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pPr>
    </w:p>
    <w:p w:rsidR="007C64B0" w:rsidRDefault="0000505D">
      <w:pPr>
        <w:spacing w:line="360" w:lineRule="auto"/>
        <w:jc w:val="center"/>
        <w:rPr>
          <w:rFonts w:ascii="Times New Roman" w:eastAsia="宋体" w:hAnsi="Times New Roman" w:cs="Times New Roman"/>
          <w:b/>
          <w:sz w:val="52"/>
          <w:szCs w:val="52"/>
        </w:rPr>
      </w:pPr>
      <w:r>
        <w:rPr>
          <w:rFonts w:ascii="Times New Roman" w:eastAsia="宋体" w:hAnsi="Times New Roman" w:cs="Times New Roman"/>
          <w:b/>
          <w:sz w:val="52"/>
          <w:szCs w:val="52"/>
        </w:rPr>
        <w:t>4000</w:t>
      </w:r>
      <w:r>
        <w:rPr>
          <w:rFonts w:ascii="Times New Roman" w:eastAsia="宋体" w:hAnsi="Times New Roman" w:cs="Times New Roman"/>
          <w:b/>
          <w:sz w:val="52"/>
          <w:szCs w:val="52"/>
        </w:rPr>
        <w:t>吨</w:t>
      </w:r>
      <w:r>
        <w:rPr>
          <w:rFonts w:ascii="Times New Roman" w:eastAsia="宋体" w:hAnsi="Times New Roman" w:cs="Times New Roman"/>
          <w:b/>
          <w:sz w:val="52"/>
          <w:szCs w:val="52"/>
        </w:rPr>
        <w:t>/</w:t>
      </w:r>
      <w:r>
        <w:rPr>
          <w:rFonts w:ascii="Times New Roman" w:eastAsia="宋体" w:hAnsi="Times New Roman" w:cs="Times New Roman"/>
          <w:b/>
          <w:sz w:val="52"/>
          <w:szCs w:val="52"/>
        </w:rPr>
        <w:t>年纳米氧化锌技改项目</w:t>
      </w:r>
    </w:p>
    <w:p w:rsidR="007C64B0" w:rsidRDefault="007C64B0">
      <w:pPr>
        <w:spacing w:line="360" w:lineRule="auto"/>
        <w:jc w:val="center"/>
        <w:rPr>
          <w:rFonts w:ascii="Times New Roman" w:eastAsia="宋体" w:hAnsi="Times New Roman" w:cs="Times New Roman"/>
          <w:b/>
          <w:sz w:val="44"/>
          <w:szCs w:val="44"/>
        </w:rPr>
      </w:pPr>
    </w:p>
    <w:p w:rsidR="007C64B0" w:rsidRDefault="007C64B0">
      <w:pPr>
        <w:spacing w:line="360" w:lineRule="auto"/>
        <w:jc w:val="center"/>
        <w:rPr>
          <w:rFonts w:ascii="Times New Roman" w:eastAsia="宋体" w:hAnsi="Times New Roman" w:cs="Times New Roman"/>
          <w:b/>
          <w:sz w:val="44"/>
          <w:szCs w:val="44"/>
        </w:rPr>
      </w:pPr>
    </w:p>
    <w:p w:rsidR="007C64B0" w:rsidRDefault="0000505D">
      <w:pPr>
        <w:spacing w:line="360" w:lineRule="auto"/>
        <w:jc w:val="center"/>
        <w:rPr>
          <w:rFonts w:ascii="Times New Roman" w:eastAsia="宋体" w:hAnsi="Times New Roman" w:cs="Times New Roman"/>
          <w:b/>
          <w:sz w:val="44"/>
          <w:szCs w:val="44"/>
        </w:rPr>
      </w:pPr>
      <w:r>
        <w:rPr>
          <w:rFonts w:ascii="Times New Roman" w:eastAsia="宋体" w:hAnsi="Times New Roman" w:cs="Times New Roman"/>
          <w:b/>
          <w:sz w:val="44"/>
          <w:szCs w:val="44"/>
        </w:rPr>
        <w:t>环境影响报告书</w:t>
      </w:r>
    </w:p>
    <w:p w:rsidR="007C64B0" w:rsidRDefault="007C64B0">
      <w:pPr>
        <w:spacing w:line="360" w:lineRule="auto"/>
        <w:jc w:val="center"/>
        <w:rPr>
          <w:rFonts w:ascii="Times New Roman" w:eastAsia="宋体" w:hAnsi="Times New Roman" w:cs="Times New Roman"/>
          <w:b/>
          <w:sz w:val="44"/>
          <w:szCs w:val="44"/>
        </w:rPr>
      </w:pPr>
    </w:p>
    <w:p w:rsidR="007C64B0" w:rsidRDefault="007C64B0">
      <w:pPr>
        <w:spacing w:line="360" w:lineRule="auto"/>
        <w:jc w:val="center"/>
        <w:rPr>
          <w:rFonts w:ascii="Times New Roman" w:eastAsia="宋体" w:hAnsi="Times New Roman" w:cs="Times New Roman"/>
          <w:b/>
          <w:sz w:val="44"/>
          <w:szCs w:val="44"/>
        </w:rPr>
      </w:pPr>
    </w:p>
    <w:p w:rsidR="007C64B0" w:rsidRDefault="007C64B0">
      <w:pPr>
        <w:spacing w:line="360" w:lineRule="auto"/>
        <w:jc w:val="center"/>
        <w:rPr>
          <w:rFonts w:ascii="Times New Roman" w:eastAsia="宋体" w:hAnsi="Times New Roman" w:cs="Times New Roman"/>
          <w:b/>
          <w:sz w:val="44"/>
          <w:szCs w:val="44"/>
        </w:rPr>
      </w:pPr>
    </w:p>
    <w:p w:rsidR="007C64B0" w:rsidRDefault="007C64B0">
      <w:pPr>
        <w:spacing w:line="360" w:lineRule="auto"/>
        <w:jc w:val="center"/>
        <w:rPr>
          <w:rFonts w:ascii="Times New Roman" w:eastAsia="宋体" w:hAnsi="Times New Roman" w:cs="Times New Roman"/>
          <w:b/>
          <w:sz w:val="44"/>
          <w:szCs w:val="44"/>
        </w:rPr>
      </w:pPr>
    </w:p>
    <w:p w:rsidR="007C64B0" w:rsidRPr="003A4CAE" w:rsidRDefault="007C64B0">
      <w:pPr>
        <w:spacing w:line="360" w:lineRule="auto"/>
        <w:jc w:val="center"/>
        <w:rPr>
          <w:rFonts w:ascii="Times New Roman" w:eastAsia="宋体" w:hAnsi="Times New Roman" w:cs="Times New Roman"/>
          <w:b/>
          <w:sz w:val="44"/>
          <w:szCs w:val="44"/>
        </w:rPr>
      </w:pPr>
    </w:p>
    <w:p w:rsidR="007C64B0" w:rsidRDefault="007C64B0">
      <w:pPr>
        <w:spacing w:line="360" w:lineRule="auto"/>
        <w:jc w:val="center"/>
        <w:rPr>
          <w:rFonts w:ascii="Times New Roman" w:eastAsia="宋体" w:hAnsi="Times New Roman" w:cs="Times New Roman"/>
          <w:b/>
          <w:sz w:val="44"/>
          <w:szCs w:val="44"/>
        </w:rPr>
      </w:pPr>
    </w:p>
    <w:p w:rsidR="007C64B0" w:rsidRDefault="0000505D">
      <w:pPr>
        <w:autoSpaceDE w:val="0"/>
        <w:autoSpaceDN w:val="0"/>
        <w:spacing w:line="360" w:lineRule="auto"/>
        <w:jc w:val="center"/>
        <w:rPr>
          <w:rFonts w:ascii="Times New Roman" w:eastAsia="宋体" w:hAnsi="Times New Roman" w:cs="Times New Roman"/>
          <w:b/>
          <w:sz w:val="32"/>
          <w:szCs w:val="32"/>
        </w:rPr>
      </w:pPr>
      <w:r>
        <w:rPr>
          <w:rFonts w:ascii="Times New Roman" w:eastAsia="宋体" w:hAnsi="Times New Roman" w:cs="Times New Roman"/>
          <w:b/>
          <w:sz w:val="32"/>
          <w:szCs w:val="32"/>
        </w:rPr>
        <w:t>建设单位：</w:t>
      </w:r>
      <w:r>
        <w:rPr>
          <w:rFonts w:ascii="Times New Roman" w:eastAsia="宋体" w:hAnsi="Times New Roman" w:cs="Times New Roman" w:hint="eastAsia"/>
          <w:b/>
          <w:sz w:val="32"/>
          <w:szCs w:val="32"/>
        </w:rPr>
        <w:t>平江县吉成科技有限责任公司</w:t>
      </w:r>
    </w:p>
    <w:p w:rsidR="007C64B0" w:rsidRDefault="0000505D">
      <w:pPr>
        <w:autoSpaceDE w:val="0"/>
        <w:autoSpaceDN w:val="0"/>
        <w:spacing w:line="360" w:lineRule="auto"/>
        <w:jc w:val="center"/>
        <w:rPr>
          <w:rFonts w:ascii="Times New Roman" w:eastAsia="宋体" w:hAnsi="Times New Roman" w:cs="Times New Roman"/>
          <w:b/>
          <w:sz w:val="32"/>
          <w:szCs w:val="32"/>
        </w:rPr>
      </w:pPr>
      <w:r>
        <w:rPr>
          <w:rFonts w:ascii="Times New Roman" w:eastAsia="宋体" w:hAnsi="Times New Roman" w:cs="Times New Roman"/>
          <w:b/>
          <w:sz w:val="32"/>
          <w:szCs w:val="32"/>
        </w:rPr>
        <w:t>编制单位：</w:t>
      </w:r>
      <w:r>
        <w:rPr>
          <w:rFonts w:ascii="Times New Roman" w:eastAsia="宋体" w:hAnsi="Times New Roman" w:cs="Times New Roman" w:hint="eastAsia"/>
          <w:b/>
          <w:sz w:val="32"/>
          <w:szCs w:val="32"/>
        </w:rPr>
        <w:t>湖南中誉生态环境科技有限公司</w:t>
      </w:r>
    </w:p>
    <w:p w:rsidR="007C64B0" w:rsidRDefault="0000505D">
      <w:pPr>
        <w:spacing w:line="360" w:lineRule="auto"/>
        <w:ind w:firstLineChars="200" w:firstLine="643"/>
        <w:jc w:val="center"/>
        <w:rPr>
          <w:rFonts w:ascii="Times New Roman" w:eastAsia="宋体" w:hAnsi="Times New Roman" w:cs="Times New Roman"/>
        </w:rPr>
      </w:pPr>
      <w:r>
        <w:rPr>
          <w:rFonts w:ascii="Times New Roman" w:eastAsia="宋体" w:hAnsi="Times New Roman" w:cs="Times New Roman"/>
          <w:b/>
          <w:sz w:val="32"/>
          <w:szCs w:val="32"/>
        </w:rPr>
        <w:t>二零二五年</w:t>
      </w:r>
      <w:r>
        <w:rPr>
          <w:rFonts w:ascii="Times New Roman" w:eastAsia="宋体" w:hAnsi="Times New Roman" w:cs="Times New Roman" w:hint="eastAsia"/>
          <w:b/>
          <w:sz w:val="32"/>
          <w:szCs w:val="32"/>
        </w:rPr>
        <w:t>十</w:t>
      </w:r>
      <w:r w:rsidR="00440E1E">
        <w:rPr>
          <w:rFonts w:ascii="Times New Roman" w:eastAsia="宋体" w:hAnsi="Times New Roman" w:cs="Times New Roman" w:hint="eastAsia"/>
          <w:b/>
          <w:sz w:val="32"/>
          <w:szCs w:val="32"/>
        </w:rPr>
        <w:t>二</w:t>
      </w:r>
      <w:r>
        <w:rPr>
          <w:rFonts w:ascii="Times New Roman" w:eastAsia="宋体" w:hAnsi="Times New Roman" w:cs="Times New Roman"/>
          <w:b/>
          <w:sz w:val="32"/>
          <w:szCs w:val="32"/>
        </w:rPr>
        <w:t>月</w:t>
      </w: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sectPr w:rsidR="007C64B0">
          <w:footerReference w:type="default" r:id="rId9"/>
          <w:pgSz w:w="11906" w:h="16838"/>
          <w:pgMar w:top="1440" w:right="1797" w:bottom="1440" w:left="1797" w:header="851" w:footer="992" w:gutter="0"/>
          <w:cols w:space="425"/>
          <w:docGrid w:linePitch="326"/>
        </w:sectPr>
      </w:pPr>
    </w:p>
    <w:p w:rsidR="007C64B0" w:rsidRDefault="0000505D">
      <w:pPr>
        <w:rPr>
          <w:rFonts w:ascii="Times New Roman" w:eastAsia="宋体" w:hAnsi="Times New Roman" w:cs="Times New Roman"/>
        </w:rPr>
      </w:pPr>
      <w:r>
        <w:rPr>
          <w:rFonts w:ascii="Times New Roman" w:eastAsia="宋体" w:hAnsi="Times New Roman" w:cs="Times New Roman" w:hint="eastAsia"/>
          <w:noProof/>
        </w:rPr>
        <w:lastRenderedPageBreak/>
        <w:drawing>
          <wp:anchor distT="0" distB="0" distL="114300" distR="114300" simplePos="0" relativeHeight="251675648" behindDoc="0" locked="0" layoutInCell="1" allowOverlap="1">
            <wp:simplePos x="0" y="0"/>
            <wp:positionH relativeFrom="column">
              <wp:posOffset>-1174750</wp:posOffset>
            </wp:positionH>
            <wp:positionV relativeFrom="paragraph">
              <wp:posOffset>-952500</wp:posOffset>
            </wp:positionV>
            <wp:extent cx="7816215" cy="10749915"/>
            <wp:effectExtent l="0" t="0" r="13335" b="13335"/>
            <wp:wrapNone/>
            <wp:docPr id="40" name="图片 40" descr="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资质页"/>
                    <pic:cNvPicPr>
                      <a:picLocks noChangeAspect="1"/>
                    </pic:cNvPicPr>
                  </pic:nvPicPr>
                  <pic:blipFill>
                    <a:blip r:embed="rId10"/>
                    <a:stretch>
                      <a:fillRect/>
                    </a:stretch>
                  </pic:blipFill>
                  <pic:spPr>
                    <a:xfrm>
                      <a:off x="0" y="0"/>
                      <a:ext cx="7816215" cy="10749915"/>
                    </a:xfrm>
                    <a:prstGeom prst="rect">
                      <a:avLst/>
                    </a:prstGeom>
                  </pic:spPr>
                </pic:pic>
              </a:graphicData>
            </a:graphic>
          </wp:anchor>
        </w:drawing>
      </w:r>
      <w:r>
        <w:rPr>
          <w:rFonts w:ascii="Times New Roman" w:eastAsia="宋体" w:hAnsi="Times New Roman" w:cs="Times New Roman"/>
        </w:rPr>
        <w:br w:type="page"/>
      </w: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r>
        <w:rPr>
          <w:rFonts w:ascii="Times New Roman" w:eastAsia="宋体" w:hAnsi="Times New Roman" w:cs="Times New Roman" w:hint="eastAsia"/>
          <w:noProof/>
        </w:rPr>
        <w:lastRenderedPageBreak/>
        <w:drawing>
          <wp:anchor distT="0" distB="0" distL="114300" distR="114300" simplePos="0" relativeHeight="251676672" behindDoc="0" locked="0" layoutInCell="1" allowOverlap="1">
            <wp:simplePos x="0" y="0"/>
            <wp:positionH relativeFrom="column">
              <wp:posOffset>-1155700</wp:posOffset>
            </wp:positionH>
            <wp:positionV relativeFrom="paragraph">
              <wp:posOffset>-952500</wp:posOffset>
            </wp:positionV>
            <wp:extent cx="7839075" cy="10781665"/>
            <wp:effectExtent l="0" t="0" r="9525" b="635"/>
            <wp:wrapNone/>
            <wp:docPr id="41" name="图片 41" descr="吉成 编制单位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吉成 编制单位承诺书"/>
                    <pic:cNvPicPr>
                      <a:picLocks noChangeAspect="1"/>
                    </pic:cNvPicPr>
                  </pic:nvPicPr>
                  <pic:blipFill>
                    <a:blip r:embed="rId11"/>
                    <a:stretch>
                      <a:fillRect/>
                    </a:stretch>
                  </pic:blipFill>
                  <pic:spPr>
                    <a:xfrm>
                      <a:off x="0" y="0"/>
                      <a:ext cx="7839075" cy="10781665"/>
                    </a:xfrm>
                    <a:prstGeom prst="rect">
                      <a:avLst/>
                    </a:prstGeom>
                  </pic:spPr>
                </pic:pic>
              </a:graphicData>
            </a:graphic>
          </wp:anchor>
        </w:drawing>
      </w:r>
    </w:p>
    <w:p w:rsidR="007C64B0" w:rsidRDefault="0000505D">
      <w:pPr>
        <w:spacing w:line="360" w:lineRule="auto"/>
        <w:ind w:firstLineChars="200" w:firstLine="720"/>
        <w:jc w:val="center"/>
        <w:rPr>
          <w:rFonts w:ascii="Times New Roman" w:eastAsia="宋体" w:hAnsi="Times New Roman" w:cs="Times New Roman"/>
        </w:rPr>
        <w:sectPr w:rsidR="007C64B0">
          <w:pgSz w:w="16838" w:h="11906" w:orient="landscape"/>
          <w:pgMar w:top="1797" w:right="1440" w:bottom="1797" w:left="1440" w:header="851" w:footer="992" w:gutter="0"/>
          <w:cols w:space="425"/>
          <w:docGrid w:linePitch="326"/>
        </w:sectPr>
      </w:pPr>
      <w:r>
        <w:rPr>
          <w:rFonts w:ascii="楷体_GB2312" w:eastAsia="楷体_GB2312"/>
          <w:noProof/>
          <w:sz w:val="36"/>
          <w:szCs w:val="36"/>
        </w:rPr>
        <w:lastRenderedPageBreak/>
        <w:drawing>
          <wp:inline distT="0" distB="0" distL="0" distR="0">
            <wp:extent cx="5619750" cy="7715250"/>
            <wp:effectExtent l="0" t="0" r="0" b="0"/>
            <wp:docPr id="31" name="图片 3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营业执照"/>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rot="5400000">
                      <a:off x="0" y="0"/>
                      <a:ext cx="5619750" cy="7715250"/>
                    </a:xfrm>
                    <a:prstGeom prst="rect">
                      <a:avLst/>
                    </a:prstGeom>
                    <a:noFill/>
                    <a:ln>
                      <a:noFill/>
                    </a:ln>
                  </pic:spPr>
                </pic:pic>
              </a:graphicData>
            </a:graphic>
          </wp:inline>
        </w:drawing>
      </w:r>
      <w:r>
        <w:rPr>
          <w:noProof/>
        </w:rPr>
        <w:lastRenderedPageBreak/>
        <w:drawing>
          <wp:inline distT="0" distB="0" distL="0" distR="0">
            <wp:extent cx="8858250" cy="50292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8858250" cy="5029200"/>
                    </a:xfrm>
                    <a:prstGeom prst="rect">
                      <a:avLst/>
                    </a:prstGeom>
                    <a:noFill/>
                    <a:ln>
                      <a:noFill/>
                    </a:ln>
                  </pic:spPr>
                </pic:pic>
              </a:graphicData>
            </a:graphic>
          </wp:inline>
        </w:drawing>
      </w:r>
      <w:r>
        <w:rPr>
          <w:noProof/>
        </w:rPr>
        <w:lastRenderedPageBreak/>
        <w:drawing>
          <wp:inline distT="0" distB="0" distL="0" distR="0">
            <wp:extent cx="7696200" cy="5524500"/>
            <wp:effectExtent l="0" t="0" r="0" b="0"/>
            <wp:docPr id="37" name="图片 37" descr="c810904c6c52f8c70e53f1a844db77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810904c6c52f8c70e53f1a844db775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7696200" cy="5524500"/>
                    </a:xfrm>
                    <a:prstGeom prst="rect">
                      <a:avLst/>
                    </a:prstGeom>
                    <a:noFill/>
                    <a:ln>
                      <a:noFill/>
                    </a:ln>
                  </pic:spPr>
                </pic:pic>
              </a:graphicData>
            </a:graphic>
          </wp:inline>
        </w:drawing>
      </w:r>
      <w:r>
        <w:rPr>
          <w:noProof/>
        </w:rPr>
        <w:lastRenderedPageBreak/>
        <w:drawing>
          <wp:inline distT="0" distB="0" distL="0" distR="0">
            <wp:extent cx="8858250" cy="50292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8858250" cy="5029200"/>
                    </a:xfrm>
                    <a:prstGeom prst="rect">
                      <a:avLst/>
                    </a:prstGeom>
                    <a:noFill/>
                    <a:ln>
                      <a:noFill/>
                    </a:ln>
                  </pic:spPr>
                </pic:pic>
              </a:graphicData>
            </a:graphic>
          </wp:inline>
        </w:drawing>
      </w:r>
    </w:p>
    <w:p w:rsidR="007C64B0" w:rsidRDefault="007C64B0">
      <w:pPr>
        <w:spacing w:line="360" w:lineRule="auto"/>
        <w:ind w:firstLineChars="200" w:firstLine="480"/>
        <w:jc w:val="center"/>
        <w:rPr>
          <w:rFonts w:ascii="Times New Roman" w:eastAsia="宋体" w:hAnsi="Times New Roman" w:cs="Times New Roman"/>
        </w:rPr>
      </w:pPr>
    </w:p>
    <w:p w:rsidR="007C64B0" w:rsidRDefault="00E6388F">
      <w:pPr>
        <w:spacing w:line="360" w:lineRule="auto"/>
        <w:ind w:firstLineChars="200" w:firstLine="480"/>
        <w:rPr>
          <w:rFonts w:ascii="Times New Roman" w:eastAsia="宋体" w:hAnsi="Times New Roman" w:cs="Times New Roman"/>
        </w:rPr>
      </w:pPr>
      <w:r>
        <w:rPr>
          <w:noProof/>
        </w:rPr>
        <w:drawing>
          <wp:inline distT="0" distB="0" distL="0" distR="0" wp14:anchorId="10B69A03" wp14:editId="1A6B0576">
            <wp:extent cx="5278120" cy="746950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8120" cy="7469505"/>
                    </a:xfrm>
                    <a:prstGeom prst="rect">
                      <a:avLst/>
                    </a:prstGeom>
                  </pic:spPr>
                </pic:pic>
              </a:graphicData>
            </a:graphic>
          </wp:inline>
        </w:drawing>
      </w:r>
      <w:r w:rsidRPr="00E6388F">
        <w:rPr>
          <w:noProof/>
        </w:rPr>
        <w:t xml:space="preserve"> </w:t>
      </w:r>
      <w:r>
        <w:rPr>
          <w:noProof/>
        </w:rPr>
        <w:lastRenderedPageBreak/>
        <w:drawing>
          <wp:inline distT="0" distB="0" distL="0" distR="0" wp14:anchorId="0D708482" wp14:editId="1F6167EC">
            <wp:extent cx="5278120" cy="7026275"/>
            <wp:effectExtent l="0" t="0" r="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8120" cy="7026275"/>
                    </a:xfrm>
                    <a:prstGeom prst="rect">
                      <a:avLst/>
                    </a:prstGeom>
                  </pic:spPr>
                </pic:pic>
              </a:graphicData>
            </a:graphic>
          </wp:inline>
        </w:drawing>
      </w:r>
      <w:r w:rsidRPr="00E6388F">
        <w:rPr>
          <w:noProof/>
        </w:rPr>
        <w:t xml:space="preserve"> </w:t>
      </w:r>
      <w:r>
        <w:rPr>
          <w:noProof/>
        </w:rPr>
        <w:lastRenderedPageBreak/>
        <w:drawing>
          <wp:inline distT="0" distB="0" distL="0" distR="0" wp14:anchorId="5E9BC16E" wp14:editId="6D9097EA">
            <wp:extent cx="5278120" cy="73533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8120" cy="7353300"/>
                    </a:xfrm>
                    <a:prstGeom prst="rect">
                      <a:avLst/>
                    </a:prstGeom>
                  </pic:spPr>
                </pic:pic>
              </a:graphicData>
            </a:graphic>
          </wp:inline>
        </w:drawing>
      </w: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jc w:val="center"/>
        <w:rPr>
          <w:rFonts w:ascii="Times New Roman" w:eastAsia="宋体" w:hAnsi="Times New Roman" w:cs="Times New Roman"/>
          <w:b/>
          <w:bCs/>
          <w:sz w:val="44"/>
          <w:szCs w:val="44"/>
        </w:rPr>
      </w:pPr>
      <w:r>
        <w:rPr>
          <w:rFonts w:ascii="Times New Roman" w:eastAsia="宋体" w:hAnsi="Times New Roman" w:cs="Times New Roman"/>
          <w:b/>
          <w:bCs/>
          <w:sz w:val="44"/>
          <w:szCs w:val="44"/>
        </w:rPr>
        <w:lastRenderedPageBreak/>
        <w:t>目</w:t>
      </w:r>
      <w:r>
        <w:rPr>
          <w:rFonts w:ascii="Times New Roman" w:eastAsia="宋体" w:hAnsi="Times New Roman" w:cs="Times New Roman"/>
          <w:b/>
          <w:bCs/>
          <w:sz w:val="44"/>
          <w:szCs w:val="44"/>
        </w:rPr>
        <w:t xml:space="preserve">  </w:t>
      </w:r>
      <w:r>
        <w:rPr>
          <w:rFonts w:ascii="Times New Roman" w:eastAsia="宋体" w:hAnsi="Times New Roman" w:cs="Times New Roman"/>
          <w:b/>
          <w:bCs/>
          <w:sz w:val="44"/>
          <w:szCs w:val="44"/>
        </w:rPr>
        <w:t>录</w:t>
      </w:r>
    </w:p>
    <w:p w:rsidR="007C64B0" w:rsidRDefault="0000505D">
      <w:pPr>
        <w:pStyle w:val="11"/>
        <w:tabs>
          <w:tab w:val="right" w:leader="dot" w:pos="8302"/>
        </w:tabs>
        <w:spacing w:line="360" w:lineRule="auto"/>
        <w:rPr>
          <w:rFonts w:asciiTheme="minorHAnsi" w:eastAsiaTheme="minorEastAsia" w:hAnsiTheme="minorHAnsi" w:cstheme="minorBidi"/>
          <w:noProof/>
          <w:szCs w:val="24"/>
        </w:rPr>
      </w:pPr>
      <w:r>
        <w:rPr>
          <w:rFonts w:ascii="Times New Roman" w:hAnsi="Times New Roman" w:cs="Times New Roman"/>
          <w:szCs w:val="24"/>
        </w:rPr>
        <w:fldChar w:fldCharType="begin"/>
      </w:r>
      <w:r>
        <w:rPr>
          <w:rFonts w:ascii="Times New Roman" w:hAnsi="Times New Roman" w:cs="Times New Roman"/>
          <w:szCs w:val="24"/>
        </w:rPr>
        <w:instrText xml:space="preserve"> TOC \o "1-3" \h \z \u </w:instrText>
      </w:r>
      <w:r>
        <w:rPr>
          <w:rFonts w:ascii="Times New Roman" w:hAnsi="Times New Roman" w:cs="Times New Roman"/>
          <w:szCs w:val="24"/>
        </w:rPr>
        <w:fldChar w:fldCharType="separate"/>
      </w:r>
      <w:hyperlink w:anchor="_Toc213778432" w:history="1">
        <w:r>
          <w:rPr>
            <w:rStyle w:val="aff3"/>
            <w:noProof/>
            <w:szCs w:val="24"/>
          </w:rPr>
          <w:t>第</w:t>
        </w:r>
        <w:r>
          <w:rPr>
            <w:rStyle w:val="aff3"/>
            <w:noProof/>
            <w:szCs w:val="24"/>
          </w:rPr>
          <w:t>1</w:t>
        </w:r>
        <w:r>
          <w:rPr>
            <w:rStyle w:val="aff3"/>
            <w:noProof/>
            <w:szCs w:val="24"/>
          </w:rPr>
          <w:t>章</w:t>
        </w:r>
        <w:r>
          <w:rPr>
            <w:rStyle w:val="aff3"/>
            <w:noProof/>
            <w:szCs w:val="24"/>
          </w:rPr>
          <w:t xml:space="preserve"> </w:t>
        </w:r>
        <w:r>
          <w:rPr>
            <w:rStyle w:val="aff3"/>
            <w:noProof/>
            <w:szCs w:val="24"/>
          </w:rPr>
          <w:t>概论</w:t>
        </w:r>
        <w:r>
          <w:rPr>
            <w:noProof/>
            <w:szCs w:val="24"/>
          </w:rPr>
          <w:tab/>
        </w:r>
        <w:r>
          <w:rPr>
            <w:noProof/>
            <w:szCs w:val="24"/>
          </w:rPr>
          <w:fldChar w:fldCharType="begin"/>
        </w:r>
        <w:r>
          <w:rPr>
            <w:noProof/>
            <w:szCs w:val="24"/>
          </w:rPr>
          <w:instrText xml:space="preserve"> PAGEREF _Toc213778432 \h </w:instrText>
        </w:r>
        <w:r>
          <w:rPr>
            <w:noProof/>
            <w:szCs w:val="24"/>
          </w:rPr>
        </w:r>
        <w:r>
          <w:rPr>
            <w:noProof/>
            <w:szCs w:val="24"/>
          </w:rPr>
          <w:fldChar w:fldCharType="separate"/>
        </w:r>
        <w:r w:rsidR="003A4CAE">
          <w:rPr>
            <w:noProof/>
            <w:szCs w:val="24"/>
          </w:rPr>
          <w:t>1</w:t>
        </w:r>
        <w:r>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33" w:history="1">
        <w:r w:rsidR="0000505D">
          <w:rPr>
            <w:rStyle w:val="aff3"/>
            <w:rFonts w:ascii="Times New Roman" w:hAnsi="Times New Roman" w:cs="Times New Roman"/>
            <w:noProof/>
            <w:szCs w:val="24"/>
          </w:rPr>
          <w:t xml:space="preserve">1.1 </w:t>
        </w:r>
        <w:r w:rsidR="0000505D">
          <w:rPr>
            <w:rStyle w:val="aff3"/>
            <w:rFonts w:ascii="Times New Roman" w:hAnsi="Times New Roman" w:cs="Times New Roman"/>
            <w:noProof/>
            <w:szCs w:val="24"/>
          </w:rPr>
          <w:t>项目由来</w:t>
        </w:r>
        <w:r w:rsidR="0000505D">
          <w:rPr>
            <w:noProof/>
            <w:szCs w:val="24"/>
          </w:rPr>
          <w:tab/>
        </w:r>
        <w:r w:rsidR="0000505D">
          <w:rPr>
            <w:noProof/>
            <w:szCs w:val="24"/>
          </w:rPr>
          <w:fldChar w:fldCharType="begin"/>
        </w:r>
        <w:r w:rsidR="0000505D">
          <w:rPr>
            <w:noProof/>
            <w:szCs w:val="24"/>
          </w:rPr>
          <w:instrText xml:space="preserve"> PAGEREF _Toc213778433 \h </w:instrText>
        </w:r>
        <w:r w:rsidR="0000505D">
          <w:rPr>
            <w:noProof/>
            <w:szCs w:val="24"/>
          </w:rPr>
        </w:r>
        <w:r w:rsidR="0000505D">
          <w:rPr>
            <w:noProof/>
            <w:szCs w:val="24"/>
          </w:rPr>
          <w:fldChar w:fldCharType="separate"/>
        </w:r>
        <w:r w:rsidR="003A4CAE">
          <w:rPr>
            <w:noProof/>
            <w:szCs w:val="24"/>
          </w:rPr>
          <w:t>1</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34" w:history="1">
        <w:r w:rsidR="0000505D">
          <w:rPr>
            <w:rStyle w:val="aff3"/>
            <w:rFonts w:ascii="Times New Roman" w:hAnsi="Times New Roman" w:cs="Times New Roman"/>
            <w:noProof/>
            <w:szCs w:val="24"/>
          </w:rPr>
          <w:t xml:space="preserve">1.2 </w:t>
        </w:r>
        <w:r w:rsidR="0000505D">
          <w:rPr>
            <w:rStyle w:val="aff3"/>
            <w:rFonts w:ascii="Times New Roman" w:hAnsi="Times New Roman" w:cs="Times New Roman"/>
            <w:noProof/>
            <w:szCs w:val="24"/>
          </w:rPr>
          <w:t>环境影响评价的工作过程</w:t>
        </w:r>
        <w:r w:rsidR="0000505D">
          <w:rPr>
            <w:noProof/>
            <w:szCs w:val="24"/>
          </w:rPr>
          <w:tab/>
        </w:r>
        <w:r w:rsidR="0000505D">
          <w:rPr>
            <w:noProof/>
            <w:szCs w:val="24"/>
          </w:rPr>
          <w:fldChar w:fldCharType="begin"/>
        </w:r>
        <w:r w:rsidR="0000505D">
          <w:rPr>
            <w:noProof/>
            <w:szCs w:val="24"/>
          </w:rPr>
          <w:instrText xml:space="preserve"> PAGEREF _Toc213778434 \h </w:instrText>
        </w:r>
        <w:r w:rsidR="0000505D">
          <w:rPr>
            <w:noProof/>
            <w:szCs w:val="24"/>
          </w:rPr>
        </w:r>
        <w:r w:rsidR="0000505D">
          <w:rPr>
            <w:noProof/>
            <w:szCs w:val="24"/>
          </w:rPr>
          <w:fldChar w:fldCharType="separate"/>
        </w:r>
        <w:r w:rsidR="003A4CAE">
          <w:rPr>
            <w:noProof/>
            <w:szCs w:val="24"/>
          </w:rPr>
          <w:t>2</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35" w:history="1">
        <w:r w:rsidR="0000505D">
          <w:rPr>
            <w:rStyle w:val="aff3"/>
            <w:rFonts w:ascii="Times New Roman" w:hAnsi="Times New Roman" w:cs="Times New Roman"/>
            <w:noProof/>
            <w:szCs w:val="24"/>
          </w:rPr>
          <w:t xml:space="preserve">1.3 </w:t>
        </w:r>
        <w:r w:rsidR="0000505D">
          <w:rPr>
            <w:rStyle w:val="aff3"/>
            <w:rFonts w:ascii="Times New Roman" w:hAnsi="Times New Roman" w:cs="Times New Roman"/>
            <w:noProof/>
            <w:szCs w:val="24"/>
          </w:rPr>
          <w:t>分析判定相关情况</w:t>
        </w:r>
        <w:r w:rsidR="0000505D">
          <w:rPr>
            <w:noProof/>
            <w:szCs w:val="24"/>
          </w:rPr>
          <w:tab/>
        </w:r>
        <w:r w:rsidR="0000505D">
          <w:rPr>
            <w:noProof/>
            <w:szCs w:val="24"/>
          </w:rPr>
          <w:fldChar w:fldCharType="begin"/>
        </w:r>
        <w:r w:rsidR="0000505D">
          <w:rPr>
            <w:noProof/>
            <w:szCs w:val="24"/>
          </w:rPr>
          <w:instrText xml:space="preserve"> PAGEREF _Toc213778435 \h </w:instrText>
        </w:r>
        <w:r w:rsidR="0000505D">
          <w:rPr>
            <w:noProof/>
            <w:szCs w:val="24"/>
          </w:rPr>
        </w:r>
        <w:r w:rsidR="0000505D">
          <w:rPr>
            <w:noProof/>
            <w:szCs w:val="24"/>
          </w:rPr>
          <w:fldChar w:fldCharType="separate"/>
        </w:r>
        <w:r w:rsidR="003A4CAE">
          <w:rPr>
            <w:noProof/>
            <w:szCs w:val="24"/>
          </w:rPr>
          <w:t>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36" w:history="1">
        <w:r w:rsidR="0000505D">
          <w:rPr>
            <w:rStyle w:val="aff3"/>
            <w:rFonts w:ascii="Times New Roman" w:hAnsi="Times New Roman" w:cs="Times New Roman"/>
            <w:noProof/>
            <w:szCs w:val="24"/>
          </w:rPr>
          <w:t xml:space="preserve">1.3.1 </w:t>
        </w:r>
        <w:r w:rsidR="0000505D">
          <w:rPr>
            <w:rStyle w:val="aff3"/>
            <w:rFonts w:ascii="Times New Roman" w:hAnsi="Times New Roman" w:cs="Times New Roman"/>
            <w:noProof/>
            <w:szCs w:val="24"/>
          </w:rPr>
          <w:t>产业政策相符性</w:t>
        </w:r>
        <w:r w:rsidR="0000505D">
          <w:rPr>
            <w:noProof/>
            <w:szCs w:val="24"/>
          </w:rPr>
          <w:tab/>
        </w:r>
        <w:r w:rsidR="0000505D">
          <w:rPr>
            <w:noProof/>
            <w:szCs w:val="24"/>
          </w:rPr>
          <w:fldChar w:fldCharType="begin"/>
        </w:r>
        <w:r w:rsidR="0000505D">
          <w:rPr>
            <w:noProof/>
            <w:szCs w:val="24"/>
          </w:rPr>
          <w:instrText xml:space="preserve"> PAGEREF _Toc213778436 \h </w:instrText>
        </w:r>
        <w:r w:rsidR="0000505D">
          <w:rPr>
            <w:noProof/>
            <w:szCs w:val="24"/>
          </w:rPr>
        </w:r>
        <w:r w:rsidR="0000505D">
          <w:rPr>
            <w:noProof/>
            <w:szCs w:val="24"/>
          </w:rPr>
          <w:fldChar w:fldCharType="separate"/>
        </w:r>
        <w:r w:rsidR="003A4CAE">
          <w:rPr>
            <w:noProof/>
            <w:szCs w:val="24"/>
          </w:rPr>
          <w:t>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37" w:history="1">
        <w:r w:rsidR="0000505D">
          <w:rPr>
            <w:rStyle w:val="aff3"/>
            <w:rFonts w:ascii="Times New Roman" w:hAnsi="Times New Roman" w:cs="Times New Roman"/>
            <w:noProof/>
            <w:szCs w:val="24"/>
          </w:rPr>
          <w:t xml:space="preserve">1.3.2 </w:t>
        </w:r>
        <w:r w:rsidR="0000505D">
          <w:rPr>
            <w:rStyle w:val="aff3"/>
            <w:rFonts w:ascii="Times New Roman" w:hAnsi="Times New Roman" w:cs="Times New Roman"/>
            <w:noProof/>
            <w:szCs w:val="24"/>
          </w:rPr>
          <w:t>生态环境分区管控符合性</w:t>
        </w:r>
        <w:r w:rsidR="0000505D">
          <w:rPr>
            <w:noProof/>
            <w:szCs w:val="24"/>
          </w:rPr>
          <w:tab/>
        </w:r>
        <w:r w:rsidR="0000505D">
          <w:rPr>
            <w:noProof/>
            <w:szCs w:val="24"/>
          </w:rPr>
          <w:fldChar w:fldCharType="begin"/>
        </w:r>
        <w:r w:rsidR="0000505D">
          <w:rPr>
            <w:noProof/>
            <w:szCs w:val="24"/>
          </w:rPr>
          <w:instrText xml:space="preserve"> PAGEREF _Toc213778437 \h </w:instrText>
        </w:r>
        <w:r w:rsidR="0000505D">
          <w:rPr>
            <w:noProof/>
            <w:szCs w:val="24"/>
          </w:rPr>
        </w:r>
        <w:r w:rsidR="0000505D">
          <w:rPr>
            <w:noProof/>
            <w:szCs w:val="24"/>
          </w:rPr>
          <w:fldChar w:fldCharType="separate"/>
        </w:r>
        <w:r w:rsidR="003A4CAE">
          <w:rPr>
            <w:noProof/>
            <w:szCs w:val="24"/>
          </w:rPr>
          <w:t>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38" w:history="1">
        <w:r w:rsidR="0000505D">
          <w:rPr>
            <w:rStyle w:val="aff3"/>
            <w:rFonts w:ascii="Times New Roman" w:hAnsi="Times New Roman" w:cs="Times New Roman"/>
            <w:noProof/>
            <w:szCs w:val="24"/>
          </w:rPr>
          <w:t xml:space="preserve">1.3.3 </w:t>
        </w:r>
        <w:r w:rsidR="0000505D">
          <w:rPr>
            <w:rStyle w:val="aff3"/>
            <w:rFonts w:ascii="Times New Roman" w:hAnsi="Times New Roman" w:cs="Times New Roman"/>
            <w:noProof/>
            <w:szCs w:val="24"/>
          </w:rPr>
          <w:t>与规划的相容性分析</w:t>
        </w:r>
        <w:r w:rsidR="0000505D">
          <w:rPr>
            <w:noProof/>
            <w:szCs w:val="24"/>
          </w:rPr>
          <w:tab/>
        </w:r>
        <w:r w:rsidR="0000505D">
          <w:rPr>
            <w:noProof/>
            <w:szCs w:val="24"/>
          </w:rPr>
          <w:fldChar w:fldCharType="begin"/>
        </w:r>
        <w:r w:rsidR="0000505D">
          <w:rPr>
            <w:noProof/>
            <w:szCs w:val="24"/>
          </w:rPr>
          <w:instrText xml:space="preserve"> PAGEREF _Toc213778438 \h </w:instrText>
        </w:r>
        <w:r w:rsidR="0000505D">
          <w:rPr>
            <w:noProof/>
            <w:szCs w:val="24"/>
          </w:rPr>
        </w:r>
        <w:r w:rsidR="0000505D">
          <w:rPr>
            <w:noProof/>
            <w:szCs w:val="24"/>
          </w:rPr>
          <w:fldChar w:fldCharType="separate"/>
        </w:r>
        <w:r w:rsidR="003A4CAE">
          <w:rPr>
            <w:noProof/>
            <w:szCs w:val="24"/>
          </w:rPr>
          <w:t>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39" w:history="1">
        <w:r w:rsidR="0000505D">
          <w:rPr>
            <w:rStyle w:val="aff3"/>
            <w:noProof/>
            <w:szCs w:val="24"/>
          </w:rPr>
          <w:t xml:space="preserve">1.3.4 </w:t>
        </w:r>
        <w:r w:rsidR="0000505D">
          <w:rPr>
            <w:rStyle w:val="aff3"/>
            <w:noProof/>
            <w:szCs w:val="24"/>
          </w:rPr>
          <w:t>与相关法律法规、政策的相符性分析</w:t>
        </w:r>
        <w:r w:rsidR="0000505D">
          <w:rPr>
            <w:noProof/>
            <w:szCs w:val="24"/>
          </w:rPr>
          <w:tab/>
        </w:r>
        <w:r w:rsidR="0000505D">
          <w:rPr>
            <w:noProof/>
            <w:szCs w:val="24"/>
          </w:rPr>
          <w:fldChar w:fldCharType="begin"/>
        </w:r>
        <w:r w:rsidR="0000505D">
          <w:rPr>
            <w:noProof/>
            <w:szCs w:val="24"/>
          </w:rPr>
          <w:instrText xml:space="preserve"> PAGEREF _Toc213778439 \h </w:instrText>
        </w:r>
        <w:r w:rsidR="0000505D">
          <w:rPr>
            <w:noProof/>
            <w:szCs w:val="24"/>
          </w:rPr>
        </w:r>
        <w:r w:rsidR="0000505D">
          <w:rPr>
            <w:noProof/>
            <w:szCs w:val="24"/>
          </w:rPr>
          <w:fldChar w:fldCharType="separate"/>
        </w:r>
        <w:r w:rsidR="003A4CAE">
          <w:rPr>
            <w:noProof/>
            <w:szCs w:val="24"/>
          </w:rPr>
          <w:t>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40" w:history="1">
        <w:r w:rsidR="0000505D">
          <w:rPr>
            <w:rStyle w:val="aff3"/>
            <w:rFonts w:ascii="Times New Roman" w:hAnsi="Times New Roman" w:cs="Times New Roman"/>
            <w:noProof/>
            <w:szCs w:val="24"/>
          </w:rPr>
          <w:t xml:space="preserve">1.3.5 </w:t>
        </w:r>
        <w:r w:rsidR="0000505D">
          <w:rPr>
            <w:rStyle w:val="aff3"/>
            <w:rFonts w:ascii="Times New Roman" w:hAnsi="Times New Roman" w:cs="Times New Roman"/>
            <w:noProof/>
            <w:szCs w:val="24"/>
          </w:rPr>
          <w:t>项目选址合理性分析</w:t>
        </w:r>
        <w:r w:rsidR="0000505D">
          <w:rPr>
            <w:noProof/>
            <w:szCs w:val="24"/>
          </w:rPr>
          <w:tab/>
        </w:r>
        <w:r w:rsidR="0000505D">
          <w:rPr>
            <w:noProof/>
            <w:szCs w:val="24"/>
          </w:rPr>
          <w:fldChar w:fldCharType="begin"/>
        </w:r>
        <w:r w:rsidR="0000505D">
          <w:rPr>
            <w:noProof/>
            <w:szCs w:val="24"/>
          </w:rPr>
          <w:instrText xml:space="preserve"> PAGEREF _Toc213778440 \h </w:instrText>
        </w:r>
        <w:r w:rsidR="0000505D">
          <w:rPr>
            <w:noProof/>
            <w:szCs w:val="24"/>
          </w:rPr>
        </w:r>
        <w:r w:rsidR="0000505D">
          <w:rPr>
            <w:noProof/>
            <w:szCs w:val="24"/>
          </w:rPr>
          <w:fldChar w:fldCharType="separate"/>
        </w:r>
        <w:r w:rsidR="003A4CAE">
          <w:rPr>
            <w:noProof/>
            <w:szCs w:val="24"/>
          </w:rPr>
          <w:t>20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41" w:history="1">
        <w:r w:rsidR="0000505D">
          <w:rPr>
            <w:rStyle w:val="aff3"/>
            <w:rFonts w:ascii="Times New Roman" w:hAnsi="Times New Roman" w:cs="Times New Roman"/>
            <w:noProof/>
            <w:szCs w:val="24"/>
          </w:rPr>
          <w:t xml:space="preserve">1.3.6 </w:t>
        </w:r>
        <w:r w:rsidR="0000505D">
          <w:rPr>
            <w:rStyle w:val="aff3"/>
            <w:rFonts w:ascii="Times New Roman" w:hAnsi="Times New Roman" w:cs="Times New Roman"/>
            <w:noProof/>
            <w:szCs w:val="24"/>
          </w:rPr>
          <w:t>平面布局合理性分析</w:t>
        </w:r>
        <w:r w:rsidR="0000505D">
          <w:rPr>
            <w:noProof/>
            <w:szCs w:val="24"/>
          </w:rPr>
          <w:tab/>
        </w:r>
        <w:r w:rsidR="0000505D">
          <w:rPr>
            <w:noProof/>
            <w:szCs w:val="24"/>
          </w:rPr>
          <w:fldChar w:fldCharType="begin"/>
        </w:r>
        <w:r w:rsidR="0000505D">
          <w:rPr>
            <w:noProof/>
            <w:szCs w:val="24"/>
          </w:rPr>
          <w:instrText xml:space="preserve"> PAGEREF _Toc213778441 \h </w:instrText>
        </w:r>
        <w:r w:rsidR="0000505D">
          <w:rPr>
            <w:noProof/>
            <w:szCs w:val="24"/>
          </w:rPr>
        </w:r>
        <w:r w:rsidR="0000505D">
          <w:rPr>
            <w:noProof/>
            <w:szCs w:val="24"/>
          </w:rPr>
          <w:fldChar w:fldCharType="separate"/>
        </w:r>
        <w:r w:rsidR="003A4CAE">
          <w:rPr>
            <w:noProof/>
            <w:szCs w:val="24"/>
          </w:rPr>
          <w:t>20</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42" w:history="1">
        <w:r w:rsidR="0000505D">
          <w:rPr>
            <w:rStyle w:val="aff3"/>
            <w:rFonts w:ascii="Times New Roman" w:hAnsi="Times New Roman" w:cs="Times New Roman"/>
            <w:noProof/>
            <w:szCs w:val="24"/>
          </w:rPr>
          <w:t xml:space="preserve">1.4 </w:t>
        </w:r>
        <w:r w:rsidR="0000505D">
          <w:rPr>
            <w:rStyle w:val="aff3"/>
            <w:rFonts w:ascii="Times New Roman" w:hAnsi="Times New Roman" w:cs="Times New Roman"/>
            <w:noProof/>
            <w:szCs w:val="24"/>
          </w:rPr>
          <w:t>项目关注的主要环境问题</w:t>
        </w:r>
        <w:r w:rsidR="0000505D">
          <w:rPr>
            <w:noProof/>
            <w:szCs w:val="24"/>
          </w:rPr>
          <w:tab/>
        </w:r>
        <w:r w:rsidR="0000505D">
          <w:rPr>
            <w:noProof/>
            <w:szCs w:val="24"/>
          </w:rPr>
          <w:fldChar w:fldCharType="begin"/>
        </w:r>
        <w:r w:rsidR="0000505D">
          <w:rPr>
            <w:noProof/>
            <w:szCs w:val="24"/>
          </w:rPr>
          <w:instrText xml:space="preserve"> PAGEREF _Toc213778442 \h </w:instrText>
        </w:r>
        <w:r w:rsidR="0000505D">
          <w:rPr>
            <w:noProof/>
            <w:szCs w:val="24"/>
          </w:rPr>
        </w:r>
        <w:r w:rsidR="0000505D">
          <w:rPr>
            <w:noProof/>
            <w:szCs w:val="24"/>
          </w:rPr>
          <w:fldChar w:fldCharType="separate"/>
        </w:r>
        <w:r w:rsidR="003A4CAE">
          <w:rPr>
            <w:noProof/>
            <w:szCs w:val="24"/>
          </w:rPr>
          <w:t>20</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43" w:history="1">
        <w:r w:rsidR="0000505D">
          <w:rPr>
            <w:rStyle w:val="aff3"/>
            <w:rFonts w:ascii="Times New Roman" w:hAnsi="Times New Roman" w:cs="Times New Roman"/>
            <w:noProof/>
            <w:szCs w:val="24"/>
          </w:rPr>
          <w:t xml:space="preserve">1.5 </w:t>
        </w:r>
        <w:r w:rsidR="0000505D">
          <w:rPr>
            <w:rStyle w:val="aff3"/>
            <w:rFonts w:ascii="Times New Roman" w:hAnsi="Times New Roman" w:cs="Times New Roman"/>
            <w:noProof/>
            <w:szCs w:val="24"/>
          </w:rPr>
          <w:t>环境影响评价的主要结论</w:t>
        </w:r>
        <w:r w:rsidR="0000505D">
          <w:rPr>
            <w:noProof/>
            <w:szCs w:val="24"/>
          </w:rPr>
          <w:tab/>
        </w:r>
        <w:r w:rsidR="0000505D">
          <w:rPr>
            <w:noProof/>
            <w:szCs w:val="24"/>
          </w:rPr>
          <w:fldChar w:fldCharType="begin"/>
        </w:r>
        <w:r w:rsidR="0000505D">
          <w:rPr>
            <w:noProof/>
            <w:szCs w:val="24"/>
          </w:rPr>
          <w:instrText xml:space="preserve"> PAGEREF _Toc213778443 \h </w:instrText>
        </w:r>
        <w:r w:rsidR="0000505D">
          <w:rPr>
            <w:noProof/>
            <w:szCs w:val="24"/>
          </w:rPr>
        </w:r>
        <w:r w:rsidR="0000505D">
          <w:rPr>
            <w:noProof/>
            <w:szCs w:val="24"/>
          </w:rPr>
          <w:fldChar w:fldCharType="separate"/>
        </w:r>
        <w:r w:rsidR="003A4CAE">
          <w:rPr>
            <w:noProof/>
            <w:szCs w:val="24"/>
          </w:rPr>
          <w:t>21</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444"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2</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总则</w:t>
        </w:r>
        <w:r w:rsidR="0000505D">
          <w:rPr>
            <w:noProof/>
            <w:szCs w:val="24"/>
          </w:rPr>
          <w:tab/>
        </w:r>
        <w:r w:rsidR="0000505D">
          <w:rPr>
            <w:noProof/>
            <w:szCs w:val="24"/>
          </w:rPr>
          <w:fldChar w:fldCharType="begin"/>
        </w:r>
        <w:r w:rsidR="0000505D">
          <w:rPr>
            <w:noProof/>
            <w:szCs w:val="24"/>
          </w:rPr>
          <w:instrText xml:space="preserve"> PAGEREF _Toc213778444 \h </w:instrText>
        </w:r>
        <w:r w:rsidR="0000505D">
          <w:rPr>
            <w:noProof/>
            <w:szCs w:val="24"/>
          </w:rPr>
        </w:r>
        <w:r w:rsidR="0000505D">
          <w:rPr>
            <w:noProof/>
            <w:szCs w:val="24"/>
          </w:rPr>
          <w:fldChar w:fldCharType="separate"/>
        </w:r>
        <w:r w:rsidR="003A4CAE">
          <w:rPr>
            <w:noProof/>
            <w:szCs w:val="24"/>
          </w:rPr>
          <w:t>22</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45" w:history="1">
        <w:r w:rsidR="0000505D">
          <w:rPr>
            <w:rStyle w:val="aff3"/>
            <w:rFonts w:ascii="Times New Roman" w:hAnsi="Times New Roman" w:cs="Times New Roman"/>
            <w:noProof/>
            <w:szCs w:val="24"/>
          </w:rPr>
          <w:t xml:space="preserve">2.1 </w:t>
        </w:r>
        <w:r w:rsidR="0000505D">
          <w:rPr>
            <w:rStyle w:val="aff3"/>
            <w:rFonts w:ascii="Times New Roman" w:hAnsi="Times New Roman" w:cs="Times New Roman"/>
            <w:noProof/>
            <w:szCs w:val="24"/>
          </w:rPr>
          <w:t>编制依据</w:t>
        </w:r>
        <w:r w:rsidR="0000505D">
          <w:rPr>
            <w:noProof/>
            <w:szCs w:val="24"/>
          </w:rPr>
          <w:tab/>
        </w:r>
        <w:r w:rsidR="0000505D">
          <w:rPr>
            <w:noProof/>
            <w:szCs w:val="24"/>
          </w:rPr>
          <w:fldChar w:fldCharType="begin"/>
        </w:r>
        <w:r w:rsidR="0000505D">
          <w:rPr>
            <w:noProof/>
            <w:szCs w:val="24"/>
          </w:rPr>
          <w:instrText xml:space="preserve"> PAGEREF _Toc213778445 \h </w:instrText>
        </w:r>
        <w:r w:rsidR="0000505D">
          <w:rPr>
            <w:noProof/>
            <w:szCs w:val="24"/>
          </w:rPr>
        </w:r>
        <w:r w:rsidR="0000505D">
          <w:rPr>
            <w:noProof/>
            <w:szCs w:val="24"/>
          </w:rPr>
          <w:fldChar w:fldCharType="separate"/>
        </w:r>
        <w:r w:rsidR="003A4CAE">
          <w:rPr>
            <w:noProof/>
            <w:szCs w:val="24"/>
          </w:rPr>
          <w:t>22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46" w:history="1">
        <w:r w:rsidR="0000505D">
          <w:rPr>
            <w:rStyle w:val="aff3"/>
            <w:rFonts w:ascii="Times New Roman" w:hAnsi="Times New Roman" w:cs="Times New Roman"/>
            <w:noProof/>
            <w:szCs w:val="24"/>
          </w:rPr>
          <w:t xml:space="preserve">2.1.1 </w:t>
        </w:r>
        <w:r w:rsidR="0000505D">
          <w:rPr>
            <w:rStyle w:val="aff3"/>
            <w:rFonts w:ascii="Times New Roman" w:hAnsi="Times New Roman" w:cs="Times New Roman"/>
            <w:noProof/>
            <w:szCs w:val="24"/>
          </w:rPr>
          <w:t>环境保护法律、行政法规</w:t>
        </w:r>
        <w:r w:rsidR="0000505D">
          <w:rPr>
            <w:noProof/>
            <w:szCs w:val="24"/>
          </w:rPr>
          <w:tab/>
        </w:r>
        <w:r w:rsidR="0000505D">
          <w:rPr>
            <w:noProof/>
            <w:szCs w:val="24"/>
          </w:rPr>
          <w:fldChar w:fldCharType="begin"/>
        </w:r>
        <w:r w:rsidR="0000505D">
          <w:rPr>
            <w:noProof/>
            <w:szCs w:val="24"/>
          </w:rPr>
          <w:instrText xml:space="preserve"> PAGEREF _Toc213778446 \h </w:instrText>
        </w:r>
        <w:r w:rsidR="0000505D">
          <w:rPr>
            <w:noProof/>
            <w:szCs w:val="24"/>
          </w:rPr>
        </w:r>
        <w:r w:rsidR="0000505D">
          <w:rPr>
            <w:noProof/>
            <w:szCs w:val="24"/>
          </w:rPr>
          <w:fldChar w:fldCharType="separate"/>
        </w:r>
        <w:r w:rsidR="003A4CAE">
          <w:rPr>
            <w:noProof/>
            <w:szCs w:val="24"/>
          </w:rPr>
          <w:t>22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47" w:history="1">
        <w:r w:rsidR="0000505D">
          <w:rPr>
            <w:rStyle w:val="aff3"/>
            <w:rFonts w:ascii="Times New Roman" w:hAnsi="Times New Roman" w:cs="Times New Roman"/>
            <w:noProof/>
            <w:szCs w:val="24"/>
          </w:rPr>
          <w:t xml:space="preserve">2.1.2 </w:t>
        </w:r>
        <w:r w:rsidR="0000505D">
          <w:rPr>
            <w:rStyle w:val="aff3"/>
            <w:rFonts w:ascii="Times New Roman" w:hAnsi="Times New Roman" w:cs="Times New Roman"/>
            <w:noProof/>
            <w:szCs w:val="24"/>
          </w:rPr>
          <w:t>地方法规及文件</w:t>
        </w:r>
        <w:r w:rsidR="0000505D">
          <w:rPr>
            <w:noProof/>
            <w:szCs w:val="24"/>
          </w:rPr>
          <w:tab/>
        </w:r>
        <w:r w:rsidR="0000505D">
          <w:rPr>
            <w:noProof/>
            <w:szCs w:val="24"/>
          </w:rPr>
          <w:fldChar w:fldCharType="begin"/>
        </w:r>
        <w:r w:rsidR="0000505D">
          <w:rPr>
            <w:noProof/>
            <w:szCs w:val="24"/>
          </w:rPr>
          <w:instrText xml:space="preserve"> PAGEREF _Toc213778447 \h </w:instrText>
        </w:r>
        <w:r w:rsidR="0000505D">
          <w:rPr>
            <w:noProof/>
            <w:szCs w:val="24"/>
          </w:rPr>
        </w:r>
        <w:r w:rsidR="0000505D">
          <w:rPr>
            <w:noProof/>
            <w:szCs w:val="24"/>
          </w:rPr>
          <w:fldChar w:fldCharType="separate"/>
        </w:r>
        <w:r w:rsidR="003A4CAE">
          <w:rPr>
            <w:noProof/>
            <w:szCs w:val="24"/>
          </w:rPr>
          <w:t>23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48" w:history="1">
        <w:r w:rsidR="0000505D">
          <w:rPr>
            <w:rStyle w:val="aff3"/>
            <w:rFonts w:ascii="Times New Roman" w:hAnsi="Times New Roman" w:cs="Times New Roman"/>
            <w:noProof/>
            <w:szCs w:val="24"/>
          </w:rPr>
          <w:t xml:space="preserve">2.1.3 </w:t>
        </w:r>
        <w:r w:rsidR="0000505D">
          <w:rPr>
            <w:rStyle w:val="aff3"/>
            <w:rFonts w:ascii="Times New Roman" w:hAnsi="Times New Roman" w:cs="Times New Roman"/>
            <w:noProof/>
            <w:szCs w:val="24"/>
          </w:rPr>
          <w:t>技术导则和规范</w:t>
        </w:r>
        <w:r w:rsidR="0000505D">
          <w:rPr>
            <w:noProof/>
            <w:szCs w:val="24"/>
          </w:rPr>
          <w:tab/>
        </w:r>
        <w:r w:rsidR="0000505D">
          <w:rPr>
            <w:noProof/>
            <w:szCs w:val="24"/>
          </w:rPr>
          <w:fldChar w:fldCharType="begin"/>
        </w:r>
        <w:r w:rsidR="0000505D">
          <w:rPr>
            <w:noProof/>
            <w:szCs w:val="24"/>
          </w:rPr>
          <w:instrText xml:space="preserve"> PAGEREF _Toc213778448 \h </w:instrText>
        </w:r>
        <w:r w:rsidR="0000505D">
          <w:rPr>
            <w:noProof/>
            <w:szCs w:val="24"/>
          </w:rPr>
        </w:r>
        <w:r w:rsidR="0000505D">
          <w:rPr>
            <w:noProof/>
            <w:szCs w:val="24"/>
          </w:rPr>
          <w:fldChar w:fldCharType="separate"/>
        </w:r>
        <w:r w:rsidR="003A4CAE">
          <w:rPr>
            <w:noProof/>
            <w:szCs w:val="24"/>
          </w:rPr>
          <w:t>24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49" w:history="1">
        <w:r w:rsidR="0000505D">
          <w:rPr>
            <w:rStyle w:val="aff3"/>
            <w:rFonts w:ascii="Times New Roman" w:hAnsi="Times New Roman" w:cs="Times New Roman"/>
            <w:noProof/>
            <w:szCs w:val="24"/>
          </w:rPr>
          <w:t xml:space="preserve">2.1.5 </w:t>
        </w:r>
        <w:r w:rsidR="0000505D">
          <w:rPr>
            <w:rStyle w:val="aff3"/>
            <w:rFonts w:ascii="Times New Roman" w:hAnsi="Times New Roman" w:cs="Times New Roman"/>
            <w:noProof/>
            <w:szCs w:val="24"/>
          </w:rPr>
          <w:t>其他文件</w:t>
        </w:r>
        <w:r w:rsidR="0000505D">
          <w:rPr>
            <w:noProof/>
            <w:szCs w:val="24"/>
          </w:rPr>
          <w:tab/>
        </w:r>
        <w:r w:rsidR="0000505D">
          <w:rPr>
            <w:noProof/>
            <w:szCs w:val="24"/>
          </w:rPr>
          <w:fldChar w:fldCharType="begin"/>
        </w:r>
        <w:r w:rsidR="0000505D">
          <w:rPr>
            <w:noProof/>
            <w:szCs w:val="24"/>
          </w:rPr>
          <w:instrText xml:space="preserve"> PAGEREF _Toc213778449 \h </w:instrText>
        </w:r>
        <w:r w:rsidR="0000505D">
          <w:rPr>
            <w:noProof/>
            <w:szCs w:val="24"/>
          </w:rPr>
        </w:r>
        <w:r w:rsidR="0000505D">
          <w:rPr>
            <w:noProof/>
            <w:szCs w:val="24"/>
          </w:rPr>
          <w:fldChar w:fldCharType="separate"/>
        </w:r>
        <w:r w:rsidR="003A4CAE">
          <w:rPr>
            <w:noProof/>
            <w:szCs w:val="24"/>
          </w:rPr>
          <w:t>25</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50" w:history="1">
        <w:r w:rsidR="0000505D">
          <w:rPr>
            <w:rStyle w:val="aff3"/>
            <w:rFonts w:ascii="Times New Roman" w:hAnsi="Times New Roman" w:cs="Times New Roman"/>
            <w:noProof/>
            <w:szCs w:val="24"/>
          </w:rPr>
          <w:t xml:space="preserve">2.2 </w:t>
        </w:r>
        <w:r w:rsidR="0000505D">
          <w:rPr>
            <w:rStyle w:val="aff3"/>
            <w:rFonts w:ascii="Times New Roman" w:hAnsi="Times New Roman" w:cs="Times New Roman"/>
            <w:noProof/>
            <w:szCs w:val="24"/>
          </w:rPr>
          <w:t>评价目的</w:t>
        </w:r>
        <w:r w:rsidR="0000505D">
          <w:rPr>
            <w:noProof/>
            <w:szCs w:val="24"/>
          </w:rPr>
          <w:tab/>
        </w:r>
        <w:r w:rsidR="0000505D">
          <w:rPr>
            <w:noProof/>
            <w:szCs w:val="24"/>
          </w:rPr>
          <w:fldChar w:fldCharType="begin"/>
        </w:r>
        <w:r w:rsidR="0000505D">
          <w:rPr>
            <w:noProof/>
            <w:szCs w:val="24"/>
          </w:rPr>
          <w:instrText xml:space="preserve"> PAGEREF _Toc213778450 \h </w:instrText>
        </w:r>
        <w:r w:rsidR="0000505D">
          <w:rPr>
            <w:noProof/>
            <w:szCs w:val="24"/>
          </w:rPr>
        </w:r>
        <w:r w:rsidR="0000505D">
          <w:rPr>
            <w:noProof/>
            <w:szCs w:val="24"/>
          </w:rPr>
          <w:fldChar w:fldCharType="separate"/>
        </w:r>
        <w:r w:rsidR="003A4CAE">
          <w:rPr>
            <w:noProof/>
            <w:szCs w:val="24"/>
          </w:rPr>
          <w:t>25</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51" w:history="1">
        <w:r w:rsidR="0000505D">
          <w:rPr>
            <w:rStyle w:val="aff3"/>
            <w:rFonts w:ascii="Times New Roman" w:hAnsi="Times New Roman" w:cs="Times New Roman"/>
            <w:noProof/>
            <w:szCs w:val="24"/>
          </w:rPr>
          <w:t xml:space="preserve">2.3 </w:t>
        </w:r>
        <w:r w:rsidR="0000505D">
          <w:rPr>
            <w:rStyle w:val="aff3"/>
            <w:rFonts w:ascii="Times New Roman" w:hAnsi="Times New Roman" w:cs="Times New Roman"/>
            <w:noProof/>
            <w:szCs w:val="24"/>
          </w:rPr>
          <w:t>评价内容和重点</w:t>
        </w:r>
        <w:r w:rsidR="0000505D">
          <w:rPr>
            <w:noProof/>
            <w:szCs w:val="24"/>
          </w:rPr>
          <w:tab/>
        </w:r>
        <w:r w:rsidR="0000505D">
          <w:rPr>
            <w:noProof/>
            <w:szCs w:val="24"/>
          </w:rPr>
          <w:fldChar w:fldCharType="begin"/>
        </w:r>
        <w:r w:rsidR="0000505D">
          <w:rPr>
            <w:noProof/>
            <w:szCs w:val="24"/>
          </w:rPr>
          <w:instrText xml:space="preserve"> PAGEREF _Toc213778451 \h </w:instrText>
        </w:r>
        <w:r w:rsidR="0000505D">
          <w:rPr>
            <w:noProof/>
            <w:szCs w:val="24"/>
          </w:rPr>
        </w:r>
        <w:r w:rsidR="0000505D">
          <w:rPr>
            <w:noProof/>
            <w:szCs w:val="24"/>
          </w:rPr>
          <w:fldChar w:fldCharType="separate"/>
        </w:r>
        <w:r w:rsidR="003A4CAE">
          <w:rPr>
            <w:noProof/>
            <w:szCs w:val="24"/>
          </w:rPr>
          <w:t>26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52" w:history="1">
        <w:r w:rsidR="0000505D">
          <w:rPr>
            <w:rStyle w:val="aff3"/>
            <w:rFonts w:ascii="Times New Roman" w:hAnsi="Times New Roman" w:cs="Times New Roman"/>
            <w:noProof/>
            <w:szCs w:val="24"/>
          </w:rPr>
          <w:t xml:space="preserve">2.3.1 </w:t>
        </w:r>
        <w:r w:rsidR="0000505D">
          <w:rPr>
            <w:rStyle w:val="aff3"/>
            <w:rFonts w:ascii="Times New Roman" w:hAnsi="Times New Roman" w:cs="Times New Roman"/>
            <w:noProof/>
            <w:szCs w:val="24"/>
          </w:rPr>
          <w:t>评价内容</w:t>
        </w:r>
        <w:r w:rsidR="0000505D">
          <w:rPr>
            <w:noProof/>
            <w:szCs w:val="24"/>
          </w:rPr>
          <w:tab/>
        </w:r>
        <w:r w:rsidR="0000505D">
          <w:rPr>
            <w:noProof/>
            <w:szCs w:val="24"/>
          </w:rPr>
          <w:fldChar w:fldCharType="begin"/>
        </w:r>
        <w:r w:rsidR="0000505D">
          <w:rPr>
            <w:noProof/>
            <w:szCs w:val="24"/>
          </w:rPr>
          <w:instrText xml:space="preserve"> PAGEREF _Toc213778452 \h </w:instrText>
        </w:r>
        <w:r w:rsidR="0000505D">
          <w:rPr>
            <w:noProof/>
            <w:szCs w:val="24"/>
          </w:rPr>
        </w:r>
        <w:r w:rsidR="0000505D">
          <w:rPr>
            <w:noProof/>
            <w:szCs w:val="24"/>
          </w:rPr>
          <w:fldChar w:fldCharType="separate"/>
        </w:r>
        <w:r w:rsidR="003A4CAE">
          <w:rPr>
            <w:noProof/>
            <w:szCs w:val="24"/>
          </w:rPr>
          <w:t>26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53" w:history="1">
        <w:r w:rsidR="0000505D">
          <w:rPr>
            <w:rStyle w:val="aff3"/>
            <w:rFonts w:ascii="Times New Roman" w:hAnsi="Times New Roman" w:cs="Times New Roman"/>
            <w:noProof/>
            <w:szCs w:val="24"/>
          </w:rPr>
          <w:t xml:space="preserve">2.3.2 </w:t>
        </w:r>
        <w:r w:rsidR="0000505D">
          <w:rPr>
            <w:rStyle w:val="aff3"/>
            <w:rFonts w:ascii="Times New Roman" w:hAnsi="Times New Roman" w:cs="Times New Roman"/>
            <w:noProof/>
            <w:szCs w:val="24"/>
          </w:rPr>
          <w:t>评价重点</w:t>
        </w:r>
        <w:r w:rsidR="0000505D">
          <w:rPr>
            <w:noProof/>
            <w:szCs w:val="24"/>
          </w:rPr>
          <w:tab/>
        </w:r>
        <w:r w:rsidR="0000505D">
          <w:rPr>
            <w:noProof/>
            <w:szCs w:val="24"/>
          </w:rPr>
          <w:fldChar w:fldCharType="begin"/>
        </w:r>
        <w:r w:rsidR="0000505D">
          <w:rPr>
            <w:noProof/>
            <w:szCs w:val="24"/>
          </w:rPr>
          <w:instrText xml:space="preserve"> PAGEREF _Toc213778453 \h </w:instrText>
        </w:r>
        <w:r w:rsidR="0000505D">
          <w:rPr>
            <w:noProof/>
            <w:szCs w:val="24"/>
          </w:rPr>
        </w:r>
        <w:r w:rsidR="0000505D">
          <w:rPr>
            <w:noProof/>
            <w:szCs w:val="24"/>
          </w:rPr>
          <w:fldChar w:fldCharType="separate"/>
        </w:r>
        <w:r w:rsidR="003A4CAE">
          <w:rPr>
            <w:noProof/>
            <w:szCs w:val="24"/>
          </w:rPr>
          <w:t>26</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54" w:history="1">
        <w:r w:rsidR="0000505D">
          <w:rPr>
            <w:rStyle w:val="aff3"/>
            <w:rFonts w:ascii="Times New Roman" w:hAnsi="Times New Roman" w:cs="Times New Roman"/>
            <w:noProof/>
            <w:szCs w:val="24"/>
          </w:rPr>
          <w:t xml:space="preserve">2.4 </w:t>
        </w:r>
        <w:r w:rsidR="0000505D">
          <w:rPr>
            <w:rStyle w:val="aff3"/>
            <w:rFonts w:ascii="Times New Roman" w:hAnsi="Times New Roman" w:cs="Times New Roman"/>
            <w:noProof/>
            <w:szCs w:val="24"/>
          </w:rPr>
          <w:t>环境影响识别和评价因子筛选</w:t>
        </w:r>
        <w:r w:rsidR="0000505D">
          <w:rPr>
            <w:noProof/>
            <w:szCs w:val="24"/>
          </w:rPr>
          <w:tab/>
        </w:r>
        <w:r w:rsidR="0000505D">
          <w:rPr>
            <w:noProof/>
            <w:szCs w:val="24"/>
          </w:rPr>
          <w:fldChar w:fldCharType="begin"/>
        </w:r>
        <w:r w:rsidR="0000505D">
          <w:rPr>
            <w:noProof/>
            <w:szCs w:val="24"/>
          </w:rPr>
          <w:instrText xml:space="preserve"> PAGEREF _Toc213778454 \h </w:instrText>
        </w:r>
        <w:r w:rsidR="0000505D">
          <w:rPr>
            <w:noProof/>
            <w:szCs w:val="24"/>
          </w:rPr>
        </w:r>
        <w:r w:rsidR="0000505D">
          <w:rPr>
            <w:noProof/>
            <w:szCs w:val="24"/>
          </w:rPr>
          <w:fldChar w:fldCharType="separate"/>
        </w:r>
        <w:r w:rsidR="003A4CAE">
          <w:rPr>
            <w:noProof/>
            <w:szCs w:val="24"/>
          </w:rPr>
          <w:t>26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55" w:history="1">
        <w:r w:rsidR="0000505D">
          <w:rPr>
            <w:rStyle w:val="aff3"/>
            <w:rFonts w:ascii="Times New Roman" w:hAnsi="Times New Roman" w:cs="Times New Roman"/>
            <w:noProof/>
            <w:szCs w:val="24"/>
          </w:rPr>
          <w:t xml:space="preserve">2.4.1 </w:t>
        </w:r>
        <w:r w:rsidR="0000505D">
          <w:rPr>
            <w:rStyle w:val="aff3"/>
            <w:rFonts w:ascii="Times New Roman" w:hAnsi="Times New Roman" w:cs="Times New Roman"/>
            <w:noProof/>
            <w:szCs w:val="24"/>
          </w:rPr>
          <w:t>环境影响识别</w:t>
        </w:r>
        <w:r w:rsidR="0000505D">
          <w:rPr>
            <w:noProof/>
            <w:szCs w:val="24"/>
          </w:rPr>
          <w:tab/>
        </w:r>
        <w:r w:rsidR="0000505D">
          <w:rPr>
            <w:noProof/>
            <w:szCs w:val="24"/>
          </w:rPr>
          <w:fldChar w:fldCharType="begin"/>
        </w:r>
        <w:r w:rsidR="0000505D">
          <w:rPr>
            <w:noProof/>
            <w:szCs w:val="24"/>
          </w:rPr>
          <w:instrText xml:space="preserve"> PAGEREF _Toc213778455 \h </w:instrText>
        </w:r>
        <w:r w:rsidR="0000505D">
          <w:rPr>
            <w:noProof/>
            <w:szCs w:val="24"/>
          </w:rPr>
        </w:r>
        <w:r w:rsidR="0000505D">
          <w:rPr>
            <w:noProof/>
            <w:szCs w:val="24"/>
          </w:rPr>
          <w:fldChar w:fldCharType="separate"/>
        </w:r>
        <w:r w:rsidR="003A4CAE">
          <w:rPr>
            <w:noProof/>
            <w:szCs w:val="24"/>
          </w:rPr>
          <w:t>26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56" w:history="1">
        <w:r w:rsidR="0000505D">
          <w:rPr>
            <w:rStyle w:val="aff3"/>
            <w:rFonts w:ascii="Times New Roman" w:hAnsi="Times New Roman" w:cs="Times New Roman"/>
            <w:noProof/>
            <w:szCs w:val="24"/>
          </w:rPr>
          <w:t xml:space="preserve">2.4.2 </w:t>
        </w:r>
        <w:r w:rsidR="0000505D">
          <w:rPr>
            <w:rStyle w:val="aff3"/>
            <w:rFonts w:ascii="Times New Roman" w:hAnsi="Times New Roman" w:cs="Times New Roman"/>
            <w:noProof/>
            <w:szCs w:val="24"/>
          </w:rPr>
          <w:t>评价因子筛选</w:t>
        </w:r>
        <w:r w:rsidR="0000505D">
          <w:rPr>
            <w:noProof/>
            <w:szCs w:val="24"/>
          </w:rPr>
          <w:tab/>
        </w:r>
        <w:r w:rsidR="0000505D">
          <w:rPr>
            <w:noProof/>
            <w:szCs w:val="24"/>
          </w:rPr>
          <w:fldChar w:fldCharType="begin"/>
        </w:r>
        <w:r w:rsidR="0000505D">
          <w:rPr>
            <w:noProof/>
            <w:szCs w:val="24"/>
          </w:rPr>
          <w:instrText xml:space="preserve"> PAGEREF _Toc213778456 \h </w:instrText>
        </w:r>
        <w:r w:rsidR="0000505D">
          <w:rPr>
            <w:noProof/>
            <w:szCs w:val="24"/>
          </w:rPr>
        </w:r>
        <w:r w:rsidR="0000505D">
          <w:rPr>
            <w:noProof/>
            <w:szCs w:val="24"/>
          </w:rPr>
          <w:fldChar w:fldCharType="separate"/>
        </w:r>
        <w:r w:rsidR="003A4CAE">
          <w:rPr>
            <w:noProof/>
            <w:szCs w:val="24"/>
          </w:rPr>
          <w:t>27</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57" w:history="1">
        <w:r w:rsidR="0000505D">
          <w:rPr>
            <w:rStyle w:val="aff3"/>
            <w:rFonts w:ascii="Times New Roman" w:hAnsi="Times New Roman" w:cs="Times New Roman"/>
            <w:noProof/>
            <w:szCs w:val="24"/>
          </w:rPr>
          <w:t xml:space="preserve">2.5 </w:t>
        </w:r>
        <w:r w:rsidR="0000505D">
          <w:rPr>
            <w:rStyle w:val="aff3"/>
            <w:rFonts w:ascii="Times New Roman" w:hAnsi="Times New Roman" w:cs="Times New Roman"/>
            <w:noProof/>
            <w:szCs w:val="24"/>
          </w:rPr>
          <w:t>评价标准</w:t>
        </w:r>
        <w:r w:rsidR="0000505D">
          <w:rPr>
            <w:noProof/>
            <w:szCs w:val="24"/>
          </w:rPr>
          <w:tab/>
        </w:r>
        <w:r w:rsidR="0000505D">
          <w:rPr>
            <w:noProof/>
            <w:szCs w:val="24"/>
          </w:rPr>
          <w:fldChar w:fldCharType="begin"/>
        </w:r>
        <w:r w:rsidR="0000505D">
          <w:rPr>
            <w:noProof/>
            <w:szCs w:val="24"/>
          </w:rPr>
          <w:instrText xml:space="preserve"> PAGEREF _Toc213778457 \h </w:instrText>
        </w:r>
        <w:r w:rsidR="0000505D">
          <w:rPr>
            <w:noProof/>
            <w:szCs w:val="24"/>
          </w:rPr>
        </w:r>
        <w:r w:rsidR="0000505D">
          <w:rPr>
            <w:noProof/>
            <w:szCs w:val="24"/>
          </w:rPr>
          <w:fldChar w:fldCharType="separate"/>
        </w:r>
        <w:r w:rsidR="003A4CAE">
          <w:rPr>
            <w:noProof/>
            <w:szCs w:val="24"/>
          </w:rPr>
          <w:t>28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58" w:history="1">
        <w:r w:rsidR="0000505D">
          <w:rPr>
            <w:rStyle w:val="aff3"/>
            <w:rFonts w:ascii="Times New Roman" w:hAnsi="Times New Roman" w:cs="Times New Roman"/>
            <w:noProof/>
            <w:szCs w:val="24"/>
          </w:rPr>
          <w:t xml:space="preserve">2.5.1 </w:t>
        </w:r>
        <w:r w:rsidR="0000505D">
          <w:rPr>
            <w:rStyle w:val="aff3"/>
            <w:rFonts w:ascii="Times New Roman" w:hAnsi="Times New Roman" w:cs="Times New Roman"/>
            <w:noProof/>
            <w:szCs w:val="24"/>
          </w:rPr>
          <w:t>环境质量标准</w:t>
        </w:r>
        <w:r w:rsidR="0000505D">
          <w:rPr>
            <w:noProof/>
            <w:szCs w:val="24"/>
          </w:rPr>
          <w:tab/>
        </w:r>
        <w:r w:rsidR="0000505D">
          <w:rPr>
            <w:noProof/>
            <w:szCs w:val="24"/>
          </w:rPr>
          <w:fldChar w:fldCharType="begin"/>
        </w:r>
        <w:r w:rsidR="0000505D">
          <w:rPr>
            <w:noProof/>
            <w:szCs w:val="24"/>
          </w:rPr>
          <w:instrText xml:space="preserve"> PAGEREF _Toc213778458 \h </w:instrText>
        </w:r>
        <w:r w:rsidR="0000505D">
          <w:rPr>
            <w:noProof/>
            <w:szCs w:val="24"/>
          </w:rPr>
        </w:r>
        <w:r w:rsidR="0000505D">
          <w:rPr>
            <w:noProof/>
            <w:szCs w:val="24"/>
          </w:rPr>
          <w:fldChar w:fldCharType="separate"/>
        </w:r>
        <w:r w:rsidR="003A4CAE">
          <w:rPr>
            <w:noProof/>
            <w:szCs w:val="24"/>
          </w:rPr>
          <w:t>28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59" w:history="1">
        <w:r w:rsidR="0000505D">
          <w:rPr>
            <w:rStyle w:val="aff3"/>
            <w:rFonts w:ascii="Times New Roman" w:hAnsi="Times New Roman" w:cs="Times New Roman"/>
            <w:noProof/>
            <w:szCs w:val="24"/>
          </w:rPr>
          <w:t xml:space="preserve">2.5.2 </w:t>
        </w:r>
        <w:r w:rsidR="0000505D">
          <w:rPr>
            <w:rStyle w:val="aff3"/>
            <w:rFonts w:ascii="Times New Roman" w:hAnsi="Times New Roman" w:cs="Times New Roman"/>
            <w:noProof/>
            <w:szCs w:val="24"/>
          </w:rPr>
          <w:t>污染物排放标准</w:t>
        </w:r>
        <w:r w:rsidR="0000505D">
          <w:rPr>
            <w:noProof/>
            <w:szCs w:val="24"/>
          </w:rPr>
          <w:tab/>
        </w:r>
        <w:r w:rsidR="0000505D">
          <w:rPr>
            <w:noProof/>
            <w:szCs w:val="24"/>
          </w:rPr>
          <w:fldChar w:fldCharType="begin"/>
        </w:r>
        <w:r w:rsidR="0000505D">
          <w:rPr>
            <w:noProof/>
            <w:szCs w:val="24"/>
          </w:rPr>
          <w:instrText xml:space="preserve"> PAGEREF _Toc213778459 \h </w:instrText>
        </w:r>
        <w:r w:rsidR="0000505D">
          <w:rPr>
            <w:noProof/>
            <w:szCs w:val="24"/>
          </w:rPr>
        </w:r>
        <w:r w:rsidR="0000505D">
          <w:rPr>
            <w:noProof/>
            <w:szCs w:val="24"/>
          </w:rPr>
          <w:fldChar w:fldCharType="separate"/>
        </w:r>
        <w:r w:rsidR="003A4CAE">
          <w:rPr>
            <w:noProof/>
            <w:szCs w:val="24"/>
          </w:rPr>
          <w:t>33</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60" w:history="1">
        <w:r w:rsidR="0000505D">
          <w:rPr>
            <w:rStyle w:val="aff3"/>
            <w:rFonts w:ascii="Times New Roman" w:hAnsi="Times New Roman" w:cs="Times New Roman"/>
            <w:noProof/>
            <w:szCs w:val="24"/>
          </w:rPr>
          <w:t xml:space="preserve">2.6 </w:t>
        </w:r>
        <w:r w:rsidR="0000505D">
          <w:rPr>
            <w:rStyle w:val="aff3"/>
            <w:rFonts w:ascii="Times New Roman" w:hAnsi="Times New Roman" w:cs="Times New Roman"/>
            <w:noProof/>
            <w:szCs w:val="24"/>
          </w:rPr>
          <w:t>评价工作等级与评价范围</w:t>
        </w:r>
        <w:r w:rsidR="0000505D">
          <w:rPr>
            <w:noProof/>
            <w:szCs w:val="24"/>
          </w:rPr>
          <w:tab/>
        </w:r>
        <w:r w:rsidR="0000505D">
          <w:rPr>
            <w:noProof/>
            <w:szCs w:val="24"/>
          </w:rPr>
          <w:fldChar w:fldCharType="begin"/>
        </w:r>
        <w:r w:rsidR="0000505D">
          <w:rPr>
            <w:noProof/>
            <w:szCs w:val="24"/>
          </w:rPr>
          <w:instrText xml:space="preserve"> PAGEREF _Toc213778460 \h </w:instrText>
        </w:r>
        <w:r w:rsidR="0000505D">
          <w:rPr>
            <w:noProof/>
            <w:szCs w:val="24"/>
          </w:rPr>
        </w:r>
        <w:r w:rsidR="0000505D">
          <w:rPr>
            <w:noProof/>
            <w:szCs w:val="24"/>
          </w:rPr>
          <w:fldChar w:fldCharType="separate"/>
        </w:r>
        <w:r w:rsidR="003A4CAE">
          <w:rPr>
            <w:noProof/>
            <w:szCs w:val="24"/>
          </w:rPr>
          <w:t>35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61" w:history="1">
        <w:r w:rsidR="0000505D">
          <w:rPr>
            <w:rStyle w:val="aff3"/>
            <w:rFonts w:ascii="Times New Roman" w:hAnsi="Times New Roman" w:cs="Times New Roman"/>
            <w:noProof/>
            <w:szCs w:val="24"/>
          </w:rPr>
          <w:t xml:space="preserve">2.6.1 </w:t>
        </w:r>
        <w:r w:rsidR="0000505D">
          <w:rPr>
            <w:rStyle w:val="aff3"/>
            <w:rFonts w:ascii="Times New Roman" w:hAnsi="Times New Roman" w:cs="Times New Roman"/>
            <w:noProof/>
            <w:szCs w:val="24"/>
          </w:rPr>
          <w:t>评价工作等级</w:t>
        </w:r>
        <w:r w:rsidR="0000505D">
          <w:rPr>
            <w:noProof/>
            <w:szCs w:val="24"/>
          </w:rPr>
          <w:tab/>
        </w:r>
        <w:r w:rsidR="0000505D">
          <w:rPr>
            <w:noProof/>
            <w:szCs w:val="24"/>
          </w:rPr>
          <w:fldChar w:fldCharType="begin"/>
        </w:r>
        <w:r w:rsidR="0000505D">
          <w:rPr>
            <w:noProof/>
            <w:szCs w:val="24"/>
          </w:rPr>
          <w:instrText xml:space="preserve"> PAGEREF _Toc213778461 \h </w:instrText>
        </w:r>
        <w:r w:rsidR="0000505D">
          <w:rPr>
            <w:noProof/>
            <w:szCs w:val="24"/>
          </w:rPr>
        </w:r>
        <w:r w:rsidR="0000505D">
          <w:rPr>
            <w:noProof/>
            <w:szCs w:val="24"/>
          </w:rPr>
          <w:fldChar w:fldCharType="separate"/>
        </w:r>
        <w:r w:rsidR="003A4CAE">
          <w:rPr>
            <w:noProof/>
            <w:szCs w:val="24"/>
          </w:rPr>
          <w:t>35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62" w:history="1">
        <w:r w:rsidR="0000505D">
          <w:rPr>
            <w:rStyle w:val="aff3"/>
            <w:rFonts w:ascii="Times New Roman" w:hAnsi="Times New Roman" w:cs="Times New Roman"/>
            <w:noProof/>
            <w:szCs w:val="24"/>
          </w:rPr>
          <w:t xml:space="preserve">2.6.2 </w:t>
        </w:r>
        <w:r w:rsidR="0000505D">
          <w:rPr>
            <w:rStyle w:val="aff3"/>
            <w:rFonts w:ascii="Times New Roman" w:hAnsi="Times New Roman" w:cs="Times New Roman"/>
            <w:noProof/>
            <w:szCs w:val="24"/>
          </w:rPr>
          <w:t>评价范围</w:t>
        </w:r>
        <w:r w:rsidR="0000505D">
          <w:rPr>
            <w:noProof/>
            <w:szCs w:val="24"/>
          </w:rPr>
          <w:tab/>
        </w:r>
        <w:r w:rsidR="0000505D">
          <w:rPr>
            <w:noProof/>
            <w:szCs w:val="24"/>
          </w:rPr>
          <w:fldChar w:fldCharType="begin"/>
        </w:r>
        <w:r w:rsidR="0000505D">
          <w:rPr>
            <w:noProof/>
            <w:szCs w:val="24"/>
          </w:rPr>
          <w:instrText xml:space="preserve"> PAGEREF _Toc213778462 \h </w:instrText>
        </w:r>
        <w:r w:rsidR="0000505D">
          <w:rPr>
            <w:noProof/>
            <w:szCs w:val="24"/>
          </w:rPr>
        </w:r>
        <w:r w:rsidR="0000505D">
          <w:rPr>
            <w:noProof/>
            <w:szCs w:val="24"/>
          </w:rPr>
          <w:fldChar w:fldCharType="separate"/>
        </w:r>
        <w:r w:rsidR="003A4CAE">
          <w:rPr>
            <w:noProof/>
            <w:szCs w:val="24"/>
          </w:rPr>
          <w:t>43</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63" w:history="1">
        <w:r w:rsidR="0000505D">
          <w:rPr>
            <w:rStyle w:val="aff3"/>
            <w:rFonts w:ascii="Times New Roman" w:hAnsi="Times New Roman" w:cs="Times New Roman"/>
            <w:noProof/>
            <w:szCs w:val="24"/>
          </w:rPr>
          <w:t xml:space="preserve">2.7 </w:t>
        </w:r>
        <w:r w:rsidR="0000505D">
          <w:rPr>
            <w:rStyle w:val="aff3"/>
            <w:rFonts w:ascii="Times New Roman" w:hAnsi="Times New Roman" w:cs="Times New Roman"/>
            <w:noProof/>
            <w:szCs w:val="24"/>
          </w:rPr>
          <w:t>环境保护目标</w:t>
        </w:r>
        <w:r w:rsidR="0000505D">
          <w:rPr>
            <w:noProof/>
            <w:szCs w:val="24"/>
          </w:rPr>
          <w:tab/>
        </w:r>
        <w:r w:rsidR="0000505D">
          <w:rPr>
            <w:noProof/>
            <w:szCs w:val="24"/>
          </w:rPr>
          <w:fldChar w:fldCharType="begin"/>
        </w:r>
        <w:r w:rsidR="0000505D">
          <w:rPr>
            <w:noProof/>
            <w:szCs w:val="24"/>
          </w:rPr>
          <w:instrText xml:space="preserve"> PAGEREF _Toc213778463 \h </w:instrText>
        </w:r>
        <w:r w:rsidR="0000505D">
          <w:rPr>
            <w:noProof/>
            <w:szCs w:val="24"/>
          </w:rPr>
        </w:r>
        <w:r w:rsidR="0000505D">
          <w:rPr>
            <w:noProof/>
            <w:szCs w:val="24"/>
          </w:rPr>
          <w:fldChar w:fldCharType="separate"/>
        </w:r>
        <w:r w:rsidR="003A4CAE">
          <w:rPr>
            <w:noProof/>
            <w:szCs w:val="24"/>
          </w:rPr>
          <w:t>46</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464"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3</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现有工程分析</w:t>
        </w:r>
        <w:r w:rsidR="0000505D">
          <w:rPr>
            <w:noProof/>
            <w:szCs w:val="24"/>
          </w:rPr>
          <w:tab/>
        </w:r>
        <w:r w:rsidR="0000505D">
          <w:rPr>
            <w:noProof/>
            <w:szCs w:val="24"/>
          </w:rPr>
          <w:fldChar w:fldCharType="begin"/>
        </w:r>
        <w:r w:rsidR="0000505D">
          <w:rPr>
            <w:noProof/>
            <w:szCs w:val="24"/>
          </w:rPr>
          <w:instrText xml:space="preserve"> PAGEREF _Toc213778464 \h </w:instrText>
        </w:r>
        <w:r w:rsidR="0000505D">
          <w:rPr>
            <w:noProof/>
            <w:szCs w:val="24"/>
          </w:rPr>
        </w:r>
        <w:r w:rsidR="0000505D">
          <w:rPr>
            <w:noProof/>
            <w:szCs w:val="24"/>
          </w:rPr>
          <w:fldChar w:fldCharType="separate"/>
        </w:r>
        <w:r w:rsidR="003A4CAE">
          <w:rPr>
            <w:noProof/>
            <w:szCs w:val="24"/>
          </w:rPr>
          <w:t>49</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65" w:history="1">
        <w:r w:rsidR="0000505D">
          <w:rPr>
            <w:rStyle w:val="aff3"/>
            <w:rFonts w:ascii="Times New Roman" w:hAnsi="Times New Roman" w:cs="Times New Roman"/>
            <w:noProof/>
            <w:szCs w:val="24"/>
          </w:rPr>
          <w:t xml:space="preserve">3.1 </w:t>
        </w:r>
        <w:r w:rsidR="0000505D">
          <w:rPr>
            <w:rStyle w:val="aff3"/>
            <w:rFonts w:ascii="Times New Roman" w:hAnsi="Times New Roman" w:cs="Times New Roman"/>
            <w:noProof/>
            <w:szCs w:val="24"/>
          </w:rPr>
          <w:t>现有工程环保手续履行情况</w:t>
        </w:r>
        <w:r w:rsidR="0000505D">
          <w:rPr>
            <w:noProof/>
            <w:szCs w:val="24"/>
          </w:rPr>
          <w:tab/>
        </w:r>
        <w:r w:rsidR="0000505D">
          <w:rPr>
            <w:noProof/>
            <w:szCs w:val="24"/>
          </w:rPr>
          <w:fldChar w:fldCharType="begin"/>
        </w:r>
        <w:r w:rsidR="0000505D">
          <w:rPr>
            <w:noProof/>
            <w:szCs w:val="24"/>
          </w:rPr>
          <w:instrText xml:space="preserve"> PAGEREF _Toc213778465 \h </w:instrText>
        </w:r>
        <w:r w:rsidR="0000505D">
          <w:rPr>
            <w:noProof/>
            <w:szCs w:val="24"/>
          </w:rPr>
        </w:r>
        <w:r w:rsidR="0000505D">
          <w:rPr>
            <w:noProof/>
            <w:szCs w:val="24"/>
          </w:rPr>
          <w:fldChar w:fldCharType="separate"/>
        </w:r>
        <w:r w:rsidR="003A4CAE">
          <w:rPr>
            <w:noProof/>
            <w:szCs w:val="24"/>
          </w:rPr>
          <w:t>49</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66" w:history="1">
        <w:r w:rsidR="0000505D">
          <w:rPr>
            <w:rStyle w:val="aff3"/>
            <w:rFonts w:ascii="Times New Roman" w:hAnsi="Times New Roman" w:cs="Times New Roman"/>
            <w:noProof/>
            <w:szCs w:val="24"/>
          </w:rPr>
          <w:t xml:space="preserve">3.2 </w:t>
        </w:r>
        <w:r w:rsidR="0000505D">
          <w:rPr>
            <w:rStyle w:val="aff3"/>
            <w:rFonts w:ascii="Times New Roman" w:hAnsi="Times New Roman" w:cs="Times New Roman"/>
            <w:noProof/>
            <w:szCs w:val="24"/>
          </w:rPr>
          <w:t>现有工程概况</w:t>
        </w:r>
        <w:r w:rsidR="0000505D">
          <w:rPr>
            <w:noProof/>
            <w:szCs w:val="24"/>
          </w:rPr>
          <w:tab/>
        </w:r>
        <w:r w:rsidR="0000505D">
          <w:rPr>
            <w:noProof/>
            <w:szCs w:val="24"/>
          </w:rPr>
          <w:fldChar w:fldCharType="begin"/>
        </w:r>
        <w:r w:rsidR="0000505D">
          <w:rPr>
            <w:noProof/>
            <w:szCs w:val="24"/>
          </w:rPr>
          <w:instrText xml:space="preserve"> PAGEREF _Toc213778466 \h </w:instrText>
        </w:r>
        <w:r w:rsidR="0000505D">
          <w:rPr>
            <w:noProof/>
            <w:szCs w:val="24"/>
          </w:rPr>
        </w:r>
        <w:r w:rsidR="0000505D">
          <w:rPr>
            <w:noProof/>
            <w:szCs w:val="24"/>
          </w:rPr>
          <w:fldChar w:fldCharType="separate"/>
        </w:r>
        <w:r w:rsidR="003A4CAE">
          <w:rPr>
            <w:noProof/>
            <w:szCs w:val="24"/>
          </w:rPr>
          <w:t>49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67" w:history="1">
        <w:r w:rsidR="0000505D">
          <w:rPr>
            <w:rStyle w:val="aff3"/>
            <w:rFonts w:ascii="Times New Roman" w:hAnsi="Times New Roman" w:cs="Times New Roman"/>
            <w:noProof/>
            <w:szCs w:val="24"/>
          </w:rPr>
          <w:t xml:space="preserve">3.2.1 </w:t>
        </w:r>
        <w:r w:rsidR="0000505D">
          <w:rPr>
            <w:rStyle w:val="aff3"/>
            <w:rFonts w:ascii="Times New Roman" w:hAnsi="Times New Roman" w:cs="Times New Roman"/>
            <w:noProof/>
            <w:szCs w:val="24"/>
          </w:rPr>
          <w:t>基本情况</w:t>
        </w:r>
        <w:r w:rsidR="0000505D">
          <w:rPr>
            <w:noProof/>
            <w:szCs w:val="24"/>
          </w:rPr>
          <w:tab/>
        </w:r>
        <w:r w:rsidR="0000505D">
          <w:rPr>
            <w:noProof/>
            <w:szCs w:val="24"/>
          </w:rPr>
          <w:fldChar w:fldCharType="begin"/>
        </w:r>
        <w:r w:rsidR="0000505D">
          <w:rPr>
            <w:noProof/>
            <w:szCs w:val="24"/>
          </w:rPr>
          <w:instrText xml:space="preserve"> PAGEREF _Toc213778467 \h </w:instrText>
        </w:r>
        <w:r w:rsidR="0000505D">
          <w:rPr>
            <w:noProof/>
            <w:szCs w:val="24"/>
          </w:rPr>
        </w:r>
        <w:r w:rsidR="0000505D">
          <w:rPr>
            <w:noProof/>
            <w:szCs w:val="24"/>
          </w:rPr>
          <w:fldChar w:fldCharType="separate"/>
        </w:r>
        <w:r w:rsidR="003A4CAE">
          <w:rPr>
            <w:noProof/>
            <w:szCs w:val="24"/>
          </w:rPr>
          <w:t>49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68" w:history="1">
        <w:r w:rsidR="0000505D">
          <w:rPr>
            <w:rStyle w:val="aff3"/>
            <w:rFonts w:ascii="Times New Roman" w:hAnsi="Times New Roman" w:cs="Times New Roman"/>
            <w:noProof/>
            <w:szCs w:val="24"/>
          </w:rPr>
          <w:t xml:space="preserve">3.2.2 </w:t>
        </w:r>
        <w:r w:rsidR="0000505D">
          <w:rPr>
            <w:rStyle w:val="aff3"/>
            <w:rFonts w:ascii="Times New Roman" w:hAnsi="Times New Roman" w:cs="Times New Roman"/>
            <w:noProof/>
            <w:szCs w:val="24"/>
          </w:rPr>
          <w:t>现有工程建设内容</w:t>
        </w:r>
        <w:r w:rsidR="0000505D">
          <w:rPr>
            <w:noProof/>
            <w:szCs w:val="24"/>
          </w:rPr>
          <w:tab/>
        </w:r>
        <w:r w:rsidR="0000505D">
          <w:rPr>
            <w:noProof/>
            <w:szCs w:val="24"/>
          </w:rPr>
          <w:fldChar w:fldCharType="begin"/>
        </w:r>
        <w:r w:rsidR="0000505D">
          <w:rPr>
            <w:noProof/>
            <w:szCs w:val="24"/>
          </w:rPr>
          <w:instrText xml:space="preserve"> PAGEREF _Toc213778468 \h </w:instrText>
        </w:r>
        <w:r w:rsidR="0000505D">
          <w:rPr>
            <w:noProof/>
            <w:szCs w:val="24"/>
          </w:rPr>
        </w:r>
        <w:r w:rsidR="0000505D">
          <w:rPr>
            <w:noProof/>
            <w:szCs w:val="24"/>
          </w:rPr>
          <w:fldChar w:fldCharType="separate"/>
        </w:r>
        <w:r w:rsidR="003A4CAE">
          <w:rPr>
            <w:noProof/>
            <w:szCs w:val="24"/>
          </w:rPr>
          <w:t>50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69" w:history="1">
        <w:r w:rsidR="0000505D">
          <w:rPr>
            <w:rStyle w:val="aff3"/>
            <w:rFonts w:ascii="Times New Roman" w:hAnsi="Times New Roman" w:cs="Times New Roman"/>
            <w:noProof/>
            <w:szCs w:val="24"/>
          </w:rPr>
          <w:t xml:space="preserve">3.2.2 </w:t>
        </w:r>
        <w:r w:rsidR="0000505D">
          <w:rPr>
            <w:rStyle w:val="aff3"/>
            <w:rFonts w:ascii="Times New Roman" w:hAnsi="Times New Roman" w:cs="Times New Roman"/>
            <w:noProof/>
            <w:szCs w:val="24"/>
          </w:rPr>
          <w:t>现有工程主要建构筑物</w:t>
        </w:r>
        <w:r w:rsidR="0000505D">
          <w:rPr>
            <w:noProof/>
            <w:szCs w:val="24"/>
          </w:rPr>
          <w:tab/>
        </w:r>
        <w:r w:rsidR="0000505D">
          <w:rPr>
            <w:noProof/>
            <w:szCs w:val="24"/>
          </w:rPr>
          <w:fldChar w:fldCharType="begin"/>
        </w:r>
        <w:r w:rsidR="0000505D">
          <w:rPr>
            <w:noProof/>
            <w:szCs w:val="24"/>
          </w:rPr>
          <w:instrText xml:space="preserve"> PAGEREF _Toc213778469 \h </w:instrText>
        </w:r>
        <w:r w:rsidR="0000505D">
          <w:rPr>
            <w:noProof/>
            <w:szCs w:val="24"/>
          </w:rPr>
        </w:r>
        <w:r w:rsidR="0000505D">
          <w:rPr>
            <w:noProof/>
            <w:szCs w:val="24"/>
          </w:rPr>
          <w:fldChar w:fldCharType="separate"/>
        </w:r>
        <w:r w:rsidR="003A4CAE">
          <w:rPr>
            <w:noProof/>
            <w:szCs w:val="24"/>
          </w:rPr>
          <w:t>50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70" w:history="1">
        <w:r w:rsidR="0000505D">
          <w:rPr>
            <w:rStyle w:val="aff3"/>
            <w:rFonts w:ascii="Times New Roman" w:hAnsi="Times New Roman" w:cs="Times New Roman"/>
            <w:noProof/>
            <w:szCs w:val="24"/>
          </w:rPr>
          <w:t xml:space="preserve">3.2.3 </w:t>
        </w:r>
        <w:r w:rsidR="0000505D">
          <w:rPr>
            <w:rStyle w:val="aff3"/>
            <w:rFonts w:ascii="Times New Roman" w:hAnsi="Times New Roman" w:cs="Times New Roman"/>
            <w:noProof/>
            <w:szCs w:val="24"/>
          </w:rPr>
          <w:t>现有工程主要产品及规模</w:t>
        </w:r>
        <w:r w:rsidR="0000505D">
          <w:rPr>
            <w:noProof/>
            <w:szCs w:val="24"/>
          </w:rPr>
          <w:tab/>
        </w:r>
        <w:r w:rsidR="0000505D">
          <w:rPr>
            <w:noProof/>
            <w:szCs w:val="24"/>
          </w:rPr>
          <w:fldChar w:fldCharType="begin"/>
        </w:r>
        <w:r w:rsidR="0000505D">
          <w:rPr>
            <w:noProof/>
            <w:szCs w:val="24"/>
          </w:rPr>
          <w:instrText xml:space="preserve"> PAGEREF _Toc213778470 \h </w:instrText>
        </w:r>
        <w:r w:rsidR="0000505D">
          <w:rPr>
            <w:noProof/>
            <w:szCs w:val="24"/>
          </w:rPr>
        </w:r>
        <w:r w:rsidR="0000505D">
          <w:rPr>
            <w:noProof/>
            <w:szCs w:val="24"/>
          </w:rPr>
          <w:fldChar w:fldCharType="separate"/>
        </w:r>
        <w:r w:rsidR="003A4CAE">
          <w:rPr>
            <w:noProof/>
            <w:szCs w:val="24"/>
          </w:rPr>
          <w:t>51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71" w:history="1">
        <w:r w:rsidR="0000505D">
          <w:rPr>
            <w:rStyle w:val="aff3"/>
            <w:rFonts w:ascii="Times New Roman" w:hAnsi="Times New Roman" w:cs="Times New Roman"/>
            <w:noProof/>
            <w:szCs w:val="24"/>
          </w:rPr>
          <w:t xml:space="preserve">3.2.4 </w:t>
        </w:r>
        <w:r w:rsidR="0000505D">
          <w:rPr>
            <w:rStyle w:val="aff3"/>
            <w:rFonts w:ascii="Times New Roman" w:hAnsi="Times New Roman" w:cs="Times New Roman"/>
            <w:noProof/>
            <w:szCs w:val="24"/>
          </w:rPr>
          <w:t>现有工程主要生产设备</w:t>
        </w:r>
        <w:r w:rsidR="0000505D">
          <w:rPr>
            <w:noProof/>
            <w:szCs w:val="24"/>
          </w:rPr>
          <w:tab/>
        </w:r>
        <w:r w:rsidR="0000505D">
          <w:rPr>
            <w:noProof/>
            <w:szCs w:val="24"/>
          </w:rPr>
          <w:fldChar w:fldCharType="begin"/>
        </w:r>
        <w:r w:rsidR="0000505D">
          <w:rPr>
            <w:noProof/>
            <w:szCs w:val="24"/>
          </w:rPr>
          <w:instrText xml:space="preserve"> PAGEREF _Toc213778471 \h </w:instrText>
        </w:r>
        <w:r w:rsidR="0000505D">
          <w:rPr>
            <w:noProof/>
            <w:szCs w:val="24"/>
          </w:rPr>
        </w:r>
        <w:r w:rsidR="0000505D">
          <w:rPr>
            <w:noProof/>
            <w:szCs w:val="24"/>
          </w:rPr>
          <w:fldChar w:fldCharType="separate"/>
        </w:r>
        <w:r w:rsidR="003A4CAE">
          <w:rPr>
            <w:noProof/>
            <w:szCs w:val="24"/>
          </w:rPr>
          <w:t>52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72" w:history="1">
        <w:r w:rsidR="0000505D">
          <w:rPr>
            <w:rStyle w:val="aff3"/>
            <w:rFonts w:ascii="Times New Roman" w:hAnsi="Times New Roman" w:cs="Times New Roman"/>
            <w:noProof/>
            <w:szCs w:val="24"/>
          </w:rPr>
          <w:t xml:space="preserve">3.2.5 </w:t>
        </w:r>
        <w:r w:rsidR="0000505D">
          <w:rPr>
            <w:rStyle w:val="aff3"/>
            <w:rFonts w:ascii="Times New Roman" w:hAnsi="Times New Roman" w:cs="Times New Roman"/>
            <w:noProof/>
            <w:szCs w:val="24"/>
          </w:rPr>
          <w:t>现有工程主要原辅材料</w:t>
        </w:r>
        <w:r w:rsidR="0000505D">
          <w:rPr>
            <w:noProof/>
            <w:szCs w:val="24"/>
          </w:rPr>
          <w:tab/>
        </w:r>
        <w:r w:rsidR="0000505D">
          <w:rPr>
            <w:noProof/>
            <w:szCs w:val="24"/>
          </w:rPr>
          <w:fldChar w:fldCharType="begin"/>
        </w:r>
        <w:r w:rsidR="0000505D">
          <w:rPr>
            <w:noProof/>
            <w:szCs w:val="24"/>
          </w:rPr>
          <w:instrText xml:space="preserve"> PAGEREF _Toc213778472 \h </w:instrText>
        </w:r>
        <w:r w:rsidR="0000505D">
          <w:rPr>
            <w:noProof/>
            <w:szCs w:val="24"/>
          </w:rPr>
        </w:r>
        <w:r w:rsidR="0000505D">
          <w:rPr>
            <w:noProof/>
            <w:szCs w:val="24"/>
          </w:rPr>
          <w:fldChar w:fldCharType="separate"/>
        </w:r>
        <w:r w:rsidR="003A4CAE">
          <w:rPr>
            <w:noProof/>
            <w:szCs w:val="24"/>
          </w:rPr>
          <w:t>52</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73" w:history="1">
        <w:r w:rsidR="0000505D">
          <w:rPr>
            <w:rStyle w:val="aff3"/>
            <w:noProof/>
            <w:szCs w:val="24"/>
          </w:rPr>
          <w:t xml:space="preserve">3.3 </w:t>
        </w:r>
        <w:r w:rsidR="0000505D">
          <w:rPr>
            <w:rStyle w:val="aff3"/>
            <w:noProof/>
            <w:szCs w:val="24"/>
          </w:rPr>
          <w:t>现有项目工艺流程</w:t>
        </w:r>
        <w:r w:rsidR="0000505D">
          <w:rPr>
            <w:noProof/>
            <w:szCs w:val="24"/>
          </w:rPr>
          <w:tab/>
        </w:r>
        <w:r w:rsidR="0000505D">
          <w:rPr>
            <w:noProof/>
            <w:szCs w:val="24"/>
          </w:rPr>
          <w:fldChar w:fldCharType="begin"/>
        </w:r>
        <w:r w:rsidR="0000505D">
          <w:rPr>
            <w:noProof/>
            <w:szCs w:val="24"/>
          </w:rPr>
          <w:instrText xml:space="preserve"> PAGEREF _Toc213778473 \h </w:instrText>
        </w:r>
        <w:r w:rsidR="0000505D">
          <w:rPr>
            <w:noProof/>
            <w:szCs w:val="24"/>
          </w:rPr>
        </w:r>
        <w:r w:rsidR="0000505D">
          <w:rPr>
            <w:noProof/>
            <w:szCs w:val="24"/>
          </w:rPr>
          <w:fldChar w:fldCharType="separate"/>
        </w:r>
        <w:r w:rsidR="003A4CAE">
          <w:rPr>
            <w:noProof/>
            <w:szCs w:val="24"/>
          </w:rPr>
          <w:t>53</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74" w:history="1">
        <w:r w:rsidR="0000505D">
          <w:rPr>
            <w:rStyle w:val="aff3"/>
            <w:noProof/>
            <w:szCs w:val="24"/>
          </w:rPr>
          <w:t xml:space="preserve">3.4 </w:t>
        </w:r>
        <w:r w:rsidR="0000505D">
          <w:rPr>
            <w:rStyle w:val="aff3"/>
            <w:noProof/>
            <w:szCs w:val="24"/>
          </w:rPr>
          <w:t>现有污染物排放及治理情况</w:t>
        </w:r>
        <w:r w:rsidR="0000505D">
          <w:rPr>
            <w:noProof/>
            <w:szCs w:val="24"/>
          </w:rPr>
          <w:tab/>
        </w:r>
        <w:r w:rsidR="0000505D">
          <w:rPr>
            <w:noProof/>
            <w:szCs w:val="24"/>
          </w:rPr>
          <w:fldChar w:fldCharType="begin"/>
        </w:r>
        <w:r w:rsidR="0000505D">
          <w:rPr>
            <w:noProof/>
            <w:szCs w:val="24"/>
          </w:rPr>
          <w:instrText xml:space="preserve"> PAGEREF _Toc213778474 \h </w:instrText>
        </w:r>
        <w:r w:rsidR="0000505D">
          <w:rPr>
            <w:noProof/>
            <w:szCs w:val="24"/>
          </w:rPr>
        </w:r>
        <w:r w:rsidR="0000505D">
          <w:rPr>
            <w:noProof/>
            <w:szCs w:val="24"/>
          </w:rPr>
          <w:fldChar w:fldCharType="separate"/>
        </w:r>
        <w:r w:rsidR="003A4CAE">
          <w:rPr>
            <w:noProof/>
            <w:szCs w:val="24"/>
          </w:rPr>
          <w:t>56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75" w:history="1">
        <w:r w:rsidR="0000505D">
          <w:rPr>
            <w:rStyle w:val="aff3"/>
            <w:noProof/>
            <w:szCs w:val="24"/>
          </w:rPr>
          <w:t xml:space="preserve">3.4.1 </w:t>
        </w:r>
        <w:r w:rsidR="0000505D">
          <w:rPr>
            <w:rStyle w:val="aff3"/>
            <w:noProof/>
            <w:szCs w:val="24"/>
          </w:rPr>
          <w:t>废气污染治理措施及产排情况</w:t>
        </w:r>
        <w:r w:rsidR="0000505D">
          <w:rPr>
            <w:noProof/>
            <w:szCs w:val="24"/>
          </w:rPr>
          <w:tab/>
        </w:r>
        <w:r w:rsidR="0000505D">
          <w:rPr>
            <w:noProof/>
            <w:szCs w:val="24"/>
          </w:rPr>
          <w:fldChar w:fldCharType="begin"/>
        </w:r>
        <w:r w:rsidR="0000505D">
          <w:rPr>
            <w:noProof/>
            <w:szCs w:val="24"/>
          </w:rPr>
          <w:instrText xml:space="preserve"> PAGEREF _Toc213778475 \h </w:instrText>
        </w:r>
        <w:r w:rsidR="0000505D">
          <w:rPr>
            <w:noProof/>
            <w:szCs w:val="24"/>
          </w:rPr>
        </w:r>
        <w:r w:rsidR="0000505D">
          <w:rPr>
            <w:noProof/>
            <w:szCs w:val="24"/>
          </w:rPr>
          <w:fldChar w:fldCharType="separate"/>
        </w:r>
        <w:r w:rsidR="003A4CAE">
          <w:rPr>
            <w:noProof/>
            <w:szCs w:val="24"/>
          </w:rPr>
          <w:t>56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76" w:history="1">
        <w:r w:rsidR="0000505D">
          <w:rPr>
            <w:rStyle w:val="aff3"/>
            <w:noProof/>
            <w:szCs w:val="24"/>
          </w:rPr>
          <w:t xml:space="preserve">3.4.2 </w:t>
        </w:r>
        <w:r w:rsidR="0000505D">
          <w:rPr>
            <w:rStyle w:val="aff3"/>
            <w:noProof/>
            <w:szCs w:val="24"/>
          </w:rPr>
          <w:t>废水污染治理措施及产排情况</w:t>
        </w:r>
        <w:r w:rsidR="0000505D">
          <w:rPr>
            <w:noProof/>
            <w:szCs w:val="24"/>
          </w:rPr>
          <w:tab/>
        </w:r>
        <w:r w:rsidR="0000505D">
          <w:rPr>
            <w:noProof/>
            <w:szCs w:val="24"/>
          </w:rPr>
          <w:fldChar w:fldCharType="begin"/>
        </w:r>
        <w:r w:rsidR="0000505D">
          <w:rPr>
            <w:noProof/>
            <w:szCs w:val="24"/>
          </w:rPr>
          <w:instrText xml:space="preserve"> PAGEREF _Toc213778476 \h </w:instrText>
        </w:r>
        <w:r w:rsidR="0000505D">
          <w:rPr>
            <w:noProof/>
            <w:szCs w:val="24"/>
          </w:rPr>
        </w:r>
        <w:r w:rsidR="0000505D">
          <w:rPr>
            <w:noProof/>
            <w:szCs w:val="24"/>
          </w:rPr>
          <w:fldChar w:fldCharType="separate"/>
        </w:r>
        <w:r w:rsidR="003A4CAE">
          <w:rPr>
            <w:noProof/>
            <w:szCs w:val="24"/>
          </w:rPr>
          <w:t>57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77" w:history="1">
        <w:r w:rsidR="0000505D">
          <w:rPr>
            <w:rStyle w:val="aff3"/>
            <w:noProof/>
            <w:szCs w:val="24"/>
          </w:rPr>
          <w:t xml:space="preserve">3.4.3 </w:t>
        </w:r>
        <w:r w:rsidR="0000505D">
          <w:rPr>
            <w:rStyle w:val="aff3"/>
            <w:noProof/>
            <w:szCs w:val="24"/>
          </w:rPr>
          <w:t>噪声污染治理措施及产排情况</w:t>
        </w:r>
        <w:r w:rsidR="0000505D">
          <w:rPr>
            <w:noProof/>
            <w:szCs w:val="24"/>
          </w:rPr>
          <w:tab/>
        </w:r>
        <w:r w:rsidR="0000505D">
          <w:rPr>
            <w:noProof/>
            <w:szCs w:val="24"/>
          </w:rPr>
          <w:fldChar w:fldCharType="begin"/>
        </w:r>
        <w:r w:rsidR="0000505D">
          <w:rPr>
            <w:noProof/>
            <w:szCs w:val="24"/>
          </w:rPr>
          <w:instrText xml:space="preserve"> PAGEREF _Toc213778477 \h </w:instrText>
        </w:r>
        <w:r w:rsidR="0000505D">
          <w:rPr>
            <w:noProof/>
            <w:szCs w:val="24"/>
          </w:rPr>
        </w:r>
        <w:r w:rsidR="0000505D">
          <w:rPr>
            <w:noProof/>
            <w:szCs w:val="24"/>
          </w:rPr>
          <w:fldChar w:fldCharType="separate"/>
        </w:r>
        <w:r w:rsidR="003A4CAE">
          <w:rPr>
            <w:noProof/>
            <w:szCs w:val="24"/>
          </w:rPr>
          <w:t>57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78" w:history="1">
        <w:r w:rsidR="0000505D">
          <w:rPr>
            <w:rStyle w:val="aff3"/>
            <w:noProof/>
            <w:szCs w:val="24"/>
          </w:rPr>
          <w:t xml:space="preserve">3.4.4 </w:t>
        </w:r>
        <w:r w:rsidR="0000505D">
          <w:rPr>
            <w:rStyle w:val="aff3"/>
            <w:noProof/>
            <w:szCs w:val="24"/>
          </w:rPr>
          <w:t>固废污染治理措施及产排情况</w:t>
        </w:r>
        <w:r w:rsidR="0000505D">
          <w:rPr>
            <w:noProof/>
            <w:szCs w:val="24"/>
          </w:rPr>
          <w:tab/>
        </w:r>
        <w:r w:rsidR="0000505D">
          <w:rPr>
            <w:noProof/>
            <w:szCs w:val="24"/>
          </w:rPr>
          <w:fldChar w:fldCharType="begin"/>
        </w:r>
        <w:r w:rsidR="0000505D">
          <w:rPr>
            <w:noProof/>
            <w:szCs w:val="24"/>
          </w:rPr>
          <w:instrText xml:space="preserve"> PAGEREF _Toc213778478 \h </w:instrText>
        </w:r>
        <w:r w:rsidR="0000505D">
          <w:rPr>
            <w:noProof/>
            <w:szCs w:val="24"/>
          </w:rPr>
        </w:r>
        <w:r w:rsidR="0000505D">
          <w:rPr>
            <w:noProof/>
            <w:szCs w:val="24"/>
          </w:rPr>
          <w:fldChar w:fldCharType="separate"/>
        </w:r>
        <w:r w:rsidR="003A4CAE">
          <w:rPr>
            <w:noProof/>
            <w:szCs w:val="24"/>
          </w:rPr>
          <w:t>58</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79" w:history="1">
        <w:r w:rsidR="0000505D">
          <w:rPr>
            <w:rStyle w:val="aff3"/>
            <w:noProof/>
            <w:szCs w:val="24"/>
          </w:rPr>
          <w:t xml:space="preserve">3.5 </w:t>
        </w:r>
        <w:r w:rsidR="0000505D">
          <w:rPr>
            <w:rStyle w:val="aff3"/>
            <w:noProof/>
            <w:szCs w:val="24"/>
          </w:rPr>
          <w:t>环评批复落实情况及竣工环保验收情况</w:t>
        </w:r>
        <w:r w:rsidR="0000505D">
          <w:rPr>
            <w:noProof/>
            <w:szCs w:val="24"/>
          </w:rPr>
          <w:tab/>
        </w:r>
        <w:r w:rsidR="0000505D">
          <w:rPr>
            <w:noProof/>
            <w:szCs w:val="24"/>
          </w:rPr>
          <w:fldChar w:fldCharType="begin"/>
        </w:r>
        <w:r w:rsidR="0000505D">
          <w:rPr>
            <w:noProof/>
            <w:szCs w:val="24"/>
          </w:rPr>
          <w:instrText xml:space="preserve"> PAGEREF _Toc213778479 \h </w:instrText>
        </w:r>
        <w:r w:rsidR="0000505D">
          <w:rPr>
            <w:noProof/>
            <w:szCs w:val="24"/>
          </w:rPr>
        </w:r>
        <w:r w:rsidR="0000505D">
          <w:rPr>
            <w:noProof/>
            <w:szCs w:val="24"/>
          </w:rPr>
          <w:fldChar w:fldCharType="separate"/>
        </w:r>
        <w:r w:rsidR="003A4CAE">
          <w:rPr>
            <w:noProof/>
            <w:szCs w:val="24"/>
          </w:rPr>
          <w:t>58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80" w:history="1">
        <w:r w:rsidR="0000505D">
          <w:rPr>
            <w:rStyle w:val="aff3"/>
            <w:noProof/>
            <w:szCs w:val="24"/>
          </w:rPr>
          <w:t xml:space="preserve">3.5.1 </w:t>
        </w:r>
        <w:r w:rsidR="0000505D">
          <w:rPr>
            <w:rStyle w:val="aff3"/>
            <w:noProof/>
            <w:szCs w:val="24"/>
          </w:rPr>
          <w:t>环评批复落实情况</w:t>
        </w:r>
        <w:r w:rsidR="0000505D">
          <w:rPr>
            <w:noProof/>
            <w:szCs w:val="24"/>
          </w:rPr>
          <w:tab/>
        </w:r>
        <w:r w:rsidR="0000505D">
          <w:rPr>
            <w:noProof/>
            <w:szCs w:val="24"/>
          </w:rPr>
          <w:fldChar w:fldCharType="begin"/>
        </w:r>
        <w:r w:rsidR="0000505D">
          <w:rPr>
            <w:noProof/>
            <w:szCs w:val="24"/>
          </w:rPr>
          <w:instrText xml:space="preserve"> PAGEREF _Toc213778480 \h </w:instrText>
        </w:r>
        <w:r w:rsidR="0000505D">
          <w:rPr>
            <w:noProof/>
            <w:szCs w:val="24"/>
          </w:rPr>
        </w:r>
        <w:r w:rsidR="0000505D">
          <w:rPr>
            <w:noProof/>
            <w:szCs w:val="24"/>
          </w:rPr>
          <w:fldChar w:fldCharType="separate"/>
        </w:r>
        <w:r w:rsidR="003A4CAE">
          <w:rPr>
            <w:noProof/>
            <w:szCs w:val="24"/>
          </w:rPr>
          <w:t>58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81" w:history="1">
        <w:r w:rsidR="0000505D">
          <w:rPr>
            <w:rStyle w:val="aff3"/>
            <w:noProof/>
            <w:szCs w:val="24"/>
          </w:rPr>
          <w:t xml:space="preserve">3.5.2 </w:t>
        </w:r>
        <w:r w:rsidR="0000505D">
          <w:rPr>
            <w:rStyle w:val="aff3"/>
            <w:noProof/>
            <w:szCs w:val="24"/>
          </w:rPr>
          <w:t>现有排污许可执行情况</w:t>
        </w:r>
        <w:r w:rsidR="0000505D">
          <w:rPr>
            <w:noProof/>
            <w:szCs w:val="24"/>
          </w:rPr>
          <w:tab/>
        </w:r>
        <w:r w:rsidR="0000505D">
          <w:rPr>
            <w:noProof/>
            <w:szCs w:val="24"/>
          </w:rPr>
          <w:fldChar w:fldCharType="begin"/>
        </w:r>
        <w:r w:rsidR="0000505D">
          <w:rPr>
            <w:noProof/>
            <w:szCs w:val="24"/>
          </w:rPr>
          <w:instrText xml:space="preserve"> PAGEREF _Toc213778481 \h </w:instrText>
        </w:r>
        <w:r w:rsidR="0000505D">
          <w:rPr>
            <w:noProof/>
            <w:szCs w:val="24"/>
          </w:rPr>
        </w:r>
        <w:r w:rsidR="0000505D">
          <w:rPr>
            <w:noProof/>
            <w:szCs w:val="24"/>
          </w:rPr>
          <w:fldChar w:fldCharType="separate"/>
        </w:r>
        <w:r w:rsidR="003A4CAE">
          <w:rPr>
            <w:noProof/>
            <w:szCs w:val="24"/>
          </w:rPr>
          <w:t>60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82" w:history="1">
        <w:r w:rsidR="0000505D">
          <w:rPr>
            <w:rStyle w:val="aff3"/>
            <w:noProof/>
            <w:szCs w:val="24"/>
          </w:rPr>
          <w:t xml:space="preserve">3.5.3 </w:t>
        </w:r>
        <w:r w:rsidR="0000505D">
          <w:rPr>
            <w:rStyle w:val="aff3"/>
            <w:noProof/>
            <w:szCs w:val="24"/>
          </w:rPr>
          <w:t>现有项目总量控制</w:t>
        </w:r>
        <w:r w:rsidR="0000505D">
          <w:rPr>
            <w:noProof/>
            <w:szCs w:val="24"/>
          </w:rPr>
          <w:tab/>
        </w:r>
        <w:r w:rsidR="0000505D">
          <w:rPr>
            <w:noProof/>
            <w:szCs w:val="24"/>
          </w:rPr>
          <w:fldChar w:fldCharType="begin"/>
        </w:r>
        <w:r w:rsidR="0000505D">
          <w:rPr>
            <w:noProof/>
            <w:szCs w:val="24"/>
          </w:rPr>
          <w:instrText xml:space="preserve"> PAGEREF _Toc213778482 \h </w:instrText>
        </w:r>
        <w:r w:rsidR="0000505D">
          <w:rPr>
            <w:noProof/>
            <w:szCs w:val="24"/>
          </w:rPr>
        </w:r>
        <w:r w:rsidR="0000505D">
          <w:rPr>
            <w:noProof/>
            <w:szCs w:val="24"/>
          </w:rPr>
          <w:fldChar w:fldCharType="separate"/>
        </w:r>
        <w:r w:rsidR="003A4CAE">
          <w:rPr>
            <w:noProof/>
            <w:szCs w:val="24"/>
          </w:rPr>
          <w:t>60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83" w:history="1">
        <w:r w:rsidR="0000505D">
          <w:rPr>
            <w:rStyle w:val="aff3"/>
            <w:noProof/>
            <w:szCs w:val="24"/>
          </w:rPr>
          <w:t xml:space="preserve">3.5.4 </w:t>
        </w:r>
        <w:r w:rsidR="0000505D">
          <w:rPr>
            <w:rStyle w:val="aff3"/>
            <w:noProof/>
            <w:szCs w:val="24"/>
          </w:rPr>
          <w:t>环保督查、投诉和环境风险事故发生情况</w:t>
        </w:r>
        <w:r w:rsidR="0000505D">
          <w:rPr>
            <w:noProof/>
            <w:szCs w:val="24"/>
          </w:rPr>
          <w:tab/>
        </w:r>
        <w:r w:rsidR="0000505D">
          <w:rPr>
            <w:noProof/>
            <w:szCs w:val="24"/>
          </w:rPr>
          <w:fldChar w:fldCharType="begin"/>
        </w:r>
        <w:r w:rsidR="0000505D">
          <w:rPr>
            <w:noProof/>
            <w:szCs w:val="24"/>
          </w:rPr>
          <w:instrText xml:space="preserve"> PAGEREF _Toc213778483 \h </w:instrText>
        </w:r>
        <w:r w:rsidR="0000505D">
          <w:rPr>
            <w:noProof/>
            <w:szCs w:val="24"/>
          </w:rPr>
        </w:r>
        <w:r w:rsidR="0000505D">
          <w:rPr>
            <w:noProof/>
            <w:szCs w:val="24"/>
          </w:rPr>
          <w:fldChar w:fldCharType="separate"/>
        </w:r>
        <w:r w:rsidR="003A4CAE">
          <w:rPr>
            <w:noProof/>
            <w:szCs w:val="24"/>
          </w:rPr>
          <w:t>60</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84" w:history="1">
        <w:r w:rsidR="0000505D">
          <w:rPr>
            <w:rStyle w:val="aff3"/>
            <w:rFonts w:ascii="Times New Roman" w:hAnsi="Times New Roman" w:cs="Times New Roman"/>
            <w:noProof/>
            <w:szCs w:val="24"/>
          </w:rPr>
          <w:t xml:space="preserve">3.6 </w:t>
        </w:r>
        <w:r w:rsidR="0000505D">
          <w:rPr>
            <w:rStyle w:val="aff3"/>
            <w:rFonts w:ascii="Times New Roman" w:hAnsi="Times New Roman" w:cs="Times New Roman"/>
            <w:noProof/>
            <w:szCs w:val="24"/>
          </w:rPr>
          <w:t>现有工程存在的环境问题与以新代老措施</w:t>
        </w:r>
        <w:r w:rsidR="0000505D">
          <w:rPr>
            <w:noProof/>
            <w:szCs w:val="24"/>
          </w:rPr>
          <w:tab/>
        </w:r>
        <w:r w:rsidR="0000505D">
          <w:rPr>
            <w:noProof/>
            <w:szCs w:val="24"/>
          </w:rPr>
          <w:fldChar w:fldCharType="begin"/>
        </w:r>
        <w:r w:rsidR="0000505D">
          <w:rPr>
            <w:noProof/>
            <w:szCs w:val="24"/>
          </w:rPr>
          <w:instrText xml:space="preserve"> PAGEREF _Toc213778484 \h </w:instrText>
        </w:r>
        <w:r w:rsidR="0000505D">
          <w:rPr>
            <w:noProof/>
            <w:szCs w:val="24"/>
          </w:rPr>
        </w:r>
        <w:r w:rsidR="0000505D">
          <w:rPr>
            <w:noProof/>
            <w:szCs w:val="24"/>
          </w:rPr>
          <w:fldChar w:fldCharType="separate"/>
        </w:r>
        <w:r w:rsidR="003A4CAE">
          <w:rPr>
            <w:noProof/>
            <w:szCs w:val="24"/>
          </w:rPr>
          <w:t>60</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485"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4</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技改项目工程分析</w:t>
        </w:r>
        <w:r w:rsidR="0000505D">
          <w:rPr>
            <w:noProof/>
            <w:szCs w:val="24"/>
          </w:rPr>
          <w:tab/>
        </w:r>
        <w:r w:rsidR="0000505D">
          <w:rPr>
            <w:noProof/>
            <w:szCs w:val="24"/>
          </w:rPr>
          <w:fldChar w:fldCharType="begin"/>
        </w:r>
        <w:r w:rsidR="0000505D">
          <w:rPr>
            <w:noProof/>
            <w:szCs w:val="24"/>
          </w:rPr>
          <w:instrText xml:space="preserve"> PAGEREF _Toc213778485 \h </w:instrText>
        </w:r>
        <w:r w:rsidR="0000505D">
          <w:rPr>
            <w:noProof/>
            <w:szCs w:val="24"/>
          </w:rPr>
        </w:r>
        <w:r w:rsidR="0000505D">
          <w:rPr>
            <w:noProof/>
            <w:szCs w:val="24"/>
          </w:rPr>
          <w:fldChar w:fldCharType="separate"/>
        </w:r>
        <w:r w:rsidR="003A4CAE">
          <w:rPr>
            <w:noProof/>
            <w:szCs w:val="24"/>
          </w:rPr>
          <w:t>61</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86" w:history="1">
        <w:r w:rsidR="0000505D">
          <w:rPr>
            <w:rStyle w:val="aff3"/>
            <w:noProof/>
            <w:szCs w:val="24"/>
          </w:rPr>
          <w:t xml:space="preserve">4.1 </w:t>
        </w:r>
        <w:r w:rsidR="0000505D">
          <w:rPr>
            <w:rStyle w:val="aff3"/>
            <w:noProof/>
            <w:szCs w:val="24"/>
          </w:rPr>
          <w:t>技改项目概况</w:t>
        </w:r>
        <w:r w:rsidR="0000505D">
          <w:rPr>
            <w:noProof/>
            <w:szCs w:val="24"/>
          </w:rPr>
          <w:tab/>
        </w:r>
        <w:r w:rsidR="0000505D">
          <w:rPr>
            <w:noProof/>
            <w:szCs w:val="24"/>
          </w:rPr>
          <w:fldChar w:fldCharType="begin"/>
        </w:r>
        <w:r w:rsidR="0000505D">
          <w:rPr>
            <w:noProof/>
            <w:szCs w:val="24"/>
          </w:rPr>
          <w:instrText xml:space="preserve"> PAGEREF _Toc213778486 \h </w:instrText>
        </w:r>
        <w:r w:rsidR="0000505D">
          <w:rPr>
            <w:noProof/>
            <w:szCs w:val="24"/>
          </w:rPr>
        </w:r>
        <w:r w:rsidR="0000505D">
          <w:rPr>
            <w:noProof/>
            <w:szCs w:val="24"/>
          </w:rPr>
          <w:fldChar w:fldCharType="separate"/>
        </w:r>
        <w:r w:rsidR="003A4CAE">
          <w:rPr>
            <w:noProof/>
            <w:szCs w:val="24"/>
          </w:rPr>
          <w:t>61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87" w:history="1">
        <w:r w:rsidR="0000505D">
          <w:rPr>
            <w:rStyle w:val="aff3"/>
            <w:noProof/>
            <w:szCs w:val="24"/>
          </w:rPr>
          <w:t xml:space="preserve">4.1.1 </w:t>
        </w:r>
        <w:r w:rsidR="0000505D">
          <w:rPr>
            <w:rStyle w:val="aff3"/>
            <w:noProof/>
            <w:szCs w:val="24"/>
          </w:rPr>
          <w:t>项目基本情况</w:t>
        </w:r>
        <w:r w:rsidR="0000505D">
          <w:rPr>
            <w:noProof/>
            <w:szCs w:val="24"/>
          </w:rPr>
          <w:tab/>
        </w:r>
        <w:r w:rsidR="0000505D">
          <w:rPr>
            <w:noProof/>
            <w:szCs w:val="24"/>
          </w:rPr>
          <w:fldChar w:fldCharType="begin"/>
        </w:r>
        <w:r w:rsidR="0000505D">
          <w:rPr>
            <w:noProof/>
            <w:szCs w:val="24"/>
          </w:rPr>
          <w:instrText xml:space="preserve"> PAGEREF _Toc213778487 \h </w:instrText>
        </w:r>
        <w:r w:rsidR="0000505D">
          <w:rPr>
            <w:noProof/>
            <w:szCs w:val="24"/>
          </w:rPr>
        </w:r>
        <w:r w:rsidR="0000505D">
          <w:rPr>
            <w:noProof/>
            <w:szCs w:val="24"/>
          </w:rPr>
          <w:fldChar w:fldCharType="separate"/>
        </w:r>
        <w:r w:rsidR="003A4CAE">
          <w:rPr>
            <w:noProof/>
            <w:szCs w:val="24"/>
          </w:rPr>
          <w:t>61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88" w:history="1">
        <w:r w:rsidR="0000505D">
          <w:rPr>
            <w:rStyle w:val="aff3"/>
            <w:noProof/>
            <w:szCs w:val="24"/>
          </w:rPr>
          <w:t xml:space="preserve">4.1.2 </w:t>
        </w:r>
        <w:r w:rsidR="0000505D">
          <w:rPr>
            <w:rStyle w:val="aff3"/>
            <w:noProof/>
            <w:szCs w:val="24"/>
          </w:rPr>
          <w:t>主要建设内容</w:t>
        </w:r>
        <w:r w:rsidR="0000505D">
          <w:rPr>
            <w:noProof/>
            <w:szCs w:val="24"/>
          </w:rPr>
          <w:tab/>
        </w:r>
        <w:r w:rsidR="0000505D">
          <w:rPr>
            <w:noProof/>
            <w:szCs w:val="24"/>
          </w:rPr>
          <w:fldChar w:fldCharType="begin"/>
        </w:r>
        <w:r w:rsidR="0000505D">
          <w:rPr>
            <w:noProof/>
            <w:szCs w:val="24"/>
          </w:rPr>
          <w:instrText xml:space="preserve"> PAGEREF _Toc213778488 \h </w:instrText>
        </w:r>
        <w:r w:rsidR="0000505D">
          <w:rPr>
            <w:noProof/>
            <w:szCs w:val="24"/>
          </w:rPr>
        </w:r>
        <w:r w:rsidR="0000505D">
          <w:rPr>
            <w:noProof/>
            <w:szCs w:val="24"/>
          </w:rPr>
          <w:fldChar w:fldCharType="separate"/>
        </w:r>
        <w:r w:rsidR="003A4CAE">
          <w:rPr>
            <w:noProof/>
            <w:szCs w:val="24"/>
          </w:rPr>
          <w:t>61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89" w:history="1">
        <w:r w:rsidR="0000505D">
          <w:rPr>
            <w:rStyle w:val="aff3"/>
            <w:noProof/>
            <w:szCs w:val="24"/>
          </w:rPr>
          <w:t xml:space="preserve">4.1.3 </w:t>
        </w:r>
        <w:r w:rsidR="0000505D">
          <w:rPr>
            <w:rStyle w:val="aff3"/>
            <w:noProof/>
            <w:szCs w:val="24"/>
          </w:rPr>
          <w:t>产品方案及规模</w:t>
        </w:r>
        <w:r w:rsidR="0000505D">
          <w:rPr>
            <w:noProof/>
            <w:szCs w:val="24"/>
          </w:rPr>
          <w:tab/>
        </w:r>
        <w:r w:rsidR="0000505D">
          <w:rPr>
            <w:noProof/>
            <w:szCs w:val="24"/>
          </w:rPr>
          <w:fldChar w:fldCharType="begin"/>
        </w:r>
        <w:r w:rsidR="0000505D">
          <w:rPr>
            <w:noProof/>
            <w:szCs w:val="24"/>
          </w:rPr>
          <w:instrText xml:space="preserve"> PAGEREF _Toc213778489 \h </w:instrText>
        </w:r>
        <w:r w:rsidR="0000505D">
          <w:rPr>
            <w:noProof/>
            <w:szCs w:val="24"/>
          </w:rPr>
        </w:r>
        <w:r w:rsidR="0000505D">
          <w:rPr>
            <w:noProof/>
            <w:szCs w:val="24"/>
          </w:rPr>
          <w:fldChar w:fldCharType="separate"/>
        </w:r>
        <w:r w:rsidR="003A4CAE">
          <w:rPr>
            <w:noProof/>
            <w:szCs w:val="24"/>
          </w:rPr>
          <w:t>64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90" w:history="1">
        <w:r w:rsidR="0000505D">
          <w:rPr>
            <w:rStyle w:val="aff3"/>
            <w:noProof/>
            <w:szCs w:val="24"/>
          </w:rPr>
          <w:t xml:space="preserve">4.1.4 </w:t>
        </w:r>
        <w:r w:rsidR="0000505D">
          <w:rPr>
            <w:rStyle w:val="aff3"/>
            <w:noProof/>
            <w:szCs w:val="24"/>
          </w:rPr>
          <w:t>主要原辅材料消耗</w:t>
        </w:r>
        <w:r w:rsidR="0000505D">
          <w:rPr>
            <w:noProof/>
            <w:szCs w:val="24"/>
          </w:rPr>
          <w:tab/>
        </w:r>
        <w:r w:rsidR="0000505D">
          <w:rPr>
            <w:noProof/>
            <w:szCs w:val="24"/>
          </w:rPr>
          <w:fldChar w:fldCharType="begin"/>
        </w:r>
        <w:r w:rsidR="0000505D">
          <w:rPr>
            <w:noProof/>
            <w:szCs w:val="24"/>
          </w:rPr>
          <w:instrText xml:space="preserve"> PAGEREF _Toc213778490 \h </w:instrText>
        </w:r>
        <w:r w:rsidR="0000505D">
          <w:rPr>
            <w:noProof/>
            <w:szCs w:val="24"/>
          </w:rPr>
        </w:r>
        <w:r w:rsidR="0000505D">
          <w:rPr>
            <w:noProof/>
            <w:szCs w:val="24"/>
          </w:rPr>
          <w:fldChar w:fldCharType="separate"/>
        </w:r>
        <w:r w:rsidR="003A4CAE">
          <w:rPr>
            <w:noProof/>
            <w:szCs w:val="24"/>
          </w:rPr>
          <w:t>65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91" w:history="1">
        <w:r w:rsidR="0000505D">
          <w:rPr>
            <w:rStyle w:val="aff3"/>
            <w:noProof/>
            <w:szCs w:val="24"/>
          </w:rPr>
          <w:t xml:space="preserve">4.1.5 </w:t>
        </w:r>
        <w:r w:rsidR="0000505D">
          <w:rPr>
            <w:rStyle w:val="aff3"/>
            <w:noProof/>
            <w:szCs w:val="24"/>
          </w:rPr>
          <w:t>主要生产设备</w:t>
        </w:r>
        <w:r w:rsidR="0000505D">
          <w:rPr>
            <w:noProof/>
            <w:szCs w:val="24"/>
          </w:rPr>
          <w:tab/>
        </w:r>
        <w:r w:rsidR="0000505D">
          <w:rPr>
            <w:noProof/>
            <w:szCs w:val="24"/>
          </w:rPr>
          <w:fldChar w:fldCharType="begin"/>
        </w:r>
        <w:r w:rsidR="0000505D">
          <w:rPr>
            <w:noProof/>
            <w:szCs w:val="24"/>
          </w:rPr>
          <w:instrText xml:space="preserve"> PAGEREF _Toc213778491 \h </w:instrText>
        </w:r>
        <w:r w:rsidR="0000505D">
          <w:rPr>
            <w:noProof/>
            <w:szCs w:val="24"/>
          </w:rPr>
        </w:r>
        <w:r w:rsidR="0000505D">
          <w:rPr>
            <w:noProof/>
            <w:szCs w:val="24"/>
          </w:rPr>
          <w:fldChar w:fldCharType="separate"/>
        </w:r>
        <w:r w:rsidR="003A4CAE">
          <w:rPr>
            <w:noProof/>
            <w:szCs w:val="24"/>
          </w:rPr>
          <w:t>72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92" w:history="1">
        <w:r w:rsidR="0000505D">
          <w:rPr>
            <w:rStyle w:val="aff3"/>
            <w:noProof/>
            <w:szCs w:val="24"/>
          </w:rPr>
          <w:t xml:space="preserve">4.1.6 </w:t>
        </w:r>
        <w:r w:rsidR="0000505D">
          <w:rPr>
            <w:rStyle w:val="aff3"/>
            <w:noProof/>
            <w:szCs w:val="24"/>
          </w:rPr>
          <w:t>设备产能匹配性分析</w:t>
        </w:r>
        <w:r w:rsidR="0000505D">
          <w:rPr>
            <w:noProof/>
            <w:szCs w:val="24"/>
          </w:rPr>
          <w:tab/>
        </w:r>
        <w:r w:rsidR="0000505D">
          <w:rPr>
            <w:noProof/>
            <w:szCs w:val="24"/>
          </w:rPr>
          <w:fldChar w:fldCharType="begin"/>
        </w:r>
        <w:r w:rsidR="0000505D">
          <w:rPr>
            <w:noProof/>
            <w:szCs w:val="24"/>
          </w:rPr>
          <w:instrText xml:space="preserve"> PAGEREF _Toc213778492 \h </w:instrText>
        </w:r>
        <w:r w:rsidR="0000505D">
          <w:rPr>
            <w:noProof/>
            <w:szCs w:val="24"/>
          </w:rPr>
        </w:r>
        <w:r w:rsidR="0000505D">
          <w:rPr>
            <w:noProof/>
            <w:szCs w:val="24"/>
          </w:rPr>
          <w:fldChar w:fldCharType="separate"/>
        </w:r>
        <w:r w:rsidR="003A4CAE">
          <w:rPr>
            <w:noProof/>
            <w:szCs w:val="24"/>
          </w:rPr>
          <w:t>73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93" w:history="1">
        <w:r w:rsidR="0000505D">
          <w:rPr>
            <w:rStyle w:val="aff3"/>
            <w:noProof/>
            <w:szCs w:val="24"/>
          </w:rPr>
          <w:t xml:space="preserve">4.1.8 </w:t>
        </w:r>
        <w:r w:rsidR="0000505D">
          <w:rPr>
            <w:rStyle w:val="aff3"/>
            <w:noProof/>
            <w:szCs w:val="24"/>
          </w:rPr>
          <w:t>公用工程</w:t>
        </w:r>
        <w:r w:rsidR="0000505D">
          <w:rPr>
            <w:noProof/>
            <w:szCs w:val="24"/>
          </w:rPr>
          <w:tab/>
        </w:r>
        <w:r w:rsidR="0000505D">
          <w:rPr>
            <w:noProof/>
            <w:szCs w:val="24"/>
          </w:rPr>
          <w:fldChar w:fldCharType="begin"/>
        </w:r>
        <w:r w:rsidR="0000505D">
          <w:rPr>
            <w:noProof/>
            <w:szCs w:val="24"/>
          </w:rPr>
          <w:instrText xml:space="preserve"> PAGEREF _Toc213778493 \h </w:instrText>
        </w:r>
        <w:r w:rsidR="0000505D">
          <w:rPr>
            <w:noProof/>
            <w:szCs w:val="24"/>
          </w:rPr>
        </w:r>
        <w:r w:rsidR="0000505D">
          <w:rPr>
            <w:noProof/>
            <w:szCs w:val="24"/>
          </w:rPr>
          <w:fldChar w:fldCharType="separate"/>
        </w:r>
        <w:r w:rsidR="003A4CAE">
          <w:rPr>
            <w:noProof/>
            <w:szCs w:val="24"/>
          </w:rPr>
          <w:t>74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94" w:history="1">
        <w:r w:rsidR="0000505D">
          <w:rPr>
            <w:rStyle w:val="aff3"/>
            <w:noProof/>
            <w:szCs w:val="24"/>
          </w:rPr>
          <w:t xml:space="preserve">4.1.7 </w:t>
        </w:r>
        <w:r w:rsidR="0000505D">
          <w:rPr>
            <w:rStyle w:val="aff3"/>
            <w:noProof/>
            <w:szCs w:val="24"/>
          </w:rPr>
          <w:t>平面布置</w:t>
        </w:r>
        <w:r w:rsidR="0000505D">
          <w:rPr>
            <w:noProof/>
            <w:szCs w:val="24"/>
          </w:rPr>
          <w:tab/>
        </w:r>
        <w:r w:rsidR="0000505D">
          <w:rPr>
            <w:noProof/>
            <w:szCs w:val="24"/>
          </w:rPr>
          <w:fldChar w:fldCharType="begin"/>
        </w:r>
        <w:r w:rsidR="0000505D">
          <w:rPr>
            <w:noProof/>
            <w:szCs w:val="24"/>
          </w:rPr>
          <w:instrText xml:space="preserve"> PAGEREF _Toc213778494 \h </w:instrText>
        </w:r>
        <w:r w:rsidR="0000505D">
          <w:rPr>
            <w:noProof/>
            <w:szCs w:val="24"/>
          </w:rPr>
        </w:r>
        <w:r w:rsidR="0000505D">
          <w:rPr>
            <w:noProof/>
            <w:szCs w:val="24"/>
          </w:rPr>
          <w:fldChar w:fldCharType="separate"/>
        </w:r>
        <w:r w:rsidR="003A4CAE">
          <w:rPr>
            <w:noProof/>
            <w:szCs w:val="24"/>
          </w:rPr>
          <w:t>74</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95" w:history="1">
        <w:r w:rsidR="0000505D">
          <w:rPr>
            <w:rStyle w:val="aff3"/>
            <w:rFonts w:ascii="Times New Roman" w:hAnsi="Times New Roman"/>
            <w:noProof/>
            <w:szCs w:val="24"/>
          </w:rPr>
          <w:t xml:space="preserve">4.2 </w:t>
        </w:r>
        <w:r w:rsidR="0000505D">
          <w:rPr>
            <w:rStyle w:val="aff3"/>
            <w:rFonts w:ascii="Times New Roman" w:hAnsi="Times New Roman"/>
            <w:noProof/>
            <w:szCs w:val="24"/>
          </w:rPr>
          <w:t>工程分析</w:t>
        </w:r>
        <w:r w:rsidR="0000505D">
          <w:rPr>
            <w:noProof/>
            <w:szCs w:val="24"/>
          </w:rPr>
          <w:tab/>
        </w:r>
        <w:r w:rsidR="0000505D">
          <w:rPr>
            <w:noProof/>
            <w:szCs w:val="24"/>
          </w:rPr>
          <w:fldChar w:fldCharType="begin"/>
        </w:r>
        <w:r w:rsidR="0000505D">
          <w:rPr>
            <w:noProof/>
            <w:szCs w:val="24"/>
          </w:rPr>
          <w:instrText xml:space="preserve"> PAGEREF _Toc213778495 \h </w:instrText>
        </w:r>
        <w:r w:rsidR="0000505D">
          <w:rPr>
            <w:noProof/>
            <w:szCs w:val="24"/>
          </w:rPr>
        </w:r>
        <w:r w:rsidR="0000505D">
          <w:rPr>
            <w:noProof/>
            <w:szCs w:val="24"/>
          </w:rPr>
          <w:fldChar w:fldCharType="separate"/>
        </w:r>
        <w:r w:rsidR="003A4CAE">
          <w:rPr>
            <w:noProof/>
            <w:szCs w:val="24"/>
          </w:rPr>
          <w:t>75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96" w:history="1">
        <w:r w:rsidR="0000505D">
          <w:rPr>
            <w:rStyle w:val="aff3"/>
            <w:rFonts w:ascii="Times New Roman" w:hAnsi="Times New Roman" w:cs="Times New Roman"/>
            <w:noProof/>
            <w:szCs w:val="24"/>
          </w:rPr>
          <w:t xml:space="preserve">4.2.1 </w:t>
        </w:r>
        <w:r w:rsidR="0000505D">
          <w:rPr>
            <w:rStyle w:val="aff3"/>
            <w:rFonts w:ascii="Times New Roman" w:hAnsi="Times New Roman" w:cs="Times New Roman"/>
            <w:noProof/>
            <w:szCs w:val="24"/>
          </w:rPr>
          <w:t>施工期工艺流程及污染源强核算</w:t>
        </w:r>
        <w:r w:rsidR="0000505D">
          <w:rPr>
            <w:noProof/>
            <w:szCs w:val="24"/>
          </w:rPr>
          <w:tab/>
        </w:r>
        <w:r w:rsidR="0000505D">
          <w:rPr>
            <w:noProof/>
            <w:szCs w:val="24"/>
          </w:rPr>
          <w:fldChar w:fldCharType="begin"/>
        </w:r>
        <w:r w:rsidR="0000505D">
          <w:rPr>
            <w:noProof/>
            <w:szCs w:val="24"/>
          </w:rPr>
          <w:instrText xml:space="preserve"> PAGEREF _Toc213778496 \h </w:instrText>
        </w:r>
        <w:r w:rsidR="0000505D">
          <w:rPr>
            <w:noProof/>
            <w:szCs w:val="24"/>
          </w:rPr>
        </w:r>
        <w:r w:rsidR="0000505D">
          <w:rPr>
            <w:noProof/>
            <w:szCs w:val="24"/>
          </w:rPr>
          <w:fldChar w:fldCharType="separate"/>
        </w:r>
        <w:r w:rsidR="003A4CAE">
          <w:rPr>
            <w:noProof/>
            <w:szCs w:val="24"/>
          </w:rPr>
          <w:t>75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97" w:history="1">
        <w:r w:rsidR="0000505D">
          <w:rPr>
            <w:rStyle w:val="aff3"/>
            <w:rFonts w:ascii="Times New Roman" w:hAnsi="Times New Roman" w:cs="Times New Roman"/>
            <w:noProof/>
            <w:szCs w:val="24"/>
          </w:rPr>
          <w:t xml:space="preserve">4.2.2 </w:t>
        </w:r>
        <w:r w:rsidR="0000505D">
          <w:rPr>
            <w:rStyle w:val="aff3"/>
            <w:rFonts w:ascii="Times New Roman" w:hAnsi="Times New Roman" w:cs="Times New Roman"/>
            <w:noProof/>
            <w:szCs w:val="24"/>
          </w:rPr>
          <w:t>运营期工艺流程及产污环节</w:t>
        </w:r>
        <w:r w:rsidR="0000505D">
          <w:rPr>
            <w:noProof/>
            <w:szCs w:val="24"/>
          </w:rPr>
          <w:tab/>
        </w:r>
        <w:r w:rsidR="0000505D">
          <w:rPr>
            <w:noProof/>
            <w:szCs w:val="24"/>
          </w:rPr>
          <w:fldChar w:fldCharType="begin"/>
        </w:r>
        <w:r w:rsidR="0000505D">
          <w:rPr>
            <w:noProof/>
            <w:szCs w:val="24"/>
          </w:rPr>
          <w:instrText xml:space="preserve"> PAGEREF _Toc213778497 \h </w:instrText>
        </w:r>
        <w:r w:rsidR="0000505D">
          <w:rPr>
            <w:noProof/>
            <w:szCs w:val="24"/>
          </w:rPr>
        </w:r>
        <w:r w:rsidR="0000505D">
          <w:rPr>
            <w:noProof/>
            <w:szCs w:val="24"/>
          </w:rPr>
          <w:fldChar w:fldCharType="separate"/>
        </w:r>
        <w:r w:rsidR="003A4CAE">
          <w:rPr>
            <w:noProof/>
            <w:szCs w:val="24"/>
          </w:rPr>
          <w:t>81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498" w:history="1">
        <w:r w:rsidR="0000505D">
          <w:rPr>
            <w:rStyle w:val="aff3"/>
            <w:noProof/>
            <w:szCs w:val="24"/>
          </w:rPr>
          <w:t xml:space="preserve">4.2.3 </w:t>
        </w:r>
        <w:r w:rsidR="0000505D">
          <w:rPr>
            <w:rStyle w:val="aff3"/>
            <w:rFonts w:ascii="Times New Roman" w:hAnsi="Times New Roman" w:cs="Times New Roman"/>
            <w:noProof/>
            <w:szCs w:val="24"/>
          </w:rPr>
          <w:t>产污环节</w:t>
        </w:r>
        <w:r w:rsidR="0000505D">
          <w:rPr>
            <w:noProof/>
            <w:szCs w:val="24"/>
          </w:rPr>
          <w:tab/>
        </w:r>
        <w:r w:rsidR="0000505D">
          <w:rPr>
            <w:noProof/>
            <w:szCs w:val="24"/>
          </w:rPr>
          <w:fldChar w:fldCharType="begin"/>
        </w:r>
        <w:r w:rsidR="0000505D">
          <w:rPr>
            <w:noProof/>
            <w:szCs w:val="24"/>
          </w:rPr>
          <w:instrText xml:space="preserve"> PAGEREF _Toc213778498 \h </w:instrText>
        </w:r>
        <w:r w:rsidR="0000505D">
          <w:rPr>
            <w:noProof/>
            <w:szCs w:val="24"/>
          </w:rPr>
        </w:r>
        <w:r w:rsidR="0000505D">
          <w:rPr>
            <w:noProof/>
            <w:szCs w:val="24"/>
          </w:rPr>
          <w:fldChar w:fldCharType="separate"/>
        </w:r>
        <w:r w:rsidR="003A4CAE">
          <w:rPr>
            <w:noProof/>
            <w:szCs w:val="24"/>
          </w:rPr>
          <w:t>85</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499" w:history="1">
        <w:r w:rsidR="0000505D">
          <w:rPr>
            <w:rStyle w:val="aff3"/>
            <w:noProof/>
            <w:szCs w:val="24"/>
          </w:rPr>
          <w:t xml:space="preserve">4.3 </w:t>
        </w:r>
        <w:r w:rsidR="0000505D">
          <w:rPr>
            <w:rStyle w:val="aff3"/>
            <w:noProof/>
            <w:szCs w:val="24"/>
          </w:rPr>
          <w:t>运营期物料平衡</w:t>
        </w:r>
        <w:r w:rsidR="0000505D">
          <w:rPr>
            <w:noProof/>
            <w:szCs w:val="24"/>
          </w:rPr>
          <w:tab/>
        </w:r>
        <w:r w:rsidR="0000505D">
          <w:rPr>
            <w:noProof/>
            <w:szCs w:val="24"/>
          </w:rPr>
          <w:fldChar w:fldCharType="begin"/>
        </w:r>
        <w:r w:rsidR="0000505D">
          <w:rPr>
            <w:noProof/>
            <w:szCs w:val="24"/>
          </w:rPr>
          <w:instrText xml:space="preserve"> PAGEREF _Toc213778499 \h </w:instrText>
        </w:r>
        <w:r w:rsidR="0000505D">
          <w:rPr>
            <w:noProof/>
            <w:szCs w:val="24"/>
          </w:rPr>
        </w:r>
        <w:r w:rsidR="0000505D">
          <w:rPr>
            <w:noProof/>
            <w:szCs w:val="24"/>
          </w:rPr>
          <w:fldChar w:fldCharType="separate"/>
        </w:r>
        <w:r w:rsidR="003A4CAE">
          <w:rPr>
            <w:noProof/>
            <w:szCs w:val="24"/>
          </w:rPr>
          <w:t>86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00" w:history="1">
        <w:r w:rsidR="0000505D">
          <w:rPr>
            <w:rStyle w:val="aff3"/>
            <w:noProof/>
            <w:szCs w:val="24"/>
          </w:rPr>
          <w:t xml:space="preserve">4.3.1 </w:t>
        </w:r>
        <w:r w:rsidR="0000505D">
          <w:rPr>
            <w:rStyle w:val="aff3"/>
            <w:noProof/>
            <w:szCs w:val="24"/>
          </w:rPr>
          <w:t>总物料平衡</w:t>
        </w:r>
        <w:r w:rsidR="0000505D">
          <w:rPr>
            <w:noProof/>
            <w:szCs w:val="24"/>
          </w:rPr>
          <w:tab/>
        </w:r>
        <w:r w:rsidR="0000505D">
          <w:rPr>
            <w:noProof/>
            <w:szCs w:val="24"/>
          </w:rPr>
          <w:fldChar w:fldCharType="begin"/>
        </w:r>
        <w:r w:rsidR="0000505D">
          <w:rPr>
            <w:noProof/>
            <w:szCs w:val="24"/>
          </w:rPr>
          <w:instrText xml:space="preserve"> PAGEREF _Toc213778500 \h </w:instrText>
        </w:r>
        <w:r w:rsidR="0000505D">
          <w:rPr>
            <w:noProof/>
            <w:szCs w:val="24"/>
          </w:rPr>
        </w:r>
        <w:r w:rsidR="0000505D">
          <w:rPr>
            <w:noProof/>
            <w:szCs w:val="24"/>
          </w:rPr>
          <w:fldChar w:fldCharType="separate"/>
        </w:r>
        <w:r w:rsidR="003A4CAE">
          <w:rPr>
            <w:noProof/>
            <w:szCs w:val="24"/>
          </w:rPr>
          <w:t>86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01" w:history="1">
        <w:r w:rsidR="0000505D">
          <w:rPr>
            <w:rStyle w:val="aff3"/>
            <w:noProof/>
            <w:szCs w:val="24"/>
          </w:rPr>
          <w:t xml:space="preserve">4.3.2 </w:t>
        </w:r>
        <w:r w:rsidR="0000505D">
          <w:rPr>
            <w:rStyle w:val="aff3"/>
            <w:noProof/>
            <w:szCs w:val="24"/>
          </w:rPr>
          <w:t>氨平衡</w:t>
        </w:r>
        <w:r w:rsidR="0000505D">
          <w:rPr>
            <w:noProof/>
            <w:szCs w:val="24"/>
          </w:rPr>
          <w:tab/>
        </w:r>
        <w:r w:rsidR="0000505D">
          <w:rPr>
            <w:noProof/>
            <w:szCs w:val="24"/>
          </w:rPr>
          <w:fldChar w:fldCharType="begin"/>
        </w:r>
        <w:r w:rsidR="0000505D">
          <w:rPr>
            <w:noProof/>
            <w:szCs w:val="24"/>
          </w:rPr>
          <w:instrText xml:space="preserve"> PAGEREF _Toc213778501 \h </w:instrText>
        </w:r>
        <w:r w:rsidR="0000505D">
          <w:rPr>
            <w:noProof/>
            <w:szCs w:val="24"/>
          </w:rPr>
        </w:r>
        <w:r w:rsidR="0000505D">
          <w:rPr>
            <w:noProof/>
            <w:szCs w:val="24"/>
          </w:rPr>
          <w:fldChar w:fldCharType="separate"/>
        </w:r>
        <w:r w:rsidR="003A4CAE">
          <w:rPr>
            <w:noProof/>
            <w:szCs w:val="24"/>
          </w:rPr>
          <w:t>87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02" w:history="1">
        <w:r w:rsidR="0000505D">
          <w:rPr>
            <w:rStyle w:val="aff3"/>
            <w:noProof/>
            <w:szCs w:val="24"/>
          </w:rPr>
          <w:t xml:space="preserve">4.3.3 </w:t>
        </w:r>
        <w:r w:rsidR="0000505D">
          <w:rPr>
            <w:rStyle w:val="aff3"/>
            <w:noProof/>
            <w:szCs w:val="24"/>
          </w:rPr>
          <w:t>重金属平衡</w:t>
        </w:r>
        <w:r w:rsidR="0000505D">
          <w:rPr>
            <w:noProof/>
            <w:szCs w:val="24"/>
          </w:rPr>
          <w:tab/>
        </w:r>
        <w:r w:rsidR="0000505D">
          <w:rPr>
            <w:noProof/>
            <w:szCs w:val="24"/>
          </w:rPr>
          <w:fldChar w:fldCharType="begin"/>
        </w:r>
        <w:r w:rsidR="0000505D">
          <w:rPr>
            <w:noProof/>
            <w:szCs w:val="24"/>
          </w:rPr>
          <w:instrText xml:space="preserve"> PAGEREF _Toc213778502 \h </w:instrText>
        </w:r>
        <w:r w:rsidR="0000505D">
          <w:rPr>
            <w:noProof/>
            <w:szCs w:val="24"/>
          </w:rPr>
        </w:r>
        <w:r w:rsidR="0000505D">
          <w:rPr>
            <w:noProof/>
            <w:szCs w:val="24"/>
          </w:rPr>
          <w:fldChar w:fldCharType="separate"/>
        </w:r>
        <w:r w:rsidR="003A4CAE">
          <w:rPr>
            <w:noProof/>
            <w:szCs w:val="24"/>
          </w:rPr>
          <w:t>88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03" w:history="1">
        <w:r w:rsidR="0000505D">
          <w:rPr>
            <w:rStyle w:val="aff3"/>
            <w:noProof/>
            <w:szCs w:val="24"/>
          </w:rPr>
          <w:t xml:space="preserve">4.3.4 </w:t>
        </w:r>
        <w:r w:rsidR="0000505D">
          <w:rPr>
            <w:rStyle w:val="aff3"/>
            <w:noProof/>
            <w:szCs w:val="24"/>
          </w:rPr>
          <w:t>水平衡</w:t>
        </w:r>
        <w:r w:rsidR="0000505D">
          <w:rPr>
            <w:noProof/>
            <w:szCs w:val="24"/>
          </w:rPr>
          <w:tab/>
        </w:r>
        <w:r w:rsidR="0000505D">
          <w:rPr>
            <w:noProof/>
            <w:szCs w:val="24"/>
          </w:rPr>
          <w:fldChar w:fldCharType="begin"/>
        </w:r>
        <w:r w:rsidR="0000505D">
          <w:rPr>
            <w:noProof/>
            <w:szCs w:val="24"/>
          </w:rPr>
          <w:instrText xml:space="preserve"> PAGEREF _Toc213778503 \h </w:instrText>
        </w:r>
        <w:r w:rsidR="0000505D">
          <w:rPr>
            <w:noProof/>
            <w:szCs w:val="24"/>
          </w:rPr>
        </w:r>
        <w:r w:rsidR="0000505D">
          <w:rPr>
            <w:noProof/>
            <w:szCs w:val="24"/>
          </w:rPr>
          <w:fldChar w:fldCharType="separate"/>
        </w:r>
        <w:r w:rsidR="003A4CAE">
          <w:rPr>
            <w:noProof/>
            <w:szCs w:val="24"/>
          </w:rPr>
          <w:t>94</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04" w:history="1">
        <w:r w:rsidR="0000505D">
          <w:rPr>
            <w:rStyle w:val="aff3"/>
            <w:noProof/>
            <w:szCs w:val="24"/>
          </w:rPr>
          <w:t xml:space="preserve">4.4 </w:t>
        </w:r>
        <w:r w:rsidR="0000505D">
          <w:rPr>
            <w:rStyle w:val="aff3"/>
            <w:noProof/>
            <w:szCs w:val="24"/>
          </w:rPr>
          <w:t>运营期污染源强核算</w:t>
        </w:r>
        <w:r w:rsidR="0000505D">
          <w:rPr>
            <w:noProof/>
            <w:szCs w:val="24"/>
          </w:rPr>
          <w:tab/>
        </w:r>
        <w:r w:rsidR="0000505D">
          <w:rPr>
            <w:noProof/>
            <w:szCs w:val="24"/>
          </w:rPr>
          <w:fldChar w:fldCharType="begin"/>
        </w:r>
        <w:r w:rsidR="0000505D">
          <w:rPr>
            <w:noProof/>
            <w:szCs w:val="24"/>
          </w:rPr>
          <w:instrText xml:space="preserve"> PAGEREF _Toc213778504 \h </w:instrText>
        </w:r>
        <w:r w:rsidR="0000505D">
          <w:rPr>
            <w:noProof/>
            <w:szCs w:val="24"/>
          </w:rPr>
        </w:r>
        <w:r w:rsidR="0000505D">
          <w:rPr>
            <w:noProof/>
            <w:szCs w:val="24"/>
          </w:rPr>
          <w:fldChar w:fldCharType="separate"/>
        </w:r>
        <w:r w:rsidR="003A4CAE">
          <w:rPr>
            <w:noProof/>
            <w:szCs w:val="24"/>
          </w:rPr>
          <w:t>98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05" w:history="1">
        <w:r w:rsidR="0000505D">
          <w:rPr>
            <w:rStyle w:val="aff3"/>
            <w:noProof/>
            <w:szCs w:val="24"/>
          </w:rPr>
          <w:t xml:space="preserve">4.4.1 </w:t>
        </w:r>
        <w:r w:rsidR="0000505D">
          <w:rPr>
            <w:rStyle w:val="aff3"/>
            <w:noProof/>
            <w:szCs w:val="24"/>
          </w:rPr>
          <w:t>废气污染源强</w:t>
        </w:r>
        <w:r w:rsidR="0000505D">
          <w:rPr>
            <w:noProof/>
            <w:szCs w:val="24"/>
          </w:rPr>
          <w:tab/>
        </w:r>
        <w:r w:rsidR="0000505D">
          <w:rPr>
            <w:noProof/>
            <w:szCs w:val="24"/>
          </w:rPr>
          <w:fldChar w:fldCharType="begin"/>
        </w:r>
        <w:r w:rsidR="0000505D">
          <w:rPr>
            <w:noProof/>
            <w:szCs w:val="24"/>
          </w:rPr>
          <w:instrText xml:space="preserve"> PAGEREF _Toc213778505 \h </w:instrText>
        </w:r>
        <w:r w:rsidR="0000505D">
          <w:rPr>
            <w:noProof/>
            <w:szCs w:val="24"/>
          </w:rPr>
        </w:r>
        <w:r w:rsidR="0000505D">
          <w:rPr>
            <w:noProof/>
            <w:szCs w:val="24"/>
          </w:rPr>
          <w:fldChar w:fldCharType="separate"/>
        </w:r>
        <w:r w:rsidR="003A4CAE">
          <w:rPr>
            <w:noProof/>
            <w:szCs w:val="24"/>
          </w:rPr>
          <w:t>98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06" w:history="1">
        <w:r w:rsidR="0000505D">
          <w:rPr>
            <w:rStyle w:val="aff3"/>
            <w:noProof/>
            <w:szCs w:val="24"/>
          </w:rPr>
          <w:t xml:space="preserve">4.4.2 </w:t>
        </w:r>
        <w:r w:rsidR="0000505D">
          <w:rPr>
            <w:rStyle w:val="aff3"/>
            <w:noProof/>
            <w:szCs w:val="24"/>
          </w:rPr>
          <w:t>废水污染源强</w:t>
        </w:r>
        <w:r w:rsidR="0000505D">
          <w:rPr>
            <w:noProof/>
            <w:szCs w:val="24"/>
          </w:rPr>
          <w:tab/>
        </w:r>
        <w:r w:rsidR="0000505D">
          <w:rPr>
            <w:noProof/>
            <w:szCs w:val="24"/>
          </w:rPr>
          <w:fldChar w:fldCharType="begin"/>
        </w:r>
        <w:r w:rsidR="0000505D">
          <w:rPr>
            <w:noProof/>
            <w:szCs w:val="24"/>
          </w:rPr>
          <w:instrText xml:space="preserve"> PAGEREF _Toc213778506 \h </w:instrText>
        </w:r>
        <w:r w:rsidR="0000505D">
          <w:rPr>
            <w:noProof/>
            <w:szCs w:val="24"/>
          </w:rPr>
        </w:r>
        <w:r w:rsidR="0000505D">
          <w:rPr>
            <w:noProof/>
            <w:szCs w:val="24"/>
          </w:rPr>
          <w:fldChar w:fldCharType="separate"/>
        </w:r>
        <w:r w:rsidR="003A4CAE">
          <w:rPr>
            <w:noProof/>
            <w:szCs w:val="24"/>
          </w:rPr>
          <w:t>109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07" w:history="1">
        <w:r w:rsidR="0000505D">
          <w:rPr>
            <w:rStyle w:val="aff3"/>
            <w:noProof/>
            <w:szCs w:val="24"/>
          </w:rPr>
          <w:t xml:space="preserve">4.4.3 </w:t>
        </w:r>
        <w:r w:rsidR="0000505D">
          <w:rPr>
            <w:rStyle w:val="aff3"/>
            <w:noProof/>
            <w:szCs w:val="24"/>
          </w:rPr>
          <w:t>噪声污染源强</w:t>
        </w:r>
        <w:r w:rsidR="0000505D">
          <w:rPr>
            <w:noProof/>
            <w:szCs w:val="24"/>
          </w:rPr>
          <w:tab/>
        </w:r>
        <w:r w:rsidR="0000505D">
          <w:rPr>
            <w:noProof/>
            <w:szCs w:val="24"/>
          </w:rPr>
          <w:fldChar w:fldCharType="begin"/>
        </w:r>
        <w:r w:rsidR="0000505D">
          <w:rPr>
            <w:noProof/>
            <w:szCs w:val="24"/>
          </w:rPr>
          <w:instrText xml:space="preserve"> PAGEREF _Toc213778507 \h </w:instrText>
        </w:r>
        <w:r w:rsidR="0000505D">
          <w:rPr>
            <w:noProof/>
            <w:szCs w:val="24"/>
          </w:rPr>
        </w:r>
        <w:r w:rsidR="0000505D">
          <w:rPr>
            <w:noProof/>
            <w:szCs w:val="24"/>
          </w:rPr>
          <w:fldChar w:fldCharType="separate"/>
        </w:r>
        <w:r w:rsidR="003A4CAE">
          <w:rPr>
            <w:noProof/>
            <w:szCs w:val="24"/>
          </w:rPr>
          <w:t>111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08" w:history="1">
        <w:r w:rsidR="0000505D">
          <w:rPr>
            <w:rStyle w:val="aff3"/>
            <w:noProof/>
            <w:szCs w:val="24"/>
          </w:rPr>
          <w:t xml:space="preserve">4.4.3 </w:t>
        </w:r>
        <w:r w:rsidR="0000505D">
          <w:rPr>
            <w:rStyle w:val="aff3"/>
            <w:noProof/>
            <w:szCs w:val="24"/>
          </w:rPr>
          <w:t>固体废物</w:t>
        </w:r>
        <w:r w:rsidR="0000505D">
          <w:rPr>
            <w:noProof/>
            <w:szCs w:val="24"/>
          </w:rPr>
          <w:tab/>
        </w:r>
        <w:r w:rsidR="0000505D">
          <w:rPr>
            <w:noProof/>
            <w:szCs w:val="24"/>
          </w:rPr>
          <w:fldChar w:fldCharType="begin"/>
        </w:r>
        <w:r w:rsidR="0000505D">
          <w:rPr>
            <w:noProof/>
            <w:szCs w:val="24"/>
          </w:rPr>
          <w:instrText xml:space="preserve"> PAGEREF _Toc213778508 \h </w:instrText>
        </w:r>
        <w:r w:rsidR="0000505D">
          <w:rPr>
            <w:noProof/>
            <w:szCs w:val="24"/>
          </w:rPr>
        </w:r>
        <w:r w:rsidR="0000505D">
          <w:rPr>
            <w:noProof/>
            <w:szCs w:val="24"/>
          </w:rPr>
          <w:fldChar w:fldCharType="separate"/>
        </w:r>
        <w:r w:rsidR="003A4CAE">
          <w:rPr>
            <w:noProof/>
            <w:szCs w:val="24"/>
          </w:rPr>
          <w:t>113</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09" w:history="1">
        <w:r w:rsidR="0000505D">
          <w:rPr>
            <w:rStyle w:val="aff3"/>
            <w:noProof/>
            <w:szCs w:val="24"/>
          </w:rPr>
          <w:t xml:space="preserve">4.5 </w:t>
        </w:r>
        <w:r w:rsidR="0000505D">
          <w:rPr>
            <w:rStyle w:val="aff3"/>
            <w:noProof/>
            <w:szCs w:val="24"/>
          </w:rPr>
          <w:t>技改前后项目污染物排放变化情况</w:t>
        </w:r>
        <w:r w:rsidR="0000505D">
          <w:rPr>
            <w:noProof/>
            <w:szCs w:val="24"/>
          </w:rPr>
          <w:tab/>
        </w:r>
        <w:r w:rsidR="0000505D">
          <w:rPr>
            <w:noProof/>
            <w:szCs w:val="24"/>
          </w:rPr>
          <w:fldChar w:fldCharType="begin"/>
        </w:r>
        <w:r w:rsidR="0000505D">
          <w:rPr>
            <w:noProof/>
            <w:szCs w:val="24"/>
          </w:rPr>
          <w:instrText xml:space="preserve"> PAGEREF _Toc213778509 \h </w:instrText>
        </w:r>
        <w:r w:rsidR="0000505D">
          <w:rPr>
            <w:noProof/>
            <w:szCs w:val="24"/>
          </w:rPr>
        </w:r>
        <w:r w:rsidR="0000505D">
          <w:rPr>
            <w:noProof/>
            <w:szCs w:val="24"/>
          </w:rPr>
          <w:fldChar w:fldCharType="separate"/>
        </w:r>
        <w:r w:rsidR="003A4CAE">
          <w:rPr>
            <w:noProof/>
            <w:szCs w:val="24"/>
          </w:rPr>
          <w:t>116</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510"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5</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区域环境概况</w:t>
        </w:r>
        <w:r w:rsidR="0000505D">
          <w:rPr>
            <w:noProof/>
            <w:szCs w:val="24"/>
          </w:rPr>
          <w:tab/>
        </w:r>
        <w:r w:rsidR="0000505D">
          <w:rPr>
            <w:noProof/>
            <w:szCs w:val="24"/>
          </w:rPr>
          <w:fldChar w:fldCharType="begin"/>
        </w:r>
        <w:r w:rsidR="0000505D">
          <w:rPr>
            <w:noProof/>
            <w:szCs w:val="24"/>
          </w:rPr>
          <w:instrText xml:space="preserve"> PAGEREF _Toc213778510 \h </w:instrText>
        </w:r>
        <w:r w:rsidR="0000505D">
          <w:rPr>
            <w:noProof/>
            <w:szCs w:val="24"/>
          </w:rPr>
        </w:r>
        <w:r w:rsidR="0000505D">
          <w:rPr>
            <w:noProof/>
            <w:szCs w:val="24"/>
          </w:rPr>
          <w:fldChar w:fldCharType="separate"/>
        </w:r>
        <w:r w:rsidR="003A4CAE">
          <w:rPr>
            <w:noProof/>
            <w:szCs w:val="24"/>
          </w:rPr>
          <w:t>117</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11" w:history="1">
        <w:r w:rsidR="0000505D">
          <w:rPr>
            <w:rStyle w:val="aff3"/>
            <w:rFonts w:ascii="Times New Roman" w:hAnsi="Times New Roman"/>
            <w:noProof/>
            <w:szCs w:val="24"/>
          </w:rPr>
          <w:t xml:space="preserve">5.1 </w:t>
        </w:r>
        <w:r w:rsidR="0000505D">
          <w:rPr>
            <w:rStyle w:val="aff3"/>
            <w:rFonts w:ascii="Times New Roman" w:hAnsi="Times New Roman"/>
            <w:noProof/>
            <w:szCs w:val="24"/>
          </w:rPr>
          <w:t>自然环境概况</w:t>
        </w:r>
        <w:r w:rsidR="0000505D">
          <w:rPr>
            <w:noProof/>
            <w:szCs w:val="24"/>
          </w:rPr>
          <w:tab/>
        </w:r>
        <w:r w:rsidR="0000505D">
          <w:rPr>
            <w:noProof/>
            <w:szCs w:val="24"/>
          </w:rPr>
          <w:fldChar w:fldCharType="begin"/>
        </w:r>
        <w:r w:rsidR="0000505D">
          <w:rPr>
            <w:noProof/>
            <w:szCs w:val="24"/>
          </w:rPr>
          <w:instrText xml:space="preserve"> PAGEREF _Toc213778511 \h </w:instrText>
        </w:r>
        <w:r w:rsidR="0000505D">
          <w:rPr>
            <w:noProof/>
            <w:szCs w:val="24"/>
          </w:rPr>
        </w:r>
        <w:r w:rsidR="0000505D">
          <w:rPr>
            <w:noProof/>
            <w:szCs w:val="24"/>
          </w:rPr>
          <w:fldChar w:fldCharType="separate"/>
        </w:r>
        <w:r w:rsidR="003A4CAE">
          <w:rPr>
            <w:noProof/>
            <w:szCs w:val="24"/>
          </w:rPr>
          <w:t>117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12" w:history="1">
        <w:r w:rsidR="0000505D">
          <w:rPr>
            <w:rStyle w:val="aff3"/>
            <w:rFonts w:ascii="Times New Roman" w:hAnsi="Times New Roman" w:cs="Times New Roman"/>
            <w:noProof/>
            <w:szCs w:val="24"/>
          </w:rPr>
          <w:t xml:space="preserve">5.1.1 </w:t>
        </w:r>
        <w:r w:rsidR="0000505D">
          <w:rPr>
            <w:rStyle w:val="aff3"/>
            <w:rFonts w:ascii="Times New Roman" w:hAnsi="Times New Roman" w:cs="Times New Roman"/>
            <w:noProof/>
            <w:szCs w:val="24"/>
          </w:rPr>
          <w:t>地理位置</w:t>
        </w:r>
        <w:r w:rsidR="0000505D">
          <w:rPr>
            <w:noProof/>
            <w:szCs w:val="24"/>
          </w:rPr>
          <w:tab/>
        </w:r>
        <w:r w:rsidR="0000505D">
          <w:rPr>
            <w:noProof/>
            <w:szCs w:val="24"/>
          </w:rPr>
          <w:fldChar w:fldCharType="begin"/>
        </w:r>
        <w:r w:rsidR="0000505D">
          <w:rPr>
            <w:noProof/>
            <w:szCs w:val="24"/>
          </w:rPr>
          <w:instrText xml:space="preserve"> PAGEREF _Toc213778512 \h </w:instrText>
        </w:r>
        <w:r w:rsidR="0000505D">
          <w:rPr>
            <w:noProof/>
            <w:szCs w:val="24"/>
          </w:rPr>
        </w:r>
        <w:r w:rsidR="0000505D">
          <w:rPr>
            <w:noProof/>
            <w:szCs w:val="24"/>
          </w:rPr>
          <w:fldChar w:fldCharType="separate"/>
        </w:r>
        <w:r w:rsidR="003A4CAE">
          <w:rPr>
            <w:noProof/>
            <w:szCs w:val="24"/>
          </w:rPr>
          <w:t>117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13" w:history="1">
        <w:r w:rsidR="0000505D">
          <w:rPr>
            <w:rStyle w:val="aff3"/>
            <w:rFonts w:ascii="Times New Roman" w:hAnsi="Times New Roman" w:cs="Times New Roman"/>
            <w:noProof/>
            <w:szCs w:val="24"/>
          </w:rPr>
          <w:t xml:space="preserve">5.1.2 </w:t>
        </w:r>
        <w:r w:rsidR="0000505D">
          <w:rPr>
            <w:rStyle w:val="aff3"/>
            <w:rFonts w:ascii="Times New Roman" w:hAnsi="Times New Roman" w:cs="Times New Roman"/>
            <w:noProof/>
            <w:szCs w:val="24"/>
          </w:rPr>
          <w:t>地形地貌地质</w:t>
        </w:r>
        <w:r w:rsidR="0000505D">
          <w:rPr>
            <w:noProof/>
            <w:szCs w:val="24"/>
          </w:rPr>
          <w:tab/>
        </w:r>
        <w:r w:rsidR="0000505D">
          <w:rPr>
            <w:noProof/>
            <w:szCs w:val="24"/>
          </w:rPr>
          <w:fldChar w:fldCharType="begin"/>
        </w:r>
        <w:r w:rsidR="0000505D">
          <w:rPr>
            <w:noProof/>
            <w:szCs w:val="24"/>
          </w:rPr>
          <w:instrText xml:space="preserve"> PAGEREF _Toc213778513 \h </w:instrText>
        </w:r>
        <w:r w:rsidR="0000505D">
          <w:rPr>
            <w:noProof/>
            <w:szCs w:val="24"/>
          </w:rPr>
        </w:r>
        <w:r w:rsidR="0000505D">
          <w:rPr>
            <w:noProof/>
            <w:szCs w:val="24"/>
          </w:rPr>
          <w:fldChar w:fldCharType="separate"/>
        </w:r>
        <w:r w:rsidR="003A4CAE">
          <w:rPr>
            <w:noProof/>
            <w:szCs w:val="24"/>
          </w:rPr>
          <w:t>117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14" w:history="1">
        <w:r w:rsidR="0000505D">
          <w:rPr>
            <w:rStyle w:val="aff3"/>
            <w:rFonts w:ascii="Times New Roman" w:hAnsi="Times New Roman" w:cs="Times New Roman"/>
            <w:noProof/>
            <w:szCs w:val="24"/>
          </w:rPr>
          <w:t xml:space="preserve">5.1.3 </w:t>
        </w:r>
        <w:r w:rsidR="0000505D">
          <w:rPr>
            <w:rStyle w:val="aff3"/>
            <w:rFonts w:ascii="Times New Roman" w:hAnsi="Times New Roman" w:cs="Times New Roman"/>
            <w:noProof/>
            <w:szCs w:val="24"/>
          </w:rPr>
          <w:t>气候气象</w:t>
        </w:r>
        <w:r w:rsidR="0000505D">
          <w:rPr>
            <w:noProof/>
            <w:szCs w:val="24"/>
          </w:rPr>
          <w:tab/>
        </w:r>
        <w:r w:rsidR="0000505D">
          <w:rPr>
            <w:noProof/>
            <w:szCs w:val="24"/>
          </w:rPr>
          <w:fldChar w:fldCharType="begin"/>
        </w:r>
        <w:r w:rsidR="0000505D">
          <w:rPr>
            <w:noProof/>
            <w:szCs w:val="24"/>
          </w:rPr>
          <w:instrText xml:space="preserve"> PAGEREF _Toc213778514 \h </w:instrText>
        </w:r>
        <w:r w:rsidR="0000505D">
          <w:rPr>
            <w:noProof/>
            <w:szCs w:val="24"/>
          </w:rPr>
        </w:r>
        <w:r w:rsidR="0000505D">
          <w:rPr>
            <w:noProof/>
            <w:szCs w:val="24"/>
          </w:rPr>
          <w:fldChar w:fldCharType="separate"/>
        </w:r>
        <w:r w:rsidR="003A4CAE">
          <w:rPr>
            <w:noProof/>
            <w:szCs w:val="24"/>
          </w:rPr>
          <w:t>117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15" w:history="1">
        <w:r w:rsidR="0000505D">
          <w:rPr>
            <w:rStyle w:val="aff3"/>
            <w:rFonts w:ascii="Times New Roman" w:hAnsi="Times New Roman" w:cs="Times New Roman"/>
            <w:noProof/>
            <w:szCs w:val="24"/>
          </w:rPr>
          <w:t xml:space="preserve">5.1.4 </w:t>
        </w:r>
        <w:r w:rsidR="0000505D">
          <w:rPr>
            <w:rStyle w:val="aff3"/>
            <w:rFonts w:ascii="Times New Roman" w:hAnsi="Times New Roman" w:cs="Times New Roman"/>
            <w:noProof/>
            <w:szCs w:val="24"/>
          </w:rPr>
          <w:t>水文水系</w:t>
        </w:r>
        <w:r w:rsidR="0000505D">
          <w:rPr>
            <w:noProof/>
            <w:szCs w:val="24"/>
          </w:rPr>
          <w:tab/>
        </w:r>
        <w:r w:rsidR="0000505D">
          <w:rPr>
            <w:noProof/>
            <w:szCs w:val="24"/>
          </w:rPr>
          <w:fldChar w:fldCharType="begin"/>
        </w:r>
        <w:r w:rsidR="0000505D">
          <w:rPr>
            <w:noProof/>
            <w:szCs w:val="24"/>
          </w:rPr>
          <w:instrText xml:space="preserve"> PAGEREF _Toc213778515 \h </w:instrText>
        </w:r>
        <w:r w:rsidR="0000505D">
          <w:rPr>
            <w:noProof/>
            <w:szCs w:val="24"/>
          </w:rPr>
        </w:r>
        <w:r w:rsidR="0000505D">
          <w:rPr>
            <w:noProof/>
            <w:szCs w:val="24"/>
          </w:rPr>
          <w:fldChar w:fldCharType="separate"/>
        </w:r>
        <w:r w:rsidR="003A4CAE">
          <w:rPr>
            <w:noProof/>
            <w:szCs w:val="24"/>
          </w:rPr>
          <w:t>119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16" w:history="1">
        <w:r w:rsidR="0000505D">
          <w:rPr>
            <w:rStyle w:val="aff3"/>
            <w:rFonts w:ascii="Times New Roman" w:hAnsi="Times New Roman" w:cs="Times New Roman"/>
            <w:noProof/>
            <w:szCs w:val="24"/>
          </w:rPr>
          <w:t xml:space="preserve">5.1.5 </w:t>
        </w:r>
        <w:r w:rsidR="0000505D">
          <w:rPr>
            <w:rStyle w:val="aff3"/>
            <w:rFonts w:ascii="Times New Roman" w:hAnsi="Times New Roman" w:cs="Times New Roman"/>
            <w:noProof/>
            <w:szCs w:val="24"/>
          </w:rPr>
          <w:t>土壤环境</w:t>
        </w:r>
        <w:r w:rsidR="0000505D">
          <w:rPr>
            <w:noProof/>
            <w:szCs w:val="24"/>
          </w:rPr>
          <w:tab/>
        </w:r>
        <w:r w:rsidR="0000505D">
          <w:rPr>
            <w:noProof/>
            <w:szCs w:val="24"/>
          </w:rPr>
          <w:fldChar w:fldCharType="begin"/>
        </w:r>
        <w:r w:rsidR="0000505D">
          <w:rPr>
            <w:noProof/>
            <w:szCs w:val="24"/>
          </w:rPr>
          <w:instrText xml:space="preserve"> PAGEREF _Toc213778516 \h </w:instrText>
        </w:r>
        <w:r w:rsidR="0000505D">
          <w:rPr>
            <w:noProof/>
            <w:szCs w:val="24"/>
          </w:rPr>
        </w:r>
        <w:r w:rsidR="0000505D">
          <w:rPr>
            <w:noProof/>
            <w:szCs w:val="24"/>
          </w:rPr>
          <w:fldChar w:fldCharType="separate"/>
        </w:r>
        <w:r w:rsidR="003A4CAE">
          <w:rPr>
            <w:noProof/>
            <w:szCs w:val="24"/>
          </w:rPr>
          <w:t>119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17" w:history="1">
        <w:r w:rsidR="0000505D">
          <w:rPr>
            <w:rStyle w:val="aff3"/>
            <w:rFonts w:ascii="Times New Roman" w:hAnsi="Times New Roman" w:cs="Times New Roman"/>
            <w:noProof/>
            <w:szCs w:val="24"/>
          </w:rPr>
          <w:t xml:space="preserve">5.1.6 </w:t>
        </w:r>
        <w:r w:rsidR="0000505D">
          <w:rPr>
            <w:rStyle w:val="aff3"/>
            <w:rFonts w:ascii="Times New Roman" w:hAnsi="Times New Roman" w:cs="Times New Roman"/>
            <w:noProof/>
            <w:szCs w:val="24"/>
          </w:rPr>
          <w:t>生态环境</w:t>
        </w:r>
        <w:r w:rsidR="0000505D">
          <w:rPr>
            <w:noProof/>
            <w:szCs w:val="24"/>
          </w:rPr>
          <w:tab/>
        </w:r>
        <w:r w:rsidR="0000505D">
          <w:rPr>
            <w:noProof/>
            <w:szCs w:val="24"/>
          </w:rPr>
          <w:fldChar w:fldCharType="begin"/>
        </w:r>
        <w:r w:rsidR="0000505D">
          <w:rPr>
            <w:noProof/>
            <w:szCs w:val="24"/>
          </w:rPr>
          <w:instrText xml:space="preserve"> PAGEREF _Toc213778517 \h </w:instrText>
        </w:r>
        <w:r w:rsidR="0000505D">
          <w:rPr>
            <w:noProof/>
            <w:szCs w:val="24"/>
          </w:rPr>
        </w:r>
        <w:r w:rsidR="0000505D">
          <w:rPr>
            <w:noProof/>
            <w:szCs w:val="24"/>
          </w:rPr>
          <w:fldChar w:fldCharType="separate"/>
        </w:r>
        <w:r w:rsidR="003A4CAE">
          <w:rPr>
            <w:noProof/>
            <w:szCs w:val="24"/>
          </w:rPr>
          <w:t>120</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18" w:history="1">
        <w:r w:rsidR="0000505D">
          <w:rPr>
            <w:rStyle w:val="aff3"/>
            <w:rFonts w:ascii="Times New Roman" w:hAnsi="Times New Roman"/>
            <w:noProof/>
            <w:szCs w:val="24"/>
          </w:rPr>
          <w:t xml:space="preserve">5.2 </w:t>
        </w:r>
        <w:r w:rsidR="0000505D">
          <w:rPr>
            <w:rStyle w:val="aff3"/>
            <w:rFonts w:ascii="Times New Roman" w:hAnsi="Times New Roman"/>
            <w:noProof/>
            <w:szCs w:val="24"/>
          </w:rPr>
          <w:t>平江高新技术产业园概况</w:t>
        </w:r>
        <w:r w:rsidR="0000505D">
          <w:rPr>
            <w:noProof/>
            <w:szCs w:val="24"/>
          </w:rPr>
          <w:tab/>
        </w:r>
        <w:r w:rsidR="0000505D">
          <w:rPr>
            <w:noProof/>
            <w:szCs w:val="24"/>
          </w:rPr>
          <w:fldChar w:fldCharType="begin"/>
        </w:r>
        <w:r w:rsidR="0000505D">
          <w:rPr>
            <w:noProof/>
            <w:szCs w:val="24"/>
          </w:rPr>
          <w:instrText xml:space="preserve"> PAGEREF _Toc213778518 \h </w:instrText>
        </w:r>
        <w:r w:rsidR="0000505D">
          <w:rPr>
            <w:noProof/>
            <w:szCs w:val="24"/>
          </w:rPr>
        </w:r>
        <w:r w:rsidR="0000505D">
          <w:rPr>
            <w:noProof/>
            <w:szCs w:val="24"/>
          </w:rPr>
          <w:fldChar w:fldCharType="separate"/>
        </w:r>
        <w:r w:rsidR="003A4CAE">
          <w:rPr>
            <w:noProof/>
            <w:szCs w:val="24"/>
          </w:rPr>
          <w:t>121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19" w:history="1">
        <w:r w:rsidR="0000505D">
          <w:rPr>
            <w:rStyle w:val="aff3"/>
            <w:rFonts w:ascii="Times New Roman" w:hAnsi="Times New Roman" w:cs="Times New Roman"/>
            <w:noProof/>
            <w:szCs w:val="24"/>
          </w:rPr>
          <w:t xml:space="preserve">5.2.1 </w:t>
        </w:r>
        <w:r w:rsidR="0000505D">
          <w:rPr>
            <w:rStyle w:val="aff3"/>
            <w:rFonts w:ascii="Times New Roman" w:hAnsi="Times New Roman" w:cs="Times New Roman"/>
            <w:noProof/>
            <w:szCs w:val="24"/>
          </w:rPr>
          <w:t>高新区概况</w:t>
        </w:r>
        <w:r w:rsidR="0000505D">
          <w:rPr>
            <w:noProof/>
            <w:szCs w:val="24"/>
          </w:rPr>
          <w:tab/>
        </w:r>
        <w:r w:rsidR="0000505D">
          <w:rPr>
            <w:noProof/>
            <w:szCs w:val="24"/>
          </w:rPr>
          <w:fldChar w:fldCharType="begin"/>
        </w:r>
        <w:r w:rsidR="0000505D">
          <w:rPr>
            <w:noProof/>
            <w:szCs w:val="24"/>
          </w:rPr>
          <w:instrText xml:space="preserve"> PAGEREF _Toc213778519 \h </w:instrText>
        </w:r>
        <w:r w:rsidR="0000505D">
          <w:rPr>
            <w:noProof/>
            <w:szCs w:val="24"/>
          </w:rPr>
        </w:r>
        <w:r w:rsidR="0000505D">
          <w:rPr>
            <w:noProof/>
            <w:szCs w:val="24"/>
          </w:rPr>
          <w:fldChar w:fldCharType="separate"/>
        </w:r>
        <w:r w:rsidR="003A4CAE">
          <w:rPr>
            <w:noProof/>
            <w:szCs w:val="24"/>
          </w:rPr>
          <w:t>121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20" w:history="1">
        <w:r w:rsidR="0000505D">
          <w:rPr>
            <w:rStyle w:val="aff3"/>
            <w:rFonts w:ascii="Times New Roman" w:hAnsi="Times New Roman" w:cs="Times New Roman"/>
            <w:noProof/>
            <w:szCs w:val="24"/>
          </w:rPr>
          <w:t xml:space="preserve">5.2.2 </w:t>
        </w:r>
        <w:r w:rsidR="0000505D">
          <w:rPr>
            <w:rStyle w:val="aff3"/>
            <w:rFonts w:ascii="Times New Roman" w:hAnsi="Times New Roman" w:cs="Times New Roman"/>
            <w:noProof/>
            <w:szCs w:val="24"/>
          </w:rPr>
          <w:t>产业定位</w:t>
        </w:r>
        <w:r w:rsidR="0000505D">
          <w:rPr>
            <w:noProof/>
            <w:szCs w:val="24"/>
          </w:rPr>
          <w:tab/>
        </w:r>
        <w:r w:rsidR="0000505D">
          <w:rPr>
            <w:noProof/>
            <w:szCs w:val="24"/>
          </w:rPr>
          <w:fldChar w:fldCharType="begin"/>
        </w:r>
        <w:r w:rsidR="0000505D">
          <w:rPr>
            <w:noProof/>
            <w:szCs w:val="24"/>
          </w:rPr>
          <w:instrText xml:space="preserve"> PAGEREF _Toc213778520 \h </w:instrText>
        </w:r>
        <w:r w:rsidR="0000505D">
          <w:rPr>
            <w:noProof/>
            <w:szCs w:val="24"/>
          </w:rPr>
        </w:r>
        <w:r w:rsidR="0000505D">
          <w:rPr>
            <w:noProof/>
            <w:szCs w:val="24"/>
          </w:rPr>
          <w:fldChar w:fldCharType="separate"/>
        </w:r>
        <w:r w:rsidR="003A4CAE">
          <w:rPr>
            <w:noProof/>
            <w:szCs w:val="24"/>
          </w:rPr>
          <w:t>122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21" w:history="1">
        <w:r w:rsidR="0000505D">
          <w:rPr>
            <w:rStyle w:val="aff3"/>
            <w:rFonts w:ascii="Times New Roman" w:hAnsi="Times New Roman" w:cs="Times New Roman"/>
            <w:noProof/>
            <w:szCs w:val="24"/>
          </w:rPr>
          <w:t xml:space="preserve">5.2.3 </w:t>
        </w:r>
        <w:r w:rsidR="0000505D">
          <w:rPr>
            <w:rStyle w:val="aff3"/>
            <w:rFonts w:ascii="Times New Roman" w:hAnsi="Times New Roman" w:cs="Times New Roman"/>
            <w:noProof/>
            <w:szCs w:val="24"/>
          </w:rPr>
          <w:t>配套基础设施现状及规划</w:t>
        </w:r>
        <w:r w:rsidR="0000505D">
          <w:rPr>
            <w:noProof/>
            <w:szCs w:val="24"/>
          </w:rPr>
          <w:tab/>
        </w:r>
        <w:r w:rsidR="0000505D">
          <w:rPr>
            <w:noProof/>
            <w:szCs w:val="24"/>
          </w:rPr>
          <w:fldChar w:fldCharType="begin"/>
        </w:r>
        <w:r w:rsidR="0000505D">
          <w:rPr>
            <w:noProof/>
            <w:szCs w:val="24"/>
          </w:rPr>
          <w:instrText xml:space="preserve"> PAGEREF _Toc213778521 \h </w:instrText>
        </w:r>
        <w:r w:rsidR="0000505D">
          <w:rPr>
            <w:noProof/>
            <w:szCs w:val="24"/>
          </w:rPr>
        </w:r>
        <w:r w:rsidR="0000505D">
          <w:rPr>
            <w:noProof/>
            <w:szCs w:val="24"/>
          </w:rPr>
          <w:fldChar w:fldCharType="separate"/>
        </w:r>
        <w:r w:rsidR="003A4CAE">
          <w:rPr>
            <w:noProof/>
            <w:szCs w:val="24"/>
          </w:rPr>
          <w:t>123</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522" w:history="1">
        <w:r w:rsidR="0000505D">
          <w:rPr>
            <w:rStyle w:val="aff3"/>
            <w:noProof/>
            <w:szCs w:val="24"/>
          </w:rPr>
          <w:t>第</w:t>
        </w:r>
        <w:r w:rsidR="0000505D">
          <w:rPr>
            <w:rStyle w:val="aff3"/>
            <w:noProof/>
            <w:szCs w:val="24"/>
          </w:rPr>
          <w:t>6</w:t>
        </w:r>
        <w:r w:rsidR="0000505D">
          <w:rPr>
            <w:rStyle w:val="aff3"/>
            <w:noProof/>
            <w:szCs w:val="24"/>
          </w:rPr>
          <w:t>章</w:t>
        </w:r>
        <w:r w:rsidR="0000505D">
          <w:rPr>
            <w:rStyle w:val="aff3"/>
            <w:noProof/>
            <w:szCs w:val="24"/>
          </w:rPr>
          <w:t xml:space="preserve"> </w:t>
        </w:r>
        <w:r w:rsidR="0000505D">
          <w:rPr>
            <w:rStyle w:val="aff3"/>
            <w:noProof/>
            <w:szCs w:val="24"/>
          </w:rPr>
          <w:t>环境质量现状调查与评价</w:t>
        </w:r>
        <w:r w:rsidR="0000505D">
          <w:rPr>
            <w:noProof/>
            <w:szCs w:val="24"/>
          </w:rPr>
          <w:tab/>
        </w:r>
        <w:r w:rsidR="0000505D">
          <w:rPr>
            <w:noProof/>
            <w:szCs w:val="24"/>
          </w:rPr>
          <w:fldChar w:fldCharType="begin"/>
        </w:r>
        <w:r w:rsidR="0000505D">
          <w:rPr>
            <w:noProof/>
            <w:szCs w:val="24"/>
          </w:rPr>
          <w:instrText xml:space="preserve"> PAGEREF _Toc213778522 \h </w:instrText>
        </w:r>
        <w:r w:rsidR="0000505D">
          <w:rPr>
            <w:noProof/>
            <w:szCs w:val="24"/>
          </w:rPr>
        </w:r>
        <w:r w:rsidR="0000505D">
          <w:rPr>
            <w:noProof/>
            <w:szCs w:val="24"/>
          </w:rPr>
          <w:fldChar w:fldCharType="separate"/>
        </w:r>
        <w:r w:rsidR="003A4CAE">
          <w:rPr>
            <w:noProof/>
            <w:szCs w:val="24"/>
          </w:rPr>
          <w:t>125</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23" w:history="1">
        <w:r w:rsidR="0000505D">
          <w:rPr>
            <w:rStyle w:val="aff3"/>
            <w:noProof/>
            <w:szCs w:val="24"/>
          </w:rPr>
          <w:t xml:space="preserve">6.1 </w:t>
        </w:r>
        <w:r w:rsidR="0000505D">
          <w:rPr>
            <w:rStyle w:val="aff3"/>
            <w:noProof/>
            <w:szCs w:val="24"/>
          </w:rPr>
          <w:t>环境空气质量现状监测与评价</w:t>
        </w:r>
        <w:r w:rsidR="0000505D">
          <w:rPr>
            <w:noProof/>
            <w:szCs w:val="24"/>
          </w:rPr>
          <w:tab/>
        </w:r>
        <w:r w:rsidR="0000505D">
          <w:rPr>
            <w:noProof/>
            <w:szCs w:val="24"/>
          </w:rPr>
          <w:fldChar w:fldCharType="begin"/>
        </w:r>
        <w:r w:rsidR="0000505D">
          <w:rPr>
            <w:noProof/>
            <w:szCs w:val="24"/>
          </w:rPr>
          <w:instrText xml:space="preserve"> PAGEREF _Toc213778523 \h </w:instrText>
        </w:r>
        <w:r w:rsidR="0000505D">
          <w:rPr>
            <w:noProof/>
            <w:szCs w:val="24"/>
          </w:rPr>
        </w:r>
        <w:r w:rsidR="0000505D">
          <w:rPr>
            <w:noProof/>
            <w:szCs w:val="24"/>
          </w:rPr>
          <w:fldChar w:fldCharType="separate"/>
        </w:r>
        <w:r w:rsidR="003A4CAE">
          <w:rPr>
            <w:noProof/>
            <w:szCs w:val="24"/>
          </w:rPr>
          <w:t>125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24" w:history="1">
        <w:r w:rsidR="0000505D">
          <w:rPr>
            <w:rStyle w:val="aff3"/>
            <w:noProof/>
            <w:szCs w:val="24"/>
          </w:rPr>
          <w:t xml:space="preserve">6.1.1 </w:t>
        </w:r>
        <w:r w:rsidR="0000505D">
          <w:rPr>
            <w:rStyle w:val="aff3"/>
            <w:noProof/>
            <w:szCs w:val="24"/>
          </w:rPr>
          <w:t>空气质量达标性分析</w:t>
        </w:r>
        <w:r w:rsidR="0000505D">
          <w:rPr>
            <w:noProof/>
            <w:szCs w:val="24"/>
          </w:rPr>
          <w:tab/>
        </w:r>
        <w:r w:rsidR="0000505D">
          <w:rPr>
            <w:noProof/>
            <w:szCs w:val="24"/>
          </w:rPr>
          <w:fldChar w:fldCharType="begin"/>
        </w:r>
        <w:r w:rsidR="0000505D">
          <w:rPr>
            <w:noProof/>
            <w:szCs w:val="24"/>
          </w:rPr>
          <w:instrText xml:space="preserve"> PAGEREF _Toc213778524 \h </w:instrText>
        </w:r>
        <w:r w:rsidR="0000505D">
          <w:rPr>
            <w:noProof/>
            <w:szCs w:val="24"/>
          </w:rPr>
        </w:r>
        <w:r w:rsidR="0000505D">
          <w:rPr>
            <w:noProof/>
            <w:szCs w:val="24"/>
          </w:rPr>
          <w:fldChar w:fldCharType="separate"/>
        </w:r>
        <w:r w:rsidR="003A4CAE">
          <w:rPr>
            <w:noProof/>
            <w:szCs w:val="24"/>
          </w:rPr>
          <w:t>125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25" w:history="1">
        <w:r w:rsidR="0000505D">
          <w:rPr>
            <w:rStyle w:val="aff3"/>
            <w:rFonts w:ascii="Times New Roman" w:hAnsi="Times New Roman" w:cs="Times New Roman"/>
            <w:noProof/>
            <w:szCs w:val="24"/>
          </w:rPr>
          <w:t xml:space="preserve">6.1.2 </w:t>
        </w:r>
        <w:r w:rsidR="0000505D">
          <w:rPr>
            <w:rStyle w:val="aff3"/>
            <w:rFonts w:ascii="Times New Roman" w:hAnsi="Times New Roman" w:cs="Times New Roman"/>
            <w:noProof/>
            <w:szCs w:val="24"/>
          </w:rPr>
          <w:t>环境空气现状监测</w:t>
        </w:r>
        <w:r w:rsidR="0000505D">
          <w:rPr>
            <w:noProof/>
            <w:szCs w:val="24"/>
          </w:rPr>
          <w:tab/>
        </w:r>
        <w:r w:rsidR="0000505D">
          <w:rPr>
            <w:noProof/>
            <w:szCs w:val="24"/>
          </w:rPr>
          <w:fldChar w:fldCharType="begin"/>
        </w:r>
        <w:r w:rsidR="0000505D">
          <w:rPr>
            <w:noProof/>
            <w:szCs w:val="24"/>
          </w:rPr>
          <w:instrText xml:space="preserve"> PAGEREF _Toc213778525 \h </w:instrText>
        </w:r>
        <w:r w:rsidR="0000505D">
          <w:rPr>
            <w:noProof/>
            <w:szCs w:val="24"/>
          </w:rPr>
        </w:r>
        <w:r w:rsidR="0000505D">
          <w:rPr>
            <w:noProof/>
            <w:szCs w:val="24"/>
          </w:rPr>
          <w:fldChar w:fldCharType="separate"/>
        </w:r>
        <w:r w:rsidR="003A4CAE">
          <w:rPr>
            <w:noProof/>
            <w:szCs w:val="24"/>
          </w:rPr>
          <w:t>125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26" w:history="1">
        <w:r w:rsidR="0000505D">
          <w:rPr>
            <w:rStyle w:val="aff3"/>
            <w:rFonts w:ascii="Times New Roman" w:hAnsi="Times New Roman" w:cs="Times New Roman"/>
            <w:noProof/>
            <w:szCs w:val="24"/>
          </w:rPr>
          <w:t xml:space="preserve">6.1.3 </w:t>
        </w:r>
        <w:r w:rsidR="0000505D">
          <w:rPr>
            <w:rStyle w:val="aff3"/>
            <w:rFonts w:ascii="Times New Roman" w:hAnsi="Times New Roman" w:cs="Times New Roman"/>
            <w:noProof/>
            <w:szCs w:val="24"/>
          </w:rPr>
          <w:t>环境空气现状补充监测</w:t>
        </w:r>
        <w:r w:rsidR="0000505D">
          <w:rPr>
            <w:noProof/>
            <w:szCs w:val="24"/>
          </w:rPr>
          <w:tab/>
        </w:r>
        <w:r w:rsidR="0000505D">
          <w:rPr>
            <w:noProof/>
            <w:szCs w:val="24"/>
          </w:rPr>
          <w:fldChar w:fldCharType="begin"/>
        </w:r>
        <w:r w:rsidR="0000505D">
          <w:rPr>
            <w:noProof/>
            <w:szCs w:val="24"/>
          </w:rPr>
          <w:instrText xml:space="preserve"> PAGEREF _Toc213778526 \h </w:instrText>
        </w:r>
        <w:r w:rsidR="0000505D">
          <w:rPr>
            <w:noProof/>
            <w:szCs w:val="24"/>
          </w:rPr>
        </w:r>
        <w:r w:rsidR="0000505D">
          <w:rPr>
            <w:noProof/>
            <w:szCs w:val="24"/>
          </w:rPr>
          <w:fldChar w:fldCharType="separate"/>
        </w:r>
        <w:r w:rsidR="003A4CAE">
          <w:rPr>
            <w:noProof/>
            <w:szCs w:val="24"/>
          </w:rPr>
          <w:t>127</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27" w:history="1">
        <w:r w:rsidR="0000505D">
          <w:rPr>
            <w:rStyle w:val="aff3"/>
            <w:noProof/>
            <w:szCs w:val="24"/>
          </w:rPr>
          <w:t xml:space="preserve">6.2 </w:t>
        </w:r>
        <w:r w:rsidR="0000505D">
          <w:rPr>
            <w:rStyle w:val="aff3"/>
            <w:noProof/>
            <w:szCs w:val="24"/>
          </w:rPr>
          <w:t>地表水环境质量现状评价</w:t>
        </w:r>
        <w:r w:rsidR="0000505D">
          <w:rPr>
            <w:noProof/>
            <w:szCs w:val="24"/>
          </w:rPr>
          <w:tab/>
        </w:r>
        <w:r w:rsidR="0000505D">
          <w:rPr>
            <w:noProof/>
            <w:szCs w:val="24"/>
          </w:rPr>
          <w:fldChar w:fldCharType="begin"/>
        </w:r>
        <w:r w:rsidR="0000505D">
          <w:rPr>
            <w:noProof/>
            <w:szCs w:val="24"/>
          </w:rPr>
          <w:instrText xml:space="preserve"> PAGEREF _Toc213778527 \h </w:instrText>
        </w:r>
        <w:r w:rsidR="0000505D">
          <w:rPr>
            <w:noProof/>
            <w:szCs w:val="24"/>
          </w:rPr>
        </w:r>
        <w:r w:rsidR="0000505D">
          <w:rPr>
            <w:noProof/>
            <w:szCs w:val="24"/>
          </w:rPr>
          <w:fldChar w:fldCharType="separate"/>
        </w:r>
        <w:r w:rsidR="003A4CAE">
          <w:rPr>
            <w:noProof/>
            <w:szCs w:val="24"/>
          </w:rPr>
          <w:t>129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28" w:history="1">
        <w:r w:rsidR="0000505D">
          <w:rPr>
            <w:rStyle w:val="aff3"/>
            <w:noProof/>
            <w:szCs w:val="24"/>
          </w:rPr>
          <w:t xml:space="preserve">6.2.1 </w:t>
        </w:r>
        <w:r w:rsidR="0000505D">
          <w:rPr>
            <w:rStyle w:val="aff3"/>
            <w:noProof/>
            <w:szCs w:val="24"/>
          </w:rPr>
          <w:t>区域地表水断面环境质量现状</w:t>
        </w:r>
        <w:r w:rsidR="0000505D">
          <w:rPr>
            <w:noProof/>
            <w:szCs w:val="24"/>
          </w:rPr>
          <w:tab/>
        </w:r>
        <w:r w:rsidR="0000505D">
          <w:rPr>
            <w:noProof/>
            <w:szCs w:val="24"/>
          </w:rPr>
          <w:fldChar w:fldCharType="begin"/>
        </w:r>
        <w:r w:rsidR="0000505D">
          <w:rPr>
            <w:noProof/>
            <w:szCs w:val="24"/>
          </w:rPr>
          <w:instrText xml:space="preserve"> PAGEREF _Toc213778528 \h </w:instrText>
        </w:r>
        <w:r w:rsidR="0000505D">
          <w:rPr>
            <w:noProof/>
            <w:szCs w:val="24"/>
          </w:rPr>
        </w:r>
        <w:r w:rsidR="0000505D">
          <w:rPr>
            <w:noProof/>
            <w:szCs w:val="24"/>
          </w:rPr>
          <w:fldChar w:fldCharType="separate"/>
        </w:r>
        <w:r w:rsidR="003A4CAE">
          <w:rPr>
            <w:noProof/>
            <w:szCs w:val="24"/>
          </w:rPr>
          <w:t>129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29" w:history="1">
        <w:r w:rsidR="0000505D">
          <w:rPr>
            <w:rStyle w:val="aff3"/>
            <w:noProof/>
            <w:szCs w:val="24"/>
          </w:rPr>
          <w:t xml:space="preserve">6.2.2 </w:t>
        </w:r>
        <w:r w:rsidR="0000505D">
          <w:rPr>
            <w:rStyle w:val="aff3"/>
            <w:noProof/>
            <w:szCs w:val="24"/>
          </w:rPr>
          <w:t>地表水环境引用监测数据</w:t>
        </w:r>
        <w:r w:rsidR="0000505D">
          <w:rPr>
            <w:noProof/>
            <w:szCs w:val="24"/>
          </w:rPr>
          <w:tab/>
        </w:r>
        <w:r w:rsidR="0000505D">
          <w:rPr>
            <w:noProof/>
            <w:szCs w:val="24"/>
          </w:rPr>
          <w:fldChar w:fldCharType="begin"/>
        </w:r>
        <w:r w:rsidR="0000505D">
          <w:rPr>
            <w:noProof/>
            <w:szCs w:val="24"/>
          </w:rPr>
          <w:instrText xml:space="preserve"> PAGEREF _Toc213778529 \h </w:instrText>
        </w:r>
        <w:r w:rsidR="0000505D">
          <w:rPr>
            <w:noProof/>
            <w:szCs w:val="24"/>
          </w:rPr>
        </w:r>
        <w:r w:rsidR="0000505D">
          <w:rPr>
            <w:noProof/>
            <w:szCs w:val="24"/>
          </w:rPr>
          <w:fldChar w:fldCharType="separate"/>
        </w:r>
        <w:r w:rsidR="003A4CAE">
          <w:rPr>
            <w:noProof/>
            <w:szCs w:val="24"/>
          </w:rPr>
          <w:t>129</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30" w:history="1">
        <w:r w:rsidR="0000505D">
          <w:rPr>
            <w:rStyle w:val="aff3"/>
            <w:rFonts w:ascii="Times New Roman" w:hAnsi="Times New Roman"/>
            <w:noProof/>
            <w:szCs w:val="24"/>
          </w:rPr>
          <w:t xml:space="preserve">6.3 </w:t>
        </w:r>
        <w:r w:rsidR="0000505D">
          <w:rPr>
            <w:rStyle w:val="aff3"/>
            <w:rFonts w:ascii="Times New Roman" w:hAnsi="Times New Roman"/>
            <w:noProof/>
            <w:szCs w:val="24"/>
          </w:rPr>
          <w:t>地下水环境质量现状评价</w:t>
        </w:r>
        <w:r w:rsidR="0000505D">
          <w:rPr>
            <w:noProof/>
            <w:szCs w:val="24"/>
          </w:rPr>
          <w:tab/>
        </w:r>
        <w:r w:rsidR="0000505D">
          <w:rPr>
            <w:noProof/>
            <w:szCs w:val="24"/>
          </w:rPr>
          <w:fldChar w:fldCharType="begin"/>
        </w:r>
        <w:r w:rsidR="0000505D">
          <w:rPr>
            <w:noProof/>
            <w:szCs w:val="24"/>
          </w:rPr>
          <w:instrText xml:space="preserve"> PAGEREF _Toc213778530 \h </w:instrText>
        </w:r>
        <w:r w:rsidR="0000505D">
          <w:rPr>
            <w:noProof/>
            <w:szCs w:val="24"/>
          </w:rPr>
        </w:r>
        <w:r w:rsidR="0000505D">
          <w:rPr>
            <w:noProof/>
            <w:szCs w:val="24"/>
          </w:rPr>
          <w:fldChar w:fldCharType="separate"/>
        </w:r>
        <w:r w:rsidR="003A4CAE">
          <w:rPr>
            <w:noProof/>
            <w:szCs w:val="24"/>
          </w:rPr>
          <w:t>132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31" w:history="1">
        <w:r w:rsidR="0000505D">
          <w:rPr>
            <w:rStyle w:val="aff3"/>
            <w:rFonts w:ascii="Times New Roman" w:hAnsi="Times New Roman" w:cs="Times New Roman"/>
            <w:noProof/>
            <w:szCs w:val="24"/>
          </w:rPr>
          <w:t xml:space="preserve">6.3.1 </w:t>
        </w:r>
        <w:r w:rsidR="0000505D">
          <w:rPr>
            <w:rStyle w:val="aff3"/>
            <w:rFonts w:ascii="Times New Roman" w:hAnsi="Times New Roman" w:cs="Times New Roman"/>
            <w:noProof/>
            <w:szCs w:val="24"/>
          </w:rPr>
          <w:t>地下水环境质量</w:t>
        </w:r>
        <w:r w:rsidR="0000505D">
          <w:rPr>
            <w:noProof/>
            <w:szCs w:val="24"/>
          </w:rPr>
          <w:tab/>
        </w:r>
        <w:r w:rsidR="0000505D">
          <w:rPr>
            <w:noProof/>
            <w:szCs w:val="24"/>
          </w:rPr>
          <w:fldChar w:fldCharType="begin"/>
        </w:r>
        <w:r w:rsidR="0000505D">
          <w:rPr>
            <w:noProof/>
            <w:szCs w:val="24"/>
          </w:rPr>
          <w:instrText xml:space="preserve"> PAGEREF _Toc213778531 \h </w:instrText>
        </w:r>
        <w:r w:rsidR="0000505D">
          <w:rPr>
            <w:noProof/>
            <w:szCs w:val="24"/>
          </w:rPr>
        </w:r>
        <w:r w:rsidR="0000505D">
          <w:rPr>
            <w:noProof/>
            <w:szCs w:val="24"/>
          </w:rPr>
          <w:fldChar w:fldCharType="separate"/>
        </w:r>
        <w:r w:rsidR="003A4CAE">
          <w:rPr>
            <w:noProof/>
            <w:szCs w:val="24"/>
          </w:rPr>
          <w:t>132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32" w:history="1">
        <w:r w:rsidR="0000505D">
          <w:rPr>
            <w:rStyle w:val="aff3"/>
            <w:rFonts w:ascii="Times New Roman" w:hAnsi="Times New Roman" w:cs="Times New Roman"/>
            <w:noProof/>
            <w:szCs w:val="24"/>
          </w:rPr>
          <w:t xml:space="preserve">6.3.3 </w:t>
        </w:r>
        <w:r w:rsidR="0000505D">
          <w:rPr>
            <w:rStyle w:val="aff3"/>
            <w:rFonts w:ascii="Times New Roman" w:hAnsi="Times New Roman" w:cs="Times New Roman"/>
            <w:noProof/>
            <w:szCs w:val="24"/>
          </w:rPr>
          <w:t>包气带监测</w:t>
        </w:r>
        <w:r w:rsidR="0000505D">
          <w:rPr>
            <w:noProof/>
            <w:szCs w:val="24"/>
          </w:rPr>
          <w:tab/>
        </w:r>
        <w:r w:rsidR="0000505D">
          <w:rPr>
            <w:noProof/>
            <w:szCs w:val="24"/>
          </w:rPr>
          <w:fldChar w:fldCharType="begin"/>
        </w:r>
        <w:r w:rsidR="0000505D">
          <w:rPr>
            <w:noProof/>
            <w:szCs w:val="24"/>
          </w:rPr>
          <w:instrText xml:space="preserve"> PAGEREF _Toc213778532 \h </w:instrText>
        </w:r>
        <w:r w:rsidR="0000505D">
          <w:rPr>
            <w:noProof/>
            <w:szCs w:val="24"/>
          </w:rPr>
        </w:r>
        <w:r w:rsidR="0000505D">
          <w:rPr>
            <w:noProof/>
            <w:szCs w:val="24"/>
          </w:rPr>
          <w:fldChar w:fldCharType="separate"/>
        </w:r>
        <w:r w:rsidR="003A4CAE">
          <w:rPr>
            <w:noProof/>
            <w:szCs w:val="24"/>
          </w:rPr>
          <w:t>136</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33" w:history="1">
        <w:r w:rsidR="0000505D">
          <w:rPr>
            <w:rStyle w:val="aff3"/>
            <w:rFonts w:ascii="Times New Roman" w:hAnsi="Times New Roman"/>
            <w:noProof/>
            <w:szCs w:val="24"/>
          </w:rPr>
          <w:t xml:space="preserve">6.4 </w:t>
        </w:r>
        <w:r w:rsidR="0000505D">
          <w:rPr>
            <w:rStyle w:val="aff3"/>
            <w:rFonts w:ascii="Times New Roman" w:hAnsi="Times New Roman"/>
            <w:noProof/>
            <w:szCs w:val="24"/>
          </w:rPr>
          <w:t>声环境质量现状调查与评价</w:t>
        </w:r>
        <w:r w:rsidR="0000505D">
          <w:rPr>
            <w:noProof/>
            <w:szCs w:val="24"/>
          </w:rPr>
          <w:tab/>
        </w:r>
        <w:r w:rsidR="0000505D">
          <w:rPr>
            <w:noProof/>
            <w:szCs w:val="24"/>
          </w:rPr>
          <w:fldChar w:fldCharType="begin"/>
        </w:r>
        <w:r w:rsidR="0000505D">
          <w:rPr>
            <w:noProof/>
            <w:szCs w:val="24"/>
          </w:rPr>
          <w:instrText xml:space="preserve"> PAGEREF _Toc213778533 \h </w:instrText>
        </w:r>
        <w:r w:rsidR="0000505D">
          <w:rPr>
            <w:noProof/>
            <w:szCs w:val="24"/>
          </w:rPr>
        </w:r>
        <w:r w:rsidR="0000505D">
          <w:rPr>
            <w:noProof/>
            <w:szCs w:val="24"/>
          </w:rPr>
          <w:fldChar w:fldCharType="separate"/>
        </w:r>
        <w:r w:rsidR="003A4CAE">
          <w:rPr>
            <w:noProof/>
            <w:szCs w:val="24"/>
          </w:rPr>
          <w:t>137</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34" w:history="1">
        <w:r w:rsidR="0000505D">
          <w:rPr>
            <w:rStyle w:val="aff3"/>
            <w:rFonts w:ascii="Times New Roman" w:hAnsi="Times New Roman"/>
            <w:noProof/>
            <w:szCs w:val="24"/>
          </w:rPr>
          <w:t xml:space="preserve">6.5 </w:t>
        </w:r>
        <w:r w:rsidR="0000505D">
          <w:rPr>
            <w:rStyle w:val="aff3"/>
            <w:rFonts w:ascii="Times New Roman" w:hAnsi="Times New Roman"/>
            <w:noProof/>
            <w:szCs w:val="24"/>
          </w:rPr>
          <w:t>土壤环境质量现状调查与评价</w:t>
        </w:r>
        <w:r w:rsidR="0000505D">
          <w:rPr>
            <w:noProof/>
            <w:szCs w:val="24"/>
          </w:rPr>
          <w:tab/>
        </w:r>
        <w:r w:rsidR="0000505D">
          <w:rPr>
            <w:noProof/>
            <w:szCs w:val="24"/>
          </w:rPr>
          <w:fldChar w:fldCharType="begin"/>
        </w:r>
        <w:r w:rsidR="0000505D">
          <w:rPr>
            <w:noProof/>
            <w:szCs w:val="24"/>
          </w:rPr>
          <w:instrText xml:space="preserve"> PAGEREF _Toc213778534 \h </w:instrText>
        </w:r>
        <w:r w:rsidR="0000505D">
          <w:rPr>
            <w:noProof/>
            <w:szCs w:val="24"/>
          </w:rPr>
        </w:r>
        <w:r w:rsidR="0000505D">
          <w:rPr>
            <w:noProof/>
            <w:szCs w:val="24"/>
          </w:rPr>
          <w:fldChar w:fldCharType="separate"/>
        </w:r>
        <w:r w:rsidR="003A4CAE">
          <w:rPr>
            <w:noProof/>
            <w:szCs w:val="24"/>
          </w:rPr>
          <w:t>138</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35" w:history="1">
        <w:r w:rsidR="0000505D">
          <w:rPr>
            <w:rStyle w:val="aff3"/>
            <w:noProof/>
            <w:szCs w:val="24"/>
          </w:rPr>
          <w:t xml:space="preserve">6.6 </w:t>
        </w:r>
        <w:r w:rsidR="0000505D">
          <w:rPr>
            <w:rStyle w:val="aff3"/>
            <w:noProof/>
            <w:szCs w:val="24"/>
          </w:rPr>
          <w:t>生态环境质量现状调查分析</w:t>
        </w:r>
        <w:r w:rsidR="0000505D">
          <w:rPr>
            <w:noProof/>
            <w:szCs w:val="24"/>
          </w:rPr>
          <w:tab/>
        </w:r>
        <w:r w:rsidR="0000505D">
          <w:rPr>
            <w:noProof/>
            <w:szCs w:val="24"/>
          </w:rPr>
          <w:fldChar w:fldCharType="begin"/>
        </w:r>
        <w:r w:rsidR="0000505D">
          <w:rPr>
            <w:noProof/>
            <w:szCs w:val="24"/>
          </w:rPr>
          <w:instrText xml:space="preserve"> PAGEREF _Toc213778535 \h </w:instrText>
        </w:r>
        <w:r w:rsidR="0000505D">
          <w:rPr>
            <w:noProof/>
            <w:szCs w:val="24"/>
          </w:rPr>
        </w:r>
        <w:r w:rsidR="0000505D">
          <w:rPr>
            <w:noProof/>
            <w:szCs w:val="24"/>
          </w:rPr>
          <w:fldChar w:fldCharType="separate"/>
        </w:r>
        <w:r w:rsidR="003A4CAE">
          <w:rPr>
            <w:noProof/>
            <w:szCs w:val="24"/>
          </w:rPr>
          <w:t>149</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536"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7</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环境影响预测与评价</w:t>
        </w:r>
        <w:r w:rsidR="0000505D">
          <w:rPr>
            <w:noProof/>
            <w:szCs w:val="24"/>
          </w:rPr>
          <w:tab/>
        </w:r>
        <w:r w:rsidR="0000505D">
          <w:rPr>
            <w:noProof/>
            <w:szCs w:val="24"/>
          </w:rPr>
          <w:fldChar w:fldCharType="begin"/>
        </w:r>
        <w:r w:rsidR="0000505D">
          <w:rPr>
            <w:noProof/>
            <w:szCs w:val="24"/>
          </w:rPr>
          <w:instrText xml:space="preserve"> PAGEREF _Toc213778536 \h </w:instrText>
        </w:r>
        <w:r w:rsidR="0000505D">
          <w:rPr>
            <w:noProof/>
            <w:szCs w:val="24"/>
          </w:rPr>
        </w:r>
        <w:r w:rsidR="0000505D">
          <w:rPr>
            <w:noProof/>
            <w:szCs w:val="24"/>
          </w:rPr>
          <w:fldChar w:fldCharType="separate"/>
        </w:r>
        <w:r w:rsidR="003A4CAE">
          <w:rPr>
            <w:noProof/>
            <w:szCs w:val="24"/>
          </w:rPr>
          <w:t>150</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37" w:history="1">
        <w:r w:rsidR="0000505D">
          <w:rPr>
            <w:rStyle w:val="aff3"/>
            <w:rFonts w:ascii="Times New Roman" w:hAnsi="Times New Roman" w:cs="Times New Roman"/>
            <w:noProof/>
            <w:szCs w:val="24"/>
          </w:rPr>
          <w:t xml:space="preserve">7.1 </w:t>
        </w:r>
        <w:r w:rsidR="0000505D">
          <w:rPr>
            <w:rStyle w:val="aff3"/>
            <w:rFonts w:ascii="Times New Roman" w:hAnsi="Times New Roman" w:cs="Times New Roman"/>
            <w:noProof/>
            <w:szCs w:val="24"/>
          </w:rPr>
          <w:t>施工期环境影响预测与评价</w:t>
        </w:r>
        <w:r w:rsidR="0000505D">
          <w:rPr>
            <w:noProof/>
            <w:szCs w:val="24"/>
          </w:rPr>
          <w:tab/>
        </w:r>
        <w:r w:rsidR="0000505D">
          <w:rPr>
            <w:noProof/>
            <w:szCs w:val="24"/>
          </w:rPr>
          <w:fldChar w:fldCharType="begin"/>
        </w:r>
        <w:r w:rsidR="0000505D">
          <w:rPr>
            <w:noProof/>
            <w:szCs w:val="24"/>
          </w:rPr>
          <w:instrText xml:space="preserve"> PAGEREF _Toc213778537 \h </w:instrText>
        </w:r>
        <w:r w:rsidR="0000505D">
          <w:rPr>
            <w:noProof/>
            <w:szCs w:val="24"/>
          </w:rPr>
        </w:r>
        <w:r w:rsidR="0000505D">
          <w:rPr>
            <w:noProof/>
            <w:szCs w:val="24"/>
          </w:rPr>
          <w:fldChar w:fldCharType="separate"/>
        </w:r>
        <w:r w:rsidR="003A4CAE">
          <w:rPr>
            <w:noProof/>
            <w:szCs w:val="24"/>
          </w:rPr>
          <w:t>150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38" w:history="1">
        <w:r w:rsidR="0000505D">
          <w:rPr>
            <w:rStyle w:val="aff3"/>
            <w:rFonts w:ascii="Times New Roman" w:hAnsi="Times New Roman" w:cs="Times New Roman"/>
            <w:noProof/>
            <w:szCs w:val="24"/>
          </w:rPr>
          <w:t>7.1.1</w:t>
        </w:r>
        <w:r w:rsidR="0000505D">
          <w:rPr>
            <w:rStyle w:val="aff3"/>
            <w:rFonts w:ascii="Times New Roman" w:hAnsi="Times New Roman" w:cs="Times New Roman"/>
            <w:noProof/>
            <w:szCs w:val="24"/>
          </w:rPr>
          <w:t>施工期环境空气影响分析</w:t>
        </w:r>
        <w:r w:rsidR="0000505D">
          <w:rPr>
            <w:noProof/>
            <w:szCs w:val="24"/>
          </w:rPr>
          <w:tab/>
        </w:r>
        <w:r w:rsidR="0000505D">
          <w:rPr>
            <w:noProof/>
            <w:szCs w:val="24"/>
          </w:rPr>
          <w:fldChar w:fldCharType="begin"/>
        </w:r>
        <w:r w:rsidR="0000505D">
          <w:rPr>
            <w:noProof/>
            <w:szCs w:val="24"/>
          </w:rPr>
          <w:instrText xml:space="preserve"> PAGEREF _Toc213778538 \h </w:instrText>
        </w:r>
        <w:r w:rsidR="0000505D">
          <w:rPr>
            <w:noProof/>
            <w:szCs w:val="24"/>
          </w:rPr>
        </w:r>
        <w:r w:rsidR="0000505D">
          <w:rPr>
            <w:noProof/>
            <w:szCs w:val="24"/>
          </w:rPr>
          <w:fldChar w:fldCharType="separate"/>
        </w:r>
        <w:r w:rsidR="003A4CAE">
          <w:rPr>
            <w:noProof/>
            <w:szCs w:val="24"/>
          </w:rPr>
          <w:t>150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39" w:history="1">
        <w:r w:rsidR="0000505D">
          <w:rPr>
            <w:rStyle w:val="aff3"/>
            <w:rFonts w:ascii="Times New Roman" w:hAnsi="Times New Roman" w:cs="Times New Roman"/>
            <w:noProof/>
            <w:szCs w:val="24"/>
          </w:rPr>
          <w:t xml:space="preserve">7.1.2 </w:t>
        </w:r>
        <w:r w:rsidR="0000505D">
          <w:rPr>
            <w:rStyle w:val="aff3"/>
            <w:rFonts w:ascii="Times New Roman" w:hAnsi="Times New Roman" w:cs="Times New Roman"/>
            <w:noProof/>
            <w:szCs w:val="24"/>
          </w:rPr>
          <w:t>施工期废水影响分析</w:t>
        </w:r>
        <w:r w:rsidR="0000505D">
          <w:rPr>
            <w:noProof/>
            <w:szCs w:val="24"/>
          </w:rPr>
          <w:tab/>
        </w:r>
        <w:r w:rsidR="0000505D">
          <w:rPr>
            <w:noProof/>
            <w:szCs w:val="24"/>
          </w:rPr>
          <w:fldChar w:fldCharType="begin"/>
        </w:r>
        <w:r w:rsidR="0000505D">
          <w:rPr>
            <w:noProof/>
            <w:szCs w:val="24"/>
          </w:rPr>
          <w:instrText xml:space="preserve"> PAGEREF _Toc213778539 \h </w:instrText>
        </w:r>
        <w:r w:rsidR="0000505D">
          <w:rPr>
            <w:noProof/>
            <w:szCs w:val="24"/>
          </w:rPr>
        </w:r>
        <w:r w:rsidR="0000505D">
          <w:rPr>
            <w:noProof/>
            <w:szCs w:val="24"/>
          </w:rPr>
          <w:fldChar w:fldCharType="separate"/>
        </w:r>
        <w:r w:rsidR="003A4CAE">
          <w:rPr>
            <w:noProof/>
            <w:szCs w:val="24"/>
          </w:rPr>
          <w:t>152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40" w:history="1">
        <w:r w:rsidR="0000505D">
          <w:rPr>
            <w:rStyle w:val="aff3"/>
            <w:rFonts w:ascii="Times New Roman" w:hAnsi="Times New Roman" w:cs="Times New Roman"/>
            <w:noProof/>
            <w:szCs w:val="24"/>
          </w:rPr>
          <w:t xml:space="preserve">7.1.3 </w:t>
        </w:r>
        <w:r w:rsidR="0000505D">
          <w:rPr>
            <w:rStyle w:val="aff3"/>
            <w:rFonts w:ascii="Times New Roman" w:hAnsi="Times New Roman" w:cs="Times New Roman"/>
            <w:noProof/>
            <w:szCs w:val="24"/>
          </w:rPr>
          <w:t>施工期噪声影响分析</w:t>
        </w:r>
        <w:r w:rsidR="0000505D">
          <w:rPr>
            <w:noProof/>
            <w:szCs w:val="24"/>
          </w:rPr>
          <w:tab/>
        </w:r>
        <w:r w:rsidR="0000505D">
          <w:rPr>
            <w:noProof/>
            <w:szCs w:val="24"/>
          </w:rPr>
          <w:fldChar w:fldCharType="begin"/>
        </w:r>
        <w:r w:rsidR="0000505D">
          <w:rPr>
            <w:noProof/>
            <w:szCs w:val="24"/>
          </w:rPr>
          <w:instrText xml:space="preserve"> PAGEREF _Toc213778540 \h </w:instrText>
        </w:r>
        <w:r w:rsidR="0000505D">
          <w:rPr>
            <w:noProof/>
            <w:szCs w:val="24"/>
          </w:rPr>
        </w:r>
        <w:r w:rsidR="0000505D">
          <w:rPr>
            <w:noProof/>
            <w:szCs w:val="24"/>
          </w:rPr>
          <w:fldChar w:fldCharType="separate"/>
        </w:r>
        <w:r w:rsidR="003A4CAE">
          <w:rPr>
            <w:noProof/>
            <w:szCs w:val="24"/>
          </w:rPr>
          <w:t>153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41" w:history="1">
        <w:r w:rsidR="0000505D">
          <w:rPr>
            <w:rStyle w:val="aff3"/>
            <w:rFonts w:ascii="Times New Roman" w:hAnsi="Times New Roman" w:cs="Times New Roman"/>
            <w:noProof/>
            <w:szCs w:val="24"/>
          </w:rPr>
          <w:t xml:space="preserve">7.1.4 </w:t>
        </w:r>
        <w:r w:rsidR="0000505D">
          <w:rPr>
            <w:rStyle w:val="aff3"/>
            <w:rFonts w:ascii="Times New Roman" w:hAnsi="Times New Roman" w:cs="Times New Roman"/>
            <w:noProof/>
            <w:szCs w:val="24"/>
          </w:rPr>
          <w:t>施工期固体废物影响分析</w:t>
        </w:r>
        <w:r w:rsidR="0000505D">
          <w:rPr>
            <w:noProof/>
            <w:szCs w:val="24"/>
          </w:rPr>
          <w:tab/>
        </w:r>
        <w:r w:rsidR="0000505D">
          <w:rPr>
            <w:noProof/>
            <w:szCs w:val="24"/>
          </w:rPr>
          <w:fldChar w:fldCharType="begin"/>
        </w:r>
        <w:r w:rsidR="0000505D">
          <w:rPr>
            <w:noProof/>
            <w:szCs w:val="24"/>
          </w:rPr>
          <w:instrText xml:space="preserve"> PAGEREF _Toc213778541 \h </w:instrText>
        </w:r>
        <w:r w:rsidR="0000505D">
          <w:rPr>
            <w:noProof/>
            <w:szCs w:val="24"/>
          </w:rPr>
        </w:r>
        <w:r w:rsidR="0000505D">
          <w:rPr>
            <w:noProof/>
            <w:szCs w:val="24"/>
          </w:rPr>
          <w:fldChar w:fldCharType="separate"/>
        </w:r>
        <w:r w:rsidR="003A4CAE">
          <w:rPr>
            <w:noProof/>
            <w:szCs w:val="24"/>
          </w:rPr>
          <w:t>155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42" w:history="1">
        <w:r w:rsidR="0000505D">
          <w:rPr>
            <w:rStyle w:val="aff3"/>
            <w:rFonts w:ascii="Times New Roman" w:hAnsi="Times New Roman" w:cs="Times New Roman"/>
            <w:noProof/>
            <w:szCs w:val="24"/>
          </w:rPr>
          <w:t xml:space="preserve">7.1.5 </w:t>
        </w:r>
        <w:r w:rsidR="0000505D">
          <w:rPr>
            <w:rStyle w:val="aff3"/>
            <w:rFonts w:ascii="Times New Roman" w:hAnsi="Times New Roman" w:cs="Times New Roman"/>
            <w:noProof/>
            <w:szCs w:val="24"/>
          </w:rPr>
          <w:t>施工期生态环境影响分析</w:t>
        </w:r>
        <w:r w:rsidR="0000505D">
          <w:rPr>
            <w:noProof/>
            <w:szCs w:val="24"/>
          </w:rPr>
          <w:tab/>
        </w:r>
        <w:r w:rsidR="0000505D">
          <w:rPr>
            <w:noProof/>
            <w:szCs w:val="24"/>
          </w:rPr>
          <w:fldChar w:fldCharType="begin"/>
        </w:r>
        <w:r w:rsidR="0000505D">
          <w:rPr>
            <w:noProof/>
            <w:szCs w:val="24"/>
          </w:rPr>
          <w:instrText xml:space="preserve"> PAGEREF _Toc213778542 \h </w:instrText>
        </w:r>
        <w:r w:rsidR="0000505D">
          <w:rPr>
            <w:noProof/>
            <w:szCs w:val="24"/>
          </w:rPr>
        </w:r>
        <w:r w:rsidR="0000505D">
          <w:rPr>
            <w:noProof/>
            <w:szCs w:val="24"/>
          </w:rPr>
          <w:fldChar w:fldCharType="separate"/>
        </w:r>
        <w:r w:rsidR="003A4CAE">
          <w:rPr>
            <w:noProof/>
            <w:szCs w:val="24"/>
          </w:rPr>
          <w:t>155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43" w:history="1">
        <w:r w:rsidR="0000505D">
          <w:rPr>
            <w:rStyle w:val="aff3"/>
            <w:rFonts w:ascii="Times New Roman" w:hAnsi="Times New Roman" w:cs="Times New Roman"/>
            <w:noProof/>
            <w:szCs w:val="24"/>
          </w:rPr>
          <w:t xml:space="preserve">7.1.6 </w:t>
        </w:r>
        <w:r w:rsidR="0000505D">
          <w:rPr>
            <w:rStyle w:val="aff3"/>
            <w:rFonts w:ascii="Times New Roman" w:hAnsi="Times New Roman" w:cs="Times New Roman"/>
            <w:noProof/>
            <w:szCs w:val="24"/>
          </w:rPr>
          <w:t>水土保持影响分析</w:t>
        </w:r>
        <w:r w:rsidR="0000505D">
          <w:rPr>
            <w:noProof/>
            <w:szCs w:val="24"/>
          </w:rPr>
          <w:tab/>
        </w:r>
        <w:r w:rsidR="0000505D">
          <w:rPr>
            <w:noProof/>
            <w:szCs w:val="24"/>
          </w:rPr>
          <w:fldChar w:fldCharType="begin"/>
        </w:r>
        <w:r w:rsidR="0000505D">
          <w:rPr>
            <w:noProof/>
            <w:szCs w:val="24"/>
          </w:rPr>
          <w:instrText xml:space="preserve"> PAGEREF _Toc213778543 \h </w:instrText>
        </w:r>
        <w:r w:rsidR="0000505D">
          <w:rPr>
            <w:noProof/>
            <w:szCs w:val="24"/>
          </w:rPr>
        </w:r>
        <w:r w:rsidR="0000505D">
          <w:rPr>
            <w:noProof/>
            <w:szCs w:val="24"/>
          </w:rPr>
          <w:fldChar w:fldCharType="separate"/>
        </w:r>
        <w:r w:rsidR="003A4CAE">
          <w:rPr>
            <w:noProof/>
            <w:szCs w:val="24"/>
          </w:rPr>
          <w:t>155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44" w:history="1">
        <w:r w:rsidR="0000505D">
          <w:rPr>
            <w:rStyle w:val="aff3"/>
            <w:rFonts w:ascii="Times New Roman" w:hAnsi="Times New Roman" w:cs="Times New Roman"/>
            <w:noProof/>
            <w:szCs w:val="24"/>
          </w:rPr>
          <w:t xml:space="preserve">7.1.7 </w:t>
        </w:r>
        <w:r w:rsidR="0000505D">
          <w:rPr>
            <w:rStyle w:val="aff3"/>
            <w:rFonts w:ascii="Times New Roman" w:hAnsi="Times New Roman" w:cs="Times New Roman"/>
            <w:noProof/>
            <w:szCs w:val="24"/>
          </w:rPr>
          <w:t>施工期小结</w:t>
        </w:r>
        <w:r w:rsidR="0000505D">
          <w:rPr>
            <w:noProof/>
            <w:szCs w:val="24"/>
          </w:rPr>
          <w:tab/>
        </w:r>
        <w:r w:rsidR="0000505D">
          <w:rPr>
            <w:noProof/>
            <w:szCs w:val="24"/>
          </w:rPr>
          <w:fldChar w:fldCharType="begin"/>
        </w:r>
        <w:r w:rsidR="0000505D">
          <w:rPr>
            <w:noProof/>
            <w:szCs w:val="24"/>
          </w:rPr>
          <w:instrText xml:space="preserve"> PAGEREF _Toc213778544 \h </w:instrText>
        </w:r>
        <w:r w:rsidR="0000505D">
          <w:rPr>
            <w:noProof/>
            <w:szCs w:val="24"/>
          </w:rPr>
        </w:r>
        <w:r w:rsidR="0000505D">
          <w:rPr>
            <w:noProof/>
            <w:szCs w:val="24"/>
          </w:rPr>
          <w:fldChar w:fldCharType="separate"/>
        </w:r>
        <w:r w:rsidR="003A4CAE">
          <w:rPr>
            <w:noProof/>
            <w:szCs w:val="24"/>
          </w:rPr>
          <w:t>156</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45" w:history="1">
        <w:r w:rsidR="0000505D">
          <w:rPr>
            <w:rStyle w:val="aff3"/>
            <w:rFonts w:ascii="Times New Roman" w:hAnsi="Times New Roman"/>
            <w:noProof/>
            <w:szCs w:val="24"/>
          </w:rPr>
          <w:t xml:space="preserve">7.2 </w:t>
        </w:r>
        <w:r w:rsidR="0000505D">
          <w:rPr>
            <w:rStyle w:val="aff3"/>
            <w:rFonts w:ascii="Times New Roman" w:hAnsi="Times New Roman"/>
            <w:noProof/>
            <w:szCs w:val="24"/>
          </w:rPr>
          <w:t>运营期大气环境影响预测与评价</w:t>
        </w:r>
        <w:r w:rsidR="0000505D">
          <w:rPr>
            <w:noProof/>
            <w:szCs w:val="24"/>
          </w:rPr>
          <w:tab/>
        </w:r>
        <w:r w:rsidR="0000505D">
          <w:rPr>
            <w:noProof/>
            <w:szCs w:val="24"/>
          </w:rPr>
          <w:fldChar w:fldCharType="begin"/>
        </w:r>
        <w:r w:rsidR="0000505D">
          <w:rPr>
            <w:noProof/>
            <w:szCs w:val="24"/>
          </w:rPr>
          <w:instrText xml:space="preserve"> PAGEREF _Toc213778545 \h </w:instrText>
        </w:r>
        <w:r w:rsidR="0000505D">
          <w:rPr>
            <w:noProof/>
            <w:szCs w:val="24"/>
          </w:rPr>
        </w:r>
        <w:r w:rsidR="0000505D">
          <w:rPr>
            <w:noProof/>
            <w:szCs w:val="24"/>
          </w:rPr>
          <w:fldChar w:fldCharType="separate"/>
        </w:r>
        <w:r w:rsidR="003A4CAE">
          <w:rPr>
            <w:noProof/>
            <w:szCs w:val="24"/>
          </w:rPr>
          <w:t>157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46" w:history="1">
        <w:r w:rsidR="0000505D">
          <w:rPr>
            <w:rStyle w:val="aff3"/>
            <w:rFonts w:ascii="Times New Roman" w:hAnsi="Times New Roman" w:cs="Times New Roman"/>
            <w:noProof/>
            <w:szCs w:val="24"/>
          </w:rPr>
          <w:t xml:space="preserve">7.2.1 </w:t>
        </w:r>
        <w:r w:rsidR="0000505D">
          <w:rPr>
            <w:rStyle w:val="aff3"/>
            <w:rFonts w:ascii="Times New Roman" w:hAnsi="Times New Roman" w:cs="Times New Roman"/>
            <w:noProof/>
            <w:szCs w:val="24"/>
          </w:rPr>
          <w:t>多年常规气象数据分析</w:t>
        </w:r>
        <w:r w:rsidR="0000505D">
          <w:rPr>
            <w:noProof/>
            <w:szCs w:val="24"/>
          </w:rPr>
          <w:tab/>
        </w:r>
        <w:r w:rsidR="0000505D">
          <w:rPr>
            <w:noProof/>
            <w:szCs w:val="24"/>
          </w:rPr>
          <w:fldChar w:fldCharType="begin"/>
        </w:r>
        <w:r w:rsidR="0000505D">
          <w:rPr>
            <w:noProof/>
            <w:szCs w:val="24"/>
          </w:rPr>
          <w:instrText xml:space="preserve"> PAGEREF _Toc213778546 \h </w:instrText>
        </w:r>
        <w:r w:rsidR="0000505D">
          <w:rPr>
            <w:noProof/>
            <w:szCs w:val="24"/>
          </w:rPr>
        </w:r>
        <w:r w:rsidR="0000505D">
          <w:rPr>
            <w:noProof/>
            <w:szCs w:val="24"/>
          </w:rPr>
          <w:fldChar w:fldCharType="separate"/>
        </w:r>
        <w:r w:rsidR="003A4CAE">
          <w:rPr>
            <w:noProof/>
            <w:szCs w:val="24"/>
          </w:rPr>
          <w:t>157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47" w:history="1">
        <w:r w:rsidR="0000505D">
          <w:rPr>
            <w:rStyle w:val="aff3"/>
            <w:noProof/>
            <w:szCs w:val="24"/>
          </w:rPr>
          <w:t>7.2.2 2024</w:t>
        </w:r>
        <w:r w:rsidR="0000505D">
          <w:rPr>
            <w:rStyle w:val="aff3"/>
            <w:noProof/>
            <w:szCs w:val="24"/>
          </w:rPr>
          <w:t>年气象数据分析</w:t>
        </w:r>
        <w:r w:rsidR="0000505D">
          <w:rPr>
            <w:noProof/>
            <w:szCs w:val="24"/>
          </w:rPr>
          <w:tab/>
        </w:r>
        <w:r w:rsidR="0000505D">
          <w:rPr>
            <w:noProof/>
            <w:szCs w:val="24"/>
          </w:rPr>
          <w:fldChar w:fldCharType="begin"/>
        </w:r>
        <w:r w:rsidR="0000505D">
          <w:rPr>
            <w:noProof/>
            <w:szCs w:val="24"/>
          </w:rPr>
          <w:instrText xml:space="preserve"> PAGEREF _Toc213778547 \h </w:instrText>
        </w:r>
        <w:r w:rsidR="0000505D">
          <w:rPr>
            <w:noProof/>
            <w:szCs w:val="24"/>
          </w:rPr>
        </w:r>
        <w:r w:rsidR="0000505D">
          <w:rPr>
            <w:noProof/>
            <w:szCs w:val="24"/>
          </w:rPr>
          <w:fldChar w:fldCharType="separate"/>
        </w:r>
        <w:r w:rsidR="003A4CAE">
          <w:rPr>
            <w:noProof/>
            <w:szCs w:val="24"/>
          </w:rPr>
          <w:t>158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48" w:history="1">
        <w:r w:rsidR="0000505D">
          <w:rPr>
            <w:rStyle w:val="aff3"/>
            <w:rFonts w:ascii="Times New Roman" w:hAnsi="Times New Roman" w:cs="Times New Roman"/>
            <w:noProof/>
            <w:szCs w:val="24"/>
          </w:rPr>
          <w:t xml:space="preserve">7.2.3 </w:t>
        </w:r>
        <w:r w:rsidR="0000505D">
          <w:rPr>
            <w:rStyle w:val="aff3"/>
            <w:rFonts w:ascii="Times New Roman" w:hAnsi="Times New Roman" w:cs="Times New Roman"/>
            <w:noProof/>
            <w:szCs w:val="24"/>
          </w:rPr>
          <w:t>高空气象资料</w:t>
        </w:r>
        <w:r w:rsidR="0000505D">
          <w:rPr>
            <w:noProof/>
            <w:szCs w:val="24"/>
          </w:rPr>
          <w:tab/>
        </w:r>
        <w:r w:rsidR="0000505D">
          <w:rPr>
            <w:noProof/>
            <w:szCs w:val="24"/>
          </w:rPr>
          <w:fldChar w:fldCharType="begin"/>
        </w:r>
        <w:r w:rsidR="0000505D">
          <w:rPr>
            <w:noProof/>
            <w:szCs w:val="24"/>
          </w:rPr>
          <w:instrText xml:space="preserve"> PAGEREF _Toc213778548 \h </w:instrText>
        </w:r>
        <w:r w:rsidR="0000505D">
          <w:rPr>
            <w:noProof/>
            <w:szCs w:val="24"/>
          </w:rPr>
        </w:r>
        <w:r w:rsidR="0000505D">
          <w:rPr>
            <w:noProof/>
            <w:szCs w:val="24"/>
          </w:rPr>
          <w:fldChar w:fldCharType="separate"/>
        </w:r>
        <w:r w:rsidR="003A4CAE">
          <w:rPr>
            <w:noProof/>
            <w:szCs w:val="24"/>
          </w:rPr>
          <w:t>163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49" w:history="1">
        <w:r w:rsidR="0000505D">
          <w:rPr>
            <w:rStyle w:val="aff3"/>
            <w:rFonts w:ascii="Times New Roman" w:hAnsi="Times New Roman" w:cs="Times New Roman"/>
            <w:noProof/>
            <w:szCs w:val="24"/>
          </w:rPr>
          <w:t xml:space="preserve">7.2.4 </w:t>
        </w:r>
        <w:r w:rsidR="0000505D">
          <w:rPr>
            <w:rStyle w:val="aff3"/>
            <w:rFonts w:ascii="Times New Roman" w:hAnsi="Times New Roman" w:cs="Times New Roman"/>
            <w:noProof/>
            <w:szCs w:val="24"/>
          </w:rPr>
          <w:t>环境空气影响预测</w:t>
        </w:r>
        <w:r w:rsidR="0000505D">
          <w:rPr>
            <w:noProof/>
            <w:szCs w:val="24"/>
          </w:rPr>
          <w:tab/>
        </w:r>
        <w:r w:rsidR="0000505D">
          <w:rPr>
            <w:noProof/>
            <w:szCs w:val="24"/>
          </w:rPr>
          <w:fldChar w:fldCharType="begin"/>
        </w:r>
        <w:r w:rsidR="0000505D">
          <w:rPr>
            <w:noProof/>
            <w:szCs w:val="24"/>
          </w:rPr>
          <w:instrText xml:space="preserve"> PAGEREF _Toc213778549 \h </w:instrText>
        </w:r>
        <w:r w:rsidR="0000505D">
          <w:rPr>
            <w:noProof/>
            <w:szCs w:val="24"/>
          </w:rPr>
        </w:r>
        <w:r w:rsidR="0000505D">
          <w:rPr>
            <w:noProof/>
            <w:szCs w:val="24"/>
          </w:rPr>
          <w:fldChar w:fldCharType="separate"/>
        </w:r>
        <w:r w:rsidR="003A4CAE">
          <w:rPr>
            <w:noProof/>
            <w:szCs w:val="24"/>
          </w:rPr>
          <w:t>163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50" w:history="1">
        <w:r w:rsidR="0000505D">
          <w:rPr>
            <w:rStyle w:val="aff3"/>
            <w:rFonts w:ascii="Times New Roman" w:hAnsi="Times New Roman" w:cs="Times New Roman"/>
            <w:noProof/>
            <w:szCs w:val="24"/>
          </w:rPr>
          <w:t xml:space="preserve">7.2.5 </w:t>
        </w:r>
        <w:r w:rsidR="0000505D">
          <w:rPr>
            <w:rStyle w:val="aff3"/>
            <w:rFonts w:ascii="Times New Roman" w:hAnsi="Times New Roman" w:cs="Times New Roman"/>
            <w:noProof/>
            <w:szCs w:val="24"/>
          </w:rPr>
          <w:t>预测因子与评价标准</w:t>
        </w:r>
        <w:r w:rsidR="0000505D">
          <w:rPr>
            <w:noProof/>
            <w:szCs w:val="24"/>
          </w:rPr>
          <w:tab/>
        </w:r>
        <w:r w:rsidR="0000505D">
          <w:rPr>
            <w:noProof/>
            <w:szCs w:val="24"/>
          </w:rPr>
          <w:fldChar w:fldCharType="begin"/>
        </w:r>
        <w:r w:rsidR="0000505D">
          <w:rPr>
            <w:noProof/>
            <w:szCs w:val="24"/>
          </w:rPr>
          <w:instrText xml:space="preserve"> PAGEREF _Toc213778550 \h </w:instrText>
        </w:r>
        <w:r w:rsidR="0000505D">
          <w:rPr>
            <w:noProof/>
            <w:szCs w:val="24"/>
          </w:rPr>
        </w:r>
        <w:r w:rsidR="0000505D">
          <w:rPr>
            <w:noProof/>
            <w:szCs w:val="24"/>
          </w:rPr>
          <w:fldChar w:fldCharType="separate"/>
        </w:r>
        <w:r w:rsidR="003A4CAE">
          <w:rPr>
            <w:noProof/>
            <w:szCs w:val="24"/>
          </w:rPr>
          <w:t>165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51" w:history="1">
        <w:r w:rsidR="0000505D">
          <w:rPr>
            <w:rStyle w:val="aff3"/>
            <w:rFonts w:ascii="Times New Roman" w:hAnsi="Times New Roman" w:cs="Times New Roman"/>
            <w:noProof/>
            <w:szCs w:val="24"/>
          </w:rPr>
          <w:t xml:space="preserve">7.2.6 </w:t>
        </w:r>
        <w:r w:rsidR="0000505D">
          <w:rPr>
            <w:rStyle w:val="aff3"/>
            <w:rFonts w:ascii="Times New Roman" w:hAnsi="Times New Roman" w:cs="Times New Roman"/>
            <w:noProof/>
            <w:szCs w:val="24"/>
          </w:rPr>
          <w:t>污染源计算清单</w:t>
        </w:r>
        <w:r w:rsidR="0000505D">
          <w:rPr>
            <w:noProof/>
            <w:szCs w:val="24"/>
          </w:rPr>
          <w:tab/>
        </w:r>
        <w:r w:rsidR="0000505D">
          <w:rPr>
            <w:noProof/>
            <w:szCs w:val="24"/>
          </w:rPr>
          <w:fldChar w:fldCharType="begin"/>
        </w:r>
        <w:r w:rsidR="0000505D">
          <w:rPr>
            <w:noProof/>
            <w:szCs w:val="24"/>
          </w:rPr>
          <w:instrText xml:space="preserve"> PAGEREF _Toc213778551 \h </w:instrText>
        </w:r>
        <w:r w:rsidR="0000505D">
          <w:rPr>
            <w:noProof/>
            <w:szCs w:val="24"/>
          </w:rPr>
        </w:r>
        <w:r w:rsidR="0000505D">
          <w:rPr>
            <w:noProof/>
            <w:szCs w:val="24"/>
          </w:rPr>
          <w:fldChar w:fldCharType="separate"/>
        </w:r>
        <w:r w:rsidR="003A4CAE">
          <w:rPr>
            <w:noProof/>
            <w:szCs w:val="24"/>
          </w:rPr>
          <w:t>165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52" w:history="1">
        <w:r w:rsidR="0000505D">
          <w:rPr>
            <w:rStyle w:val="aff3"/>
            <w:rFonts w:ascii="Times New Roman" w:hAnsi="Times New Roman" w:cs="Times New Roman"/>
            <w:noProof/>
            <w:szCs w:val="24"/>
          </w:rPr>
          <w:t xml:space="preserve">7.2.4 </w:t>
        </w:r>
        <w:r w:rsidR="0000505D">
          <w:rPr>
            <w:rStyle w:val="aff3"/>
            <w:rFonts w:ascii="Times New Roman" w:hAnsi="Times New Roman" w:cs="Times New Roman"/>
            <w:noProof/>
            <w:szCs w:val="24"/>
          </w:rPr>
          <w:t>预测情景设定</w:t>
        </w:r>
        <w:r w:rsidR="0000505D">
          <w:rPr>
            <w:noProof/>
            <w:szCs w:val="24"/>
          </w:rPr>
          <w:tab/>
        </w:r>
        <w:r w:rsidR="0000505D">
          <w:rPr>
            <w:noProof/>
            <w:szCs w:val="24"/>
          </w:rPr>
          <w:fldChar w:fldCharType="begin"/>
        </w:r>
        <w:r w:rsidR="0000505D">
          <w:rPr>
            <w:noProof/>
            <w:szCs w:val="24"/>
          </w:rPr>
          <w:instrText xml:space="preserve"> PAGEREF _Toc213778552 \h </w:instrText>
        </w:r>
        <w:r w:rsidR="0000505D">
          <w:rPr>
            <w:noProof/>
            <w:szCs w:val="24"/>
          </w:rPr>
        </w:r>
        <w:r w:rsidR="0000505D">
          <w:rPr>
            <w:noProof/>
            <w:szCs w:val="24"/>
          </w:rPr>
          <w:fldChar w:fldCharType="separate"/>
        </w:r>
        <w:r w:rsidR="003A4CAE">
          <w:rPr>
            <w:noProof/>
            <w:szCs w:val="24"/>
          </w:rPr>
          <w:t>168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53" w:history="1">
        <w:r w:rsidR="0000505D">
          <w:rPr>
            <w:rStyle w:val="aff3"/>
            <w:rFonts w:ascii="Times New Roman" w:hAnsi="Times New Roman" w:cs="Times New Roman"/>
            <w:noProof/>
            <w:szCs w:val="24"/>
          </w:rPr>
          <w:t xml:space="preserve">7.2.5 </w:t>
        </w:r>
        <w:r w:rsidR="0000505D">
          <w:rPr>
            <w:rStyle w:val="aff3"/>
            <w:rFonts w:ascii="Times New Roman" w:hAnsi="Times New Roman" w:cs="Times New Roman"/>
            <w:noProof/>
            <w:szCs w:val="24"/>
          </w:rPr>
          <w:t>预测结果</w:t>
        </w:r>
        <w:r w:rsidR="0000505D">
          <w:rPr>
            <w:noProof/>
            <w:szCs w:val="24"/>
          </w:rPr>
          <w:tab/>
        </w:r>
        <w:r w:rsidR="0000505D">
          <w:rPr>
            <w:noProof/>
            <w:szCs w:val="24"/>
          </w:rPr>
          <w:fldChar w:fldCharType="begin"/>
        </w:r>
        <w:r w:rsidR="0000505D">
          <w:rPr>
            <w:noProof/>
            <w:szCs w:val="24"/>
          </w:rPr>
          <w:instrText xml:space="preserve"> PAGEREF _Toc213778553 \h </w:instrText>
        </w:r>
        <w:r w:rsidR="0000505D">
          <w:rPr>
            <w:noProof/>
            <w:szCs w:val="24"/>
          </w:rPr>
        </w:r>
        <w:r w:rsidR="0000505D">
          <w:rPr>
            <w:noProof/>
            <w:szCs w:val="24"/>
          </w:rPr>
          <w:fldChar w:fldCharType="separate"/>
        </w:r>
        <w:r w:rsidR="003A4CAE">
          <w:rPr>
            <w:noProof/>
            <w:szCs w:val="24"/>
          </w:rPr>
          <w:t>169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54" w:history="1">
        <w:r w:rsidR="0000505D">
          <w:rPr>
            <w:rStyle w:val="aff3"/>
            <w:rFonts w:ascii="Times New Roman" w:hAnsi="Times New Roman" w:cs="Times New Roman"/>
            <w:noProof/>
            <w:szCs w:val="24"/>
          </w:rPr>
          <w:t xml:space="preserve">7.2.6 </w:t>
        </w:r>
        <w:r w:rsidR="0000505D">
          <w:rPr>
            <w:rStyle w:val="aff3"/>
            <w:rFonts w:ascii="Times New Roman" w:hAnsi="Times New Roman" w:cs="Times New Roman"/>
            <w:noProof/>
            <w:szCs w:val="24"/>
          </w:rPr>
          <w:t>大气防护距离</w:t>
        </w:r>
        <w:r w:rsidR="0000505D">
          <w:rPr>
            <w:noProof/>
            <w:szCs w:val="24"/>
          </w:rPr>
          <w:tab/>
        </w:r>
        <w:r w:rsidR="0000505D">
          <w:rPr>
            <w:noProof/>
            <w:szCs w:val="24"/>
          </w:rPr>
          <w:fldChar w:fldCharType="begin"/>
        </w:r>
        <w:r w:rsidR="0000505D">
          <w:rPr>
            <w:noProof/>
            <w:szCs w:val="24"/>
          </w:rPr>
          <w:instrText xml:space="preserve"> PAGEREF _Toc213778554 \h </w:instrText>
        </w:r>
        <w:r w:rsidR="0000505D">
          <w:rPr>
            <w:noProof/>
            <w:szCs w:val="24"/>
          </w:rPr>
        </w:r>
        <w:r w:rsidR="0000505D">
          <w:rPr>
            <w:noProof/>
            <w:szCs w:val="24"/>
          </w:rPr>
          <w:fldChar w:fldCharType="separate"/>
        </w:r>
        <w:r w:rsidR="003A4CAE">
          <w:rPr>
            <w:noProof/>
            <w:szCs w:val="24"/>
          </w:rPr>
          <w:t>195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55" w:history="1">
        <w:r w:rsidR="0000505D">
          <w:rPr>
            <w:rStyle w:val="aff3"/>
            <w:rFonts w:ascii="Times New Roman" w:hAnsi="Times New Roman" w:cs="Times New Roman"/>
            <w:noProof/>
            <w:szCs w:val="24"/>
          </w:rPr>
          <w:t xml:space="preserve">7.2.7 </w:t>
        </w:r>
        <w:r w:rsidR="0000505D">
          <w:rPr>
            <w:rStyle w:val="aff3"/>
            <w:rFonts w:ascii="Times New Roman" w:hAnsi="Times New Roman" w:cs="Times New Roman"/>
            <w:noProof/>
            <w:szCs w:val="24"/>
          </w:rPr>
          <w:t>大气污染源核算</w:t>
        </w:r>
        <w:r w:rsidR="0000505D">
          <w:rPr>
            <w:noProof/>
            <w:szCs w:val="24"/>
          </w:rPr>
          <w:tab/>
        </w:r>
        <w:r w:rsidR="0000505D">
          <w:rPr>
            <w:noProof/>
            <w:szCs w:val="24"/>
          </w:rPr>
          <w:fldChar w:fldCharType="begin"/>
        </w:r>
        <w:r w:rsidR="0000505D">
          <w:rPr>
            <w:noProof/>
            <w:szCs w:val="24"/>
          </w:rPr>
          <w:instrText xml:space="preserve"> PAGEREF _Toc213778555 \h </w:instrText>
        </w:r>
        <w:r w:rsidR="0000505D">
          <w:rPr>
            <w:noProof/>
            <w:szCs w:val="24"/>
          </w:rPr>
        </w:r>
        <w:r w:rsidR="0000505D">
          <w:rPr>
            <w:noProof/>
            <w:szCs w:val="24"/>
          </w:rPr>
          <w:fldChar w:fldCharType="separate"/>
        </w:r>
        <w:r w:rsidR="003A4CAE">
          <w:rPr>
            <w:noProof/>
            <w:szCs w:val="24"/>
          </w:rPr>
          <w:t>195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56" w:history="1">
        <w:r w:rsidR="0000505D">
          <w:rPr>
            <w:rStyle w:val="aff3"/>
            <w:rFonts w:ascii="Times New Roman" w:hAnsi="Times New Roman" w:cs="Times New Roman"/>
            <w:noProof/>
            <w:szCs w:val="24"/>
          </w:rPr>
          <w:t xml:space="preserve">6.2.8 </w:t>
        </w:r>
        <w:r w:rsidR="0000505D">
          <w:rPr>
            <w:rStyle w:val="aff3"/>
            <w:rFonts w:ascii="Times New Roman" w:hAnsi="Times New Roman" w:cs="Times New Roman"/>
            <w:noProof/>
            <w:szCs w:val="24"/>
          </w:rPr>
          <w:t>环境空气影响结论</w:t>
        </w:r>
        <w:r w:rsidR="0000505D">
          <w:rPr>
            <w:noProof/>
            <w:szCs w:val="24"/>
          </w:rPr>
          <w:tab/>
        </w:r>
        <w:r w:rsidR="0000505D">
          <w:rPr>
            <w:noProof/>
            <w:szCs w:val="24"/>
          </w:rPr>
          <w:fldChar w:fldCharType="begin"/>
        </w:r>
        <w:r w:rsidR="0000505D">
          <w:rPr>
            <w:noProof/>
            <w:szCs w:val="24"/>
          </w:rPr>
          <w:instrText xml:space="preserve"> PAGEREF _Toc213778556 \h </w:instrText>
        </w:r>
        <w:r w:rsidR="0000505D">
          <w:rPr>
            <w:noProof/>
            <w:szCs w:val="24"/>
          </w:rPr>
        </w:r>
        <w:r w:rsidR="0000505D">
          <w:rPr>
            <w:noProof/>
            <w:szCs w:val="24"/>
          </w:rPr>
          <w:fldChar w:fldCharType="separate"/>
        </w:r>
        <w:r w:rsidR="003A4CAE">
          <w:rPr>
            <w:noProof/>
            <w:szCs w:val="24"/>
          </w:rPr>
          <w:t>197</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57" w:history="1">
        <w:r w:rsidR="0000505D">
          <w:rPr>
            <w:rStyle w:val="aff3"/>
            <w:rFonts w:ascii="Times New Roman" w:hAnsi="Times New Roman"/>
            <w:noProof/>
            <w:szCs w:val="24"/>
          </w:rPr>
          <w:t xml:space="preserve">7.3 </w:t>
        </w:r>
        <w:r w:rsidR="0000505D">
          <w:rPr>
            <w:rStyle w:val="aff3"/>
            <w:rFonts w:ascii="Times New Roman" w:hAnsi="Times New Roman"/>
            <w:noProof/>
            <w:szCs w:val="24"/>
          </w:rPr>
          <w:t>运营期地表水环境影响分析</w:t>
        </w:r>
        <w:r w:rsidR="0000505D">
          <w:rPr>
            <w:noProof/>
            <w:szCs w:val="24"/>
          </w:rPr>
          <w:tab/>
        </w:r>
        <w:r w:rsidR="0000505D">
          <w:rPr>
            <w:noProof/>
            <w:szCs w:val="24"/>
          </w:rPr>
          <w:fldChar w:fldCharType="begin"/>
        </w:r>
        <w:r w:rsidR="0000505D">
          <w:rPr>
            <w:noProof/>
            <w:szCs w:val="24"/>
          </w:rPr>
          <w:instrText xml:space="preserve"> PAGEREF _Toc213778557 \h </w:instrText>
        </w:r>
        <w:r w:rsidR="0000505D">
          <w:rPr>
            <w:noProof/>
            <w:szCs w:val="24"/>
          </w:rPr>
        </w:r>
        <w:r w:rsidR="0000505D">
          <w:rPr>
            <w:noProof/>
            <w:szCs w:val="24"/>
          </w:rPr>
          <w:fldChar w:fldCharType="separate"/>
        </w:r>
        <w:r w:rsidR="003A4CAE">
          <w:rPr>
            <w:noProof/>
            <w:szCs w:val="24"/>
          </w:rPr>
          <w:t>197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58" w:history="1">
        <w:r w:rsidR="0000505D">
          <w:rPr>
            <w:rStyle w:val="aff3"/>
            <w:rFonts w:ascii="Times New Roman" w:hAnsi="Times New Roman" w:cs="Times New Roman"/>
            <w:noProof/>
            <w:szCs w:val="24"/>
          </w:rPr>
          <w:t xml:space="preserve">7.3.1 </w:t>
        </w:r>
        <w:r w:rsidR="0000505D">
          <w:rPr>
            <w:rStyle w:val="aff3"/>
            <w:rFonts w:ascii="Times New Roman" w:hAnsi="Times New Roman" w:cs="Times New Roman"/>
            <w:noProof/>
            <w:szCs w:val="24"/>
          </w:rPr>
          <w:t>水污染控制和水环境影响减缓措施有效性分析</w:t>
        </w:r>
        <w:r w:rsidR="0000505D">
          <w:rPr>
            <w:noProof/>
            <w:szCs w:val="24"/>
          </w:rPr>
          <w:tab/>
        </w:r>
        <w:r w:rsidR="0000505D">
          <w:rPr>
            <w:noProof/>
            <w:szCs w:val="24"/>
          </w:rPr>
          <w:fldChar w:fldCharType="begin"/>
        </w:r>
        <w:r w:rsidR="0000505D">
          <w:rPr>
            <w:noProof/>
            <w:szCs w:val="24"/>
          </w:rPr>
          <w:instrText xml:space="preserve"> PAGEREF _Toc213778558 \h </w:instrText>
        </w:r>
        <w:r w:rsidR="0000505D">
          <w:rPr>
            <w:noProof/>
            <w:szCs w:val="24"/>
          </w:rPr>
        </w:r>
        <w:r w:rsidR="0000505D">
          <w:rPr>
            <w:noProof/>
            <w:szCs w:val="24"/>
          </w:rPr>
          <w:fldChar w:fldCharType="separate"/>
        </w:r>
        <w:r w:rsidR="003A4CAE">
          <w:rPr>
            <w:noProof/>
            <w:szCs w:val="24"/>
          </w:rPr>
          <w:t>197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59" w:history="1">
        <w:r w:rsidR="0000505D">
          <w:rPr>
            <w:rStyle w:val="aff3"/>
            <w:rFonts w:ascii="Times New Roman" w:hAnsi="Times New Roman" w:cs="Times New Roman"/>
            <w:noProof/>
            <w:szCs w:val="24"/>
          </w:rPr>
          <w:t xml:space="preserve">7.3.2 </w:t>
        </w:r>
        <w:r w:rsidR="0000505D">
          <w:rPr>
            <w:rStyle w:val="aff3"/>
            <w:rFonts w:ascii="Times New Roman" w:hAnsi="Times New Roman" w:cs="Times New Roman"/>
            <w:noProof/>
            <w:szCs w:val="24"/>
          </w:rPr>
          <w:t>依托平江高新区污水处理厂处理可行性分析</w:t>
        </w:r>
        <w:r w:rsidR="0000505D">
          <w:rPr>
            <w:noProof/>
            <w:szCs w:val="24"/>
          </w:rPr>
          <w:tab/>
        </w:r>
        <w:r w:rsidR="0000505D">
          <w:rPr>
            <w:noProof/>
            <w:szCs w:val="24"/>
          </w:rPr>
          <w:fldChar w:fldCharType="begin"/>
        </w:r>
        <w:r w:rsidR="0000505D">
          <w:rPr>
            <w:noProof/>
            <w:szCs w:val="24"/>
          </w:rPr>
          <w:instrText xml:space="preserve"> PAGEREF _Toc213778559 \h </w:instrText>
        </w:r>
        <w:r w:rsidR="0000505D">
          <w:rPr>
            <w:noProof/>
            <w:szCs w:val="24"/>
          </w:rPr>
        </w:r>
        <w:r w:rsidR="0000505D">
          <w:rPr>
            <w:noProof/>
            <w:szCs w:val="24"/>
          </w:rPr>
          <w:fldChar w:fldCharType="separate"/>
        </w:r>
        <w:r w:rsidR="003A4CAE">
          <w:rPr>
            <w:noProof/>
            <w:szCs w:val="24"/>
          </w:rPr>
          <w:t>197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60" w:history="1">
        <w:r w:rsidR="0000505D">
          <w:rPr>
            <w:rStyle w:val="aff3"/>
            <w:noProof/>
            <w:szCs w:val="24"/>
          </w:rPr>
          <w:t xml:space="preserve">7.3.3 </w:t>
        </w:r>
        <w:r w:rsidR="0000505D">
          <w:rPr>
            <w:rStyle w:val="aff3"/>
            <w:noProof/>
            <w:szCs w:val="24"/>
          </w:rPr>
          <w:t>废水污染物排放信息表</w:t>
        </w:r>
        <w:r w:rsidR="0000505D">
          <w:rPr>
            <w:noProof/>
            <w:szCs w:val="24"/>
          </w:rPr>
          <w:tab/>
        </w:r>
        <w:r w:rsidR="0000505D">
          <w:rPr>
            <w:noProof/>
            <w:szCs w:val="24"/>
          </w:rPr>
          <w:fldChar w:fldCharType="begin"/>
        </w:r>
        <w:r w:rsidR="0000505D">
          <w:rPr>
            <w:noProof/>
            <w:szCs w:val="24"/>
          </w:rPr>
          <w:instrText xml:space="preserve"> PAGEREF _Toc213778560 \h </w:instrText>
        </w:r>
        <w:r w:rsidR="0000505D">
          <w:rPr>
            <w:noProof/>
            <w:szCs w:val="24"/>
          </w:rPr>
        </w:r>
        <w:r w:rsidR="0000505D">
          <w:rPr>
            <w:noProof/>
            <w:szCs w:val="24"/>
          </w:rPr>
          <w:fldChar w:fldCharType="separate"/>
        </w:r>
        <w:r w:rsidR="003A4CAE">
          <w:rPr>
            <w:noProof/>
            <w:szCs w:val="24"/>
          </w:rPr>
          <w:t>199</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61" w:history="1">
        <w:r w:rsidR="0000505D">
          <w:rPr>
            <w:rStyle w:val="aff3"/>
            <w:noProof/>
            <w:szCs w:val="24"/>
          </w:rPr>
          <w:t xml:space="preserve">7.4 </w:t>
        </w:r>
        <w:r w:rsidR="0000505D">
          <w:rPr>
            <w:rStyle w:val="aff3"/>
            <w:noProof/>
            <w:szCs w:val="24"/>
          </w:rPr>
          <w:t>运营期地下水环境影响分析</w:t>
        </w:r>
        <w:r w:rsidR="0000505D">
          <w:rPr>
            <w:noProof/>
            <w:szCs w:val="24"/>
          </w:rPr>
          <w:tab/>
        </w:r>
        <w:r w:rsidR="0000505D">
          <w:rPr>
            <w:noProof/>
            <w:szCs w:val="24"/>
          </w:rPr>
          <w:fldChar w:fldCharType="begin"/>
        </w:r>
        <w:r w:rsidR="0000505D">
          <w:rPr>
            <w:noProof/>
            <w:szCs w:val="24"/>
          </w:rPr>
          <w:instrText xml:space="preserve"> PAGEREF _Toc213778561 \h </w:instrText>
        </w:r>
        <w:r w:rsidR="0000505D">
          <w:rPr>
            <w:noProof/>
            <w:szCs w:val="24"/>
          </w:rPr>
        </w:r>
        <w:r w:rsidR="0000505D">
          <w:rPr>
            <w:noProof/>
            <w:szCs w:val="24"/>
          </w:rPr>
          <w:fldChar w:fldCharType="separate"/>
        </w:r>
        <w:r w:rsidR="003A4CAE">
          <w:rPr>
            <w:noProof/>
            <w:szCs w:val="24"/>
          </w:rPr>
          <w:t>201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62" w:history="1">
        <w:r w:rsidR="0000505D">
          <w:rPr>
            <w:rStyle w:val="aff3"/>
            <w:noProof/>
            <w:szCs w:val="24"/>
          </w:rPr>
          <w:t xml:space="preserve">7.4.1 </w:t>
        </w:r>
        <w:r w:rsidR="0000505D">
          <w:rPr>
            <w:rStyle w:val="aff3"/>
            <w:noProof/>
            <w:szCs w:val="24"/>
          </w:rPr>
          <w:t>项目区地质概述</w:t>
        </w:r>
        <w:r w:rsidR="0000505D">
          <w:rPr>
            <w:noProof/>
            <w:szCs w:val="24"/>
          </w:rPr>
          <w:tab/>
        </w:r>
        <w:r w:rsidR="0000505D">
          <w:rPr>
            <w:noProof/>
            <w:szCs w:val="24"/>
          </w:rPr>
          <w:fldChar w:fldCharType="begin"/>
        </w:r>
        <w:r w:rsidR="0000505D">
          <w:rPr>
            <w:noProof/>
            <w:szCs w:val="24"/>
          </w:rPr>
          <w:instrText xml:space="preserve"> PAGEREF _Toc213778562 \h </w:instrText>
        </w:r>
        <w:r w:rsidR="0000505D">
          <w:rPr>
            <w:noProof/>
            <w:szCs w:val="24"/>
          </w:rPr>
        </w:r>
        <w:r w:rsidR="0000505D">
          <w:rPr>
            <w:noProof/>
            <w:szCs w:val="24"/>
          </w:rPr>
          <w:fldChar w:fldCharType="separate"/>
        </w:r>
        <w:r w:rsidR="003A4CAE">
          <w:rPr>
            <w:noProof/>
            <w:szCs w:val="24"/>
          </w:rPr>
          <w:t>201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63" w:history="1">
        <w:r w:rsidR="0000505D">
          <w:rPr>
            <w:rStyle w:val="aff3"/>
            <w:noProof/>
            <w:szCs w:val="24"/>
          </w:rPr>
          <w:t xml:space="preserve">7.4.2 </w:t>
        </w:r>
        <w:r w:rsidR="0000505D">
          <w:rPr>
            <w:rStyle w:val="aff3"/>
            <w:noProof/>
            <w:szCs w:val="24"/>
          </w:rPr>
          <w:t>项目区水文地质概述</w:t>
        </w:r>
        <w:r w:rsidR="0000505D">
          <w:rPr>
            <w:noProof/>
            <w:szCs w:val="24"/>
          </w:rPr>
          <w:tab/>
        </w:r>
        <w:r w:rsidR="0000505D">
          <w:rPr>
            <w:noProof/>
            <w:szCs w:val="24"/>
          </w:rPr>
          <w:fldChar w:fldCharType="begin"/>
        </w:r>
        <w:r w:rsidR="0000505D">
          <w:rPr>
            <w:noProof/>
            <w:szCs w:val="24"/>
          </w:rPr>
          <w:instrText xml:space="preserve"> PAGEREF _Toc213778563 \h </w:instrText>
        </w:r>
        <w:r w:rsidR="0000505D">
          <w:rPr>
            <w:noProof/>
            <w:szCs w:val="24"/>
          </w:rPr>
        </w:r>
        <w:r w:rsidR="0000505D">
          <w:rPr>
            <w:noProof/>
            <w:szCs w:val="24"/>
          </w:rPr>
          <w:fldChar w:fldCharType="separate"/>
        </w:r>
        <w:r w:rsidR="003A4CAE">
          <w:rPr>
            <w:noProof/>
            <w:szCs w:val="24"/>
          </w:rPr>
          <w:t>204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64" w:history="1">
        <w:r w:rsidR="0000505D">
          <w:rPr>
            <w:rStyle w:val="aff3"/>
            <w:noProof/>
            <w:szCs w:val="24"/>
          </w:rPr>
          <w:t xml:space="preserve">7.4.3 </w:t>
        </w:r>
        <w:r w:rsidR="0000505D">
          <w:rPr>
            <w:rStyle w:val="aff3"/>
            <w:noProof/>
            <w:szCs w:val="24"/>
          </w:rPr>
          <w:t>地下水影响预测分析</w:t>
        </w:r>
        <w:r w:rsidR="0000505D">
          <w:rPr>
            <w:noProof/>
            <w:szCs w:val="24"/>
          </w:rPr>
          <w:tab/>
        </w:r>
        <w:r w:rsidR="0000505D">
          <w:rPr>
            <w:noProof/>
            <w:szCs w:val="24"/>
          </w:rPr>
          <w:fldChar w:fldCharType="begin"/>
        </w:r>
        <w:r w:rsidR="0000505D">
          <w:rPr>
            <w:noProof/>
            <w:szCs w:val="24"/>
          </w:rPr>
          <w:instrText xml:space="preserve"> PAGEREF _Toc213778564 \h </w:instrText>
        </w:r>
        <w:r w:rsidR="0000505D">
          <w:rPr>
            <w:noProof/>
            <w:szCs w:val="24"/>
          </w:rPr>
        </w:r>
        <w:r w:rsidR="0000505D">
          <w:rPr>
            <w:noProof/>
            <w:szCs w:val="24"/>
          </w:rPr>
          <w:fldChar w:fldCharType="separate"/>
        </w:r>
        <w:r w:rsidR="003A4CAE">
          <w:rPr>
            <w:noProof/>
            <w:szCs w:val="24"/>
          </w:rPr>
          <w:t>206</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65" w:history="1">
        <w:r w:rsidR="0000505D">
          <w:rPr>
            <w:rStyle w:val="aff3"/>
            <w:rFonts w:ascii="Times New Roman" w:hAnsi="Times New Roman"/>
            <w:noProof/>
            <w:szCs w:val="24"/>
          </w:rPr>
          <w:t xml:space="preserve">7.5 </w:t>
        </w:r>
        <w:r w:rsidR="0000505D">
          <w:rPr>
            <w:rStyle w:val="aff3"/>
            <w:rFonts w:ascii="Times New Roman" w:hAnsi="Times New Roman"/>
            <w:noProof/>
            <w:szCs w:val="24"/>
          </w:rPr>
          <w:t>运营期声环境影响分析</w:t>
        </w:r>
        <w:r w:rsidR="0000505D">
          <w:rPr>
            <w:noProof/>
            <w:szCs w:val="24"/>
          </w:rPr>
          <w:tab/>
        </w:r>
        <w:r w:rsidR="0000505D">
          <w:rPr>
            <w:noProof/>
            <w:szCs w:val="24"/>
          </w:rPr>
          <w:fldChar w:fldCharType="begin"/>
        </w:r>
        <w:r w:rsidR="0000505D">
          <w:rPr>
            <w:noProof/>
            <w:szCs w:val="24"/>
          </w:rPr>
          <w:instrText xml:space="preserve"> PAGEREF _Toc213778565 \h </w:instrText>
        </w:r>
        <w:r w:rsidR="0000505D">
          <w:rPr>
            <w:noProof/>
            <w:szCs w:val="24"/>
          </w:rPr>
        </w:r>
        <w:r w:rsidR="0000505D">
          <w:rPr>
            <w:noProof/>
            <w:szCs w:val="24"/>
          </w:rPr>
          <w:fldChar w:fldCharType="separate"/>
        </w:r>
        <w:r w:rsidR="003A4CAE">
          <w:rPr>
            <w:noProof/>
            <w:szCs w:val="24"/>
          </w:rPr>
          <w:t>214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66" w:history="1">
        <w:r w:rsidR="0000505D">
          <w:rPr>
            <w:rStyle w:val="aff3"/>
            <w:rFonts w:ascii="Times New Roman" w:hAnsi="Times New Roman" w:cs="Times New Roman"/>
            <w:noProof/>
            <w:szCs w:val="24"/>
          </w:rPr>
          <w:t xml:space="preserve">7.5.1 </w:t>
        </w:r>
        <w:r w:rsidR="0000505D">
          <w:rPr>
            <w:rStyle w:val="aff3"/>
            <w:rFonts w:ascii="Times New Roman" w:hAnsi="Times New Roman" w:cs="Times New Roman"/>
            <w:noProof/>
            <w:szCs w:val="24"/>
          </w:rPr>
          <w:t>主要噪声源</w:t>
        </w:r>
        <w:r w:rsidR="0000505D">
          <w:rPr>
            <w:noProof/>
            <w:szCs w:val="24"/>
          </w:rPr>
          <w:tab/>
        </w:r>
        <w:r w:rsidR="0000505D">
          <w:rPr>
            <w:noProof/>
            <w:szCs w:val="24"/>
          </w:rPr>
          <w:fldChar w:fldCharType="begin"/>
        </w:r>
        <w:r w:rsidR="0000505D">
          <w:rPr>
            <w:noProof/>
            <w:szCs w:val="24"/>
          </w:rPr>
          <w:instrText xml:space="preserve"> PAGEREF _Toc213778566 \h </w:instrText>
        </w:r>
        <w:r w:rsidR="0000505D">
          <w:rPr>
            <w:noProof/>
            <w:szCs w:val="24"/>
          </w:rPr>
        </w:r>
        <w:r w:rsidR="0000505D">
          <w:rPr>
            <w:noProof/>
            <w:szCs w:val="24"/>
          </w:rPr>
          <w:fldChar w:fldCharType="separate"/>
        </w:r>
        <w:r w:rsidR="003A4CAE">
          <w:rPr>
            <w:noProof/>
            <w:szCs w:val="24"/>
          </w:rPr>
          <w:t>214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67" w:history="1">
        <w:r w:rsidR="0000505D">
          <w:rPr>
            <w:rStyle w:val="aff3"/>
            <w:noProof/>
            <w:szCs w:val="24"/>
          </w:rPr>
          <w:t xml:space="preserve">7.5.2 </w:t>
        </w:r>
        <w:r w:rsidR="0000505D">
          <w:rPr>
            <w:rStyle w:val="aff3"/>
            <w:noProof/>
            <w:szCs w:val="24"/>
          </w:rPr>
          <w:t>预测模式</w:t>
        </w:r>
        <w:r w:rsidR="0000505D">
          <w:rPr>
            <w:noProof/>
            <w:szCs w:val="24"/>
          </w:rPr>
          <w:tab/>
        </w:r>
        <w:r w:rsidR="0000505D">
          <w:rPr>
            <w:noProof/>
            <w:szCs w:val="24"/>
          </w:rPr>
          <w:fldChar w:fldCharType="begin"/>
        </w:r>
        <w:r w:rsidR="0000505D">
          <w:rPr>
            <w:noProof/>
            <w:szCs w:val="24"/>
          </w:rPr>
          <w:instrText xml:space="preserve"> PAGEREF _Toc213778567 \h </w:instrText>
        </w:r>
        <w:r w:rsidR="0000505D">
          <w:rPr>
            <w:noProof/>
            <w:szCs w:val="24"/>
          </w:rPr>
        </w:r>
        <w:r w:rsidR="0000505D">
          <w:rPr>
            <w:noProof/>
            <w:szCs w:val="24"/>
          </w:rPr>
          <w:fldChar w:fldCharType="separate"/>
        </w:r>
        <w:r w:rsidR="003A4CAE">
          <w:rPr>
            <w:noProof/>
            <w:szCs w:val="24"/>
          </w:rPr>
          <w:t>216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68" w:history="1">
        <w:r w:rsidR="0000505D">
          <w:rPr>
            <w:rStyle w:val="aff3"/>
            <w:noProof/>
            <w:szCs w:val="24"/>
          </w:rPr>
          <w:t xml:space="preserve">7.5.3 </w:t>
        </w:r>
        <w:r w:rsidR="0000505D">
          <w:rPr>
            <w:rStyle w:val="aff3"/>
            <w:noProof/>
            <w:szCs w:val="24"/>
          </w:rPr>
          <w:t>结论</w:t>
        </w:r>
        <w:r w:rsidR="0000505D">
          <w:rPr>
            <w:noProof/>
            <w:szCs w:val="24"/>
          </w:rPr>
          <w:tab/>
        </w:r>
        <w:r w:rsidR="0000505D">
          <w:rPr>
            <w:noProof/>
            <w:szCs w:val="24"/>
          </w:rPr>
          <w:fldChar w:fldCharType="begin"/>
        </w:r>
        <w:r w:rsidR="0000505D">
          <w:rPr>
            <w:noProof/>
            <w:szCs w:val="24"/>
          </w:rPr>
          <w:instrText xml:space="preserve"> PAGEREF _Toc213778568 \h </w:instrText>
        </w:r>
        <w:r w:rsidR="0000505D">
          <w:rPr>
            <w:noProof/>
            <w:szCs w:val="24"/>
          </w:rPr>
        </w:r>
        <w:r w:rsidR="0000505D">
          <w:rPr>
            <w:noProof/>
            <w:szCs w:val="24"/>
          </w:rPr>
          <w:fldChar w:fldCharType="separate"/>
        </w:r>
        <w:r w:rsidR="003A4CAE">
          <w:rPr>
            <w:noProof/>
            <w:szCs w:val="24"/>
          </w:rPr>
          <w:t>218</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69" w:history="1">
        <w:r w:rsidR="0000505D">
          <w:rPr>
            <w:rStyle w:val="aff3"/>
            <w:noProof/>
            <w:szCs w:val="24"/>
          </w:rPr>
          <w:t xml:space="preserve">7.6 </w:t>
        </w:r>
        <w:r w:rsidR="0000505D">
          <w:rPr>
            <w:rStyle w:val="aff3"/>
            <w:noProof/>
            <w:szCs w:val="24"/>
          </w:rPr>
          <w:t>运营期固体废物环境影响分析</w:t>
        </w:r>
        <w:r w:rsidR="0000505D">
          <w:rPr>
            <w:noProof/>
            <w:szCs w:val="24"/>
          </w:rPr>
          <w:tab/>
        </w:r>
        <w:r w:rsidR="0000505D">
          <w:rPr>
            <w:noProof/>
            <w:szCs w:val="24"/>
          </w:rPr>
          <w:fldChar w:fldCharType="begin"/>
        </w:r>
        <w:r w:rsidR="0000505D">
          <w:rPr>
            <w:noProof/>
            <w:szCs w:val="24"/>
          </w:rPr>
          <w:instrText xml:space="preserve"> PAGEREF _Toc213778569 \h </w:instrText>
        </w:r>
        <w:r w:rsidR="0000505D">
          <w:rPr>
            <w:noProof/>
            <w:szCs w:val="24"/>
          </w:rPr>
        </w:r>
        <w:r w:rsidR="0000505D">
          <w:rPr>
            <w:noProof/>
            <w:szCs w:val="24"/>
          </w:rPr>
          <w:fldChar w:fldCharType="separate"/>
        </w:r>
        <w:r w:rsidR="003A4CAE">
          <w:rPr>
            <w:noProof/>
            <w:szCs w:val="24"/>
          </w:rPr>
          <w:t>218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70" w:history="1">
        <w:r w:rsidR="0000505D">
          <w:rPr>
            <w:rStyle w:val="aff3"/>
            <w:noProof/>
            <w:szCs w:val="24"/>
          </w:rPr>
          <w:t xml:space="preserve">7.6.1 </w:t>
        </w:r>
        <w:r w:rsidR="0000505D">
          <w:rPr>
            <w:rStyle w:val="aff3"/>
            <w:noProof/>
            <w:szCs w:val="24"/>
          </w:rPr>
          <w:t>固体废物处置原则</w:t>
        </w:r>
        <w:r w:rsidR="0000505D">
          <w:rPr>
            <w:noProof/>
            <w:szCs w:val="24"/>
          </w:rPr>
          <w:tab/>
        </w:r>
        <w:r w:rsidR="0000505D">
          <w:rPr>
            <w:noProof/>
            <w:szCs w:val="24"/>
          </w:rPr>
          <w:fldChar w:fldCharType="begin"/>
        </w:r>
        <w:r w:rsidR="0000505D">
          <w:rPr>
            <w:noProof/>
            <w:szCs w:val="24"/>
          </w:rPr>
          <w:instrText xml:space="preserve"> PAGEREF _Toc213778570 \h </w:instrText>
        </w:r>
        <w:r w:rsidR="0000505D">
          <w:rPr>
            <w:noProof/>
            <w:szCs w:val="24"/>
          </w:rPr>
        </w:r>
        <w:r w:rsidR="0000505D">
          <w:rPr>
            <w:noProof/>
            <w:szCs w:val="24"/>
          </w:rPr>
          <w:fldChar w:fldCharType="separate"/>
        </w:r>
        <w:r w:rsidR="003A4CAE">
          <w:rPr>
            <w:noProof/>
            <w:szCs w:val="24"/>
          </w:rPr>
          <w:t>218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71" w:history="1">
        <w:r w:rsidR="0000505D">
          <w:rPr>
            <w:rStyle w:val="aff3"/>
            <w:noProof/>
            <w:szCs w:val="24"/>
          </w:rPr>
          <w:t xml:space="preserve">7.6.2 </w:t>
        </w:r>
        <w:r w:rsidR="0000505D">
          <w:rPr>
            <w:rStyle w:val="aff3"/>
            <w:noProof/>
            <w:szCs w:val="24"/>
          </w:rPr>
          <w:t>一般固体废物环境影响分析</w:t>
        </w:r>
        <w:r w:rsidR="0000505D">
          <w:rPr>
            <w:noProof/>
            <w:szCs w:val="24"/>
          </w:rPr>
          <w:tab/>
        </w:r>
        <w:r w:rsidR="0000505D">
          <w:rPr>
            <w:noProof/>
            <w:szCs w:val="24"/>
          </w:rPr>
          <w:fldChar w:fldCharType="begin"/>
        </w:r>
        <w:r w:rsidR="0000505D">
          <w:rPr>
            <w:noProof/>
            <w:szCs w:val="24"/>
          </w:rPr>
          <w:instrText xml:space="preserve"> PAGEREF _Toc213778571 \h </w:instrText>
        </w:r>
        <w:r w:rsidR="0000505D">
          <w:rPr>
            <w:noProof/>
            <w:szCs w:val="24"/>
          </w:rPr>
        </w:r>
        <w:r w:rsidR="0000505D">
          <w:rPr>
            <w:noProof/>
            <w:szCs w:val="24"/>
          </w:rPr>
          <w:fldChar w:fldCharType="separate"/>
        </w:r>
        <w:r w:rsidR="003A4CAE">
          <w:rPr>
            <w:noProof/>
            <w:szCs w:val="24"/>
          </w:rPr>
          <w:t>219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72" w:history="1">
        <w:r w:rsidR="0000505D">
          <w:rPr>
            <w:rStyle w:val="aff3"/>
            <w:noProof/>
            <w:szCs w:val="24"/>
          </w:rPr>
          <w:t xml:space="preserve">7.6.3 </w:t>
        </w:r>
        <w:r w:rsidR="0000505D">
          <w:rPr>
            <w:rStyle w:val="aff3"/>
            <w:noProof/>
            <w:szCs w:val="24"/>
          </w:rPr>
          <w:t>危险废物环境影响分析</w:t>
        </w:r>
        <w:r w:rsidR="0000505D">
          <w:rPr>
            <w:noProof/>
            <w:szCs w:val="24"/>
          </w:rPr>
          <w:tab/>
        </w:r>
        <w:r w:rsidR="0000505D">
          <w:rPr>
            <w:noProof/>
            <w:szCs w:val="24"/>
          </w:rPr>
          <w:fldChar w:fldCharType="begin"/>
        </w:r>
        <w:r w:rsidR="0000505D">
          <w:rPr>
            <w:noProof/>
            <w:szCs w:val="24"/>
          </w:rPr>
          <w:instrText xml:space="preserve"> PAGEREF _Toc213778572 \h </w:instrText>
        </w:r>
        <w:r w:rsidR="0000505D">
          <w:rPr>
            <w:noProof/>
            <w:szCs w:val="24"/>
          </w:rPr>
        </w:r>
        <w:r w:rsidR="0000505D">
          <w:rPr>
            <w:noProof/>
            <w:szCs w:val="24"/>
          </w:rPr>
          <w:fldChar w:fldCharType="separate"/>
        </w:r>
        <w:r w:rsidR="003A4CAE">
          <w:rPr>
            <w:noProof/>
            <w:szCs w:val="24"/>
          </w:rPr>
          <w:t>219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73" w:history="1">
        <w:r w:rsidR="0000505D">
          <w:rPr>
            <w:rStyle w:val="aff3"/>
            <w:noProof/>
            <w:szCs w:val="24"/>
          </w:rPr>
          <w:t xml:space="preserve">7.6.4 </w:t>
        </w:r>
        <w:r w:rsidR="0000505D">
          <w:rPr>
            <w:rStyle w:val="aff3"/>
            <w:noProof/>
            <w:szCs w:val="24"/>
          </w:rPr>
          <w:t>生活垃圾</w:t>
        </w:r>
        <w:r w:rsidR="0000505D">
          <w:rPr>
            <w:noProof/>
            <w:szCs w:val="24"/>
          </w:rPr>
          <w:tab/>
        </w:r>
        <w:r w:rsidR="0000505D">
          <w:rPr>
            <w:noProof/>
            <w:szCs w:val="24"/>
          </w:rPr>
          <w:fldChar w:fldCharType="begin"/>
        </w:r>
        <w:r w:rsidR="0000505D">
          <w:rPr>
            <w:noProof/>
            <w:szCs w:val="24"/>
          </w:rPr>
          <w:instrText xml:space="preserve"> PAGEREF _Toc213778573 \h </w:instrText>
        </w:r>
        <w:r w:rsidR="0000505D">
          <w:rPr>
            <w:noProof/>
            <w:szCs w:val="24"/>
          </w:rPr>
        </w:r>
        <w:r w:rsidR="0000505D">
          <w:rPr>
            <w:noProof/>
            <w:szCs w:val="24"/>
          </w:rPr>
          <w:fldChar w:fldCharType="separate"/>
        </w:r>
        <w:r w:rsidR="003A4CAE">
          <w:rPr>
            <w:noProof/>
            <w:szCs w:val="24"/>
          </w:rPr>
          <w:t>221</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74" w:history="1">
        <w:r w:rsidR="0000505D">
          <w:rPr>
            <w:rStyle w:val="aff3"/>
            <w:noProof/>
            <w:szCs w:val="24"/>
          </w:rPr>
          <w:t xml:space="preserve">7.7 </w:t>
        </w:r>
        <w:r w:rsidR="0000505D">
          <w:rPr>
            <w:rStyle w:val="aff3"/>
            <w:noProof/>
            <w:szCs w:val="24"/>
          </w:rPr>
          <w:t>运营期土壤环境影响分析</w:t>
        </w:r>
        <w:r w:rsidR="0000505D">
          <w:rPr>
            <w:noProof/>
            <w:szCs w:val="24"/>
          </w:rPr>
          <w:tab/>
        </w:r>
        <w:r w:rsidR="0000505D">
          <w:rPr>
            <w:noProof/>
            <w:szCs w:val="24"/>
          </w:rPr>
          <w:fldChar w:fldCharType="begin"/>
        </w:r>
        <w:r w:rsidR="0000505D">
          <w:rPr>
            <w:noProof/>
            <w:szCs w:val="24"/>
          </w:rPr>
          <w:instrText xml:space="preserve"> PAGEREF _Toc213778574 \h </w:instrText>
        </w:r>
        <w:r w:rsidR="0000505D">
          <w:rPr>
            <w:noProof/>
            <w:szCs w:val="24"/>
          </w:rPr>
        </w:r>
        <w:r w:rsidR="0000505D">
          <w:rPr>
            <w:noProof/>
            <w:szCs w:val="24"/>
          </w:rPr>
          <w:fldChar w:fldCharType="separate"/>
        </w:r>
        <w:r w:rsidR="003A4CAE">
          <w:rPr>
            <w:noProof/>
            <w:szCs w:val="24"/>
          </w:rPr>
          <w:t>222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75" w:history="1">
        <w:r w:rsidR="0000505D">
          <w:rPr>
            <w:rStyle w:val="aff3"/>
            <w:noProof/>
            <w:szCs w:val="24"/>
          </w:rPr>
          <w:t xml:space="preserve">7.7.1 </w:t>
        </w:r>
        <w:r w:rsidR="0000505D">
          <w:rPr>
            <w:rStyle w:val="aff3"/>
            <w:noProof/>
            <w:szCs w:val="24"/>
          </w:rPr>
          <w:t>区域环境条件</w:t>
        </w:r>
        <w:r w:rsidR="0000505D">
          <w:rPr>
            <w:noProof/>
            <w:szCs w:val="24"/>
          </w:rPr>
          <w:tab/>
        </w:r>
        <w:r w:rsidR="0000505D">
          <w:rPr>
            <w:noProof/>
            <w:szCs w:val="24"/>
          </w:rPr>
          <w:fldChar w:fldCharType="begin"/>
        </w:r>
        <w:r w:rsidR="0000505D">
          <w:rPr>
            <w:noProof/>
            <w:szCs w:val="24"/>
          </w:rPr>
          <w:instrText xml:space="preserve"> PAGEREF _Toc213778575 \h </w:instrText>
        </w:r>
        <w:r w:rsidR="0000505D">
          <w:rPr>
            <w:noProof/>
            <w:szCs w:val="24"/>
          </w:rPr>
        </w:r>
        <w:r w:rsidR="0000505D">
          <w:rPr>
            <w:noProof/>
            <w:szCs w:val="24"/>
          </w:rPr>
          <w:fldChar w:fldCharType="separate"/>
        </w:r>
        <w:r w:rsidR="003A4CAE">
          <w:rPr>
            <w:noProof/>
            <w:szCs w:val="24"/>
          </w:rPr>
          <w:t>222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76" w:history="1">
        <w:r w:rsidR="0000505D">
          <w:rPr>
            <w:rStyle w:val="aff3"/>
            <w:noProof/>
            <w:szCs w:val="24"/>
          </w:rPr>
          <w:t xml:space="preserve">7.7.2 </w:t>
        </w:r>
        <w:r w:rsidR="0000505D">
          <w:rPr>
            <w:rStyle w:val="aff3"/>
            <w:noProof/>
            <w:szCs w:val="24"/>
          </w:rPr>
          <w:t>土壤环境影响途径分析</w:t>
        </w:r>
        <w:r w:rsidR="0000505D">
          <w:rPr>
            <w:noProof/>
            <w:szCs w:val="24"/>
          </w:rPr>
          <w:tab/>
        </w:r>
        <w:r w:rsidR="0000505D">
          <w:rPr>
            <w:noProof/>
            <w:szCs w:val="24"/>
          </w:rPr>
          <w:fldChar w:fldCharType="begin"/>
        </w:r>
        <w:r w:rsidR="0000505D">
          <w:rPr>
            <w:noProof/>
            <w:szCs w:val="24"/>
          </w:rPr>
          <w:instrText xml:space="preserve"> PAGEREF _Toc213778576 \h </w:instrText>
        </w:r>
        <w:r w:rsidR="0000505D">
          <w:rPr>
            <w:noProof/>
            <w:szCs w:val="24"/>
          </w:rPr>
        </w:r>
        <w:r w:rsidR="0000505D">
          <w:rPr>
            <w:noProof/>
            <w:szCs w:val="24"/>
          </w:rPr>
          <w:fldChar w:fldCharType="separate"/>
        </w:r>
        <w:r w:rsidR="003A4CAE">
          <w:rPr>
            <w:noProof/>
            <w:szCs w:val="24"/>
          </w:rPr>
          <w:t>222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77" w:history="1">
        <w:r w:rsidR="0000505D">
          <w:rPr>
            <w:rStyle w:val="aff3"/>
            <w:noProof/>
            <w:szCs w:val="24"/>
          </w:rPr>
          <w:t xml:space="preserve">7.7.3 </w:t>
        </w:r>
        <w:r w:rsidR="0000505D">
          <w:rPr>
            <w:rStyle w:val="aff3"/>
            <w:noProof/>
            <w:szCs w:val="24"/>
          </w:rPr>
          <w:t>预测评价范围、时段和预测情景设置</w:t>
        </w:r>
        <w:r w:rsidR="0000505D">
          <w:rPr>
            <w:noProof/>
            <w:szCs w:val="24"/>
          </w:rPr>
          <w:tab/>
        </w:r>
        <w:r w:rsidR="0000505D">
          <w:rPr>
            <w:noProof/>
            <w:szCs w:val="24"/>
          </w:rPr>
          <w:fldChar w:fldCharType="begin"/>
        </w:r>
        <w:r w:rsidR="0000505D">
          <w:rPr>
            <w:noProof/>
            <w:szCs w:val="24"/>
          </w:rPr>
          <w:instrText xml:space="preserve"> PAGEREF _Toc213778577 \h </w:instrText>
        </w:r>
        <w:r w:rsidR="0000505D">
          <w:rPr>
            <w:noProof/>
            <w:szCs w:val="24"/>
          </w:rPr>
        </w:r>
        <w:r w:rsidR="0000505D">
          <w:rPr>
            <w:noProof/>
            <w:szCs w:val="24"/>
          </w:rPr>
          <w:fldChar w:fldCharType="separate"/>
        </w:r>
        <w:r w:rsidR="003A4CAE">
          <w:rPr>
            <w:noProof/>
            <w:szCs w:val="24"/>
          </w:rPr>
          <w:t>223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78" w:history="1">
        <w:r w:rsidR="0000505D">
          <w:rPr>
            <w:rStyle w:val="aff3"/>
            <w:noProof/>
            <w:szCs w:val="24"/>
          </w:rPr>
          <w:t xml:space="preserve">7.7.4 </w:t>
        </w:r>
        <w:r w:rsidR="0000505D">
          <w:rPr>
            <w:rStyle w:val="aff3"/>
            <w:noProof/>
            <w:szCs w:val="24"/>
          </w:rPr>
          <w:t>预测评价因子</w:t>
        </w:r>
        <w:r w:rsidR="0000505D">
          <w:rPr>
            <w:noProof/>
            <w:szCs w:val="24"/>
          </w:rPr>
          <w:tab/>
        </w:r>
        <w:r w:rsidR="0000505D">
          <w:rPr>
            <w:noProof/>
            <w:szCs w:val="24"/>
          </w:rPr>
          <w:fldChar w:fldCharType="begin"/>
        </w:r>
        <w:r w:rsidR="0000505D">
          <w:rPr>
            <w:noProof/>
            <w:szCs w:val="24"/>
          </w:rPr>
          <w:instrText xml:space="preserve"> PAGEREF _Toc213778578 \h </w:instrText>
        </w:r>
        <w:r w:rsidR="0000505D">
          <w:rPr>
            <w:noProof/>
            <w:szCs w:val="24"/>
          </w:rPr>
        </w:r>
        <w:r w:rsidR="0000505D">
          <w:rPr>
            <w:noProof/>
            <w:szCs w:val="24"/>
          </w:rPr>
          <w:fldChar w:fldCharType="separate"/>
        </w:r>
        <w:r w:rsidR="003A4CAE">
          <w:rPr>
            <w:noProof/>
            <w:szCs w:val="24"/>
          </w:rPr>
          <w:t>223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79" w:history="1">
        <w:r w:rsidR="0000505D">
          <w:rPr>
            <w:rStyle w:val="aff3"/>
            <w:noProof/>
            <w:szCs w:val="24"/>
          </w:rPr>
          <w:t xml:space="preserve">7.7.5 </w:t>
        </w:r>
        <w:r w:rsidR="0000505D">
          <w:rPr>
            <w:rStyle w:val="aff3"/>
            <w:noProof/>
            <w:szCs w:val="24"/>
          </w:rPr>
          <w:t>预测评价方法及结果分析</w:t>
        </w:r>
        <w:r w:rsidR="0000505D">
          <w:rPr>
            <w:noProof/>
            <w:szCs w:val="24"/>
          </w:rPr>
          <w:tab/>
        </w:r>
        <w:r w:rsidR="0000505D">
          <w:rPr>
            <w:noProof/>
            <w:szCs w:val="24"/>
          </w:rPr>
          <w:fldChar w:fldCharType="begin"/>
        </w:r>
        <w:r w:rsidR="0000505D">
          <w:rPr>
            <w:noProof/>
            <w:szCs w:val="24"/>
          </w:rPr>
          <w:instrText xml:space="preserve"> PAGEREF _Toc213778579 \h </w:instrText>
        </w:r>
        <w:r w:rsidR="0000505D">
          <w:rPr>
            <w:noProof/>
            <w:szCs w:val="24"/>
          </w:rPr>
        </w:r>
        <w:r w:rsidR="0000505D">
          <w:rPr>
            <w:noProof/>
            <w:szCs w:val="24"/>
          </w:rPr>
          <w:fldChar w:fldCharType="separate"/>
        </w:r>
        <w:r w:rsidR="003A4CAE">
          <w:rPr>
            <w:noProof/>
            <w:szCs w:val="24"/>
          </w:rPr>
          <w:t>224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80" w:history="1">
        <w:r w:rsidR="0000505D">
          <w:rPr>
            <w:rStyle w:val="aff3"/>
            <w:noProof/>
            <w:szCs w:val="24"/>
          </w:rPr>
          <w:t xml:space="preserve">7.7.6 </w:t>
        </w:r>
        <w:r w:rsidR="0000505D">
          <w:rPr>
            <w:rStyle w:val="aff3"/>
            <w:noProof/>
            <w:szCs w:val="24"/>
          </w:rPr>
          <w:t>小结</w:t>
        </w:r>
        <w:r w:rsidR="0000505D">
          <w:rPr>
            <w:noProof/>
            <w:szCs w:val="24"/>
          </w:rPr>
          <w:tab/>
        </w:r>
        <w:r w:rsidR="0000505D">
          <w:rPr>
            <w:noProof/>
            <w:szCs w:val="24"/>
          </w:rPr>
          <w:fldChar w:fldCharType="begin"/>
        </w:r>
        <w:r w:rsidR="0000505D">
          <w:rPr>
            <w:noProof/>
            <w:szCs w:val="24"/>
          </w:rPr>
          <w:instrText xml:space="preserve"> PAGEREF _Toc213778580 \h </w:instrText>
        </w:r>
        <w:r w:rsidR="0000505D">
          <w:rPr>
            <w:noProof/>
            <w:szCs w:val="24"/>
          </w:rPr>
        </w:r>
        <w:r w:rsidR="0000505D">
          <w:rPr>
            <w:noProof/>
            <w:szCs w:val="24"/>
          </w:rPr>
          <w:fldChar w:fldCharType="separate"/>
        </w:r>
        <w:r w:rsidR="003A4CAE">
          <w:rPr>
            <w:noProof/>
            <w:szCs w:val="24"/>
          </w:rPr>
          <w:t>226</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81" w:history="1">
        <w:r w:rsidR="0000505D">
          <w:rPr>
            <w:rStyle w:val="aff3"/>
            <w:noProof/>
            <w:szCs w:val="24"/>
          </w:rPr>
          <w:t xml:space="preserve">7.8 </w:t>
        </w:r>
        <w:r w:rsidR="0000505D">
          <w:rPr>
            <w:rStyle w:val="aff3"/>
            <w:noProof/>
            <w:szCs w:val="24"/>
          </w:rPr>
          <w:t>生态环境影响分析</w:t>
        </w:r>
        <w:r w:rsidR="0000505D">
          <w:rPr>
            <w:noProof/>
            <w:szCs w:val="24"/>
          </w:rPr>
          <w:tab/>
        </w:r>
        <w:r w:rsidR="0000505D">
          <w:rPr>
            <w:noProof/>
            <w:szCs w:val="24"/>
          </w:rPr>
          <w:fldChar w:fldCharType="begin"/>
        </w:r>
        <w:r w:rsidR="0000505D">
          <w:rPr>
            <w:noProof/>
            <w:szCs w:val="24"/>
          </w:rPr>
          <w:instrText xml:space="preserve"> PAGEREF _Toc213778581 \h </w:instrText>
        </w:r>
        <w:r w:rsidR="0000505D">
          <w:rPr>
            <w:noProof/>
            <w:szCs w:val="24"/>
          </w:rPr>
        </w:r>
        <w:r w:rsidR="0000505D">
          <w:rPr>
            <w:noProof/>
            <w:szCs w:val="24"/>
          </w:rPr>
          <w:fldChar w:fldCharType="separate"/>
        </w:r>
        <w:r w:rsidR="003A4CAE">
          <w:rPr>
            <w:noProof/>
            <w:szCs w:val="24"/>
          </w:rPr>
          <w:t>227</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582"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8</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环境风险分析</w:t>
        </w:r>
        <w:r w:rsidR="0000505D">
          <w:rPr>
            <w:noProof/>
            <w:szCs w:val="24"/>
          </w:rPr>
          <w:tab/>
        </w:r>
        <w:r w:rsidR="0000505D">
          <w:rPr>
            <w:noProof/>
            <w:szCs w:val="24"/>
          </w:rPr>
          <w:fldChar w:fldCharType="begin"/>
        </w:r>
        <w:r w:rsidR="0000505D">
          <w:rPr>
            <w:noProof/>
            <w:szCs w:val="24"/>
          </w:rPr>
          <w:instrText xml:space="preserve"> PAGEREF _Toc213778582 \h </w:instrText>
        </w:r>
        <w:r w:rsidR="0000505D">
          <w:rPr>
            <w:noProof/>
            <w:szCs w:val="24"/>
          </w:rPr>
        </w:r>
        <w:r w:rsidR="0000505D">
          <w:rPr>
            <w:noProof/>
            <w:szCs w:val="24"/>
          </w:rPr>
          <w:fldChar w:fldCharType="separate"/>
        </w:r>
        <w:r w:rsidR="003A4CAE">
          <w:rPr>
            <w:noProof/>
            <w:szCs w:val="24"/>
          </w:rPr>
          <w:t>228</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83" w:history="1">
        <w:r w:rsidR="0000505D">
          <w:rPr>
            <w:rStyle w:val="aff3"/>
            <w:rFonts w:ascii="Times New Roman" w:hAnsi="Times New Roman"/>
            <w:noProof/>
            <w:szCs w:val="24"/>
          </w:rPr>
          <w:t xml:space="preserve">8.1 </w:t>
        </w:r>
        <w:r w:rsidR="0000505D">
          <w:rPr>
            <w:rStyle w:val="aff3"/>
            <w:rFonts w:ascii="Times New Roman" w:hAnsi="Times New Roman"/>
            <w:noProof/>
            <w:szCs w:val="24"/>
          </w:rPr>
          <w:t>环境风险评价原则及评价程序</w:t>
        </w:r>
        <w:r w:rsidR="0000505D">
          <w:rPr>
            <w:noProof/>
            <w:szCs w:val="24"/>
          </w:rPr>
          <w:tab/>
        </w:r>
        <w:r w:rsidR="0000505D">
          <w:rPr>
            <w:noProof/>
            <w:szCs w:val="24"/>
          </w:rPr>
          <w:fldChar w:fldCharType="begin"/>
        </w:r>
        <w:r w:rsidR="0000505D">
          <w:rPr>
            <w:noProof/>
            <w:szCs w:val="24"/>
          </w:rPr>
          <w:instrText xml:space="preserve"> PAGEREF _Toc213778583 \h </w:instrText>
        </w:r>
        <w:r w:rsidR="0000505D">
          <w:rPr>
            <w:noProof/>
            <w:szCs w:val="24"/>
          </w:rPr>
        </w:r>
        <w:r w:rsidR="0000505D">
          <w:rPr>
            <w:noProof/>
            <w:szCs w:val="24"/>
          </w:rPr>
          <w:fldChar w:fldCharType="separate"/>
        </w:r>
        <w:r w:rsidR="003A4CAE">
          <w:rPr>
            <w:noProof/>
            <w:szCs w:val="24"/>
          </w:rPr>
          <w:t>228</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84" w:history="1">
        <w:r w:rsidR="0000505D">
          <w:rPr>
            <w:rStyle w:val="aff3"/>
            <w:rFonts w:ascii="Times New Roman" w:hAnsi="Times New Roman"/>
            <w:noProof/>
            <w:szCs w:val="24"/>
          </w:rPr>
          <w:t xml:space="preserve">8.2 </w:t>
        </w:r>
        <w:r w:rsidR="0000505D">
          <w:rPr>
            <w:rStyle w:val="aff3"/>
            <w:rFonts w:ascii="Times New Roman" w:hAnsi="Times New Roman"/>
            <w:noProof/>
            <w:szCs w:val="24"/>
          </w:rPr>
          <w:t>环境风险识别</w:t>
        </w:r>
        <w:r w:rsidR="0000505D">
          <w:rPr>
            <w:noProof/>
            <w:szCs w:val="24"/>
          </w:rPr>
          <w:tab/>
        </w:r>
        <w:r w:rsidR="0000505D">
          <w:rPr>
            <w:noProof/>
            <w:szCs w:val="24"/>
          </w:rPr>
          <w:fldChar w:fldCharType="begin"/>
        </w:r>
        <w:r w:rsidR="0000505D">
          <w:rPr>
            <w:noProof/>
            <w:szCs w:val="24"/>
          </w:rPr>
          <w:instrText xml:space="preserve"> PAGEREF _Toc213778584 \h </w:instrText>
        </w:r>
        <w:r w:rsidR="0000505D">
          <w:rPr>
            <w:noProof/>
            <w:szCs w:val="24"/>
          </w:rPr>
        </w:r>
        <w:r w:rsidR="0000505D">
          <w:rPr>
            <w:noProof/>
            <w:szCs w:val="24"/>
          </w:rPr>
          <w:fldChar w:fldCharType="separate"/>
        </w:r>
        <w:r w:rsidR="003A4CAE">
          <w:rPr>
            <w:noProof/>
            <w:szCs w:val="24"/>
          </w:rPr>
          <w:t>229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85" w:history="1">
        <w:r w:rsidR="0000505D">
          <w:rPr>
            <w:rStyle w:val="aff3"/>
            <w:rFonts w:ascii="Times New Roman" w:hAnsi="Times New Roman" w:cs="Times New Roman"/>
            <w:noProof/>
            <w:szCs w:val="24"/>
          </w:rPr>
          <w:t xml:space="preserve">8.2.1 </w:t>
        </w:r>
        <w:r w:rsidR="0000505D">
          <w:rPr>
            <w:rStyle w:val="aff3"/>
            <w:rFonts w:ascii="Times New Roman" w:hAnsi="Times New Roman" w:cs="Times New Roman"/>
            <w:noProof/>
            <w:szCs w:val="24"/>
          </w:rPr>
          <w:t>物质风险识别</w:t>
        </w:r>
        <w:r w:rsidR="0000505D">
          <w:rPr>
            <w:noProof/>
            <w:szCs w:val="24"/>
          </w:rPr>
          <w:tab/>
        </w:r>
        <w:r w:rsidR="0000505D">
          <w:rPr>
            <w:noProof/>
            <w:szCs w:val="24"/>
          </w:rPr>
          <w:fldChar w:fldCharType="begin"/>
        </w:r>
        <w:r w:rsidR="0000505D">
          <w:rPr>
            <w:noProof/>
            <w:szCs w:val="24"/>
          </w:rPr>
          <w:instrText xml:space="preserve"> PAGEREF _Toc213778585 \h </w:instrText>
        </w:r>
        <w:r w:rsidR="0000505D">
          <w:rPr>
            <w:noProof/>
            <w:szCs w:val="24"/>
          </w:rPr>
        </w:r>
        <w:r w:rsidR="0000505D">
          <w:rPr>
            <w:noProof/>
            <w:szCs w:val="24"/>
          </w:rPr>
          <w:fldChar w:fldCharType="separate"/>
        </w:r>
        <w:r w:rsidR="003A4CAE">
          <w:rPr>
            <w:noProof/>
            <w:szCs w:val="24"/>
          </w:rPr>
          <w:t>229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86" w:history="1">
        <w:r w:rsidR="0000505D">
          <w:rPr>
            <w:rStyle w:val="aff3"/>
            <w:rFonts w:ascii="Times New Roman" w:hAnsi="Times New Roman" w:cs="Times New Roman"/>
            <w:noProof/>
            <w:szCs w:val="24"/>
          </w:rPr>
          <w:t xml:space="preserve">8.2.2 </w:t>
        </w:r>
        <w:r w:rsidR="0000505D">
          <w:rPr>
            <w:rStyle w:val="aff3"/>
            <w:rFonts w:ascii="Times New Roman" w:hAnsi="Times New Roman" w:cs="Times New Roman"/>
            <w:noProof/>
            <w:szCs w:val="24"/>
          </w:rPr>
          <w:t>生产设施环境风险识别</w:t>
        </w:r>
        <w:r w:rsidR="0000505D">
          <w:rPr>
            <w:noProof/>
            <w:szCs w:val="24"/>
          </w:rPr>
          <w:tab/>
        </w:r>
        <w:r w:rsidR="0000505D">
          <w:rPr>
            <w:noProof/>
            <w:szCs w:val="24"/>
          </w:rPr>
          <w:fldChar w:fldCharType="begin"/>
        </w:r>
        <w:r w:rsidR="0000505D">
          <w:rPr>
            <w:noProof/>
            <w:szCs w:val="24"/>
          </w:rPr>
          <w:instrText xml:space="preserve"> PAGEREF _Toc213778586 \h </w:instrText>
        </w:r>
        <w:r w:rsidR="0000505D">
          <w:rPr>
            <w:noProof/>
            <w:szCs w:val="24"/>
          </w:rPr>
        </w:r>
        <w:r w:rsidR="0000505D">
          <w:rPr>
            <w:noProof/>
            <w:szCs w:val="24"/>
          </w:rPr>
          <w:fldChar w:fldCharType="separate"/>
        </w:r>
        <w:r w:rsidR="003A4CAE">
          <w:rPr>
            <w:noProof/>
            <w:szCs w:val="24"/>
          </w:rPr>
          <w:t>230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87" w:history="1">
        <w:r w:rsidR="0000505D">
          <w:rPr>
            <w:rStyle w:val="aff3"/>
            <w:rFonts w:ascii="Times New Roman" w:hAnsi="Times New Roman" w:cs="Times New Roman"/>
            <w:noProof/>
            <w:szCs w:val="24"/>
          </w:rPr>
          <w:t xml:space="preserve">8.2.3 </w:t>
        </w:r>
        <w:r w:rsidR="0000505D">
          <w:rPr>
            <w:rStyle w:val="aff3"/>
            <w:rFonts w:ascii="Times New Roman" w:hAnsi="Times New Roman" w:cs="Times New Roman"/>
            <w:noProof/>
            <w:szCs w:val="24"/>
          </w:rPr>
          <w:t>危险物质扩散途径识别</w:t>
        </w:r>
        <w:r w:rsidR="0000505D">
          <w:rPr>
            <w:noProof/>
            <w:szCs w:val="24"/>
          </w:rPr>
          <w:tab/>
        </w:r>
        <w:r w:rsidR="0000505D">
          <w:rPr>
            <w:noProof/>
            <w:szCs w:val="24"/>
          </w:rPr>
          <w:fldChar w:fldCharType="begin"/>
        </w:r>
        <w:r w:rsidR="0000505D">
          <w:rPr>
            <w:noProof/>
            <w:szCs w:val="24"/>
          </w:rPr>
          <w:instrText xml:space="preserve"> PAGEREF _Toc213778587 \h </w:instrText>
        </w:r>
        <w:r w:rsidR="0000505D">
          <w:rPr>
            <w:noProof/>
            <w:szCs w:val="24"/>
          </w:rPr>
        </w:r>
        <w:r w:rsidR="0000505D">
          <w:rPr>
            <w:noProof/>
            <w:szCs w:val="24"/>
          </w:rPr>
          <w:fldChar w:fldCharType="separate"/>
        </w:r>
        <w:r w:rsidR="003A4CAE">
          <w:rPr>
            <w:noProof/>
            <w:szCs w:val="24"/>
          </w:rPr>
          <w:t>231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88" w:history="1">
        <w:r w:rsidR="0000505D">
          <w:rPr>
            <w:rStyle w:val="aff3"/>
            <w:rFonts w:ascii="Times New Roman" w:hAnsi="Times New Roman" w:cs="Times New Roman"/>
            <w:noProof/>
            <w:szCs w:val="24"/>
          </w:rPr>
          <w:t xml:space="preserve">8.2.4 </w:t>
        </w:r>
        <w:r w:rsidR="0000505D">
          <w:rPr>
            <w:rStyle w:val="aff3"/>
            <w:rFonts w:ascii="Times New Roman" w:hAnsi="Times New Roman" w:cs="Times New Roman"/>
            <w:noProof/>
            <w:szCs w:val="24"/>
          </w:rPr>
          <w:t>风险识别结果</w:t>
        </w:r>
        <w:r w:rsidR="0000505D">
          <w:rPr>
            <w:noProof/>
            <w:szCs w:val="24"/>
          </w:rPr>
          <w:tab/>
        </w:r>
        <w:r w:rsidR="0000505D">
          <w:rPr>
            <w:noProof/>
            <w:szCs w:val="24"/>
          </w:rPr>
          <w:fldChar w:fldCharType="begin"/>
        </w:r>
        <w:r w:rsidR="0000505D">
          <w:rPr>
            <w:noProof/>
            <w:szCs w:val="24"/>
          </w:rPr>
          <w:instrText xml:space="preserve"> PAGEREF _Toc213778588 \h </w:instrText>
        </w:r>
        <w:r w:rsidR="0000505D">
          <w:rPr>
            <w:noProof/>
            <w:szCs w:val="24"/>
          </w:rPr>
        </w:r>
        <w:r w:rsidR="0000505D">
          <w:rPr>
            <w:noProof/>
            <w:szCs w:val="24"/>
          </w:rPr>
          <w:fldChar w:fldCharType="separate"/>
        </w:r>
        <w:r w:rsidR="003A4CAE">
          <w:rPr>
            <w:noProof/>
            <w:szCs w:val="24"/>
          </w:rPr>
          <w:t>232</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89" w:history="1">
        <w:r w:rsidR="0000505D">
          <w:rPr>
            <w:rStyle w:val="aff3"/>
            <w:rFonts w:ascii="Times New Roman" w:hAnsi="Times New Roman"/>
            <w:noProof/>
            <w:szCs w:val="24"/>
          </w:rPr>
          <w:t xml:space="preserve">8.3 </w:t>
        </w:r>
        <w:r w:rsidR="0000505D">
          <w:rPr>
            <w:rStyle w:val="aff3"/>
            <w:rFonts w:ascii="Times New Roman" w:hAnsi="Times New Roman"/>
            <w:noProof/>
            <w:szCs w:val="24"/>
          </w:rPr>
          <w:t>评价等级及范围</w:t>
        </w:r>
        <w:r w:rsidR="0000505D">
          <w:rPr>
            <w:noProof/>
            <w:szCs w:val="24"/>
          </w:rPr>
          <w:tab/>
        </w:r>
        <w:r w:rsidR="0000505D">
          <w:rPr>
            <w:noProof/>
            <w:szCs w:val="24"/>
          </w:rPr>
          <w:fldChar w:fldCharType="begin"/>
        </w:r>
        <w:r w:rsidR="0000505D">
          <w:rPr>
            <w:noProof/>
            <w:szCs w:val="24"/>
          </w:rPr>
          <w:instrText xml:space="preserve"> PAGEREF _Toc213778589 \h </w:instrText>
        </w:r>
        <w:r w:rsidR="0000505D">
          <w:rPr>
            <w:noProof/>
            <w:szCs w:val="24"/>
          </w:rPr>
        </w:r>
        <w:r w:rsidR="0000505D">
          <w:rPr>
            <w:noProof/>
            <w:szCs w:val="24"/>
          </w:rPr>
          <w:fldChar w:fldCharType="separate"/>
        </w:r>
        <w:r w:rsidR="003A4CAE">
          <w:rPr>
            <w:noProof/>
            <w:szCs w:val="24"/>
          </w:rPr>
          <w:t>232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90" w:history="1">
        <w:r w:rsidR="0000505D">
          <w:rPr>
            <w:rStyle w:val="aff3"/>
            <w:rFonts w:ascii="Times New Roman" w:hAnsi="Times New Roman" w:cs="Times New Roman"/>
            <w:noProof/>
            <w:szCs w:val="24"/>
          </w:rPr>
          <w:t xml:space="preserve">8.3.1 </w:t>
        </w:r>
        <w:r w:rsidR="0000505D">
          <w:rPr>
            <w:rStyle w:val="aff3"/>
            <w:rFonts w:ascii="Times New Roman" w:hAnsi="Times New Roman" w:cs="Times New Roman"/>
            <w:noProof/>
            <w:szCs w:val="24"/>
          </w:rPr>
          <w:t>风险潜势初判</w:t>
        </w:r>
        <w:r w:rsidR="0000505D">
          <w:rPr>
            <w:noProof/>
            <w:szCs w:val="24"/>
          </w:rPr>
          <w:tab/>
        </w:r>
        <w:r w:rsidR="0000505D">
          <w:rPr>
            <w:noProof/>
            <w:szCs w:val="24"/>
          </w:rPr>
          <w:fldChar w:fldCharType="begin"/>
        </w:r>
        <w:r w:rsidR="0000505D">
          <w:rPr>
            <w:noProof/>
            <w:szCs w:val="24"/>
          </w:rPr>
          <w:instrText xml:space="preserve"> PAGEREF _Toc213778590 \h </w:instrText>
        </w:r>
        <w:r w:rsidR="0000505D">
          <w:rPr>
            <w:noProof/>
            <w:szCs w:val="24"/>
          </w:rPr>
        </w:r>
        <w:r w:rsidR="0000505D">
          <w:rPr>
            <w:noProof/>
            <w:szCs w:val="24"/>
          </w:rPr>
          <w:fldChar w:fldCharType="separate"/>
        </w:r>
        <w:r w:rsidR="003A4CAE">
          <w:rPr>
            <w:noProof/>
            <w:szCs w:val="24"/>
          </w:rPr>
          <w:t>232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91" w:history="1">
        <w:r w:rsidR="0000505D">
          <w:rPr>
            <w:rStyle w:val="aff3"/>
            <w:rFonts w:ascii="Times New Roman" w:hAnsi="Times New Roman" w:cs="Times New Roman"/>
            <w:noProof/>
            <w:szCs w:val="24"/>
          </w:rPr>
          <w:t xml:space="preserve">8.3.2 </w:t>
        </w:r>
        <w:r w:rsidR="0000505D">
          <w:rPr>
            <w:rStyle w:val="aff3"/>
            <w:rFonts w:ascii="Times New Roman" w:hAnsi="Times New Roman" w:cs="Times New Roman"/>
            <w:noProof/>
            <w:szCs w:val="24"/>
          </w:rPr>
          <w:t>建设项目环境风险潜势判断</w:t>
        </w:r>
        <w:r w:rsidR="0000505D">
          <w:rPr>
            <w:noProof/>
            <w:szCs w:val="24"/>
          </w:rPr>
          <w:tab/>
        </w:r>
        <w:r w:rsidR="0000505D">
          <w:rPr>
            <w:noProof/>
            <w:szCs w:val="24"/>
          </w:rPr>
          <w:fldChar w:fldCharType="begin"/>
        </w:r>
        <w:r w:rsidR="0000505D">
          <w:rPr>
            <w:noProof/>
            <w:szCs w:val="24"/>
          </w:rPr>
          <w:instrText xml:space="preserve"> PAGEREF _Toc213778591 \h </w:instrText>
        </w:r>
        <w:r w:rsidR="0000505D">
          <w:rPr>
            <w:noProof/>
            <w:szCs w:val="24"/>
          </w:rPr>
        </w:r>
        <w:r w:rsidR="0000505D">
          <w:rPr>
            <w:noProof/>
            <w:szCs w:val="24"/>
          </w:rPr>
          <w:fldChar w:fldCharType="separate"/>
        </w:r>
        <w:r w:rsidR="003A4CAE">
          <w:rPr>
            <w:noProof/>
            <w:szCs w:val="24"/>
          </w:rPr>
          <w:t>237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92" w:history="1">
        <w:r w:rsidR="0000505D">
          <w:rPr>
            <w:rStyle w:val="aff3"/>
            <w:rFonts w:ascii="Times New Roman" w:hAnsi="Times New Roman" w:cs="Times New Roman"/>
            <w:noProof/>
            <w:szCs w:val="24"/>
          </w:rPr>
          <w:t xml:space="preserve">8.3.3 </w:t>
        </w:r>
        <w:r w:rsidR="0000505D">
          <w:rPr>
            <w:rStyle w:val="aff3"/>
            <w:rFonts w:ascii="Times New Roman" w:hAnsi="Times New Roman" w:cs="Times New Roman"/>
            <w:noProof/>
            <w:szCs w:val="24"/>
          </w:rPr>
          <w:t>环境风险评价工作等级确定</w:t>
        </w:r>
        <w:r w:rsidR="0000505D">
          <w:rPr>
            <w:noProof/>
            <w:szCs w:val="24"/>
          </w:rPr>
          <w:tab/>
        </w:r>
        <w:r w:rsidR="0000505D">
          <w:rPr>
            <w:noProof/>
            <w:szCs w:val="24"/>
          </w:rPr>
          <w:fldChar w:fldCharType="begin"/>
        </w:r>
        <w:r w:rsidR="0000505D">
          <w:rPr>
            <w:noProof/>
            <w:szCs w:val="24"/>
          </w:rPr>
          <w:instrText xml:space="preserve"> PAGEREF _Toc213778592 \h </w:instrText>
        </w:r>
        <w:r w:rsidR="0000505D">
          <w:rPr>
            <w:noProof/>
            <w:szCs w:val="24"/>
          </w:rPr>
        </w:r>
        <w:r w:rsidR="0000505D">
          <w:rPr>
            <w:noProof/>
            <w:szCs w:val="24"/>
          </w:rPr>
          <w:fldChar w:fldCharType="separate"/>
        </w:r>
        <w:r w:rsidR="003A4CAE">
          <w:rPr>
            <w:noProof/>
            <w:szCs w:val="24"/>
          </w:rPr>
          <w:t>238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93" w:history="1">
        <w:r w:rsidR="0000505D">
          <w:rPr>
            <w:rStyle w:val="aff3"/>
            <w:rFonts w:ascii="Times New Roman" w:hAnsi="Times New Roman" w:cs="Times New Roman"/>
            <w:noProof/>
            <w:szCs w:val="24"/>
          </w:rPr>
          <w:t xml:space="preserve">8.3.4 </w:t>
        </w:r>
        <w:r w:rsidR="0000505D">
          <w:rPr>
            <w:rStyle w:val="aff3"/>
            <w:rFonts w:ascii="Times New Roman" w:hAnsi="Times New Roman" w:cs="Times New Roman"/>
            <w:noProof/>
            <w:szCs w:val="24"/>
          </w:rPr>
          <w:t>环境风险敏感目标调查</w:t>
        </w:r>
        <w:r w:rsidR="0000505D">
          <w:rPr>
            <w:noProof/>
            <w:szCs w:val="24"/>
          </w:rPr>
          <w:tab/>
        </w:r>
        <w:r w:rsidR="0000505D">
          <w:rPr>
            <w:noProof/>
            <w:szCs w:val="24"/>
          </w:rPr>
          <w:fldChar w:fldCharType="begin"/>
        </w:r>
        <w:r w:rsidR="0000505D">
          <w:rPr>
            <w:noProof/>
            <w:szCs w:val="24"/>
          </w:rPr>
          <w:instrText xml:space="preserve"> PAGEREF _Toc213778593 \h </w:instrText>
        </w:r>
        <w:r w:rsidR="0000505D">
          <w:rPr>
            <w:noProof/>
            <w:szCs w:val="24"/>
          </w:rPr>
        </w:r>
        <w:r w:rsidR="0000505D">
          <w:rPr>
            <w:noProof/>
            <w:szCs w:val="24"/>
          </w:rPr>
          <w:fldChar w:fldCharType="separate"/>
        </w:r>
        <w:r w:rsidR="003A4CAE">
          <w:rPr>
            <w:noProof/>
            <w:szCs w:val="24"/>
          </w:rPr>
          <w:t>239</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94" w:history="1">
        <w:r w:rsidR="0000505D">
          <w:rPr>
            <w:rStyle w:val="aff3"/>
            <w:rFonts w:ascii="Times New Roman" w:hAnsi="Times New Roman"/>
            <w:noProof/>
            <w:szCs w:val="24"/>
          </w:rPr>
          <w:t xml:space="preserve">8.4 </w:t>
        </w:r>
        <w:r w:rsidR="0000505D">
          <w:rPr>
            <w:rStyle w:val="aff3"/>
            <w:rFonts w:ascii="Times New Roman" w:hAnsi="Times New Roman"/>
            <w:noProof/>
            <w:szCs w:val="24"/>
          </w:rPr>
          <w:t>源项分析</w:t>
        </w:r>
        <w:r w:rsidR="0000505D">
          <w:rPr>
            <w:noProof/>
            <w:szCs w:val="24"/>
          </w:rPr>
          <w:tab/>
        </w:r>
        <w:r w:rsidR="0000505D">
          <w:rPr>
            <w:noProof/>
            <w:szCs w:val="24"/>
          </w:rPr>
          <w:fldChar w:fldCharType="begin"/>
        </w:r>
        <w:r w:rsidR="0000505D">
          <w:rPr>
            <w:noProof/>
            <w:szCs w:val="24"/>
          </w:rPr>
          <w:instrText xml:space="preserve"> PAGEREF _Toc213778594 \h </w:instrText>
        </w:r>
        <w:r w:rsidR="0000505D">
          <w:rPr>
            <w:noProof/>
            <w:szCs w:val="24"/>
          </w:rPr>
        </w:r>
        <w:r w:rsidR="0000505D">
          <w:rPr>
            <w:noProof/>
            <w:szCs w:val="24"/>
          </w:rPr>
          <w:fldChar w:fldCharType="separate"/>
        </w:r>
        <w:r w:rsidR="003A4CAE">
          <w:rPr>
            <w:noProof/>
            <w:szCs w:val="24"/>
          </w:rPr>
          <w:t>239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95" w:history="1">
        <w:r w:rsidR="0000505D">
          <w:rPr>
            <w:rStyle w:val="aff3"/>
            <w:rFonts w:ascii="Times New Roman" w:hAnsi="Times New Roman" w:cs="Times New Roman"/>
            <w:noProof/>
            <w:szCs w:val="24"/>
          </w:rPr>
          <w:t xml:space="preserve">8.4.1 </w:t>
        </w:r>
        <w:r w:rsidR="0000505D">
          <w:rPr>
            <w:rStyle w:val="aff3"/>
            <w:rFonts w:ascii="Times New Roman" w:hAnsi="Times New Roman" w:cs="Times New Roman"/>
            <w:noProof/>
            <w:szCs w:val="24"/>
          </w:rPr>
          <w:t>最大可信事故的确定</w:t>
        </w:r>
        <w:r w:rsidR="0000505D">
          <w:rPr>
            <w:noProof/>
            <w:szCs w:val="24"/>
          </w:rPr>
          <w:tab/>
        </w:r>
        <w:r w:rsidR="0000505D">
          <w:rPr>
            <w:noProof/>
            <w:szCs w:val="24"/>
          </w:rPr>
          <w:fldChar w:fldCharType="begin"/>
        </w:r>
        <w:r w:rsidR="0000505D">
          <w:rPr>
            <w:noProof/>
            <w:szCs w:val="24"/>
          </w:rPr>
          <w:instrText xml:space="preserve"> PAGEREF _Toc213778595 \h </w:instrText>
        </w:r>
        <w:r w:rsidR="0000505D">
          <w:rPr>
            <w:noProof/>
            <w:szCs w:val="24"/>
          </w:rPr>
        </w:r>
        <w:r w:rsidR="0000505D">
          <w:rPr>
            <w:noProof/>
            <w:szCs w:val="24"/>
          </w:rPr>
          <w:fldChar w:fldCharType="separate"/>
        </w:r>
        <w:r w:rsidR="003A4CAE">
          <w:rPr>
            <w:noProof/>
            <w:szCs w:val="24"/>
          </w:rPr>
          <w:t>239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96" w:history="1">
        <w:r w:rsidR="0000505D">
          <w:rPr>
            <w:rStyle w:val="aff3"/>
            <w:rFonts w:ascii="Times New Roman" w:hAnsi="Times New Roman" w:cs="Times New Roman"/>
            <w:noProof/>
            <w:szCs w:val="24"/>
          </w:rPr>
          <w:t xml:space="preserve">8.4.2 </w:t>
        </w:r>
        <w:r w:rsidR="0000505D">
          <w:rPr>
            <w:rStyle w:val="aff3"/>
            <w:rFonts w:ascii="Times New Roman" w:hAnsi="Times New Roman" w:cs="Times New Roman"/>
            <w:noProof/>
            <w:szCs w:val="24"/>
          </w:rPr>
          <w:t>大气环境风险事故情景及源项设置</w:t>
        </w:r>
        <w:r w:rsidR="0000505D">
          <w:rPr>
            <w:noProof/>
            <w:szCs w:val="24"/>
          </w:rPr>
          <w:tab/>
        </w:r>
        <w:r w:rsidR="0000505D">
          <w:rPr>
            <w:noProof/>
            <w:szCs w:val="24"/>
          </w:rPr>
          <w:fldChar w:fldCharType="begin"/>
        </w:r>
        <w:r w:rsidR="0000505D">
          <w:rPr>
            <w:noProof/>
            <w:szCs w:val="24"/>
          </w:rPr>
          <w:instrText xml:space="preserve"> PAGEREF _Toc213778596 \h </w:instrText>
        </w:r>
        <w:r w:rsidR="0000505D">
          <w:rPr>
            <w:noProof/>
            <w:szCs w:val="24"/>
          </w:rPr>
        </w:r>
        <w:r w:rsidR="0000505D">
          <w:rPr>
            <w:noProof/>
            <w:szCs w:val="24"/>
          </w:rPr>
          <w:fldChar w:fldCharType="separate"/>
        </w:r>
        <w:r w:rsidR="003A4CAE">
          <w:rPr>
            <w:noProof/>
            <w:szCs w:val="24"/>
          </w:rPr>
          <w:t>240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97" w:history="1">
        <w:r w:rsidR="0000505D">
          <w:rPr>
            <w:rStyle w:val="aff3"/>
            <w:rFonts w:ascii="Times New Roman" w:hAnsi="Times New Roman" w:cs="Times New Roman"/>
            <w:noProof/>
            <w:szCs w:val="24"/>
          </w:rPr>
          <w:t xml:space="preserve">8.4.3 </w:t>
        </w:r>
        <w:r w:rsidR="0000505D">
          <w:rPr>
            <w:rStyle w:val="aff3"/>
            <w:rFonts w:ascii="Times New Roman" w:hAnsi="Times New Roman" w:cs="Times New Roman"/>
            <w:noProof/>
            <w:szCs w:val="24"/>
          </w:rPr>
          <w:t>地表水环境风险事故情景及源项设置</w:t>
        </w:r>
        <w:r w:rsidR="0000505D">
          <w:rPr>
            <w:noProof/>
            <w:szCs w:val="24"/>
          </w:rPr>
          <w:tab/>
        </w:r>
        <w:r w:rsidR="0000505D">
          <w:rPr>
            <w:noProof/>
            <w:szCs w:val="24"/>
          </w:rPr>
          <w:fldChar w:fldCharType="begin"/>
        </w:r>
        <w:r w:rsidR="0000505D">
          <w:rPr>
            <w:noProof/>
            <w:szCs w:val="24"/>
          </w:rPr>
          <w:instrText xml:space="preserve"> PAGEREF _Toc213778597 \h </w:instrText>
        </w:r>
        <w:r w:rsidR="0000505D">
          <w:rPr>
            <w:noProof/>
            <w:szCs w:val="24"/>
          </w:rPr>
        </w:r>
        <w:r w:rsidR="0000505D">
          <w:rPr>
            <w:noProof/>
            <w:szCs w:val="24"/>
          </w:rPr>
          <w:fldChar w:fldCharType="separate"/>
        </w:r>
        <w:r w:rsidR="003A4CAE">
          <w:rPr>
            <w:noProof/>
            <w:szCs w:val="24"/>
          </w:rPr>
          <w:t>240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598" w:history="1">
        <w:r w:rsidR="0000505D">
          <w:rPr>
            <w:rStyle w:val="aff3"/>
            <w:rFonts w:ascii="Times New Roman" w:hAnsi="Times New Roman" w:cs="Times New Roman"/>
            <w:noProof/>
            <w:szCs w:val="24"/>
          </w:rPr>
          <w:t xml:space="preserve">8.4.4 </w:t>
        </w:r>
        <w:r w:rsidR="0000505D">
          <w:rPr>
            <w:rStyle w:val="aff3"/>
            <w:rFonts w:ascii="Times New Roman" w:hAnsi="Times New Roman" w:cs="Times New Roman"/>
            <w:noProof/>
            <w:szCs w:val="24"/>
          </w:rPr>
          <w:t>地下水环境风险事故情景及源项设置</w:t>
        </w:r>
        <w:r w:rsidR="0000505D">
          <w:rPr>
            <w:noProof/>
            <w:szCs w:val="24"/>
          </w:rPr>
          <w:tab/>
        </w:r>
        <w:r w:rsidR="0000505D">
          <w:rPr>
            <w:noProof/>
            <w:szCs w:val="24"/>
          </w:rPr>
          <w:fldChar w:fldCharType="begin"/>
        </w:r>
        <w:r w:rsidR="0000505D">
          <w:rPr>
            <w:noProof/>
            <w:szCs w:val="24"/>
          </w:rPr>
          <w:instrText xml:space="preserve"> PAGEREF _Toc213778598 \h </w:instrText>
        </w:r>
        <w:r w:rsidR="0000505D">
          <w:rPr>
            <w:noProof/>
            <w:szCs w:val="24"/>
          </w:rPr>
        </w:r>
        <w:r w:rsidR="0000505D">
          <w:rPr>
            <w:noProof/>
            <w:szCs w:val="24"/>
          </w:rPr>
          <w:fldChar w:fldCharType="separate"/>
        </w:r>
        <w:r w:rsidR="003A4CAE">
          <w:rPr>
            <w:noProof/>
            <w:szCs w:val="24"/>
          </w:rPr>
          <w:t>240</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599" w:history="1">
        <w:r w:rsidR="0000505D">
          <w:rPr>
            <w:rStyle w:val="aff3"/>
            <w:rFonts w:ascii="Times New Roman" w:hAnsi="Times New Roman"/>
            <w:noProof/>
            <w:szCs w:val="24"/>
          </w:rPr>
          <w:t xml:space="preserve">8.5 </w:t>
        </w:r>
        <w:r w:rsidR="0000505D">
          <w:rPr>
            <w:rStyle w:val="aff3"/>
            <w:rFonts w:ascii="Times New Roman" w:hAnsi="Times New Roman"/>
            <w:noProof/>
            <w:szCs w:val="24"/>
          </w:rPr>
          <w:t>环境风险影响分析</w:t>
        </w:r>
        <w:r w:rsidR="0000505D">
          <w:rPr>
            <w:noProof/>
            <w:szCs w:val="24"/>
          </w:rPr>
          <w:tab/>
        </w:r>
        <w:r w:rsidR="0000505D">
          <w:rPr>
            <w:noProof/>
            <w:szCs w:val="24"/>
          </w:rPr>
          <w:fldChar w:fldCharType="begin"/>
        </w:r>
        <w:r w:rsidR="0000505D">
          <w:rPr>
            <w:noProof/>
            <w:szCs w:val="24"/>
          </w:rPr>
          <w:instrText xml:space="preserve"> PAGEREF _Toc213778599 \h </w:instrText>
        </w:r>
        <w:r w:rsidR="0000505D">
          <w:rPr>
            <w:noProof/>
            <w:szCs w:val="24"/>
          </w:rPr>
        </w:r>
        <w:r w:rsidR="0000505D">
          <w:rPr>
            <w:noProof/>
            <w:szCs w:val="24"/>
          </w:rPr>
          <w:fldChar w:fldCharType="separate"/>
        </w:r>
        <w:r w:rsidR="003A4CAE">
          <w:rPr>
            <w:noProof/>
            <w:szCs w:val="24"/>
          </w:rPr>
          <w:t>240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00" w:history="1">
        <w:r w:rsidR="0000505D">
          <w:rPr>
            <w:rStyle w:val="aff3"/>
            <w:noProof/>
            <w:szCs w:val="24"/>
          </w:rPr>
          <w:t xml:space="preserve">8.5.1 </w:t>
        </w:r>
        <w:r w:rsidR="0000505D">
          <w:rPr>
            <w:rStyle w:val="aff3"/>
            <w:rFonts w:ascii="Times New Roman" w:hAnsi="Times New Roman" w:cs="Times New Roman"/>
            <w:noProof/>
            <w:szCs w:val="24"/>
          </w:rPr>
          <w:t>大气环境风险预测与评价</w:t>
        </w:r>
        <w:r w:rsidR="0000505D">
          <w:rPr>
            <w:noProof/>
            <w:szCs w:val="24"/>
          </w:rPr>
          <w:tab/>
        </w:r>
        <w:r w:rsidR="0000505D">
          <w:rPr>
            <w:noProof/>
            <w:szCs w:val="24"/>
          </w:rPr>
          <w:fldChar w:fldCharType="begin"/>
        </w:r>
        <w:r w:rsidR="0000505D">
          <w:rPr>
            <w:noProof/>
            <w:szCs w:val="24"/>
          </w:rPr>
          <w:instrText xml:space="preserve"> PAGEREF _Toc213778600 \h </w:instrText>
        </w:r>
        <w:r w:rsidR="0000505D">
          <w:rPr>
            <w:noProof/>
            <w:szCs w:val="24"/>
          </w:rPr>
        </w:r>
        <w:r w:rsidR="0000505D">
          <w:rPr>
            <w:noProof/>
            <w:szCs w:val="24"/>
          </w:rPr>
          <w:fldChar w:fldCharType="separate"/>
        </w:r>
        <w:r w:rsidR="003A4CAE">
          <w:rPr>
            <w:noProof/>
            <w:szCs w:val="24"/>
          </w:rPr>
          <w:t>240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01" w:history="1">
        <w:r w:rsidR="0000505D">
          <w:rPr>
            <w:rStyle w:val="aff3"/>
            <w:rFonts w:ascii="Times New Roman" w:hAnsi="Times New Roman" w:cs="Times New Roman"/>
            <w:noProof/>
            <w:szCs w:val="24"/>
          </w:rPr>
          <w:t xml:space="preserve">8.5.2 </w:t>
        </w:r>
        <w:r w:rsidR="0000505D">
          <w:rPr>
            <w:rStyle w:val="aff3"/>
            <w:rFonts w:ascii="Times New Roman" w:hAnsi="Times New Roman" w:cs="Times New Roman"/>
            <w:noProof/>
            <w:szCs w:val="24"/>
          </w:rPr>
          <w:t>地表水环境风险预测与评价</w:t>
        </w:r>
        <w:r w:rsidR="0000505D">
          <w:rPr>
            <w:noProof/>
            <w:szCs w:val="24"/>
          </w:rPr>
          <w:tab/>
        </w:r>
        <w:r w:rsidR="0000505D">
          <w:rPr>
            <w:noProof/>
            <w:szCs w:val="24"/>
          </w:rPr>
          <w:fldChar w:fldCharType="begin"/>
        </w:r>
        <w:r w:rsidR="0000505D">
          <w:rPr>
            <w:noProof/>
            <w:szCs w:val="24"/>
          </w:rPr>
          <w:instrText xml:space="preserve"> PAGEREF _Toc213778601 \h </w:instrText>
        </w:r>
        <w:r w:rsidR="0000505D">
          <w:rPr>
            <w:noProof/>
            <w:szCs w:val="24"/>
          </w:rPr>
        </w:r>
        <w:r w:rsidR="0000505D">
          <w:rPr>
            <w:noProof/>
            <w:szCs w:val="24"/>
          </w:rPr>
          <w:fldChar w:fldCharType="separate"/>
        </w:r>
        <w:r w:rsidR="003A4CAE">
          <w:rPr>
            <w:noProof/>
            <w:szCs w:val="24"/>
          </w:rPr>
          <w:t>241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02" w:history="1">
        <w:r w:rsidR="0000505D">
          <w:rPr>
            <w:rStyle w:val="aff3"/>
            <w:rFonts w:ascii="Times New Roman" w:hAnsi="Times New Roman" w:cs="Times New Roman"/>
            <w:noProof/>
            <w:szCs w:val="24"/>
          </w:rPr>
          <w:t xml:space="preserve">8.5.3 </w:t>
        </w:r>
        <w:r w:rsidR="0000505D">
          <w:rPr>
            <w:rStyle w:val="aff3"/>
            <w:rFonts w:ascii="Times New Roman" w:hAnsi="Times New Roman" w:cs="Times New Roman"/>
            <w:noProof/>
            <w:szCs w:val="24"/>
          </w:rPr>
          <w:t>地下水环境风险预测与评价</w:t>
        </w:r>
        <w:r w:rsidR="0000505D">
          <w:rPr>
            <w:noProof/>
            <w:szCs w:val="24"/>
          </w:rPr>
          <w:tab/>
        </w:r>
        <w:r w:rsidR="0000505D">
          <w:rPr>
            <w:noProof/>
            <w:szCs w:val="24"/>
          </w:rPr>
          <w:fldChar w:fldCharType="begin"/>
        </w:r>
        <w:r w:rsidR="0000505D">
          <w:rPr>
            <w:noProof/>
            <w:szCs w:val="24"/>
          </w:rPr>
          <w:instrText xml:space="preserve"> PAGEREF _Toc213778602 \h </w:instrText>
        </w:r>
        <w:r w:rsidR="0000505D">
          <w:rPr>
            <w:noProof/>
            <w:szCs w:val="24"/>
          </w:rPr>
        </w:r>
        <w:r w:rsidR="0000505D">
          <w:rPr>
            <w:noProof/>
            <w:szCs w:val="24"/>
          </w:rPr>
          <w:fldChar w:fldCharType="separate"/>
        </w:r>
        <w:r w:rsidR="003A4CAE">
          <w:rPr>
            <w:noProof/>
            <w:szCs w:val="24"/>
          </w:rPr>
          <w:t>241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03" w:history="1">
        <w:r w:rsidR="0000505D">
          <w:rPr>
            <w:rStyle w:val="aff3"/>
            <w:rFonts w:ascii="Times New Roman" w:hAnsi="Times New Roman" w:cs="Times New Roman"/>
            <w:noProof/>
            <w:szCs w:val="24"/>
          </w:rPr>
          <w:t xml:space="preserve">8.5.4 </w:t>
        </w:r>
        <w:r w:rsidR="0000505D">
          <w:rPr>
            <w:rStyle w:val="aff3"/>
            <w:rFonts w:ascii="Times New Roman" w:hAnsi="Times New Roman" w:cs="Times New Roman"/>
            <w:noProof/>
            <w:szCs w:val="24"/>
          </w:rPr>
          <w:t>危险废物暂存间环境风险分析</w:t>
        </w:r>
        <w:r w:rsidR="0000505D">
          <w:rPr>
            <w:noProof/>
            <w:szCs w:val="24"/>
          </w:rPr>
          <w:tab/>
        </w:r>
        <w:r w:rsidR="0000505D">
          <w:rPr>
            <w:noProof/>
            <w:szCs w:val="24"/>
          </w:rPr>
          <w:fldChar w:fldCharType="begin"/>
        </w:r>
        <w:r w:rsidR="0000505D">
          <w:rPr>
            <w:noProof/>
            <w:szCs w:val="24"/>
          </w:rPr>
          <w:instrText xml:space="preserve"> PAGEREF _Toc213778603 \h </w:instrText>
        </w:r>
        <w:r w:rsidR="0000505D">
          <w:rPr>
            <w:noProof/>
            <w:szCs w:val="24"/>
          </w:rPr>
        </w:r>
        <w:r w:rsidR="0000505D">
          <w:rPr>
            <w:noProof/>
            <w:szCs w:val="24"/>
          </w:rPr>
          <w:fldChar w:fldCharType="separate"/>
        </w:r>
        <w:r w:rsidR="003A4CAE">
          <w:rPr>
            <w:noProof/>
            <w:szCs w:val="24"/>
          </w:rPr>
          <w:t>241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04" w:history="1">
        <w:r w:rsidR="0000505D">
          <w:rPr>
            <w:rStyle w:val="aff3"/>
            <w:noProof/>
            <w:szCs w:val="24"/>
          </w:rPr>
          <w:t xml:space="preserve">8.5.5 </w:t>
        </w:r>
        <w:r w:rsidR="0000505D">
          <w:rPr>
            <w:rStyle w:val="aff3"/>
            <w:noProof/>
            <w:szCs w:val="24"/>
          </w:rPr>
          <w:t>其他事故源项及影响分析</w:t>
        </w:r>
        <w:r w:rsidR="0000505D">
          <w:rPr>
            <w:noProof/>
            <w:szCs w:val="24"/>
          </w:rPr>
          <w:tab/>
        </w:r>
        <w:r w:rsidR="0000505D">
          <w:rPr>
            <w:noProof/>
            <w:szCs w:val="24"/>
          </w:rPr>
          <w:fldChar w:fldCharType="begin"/>
        </w:r>
        <w:r w:rsidR="0000505D">
          <w:rPr>
            <w:noProof/>
            <w:szCs w:val="24"/>
          </w:rPr>
          <w:instrText xml:space="preserve"> PAGEREF _Toc213778604 \h </w:instrText>
        </w:r>
        <w:r w:rsidR="0000505D">
          <w:rPr>
            <w:noProof/>
            <w:szCs w:val="24"/>
          </w:rPr>
        </w:r>
        <w:r w:rsidR="0000505D">
          <w:rPr>
            <w:noProof/>
            <w:szCs w:val="24"/>
          </w:rPr>
          <w:fldChar w:fldCharType="separate"/>
        </w:r>
        <w:r w:rsidR="003A4CAE">
          <w:rPr>
            <w:noProof/>
            <w:szCs w:val="24"/>
          </w:rPr>
          <w:t>241</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05" w:history="1">
        <w:r w:rsidR="0000505D">
          <w:rPr>
            <w:rStyle w:val="aff3"/>
            <w:rFonts w:ascii="Times New Roman" w:hAnsi="Times New Roman"/>
            <w:noProof/>
            <w:szCs w:val="24"/>
          </w:rPr>
          <w:t xml:space="preserve">8.6 </w:t>
        </w:r>
        <w:r w:rsidR="0000505D">
          <w:rPr>
            <w:rStyle w:val="aff3"/>
            <w:rFonts w:ascii="Times New Roman" w:hAnsi="Times New Roman"/>
            <w:noProof/>
            <w:szCs w:val="24"/>
          </w:rPr>
          <w:t>环境风险事故防范措施</w:t>
        </w:r>
        <w:r w:rsidR="0000505D">
          <w:rPr>
            <w:noProof/>
            <w:szCs w:val="24"/>
          </w:rPr>
          <w:tab/>
        </w:r>
        <w:r w:rsidR="0000505D">
          <w:rPr>
            <w:noProof/>
            <w:szCs w:val="24"/>
          </w:rPr>
          <w:fldChar w:fldCharType="begin"/>
        </w:r>
        <w:r w:rsidR="0000505D">
          <w:rPr>
            <w:noProof/>
            <w:szCs w:val="24"/>
          </w:rPr>
          <w:instrText xml:space="preserve"> PAGEREF _Toc213778605 \h </w:instrText>
        </w:r>
        <w:r w:rsidR="0000505D">
          <w:rPr>
            <w:noProof/>
            <w:szCs w:val="24"/>
          </w:rPr>
        </w:r>
        <w:r w:rsidR="0000505D">
          <w:rPr>
            <w:noProof/>
            <w:szCs w:val="24"/>
          </w:rPr>
          <w:fldChar w:fldCharType="separate"/>
        </w:r>
        <w:r w:rsidR="003A4CAE">
          <w:rPr>
            <w:noProof/>
            <w:szCs w:val="24"/>
          </w:rPr>
          <w:t>242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06" w:history="1">
        <w:r w:rsidR="0000505D">
          <w:rPr>
            <w:rStyle w:val="aff3"/>
            <w:noProof/>
            <w:szCs w:val="24"/>
          </w:rPr>
          <w:t xml:space="preserve">8.6.1 </w:t>
        </w:r>
        <w:r w:rsidR="0000505D">
          <w:rPr>
            <w:rStyle w:val="aff3"/>
            <w:noProof/>
            <w:szCs w:val="24"/>
          </w:rPr>
          <w:t>风险防范与管理</w:t>
        </w:r>
        <w:r w:rsidR="0000505D">
          <w:rPr>
            <w:noProof/>
            <w:szCs w:val="24"/>
          </w:rPr>
          <w:tab/>
        </w:r>
        <w:r w:rsidR="0000505D">
          <w:rPr>
            <w:noProof/>
            <w:szCs w:val="24"/>
          </w:rPr>
          <w:fldChar w:fldCharType="begin"/>
        </w:r>
        <w:r w:rsidR="0000505D">
          <w:rPr>
            <w:noProof/>
            <w:szCs w:val="24"/>
          </w:rPr>
          <w:instrText xml:space="preserve"> PAGEREF _Toc213778606 \h </w:instrText>
        </w:r>
        <w:r w:rsidR="0000505D">
          <w:rPr>
            <w:noProof/>
            <w:szCs w:val="24"/>
          </w:rPr>
        </w:r>
        <w:r w:rsidR="0000505D">
          <w:rPr>
            <w:noProof/>
            <w:szCs w:val="24"/>
          </w:rPr>
          <w:fldChar w:fldCharType="separate"/>
        </w:r>
        <w:r w:rsidR="003A4CAE">
          <w:rPr>
            <w:noProof/>
            <w:szCs w:val="24"/>
          </w:rPr>
          <w:t>242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07" w:history="1">
        <w:r w:rsidR="0000505D">
          <w:rPr>
            <w:rStyle w:val="aff3"/>
            <w:rFonts w:ascii="Times New Roman" w:hAnsi="Times New Roman" w:cs="Times New Roman"/>
            <w:noProof/>
            <w:szCs w:val="24"/>
          </w:rPr>
          <w:t xml:space="preserve">8.6.2 </w:t>
        </w:r>
        <w:r w:rsidR="0000505D">
          <w:rPr>
            <w:rStyle w:val="aff3"/>
            <w:rFonts w:ascii="Times New Roman" w:hAnsi="Times New Roman" w:cs="Times New Roman"/>
            <w:noProof/>
            <w:szCs w:val="24"/>
          </w:rPr>
          <w:t>风险防范措施</w:t>
        </w:r>
        <w:r w:rsidR="0000505D">
          <w:rPr>
            <w:noProof/>
            <w:szCs w:val="24"/>
          </w:rPr>
          <w:tab/>
        </w:r>
        <w:r w:rsidR="0000505D">
          <w:rPr>
            <w:noProof/>
            <w:szCs w:val="24"/>
          </w:rPr>
          <w:fldChar w:fldCharType="begin"/>
        </w:r>
        <w:r w:rsidR="0000505D">
          <w:rPr>
            <w:noProof/>
            <w:szCs w:val="24"/>
          </w:rPr>
          <w:instrText xml:space="preserve"> PAGEREF _Toc213778607 \h </w:instrText>
        </w:r>
        <w:r w:rsidR="0000505D">
          <w:rPr>
            <w:noProof/>
            <w:szCs w:val="24"/>
          </w:rPr>
        </w:r>
        <w:r w:rsidR="0000505D">
          <w:rPr>
            <w:noProof/>
            <w:szCs w:val="24"/>
          </w:rPr>
          <w:fldChar w:fldCharType="separate"/>
        </w:r>
        <w:r w:rsidR="003A4CAE">
          <w:rPr>
            <w:noProof/>
            <w:szCs w:val="24"/>
          </w:rPr>
          <w:t>242</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08" w:history="1">
        <w:r w:rsidR="0000505D">
          <w:rPr>
            <w:rStyle w:val="aff3"/>
            <w:rFonts w:ascii="Times New Roman" w:hAnsi="Times New Roman"/>
            <w:noProof/>
            <w:szCs w:val="24"/>
          </w:rPr>
          <w:t xml:space="preserve">8.7 </w:t>
        </w:r>
        <w:r w:rsidR="0000505D">
          <w:rPr>
            <w:rStyle w:val="aff3"/>
            <w:rFonts w:ascii="Times New Roman" w:hAnsi="Times New Roman"/>
            <w:noProof/>
            <w:szCs w:val="24"/>
          </w:rPr>
          <w:t>应急预案</w:t>
        </w:r>
        <w:r w:rsidR="0000505D">
          <w:rPr>
            <w:noProof/>
            <w:szCs w:val="24"/>
          </w:rPr>
          <w:tab/>
        </w:r>
        <w:r w:rsidR="0000505D">
          <w:rPr>
            <w:noProof/>
            <w:szCs w:val="24"/>
          </w:rPr>
          <w:fldChar w:fldCharType="begin"/>
        </w:r>
        <w:r w:rsidR="0000505D">
          <w:rPr>
            <w:noProof/>
            <w:szCs w:val="24"/>
          </w:rPr>
          <w:instrText xml:space="preserve"> PAGEREF _Toc213778608 \h </w:instrText>
        </w:r>
        <w:r w:rsidR="0000505D">
          <w:rPr>
            <w:noProof/>
            <w:szCs w:val="24"/>
          </w:rPr>
        </w:r>
        <w:r w:rsidR="0000505D">
          <w:rPr>
            <w:noProof/>
            <w:szCs w:val="24"/>
          </w:rPr>
          <w:fldChar w:fldCharType="separate"/>
        </w:r>
        <w:r w:rsidR="003A4CAE">
          <w:rPr>
            <w:noProof/>
            <w:szCs w:val="24"/>
          </w:rPr>
          <w:t>252</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09" w:history="1">
        <w:r w:rsidR="0000505D">
          <w:rPr>
            <w:rStyle w:val="aff3"/>
            <w:rFonts w:ascii="Times New Roman" w:hAnsi="Times New Roman"/>
            <w:noProof/>
            <w:szCs w:val="24"/>
          </w:rPr>
          <w:t xml:space="preserve">8.8 </w:t>
        </w:r>
        <w:r w:rsidR="0000505D">
          <w:rPr>
            <w:rStyle w:val="aff3"/>
            <w:rFonts w:ascii="Times New Roman" w:hAnsi="Times New Roman"/>
            <w:noProof/>
            <w:szCs w:val="24"/>
          </w:rPr>
          <w:t>环境风险评价结论与建议</w:t>
        </w:r>
        <w:r w:rsidR="0000505D">
          <w:rPr>
            <w:noProof/>
            <w:szCs w:val="24"/>
          </w:rPr>
          <w:tab/>
        </w:r>
        <w:r w:rsidR="0000505D">
          <w:rPr>
            <w:noProof/>
            <w:szCs w:val="24"/>
          </w:rPr>
          <w:fldChar w:fldCharType="begin"/>
        </w:r>
        <w:r w:rsidR="0000505D">
          <w:rPr>
            <w:noProof/>
            <w:szCs w:val="24"/>
          </w:rPr>
          <w:instrText xml:space="preserve"> PAGEREF _Toc213778609 \h </w:instrText>
        </w:r>
        <w:r w:rsidR="0000505D">
          <w:rPr>
            <w:noProof/>
            <w:szCs w:val="24"/>
          </w:rPr>
        </w:r>
        <w:r w:rsidR="0000505D">
          <w:rPr>
            <w:noProof/>
            <w:szCs w:val="24"/>
          </w:rPr>
          <w:fldChar w:fldCharType="separate"/>
        </w:r>
        <w:r w:rsidR="003A4CAE">
          <w:rPr>
            <w:noProof/>
            <w:szCs w:val="24"/>
          </w:rPr>
          <w:t>254</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610"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9</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污染防治措施可行性分析</w:t>
        </w:r>
        <w:r w:rsidR="0000505D">
          <w:rPr>
            <w:noProof/>
            <w:szCs w:val="24"/>
          </w:rPr>
          <w:tab/>
        </w:r>
        <w:r w:rsidR="0000505D">
          <w:rPr>
            <w:noProof/>
            <w:szCs w:val="24"/>
          </w:rPr>
          <w:fldChar w:fldCharType="begin"/>
        </w:r>
        <w:r w:rsidR="0000505D">
          <w:rPr>
            <w:noProof/>
            <w:szCs w:val="24"/>
          </w:rPr>
          <w:instrText xml:space="preserve"> PAGEREF _Toc213778610 \h </w:instrText>
        </w:r>
        <w:r w:rsidR="0000505D">
          <w:rPr>
            <w:noProof/>
            <w:szCs w:val="24"/>
          </w:rPr>
        </w:r>
        <w:r w:rsidR="0000505D">
          <w:rPr>
            <w:noProof/>
            <w:szCs w:val="24"/>
          </w:rPr>
          <w:fldChar w:fldCharType="separate"/>
        </w:r>
        <w:r w:rsidR="003A4CAE">
          <w:rPr>
            <w:noProof/>
            <w:szCs w:val="24"/>
          </w:rPr>
          <w:t>255</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11" w:history="1">
        <w:r w:rsidR="0000505D">
          <w:rPr>
            <w:rStyle w:val="aff3"/>
            <w:rFonts w:ascii="Times New Roman" w:hAnsi="Times New Roman" w:cs="Times New Roman"/>
            <w:noProof/>
            <w:szCs w:val="24"/>
          </w:rPr>
          <w:t xml:space="preserve">9.1 </w:t>
        </w:r>
        <w:r w:rsidR="0000505D">
          <w:rPr>
            <w:rStyle w:val="aff3"/>
            <w:rFonts w:ascii="Times New Roman" w:hAnsi="Times New Roman" w:cs="Times New Roman"/>
            <w:noProof/>
            <w:szCs w:val="24"/>
          </w:rPr>
          <w:t>施工期污染防治措施分析</w:t>
        </w:r>
        <w:r w:rsidR="0000505D">
          <w:rPr>
            <w:noProof/>
            <w:szCs w:val="24"/>
          </w:rPr>
          <w:tab/>
        </w:r>
        <w:r w:rsidR="0000505D">
          <w:rPr>
            <w:noProof/>
            <w:szCs w:val="24"/>
          </w:rPr>
          <w:fldChar w:fldCharType="begin"/>
        </w:r>
        <w:r w:rsidR="0000505D">
          <w:rPr>
            <w:noProof/>
            <w:szCs w:val="24"/>
          </w:rPr>
          <w:instrText xml:space="preserve"> PAGEREF _Toc213778611 \h </w:instrText>
        </w:r>
        <w:r w:rsidR="0000505D">
          <w:rPr>
            <w:noProof/>
            <w:szCs w:val="24"/>
          </w:rPr>
        </w:r>
        <w:r w:rsidR="0000505D">
          <w:rPr>
            <w:noProof/>
            <w:szCs w:val="24"/>
          </w:rPr>
          <w:fldChar w:fldCharType="separate"/>
        </w:r>
        <w:r w:rsidR="003A4CAE">
          <w:rPr>
            <w:noProof/>
            <w:szCs w:val="24"/>
          </w:rPr>
          <w:t>255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12" w:history="1">
        <w:r w:rsidR="0000505D">
          <w:rPr>
            <w:rStyle w:val="aff3"/>
            <w:rFonts w:ascii="Times New Roman" w:hAnsi="Times New Roman" w:cs="Times New Roman"/>
            <w:noProof/>
            <w:szCs w:val="24"/>
          </w:rPr>
          <w:t xml:space="preserve">9.1.1 </w:t>
        </w:r>
        <w:r w:rsidR="0000505D">
          <w:rPr>
            <w:rStyle w:val="aff3"/>
            <w:rFonts w:ascii="Times New Roman" w:hAnsi="Times New Roman" w:cs="Times New Roman"/>
            <w:noProof/>
            <w:szCs w:val="24"/>
          </w:rPr>
          <w:t>施工期大气污染防治措施分析</w:t>
        </w:r>
        <w:r w:rsidR="0000505D">
          <w:rPr>
            <w:noProof/>
            <w:szCs w:val="24"/>
          </w:rPr>
          <w:tab/>
        </w:r>
        <w:r w:rsidR="0000505D">
          <w:rPr>
            <w:noProof/>
            <w:szCs w:val="24"/>
          </w:rPr>
          <w:fldChar w:fldCharType="begin"/>
        </w:r>
        <w:r w:rsidR="0000505D">
          <w:rPr>
            <w:noProof/>
            <w:szCs w:val="24"/>
          </w:rPr>
          <w:instrText xml:space="preserve"> PAGEREF _Toc213778612 \h </w:instrText>
        </w:r>
        <w:r w:rsidR="0000505D">
          <w:rPr>
            <w:noProof/>
            <w:szCs w:val="24"/>
          </w:rPr>
        </w:r>
        <w:r w:rsidR="0000505D">
          <w:rPr>
            <w:noProof/>
            <w:szCs w:val="24"/>
          </w:rPr>
          <w:fldChar w:fldCharType="separate"/>
        </w:r>
        <w:r w:rsidR="003A4CAE">
          <w:rPr>
            <w:noProof/>
            <w:szCs w:val="24"/>
          </w:rPr>
          <w:t>255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13" w:history="1">
        <w:r w:rsidR="0000505D">
          <w:rPr>
            <w:rStyle w:val="aff3"/>
            <w:rFonts w:ascii="Times New Roman" w:hAnsi="Times New Roman" w:cs="Times New Roman"/>
            <w:noProof/>
            <w:szCs w:val="24"/>
          </w:rPr>
          <w:t xml:space="preserve">9.1.2 </w:t>
        </w:r>
        <w:r w:rsidR="0000505D">
          <w:rPr>
            <w:rStyle w:val="aff3"/>
            <w:rFonts w:ascii="Times New Roman" w:hAnsi="Times New Roman" w:cs="Times New Roman"/>
            <w:noProof/>
            <w:szCs w:val="24"/>
          </w:rPr>
          <w:t>施工期水污染防治措施分析</w:t>
        </w:r>
        <w:r w:rsidR="0000505D">
          <w:rPr>
            <w:noProof/>
            <w:szCs w:val="24"/>
          </w:rPr>
          <w:tab/>
        </w:r>
        <w:r w:rsidR="0000505D">
          <w:rPr>
            <w:noProof/>
            <w:szCs w:val="24"/>
          </w:rPr>
          <w:fldChar w:fldCharType="begin"/>
        </w:r>
        <w:r w:rsidR="0000505D">
          <w:rPr>
            <w:noProof/>
            <w:szCs w:val="24"/>
          </w:rPr>
          <w:instrText xml:space="preserve"> PAGEREF _Toc213778613 \h </w:instrText>
        </w:r>
        <w:r w:rsidR="0000505D">
          <w:rPr>
            <w:noProof/>
            <w:szCs w:val="24"/>
          </w:rPr>
        </w:r>
        <w:r w:rsidR="0000505D">
          <w:rPr>
            <w:noProof/>
            <w:szCs w:val="24"/>
          </w:rPr>
          <w:fldChar w:fldCharType="separate"/>
        </w:r>
        <w:r w:rsidR="003A4CAE">
          <w:rPr>
            <w:noProof/>
            <w:szCs w:val="24"/>
          </w:rPr>
          <w:t>256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14" w:history="1">
        <w:r w:rsidR="0000505D">
          <w:rPr>
            <w:rStyle w:val="aff3"/>
            <w:rFonts w:ascii="Times New Roman" w:hAnsi="Times New Roman" w:cs="Times New Roman"/>
            <w:noProof/>
            <w:szCs w:val="24"/>
          </w:rPr>
          <w:t xml:space="preserve">9.1.3 </w:t>
        </w:r>
        <w:r w:rsidR="0000505D">
          <w:rPr>
            <w:rStyle w:val="aff3"/>
            <w:rFonts w:ascii="Times New Roman" w:hAnsi="Times New Roman" w:cs="Times New Roman"/>
            <w:noProof/>
            <w:szCs w:val="24"/>
          </w:rPr>
          <w:t>施工期噪声污染防治措施分析</w:t>
        </w:r>
        <w:r w:rsidR="0000505D">
          <w:rPr>
            <w:noProof/>
            <w:szCs w:val="24"/>
          </w:rPr>
          <w:tab/>
        </w:r>
        <w:r w:rsidR="0000505D">
          <w:rPr>
            <w:noProof/>
            <w:szCs w:val="24"/>
          </w:rPr>
          <w:fldChar w:fldCharType="begin"/>
        </w:r>
        <w:r w:rsidR="0000505D">
          <w:rPr>
            <w:noProof/>
            <w:szCs w:val="24"/>
          </w:rPr>
          <w:instrText xml:space="preserve"> PAGEREF _Toc213778614 \h </w:instrText>
        </w:r>
        <w:r w:rsidR="0000505D">
          <w:rPr>
            <w:noProof/>
            <w:szCs w:val="24"/>
          </w:rPr>
        </w:r>
        <w:r w:rsidR="0000505D">
          <w:rPr>
            <w:noProof/>
            <w:szCs w:val="24"/>
          </w:rPr>
          <w:fldChar w:fldCharType="separate"/>
        </w:r>
        <w:r w:rsidR="003A4CAE">
          <w:rPr>
            <w:noProof/>
            <w:szCs w:val="24"/>
          </w:rPr>
          <w:t>257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15" w:history="1">
        <w:r w:rsidR="0000505D">
          <w:rPr>
            <w:rStyle w:val="aff3"/>
            <w:rFonts w:ascii="Times New Roman" w:hAnsi="Times New Roman" w:cs="Times New Roman"/>
            <w:noProof/>
            <w:szCs w:val="24"/>
          </w:rPr>
          <w:t xml:space="preserve">9.1.4 </w:t>
        </w:r>
        <w:r w:rsidR="0000505D">
          <w:rPr>
            <w:rStyle w:val="aff3"/>
            <w:rFonts w:ascii="Times New Roman" w:hAnsi="Times New Roman" w:cs="Times New Roman"/>
            <w:noProof/>
            <w:szCs w:val="24"/>
          </w:rPr>
          <w:t>施工期固体废物污染防治措施分析</w:t>
        </w:r>
        <w:r w:rsidR="0000505D">
          <w:rPr>
            <w:noProof/>
            <w:szCs w:val="24"/>
          </w:rPr>
          <w:tab/>
        </w:r>
        <w:r w:rsidR="0000505D">
          <w:rPr>
            <w:noProof/>
            <w:szCs w:val="24"/>
          </w:rPr>
          <w:fldChar w:fldCharType="begin"/>
        </w:r>
        <w:r w:rsidR="0000505D">
          <w:rPr>
            <w:noProof/>
            <w:szCs w:val="24"/>
          </w:rPr>
          <w:instrText xml:space="preserve"> PAGEREF _Toc213778615 \h </w:instrText>
        </w:r>
        <w:r w:rsidR="0000505D">
          <w:rPr>
            <w:noProof/>
            <w:szCs w:val="24"/>
          </w:rPr>
        </w:r>
        <w:r w:rsidR="0000505D">
          <w:rPr>
            <w:noProof/>
            <w:szCs w:val="24"/>
          </w:rPr>
          <w:fldChar w:fldCharType="separate"/>
        </w:r>
        <w:r w:rsidR="003A4CAE">
          <w:rPr>
            <w:noProof/>
            <w:szCs w:val="24"/>
          </w:rPr>
          <w:t>258</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16" w:history="1">
        <w:r w:rsidR="0000505D">
          <w:rPr>
            <w:rStyle w:val="aff3"/>
            <w:rFonts w:ascii="Times New Roman" w:hAnsi="Times New Roman" w:cs="Times New Roman"/>
            <w:noProof/>
            <w:szCs w:val="24"/>
          </w:rPr>
          <w:t xml:space="preserve">9.2 </w:t>
        </w:r>
        <w:r w:rsidR="0000505D">
          <w:rPr>
            <w:rStyle w:val="aff3"/>
            <w:rFonts w:ascii="Times New Roman" w:hAnsi="Times New Roman" w:cs="Times New Roman"/>
            <w:noProof/>
            <w:szCs w:val="24"/>
          </w:rPr>
          <w:t>运营期污染防治措施分析</w:t>
        </w:r>
        <w:r w:rsidR="0000505D">
          <w:rPr>
            <w:noProof/>
            <w:szCs w:val="24"/>
          </w:rPr>
          <w:tab/>
        </w:r>
        <w:r w:rsidR="0000505D">
          <w:rPr>
            <w:noProof/>
            <w:szCs w:val="24"/>
          </w:rPr>
          <w:fldChar w:fldCharType="begin"/>
        </w:r>
        <w:r w:rsidR="0000505D">
          <w:rPr>
            <w:noProof/>
            <w:szCs w:val="24"/>
          </w:rPr>
          <w:instrText xml:space="preserve"> PAGEREF _Toc213778616 \h </w:instrText>
        </w:r>
        <w:r w:rsidR="0000505D">
          <w:rPr>
            <w:noProof/>
            <w:szCs w:val="24"/>
          </w:rPr>
        </w:r>
        <w:r w:rsidR="0000505D">
          <w:rPr>
            <w:noProof/>
            <w:szCs w:val="24"/>
          </w:rPr>
          <w:fldChar w:fldCharType="separate"/>
        </w:r>
        <w:r w:rsidR="003A4CAE">
          <w:rPr>
            <w:noProof/>
            <w:szCs w:val="24"/>
          </w:rPr>
          <w:t>259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17" w:history="1">
        <w:r w:rsidR="0000505D">
          <w:rPr>
            <w:rStyle w:val="aff3"/>
            <w:rFonts w:ascii="Times New Roman" w:hAnsi="Times New Roman" w:cs="Times New Roman"/>
            <w:noProof/>
            <w:szCs w:val="24"/>
          </w:rPr>
          <w:t xml:space="preserve">9.2.1 </w:t>
        </w:r>
        <w:r w:rsidR="0000505D">
          <w:rPr>
            <w:rStyle w:val="aff3"/>
            <w:rFonts w:ascii="Times New Roman" w:hAnsi="Times New Roman" w:cs="Times New Roman"/>
            <w:noProof/>
            <w:szCs w:val="24"/>
          </w:rPr>
          <w:t>运营期大气污染防治措施分析</w:t>
        </w:r>
        <w:r w:rsidR="0000505D">
          <w:rPr>
            <w:noProof/>
            <w:szCs w:val="24"/>
          </w:rPr>
          <w:tab/>
        </w:r>
        <w:r w:rsidR="0000505D">
          <w:rPr>
            <w:noProof/>
            <w:szCs w:val="24"/>
          </w:rPr>
          <w:fldChar w:fldCharType="begin"/>
        </w:r>
        <w:r w:rsidR="0000505D">
          <w:rPr>
            <w:noProof/>
            <w:szCs w:val="24"/>
          </w:rPr>
          <w:instrText xml:space="preserve"> PAGEREF _Toc213778617 \h </w:instrText>
        </w:r>
        <w:r w:rsidR="0000505D">
          <w:rPr>
            <w:noProof/>
            <w:szCs w:val="24"/>
          </w:rPr>
        </w:r>
        <w:r w:rsidR="0000505D">
          <w:rPr>
            <w:noProof/>
            <w:szCs w:val="24"/>
          </w:rPr>
          <w:fldChar w:fldCharType="separate"/>
        </w:r>
        <w:r w:rsidR="003A4CAE">
          <w:rPr>
            <w:noProof/>
            <w:szCs w:val="24"/>
          </w:rPr>
          <w:t>259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18" w:history="1">
        <w:r w:rsidR="0000505D">
          <w:rPr>
            <w:rStyle w:val="aff3"/>
            <w:rFonts w:ascii="Times New Roman" w:hAnsi="Times New Roman" w:cs="Times New Roman"/>
            <w:noProof/>
            <w:szCs w:val="24"/>
          </w:rPr>
          <w:t xml:space="preserve">9.2.2 </w:t>
        </w:r>
        <w:r w:rsidR="0000505D">
          <w:rPr>
            <w:rStyle w:val="aff3"/>
            <w:rFonts w:ascii="Times New Roman" w:hAnsi="Times New Roman" w:cs="Times New Roman"/>
            <w:noProof/>
            <w:szCs w:val="24"/>
          </w:rPr>
          <w:t>排气筒设置合理性分析</w:t>
        </w:r>
        <w:r w:rsidR="0000505D">
          <w:rPr>
            <w:noProof/>
            <w:szCs w:val="24"/>
          </w:rPr>
          <w:tab/>
        </w:r>
        <w:r w:rsidR="0000505D">
          <w:rPr>
            <w:noProof/>
            <w:szCs w:val="24"/>
          </w:rPr>
          <w:fldChar w:fldCharType="begin"/>
        </w:r>
        <w:r w:rsidR="0000505D">
          <w:rPr>
            <w:noProof/>
            <w:szCs w:val="24"/>
          </w:rPr>
          <w:instrText xml:space="preserve"> PAGEREF _Toc213778618 \h </w:instrText>
        </w:r>
        <w:r w:rsidR="0000505D">
          <w:rPr>
            <w:noProof/>
            <w:szCs w:val="24"/>
          </w:rPr>
        </w:r>
        <w:r w:rsidR="0000505D">
          <w:rPr>
            <w:noProof/>
            <w:szCs w:val="24"/>
          </w:rPr>
          <w:fldChar w:fldCharType="separate"/>
        </w:r>
        <w:r w:rsidR="003A4CAE">
          <w:rPr>
            <w:noProof/>
            <w:szCs w:val="24"/>
          </w:rPr>
          <w:t>262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19" w:history="1">
        <w:r w:rsidR="0000505D">
          <w:rPr>
            <w:rStyle w:val="aff3"/>
            <w:rFonts w:ascii="Times New Roman" w:hAnsi="Times New Roman" w:cs="Times New Roman"/>
            <w:noProof/>
            <w:szCs w:val="24"/>
          </w:rPr>
          <w:t xml:space="preserve">9.2.3 </w:t>
        </w:r>
        <w:r w:rsidR="0000505D">
          <w:rPr>
            <w:rStyle w:val="aff3"/>
            <w:rFonts w:ascii="Times New Roman" w:hAnsi="Times New Roman" w:cs="Times New Roman"/>
            <w:noProof/>
            <w:szCs w:val="24"/>
          </w:rPr>
          <w:t>无组织排放废气防治措施</w:t>
        </w:r>
        <w:r w:rsidR="0000505D">
          <w:rPr>
            <w:noProof/>
            <w:szCs w:val="24"/>
          </w:rPr>
          <w:tab/>
        </w:r>
        <w:r w:rsidR="0000505D">
          <w:rPr>
            <w:noProof/>
            <w:szCs w:val="24"/>
          </w:rPr>
          <w:fldChar w:fldCharType="begin"/>
        </w:r>
        <w:r w:rsidR="0000505D">
          <w:rPr>
            <w:noProof/>
            <w:szCs w:val="24"/>
          </w:rPr>
          <w:instrText xml:space="preserve"> PAGEREF _Toc213778619 \h </w:instrText>
        </w:r>
        <w:r w:rsidR="0000505D">
          <w:rPr>
            <w:noProof/>
            <w:szCs w:val="24"/>
          </w:rPr>
        </w:r>
        <w:r w:rsidR="0000505D">
          <w:rPr>
            <w:noProof/>
            <w:szCs w:val="24"/>
          </w:rPr>
          <w:fldChar w:fldCharType="separate"/>
        </w:r>
        <w:r w:rsidR="003A4CAE">
          <w:rPr>
            <w:noProof/>
            <w:szCs w:val="24"/>
          </w:rPr>
          <w:t>263</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20" w:history="1">
        <w:r w:rsidR="0000505D">
          <w:rPr>
            <w:rStyle w:val="aff3"/>
            <w:rFonts w:ascii="Times New Roman" w:hAnsi="Times New Roman" w:cs="Times New Roman"/>
            <w:noProof/>
            <w:szCs w:val="24"/>
          </w:rPr>
          <w:t xml:space="preserve">9.2.4 </w:t>
        </w:r>
        <w:r w:rsidR="0000505D">
          <w:rPr>
            <w:rStyle w:val="aff3"/>
            <w:rFonts w:ascii="Times New Roman" w:hAnsi="Times New Roman" w:cs="Times New Roman"/>
            <w:noProof/>
            <w:szCs w:val="24"/>
          </w:rPr>
          <w:t>废气治理设施的管理维护要求</w:t>
        </w:r>
        <w:r w:rsidR="0000505D">
          <w:rPr>
            <w:noProof/>
            <w:szCs w:val="24"/>
          </w:rPr>
          <w:tab/>
        </w:r>
        <w:r w:rsidR="0000505D">
          <w:rPr>
            <w:noProof/>
            <w:szCs w:val="24"/>
          </w:rPr>
          <w:fldChar w:fldCharType="begin"/>
        </w:r>
        <w:r w:rsidR="0000505D">
          <w:rPr>
            <w:noProof/>
            <w:szCs w:val="24"/>
          </w:rPr>
          <w:instrText xml:space="preserve"> PAGEREF _Toc213778620 \h </w:instrText>
        </w:r>
        <w:r w:rsidR="0000505D">
          <w:rPr>
            <w:noProof/>
            <w:szCs w:val="24"/>
          </w:rPr>
        </w:r>
        <w:r w:rsidR="0000505D">
          <w:rPr>
            <w:noProof/>
            <w:szCs w:val="24"/>
          </w:rPr>
          <w:fldChar w:fldCharType="separate"/>
        </w:r>
        <w:r w:rsidR="003A4CAE">
          <w:rPr>
            <w:noProof/>
            <w:szCs w:val="24"/>
          </w:rPr>
          <w:t>264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21" w:history="1">
        <w:r w:rsidR="0000505D">
          <w:rPr>
            <w:rStyle w:val="aff3"/>
            <w:rFonts w:ascii="Times New Roman" w:hAnsi="Times New Roman" w:cs="Times New Roman"/>
            <w:noProof/>
            <w:szCs w:val="24"/>
          </w:rPr>
          <w:t xml:space="preserve">9.2.5 </w:t>
        </w:r>
        <w:r w:rsidR="0000505D">
          <w:rPr>
            <w:rStyle w:val="aff3"/>
            <w:rFonts w:ascii="Times New Roman" w:hAnsi="Times New Roman" w:cs="Times New Roman"/>
            <w:noProof/>
            <w:szCs w:val="24"/>
          </w:rPr>
          <w:t>废气事故排放防范措施</w:t>
        </w:r>
        <w:r w:rsidR="0000505D">
          <w:rPr>
            <w:noProof/>
            <w:szCs w:val="24"/>
          </w:rPr>
          <w:tab/>
        </w:r>
        <w:r w:rsidR="0000505D">
          <w:rPr>
            <w:noProof/>
            <w:szCs w:val="24"/>
          </w:rPr>
          <w:fldChar w:fldCharType="begin"/>
        </w:r>
        <w:r w:rsidR="0000505D">
          <w:rPr>
            <w:noProof/>
            <w:szCs w:val="24"/>
          </w:rPr>
          <w:instrText xml:space="preserve"> PAGEREF _Toc213778621 \h </w:instrText>
        </w:r>
        <w:r w:rsidR="0000505D">
          <w:rPr>
            <w:noProof/>
            <w:szCs w:val="24"/>
          </w:rPr>
        </w:r>
        <w:r w:rsidR="0000505D">
          <w:rPr>
            <w:noProof/>
            <w:szCs w:val="24"/>
          </w:rPr>
          <w:fldChar w:fldCharType="separate"/>
        </w:r>
        <w:r w:rsidR="003A4CAE">
          <w:rPr>
            <w:noProof/>
            <w:szCs w:val="24"/>
          </w:rPr>
          <w:t>265</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22" w:history="1">
        <w:r w:rsidR="0000505D">
          <w:rPr>
            <w:rStyle w:val="aff3"/>
            <w:rFonts w:ascii="Times New Roman" w:hAnsi="Times New Roman"/>
            <w:noProof/>
            <w:szCs w:val="24"/>
          </w:rPr>
          <w:t xml:space="preserve">9.3 </w:t>
        </w:r>
        <w:r w:rsidR="0000505D">
          <w:rPr>
            <w:rStyle w:val="aff3"/>
            <w:rFonts w:ascii="Times New Roman" w:hAnsi="Times New Roman"/>
            <w:noProof/>
            <w:szCs w:val="24"/>
          </w:rPr>
          <w:t>运营期水污染防治措施分析</w:t>
        </w:r>
        <w:r w:rsidR="0000505D">
          <w:rPr>
            <w:noProof/>
            <w:szCs w:val="24"/>
          </w:rPr>
          <w:tab/>
        </w:r>
        <w:r w:rsidR="0000505D">
          <w:rPr>
            <w:noProof/>
            <w:szCs w:val="24"/>
          </w:rPr>
          <w:fldChar w:fldCharType="begin"/>
        </w:r>
        <w:r w:rsidR="0000505D">
          <w:rPr>
            <w:noProof/>
            <w:szCs w:val="24"/>
          </w:rPr>
          <w:instrText xml:space="preserve"> PAGEREF _Toc213778622 \h </w:instrText>
        </w:r>
        <w:r w:rsidR="0000505D">
          <w:rPr>
            <w:noProof/>
            <w:szCs w:val="24"/>
          </w:rPr>
        </w:r>
        <w:r w:rsidR="0000505D">
          <w:rPr>
            <w:noProof/>
            <w:szCs w:val="24"/>
          </w:rPr>
          <w:fldChar w:fldCharType="separate"/>
        </w:r>
        <w:r w:rsidR="003A4CAE">
          <w:rPr>
            <w:noProof/>
            <w:szCs w:val="24"/>
          </w:rPr>
          <w:t>265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23" w:history="1">
        <w:r w:rsidR="0000505D">
          <w:rPr>
            <w:rStyle w:val="aff3"/>
            <w:rFonts w:ascii="Times New Roman" w:hAnsi="Times New Roman"/>
            <w:noProof/>
            <w:szCs w:val="24"/>
          </w:rPr>
          <w:t>9.3</w:t>
        </w:r>
        <w:r w:rsidR="0000505D">
          <w:rPr>
            <w:rStyle w:val="aff3"/>
            <w:rFonts w:ascii="Times New Roman" w:hAnsi="Times New Roman" w:cs="Times New Roman"/>
            <w:noProof/>
            <w:szCs w:val="24"/>
          </w:rPr>
          <w:t xml:space="preserve">.1 </w:t>
        </w:r>
        <w:r w:rsidR="0000505D">
          <w:rPr>
            <w:rStyle w:val="aff3"/>
            <w:rFonts w:ascii="Times New Roman" w:hAnsi="Times New Roman" w:cs="Times New Roman"/>
            <w:noProof/>
            <w:szCs w:val="24"/>
          </w:rPr>
          <w:t>生产废水处理措施</w:t>
        </w:r>
        <w:r w:rsidR="0000505D">
          <w:rPr>
            <w:noProof/>
            <w:szCs w:val="24"/>
          </w:rPr>
          <w:tab/>
        </w:r>
        <w:r w:rsidR="0000505D">
          <w:rPr>
            <w:noProof/>
            <w:szCs w:val="24"/>
          </w:rPr>
          <w:fldChar w:fldCharType="begin"/>
        </w:r>
        <w:r w:rsidR="0000505D">
          <w:rPr>
            <w:noProof/>
            <w:szCs w:val="24"/>
          </w:rPr>
          <w:instrText xml:space="preserve"> PAGEREF _Toc213778623 \h </w:instrText>
        </w:r>
        <w:r w:rsidR="0000505D">
          <w:rPr>
            <w:noProof/>
            <w:szCs w:val="24"/>
          </w:rPr>
        </w:r>
        <w:r w:rsidR="0000505D">
          <w:rPr>
            <w:noProof/>
            <w:szCs w:val="24"/>
          </w:rPr>
          <w:fldChar w:fldCharType="separate"/>
        </w:r>
        <w:r w:rsidR="003A4CAE">
          <w:rPr>
            <w:noProof/>
            <w:szCs w:val="24"/>
          </w:rPr>
          <w:t>265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24" w:history="1">
        <w:r w:rsidR="0000505D">
          <w:rPr>
            <w:rStyle w:val="aff3"/>
            <w:rFonts w:ascii="Times New Roman" w:hAnsi="Times New Roman"/>
            <w:noProof/>
            <w:szCs w:val="24"/>
          </w:rPr>
          <w:t>9.3</w:t>
        </w:r>
        <w:r w:rsidR="0000505D">
          <w:rPr>
            <w:rStyle w:val="aff3"/>
            <w:rFonts w:ascii="Times New Roman" w:hAnsi="Times New Roman" w:cs="Times New Roman"/>
            <w:noProof/>
            <w:szCs w:val="24"/>
          </w:rPr>
          <w:t>.2 MVR</w:t>
        </w:r>
        <w:r w:rsidR="0000505D">
          <w:rPr>
            <w:rStyle w:val="aff3"/>
            <w:rFonts w:ascii="Times New Roman" w:hAnsi="Times New Roman" w:cs="Times New Roman"/>
            <w:noProof/>
            <w:szCs w:val="24"/>
          </w:rPr>
          <w:t>处理系统</w:t>
        </w:r>
        <w:r w:rsidR="0000505D">
          <w:rPr>
            <w:noProof/>
            <w:szCs w:val="24"/>
          </w:rPr>
          <w:tab/>
        </w:r>
        <w:r w:rsidR="0000505D">
          <w:rPr>
            <w:noProof/>
            <w:szCs w:val="24"/>
          </w:rPr>
          <w:fldChar w:fldCharType="begin"/>
        </w:r>
        <w:r w:rsidR="0000505D">
          <w:rPr>
            <w:noProof/>
            <w:szCs w:val="24"/>
          </w:rPr>
          <w:instrText xml:space="preserve"> PAGEREF _Toc213778624 \h </w:instrText>
        </w:r>
        <w:r w:rsidR="0000505D">
          <w:rPr>
            <w:noProof/>
            <w:szCs w:val="24"/>
          </w:rPr>
        </w:r>
        <w:r w:rsidR="0000505D">
          <w:rPr>
            <w:noProof/>
            <w:szCs w:val="24"/>
          </w:rPr>
          <w:fldChar w:fldCharType="separate"/>
        </w:r>
        <w:r w:rsidR="003A4CAE">
          <w:rPr>
            <w:noProof/>
            <w:szCs w:val="24"/>
          </w:rPr>
          <w:t>265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25" w:history="1">
        <w:r w:rsidR="0000505D">
          <w:rPr>
            <w:rStyle w:val="aff3"/>
            <w:rFonts w:ascii="Times New Roman" w:hAnsi="Times New Roman" w:cs="Times New Roman"/>
            <w:noProof/>
            <w:szCs w:val="24"/>
          </w:rPr>
          <w:t xml:space="preserve">9.3.3 </w:t>
        </w:r>
        <w:r w:rsidR="0000505D">
          <w:rPr>
            <w:rStyle w:val="aff3"/>
            <w:rFonts w:ascii="Times New Roman" w:hAnsi="Times New Roman" w:cs="Times New Roman"/>
            <w:noProof/>
            <w:szCs w:val="24"/>
          </w:rPr>
          <w:t>生产废水处理</w:t>
        </w:r>
        <w:r w:rsidR="0000505D">
          <w:rPr>
            <w:noProof/>
            <w:szCs w:val="24"/>
          </w:rPr>
          <w:tab/>
        </w:r>
        <w:r w:rsidR="0000505D">
          <w:rPr>
            <w:noProof/>
            <w:szCs w:val="24"/>
          </w:rPr>
          <w:fldChar w:fldCharType="begin"/>
        </w:r>
        <w:r w:rsidR="0000505D">
          <w:rPr>
            <w:noProof/>
            <w:szCs w:val="24"/>
          </w:rPr>
          <w:instrText xml:space="preserve"> PAGEREF _Toc213778625 \h </w:instrText>
        </w:r>
        <w:r w:rsidR="0000505D">
          <w:rPr>
            <w:noProof/>
            <w:szCs w:val="24"/>
          </w:rPr>
        </w:r>
        <w:r w:rsidR="0000505D">
          <w:rPr>
            <w:noProof/>
            <w:szCs w:val="24"/>
          </w:rPr>
          <w:fldChar w:fldCharType="separate"/>
        </w:r>
        <w:r w:rsidR="003A4CAE">
          <w:rPr>
            <w:noProof/>
            <w:szCs w:val="24"/>
          </w:rPr>
          <w:t>265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26" w:history="1">
        <w:r w:rsidR="0000505D">
          <w:rPr>
            <w:rStyle w:val="aff3"/>
            <w:rFonts w:ascii="Times New Roman" w:hAnsi="Times New Roman" w:cs="Times New Roman"/>
            <w:noProof/>
            <w:szCs w:val="24"/>
          </w:rPr>
          <w:t xml:space="preserve">9.3.4 </w:t>
        </w:r>
        <w:r w:rsidR="0000505D">
          <w:rPr>
            <w:rStyle w:val="aff3"/>
            <w:rFonts w:ascii="Times New Roman" w:hAnsi="Times New Roman" w:cs="Times New Roman"/>
            <w:noProof/>
            <w:szCs w:val="24"/>
          </w:rPr>
          <w:t>生活污水处理</w:t>
        </w:r>
        <w:r w:rsidR="0000505D">
          <w:rPr>
            <w:noProof/>
            <w:szCs w:val="24"/>
          </w:rPr>
          <w:tab/>
        </w:r>
        <w:r w:rsidR="0000505D">
          <w:rPr>
            <w:noProof/>
            <w:szCs w:val="24"/>
          </w:rPr>
          <w:fldChar w:fldCharType="begin"/>
        </w:r>
        <w:r w:rsidR="0000505D">
          <w:rPr>
            <w:noProof/>
            <w:szCs w:val="24"/>
          </w:rPr>
          <w:instrText xml:space="preserve"> PAGEREF _Toc213778626 \h </w:instrText>
        </w:r>
        <w:r w:rsidR="0000505D">
          <w:rPr>
            <w:noProof/>
            <w:szCs w:val="24"/>
          </w:rPr>
        </w:r>
        <w:r w:rsidR="0000505D">
          <w:rPr>
            <w:noProof/>
            <w:szCs w:val="24"/>
          </w:rPr>
          <w:fldChar w:fldCharType="separate"/>
        </w:r>
        <w:r w:rsidR="003A4CAE">
          <w:rPr>
            <w:noProof/>
            <w:szCs w:val="24"/>
          </w:rPr>
          <w:t>267</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27" w:history="1">
        <w:r w:rsidR="0000505D">
          <w:rPr>
            <w:rStyle w:val="aff3"/>
            <w:rFonts w:ascii="Times New Roman" w:hAnsi="Times New Roman"/>
            <w:noProof/>
            <w:szCs w:val="24"/>
          </w:rPr>
          <w:t xml:space="preserve">9.4 </w:t>
        </w:r>
        <w:r w:rsidR="0000505D">
          <w:rPr>
            <w:rStyle w:val="aff3"/>
            <w:rFonts w:ascii="Times New Roman" w:hAnsi="Times New Roman"/>
            <w:noProof/>
            <w:szCs w:val="24"/>
          </w:rPr>
          <w:t>运营期地下水污染防治措施</w:t>
        </w:r>
        <w:r w:rsidR="0000505D">
          <w:rPr>
            <w:noProof/>
            <w:szCs w:val="24"/>
          </w:rPr>
          <w:tab/>
        </w:r>
        <w:r w:rsidR="0000505D">
          <w:rPr>
            <w:noProof/>
            <w:szCs w:val="24"/>
          </w:rPr>
          <w:fldChar w:fldCharType="begin"/>
        </w:r>
        <w:r w:rsidR="0000505D">
          <w:rPr>
            <w:noProof/>
            <w:szCs w:val="24"/>
          </w:rPr>
          <w:instrText xml:space="preserve"> PAGEREF _Toc213778627 \h </w:instrText>
        </w:r>
        <w:r w:rsidR="0000505D">
          <w:rPr>
            <w:noProof/>
            <w:szCs w:val="24"/>
          </w:rPr>
        </w:r>
        <w:r w:rsidR="0000505D">
          <w:rPr>
            <w:noProof/>
            <w:szCs w:val="24"/>
          </w:rPr>
          <w:fldChar w:fldCharType="separate"/>
        </w:r>
        <w:r w:rsidR="003A4CAE">
          <w:rPr>
            <w:noProof/>
            <w:szCs w:val="24"/>
          </w:rPr>
          <w:t>267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28" w:history="1">
        <w:r w:rsidR="0000505D">
          <w:rPr>
            <w:rStyle w:val="aff3"/>
            <w:rFonts w:ascii="Times New Roman" w:hAnsi="Times New Roman"/>
            <w:noProof/>
            <w:szCs w:val="24"/>
          </w:rPr>
          <w:t>9.4</w:t>
        </w:r>
        <w:r w:rsidR="0000505D">
          <w:rPr>
            <w:rStyle w:val="aff3"/>
            <w:rFonts w:ascii="Times New Roman" w:hAnsi="Times New Roman" w:cs="Times New Roman"/>
            <w:noProof/>
            <w:szCs w:val="24"/>
          </w:rPr>
          <w:t xml:space="preserve">.1 </w:t>
        </w:r>
        <w:r w:rsidR="0000505D">
          <w:rPr>
            <w:rStyle w:val="aff3"/>
            <w:rFonts w:ascii="Times New Roman" w:hAnsi="Times New Roman" w:cs="Times New Roman"/>
            <w:noProof/>
            <w:szCs w:val="24"/>
          </w:rPr>
          <w:t>环境管理对策</w:t>
        </w:r>
        <w:r w:rsidR="0000505D">
          <w:rPr>
            <w:noProof/>
            <w:szCs w:val="24"/>
          </w:rPr>
          <w:tab/>
        </w:r>
        <w:r w:rsidR="0000505D">
          <w:rPr>
            <w:noProof/>
            <w:szCs w:val="24"/>
          </w:rPr>
          <w:fldChar w:fldCharType="begin"/>
        </w:r>
        <w:r w:rsidR="0000505D">
          <w:rPr>
            <w:noProof/>
            <w:szCs w:val="24"/>
          </w:rPr>
          <w:instrText xml:space="preserve"> PAGEREF _Toc213778628 \h </w:instrText>
        </w:r>
        <w:r w:rsidR="0000505D">
          <w:rPr>
            <w:noProof/>
            <w:szCs w:val="24"/>
          </w:rPr>
        </w:r>
        <w:r w:rsidR="0000505D">
          <w:rPr>
            <w:noProof/>
            <w:szCs w:val="24"/>
          </w:rPr>
          <w:fldChar w:fldCharType="separate"/>
        </w:r>
        <w:r w:rsidR="003A4CAE">
          <w:rPr>
            <w:noProof/>
            <w:szCs w:val="24"/>
          </w:rPr>
          <w:t>267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29" w:history="1">
        <w:r w:rsidR="0000505D">
          <w:rPr>
            <w:rStyle w:val="aff3"/>
            <w:rFonts w:ascii="Times New Roman" w:hAnsi="Times New Roman"/>
            <w:noProof/>
            <w:szCs w:val="24"/>
          </w:rPr>
          <w:t>9.4</w:t>
        </w:r>
        <w:r w:rsidR="0000505D">
          <w:rPr>
            <w:rStyle w:val="aff3"/>
            <w:rFonts w:ascii="Times New Roman" w:hAnsi="Times New Roman" w:cs="Times New Roman"/>
            <w:noProof/>
            <w:szCs w:val="24"/>
          </w:rPr>
          <w:t xml:space="preserve">.2 </w:t>
        </w:r>
        <w:r w:rsidR="0000505D">
          <w:rPr>
            <w:rStyle w:val="aff3"/>
            <w:rFonts w:ascii="Times New Roman" w:hAnsi="Times New Roman" w:cs="Times New Roman"/>
            <w:noProof/>
            <w:szCs w:val="24"/>
          </w:rPr>
          <w:t>地下水防治原则</w:t>
        </w:r>
        <w:r w:rsidR="0000505D">
          <w:rPr>
            <w:noProof/>
            <w:szCs w:val="24"/>
          </w:rPr>
          <w:tab/>
        </w:r>
        <w:r w:rsidR="0000505D">
          <w:rPr>
            <w:noProof/>
            <w:szCs w:val="24"/>
          </w:rPr>
          <w:fldChar w:fldCharType="begin"/>
        </w:r>
        <w:r w:rsidR="0000505D">
          <w:rPr>
            <w:noProof/>
            <w:szCs w:val="24"/>
          </w:rPr>
          <w:instrText xml:space="preserve"> PAGEREF _Toc213778629 \h </w:instrText>
        </w:r>
        <w:r w:rsidR="0000505D">
          <w:rPr>
            <w:noProof/>
            <w:szCs w:val="24"/>
          </w:rPr>
        </w:r>
        <w:r w:rsidR="0000505D">
          <w:rPr>
            <w:noProof/>
            <w:szCs w:val="24"/>
          </w:rPr>
          <w:fldChar w:fldCharType="separate"/>
        </w:r>
        <w:r w:rsidR="003A4CAE">
          <w:rPr>
            <w:noProof/>
            <w:szCs w:val="24"/>
          </w:rPr>
          <w:t>267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30" w:history="1">
        <w:r w:rsidR="0000505D">
          <w:rPr>
            <w:rStyle w:val="aff3"/>
            <w:rFonts w:ascii="Times New Roman" w:hAnsi="Times New Roman"/>
            <w:noProof/>
            <w:szCs w:val="24"/>
          </w:rPr>
          <w:t>9.4</w:t>
        </w:r>
        <w:r w:rsidR="0000505D">
          <w:rPr>
            <w:rStyle w:val="aff3"/>
            <w:rFonts w:ascii="Times New Roman" w:hAnsi="Times New Roman" w:cs="Times New Roman"/>
            <w:noProof/>
            <w:szCs w:val="24"/>
          </w:rPr>
          <w:t xml:space="preserve">.3 </w:t>
        </w:r>
        <w:r w:rsidR="0000505D">
          <w:rPr>
            <w:rStyle w:val="aff3"/>
            <w:rFonts w:ascii="Times New Roman" w:hAnsi="Times New Roman" w:cs="Times New Roman"/>
            <w:noProof/>
            <w:szCs w:val="24"/>
          </w:rPr>
          <w:t>分区防渗划分</w:t>
        </w:r>
        <w:r w:rsidR="0000505D">
          <w:rPr>
            <w:noProof/>
            <w:szCs w:val="24"/>
          </w:rPr>
          <w:tab/>
        </w:r>
        <w:r w:rsidR="0000505D">
          <w:rPr>
            <w:noProof/>
            <w:szCs w:val="24"/>
          </w:rPr>
          <w:fldChar w:fldCharType="begin"/>
        </w:r>
        <w:r w:rsidR="0000505D">
          <w:rPr>
            <w:noProof/>
            <w:szCs w:val="24"/>
          </w:rPr>
          <w:instrText xml:space="preserve"> PAGEREF _Toc213778630 \h </w:instrText>
        </w:r>
        <w:r w:rsidR="0000505D">
          <w:rPr>
            <w:noProof/>
            <w:szCs w:val="24"/>
          </w:rPr>
        </w:r>
        <w:r w:rsidR="0000505D">
          <w:rPr>
            <w:noProof/>
            <w:szCs w:val="24"/>
          </w:rPr>
          <w:fldChar w:fldCharType="separate"/>
        </w:r>
        <w:r w:rsidR="003A4CAE">
          <w:rPr>
            <w:noProof/>
            <w:szCs w:val="24"/>
          </w:rPr>
          <w:t>268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31" w:history="1">
        <w:r w:rsidR="0000505D">
          <w:rPr>
            <w:rStyle w:val="aff3"/>
            <w:rFonts w:ascii="Times New Roman" w:hAnsi="Times New Roman"/>
            <w:noProof/>
            <w:szCs w:val="24"/>
          </w:rPr>
          <w:t>9.4</w:t>
        </w:r>
        <w:r w:rsidR="0000505D">
          <w:rPr>
            <w:rStyle w:val="aff3"/>
            <w:rFonts w:ascii="Times New Roman" w:hAnsi="Times New Roman" w:cs="Times New Roman"/>
            <w:noProof/>
            <w:szCs w:val="24"/>
          </w:rPr>
          <w:t xml:space="preserve">.4 </w:t>
        </w:r>
        <w:r w:rsidR="0000505D">
          <w:rPr>
            <w:rStyle w:val="aff3"/>
            <w:rFonts w:ascii="Times New Roman" w:hAnsi="Times New Roman" w:cs="Times New Roman"/>
            <w:noProof/>
            <w:szCs w:val="24"/>
          </w:rPr>
          <w:t>地下水水质环境监测与管理</w:t>
        </w:r>
        <w:r w:rsidR="0000505D">
          <w:rPr>
            <w:noProof/>
            <w:szCs w:val="24"/>
          </w:rPr>
          <w:tab/>
        </w:r>
        <w:r w:rsidR="0000505D">
          <w:rPr>
            <w:noProof/>
            <w:szCs w:val="24"/>
          </w:rPr>
          <w:fldChar w:fldCharType="begin"/>
        </w:r>
        <w:r w:rsidR="0000505D">
          <w:rPr>
            <w:noProof/>
            <w:szCs w:val="24"/>
          </w:rPr>
          <w:instrText xml:space="preserve"> PAGEREF _Toc213778631 \h </w:instrText>
        </w:r>
        <w:r w:rsidR="0000505D">
          <w:rPr>
            <w:noProof/>
            <w:szCs w:val="24"/>
          </w:rPr>
        </w:r>
        <w:r w:rsidR="0000505D">
          <w:rPr>
            <w:noProof/>
            <w:szCs w:val="24"/>
          </w:rPr>
          <w:fldChar w:fldCharType="separate"/>
        </w:r>
        <w:r w:rsidR="003A4CAE">
          <w:rPr>
            <w:noProof/>
            <w:szCs w:val="24"/>
          </w:rPr>
          <w:t>270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32" w:history="1">
        <w:r w:rsidR="0000505D">
          <w:rPr>
            <w:rStyle w:val="aff3"/>
            <w:rFonts w:ascii="Times New Roman" w:hAnsi="Times New Roman" w:cs="Times New Roman"/>
            <w:noProof/>
            <w:szCs w:val="24"/>
          </w:rPr>
          <w:t xml:space="preserve">9.4.5 </w:t>
        </w:r>
        <w:r w:rsidR="0000505D">
          <w:rPr>
            <w:rStyle w:val="aff3"/>
            <w:rFonts w:ascii="Times New Roman" w:hAnsi="Times New Roman" w:cs="Times New Roman"/>
            <w:noProof/>
            <w:szCs w:val="24"/>
          </w:rPr>
          <w:t>应急响应</w:t>
        </w:r>
        <w:r w:rsidR="0000505D">
          <w:rPr>
            <w:noProof/>
            <w:szCs w:val="24"/>
          </w:rPr>
          <w:tab/>
        </w:r>
        <w:r w:rsidR="0000505D">
          <w:rPr>
            <w:noProof/>
            <w:szCs w:val="24"/>
          </w:rPr>
          <w:fldChar w:fldCharType="begin"/>
        </w:r>
        <w:r w:rsidR="0000505D">
          <w:rPr>
            <w:noProof/>
            <w:szCs w:val="24"/>
          </w:rPr>
          <w:instrText xml:space="preserve"> PAGEREF _Toc213778632 \h </w:instrText>
        </w:r>
        <w:r w:rsidR="0000505D">
          <w:rPr>
            <w:noProof/>
            <w:szCs w:val="24"/>
          </w:rPr>
        </w:r>
        <w:r w:rsidR="0000505D">
          <w:rPr>
            <w:noProof/>
            <w:szCs w:val="24"/>
          </w:rPr>
          <w:fldChar w:fldCharType="separate"/>
        </w:r>
        <w:r w:rsidR="003A4CAE">
          <w:rPr>
            <w:noProof/>
            <w:szCs w:val="24"/>
          </w:rPr>
          <w:t>272</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33" w:history="1">
        <w:r w:rsidR="0000505D">
          <w:rPr>
            <w:rStyle w:val="aff3"/>
            <w:rFonts w:ascii="Times New Roman" w:hAnsi="Times New Roman"/>
            <w:noProof/>
            <w:szCs w:val="24"/>
          </w:rPr>
          <w:t xml:space="preserve">9.5 </w:t>
        </w:r>
        <w:r w:rsidR="0000505D">
          <w:rPr>
            <w:rStyle w:val="aff3"/>
            <w:rFonts w:ascii="Times New Roman" w:hAnsi="Times New Roman"/>
            <w:noProof/>
            <w:szCs w:val="24"/>
          </w:rPr>
          <w:t>运营期土壤污染防治措施</w:t>
        </w:r>
        <w:r w:rsidR="0000505D">
          <w:rPr>
            <w:noProof/>
            <w:szCs w:val="24"/>
          </w:rPr>
          <w:tab/>
        </w:r>
        <w:r w:rsidR="0000505D">
          <w:rPr>
            <w:noProof/>
            <w:szCs w:val="24"/>
          </w:rPr>
          <w:fldChar w:fldCharType="begin"/>
        </w:r>
        <w:r w:rsidR="0000505D">
          <w:rPr>
            <w:noProof/>
            <w:szCs w:val="24"/>
          </w:rPr>
          <w:instrText xml:space="preserve"> PAGEREF _Toc213778633 \h </w:instrText>
        </w:r>
        <w:r w:rsidR="0000505D">
          <w:rPr>
            <w:noProof/>
            <w:szCs w:val="24"/>
          </w:rPr>
        </w:r>
        <w:r w:rsidR="0000505D">
          <w:rPr>
            <w:noProof/>
            <w:szCs w:val="24"/>
          </w:rPr>
          <w:fldChar w:fldCharType="separate"/>
        </w:r>
        <w:r w:rsidR="003A4CAE">
          <w:rPr>
            <w:noProof/>
            <w:szCs w:val="24"/>
          </w:rPr>
          <w:t>275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34" w:history="1">
        <w:r w:rsidR="0000505D">
          <w:rPr>
            <w:rStyle w:val="aff3"/>
            <w:rFonts w:ascii="Times New Roman" w:hAnsi="Times New Roman" w:cs="Times New Roman"/>
            <w:noProof/>
            <w:szCs w:val="24"/>
          </w:rPr>
          <w:t xml:space="preserve">9.5.1 </w:t>
        </w:r>
        <w:r w:rsidR="0000505D">
          <w:rPr>
            <w:rStyle w:val="aff3"/>
            <w:rFonts w:ascii="Times New Roman" w:hAnsi="Times New Roman" w:cs="Times New Roman"/>
            <w:noProof/>
            <w:szCs w:val="24"/>
          </w:rPr>
          <w:t>源头控制</w:t>
        </w:r>
        <w:r w:rsidR="0000505D">
          <w:rPr>
            <w:noProof/>
            <w:szCs w:val="24"/>
          </w:rPr>
          <w:tab/>
        </w:r>
        <w:r w:rsidR="0000505D">
          <w:rPr>
            <w:noProof/>
            <w:szCs w:val="24"/>
          </w:rPr>
          <w:fldChar w:fldCharType="begin"/>
        </w:r>
        <w:r w:rsidR="0000505D">
          <w:rPr>
            <w:noProof/>
            <w:szCs w:val="24"/>
          </w:rPr>
          <w:instrText xml:space="preserve"> PAGEREF _Toc213778634 \h </w:instrText>
        </w:r>
        <w:r w:rsidR="0000505D">
          <w:rPr>
            <w:noProof/>
            <w:szCs w:val="24"/>
          </w:rPr>
        </w:r>
        <w:r w:rsidR="0000505D">
          <w:rPr>
            <w:noProof/>
            <w:szCs w:val="24"/>
          </w:rPr>
          <w:fldChar w:fldCharType="separate"/>
        </w:r>
        <w:r w:rsidR="003A4CAE">
          <w:rPr>
            <w:noProof/>
            <w:szCs w:val="24"/>
          </w:rPr>
          <w:t>275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35" w:history="1">
        <w:r w:rsidR="0000505D">
          <w:rPr>
            <w:rStyle w:val="aff3"/>
            <w:rFonts w:ascii="Times New Roman" w:hAnsi="Times New Roman" w:cs="Times New Roman"/>
            <w:noProof/>
            <w:szCs w:val="24"/>
          </w:rPr>
          <w:t xml:space="preserve">9.5.2 </w:t>
        </w:r>
        <w:r w:rsidR="0000505D">
          <w:rPr>
            <w:rStyle w:val="aff3"/>
            <w:rFonts w:ascii="Times New Roman" w:hAnsi="Times New Roman" w:cs="Times New Roman"/>
            <w:noProof/>
            <w:szCs w:val="24"/>
          </w:rPr>
          <w:t>过程防控措施</w:t>
        </w:r>
        <w:r w:rsidR="0000505D">
          <w:rPr>
            <w:noProof/>
            <w:szCs w:val="24"/>
          </w:rPr>
          <w:tab/>
        </w:r>
        <w:r w:rsidR="0000505D">
          <w:rPr>
            <w:noProof/>
            <w:szCs w:val="24"/>
          </w:rPr>
          <w:fldChar w:fldCharType="begin"/>
        </w:r>
        <w:r w:rsidR="0000505D">
          <w:rPr>
            <w:noProof/>
            <w:szCs w:val="24"/>
          </w:rPr>
          <w:instrText xml:space="preserve"> PAGEREF _Toc213778635 \h </w:instrText>
        </w:r>
        <w:r w:rsidR="0000505D">
          <w:rPr>
            <w:noProof/>
            <w:szCs w:val="24"/>
          </w:rPr>
        </w:r>
        <w:r w:rsidR="0000505D">
          <w:rPr>
            <w:noProof/>
            <w:szCs w:val="24"/>
          </w:rPr>
          <w:fldChar w:fldCharType="separate"/>
        </w:r>
        <w:r w:rsidR="003A4CAE">
          <w:rPr>
            <w:noProof/>
            <w:szCs w:val="24"/>
          </w:rPr>
          <w:t>275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36" w:history="1">
        <w:r w:rsidR="0000505D">
          <w:rPr>
            <w:rStyle w:val="aff3"/>
            <w:rFonts w:ascii="Times New Roman" w:hAnsi="Times New Roman" w:cs="Times New Roman"/>
            <w:noProof/>
            <w:szCs w:val="24"/>
          </w:rPr>
          <w:t xml:space="preserve">9.5.3 </w:t>
        </w:r>
        <w:r w:rsidR="0000505D">
          <w:rPr>
            <w:rStyle w:val="aff3"/>
            <w:rFonts w:ascii="Times New Roman" w:hAnsi="Times New Roman" w:cs="Times New Roman"/>
            <w:noProof/>
            <w:szCs w:val="24"/>
          </w:rPr>
          <w:t>跟踪监测</w:t>
        </w:r>
        <w:r w:rsidR="0000505D">
          <w:rPr>
            <w:noProof/>
            <w:szCs w:val="24"/>
          </w:rPr>
          <w:tab/>
        </w:r>
        <w:r w:rsidR="0000505D">
          <w:rPr>
            <w:noProof/>
            <w:szCs w:val="24"/>
          </w:rPr>
          <w:fldChar w:fldCharType="begin"/>
        </w:r>
        <w:r w:rsidR="0000505D">
          <w:rPr>
            <w:noProof/>
            <w:szCs w:val="24"/>
          </w:rPr>
          <w:instrText xml:space="preserve"> PAGEREF _Toc213778636 \h </w:instrText>
        </w:r>
        <w:r w:rsidR="0000505D">
          <w:rPr>
            <w:noProof/>
            <w:szCs w:val="24"/>
          </w:rPr>
        </w:r>
        <w:r w:rsidR="0000505D">
          <w:rPr>
            <w:noProof/>
            <w:szCs w:val="24"/>
          </w:rPr>
          <w:fldChar w:fldCharType="separate"/>
        </w:r>
        <w:r w:rsidR="003A4CAE">
          <w:rPr>
            <w:noProof/>
            <w:szCs w:val="24"/>
          </w:rPr>
          <w:t>275</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37" w:history="1">
        <w:r w:rsidR="0000505D">
          <w:rPr>
            <w:rStyle w:val="aff3"/>
            <w:rFonts w:ascii="Times New Roman" w:hAnsi="Times New Roman" w:cs="Times New Roman"/>
            <w:noProof/>
            <w:szCs w:val="24"/>
          </w:rPr>
          <w:t xml:space="preserve">9.5.4 </w:t>
        </w:r>
        <w:r w:rsidR="0000505D">
          <w:rPr>
            <w:rStyle w:val="aff3"/>
            <w:rFonts w:ascii="Times New Roman" w:hAnsi="Times New Roman" w:cs="Times New Roman"/>
            <w:noProof/>
            <w:szCs w:val="24"/>
          </w:rPr>
          <w:t>应急措施</w:t>
        </w:r>
        <w:r w:rsidR="0000505D">
          <w:rPr>
            <w:noProof/>
            <w:szCs w:val="24"/>
          </w:rPr>
          <w:tab/>
        </w:r>
        <w:r w:rsidR="0000505D">
          <w:rPr>
            <w:noProof/>
            <w:szCs w:val="24"/>
          </w:rPr>
          <w:fldChar w:fldCharType="begin"/>
        </w:r>
        <w:r w:rsidR="0000505D">
          <w:rPr>
            <w:noProof/>
            <w:szCs w:val="24"/>
          </w:rPr>
          <w:instrText xml:space="preserve"> PAGEREF _Toc213778637 \h </w:instrText>
        </w:r>
        <w:r w:rsidR="0000505D">
          <w:rPr>
            <w:noProof/>
            <w:szCs w:val="24"/>
          </w:rPr>
        </w:r>
        <w:r w:rsidR="0000505D">
          <w:rPr>
            <w:noProof/>
            <w:szCs w:val="24"/>
          </w:rPr>
          <w:fldChar w:fldCharType="separate"/>
        </w:r>
        <w:r w:rsidR="003A4CAE">
          <w:rPr>
            <w:noProof/>
            <w:szCs w:val="24"/>
          </w:rPr>
          <w:t>275</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38" w:history="1">
        <w:r w:rsidR="0000505D">
          <w:rPr>
            <w:rStyle w:val="aff3"/>
            <w:rFonts w:ascii="Times New Roman" w:hAnsi="Times New Roman" w:cs="Times New Roman"/>
            <w:noProof/>
            <w:szCs w:val="24"/>
          </w:rPr>
          <w:t>9.6</w:t>
        </w:r>
        <w:r w:rsidR="0000505D">
          <w:rPr>
            <w:rStyle w:val="aff3"/>
            <w:rFonts w:ascii="Times New Roman" w:hAnsi="Times New Roman"/>
            <w:noProof/>
            <w:szCs w:val="24"/>
          </w:rPr>
          <w:t xml:space="preserve"> </w:t>
        </w:r>
        <w:r w:rsidR="0000505D">
          <w:rPr>
            <w:rStyle w:val="aff3"/>
            <w:rFonts w:ascii="Times New Roman" w:hAnsi="Times New Roman"/>
            <w:noProof/>
            <w:szCs w:val="24"/>
          </w:rPr>
          <w:t>运营期噪声污染防治措施及可行性分析</w:t>
        </w:r>
        <w:r w:rsidR="0000505D">
          <w:rPr>
            <w:noProof/>
            <w:szCs w:val="24"/>
          </w:rPr>
          <w:tab/>
        </w:r>
        <w:r w:rsidR="0000505D">
          <w:rPr>
            <w:noProof/>
            <w:szCs w:val="24"/>
          </w:rPr>
          <w:fldChar w:fldCharType="begin"/>
        </w:r>
        <w:r w:rsidR="0000505D">
          <w:rPr>
            <w:noProof/>
            <w:szCs w:val="24"/>
          </w:rPr>
          <w:instrText xml:space="preserve"> PAGEREF _Toc213778638 \h </w:instrText>
        </w:r>
        <w:r w:rsidR="0000505D">
          <w:rPr>
            <w:noProof/>
            <w:szCs w:val="24"/>
          </w:rPr>
        </w:r>
        <w:r w:rsidR="0000505D">
          <w:rPr>
            <w:noProof/>
            <w:szCs w:val="24"/>
          </w:rPr>
          <w:fldChar w:fldCharType="separate"/>
        </w:r>
        <w:r w:rsidR="003A4CAE">
          <w:rPr>
            <w:noProof/>
            <w:szCs w:val="24"/>
          </w:rPr>
          <w:t>276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39" w:history="1">
        <w:r w:rsidR="0000505D">
          <w:rPr>
            <w:rStyle w:val="aff3"/>
            <w:rFonts w:ascii="Times New Roman" w:hAnsi="Times New Roman" w:cs="Times New Roman"/>
            <w:noProof/>
            <w:szCs w:val="24"/>
          </w:rPr>
          <w:t xml:space="preserve">9.6.1 </w:t>
        </w:r>
        <w:r w:rsidR="0000505D">
          <w:rPr>
            <w:rStyle w:val="aff3"/>
            <w:rFonts w:ascii="Times New Roman" w:hAnsi="Times New Roman" w:cs="Times New Roman"/>
            <w:noProof/>
            <w:szCs w:val="24"/>
          </w:rPr>
          <w:t>项目噪声污染防治措施</w:t>
        </w:r>
        <w:r w:rsidR="0000505D">
          <w:rPr>
            <w:noProof/>
            <w:szCs w:val="24"/>
          </w:rPr>
          <w:tab/>
        </w:r>
        <w:r w:rsidR="0000505D">
          <w:rPr>
            <w:noProof/>
            <w:szCs w:val="24"/>
          </w:rPr>
          <w:fldChar w:fldCharType="begin"/>
        </w:r>
        <w:r w:rsidR="0000505D">
          <w:rPr>
            <w:noProof/>
            <w:szCs w:val="24"/>
          </w:rPr>
          <w:instrText xml:space="preserve"> PAGEREF _Toc213778639 \h </w:instrText>
        </w:r>
        <w:r w:rsidR="0000505D">
          <w:rPr>
            <w:noProof/>
            <w:szCs w:val="24"/>
          </w:rPr>
        </w:r>
        <w:r w:rsidR="0000505D">
          <w:rPr>
            <w:noProof/>
            <w:szCs w:val="24"/>
          </w:rPr>
          <w:fldChar w:fldCharType="separate"/>
        </w:r>
        <w:r w:rsidR="003A4CAE">
          <w:rPr>
            <w:noProof/>
            <w:szCs w:val="24"/>
          </w:rPr>
          <w:t>276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40" w:history="1">
        <w:r w:rsidR="0000505D">
          <w:rPr>
            <w:rStyle w:val="aff3"/>
            <w:rFonts w:ascii="Times New Roman" w:hAnsi="Times New Roman" w:cs="Times New Roman"/>
            <w:noProof/>
            <w:szCs w:val="24"/>
          </w:rPr>
          <w:t xml:space="preserve">9.6.2 </w:t>
        </w:r>
        <w:r w:rsidR="0000505D">
          <w:rPr>
            <w:rStyle w:val="aff3"/>
            <w:rFonts w:ascii="Times New Roman" w:hAnsi="Times New Roman" w:cs="Times New Roman"/>
            <w:noProof/>
            <w:szCs w:val="24"/>
          </w:rPr>
          <w:t>噪声污染防治措施可行性分析</w:t>
        </w:r>
        <w:r w:rsidR="0000505D">
          <w:rPr>
            <w:noProof/>
            <w:szCs w:val="24"/>
          </w:rPr>
          <w:tab/>
        </w:r>
        <w:r w:rsidR="0000505D">
          <w:rPr>
            <w:noProof/>
            <w:szCs w:val="24"/>
          </w:rPr>
          <w:fldChar w:fldCharType="begin"/>
        </w:r>
        <w:r w:rsidR="0000505D">
          <w:rPr>
            <w:noProof/>
            <w:szCs w:val="24"/>
          </w:rPr>
          <w:instrText xml:space="preserve"> PAGEREF _Toc213778640 \h </w:instrText>
        </w:r>
        <w:r w:rsidR="0000505D">
          <w:rPr>
            <w:noProof/>
            <w:szCs w:val="24"/>
          </w:rPr>
        </w:r>
        <w:r w:rsidR="0000505D">
          <w:rPr>
            <w:noProof/>
            <w:szCs w:val="24"/>
          </w:rPr>
          <w:fldChar w:fldCharType="separate"/>
        </w:r>
        <w:r w:rsidR="003A4CAE">
          <w:rPr>
            <w:noProof/>
            <w:szCs w:val="24"/>
          </w:rPr>
          <w:t>277</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41" w:history="1">
        <w:r w:rsidR="0000505D">
          <w:rPr>
            <w:rStyle w:val="aff3"/>
            <w:rFonts w:ascii="Times New Roman" w:hAnsi="Times New Roman"/>
            <w:noProof/>
            <w:szCs w:val="24"/>
          </w:rPr>
          <w:t xml:space="preserve">9.7 </w:t>
        </w:r>
        <w:r w:rsidR="0000505D">
          <w:rPr>
            <w:rStyle w:val="aff3"/>
            <w:rFonts w:ascii="Times New Roman" w:hAnsi="Times New Roman"/>
            <w:noProof/>
            <w:szCs w:val="24"/>
          </w:rPr>
          <w:t>运营期固体废物污染防治措施及可行性分析</w:t>
        </w:r>
        <w:r w:rsidR="0000505D">
          <w:rPr>
            <w:noProof/>
            <w:szCs w:val="24"/>
          </w:rPr>
          <w:tab/>
        </w:r>
        <w:r w:rsidR="0000505D">
          <w:rPr>
            <w:noProof/>
            <w:szCs w:val="24"/>
          </w:rPr>
          <w:fldChar w:fldCharType="begin"/>
        </w:r>
        <w:r w:rsidR="0000505D">
          <w:rPr>
            <w:noProof/>
            <w:szCs w:val="24"/>
          </w:rPr>
          <w:instrText xml:space="preserve"> PAGEREF _Toc213778641 \h </w:instrText>
        </w:r>
        <w:r w:rsidR="0000505D">
          <w:rPr>
            <w:noProof/>
            <w:szCs w:val="24"/>
          </w:rPr>
        </w:r>
        <w:r w:rsidR="0000505D">
          <w:rPr>
            <w:noProof/>
            <w:szCs w:val="24"/>
          </w:rPr>
          <w:fldChar w:fldCharType="separate"/>
        </w:r>
        <w:r w:rsidR="003A4CAE">
          <w:rPr>
            <w:noProof/>
            <w:szCs w:val="24"/>
          </w:rPr>
          <w:t>277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42" w:history="1">
        <w:r w:rsidR="0000505D">
          <w:rPr>
            <w:rStyle w:val="aff3"/>
            <w:rFonts w:ascii="Times New Roman" w:hAnsi="Times New Roman"/>
            <w:noProof/>
            <w:szCs w:val="24"/>
          </w:rPr>
          <w:t>9.7</w:t>
        </w:r>
        <w:r w:rsidR="0000505D">
          <w:rPr>
            <w:rStyle w:val="aff3"/>
            <w:rFonts w:ascii="Times New Roman" w:hAnsi="Times New Roman" w:cs="Times New Roman"/>
            <w:noProof/>
            <w:szCs w:val="24"/>
          </w:rPr>
          <w:t xml:space="preserve">.1 </w:t>
        </w:r>
        <w:r w:rsidR="0000505D">
          <w:rPr>
            <w:rStyle w:val="aff3"/>
            <w:rFonts w:ascii="Times New Roman" w:hAnsi="Times New Roman" w:cs="Times New Roman"/>
            <w:noProof/>
            <w:szCs w:val="24"/>
          </w:rPr>
          <w:t>固体废物处置措施</w:t>
        </w:r>
        <w:r w:rsidR="0000505D">
          <w:rPr>
            <w:noProof/>
            <w:szCs w:val="24"/>
          </w:rPr>
          <w:tab/>
        </w:r>
        <w:r w:rsidR="0000505D">
          <w:rPr>
            <w:noProof/>
            <w:szCs w:val="24"/>
          </w:rPr>
          <w:fldChar w:fldCharType="begin"/>
        </w:r>
        <w:r w:rsidR="0000505D">
          <w:rPr>
            <w:noProof/>
            <w:szCs w:val="24"/>
          </w:rPr>
          <w:instrText xml:space="preserve"> PAGEREF _Toc213778642 \h </w:instrText>
        </w:r>
        <w:r w:rsidR="0000505D">
          <w:rPr>
            <w:noProof/>
            <w:szCs w:val="24"/>
          </w:rPr>
        </w:r>
        <w:r w:rsidR="0000505D">
          <w:rPr>
            <w:noProof/>
            <w:szCs w:val="24"/>
          </w:rPr>
          <w:fldChar w:fldCharType="separate"/>
        </w:r>
        <w:r w:rsidR="003A4CAE">
          <w:rPr>
            <w:noProof/>
            <w:szCs w:val="24"/>
          </w:rPr>
          <w:t>277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43" w:history="1">
        <w:r w:rsidR="0000505D">
          <w:rPr>
            <w:rStyle w:val="aff3"/>
            <w:rFonts w:ascii="Times New Roman" w:hAnsi="Times New Roman" w:cs="Times New Roman"/>
            <w:noProof/>
            <w:szCs w:val="24"/>
          </w:rPr>
          <w:t xml:space="preserve">9.7.2 </w:t>
        </w:r>
        <w:r w:rsidR="0000505D">
          <w:rPr>
            <w:rStyle w:val="aff3"/>
            <w:rFonts w:ascii="Times New Roman" w:hAnsi="Times New Roman" w:cs="Times New Roman"/>
            <w:noProof/>
            <w:szCs w:val="24"/>
          </w:rPr>
          <w:t>危险废物污染防治措施分析</w:t>
        </w:r>
        <w:r w:rsidR="0000505D">
          <w:rPr>
            <w:noProof/>
            <w:szCs w:val="24"/>
          </w:rPr>
          <w:tab/>
        </w:r>
        <w:r w:rsidR="0000505D">
          <w:rPr>
            <w:noProof/>
            <w:szCs w:val="24"/>
          </w:rPr>
          <w:fldChar w:fldCharType="begin"/>
        </w:r>
        <w:r w:rsidR="0000505D">
          <w:rPr>
            <w:noProof/>
            <w:szCs w:val="24"/>
          </w:rPr>
          <w:instrText xml:space="preserve"> PAGEREF _Toc213778643 \h </w:instrText>
        </w:r>
        <w:r w:rsidR="0000505D">
          <w:rPr>
            <w:noProof/>
            <w:szCs w:val="24"/>
          </w:rPr>
        </w:r>
        <w:r w:rsidR="0000505D">
          <w:rPr>
            <w:noProof/>
            <w:szCs w:val="24"/>
          </w:rPr>
          <w:fldChar w:fldCharType="separate"/>
        </w:r>
        <w:r w:rsidR="003A4CAE">
          <w:rPr>
            <w:noProof/>
            <w:szCs w:val="24"/>
          </w:rPr>
          <w:t>277</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644"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10</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总量控制</w:t>
        </w:r>
        <w:r w:rsidR="0000505D">
          <w:rPr>
            <w:noProof/>
            <w:szCs w:val="24"/>
          </w:rPr>
          <w:tab/>
        </w:r>
        <w:r w:rsidR="0000505D">
          <w:rPr>
            <w:noProof/>
            <w:szCs w:val="24"/>
          </w:rPr>
          <w:fldChar w:fldCharType="begin"/>
        </w:r>
        <w:r w:rsidR="0000505D">
          <w:rPr>
            <w:noProof/>
            <w:szCs w:val="24"/>
          </w:rPr>
          <w:instrText xml:space="preserve"> PAGEREF _Toc213778644 \h </w:instrText>
        </w:r>
        <w:r w:rsidR="0000505D">
          <w:rPr>
            <w:noProof/>
            <w:szCs w:val="24"/>
          </w:rPr>
        </w:r>
        <w:r w:rsidR="0000505D">
          <w:rPr>
            <w:noProof/>
            <w:szCs w:val="24"/>
          </w:rPr>
          <w:fldChar w:fldCharType="separate"/>
        </w:r>
        <w:r w:rsidR="003A4CAE">
          <w:rPr>
            <w:noProof/>
            <w:szCs w:val="24"/>
          </w:rPr>
          <w:t>279</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45" w:history="1">
        <w:r w:rsidR="0000505D">
          <w:rPr>
            <w:rStyle w:val="aff3"/>
            <w:rFonts w:ascii="Times New Roman" w:hAnsi="Times New Roman"/>
            <w:noProof/>
            <w:szCs w:val="24"/>
          </w:rPr>
          <w:t xml:space="preserve">10.1 </w:t>
        </w:r>
        <w:r w:rsidR="0000505D">
          <w:rPr>
            <w:rStyle w:val="aff3"/>
            <w:rFonts w:ascii="Times New Roman" w:hAnsi="Times New Roman"/>
            <w:noProof/>
            <w:szCs w:val="24"/>
          </w:rPr>
          <w:t>本项目建成后全厂污染物排放量</w:t>
        </w:r>
        <w:r w:rsidR="0000505D">
          <w:rPr>
            <w:noProof/>
            <w:szCs w:val="24"/>
          </w:rPr>
          <w:tab/>
        </w:r>
        <w:r w:rsidR="0000505D">
          <w:rPr>
            <w:noProof/>
            <w:szCs w:val="24"/>
          </w:rPr>
          <w:fldChar w:fldCharType="begin"/>
        </w:r>
        <w:r w:rsidR="0000505D">
          <w:rPr>
            <w:noProof/>
            <w:szCs w:val="24"/>
          </w:rPr>
          <w:instrText xml:space="preserve"> PAGEREF _Toc213778645 \h </w:instrText>
        </w:r>
        <w:r w:rsidR="0000505D">
          <w:rPr>
            <w:noProof/>
            <w:szCs w:val="24"/>
          </w:rPr>
        </w:r>
        <w:r w:rsidR="0000505D">
          <w:rPr>
            <w:noProof/>
            <w:szCs w:val="24"/>
          </w:rPr>
          <w:fldChar w:fldCharType="separate"/>
        </w:r>
        <w:r w:rsidR="003A4CAE">
          <w:rPr>
            <w:noProof/>
            <w:szCs w:val="24"/>
          </w:rPr>
          <w:t>279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46" w:history="1">
        <w:r w:rsidR="0000505D">
          <w:rPr>
            <w:rStyle w:val="aff3"/>
            <w:rFonts w:ascii="Times New Roman" w:hAnsi="Times New Roman" w:cs="Times New Roman"/>
            <w:noProof/>
            <w:szCs w:val="24"/>
          </w:rPr>
          <w:t xml:space="preserve">10.1.1 </w:t>
        </w:r>
        <w:r w:rsidR="0000505D">
          <w:rPr>
            <w:rStyle w:val="aff3"/>
            <w:rFonts w:ascii="Times New Roman" w:hAnsi="Times New Roman" w:cs="Times New Roman"/>
            <w:noProof/>
            <w:szCs w:val="24"/>
          </w:rPr>
          <w:t>废水</w:t>
        </w:r>
        <w:r w:rsidR="0000505D">
          <w:rPr>
            <w:noProof/>
            <w:szCs w:val="24"/>
          </w:rPr>
          <w:tab/>
        </w:r>
        <w:r w:rsidR="0000505D">
          <w:rPr>
            <w:noProof/>
            <w:szCs w:val="24"/>
          </w:rPr>
          <w:fldChar w:fldCharType="begin"/>
        </w:r>
        <w:r w:rsidR="0000505D">
          <w:rPr>
            <w:noProof/>
            <w:szCs w:val="24"/>
          </w:rPr>
          <w:instrText xml:space="preserve"> PAGEREF _Toc213778646 \h </w:instrText>
        </w:r>
        <w:r w:rsidR="0000505D">
          <w:rPr>
            <w:noProof/>
            <w:szCs w:val="24"/>
          </w:rPr>
        </w:r>
        <w:r w:rsidR="0000505D">
          <w:rPr>
            <w:noProof/>
            <w:szCs w:val="24"/>
          </w:rPr>
          <w:fldChar w:fldCharType="separate"/>
        </w:r>
        <w:r w:rsidR="003A4CAE">
          <w:rPr>
            <w:noProof/>
            <w:szCs w:val="24"/>
          </w:rPr>
          <w:t>279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47" w:history="1">
        <w:r w:rsidR="0000505D">
          <w:rPr>
            <w:rStyle w:val="aff3"/>
            <w:rFonts w:ascii="Times New Roman" w:hAnsi="Times New Roman" w:cs="Times New Roman"/>
            <w:noProof/>
            <w:szCs w:val="24"/>
          </w:rPr>
          <w:t xml:space="preserve">10.1.2 </w:t>
        </w:r>
        <w:r w:rsidR="0000505D">
          <w:rPr>
            <w:rStyle w:val="aff3"/>
            <w:rFonts w:ascii="Times New Roman" w:hAnsi="Times New Roman" w:cs="Times New Roman"/>
            <w:noProof/>
            <w:szCs w:val="24"/>
          </w:rPr>
          <w:t>废气</w:t>
        </w:r>
        <w:r w:rsidR="0000505D">
          <w:rPr>
            <w:noProof/>
            <w:szCs w:val="24"/>
          </w:rPr>
          <w:tab/>
        </w:r>
        <w:r w:rsidR="0000505D">
          <w:rPr>
            <w:noProof/>
            <w:szCs w:val="24"/>
          </w:rPr>
          <w:fldChar w:fldCharType="begin"/>
        </w:r>
        <w:r w:rsidR="0000505D">
          <w:rPr>
            <w:noProof/>
            <w:szCs w:val="24"/>
          </w:rPr>
          <w:instrText xml:space="preserve"> PAGEREF _Toc213778647 \h </w:instrText>
        </w:r>
        <w:r w:rsidR="0000505D">
          <w:rPr>
            <w:noProof/>
            <w:szCs w:val="24"/>
          </w:rPr>
        </w:r>
        <w:r w:rsidR="0000505D">
          <w:rPr>
            <w:noProof/>
            <w:szCs w:val="24"/>
          </w:rPr>
          <w:fldChar w:fldCharType="separate"/>
        </w:r>
        <w:r w:rsidR="003A4CAE">
          <w:rPr>
            <w:noProof/>
            <w:szCs w:val="24"/>
          </w:rPr>
          <w:t>280</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48" w:history="1">
        <w:r w:rsidR="0000505D">
          <w:rPr>
            <w:rStyle w:val="aff3"/>
            <w:rFonts w:ascii="Times New Roman" w:hAnsi="Times New Roman"/>
            <w:noProof/>
            <w:szCs w:val="24"/>
          </w:rPr>
          <w:t xml:space="preserve">10.2 </w:t>
        </w:r>
        <w:r w:rsidR="0000505D">
          <w:rPr>
            <w:rStyle w:val="aff3"/>
            <w:rFonts w:ascii="Times New Roman" w:hAnsi="Times New Roman"/>
            <w:noProof/>
            <w:szCs w:val="24"/>
          </w:rPr>
          <w:t>总量指标确定</w:t>
        </w:r>
        <w:r w:rsidR="0000505D">
          <w:rPr>
            <w:noProof/>
            <w:szCs w:val="24"/>
          </w:rPr>
          <w:tab/>
        </w:r>
        <w:r w:rsidR="0000505D">
          <w:rPr>
            <w:noProof/>
            <w:szCs w:val="24"/>
          </w:rPr>
          <w:fldChar w:fldCharType="begin"/>
        </w:r>
        <w:r w:rsidR="0000505D">
          <w:rPr>
            <w:noProof/>
            <w:szCs w:val="24"/>
          </w:rPr>
          <w:instrText xml:space="preserve"> PAGEREF _Toc213778648 \h </w:instrText>
        </w:r>
        <w:r w:rsidR="0000505D">
          <w:rPr>
            <w:noProof/>
            <w:szCs w:val="24"/>
          </w:rPr>
        </w:r>
        <w:r w:rsidR="0000505D">
          <w:rPr>
            <w:noProof/>
            <w:szCs w:val="24"/>
          </w:rPr>
          <w:fldChar w:fldCharType="separate"/>
        </w:r>
        <w:r w:rsidR="003A4CAE">
          <w:rPr>
            <w:noProof/>
            <w:szCs w:val="24"/>
          </w:rPr>
          <w:t>280</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649"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11</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环境影响经济损益分析</w:t>
        </w:r>
        <w:r w:rsidR="0000505D">
          <w:rPr>
            <w:noProof/>
            <w:szCs w:val="24"/>
          </w:rPr>
          <w:tab/>
        </w:r>
        <w:r w:rsidR="0000505D">
          <w:rPr>
            <w:noProof/>
            <w:szCs w:val="24"/>
          </w:rPr>
          <w:fldChar w:fldCharType="begin"/>
        </w:r>
        <w:r w:rsidR="0000505D">
          <w:rPr>
            <w:noProof/>
            <w:szCs w:val="24"/>
          </w:rPr>
          <w:instrText xml:space="preserve"> PAGEREF _Toc213778649 \h </w:instrText>
        </w:r>
        <w:r w:rsidR="0000505D">
          <w:rPr>
            <w:noProof/>
            <w:szCs w:val="24"/>
          </w:rPr>
        </w:r>
        <w:r w:rsidR="0000505D">
          <w:rPr>
            <w:noProof/>
            <w:szCs w:val="24"/>
          </w:rPr>
          <w:fldChar w:fldCharType="separate"/>
        </w:r>
        <w:r w:rsidR="003A4CAE">
          <w:rPr>
            <w:noProof/>
            <w:szCs w:val="24"/>
          </w:rPr>
          <w:t>281</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50" w:history="1">
        <w:r w:rsidR="0000505D">
          <w:rPr>
            <w:rStyle w:val="aff3"/>
            <w:rFonts w:ascii="Times New Roman" w:hAnsi="Times New Roman" w:cs="Times New Roman"/>
            <w:noProof/>
            <w:szCs w:val="24"/>
          </w:rPr>
          <w:t xml:space="preserve">11.1 </w:t>
        </w:r>
        <w:r w:rsidR="0000505D">
          <w:rPr>
            <w:rStyle w:val="aff3"/>
            <w:rFonts w:ascii="Times New Roman" w:hAnsi="Times New Roman" w:cs="Times New Roman"/>
            <w:noProof/>
            <w:szCs w:val="24"/>
          </w:rPr>
          <w:t>社会效益分析</w:t>
        </w:r>
        <w:r w:rsidR="0000505D">
          <w:rPr>
            <w:noProof/>
            <w:szCs w:val="24"/>
          </w:rPr>
          <w:tab/>
        </w:r>
        <w:r w:rsidR="0000505D">
          <w:rPr>
            <w:noProof/>
            <w:szCs w:val="24"/>
          </w:rPr>
          <w:fldChar w:fldCharType="begin"/>
        </w:r>
        <w:r w:rsidR="0000505D">
          <w:rPr>
            <w:noProof/>
            <w:szCs w:val="24"/>
          </w:rPr>
          <w:instrText xml:space="preserve"> PAGEREF _Toc213778650 \h </w:instrText>
        </w:r>
        <w:r w:rsidR="0000505D">
          <w:rPr>
            <w:noProof/>
            <w:szCs w:val="24"/>
          </w:rPr>
        </w:r>
        <w:r w:rsidR="0000505D">
          <w:rPr>
            <w:noProof/>
            <w:szCs w:val="24"/>
          </w:rPr>
          <w:fldChar w:fldCharType="separate"/>
        </w:r>
        <w:r w:rsidR="003A4CAE">
          <w:rPr>
            <w:noProof/>
            <w:szCs w:val="24"/>
          </w:rPr>
          <w:t>281</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51" w:history="1">
        <w:r w:rsidR="0000505D">
          <w:rPr>
            <w:rStyle w:val="aff3"/>
            <w:rFonts w:ascii="Times New Roman" w:hAnsi="Times New Roman" w:cs="Times New Roman"/>
            <w:noProof/>
            <w:szCs w:val="24"/>
          </w:rPr>
          <w:t xml:space="preserve">11.2 </w:t>
        </w:r>
        <w:r w:rsidR="0000505D">
          <w:rPr>
            <w:rStyle w:val="aff3"/>
            <w:rFonts w:ascii="Times New Roman" w:hAnsi="Times New Roman" w:cs="Times New Roman"/>
            <w:noProof/>
            <w:szCs w:val="24"/>
          </w:rPr>
          <w:t>经济效益分析</w:t>
        </w:r>
        <w:r w:rsidR="0000505D">
          <w:rPr>
            <w:noProof/>
            <w:szCs w:val="24"/>
          </w:rPr>
          <w:tab/>
        </w:r>
        <w:r w:rsidR="0000505D">
          <w:rPr>
            <w:noProof/>
            <w:szCs w:val="24"/>
          </w:rPr>
          <w:fldChar w:fldCharType="begin"/>
        </w:r>
        <w:r w:rsidR="0000505D">
          <w:rPr>
            <w:noProof/>
            <w:szCs w:val="24"/>
          </w:rPr>
          <w:instrText xml:space="preserve"> PAGEREF _Toc213778651 \h </w:instrText>
        </w:r>
        <w:r w:rsidR="0000505D">
          <w:rPr>
            <w:noProof/>
            <w:szCs w:val="24"/>
          </w:rPr>
        </w:r>
        <w:r w:rsidR="0000505D">
          <w:rPr>
            <w:noProof/>
            <w:szCs w:val="24"/>
          </w:rPr>
          <w:fldChar w:fldCharType="separate"/>
        </w:r>
        <w:r w:rsidR="003A4CAE">
          <w:rPr>
            <w:noProof/>
            <w:szCs w:val="24"/>
          </w:rPr>
          <w:t>281</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52" w:history="1">
        <w:r w:rsidR="0000505D">
          <w:rPr>
            <w:rStyle w:val="aff3"/>
            <w:rFonts w:ascii="Times New Roman" w:hAnsi="Times New Roman" w:cs="Times New Roman"/>
            <w:noProof/>
            <w:szCs w:val="24"/>
          </w:rPr>
          <w:t xml:space="preserve">11.3 </w:t>
        </w:r>
        <w:r w:rsidR="0000505D">
          <w:rPr>
            <w:rStyle w:val="aff3"/>
            <w:rFonts w:ascii="Times New Roman" w:hAnsi="Times New Roman" w:cs="Times New Roman"/>
            <w:noProof/>
            <w:szCs w:val="24"/>
          </w:rPr>
          <w:t>环境效益分析</w:t>
        </w:r>
        <w:r w:rsidR="0000505D">
          <w:rPr>
            <w:noProof/>
            <w:szCs w:val="24"/>
          </w:rPr>
          <w:tab/>
        </w:r>
        <w:r w:rsidR="0000505D">
          <w:rPr>
            <w:noProof/>
            <w:szCs w:val="24"/>
          </w:rPr>
          <w:fldChar w:fldCharType="begin"/>
        </w:r>
        <w:r w:rsidR="0000505D">
          <w:rPr>
            <w:noProof/>
            <w:szCs w:val="24"/>
          </w:rPr>
          <w:instrText xml:space="preserve"> PAGEREF _Toc213778652 \h </w:instrText>
        </w:r>
        <w:r w:rsidR="0000505D">
          <w:rPr>
            <w:noProof/>
            <w:szCs w:val="24"/>
          </w:rPr>
        </w:r>
        <w:r w:rsidR="0000505D">
          <w:rPr>
            <w:noProof/>
            <w:szCs w:val="24"/>
          </w:rPr>
          <w:fldChar w:fldCharType="separate"/>
        </w:r>
        <w:r w:rsidR="003A4CAE">
          <w:rPr>
            <w:noProof/>
            <w:szCs w:val="24"/>
          </w:rPr>
          <w:t>282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53" w:history="1">
        <w:r w:rsidR="0000505D">
          <w:rPr>
            <w:rStyle w:val="aff3"/>
            <w:rFonts w:ascii="Times New Roman" w:hAnsi="Times New Roman" w:cs="Times New Roman"/>
            <w:noProof/>
            <w:szCs w:val="24"/>
          </w:rPr>
          <w:t xml:space="preserve">11.3.1 </w:t>
        </w:r>
        <w:r w:rsidR="0000505D">
          <w:rPr>
            <w:rStyle w:val="aff3"/>
            <w:rFonts w:ascii="Times New Roman" w:hAnsi="Times New Roman" w:cs="Times New Roman"/>
            <w:noProof/>
            <w:szCs w:val="24"/>
          </w:rPr>
          <w:t>水环境影响损益分析</w:t>
        </w:r>
        <w:r w:rsidR="0000505D">
          <w:rPr>
            <w:noProof/>
            <w:szCs w:val="24"/>
          </w:rPr>
          <w:tab/>
        </w:r>
        <w:r w:rsidR="0000505D">
          <w:rPr>
            <w:noProof/>
            <w:szCs w:val="24"/>
          </w:rPr>
          <w:fldChar w:fldCharType="begin"/>
        </w:r>
        <w:r w:rsidR="0000505D">
          <w:rPr>
            <w:noProof/>
            <w:szCs w:val="24"/>
          </w:rPr>
          <w:instrText xml:space="preserve"> PAGEREF _Toc213778653 \h </w:instrText>
        </w:r>
        <w:r w:rsidR="0000505D">
          <w:rPr>
            <w:noProof/>
            <w:szCs w:val="24"/>
          </w:rPr>
        </w:r>
        <w:r w:rsidR="0000505D">
          <w:rPr>
            <w:noProof/>
            <w:szCs w:val="24"/>
          </w:rPr>
          <w:fldChar w:fldCharType="separate"/>
        </w:r>
        <w:r w:rsidR="003A4CAE">
          <w:rPr>
            <w:noProof/>
            <w:szCs w:val="24"/>
          </w:rPr>
          <w:t>282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54" w:history="1">
        <w:r w:rsidR="0000505D">
          <w:rPr>
            <w:rStyle w:val="aff3"/>
            <w:rFonts w:ascii="Times New Roman" w:hAnsi="Times New Roman" w:cs="Times New Roman"/>
            <w:noProof/>
            <w:szCs w:val="24"/>
          </w:rPr>
          <w:t xml:space="preserve">11.3.2 </w:t>
        </w:r>
        <w:r w:rsidR="0000505D">
          <w:rPr>
            <w:rStyle w:val="aff3"/>
            <w:rFonts w:ascii="Times New Roman" w:hAnsi="Times New Roman" w:cs="Times New Roman"/>
            <w:noProof/>
            <w:szCs w:val="24"/>
          </w:rPr>
          <w:t>大气环境影响损益分析</w:t>
        </w:r>
        <w:r w:rsidR="0000505D">
          <w:rPr>
            <w:noProof/>
            <w:szCs w:val="24"/>
          </w:rPr>
          <w:tab/>
        </w:r>
        <w:r w:rsidR="0000505D">
          <w:rPr>
            <w:noProof/>
            <w:szCs w:val="24"/>
          </w:rPr>
          <w:fldChar w:fldCharType="begin"/>
        </w:r>
        <w:r w:rsidR="0000505D">
          <w:rPr>
            <w:noProof/>
            <w:szCs w:val="24"/>
          </w:rPr>
          <w:instrText xml:space="preserve"> PAGEREF _Toc213778654 \h </w:instrText>
        </w:r>
        <w:r w:rsidR="0000505D">
          <w:rPr>
            <w:noProof/>
            <w:szCs w:val="24"/>
          </w:rPr>
        </w:r>
        <w:r w:rsidR="0000505D">
          <w:rPr>
            <w:noProof/>
            <w:szCs w:val="24"/>
          </w:rPr>
          <w:fldChar w:fldCharType="separate"/>
        </w:r>
        <w:r w:rsidR="003A4CAE">
          <w:rPr>
            <w:noProof/>
            <w:szCs w:val="24"/>
          </w:rPr>
          <w:t>282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55" w:history="1">
        <w:r w:rsidR="0000505D">
          <w:rPr>
            <w:rStyle w:val="aff3"/>
            <w:rFonts w:ascii="Times New Roman" w:hAnsi="Times New Roman" w:cs="Times New Roman"/>
            <w:noProof/>
            <w:szCs w:val="24"/>
          </w:rPr>
          <w:t xml:space="preserve">11.3.3 </w:t>
        </w:r>
        <w:r w:rsidR="0000505D">
          <w:rPr>
            <w:rStyle w:val="aff3"/>
            <w:rFonts w:ascii="Times New Roman" w:hAnsi="Times New Roman" w:cs="Times New Roman"/>
            <w:noProof/>
            <w:szCs w:val="24"/>
          </w:rPr>
          <w:t>声环境影响损益分析</w:t>
        </w:r>
        <w:r w:rsidR="0000505D">
          <w:rPr>
            <w:noProof/>
            <w:szCs w:val="24"/>
          </w:rPr>
          <w:tab/>
        </w:r>
        <w:r w:rsidR="0000505D">
          <w:rPr>
            <w:noProof/>
            <w:szCs w:val="24"/>
          </w:rPr>
          <w:fldChar w:fldCharType="begin"/>
        </w:r>
        <w:r w:rsidR="0000505D">
          <w:rPr>
            <w:noProof/>
            <w:szCs w:val="24"/>
          </w:rPr>
          <w:instrText xml:space="preserve"> PAGEREF _Toc213778655 \h </w:instrText>
        </w:r>
        <w:r w:rsidR="0000505D">
          <w:rPr>
            <w:noProof/>
            <w:szCs w:val="24"/>
          </w:rPr>
        </w:r>
        <w:r w:rsidR="0000505D">
          <w:rPr>
            <w:noProof/>
            <w:szCs w:val="24"/>
          </w:rPr>
          <w:fldChar w:fldCharType="separate"/>
        </w:r>
        <w:r w:rsidR="003A4CAE">
          <w:rPr>
            <w:noProof/>
            <w:szCs w:val="24"/>
          </w:rPr>
          <w:t>282</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56" w:history="1">
        <w:r w:rsidR="0000505D">
          <w:rPr>
            <w:rStyle w:val="aff3"/>
            <w:rFonts w:ascii="Times New Roman" w:hAnsi="Times New Roman" w:cs="Times New Roman"/>
            <w:noProof/>
            <w:szCs w:val="24"/>
          </w:rPr>
          <w:t xml:space="preserve">11.3.4 </w:t>
        </w:r>
        <w:r w:rsidR="0000505D">
          <w:rPr>
            <w:rStyle w:val="aff3"/>
            <w:rFonts w:ascii="Times New Roman" w:hAnsi="Times New Roman" w:cs="Times New Roman"/>
            <w:noProof/>
            <w:szCs w:val="24"/>
          </w:rPr>
          <w:t>固体废物环境影响损益分析</w:t>
        </w:r>
        <w:r w:rsidR="0000505D">
          <w:rPr>
            <w:noProof/>
            <w:szCs w:val="24"/>
          </w:rPr>
          <w:tab/>
        </w:r>
        <w:r w:rsidR="0000505D">
          <w:rPr>
            <w:noProof/>
            <w:szCs w:val="24"/>
          </w:rPr>
          <w:fldChar w:fldCharType="begin"/>
        </w:r>
        <w:r w:rsidR="0000505D">
          <w:rPr>
            <w:noProof/>
            <w:szCs w:val="24"/>
          </w:rPr>
          <w:instrText xml:space="preserve"> PAGEREF _Toc213778656 \h </w:instrText>
        </w:r>
        <w:r w:rsidR="0000505D">
          <w:rPr>
            <w:noProof/>
            <w:szCs w:val="24"/>
          </w:rPr>
        </w:r>
        <w:r w:rsidR="0000505D">
          <w:rPr>
            <w:noProof/>
            <w:szCs w:val="24"/>
          </w:rPr>
          <w:fldChar w:fldCharType="separate"/>
        </w:r>
        <w:r w:rsidR="003A4CAE">
          <w:rPr>
            <w:noProof/>
            <w:szCs w:val="24"/>
          </w:rPr>
          <w:t>283</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57" w:history="1">
        <w:r w:rsidR="0000505D">
          <w:rPr>
            <w:rStyle w:val="aff3"/>
            <w:rFonts w:ascii="Times New Roman" w:hAnsi="Times New Roman" w:cs="Times New Roman"/>
            <w:noProof/>
            <w:szCs w:val="24"/>
          </w:rPr>
          <w:t xml:space="preserve">11.4 </w:t>
        </w:r>
        <w:r w:rsidR="0000505D">
          <w:rPr>
            <w:rStyle w:val="aff3"/>
            <w:rFonts w:ascii="Times New Roman" w:hAnsi="Times New Roman" w:cs="Times New Roman"/>
            <w:noProof/>
            <w:szCs w:val="24"/>
          </w:rPr>
          <w:t>环保投资</w:t>
        </w:r>
        <w:r w:rsidR="0000505D">
          <w:rPr>
            <w:noProof/>
            <w:szCs w:val="24"/>
          </w:rPr>
          <w:tab/>
        </w:r>
        <w:r w:rsidR="0000505D">
          <w:rPr>
            <w:noProof/>
            <w:szCs w:val="24"/>
          </w:rPr>
          <w:fldChar w:fldCharType="begin"/>
        </w:r>
        <w:r w:rsidR="0000505D">
          <w:rPr>
            <w:noProof/>
            <w:szCs w:val="24"/>
          </w:rPr>
          <w:instrText xml:space="preserve"> PAGEREF _Toc213778657 \h </w:instrText>
        </w:r>
        <w:r w:rsidR="0000505D">
          <w:rPr>
            <w:noProof/>
            <w:szCs w:val="24"/>
          </w:rPr>
        </w:r>
        <w:r w:rsidR="0000505D">
          <w:rPr>
            <w:noProof/>
            <w:szCs w:val="24"/>
          </w:rPr>
          <w:fldChar w:fldCharType="separate"/>
        </w:r>
        <w:r w:rsidR="003A4CAE">
          <w:rPr>
            <w:noProof/>
            <w:szCs w:val="24"/>
          </w:rPr>
          <w:t>283</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58" w:history="1">
        <w:r w:rsidR="0000505D">
          <w:rPr>
            <w:rStyle w:val="aff3"/>
            <w:rFonts w:ascii="Times New Roman" w:hAnsi="Times New Roman" w:cs="Times New Roman"/>
            <w:noProof/>
            <w:szCs w:val="24"/>
          </w:rPr>
          <w:t xml:space="preserve">11.5 </w:t>
        </w:r>
        <w:r w:rsidR="0000505D">
          <w:rPr>
            <w:rStyle w:val="aff3"/>
            <w:rFonts w:ascii="Times New Roman" w:hAnsi="Times New Roman" w:cs="Times New Roman"/>
            <w:noProof/>
            <w:szCs w:val="24"/>
          </w:rPr>
          <w:t>环境影响经济损益分析结论</w:t>
        </w:r>
        <w:r w:rsidR="0000505D">
          <w:rPr>
            <w:noProof/>
            <w:szCs w:val="24"/>
          </w:rPr>
          <w:tab/>
        </w:r>
        <w:r w:rsidR="0000505D">
          <w:rPr>
            <w:noProof/>
            <w:szCs w:val="24"/>
          </w:rPr>
          <w:fldChar w:fldCharType="begin"/>
        </w:r>
        <w:r w:rsidR="0000505D">
          <w:rPr>
            <w:noProof/>
            <w:szCs w:val="24"/>
          </w:rPr>
          <w:instrText xml:space="preserve"> PAGEREF _Toc213778658 \h </w:instrText>
        </w:r>
        <w:r w:rsidR="0000505D">
          <w:rPr>
            <w:noProof/>
            <w:szCs w:val="24"/>
          </w:rPr>
        </w:r>
        <w:r w:rsidR="0000505D">
          <w:rPr>
            <w:noProof/>
            <w:szCs w:val="24"/>
          </w:rPr>
          <w:fldChar w:fldCharType="separate"/>
        </w:r>
        <w:r w:rsidR="003A4CAE">
          <w:rPr>
            <w:noProof/>
            <w:szCs w:val="24"/>
          </w:rPr>
          <w:t>283</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659" w:history="1">
        <w:r w:rsidR="0000505D">
          <w:rPr>
            <w:rStyle w:val="aff3"/>
            <w:rFonts w:ascii="Times New Roman" w:hAnsi="Times New Roman" w:cs="Times New Roman"/>
            <w:noProof/>
            <w:szCs w:val="24"/>
          </w:rPr>
          <w:t>第</w:t>
        </w:r>
        <w:r w:rsidR="0000505D">
          <w:rPr>
            <w:rStyle w:val="aff3"/>
            <w:rFonts w:ascii="Times New Roman" w:hAnsi="Times New Roman" w:cs="Times New Roman"/>
            <w:noProof/>
            <w:szCs w:val="24"/>
          </w:rPr>
          <w:t>12</w:t>
        </w:r>
        <w:r w:rsidR="0000505D">
          <w:rPr>
            <w:rStyle w:val="aff3"/>
            <w:rFonts w:ascii="Times New Roman" w:hAnsi="Times New Roman" w:cs="Times New Roman"/>
            <w:noProof/>
            <w:szCs w:val="24"/>
          </w:rPr>
          <w:t>章</w:t>
        </w:r>
        <w:r w:rsidR="0000505D">
          <w:rPr>
            <w:rStyle w:val="aff3"/>
            <w:rFonts w:ascii="Times New Roman" w:hAnsi="Times New Roman" w:cs="Times New Roman"/>
            <w:noProof/>
            <w:szCs w:val="24"/>
          </w:rPr>
          <w:t xml:space="preserve"> </w:t>
        </w:r>
        <w:r w:rsidR="0000505D">
          <w:rPr>
            <w:rStyle w:val="aff3"/>
            <w:rFonts w:ascii="Times New Roman" w:hAnsi="Times New Roman" w:cs="Times New Roman"/>
            <w:noProof/>
            <w:szCs w:val="24"/>
          </w:rPr>
          <w:t>环境管理与监测制度</w:t>
        </w:r>
        <w:r w:rsidR="0000505D">
          <w:rPr>
            <w:noProof/>
            <w:szCs w:val="24"/>
          </w:rPr>
          <w:tab/>
        </w:r>
        <w:r w:rsidR="0000505D">
          <w:rPr>
            <w:noProof/>
            <w:szCs w:val="24"/>
          </w:rPr>
          <w:fldChar w:fldCharType="begin"/>
        </w:r>
        <w:r w:rsidR="0000505D">
          <w:rPr>
            <w:noProof/>
            <w:szCs w:val="24"/>
          </w:rPr>
          <w:instrText xml:space="preserve"> PAGEREF _Toc213778659 \h </w:instrText>
        </w:r>
        <w:r w:rsidR="0000505D">
          <w:rPr>
            <w:noProof/>
            <w:szCs w:val="24"/>
          </w:rPr>
        </w:r>
        <w:r w:rsidR="0000505D">
          <w:rPr>
            <w:noProof/>
            <w:szCs w:val="24"/>
          </w:rPr>
          <w:fldChar w:fldCharType="separate"/>
        </w:r>
        <w:r w:rsidR="003A4CAE">
          <w:rPr>
            <w:noProof/>
            <w:szCs w:val="24"/>
          </w:rPr>
          <w:t>284</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60" w:history="1">
        <w:r w:rsidR="0000505D">
          <w:rPr>
            <w:rStyle w:val="aff3"/>
            <w:rFonts w:ascii="Times New Roman" w:hAnsi="Times New Roman"/>
            <w:noProof/>
            <w:szCs w:val="24"/>
          </w:rPr>
          <w:t xml:space="preserve">12.1 </w:t>
        </w:r>
        <w:r w:rsidR="0000505D">
          <w:rPr>
            <w:rStyle w:val="aff3"/>
            <w:rFonts w:ascii="Times New Roman" w:hAnsi="Times New Roman"/>
            <w:noProof/>
            <w:szCs w:val="24"/>
          </w:rPr>
          <w:t>环境管理</w:t>
        </w:r>
        <w:r w:rsidR="0000505D">
          <w:rPr>
            <w:noProof/>
            <w:szCs w:val="24"/>
          </w:rPr>
          <w:tab/>
        </w:r>
        <w:r w:rsidR="0000505D">
          <w:rPr>
            <w:noProof/>
            <w:szCs w:val="24"/>
          </w:rPr>
          <w:fldChar w:fldCharType="begin"/>
        </w:r>
        <w:r w:rsidR="0000505D">
          <w:rPr>
            <w:noProof/>
            <w:szCs w:val="24"/>
          </w:rPr>
          <w:instrText xml:space="preserve"> PAGEREF _Toc213778660 \h </w:instrText>
        </w:r>
        <w:r w:rsidR="0000505D">
          <w:rPr>
            <w:noProof/>
            <w:szCs w:val="24"/>
          </w:rPr>
        </w:r>
        <w:r w:rsidR="0000505D">
          <w:rPr>
            <w:noProof/>
            <w:szCs w:val="24"/>
          </w:rPr>
          <w:fldChar w:fldCharType="separate"/>
        </w:r>
        <w:r w:rsidR="003A4CAE">
          <w:rPr>
            <w:noProof/>
            <w:szCs w:val="24"/>
          </w:rPr>
          <w:t>284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61" w:history="1">
        <w:r w:rsidR="0000505D">
          <w:rPr>
            <w:rStyle w:val="aff3"/>
            <w:rFonts w:ascii="Times New Roman" w:hAnsi="Times New Roman" w:cs="Times New Roman"/>
            <w:noProof/>
            <w:szCs w:val="24"/>
          </w:rPr>
          <w:t xml:space="preserve">12.1.1 </w:t>
        </w:r>
        <w:r w:rsidR="0000505D">
          <w:rPr>
            <w:rStyle w:val="aff3"/>
            <w:rFonts w:ascii="Times New Roman" w:hAnsi="Times New Roman" w:cs="Times New Roman"/>
            <w:noProof/>
            <w:szCs w:val="24"/>
          </w:rPr>
          <w:t>环境管理机构</w:t>
        </w:r>
        <w:r w:rsidR="0000505D">
          <w:rPr>
            <w:noProof/>
            <w:szCs w:val="24"/>
          </w:rPr>
          <w:tab/>
        </w:r>
        <w:r w:rsidR="0000505D">
          <w:rPr>
            <w:noProof/>
            <w:szCs w:val="24"/>
          </w:rPr>
          <w:fldChar w:fldCharType="begin"/>
        </w:r>
        <w:r w:rsidR="0000505D">
          <w:rPr>
            <w:noProof/>
            <w:szCs w:val="24"/>
          </w:rPr>
          <w:instrText xml:space="preserve"> PAGEREF _Toc213778661 \h </w:instrText>
        </w:r>
        <w:r w:rsidR="0000505D">
          <w:rPr>
            <w:noProof/>
            <w:szCs w:val="24"/>
          </w:rPr>
        </w:r>
        <w:r w:rsidR="0000505D">
          <w:rPr>
            <w:noProof/>
            <w:szCs w:val="24"/>
          </w:rPr>
          <w:fldChar w:fldCharType="separate"/>
        </w:r>
        <w:r w:rsidR="003A4CAE">
          <w:rPr>
            <w:noProof/>
            <w:szCs w:val="24"/>
          </w:rPr>
          <w:t>284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62" w:history="1">
        <w:r w:rsidR="0000505D">
          <w:rPr>
            <w:rStyle w:val="aff3"/>
            <w:rFonts w:ascii="Times New Roman" w:hAnsi="Times New Roman" w:cs="Times New Roman"/>
            <w:noProof/>
            <w:szCs w:val="24"/>
          </w:rPr>
          <w:t xml:space="preserve">12.1.2 </w:t>
        </w:r>
        <w:r w:rsidR="0000505D">
          <w:rPr>
            <w:rStyle w:val="aff3"/>
            <w:rFonts w:ascii="Times New Roman" w:hAnsi="Times New Roman" w:cs="Times New Roman"/>
            <w:noProof/>
            <w:szCs w:val="24"/>
          </w:rPr>
          <w:t>环境管理机构的职能和任务</w:t>
        </w:r>
        <w:r w:rsidR="0000505D">
          <w:rPr>
            <w:noProof/>
            <w:szCs w:val="24"/>
          </w:rPr>
          <w:tab/>
        </w:r>
        <w:r w:rsidR="0000505D">
          <w:rPr>
            <w:noProof/>
            <w:szCs w:val="24"/>
          </w:rPr>
          <w:fldChar w:fldCharType="begin"/>
        </w:r>
        <w:r w:rsidR="0000505D">
          <w:rPr>
            <w:noProof/>
            <w:szCs w:val="24"/>
          </w:rPr>
          <w:instrText xml:space="preserve"> PAGEREF _Toc213778662 \h </w:instrText>
        </w:r>
        <w:r w:rsidR="0000505D">
          <w:rPr>
            <w:noProof/>
            <w:szCs w:val="24"/>
          </w:rPr>
        </w:r>
        <w:r w:rsidR="0000505D">
          <w:rPr>
            <w:noProof/>
            <w:szCs w:val="24"/>
          </w:rPr>
          <w:fldChar w:fldCharType="separate"/>
        </w:r>
        <w:r w:rsidR="003A4CAE">
          <w:rPr>
            <w:noProof/>
            <w:szCs w:val="24"/>
          </w:rPr>
          <w:t>284</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63" w:history="1">
        <w:r w:rsidR="0000505D">
          <w:rPr>
            <w:rStyle w:val="aff3"/>
            <w:rFonts w:ascii="Times New Roman" w:hAnsi="Times New Roman" w:cs="Times New Roman"/>
            <w:noProof/>
            <w:szCs w:val="24"/>
          </w:rPr>
          <w:t xml:space="preserve">12.1.3 </w:t>
        </w:r>
        <w:r w:rsidR="0000505D">
          <w:rPr>
            <w:rStyle w:val="aff3"/>
            <w:rFonts w:ascii="Times New Roman" w:hAnsi="Times New Roman" w:cs="Times New Roman"/>
            <w:noProof/>
            <w:szCs w:val="24"/>
          </w:rPr>
          <w:t>环保管理制度</w:t>
        </w:r>
        <w:r w:rsidR="0000505D">
          <w:rPr>
            <w:noProof/>
            <w:szCs w:val="24"/>
          </w:rPr>
          <w:tab/>
        </w:r>
        <w:r w:rsidR="0000505D">
          <w:rPr>
            <w:noProof/>
            <w:szCs w:val="24"/>
          </w:rPr>
          <w:fldChar w:fldCharType="begin"/>
        </w:r>
        <w:r w:rsidR="0000505D">
          <w:rPr>
            <w:noProof/>
            <w:szCs w:val="24"/>
          </w:rPr>
          <w:instrText xml:space="preserve"> PAGEREF _Toc213778663 \h </w:instrText>
        </w:r>
        <w:r w:rsidR="0000505D">
          <w:rPr>
            <w:noProof/>
            <w:szCs w:val="24"/>
          </w:rPr>
        </w:r>
        <w:r w:rsidR="0000505D">
          <w:rPr>
            <w:noProof/>
            <w:szCs w:val="24"/>
          </w:rPr>
          <w:fldChar w:fldCharType="separate"/>
        </w:r>
        <w:r w:rsidR="003A4CAE">
          <w:rPr>
            <w:noProof/>
            <w:szCs w:val="24"/>
          </w:rPr>
          <w:t>285</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64" w:history="1">
        <w:r w:rsidR="0000505D">
          <w:rPr>
            <w:rStyle w:val="aff3"/>
            <w:rFonts w:ascii="Times New Roman" w:hAnsi="Times New Roman"/>
            <w:noProof/>
            <w:szCs w:val="24"/>
          </w:rPr>
          <w:t xml:space="preserve">12.2 </w:t>
        </w:r>
        <w:r w:rsidR="0000505D">
          <w:rPr>
            <w:rStyle w:val="aff3"/>
            <w:rFonts w:ascii="Times New Roman" w:hAnsi="Times New Roman"/>
            <w:noProof/>
            <w:szCs w:val="24"/>
          </w:rPr>
          <w:t>环境监测</w:t>
        </w:r>
        <w:r w:rsidR="0000505D">
          <w:rPr>
            <w:noProof/>
            <w:szCs w:val="24"/>
          </w:rPr>
          <w:tab/>
        </w:r>
        <w:r w:rsidR="0000505D">
          <w:rPr>
            <w:noProof/>
            <w:szCs w:val="24"/>
          </w:rPr>
          <w:fldChar w:fldCharType="begin"/>
        </w:r>
        <w:r w:rsidR="0000505D">
          <w:rPr>
            <w:noProof/>
            <w:szCs w:val="24"/>
          </w:rPr>
          <w:instrText xml:space="preserve"> PAGEREF _Toc213778664 \h </w:instrText>
        </w:r>
        <w:r w:rsidR="0000505D">
          <w:rPr>
            <w:noProof/>
            <w:szCs w:val="24"/>
          </w:rPr>
        </w:r>
        <w:r w:rsidR="0000505D">
          <w:rPr>
            <w:noProof/>
            <w:szCs w:val="24"/>
          </w:rPr>
          <w:fldChar w:fldCharType="separate"/>
        </w:r>
        <w:r w:rsidR="003A4CAE">
          <w:rPr>
            <w:noProof/>
            <w:szCs w:val="24"/>
          </w:rPr>
          <w:t>286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65" w:history="1">
        <w:r w:rsidR="0000505D">
          <w:rPr>
            <w:rStyle w:val="aff3"/>
            <w:rFonts w:ascii="Times New Roman" w:hAnsi="Times New Roman" w:cs="Times New Roman"/>
            <w:noProof/>
            <w:szCs w:val="24"/>
          </w:rPr>
          <w:t xml:space="preserve">12.2.1 </w:t>
        </w:r>
        <w:r w:rsidR="0000505D">
          <w:rPr>
            <w:rStyle w:val="aff3"/>
            <w:rFonts w:ascii="Times New Roman" w:hAnsi="Times New Roman" w:cs="Times New Roman"/>
            <w:noProof/>
            <w:szCs w:val="24"/>
          </w:rPr>
          <w:t>环境监测目的</w:t>
        </w:r>
        <w:r w:rsidR="0000505D">
          <w:rPr>
            <w:noProof/>
            <w:szCs w:val="24"/>
          </w:rPr>
          <w:tab/>
        </w:r>
        <w:r w:rsidR="0000505D">
          <w:rPr>
            <w:noProof/>
            <w:szCs w:val="24"/>
          </w:rPr>
          <w:fldChar w:fldCharType="begin"/>
        </w:r>
        <w:r w:rsidR="0000505D">
          <w:rPr>
            <w:noProof/>
            <w:szCs w:val="24"/>
          </w:rPr>
          <w:instrText xml:space="preserve"> PAGEREF _Toc213778665 \h </w:instrText>
        </w:r>
        <w:r w:rsidR="0000505D">
          <w:rPr>
            <w:noProof/>
            <w:szCs w:val="24"/>
          </w:rPr>
        </w:r>
        <w:r w:rsidR="0000505D">
          <w:rPr>
            <w:noProof/>
            <w:szCs w:val="24"/>
          </w:rPr>
          <w:fldChar w:fldCharType="separate"/>
        </w:r>
        <w:r w:rsidR="003A4CAE">
          <w:rPr>
            <w:noProof/>
            <w:szCs w:val="24"/>
          </w:rPr>
          <w:t>286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66" w:history="1">
        <w:r w:rsidR="0000505D">
          <w:rPr>
            <w:rStyle w:val="aff3"/>
            <w:rFonts w:ascii="Times New Roman" w:hAnsi="Times New Roman" w:cs="Times New Roman"/>
            <w:noProof/>
            <w:szCs w:val="24"/>
          </w:rPr>
          <w:t xml:space="preserve">12.2.2 </w:t>
        </w:r>
        <w:r w:rsidR="0000505D">
          <w:rPr>
            <w:rStyle w:val="aff3"/>
            <w:rFonts w:ascii="Times New Roman" w:hAnsi="Times New Roman" w:cs="Times New Roman"/>
            <w:noProof/>
            <w:szCs w:val="24"/>
          </w:rPr>
          <w:t>环境监测机构</w:t>
        </w:r>
        <w:r w:rsidR="0000505D">
          <w:rPr>
            <w:noProof/>
            <w:szCs w:val="24"/>
          </w:rPr>
          <w:tab/>
        </w:r>
        <w:r w:rsidR="0000505D">
          <w:rPr>
            <w:noProof/>
            <w:szCs w:val="24"/>
          </w:rPr>
          <w:fldChar w:fldCharType="begin"/>
        </w:r>
        <w:r w:rsidR="0000505D">
          <w:rPr>
            <w:noProof/>
            <w:szCs w:val="24"/>
          </w:rPr>
          <w:instrText xml:space="preserve"> PAGEREF _Toc213778666 \h </w:instrText>
        </w:r>
        <w:r w:rsidR="0000505D">
          <w:rPr>
            <w:noProof/>
            <w:szCs w:val="24"/>
          </w:rPr>
        </w:r>
        <w:r w:rsidR="0000505D">
          <w:rPr>
            <w:noProof/>
            <w:szCs w:val="24"/>
          </w:rPr>
          <w:fldChar w:fldCharType="separate"/>
        </w:r>
        <w:r w:rsidR="003A4CAE">
          <w:rPr>
            <w:noProof/>
            <w:szCs w:val="24"/>
          </w:rPr>
          <w:t>286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67" w:history="1">
        <w:r w:rsidR="0000505D">
          <w:rPr>
            <w:rStyle w:val="aff3"/>
            <w:rFonts w:ascii="Times New Roman" w:hAnsi="Times New Roman" w:cs="Times New Roman"/>
            <w:noProof/>
            <w:szCs w:val="24"/>
          </w:rPr>
          <w:t xml:space="preserve">12.2.3 </w:t>
        </w:r>
        <w:r w:rsidR="0000505D">
          <w:rPr>
            <w:rStyle w:val="aff3"/>
            <w:rFonts w:ascii="Times New Roman" w:hAnsi="Times New Roman" w:cs="Times New Roman"/>
            <w:noProof/>
            <w:szCs w:val="24"/>
          </w:rPr>
          <w:t>监测计划</w:t>
        </w:r>
        <w:r w:rsidR="0000505D">
          <w:rPr>
            <w:noProof/>
            <w:szCs w:val="24"/>
          </w:rPr>
          <w:tab/>
        </w:r>
        <w:r w:rsidR="0000505D">
          <w:rPr>
            <w:noProof/>
            <w:szCs w:val="24"/>
          </w:rPr>
          <w:fldChar w:fldCharType="begin"/>
        </w:r>
        <w:r w:rsidR="0000505D">
          <w:rPr>
            <w:noProof/>
            <w:szCs w:val="24"/>
          </w:rPr>
          <w:instrText xml:space="preserve"> PAGEREF _Toc213778667 \h </w:instrText>
        </w:r>
        <w:r w:rsidR="0000505D">
          <w:rPr>
            <w:noProof/>
            <w:szCs w:val="24"/>
          </w:rPr>
        </w:r>
        <w:r w:rsidR="0000505D">
          <w:rPr>
            <w:noProof/>
            <w:szCs w:val="24"/>
          </w:rPr>
          <w:fldChar w:fldCharType="separate"/>
        </w:r>
        <w:r w:rsidR="003A4CAE">
          <w:rPr>
            <w:noProof/>
            <w:szCs w:val="24"/>
          </w:rPr>
          <w:t>286</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68" w:history="1">
        <w:r w:rsidR="0000505D">
          <w:rPr>
            <w:rStyle w:val="aff3"/>
            <w:rFonts w:ascii="Times New Roman" w:hAnsi="Times New Roman" w:cs="Times New Roman"/>
            <w:noProof/>
            <w:szCs w:val="24"/>
          </w:rPr>
          <w:t xml:space="preserve">12.2.4 </w:t>
        </w:r>
        <w:r w:rsidR="0000505D">
          <w:rPr>
            <w:rStyle w:val="aff3"/>
            <w:rFonts w:ascii="Times New Roman" w:hAnsi="Times New Roman" w:cs="Times New Roman"/>
            <w:noProof/>
            <w:szCs w:val="24"/>
          </w:rPr>
          <w:t>信息公开</w:t>
        </w:r>
        <w:r w:rsidR="0000505D">
          <w:rPr>
            <w:noProof/>
            <w:szCs w:val="24"/>
          </w:rPr>
          <w:tab/>
        </w:r>
        <w:r w:rsidR="0000505D">
          <w:rPr>
            <w:noProof/>
            <w:szCs w:val="24"/>
          </w:rPr>
          <w:fldChar w:fldCharType="begin"/>
        </w:r>
        <w:r w:rsidR="0000505D">
          <w:rPr>
            <w:noProof/>
            <w:szCs w:val="24"/>
          </w:rPr>
          <w:instrText xml:space="preserve"> PAGEREF _Toc213778668 \h </w:instrText>
        </w:r>
        <w:r w:rsidR="0000505D">
          <w:rPr>
            <w:noProof/>
            <w:szCs w:val="24"/>
          </w:rPr>
        </w:r>
        <w:r w:rsidR="0000505D">
          <w:rPr>
            <w:noProof/>
            <w:szCs w:val="24"/>
          </w:rPr>
          <w:fldChar w:fldCharType="separate"/>
        </w:r>
        <w:r w:rsidR="003A4CAE">
          <w:rPr>
            <w:noProof/>
            <w:szCs w:val="24"/>
          </w:rPr>
          <w:t>288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69" w:history="1">
        <w:r w:rsidR="0000505D">
          <w:rPr>
            <w:rStyle w:val="aff3"/>
            <w:rFonts w:ascii="Times New Roman" w:hAnsi="Times New Roman" w:cs="Times New Roman"/>
            <w:noProof/>
            <w:szCs w:val="24"/>
          </w:rPr>
          <w:t xml:space="preserve">12.2.5 </w:t>
        </w:r>
        <w:r w:rsidR="0000505D">
          <w:rPr>
            <w:rStyle w:val="aff3"/>
            <w:rFonts w:ascii="Times New Roman" w:hAnsi="Times New Roman" w:cs="Times New Roman"/>
            <w:noProof/>
            <w:szCs w:val="24"/>
          </w:rPr>
          <w:t>监测数据的管理</w:t>
        </w:r>
        <w:r w:rsidR="0000505D">
          <w:rPr>
            <w:noProof/>
            <w:szCs w:val="24"/>
          </w:rPr>
          <w:tab/>
        </w:r>
        <w:r w:rsidR="0000505D">
          <w:rPr>
            <w:noProof/>
            <w:szCs w:val="24"/>
          </w:rPr>
          <w:fldChar w:fldCharType="begin"/>
        </w:r>
        <w:r w:rsidR="0000505D">
          <w:rPr>
            <w:noProof/>
            <w:szCs w:val="24"/>
          </w:rPr>
          <w:instrText xml:space="preserve"> PAGEREF _Toc213778669 \h </w:instrText>
        </w:r>
        <w:r w:rsidR="0000505D">
          <w:rPr>
            <w:noProof/>
            <w:szCs w:val="24"/>
          </w:rPr>
        </w:r>
        <w:r w:rsidR="0000505D">
          <w:rPr>
            <w:noProof/>
            <w:szCs w:val="24"/>
          </w:rPr>
          <w:fldChar w:fldCharType="separate"/>
        </w:r>
        <w:r w:rsidR="003A4CAE">
          <w:rPr>
            <w:noProof/>
            <w:szCs w:val="24"/>
          </w:rPr>
          <w:t>289</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70" w:history="1">
        <w:r w:rsidR="0000505D">
          <w:rPr>
            <w:rStyle w:val="aff3"/>
            <w:rFonts w:ascii="Times New Roman" w:hAnsi="Times New Roman"/>
            <w:noProof/>
            <w:szCs w:val="24"/>
          </w:rPr>
          <w:t xml:space="preserve">12.3 </w:t>
        </w:r>
        <w:r w:rsidR="0000505D">
          <w:rPr>
            <w:rStyle w:val="aff3"/>
            <w:rFonts w:ascii="Times New Roman" w:hAnsi="Times New Roman"/>
            <w:noProof/>
            <w:szCs w:val="24"/>
          </w:rPr>
          <w:t>排污口规范化管理</w:t>
        </w:r>
        <w:r w:rsidR="0000505D">
          <w:rPr>
            <w:noProof/>
            <w:szCs w:val="24"/>
          </w:rPr>
          <w:tab/>
        </w:r>
        <w:r w:rsidR="0000505D">
          <w:rPr>
            <w:noProof/>
            <w:szCs w:val="24"/>
          </w:rPr>
          <w:fldChar w:fldCharType="begin"/>
        </w:r>
        <w:r w:rsidR="0000505D">
          <w:rPr>
            <w:noProof/>
            <w:szCs w:val="24"/>
          </w:rPr>
          <w:instrText xml:space="preserve"> PAGEREF _Toc213778670 \h </w:instrText>
        </w:r>
        <w:r w:rsidR="0000505D">
          <w:rPr>
            <w:noProof/>
            <w:szCs w:val="24"/>
          </w:rPr>
        </w:r>
        <w:r w:rsidR="0000505D">
          <w:rPr>
            <w:noProof/>
            <w:szCs w:val="24"/>
          </w:rPr>
          <w:fldChar w:fldCharType="separate"/>
        </w:r>
        <w:r w:rsidR="003A4CAE">
          <w:rPr>
            <w:noProof/>
            <w:szCs w:val="24"/>
          </w:rPr>
          <w:t>290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71" w:history="1">
        <w:r w:rsidR="0000505D">
          <w:rPr>
            <w:rStyle w:val="aff3"/>
            <w:rFonts w:ascii="Times New Roman" w:hAnsi="Times New Roman" w:cs="Times New Roman"/>
            <w:noProof/>
            <w:szCs w:val="24"/>
          </w:rPr>
          <w:t xml:space="preserve">12.3.1 </w:t>
        </w:r>
        <w:r w:rsidR="0000505D">
          <w:rPr>
            <w:rStyle w:val="aff3"/>
            <w:rFonts w:ascii="Times New Roman" w:hAnsi="Times New Roman" w:cs="Times New Roman"/>
            <w:noProof/>
            <w:szCs w:val="24"/>
          </w:rPr>
          <w:t>排污口规范化管理</w:t>
        </w:r>
        <w:r w:rsidR="0000505D">
          <w:rPr>
            <w:noProof/>
            <w:szCs w:val="24"/>
          </w:rPr>
          <w:tab/>
        </w:r>
        <w:r w:rsidR="0000505D">
          <w:rPr>
            <w:noProof/>
            <w:szCs w:val="24"/>
          </w:rPr>
          <w:fldChar w:fldCharType="begin"/>
        </w:r>
        <w:r w:rsidR="0000505D">
          <w:rPr>
            <w:noProof/>
            <w:szCs w:val="24"/>
          </w:rPr>
          <w:instrText xml:space="preserve"> PAGEREF _Toc213778671 \h </w:instrText>
        </w:r>
        <w:r w:rsidR="0000505D">
          <w:rPr>
            <w:noProof/>
            <w:szCs w:val="24"/>
          </w:rPr>
        </w:r>
        <w:r w:rsidR="0000505D">
          <w:rPr>
            <w:noProof/>
            <w:szCs w:val="24"/>
          </w:rPr>
          <w:fldChar w:fldCharType="separate"/>
        </w:r>
        <w:r w:rsidR="003A4CAE">
          <w:rPr>
            <w:noProof/>
            <w:szCs w:val="24"/>
          </w:rPr>
          <w:t>290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72" w:history="1">
        <w:r w:rsidR="0000505D">
          <w:rPr>
            <w:rStyle w:val="aff3"/>
            <w:rFonts w:ascii="Times New Roman" w:hAnsi="Times New Roman" w:cs="Times New Roman"/>
            <w:noProof/>
            <w:szCs w:val="24"/>
          </w:rPr>
          <w:t xml:space="preserve">12.3.2 </w:t>
        </w:r>
        <w:r w:rsidR="0000505D">
          <w:rPr>
            <w:rStyle w:val="aff3"/>
            <w:rFonts w:ascii="Times New Roman" w:hAnsi="Times New Roman" w:cs="Times New Roman"/>
            <w:noProof/>
            <w:szCs w:val="24"/>
          </w:rPr>
          <w:t>排污口立标管理</w:t>
        </w:r>
        <w:r w:rsidR="0000505D">
          <w:rPr>
            <w:noProof/>
            <w:szCs w:val="24"/>
          </w:rPr>
          <w:tab/>
        </w:r>
        <w:r w:rsidR="0000505D">
          <w:rPr>
            <w:noProof/>
            <w:szCs w:val="24"/>
          </w:rPr>
          <w:fldChar w:fldCharType="begin"/>
        </w:r>
        <w:r w:rsidR="0000505D">
          <w:rPr>
            <w:noProof/>
            <w:szCs w:val="24"/>
          </w:rPr>
          <w:instrText xml:space="preserve"> PAGEREF _Toc213778672 \h </w:instrText>
        </w:r>
        <w:r w:rsidR="0000505D">
          <w:rPr>
            <w:noProof/>
            <w:szCs w:val="24"/>
          </w:rPr>
        </w:r>
        <w:r w:rsidR="0000505D">
          <w:rPr>
            <w:noProof/>
            <w:szCs w:val="24"/>
          </w:rPr>
          <w:fldChar w:fldCharType="separate"/>
        </w:r>
        <w:r w:rsidR="003A4CAE">
          <w:rPr>
            <w:noProof/>
            <w:szCs w:val="24"/>
          </w:rPr>
          <w:t>290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73" w:history="1">
        <w:r w:rsidR="0000505D">
          <w:rPr>
            <w:rStyle w:val="aff3"/>
            <w:rFonts w:ascii="Times New Roman" w:hAnsi="Times New Roman" w:cs="Times New Roman"/>
            <w:noProof/>
            <w:szCs w:val="24"/>
          </w:rPr>
          <w:t xml:space="preserve">12.3.3 </w:t>
        </w:r>
        <w:r w:rsidR="0000505D">
          <w:rPr>
            <w:rStyle w:val="aff3"/>
            <w:rFonts w:ascii="Times New Roman" w:hAnsi="Times New Roman" w:cs="Times New Roman"/>
            <w:noProof/>
            <w:szCs w:val="24"/>
          </w:rPr>
          <w:t>排污口建档管理</w:t>
        </w:r>
        <w:r w:rsidR="0000505D">
          <w:rPr>
            <w:noProof/>
            <w:szCs w:val="24"/>
          </w:rPr>
          <w:tab/>
        </w:r>
        <w:r w:rsidR="0000505D">
          <w:rPr>
            <w:noProof/>
            <w:szCs w:val="24"/>
          </w:rPr>
          <w:fldChar w:fldCharType="begin"/>
        </w:r>
        <w:r w:rsidR="0000505D">
          <w:rPr>
            <w:noProof/>
            <w:szCs w:val="24"/>
          </w:rPr>
          <w:instrText xml:space="preserve"> PAGEREF _Toc213778673 \h </w:instrText>
        </w:r>
        <w:r w:rsidR="0000505D">
          <w:rPr>
            <w:noProof/>
            <w:szCs w:val="24"/>
          </w:rPr>
        </w:r>
        <w:r w:rsidR="0000505D">
          <w:rPr>
            <w:noProof/>
            <w:szCs w:val="24"/>
          </w:rPr>
          <w:fldChar w:fldCharType="separate"/>
        </w:r>
        <w:r w:rsidR="003A4CAE">
          <w:rPr>
            <w:noProof/>
            <w:szCs w:val="24"/>
          </w:rPr>
          <w:t>290</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74" w:history="1">
        <w:r w:rsidR="0000505D">
          <w:rPr>
            <w:rStyle w:val="aff3"/>
            <w:rFonts w:ascii="Times New Roman" w:hAnsi="Times New Roman"/>
            <w:noProof/>
            <w:szCs w:val="24"/>
          </w:rPr>
          <w:t xml:space="preserve">12.4 </w:t>
        </w:r>
        <w:r w:rsidR="0000505D">
          <w:rPr>
            <w:rStyle w:val="aff3"/>
            <w:rFonts w:ascii="Times New Roman" w:hAnsi="Times New Roman"/>
            <w:noProof/>
            <w:szCs w:val="24"/>
          </w:rPr>
          <w:t>排污许可管理</w:t>
        </w:r>
        <w:r w:rsidR="0000505D">
          <w:rPr>
            <w:noProof/>
            <w:szCs w:val="24"/>
          </w:rPr>
          <w:tab/>
        </w:r>
        <w:r w:rsidR="0000505D">
          <w:rPr>
            <w:noProof/>
            <w:szCs w:val="24"/>
          </w:rPr>
          <w:fldChar w:fldCharType="begin"/>
        </w:r>
        <w:r w:rsidR="0000505D">
          <w:rPr>
            <w:noProof/>
            <w:szCs w:val="24"/>
          </w:rPr>
          <w:instrText xml:space="preserve"> PAGEREF _Toc213778674 \h </w:instrText>
        </w:r>
        <w:r w:rsidR="0000505D">
          <w:rPr>
            <w:noProof/>
            <w:szCs w:val="24"/>
          </w:rPr>
        </w:r>
        <w:r w:rsidR="0000505D">
          <w:rPr>
            <w:noProof/>
            <w:szCs w:val="24"/>
          </w:rPr>
          <w:fldChar w:fldCharType="separate"/>
        </w:r>
        <w:r w:rsidR="003A4CAE">
          <w:rPr>
            <w:noProof/>
            <w:szCs w:val="24"/>
          </w:rPr>
          <w:t>291</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75" w:history="1">
        <w:r w:rsidR="0000505D">
          <w:rPr>
            <w:rStyle w:val="aff3"/>
            <w:rFonts w:ascii="Times New Roman" w:hAnsi="Times New Roman"/>
            <w:noProof/>
            <w:szCs w:val="24"/>
          </w:rPr>
          <w:t xml:space="preserve">12.5 </w:t>
        </w:r>
        <w:r w:rsidR="0000505D">
          <w:rPr>
            <w:rStyle w:val="aff3"/>
            <w:rFonts w:ascii="Times New Roman" w:hAnsi="Times New Roman"/>
            <w:noProof/>
            <w:szCs w:val="24"/>
          </w:rPr>
          <w:t>污染物排放清单</w:t>
        </w:r>
        <w:r w:rsidR="0000505D">
          <w:rPr>
            <w:noProof/>
            <w:szCs w:val="24"/>
          </w:rPr>
          <w:tab/>
        </w:r>
        <w:r w:rsidR="0000505D">
          <w:rPr>
            <w:noProof/>
            <w:szCs w:val="24"/>
          </w:rPr>
          <w:fldChar w:fldCharType="begin"/>
        </w:r>
        <w:r w:rsidR="0000505D">
          <w:rPr>
            <w:noProof/>
            <w:szCs w:val="24"/>
          </w:rPr>
          <w:instrText xml:space="preserve"> PAGEREF _Toc213778675 \h </w:instrText>
        </w:r>
        <w:r w:rsidR="0000505D">
          <w:rPr>
            <w:noProof/>
            <w:szCs w:val="24"/>
          </w:rPr>
        </w:r>
        <w:r w:rsidR="0000505D">
          <w:rPr>
            <w:noProof/>
            <w:szCs w:val="24"/>
          </w:rPr>
          <w:fldChar w:fldCharType="separate"/>
        </w:r>
        <w:r w:rsidR="003A4CAE">
          <w:rPr>
            <w:noProof/>
            <w:szCs w:val="24"/>
          </w:rPr>
          <w:t>291</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76" w:history="1">
        <w:r w:rsidR="0000505D">
          <w:rPr>
            <w:rStyle w:val="aff3"/>
            <w:rFonts w:ascii="Times New Roman" w:hAnsi="Times New Roman"/>
            <w:noProof/>
            <w:szCs w:val="24"/>
          </w:rPr>
          <w:t xml:space="preserve">12.6 </w:t>
        </w:r>
        <w:r w:rsidR="0000505D">
          <w:rPr>
            <w:rStyle w:val="aff3"/>
            <w:rFonts w:ascii="Times New Roman" w:hAnsi="Times New Roman"/>
            <w:noProof/>
            <w:szCs w:val="24"/>
          </w:rPr>
          <w:t>环保设施</w:t>
        </w:r>
        <w:r w:rsidR="0000505D">
          <w:rPr>
            <w:rStyle w:val="aff3"/>
            <w:rFonts w:ascii="Times New Roman" w:hAnsi="Times New Roman"/>
            <w:noProof/>
            <w:szCs w:val="24"/>
          </w:rPr>
          <w:t>“</w:t>
        </w:r>
        <w:r w:rsidR="0000505D">
          <w:rPr>
            <w:rStyle w:val="aff3"/>
            <w:rFonts w:ascii="Times New Roman" w:hAnsi="Times New Roman"/>
            <w:noProof/>
            <w:szCs w:val="24"/>
          </w:rPr>
          <w:t>三同时</w:t>
        </w:r>
        <w:r w:rsidR="0000505D">
          <w:rPr>
            <w:rStyle w:val="aff3"/>
            <w:rFonts w:ascii="Times New Roman" w:hAnsi="Times New Roman"/>
            <w:noProof/>
            <w:szCs w:val="24"/>
          </w:rPr>
          <w:t>”</w:t>
        </w:r>
        <w:r w:rsidR="0000505D">
          <w:rPr>
            <w:rStyle w:val="aff3"/>
            <w:rFonts w:ascii="Times New Roman" w:hAnsi="Times New Roman"/>
            <w:noProof/>
            <w:szCs w:val="24"/>
          </w:rPr>
          <w:t>竣工验收</w:t>
        </w:r>
        <w:r w:rsidR="0000505D">
          <w:rPr>
            <w:noProof/>
            <w:szCs w:val="24"/>
          </w:rPr>
          <w:tab/>
        </w:r>
        <w:r w:rsidR="0000505D">
          <w:rPr>
            <w:noProof/>
            <w:szCs w:val="24"/>
          </w:rPr>
          <w:fldChar w:fldCharType="begin"/>
        </w:r>
        <w:r w:rsidR="0000505D">
          <w:rPr>
            <w:noProof/>
            <w:szCs w:val="24"/>
          </w:rPr>
          <w:instrText xml:space="preserve"> PAGEREF _Toc213778676 \h </w:instrText>
        </w:r>
        <w:r w:rsidR="0000505D">
          <w:rPr>
            <w:noProof/>
            <w:szCs w:val="24"/>
          </w:rPr>
        </w:r>
        <w:r w:rsidR="0000505D">
          <w:rPr>
            <w:noProof/>
            <w:szCs w:val="24"/>
          </w:rPr>
          <w:fldChar w:fldCharType="separate"/>
        </w:r>
        <w:r w:rsidR="003A4CAE">
          <w:rPr>
            <w:noProof/>
            <w:szCs w:val="24"/>
          </w:rPr>
          <w:t>291</w:t>
        </w:r>
        <w:r w:rsidR="0000505D">
          <w:rPr>
            <w:noProof/>
            <w:szCs w:val="24"/>
          </w:rPr>
          <w:fldChar w:fldCharType="end"/>
        </w:r>
      </w:hyperlink>
    </w:p>
    <w:p w:rsidR="007C64B0" w:rsidRDefault="00D1666E">
      <w:pPr>
        <w:pStyle w:val="11"/>
        <w:tabs>
          <w:tab w:val="right" w:leader="dot" w:pos="8302"/>
        </w:tabs>
        <w:spacing w:line="360" w:lineRule="auto"/>
        <w:rPr>
          <w:rFonts w:asciiTheme="minorHAnsi" w:eastAsiaTheme="minorEastAsia" w:hAnsiTheme="minorHAnsi" w:cstheme="minorBidi"/>
          <w:noProof/>
          <w:szCs w:val="24"/>
        </w:rPr>
      </w:pPr>
      <w:hyperlink w:anchor="_Toc213778677" w:history="1">
        <w:r w:rsidR="0000505D">
          <w:rPr>
            <w:rStyle w:val="aff3"/>
            <w:noProof/>
            <w:szCs w:val="24"/>
          </w:rPr>
          <w:t>第</w:t>
        </w:r>
        <w:r w:rsidR="0000505D">
          <w:rPr>
            <w:rStyle w:val="aff3"/>
            <w:noProof/>
            <w:szCs w:val="24"/>
          </w:rPr>
          <w:t>13</w:t>
        </w:r>
        <w:r w:rsidR="0000505D">
          <w:rPr>
            <w:rStyle w:val="aff3"/>
            <w:noProof/>
            <w:szCs w:val="24"/>
          </w:rPr>
          <w:t>章</w:t>
        </w:r>
        <w:r w:rsidR="0000505D">
          <w:rPr>
            <w:rStyle w:val="aff3"/>
            <w:noProof/>
            <w:szCs w:val="24"/>
          </w:rPr>
          <w:t xml:space="preserve"> </w:t>
        </w:r>
        <w:r w:rsidR="0000505D">
          <w:rPr>
            <w:rStyle w:val="aff3"/>
            <w:noProof/>
            <w:szCs w:val="24"/>
          </w:rPr>
          <w:t>结论与建议</w:t>
        </w:r>
        <w:r w:rsidR="0000505D">
          <w:rPr>
            <w:noProof/>
            <w:szCs w:val="24"/>
          </w:rPr>
          <w:tab/>
        </w:r>
        <w:r w:rsidR="0000505D">
          <w:rPr>
            <w:noProof/>
            <w:szCs w:val="24"/>
          </w:rPr>
          <w:fldChar w:fldCharType="begin"/>
        </w:r>
        <w:r w:rsidR="0000505D">
          <w:rPr>
            <w:noProof/>
            <w:szCs w:val="24"/>
          </w:rPr>
          <w:instrText xml:space="preserve"> PAGEREF _Toc213778677 \h </w:instrText>
        </w:r>
        <w:r w:rsidR="0000505D">
          <w:rPr>
            <w:noProof/>
            <w:szCs w:val="24"/>
          </w:rPr>
        </w:r>
        <w:r w:rsidR="0000505D">
          <w:rPr>
            <w:noProof/>
            <w:szCs w:val="24"/>
          </w:rPr>
          <w:fldChar w:fldCharType="separate"/>
        </w:r>
        <w:r w:rsidR="003A4CAE">
          <w:rPr>
            <w:noProof/>
            <w:szCs w:val="24"/>
          </w:rPr>
          <w:t>297</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78" w:history="1">
        <w:r w:rsidR="0000505D">
          <w:rPr>
            <w:rStyle w:val="aff3"/>
            <w:noProof/>
            <w:szCs w:val="24"/>
          </w:rPr>
          <w:t xml:space="preserve">13.1 </w:t>
        </w:r>
        <w:r w:rsidR="0000505D">
          <w:rPr>
            <w:rStyle w:val="aff3"/>
            <w:noProof/>
            <w:szCs w:val="24"/>
          </w:rPr>
          <w:t>结论</w:t>
        </w:r>
        <w:r w:rsidR="0000505D">
          <w:rPr>
            <w:noProof/>
            <w:szCs w:val="24"/>
          </w:rPr>
          <w:tab/>
        </w:r>
        <w:r w:rsidR="0000505D">
          <w:rPr>
            <w:noProof/>
            <w:szCs w:val="24"/>
          </w:rPr>
          <w:fldChar w:fldCharType="begin"/>
        </w:r>
        <w:r w:rsidR="0000505D">
          <w:rPr>
            <w:noProof/>
            <w:szCs w:val="24"/>
          </w:rPr>
          <w:instrText xml:space="preserve"> PAGEREF _Toc213778678 \h </w:instrText>
        </w:r>
        <w:r w:rsidR="0000505D">
          <w:rPr>
            <w:noProof/>
            <w:szCs w:val="24"/>
          </w:rPr>
        </w:r>
        <w:r w:rsidR="0000505D">
          <w:rPr>
            <w:noProof/>
            <w:szCs w:val="24"/>
          </w:rPr>
          <w:fldChar w:fldCharType="separate"/>
        </w:r>
        <w:r w:rsidR="003A4CAE">
          <w:rPr>
            <w:noProof/>
            <w:szCs w:val="24"/>
          </w:rPr>
          <w:t>297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79" w:history="1">
        <w:r w:rsidR="0000505D">
          <w:rPr>
            <w:rStyle w:val="aff3"/>
            <w:noProof/>
            <w:szCs w:val="24"/>
          </w:rPr>
          <w:t xml:space="preserve">13.1.1 </w:t>
        </w:r>
        <w:r w:rsidR="0000505D">
          <w:rPr>
            <w:rStyle w:val="aff3"/>
            <w:noProof/>
            <w:szCs w:val="24"/>
          </w:rPr>
          <w:t>项目概况</w:t>
        </w:r>
        <w:r w:rsidR="0000505D">
          <w:rPr>
            <w:noProof/>
            <w:szCs w:val="24"/>
          </w:rPr>
          <w:tab/>
        </w:r>
        <w:r w:rsidR="0000505D">
          <w:rPr>
            <w:noProof/>
            <w:szCs w:val="24"/>
          </w:rPr>
          <w:fldChar w:fldCharType="begin"/>
        </w:r>
        <w:r w:rsidR="0000505D">
          <w:rPr>
            <w:noProof/>
            <w:szCs w:val="24"/>
          </w:rPr>
          <w:instrText xml:space="preserve"> PAGEREF _Toc213778679 \h </w:instrText>
        </w:r>
        <w:r w:rsidR="0000505D">
          <w:rPr>
            <w:noProof/>
            <w:szCs w:val="24"/>
          </w:rPr>
        </w:r>
        <w:r w:rsidR="0000505D">
          <w:rPr>
            <w:noProof/>
            <w:szCs w:val="24"/>
          </w:rPr>
          <w:fldChar w:fldCharType="separate"/>
        </w:r>
        <w:r w:rsidR="003A4CAE">
          <w:rPr>
            <w:noProof/>
            <w:szCs w:val="24"/>
          </w:rPr>
          <w:t>297</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80" w:history="1">
        <w:r w:rsidR="0000505D">
          <w:rPr>
            <w:rStyle w:val="aff3"/>
            <w:noProof/>
            <w:szCs w:val="24"/>
          </w:rPr>
          <w:t xml:space="preserve">13.1.2 </w:t>
        </w:r>
        <w:r w:rsidR="0000505D">
          <w:rPr>
            <w:rStyle w:val="aff3"/>
            <w:noProof/>
            <w:szCs w:val="24"/>
          </w:rPr>
          <w:t>产业政策符合性分析</w:t>
        </w:r>
        <w:r w:rsidR="0000505D">
          <w:rPr>
            <w:noProof/>
            <w:szCs w:val="24"/>
          </w:rPr>
          <w:tab/>
        </w:r>
        <w:r w:rsidR="0000505D">
          <w:rPr>
            <w:noProof/>
            <w:szCs w:val="24"/>
          </w:rPr>
          <w:fldChar w:fldCharType="begin"/>
        </w:r>
        <w:r w:rsidR="0000505D">
          <w:rPr>
            <w:noProof/>
            <w:szCs w:val="24"/>
          </w:rPr>
          <w:instrText xml:space="preserve"> PAGEREF _Toc213778680 \h </w:instrText>
        </w:r>
        <w:r w:rsidR="0000505D">
          <w:rPr>
            <w:noProof/>
            <w:szCs w:val="24"/>
          </w:rPr>
        </w:r>
        <w:r w:rsidR="0000505D">
          <w:rPr>
            <w:noProof/>
            <w:szCs w:val="24"/>
          </w:rPr>
          <w:fldChar w:fldCharType="separate"/>
        </w:r>
        <w:r w:rsidR="003A4CAE">
          <w:rPr>
            <w:noProof/>
            <w:szCs w:val="24"/>
          </w:rPr>
          <w:t>298</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81" w:history="1">
        <w:r w:rsidR="0000505D">
          <w:rPr>
            <w:rStyle w:val="aff3"/>
            <w:noProof/>
            <w:szCs w:val="24"/>
          </w:rPr>
          <w:t xml:space="preserve">13.1.3 </w:t>
        </w:r>
        <w:r w:rsidR="0000505D">
          <w:rPr>
            <w:rStyle w:val="aff3"/>
            <w:noProof/>
            <w:szCs w:val="24"/>
          </w:rPr>
          <w:t>区域环境质量现状</w:t>
        </w:r>
        <w:r w:rsidR="0000505D">
          <w:rPr>
            <w:noProof/>
            <w:szCs w:val="24"/>
          </w:rPr>
          <w:tab/>
        </w:r>
        <w:r w:rsidR="0000505D">
          <w:rPr>
            <w:noProof/>
            <w:szCs w:val="24"/>
          </w:rPr>
          <w:fldChar w:fldCharType="begin"/>
        </w:r>
        <w:r w:rsidR="0000505D">
          <w:rPr>
            <w:noProof/>
            <w:szCs w:val="24"/>
          </w:rPr>
          <w:instrText xml:space="preserve"> PAGEREF _Toc213778681 \h </w:instrText>
        </w:r>
        <w:r w:rsidR="0000505D">
          <w:rPr>
            <w:noProof/>
            <w:szCs w:val="24"/>
          </w:rPr>
        </w:r>
        <w:r w:rsidR="0000505D">
          <w:rPr>
            <w:noProof/>
            <w:szCs w:val="24"/>
          </w:rPr>
          <w:fldChar w:fldCharType="separate"/>
        </w:r>
        <w:r w:rsidR="003A4CAE">
          <w:rPr>
            <w:noProof/>
            <w:szCs w:val="24"/>
          </w:rPr>
          <w:t>299</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82" w:history="1">
        <w:r w:rsidR="0000505D">
          <w:rPr>
            <w:rStyle w:val="aff3"/>
            <w:rFonts w:ascii="Times New Roman" w:hAnsi="Times New Roman" w:cs="Times New Roman"/>
            <w:noProof/>
            <w:szCs w:val="24"/>
          </w:rPr>
          <w:t xml:space="preserve">13.1.4 </w:t>
        </w:r>
        <w:r w:rsidR="0000505D">
          <w:rPr>
            <w:rStyle w:val="aff3"/>
            <w:rFonts w:ascii="Times New Roman" w:hAnsi="Times New Roman" w:cs="Times New Roman"/>
            <w:noProof/>
            <w:szCs w:val="24"/>
          </w:rPr>
          <w:t>环境影响评价结论</w:t>
        </w:r>
        <w:r w:rsidR="0000505D">
          <w:rPr>
            <w:noProof/>
            <w:szCs w:val="24"/>
          </w:rPr>
          <w:tab/>
        </w:r>
        <w:r w:rsidR="0000505D">
          <w:rPr>
            <w:noProof/>
            <w:szCs w:val="24"/>
          </w:rPr>
          <w:fldChar w:fldCharType="begin"/>
        </w:r>
        <w:r w:rsidR="0000505D">
          <w:rPr>
            <w:noProof/>
            <w:szCs w:val="24"/>
          </w:rPr>
          <w:instrText xml:space="preserve"> PAGEREF _Toc213778682 \h </w:instrText>
        </w:r>
        <w:r w:rsidR="0000505D">
          <w:rPr>
            <w:noProof/>
            <w:szCs w:val="24"/>
          </w:rPr>
        </w:r>
        <w:r w:rsidR="0000505D">
          <w:rPr>
            <w:noProof/>
            <w:szCs w:val="24"/>
          </w:rPr>
          <w:fldChar w:fldCharType="separate"/>
        </w:r>
        <w:r w:rsidR="003A4CAE">
          <w:rPr>
            <w:noProof/>
            <w:szCs w:val="24"/>
          </w:rPr>
          <w:t>300</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83" w:history="1">
        <w:r w:rsidR="0000505D">
          <w:rPr>
            <w:rStyle w:val="aff3"/>
            <w:rFonts w:ascii="Times New Roman" w:hAnsi="Times New Roman" w:cs="Times New Roman"/>
            <w:noProof/>
            <w:szCs w:val="24"/>
          </w:rPr>
          <w:t xml:space="preserve">13.1.6 </w:t>
        </w:r>
        <w:r w:rsidR="0000505D">
          <w:rPr>
            <w:rStyle w:val="aff3"/>
            <w:rFonts w:ascii="Times New Roman" w:hAnsi="Times New Roman" w:cs="Times New Roman"/>
            <w:noProof/>
            <w:szCs w:val="24"/>
          </w:rPr>
          <w:t>风险分析结论</w:t>
        </w:r>
        <w:r w:rsidR="0000505D">
          <w:rPr>
            <w:noProof/>
            <w:szCs w:val="24"/>
          </w:rPr>
          <w:tab/>
        </w:r>
        <w:r w:rsidR="0000505D">
          <w:rPr>
            <w:noProof/>
            <w:szCs w:val="24"/>
          </w:rPr>
          <w:fldChar w:fldCharType="begin"/>
        </w:r>
        <w:r w:rsidR="0000505D">
          <w:rPr>
            <w:noProof/>
            <w:szCs w:val="24"/>
          </w:rPr>
          <w:instrText xml:space="preserve"> PAGEREF _Toc213778683 \h </w:instrText>
        </w:r>
        <w:r w:rsidR="0000505D">
          <w:rPr>
            <w:noProof/>
            <w:szCs w:val="24"/>
          </w:rPr>
        </w:r>
        <w:r w:rsidR="0000505D">
          <w:rPr>
            <w:noProof/>
            <w:szCs w:val="24"/>
          </w:rPr>
          <w:fldChar w:fldCharType="separate"/>
        </w:r>
        <w:r w:rsidR="003A4CAE">
          <w:rPr>
            <w:noProof/>
            <w:szCs w:val="24"/>
          </w:rPr>
          <w:t>301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84" w:history="1">
        <w:r w:rsidR="0000505D">
          <w:rPr>
            <w:rStyle w:val="aff3"/>
            <w:rFonts w:ascii="Times New Roman" w:hAnsi="Times New Roman" w:cs="Times New Roman"/>
            <w:noProof/>
            <w:szCs w:val="24"/>
          </w:rPr>
          <w:t xml:space="preserve">13.1.7 </w:t>
        </w:r>
        <w:r w:rsidR="0000505D">
          <w:rPr>
            <w:rStyle w:val="aff3"/>
            <w:rFonts w:ascii="Times New Roman" w:hAnsi="Times New Roman" w:cs="Times New Roman"/>
            <w:noProof/>
            <w:szCs w:val="24"/>
          </w:rPr>
          <w:t>总量控制</w:t>
        </w:r>
        <w:r w:rsidR="0000505D">
          <w:rPr>
            <w:noProof/>
            <w:szCs w:val="24"/>
          </w:rPr>
          <w:tab/>
        </w:r>
        <w:r w:rsidR="0000505D">
          <w:rPr>
            <w:noProof/>
            <w:szCs w:val="24"/>
          </w:rPr>
          <w:fldChar w:fldCharType="begin"/>
        </w:r>
        <w:r w:rsidR="0000505D">
          <w:rPr>
            <w:noProof/>
            <w:szCs w:val="24"/>
          </w:rPr>
          <w:instrText xml:space="preserve"> PAGEREF _Toc213778684 \h </w:instrText>
        </w:r>
        <w:r w:rsidR="0000505D">
          <w:rPr>
            <w:noProof/>
            <w:szCs w:val="24"/>
          </w:rPr>
        </w:r>
        <w:r w:rsidR="0000505D">
          <w:rPr>
            <w:noProof/>
            <w:szCs w:val="24"/>
          </w:rPr>
          <w:fldChar w:fldCharType="separate"/>
        </w:r>
        <w:r w:rsidR="003A4CAE">
          <w:rPr>
            <w:noProof/>
            <w:szCs w:val="24"/>
          </w:rPr>
          <w:t>301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85" w:history="1">
        <w:r w:rsidR="0000505D">
          <w:rPr>
            <w:rStyle w:val="aff3"/>
            <w:rFonts w:ascii="Times New Roman" w:hAnsi="Times New Roman" w:cs="Times New Roman"/>
            <w:noProof/>
            <w:szCs w:val="24"/>
          </w:rPr>
          <w:t xml:space="preserve">13.1.8 </w:t>
        </w:r>
        <w:r w:rsidR="0000505D">
          <w:rPr>
            <w:rStyle w:val="aff3"/>
            <w:rFonts w:ascii="Times New Roman" w:hAnsi="Times New Roman" w:cs="Times New Roman"/>
            <w:noProof/>
            <w:szCs w:val="24"/>
          </w:rPr>
          <w:t>公众参与情况</w:t>
        </w:r>
        <w:r w:rsidR="0000505D">
          <w:rPr>
            <w:noProof/>
            <w:szCs w:val="24"/>
          </w:rPr>
          <w:tab/>
        </w:r>
        <w:r w:rsidR="0000505D">
          <w:rPr>
            <w:noProof/>
            <w:szCs w:val="24"/>
          </w:rPr>
          <w:fldChar w:fldCharType="begin"/>
        </w:r>
        <w:r w:rsidR="0000505D">
          <w:rPr>
            <w:noProof/>
            <w:szCs w:val="24"/>
          </w:rPr>
          <w:instrText xml:space="preserve"> PAGEREF _Toc213778685 \h </w:instrText>
        </w:r>
        <w:r w:rsidR="0000505D">
          <w:rPr>
            <w:noProof/>
            <w:szCs w:val="24"/>
          </w:rPr>
        </w:r>
        <w:r w:rsidR="0000505D">
          <w:rPr>
            <w:noProof/>
            <w:szCs w:val="24"/>
          </w:rPr>
          <w:fldChar w:fldCharType="separate"/>
        </w:r>
        <w:r w:rsidR="003A4CAE">
          <w:rPr>
            <w:noProof/>
            <w:szCs w:val="24"/>
          </w:rPr>
          <w:t>301</w:t>
        </w:r>
        <w:r w:rsidR="0000505D">
          <w:rPr>
            <w:noProof/>
            <w:szCs w:val="24"/>
          </w:rPr>
          <w:fldChar w:fldCharType="end"/>
        </w:r>
      </w:hyperlink>
    </w:p>
    <w:p w:rsidR="007C64B0" w:rsidRDefault="00D1666E">
      <w:pPr>
        <w:pStyle w:val="31"/>
        <w:tabs>
          <w:tab w:val="right" w:leader="dot" w:pos="8302"/>
        </w:tabs>
        <w:spacing w:line="360" w:lineRule="auto"/>
        <w:ind w:left="960"/>
        <w:rPr>
          <w:rFonts w:asciiTheme="minorHAnsi" w:eastAsiaTheme="minorEastAsia" w:hAnsiTheme="minorHAnsi" w:cstheme="minorBidi"/>
          <w:noProof/>
          <w:szCs w:val="24"/>
        </w:rPr>
      </w:pPr>
      <w:hyperlink w:anchor="_Toc213778686" w:history="1">
        <w:r w:rsidR="0000505D">
          <w:rPr>
            <w:rStyle w:val="aff3"/>
            <w:rFonts w:ascii="Times New Roman" w:hAnsi="Times New Roman" w:cs="Times New Roman"/>
            <w:noProof/>
            <w:szCs w:val="24"/>
          </w:rPr>
          <w:t xml:space="preserve">13.1.9 </w:t>
        </w:r>
        <w:r w:rsidR="0000505D">
          <w:rPr>
            <w:rStyle w:val="aff3"/>
            <w:rFonts w:ascii="Times New Roman" w:hAnsi="Times New Roman" w:cs="Times New Roman"/>
            <w:noProof/>
            <w:szCs w:val="24"/>
          </w:rPr>
          <w:t>总结论</w:t>
        </w:r>
        <w:r w:rsidR="0000505D">
          <w:rPr>
            <w:noProof/>
            <w:szCs w:val="24"/>
          </w:rPr>
          <w:tab/>
        </w:r>
        <w:r w:rsidR="0000505D">
          <w:rPr>
            <w:noProof/>
            <w:szCs w:val="24"/>
          </w:rPr>
          <w:fldChar w:fldCharType="begin"/>
        </w:r>
        <w:r w:rsidR="0000505D">
          <w:rPr>
            <w:noProof/>
            <w:szCs w:val="24"/>
          </w:rPr>
          <w:instrText xml:space="preserve"> PAGEREF _Toc213778686 \h </w:instrText>
        </w:r>
        <w:r w:rsidR="0000505D">
          <w:rPr>
            <w:noProof/>
            <w:szCs w:val="24"/>
          </w:rPr>
        </w:r>
        <w:r w:rsidR="0000505D">
          <w:rPr>
            <w:noProof/>
            <w:szCs w:val="24"/>
          </w:rPr>
          <w:fldChar w:fldCharType="separate"/>
        </w:r>
        <w:r w:rsidR="003A4CAE">
          <w:rPr>
            <w:noProof/>
            <w:szCs w:val="24"/>
          </w:rPr>
          <w:t>302</w:t>
        </w:r>
        <w:r w:rsidR="0000505D">
          <w:rPr>
            <w:noProof/>
            <w:szCs w:val="24"/>
          </w:rPr>
          <w:fldChar w:fldCharType="end"/>
        </w:r>
      </w:hyperlink>
    </w:p>
    <w:p w:rsidR="007C64B0" w:rsidRDefault="00D1666E">
      <w:pPr>
        <w:pStyle w:val="21"/>
        <w:tabs>
          <w:tab w:val="right" w:leader="dot" w:pos="8302"/>
        </w:tabs>
        <w:spacing w:line="360" w:lineRule="auto"/>
        <w:ind w:left="480"/>
        <w:rPr>
          <w:rFonts w:asciiTheme="minorHAnsi" w:eastAsiaTheme="minorEastAsia" w:hAnsiTheme="minorHAnsi" w:cstheme="minorBidi"/>
          <w:noProof/>
          <w:szCs w:val="24"/>
        </w:rPr>
      </w:pPr>
      <w:hyperlink w:anchor="_Toc213778687" w:history="1">
        <w:r w:rsidR="0000505D">
          <w:rPr>
            <w:rStyle w:val="aff3"/>
            <w:rFonts w:ascii="Times New Roman" w:hAnsi="Times New Roman"/>
            <w:noProof/>
            <w:szCs w:val="24"/>
          </w:rPr>
          <w:t xml:space="preserve">13.2 </w:t>
        </w:r>
        <w:r w:rsidR="0000505D">
          <w:rPr>
            <w:rStyle w:val="aff3"/>
            <w:rFonts w:ascii="Times New Roman" w:hAnsi="Times New Roman"/>
            <w:noProof/>
            <w:szCs w:val="24"/>
          </w:rPr>
          <w:t>建议</w:t>
        </w:r>
        <w:r w:rsidR="0000505D">
          <w:rPr>
            <w:noProof/>
            <w:szCs w:val="24"/>
          </w:rPr>
          <w:tab/>
        </w:r>
        <w:r w:rsidR="0000505D">
          <w:rPr>
            <w:noProof/>
            <w:szCs w:val="24"/>
          </w:rPr>
          <w:fldChar w:fldCharType="begin"/>
        </w:r>
        <w:r w:rsidR="0000505D">
          <w:rPr>
            <w:noProof/>
            <w:szCs w:val="24"/>
          </w:rPr>
          <w:instrText xml:space="preserve"> PAGEREF _Toc213778687 \h </w:instrText>
        </w:r>
        <w:r w:rsidR="0000505D">
          <w:rPr>
            <w:noProof/>
            <w:szCs w:val="24"/>
          </w:rPr>
        </w:r>
        <w:r w:rsidR="0000505D">
          <w:rPr>
            <w:noProof/>
            <w:szCs w:val="24"/>
          </w:rPr>
          <w:fldChar w:fldCharType="separate"/>
        </w:r>
        <w:r w:rsidR="003A4CAE">
          <w:rPr>
            <w:noProof/>
            <w:szCs w:val="24"/>
          </w:rPr>
          <w:t>302</w:t>
        </w:r>
        <w:r w:rsidR="0000505D">
          <w:rPr>
            <w:noProof/>
            <w:szCs w:val="24"/>
          </w:rPr>
          <w:fldChar w:fldCharType="end"/>
        </w:r>
      </w:hyperlink>
    </w:p>
    <w:p w:rsidR="007C64B0" w:rsidRDefault="0000505D">
      <w:pPr>
        <w:spacing w:line="360" w:lineRule="auto"/>
        <w:ind w:firstLineChars="200" w:firstLine="480"/>
        <w:rPr>
          <w:rFonts w:ascii="Times New Roman" w:eastAsia="宋体" w:hAnsi="Times New Roman" w:cs="Times New Roman"/>
          <w:szCs w:val="24"/>
        </w:rPr>
        <w:sectPr w:rsidR="007C64B0">
          <w:pgSz w:w="11906" w:h="16838"/>
          <w:pgMar w:top="1440" w:right="1797" w:bottom="1440" w:left="1797" w:header="851" w:footer="992" w:gutter="0"/>
          <w:cols w:space="425"/>
          <w:docGrid w:linePitch="326"/>
        </w:sectPr>
      </w:pPr>
      <w:r>
        <w:rPr>
          <w:rFonts w:ascii="Times New Roman" w:eastAsia="宋体" w:hAnsi="Times New Roman" w:cs="Times New Roman"/>
          <w:szCs w:val="24"/>
        </w:rPr>
        <w:fldChar w:fldCharType="end"/>
      </w:r>
    </w:p>
    <w:p w:rsidR="007C64B0" w:rsidRDefault="0000505D">
      <w:pPr>
        <w:spacing w:line="360" w:lineRule="auto"/>
        <w:ind w:firstLineChars="200" w:firstLine="482"/>
        <w:rPr>
          <w:rFonts w:ascii="Times New Roman" w:eastAsia="宋体" w:hAnsi="Times New Roman" w:cs="Times New Roman"/>
          <w:b/>
          <w:szCs w:val="24"/>
        </w:rPr>
      </w:pPr>
      <w:r>
        <w:rPr>
          <w:rFonts w:ascii="Times New Roman" w:eastAsia="宋体" w:hAnsi="Times New Roman" w:cs="Times New Roman" w:hint="eastAsia"/>
          <w:b/>
          <w:szCs w:val="24"/>
        </w:rPr>
        <w:lastRenderedPageBreak/>
        <w:t>附图：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1  </w:t>
      </w:r>
      <w:r>
        <w:rPr>
          <w:rFonts w:ascii="Times New Roman" w:eastAsia="宋体" w:hAnsi="Times New Roman" w:cs="Times New Roman" w:hint="eastAsia"/>
          <w:sz w:val="21"/>
          <w:szCs w:val="21"/>
        </w:rPr>
        <w:t>地理位置图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2  </w:t>
      </w:r>
      <w:r>
        <w:rPr>
          <w:rFonts w:ascii="Times New Roman" w:eastAsia="宋体" w:hAnsi="Times New Roman" w:cs="Times New Roman" w:hint="eastAsia"/>
          <w:sz w:val="21"/>
          <w:szCs w:val="21"/>
        </w:rPr>
        <w:t>项目与平江高新技术产业园土地利用规划关系图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3  </w:t>
      </w:r>
      <w:r>
        <w:rPr>
          <w:rFonts w:ascii="Times New Roman" w:eastAsia="宋体" w:hAnsi="Times New Roman" w:cs="Times New Roman" w:hint="eastAsia"/>
          <w:sz w:val="21"/>
          <w:szCs w:val="21"/>
        </w:rPr>
        <w:t>项目与平江高新技术产业园产业布局关系图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4  </w:t>
      </w:r>
      <w:r>
        <w:rPr>
          <w:rFonts w:ascii="Times New Roman" w:eastAsia="宋体" w:hAnsi="Times New Roman" w:cs="Times New Roman" w:hint="eastAsia"/>
          <w:sz w:val="21"/>
          <w:szCs w:val="21"/>
        </w:rPr>
        <w:t>大气评价范围及敏感点分布图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5  </w:t>
      </w:r>
      <w:r>
        <w:rPr>
          <w:rFonts w:ascii="Times New Roman" w:eastAsia="宋体" w:hAnsi="Times New Roman" w:cs="Times New Roman" w:hint="eastAsia"/>
          <w:sz w:val="21"/>
          <w:szCs w:val="21"/>
        </w:rPr>
        <w:t>区域水系图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6  </w:t>
      </w:r>
      <w:r>
        <w:rPr>
          <w:rFonts w:ascii="Times New Roman" w:eastAsia="宋体" w:hAnsi="Times New Roman" w:cs="Times New Roman" w:hint="eastAsia"/>
          <w:sz w:val="21"/>
          <w:szCs w:val="21"/>
        </w:rPr>
        <w:t>环境监测点位图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7  </w:t>
      </w:r>
      <w:r>
        <w:rPr>
          <w:rFonts w:ascii="Times New Roman" w:eastAsia="宋体" w:hAnsi="Times New Roman" w:cs="Times New Roman" w:hint="eastAsia"/>
          <w:sz w:val="21"/>
          <w:szCs w:val="21"/>
        </w:rPr>
        <w:t>平面布置图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8  </w:t>
      </w:r>
      <w:r>
        <w:rPr>
          <w:rFonts w:ascii="Times New Roman" w:eastAsia="宋体" w:hAnsi="Times New Roman" w:cs="Times New Roman" w:hint="eastAsia"/>
          <w:sz w:val="21"/>
          <w:szCs w:val="21"/>
        </w:rPr>
        <w:t>分区防渗示意图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9  </w:t>
      </w:r>
      <w:r>
        <w:rPr>
          <w:rFonts w:ascii="Times New Roman" w:eastAsia="宋体" w:hAnsi="Times New Roman" w:cs="Times New Roman" w:hint="eastAsia"/>
          <w:sz w:val="21"/>
          <w:szCs w:val="21"/>
        </w:rPr>
        <w:t>危险单元分布图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hint="eastAsia"/>
          <w:sz w:val="21"/>
          <w:szCs w:val="21"/>
        </w:rPr>
        <w:t xml:space="preserve">10  </w:t>
      </w:r>
      <w:r>
        <w:rPr>
          <w:rFonts w:ascii="Times New Roman" w:eastAsia="宋体" w:hAnsi="Times New Roman" w:cs="Times New Roman" w:hint="eastAsia"/>
          <w:sz w:val="21"/>
          <w:szCs w:val="21"/>
        </w:rPr>
        <w:t>厂区应急疏散指示图</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附图</w:t>
      </w:r>
      <w:r>
        <w:rPr>
          <w:rFonts w:ascii="Times New Roman" w:eastAsia="宋体" w:hAnsi="Times New Roman" w:cs="Times New Roman"/>
          <w:sz w:val="21"/>
          <w:szCs w:val="21"/>
        </w:rPr>
        <w:t>11</w:t>
      </w:r>
      <w:r>
        <w:rPr>
          <w:rFonts w:ascii="Times New Roman" w:eastAsia="宋体" w:hAnsi="Times New Roman" w:cs="Times New Roman" w:hint="eastAsia"/>
          <w:sz w:val="21"/>
          <w:szCs w:val="21"/>
        </w:rPr>
        <w:t xml:space="preserve">  </w:t>
      </w:r>
      <w:r>
        <w:rPr>
          <w:rFonts w:ascii="Times New Roman" w:eastAsia="宋体" w:hAnsi="Times New Roman" w:cs="Times New Roman" w:hint="eastAsia"/>
          <w:sz w:val="21"/>
          <w:szCs w:val="21"/>
        </w:rPr>
        <w:t>封堵示意图</w:t>
      </w:r>
    </w:p>
    <w:p w:rsidR="007C64B0" w:rsidRDefault="0000505D">
      <w:pPr>
        <w:spacing w:line="360" w:lineRule="auto"/>
        <w:ind w:firstLineChars="200" w:firstLine="482"/>
        <w:rPr>
          <w:rFonts w:ascii="Times New Roman" w:eastAsia="宋体" w:hAnsi="Times New Roman" w:cs="Times New Roman"/>
          <w:b/>
          <w:szCs w:val="24"/>
        </w:rPr>
      </w:pPr>
      <w:r>
        <w:rPr>
          <w:rFonts w:ascii="Times New Roman" w:eastAsia="宋体" w:hAnsi="Times New Roman" w:cs="Times New Roman" w:hint="eastAsia"/>
          <w:b/>
          <w:szCs w:val="24"/>
        </w:rPr>
        <w:t>附件：</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Pr>
          <w:rFonts w:ascii="Times New Roman" w:eastAsia="宋体" w:hAnsi="Times New Roman" w:cs="Times New Roman" w:hint="eastAsia"/>
          <w:sz w:val="21"/>
          <w:szCs w:val="21"/>
        </w:rPr>
        <w:t xml:space="preserve">1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委托书</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Pr>
          <w:rFonts w:ascii="Times New Roman" w:eastAsia="宋体" w:hAnsi="Times New Roman" w:cs="Times New Roman" w:hint="eastAsia"/>
          <w:sz w:val="21"/>
          <w:szCs w:val="21"/>
        </w:rPr>
        <w:t xml:space="preserve">2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建设单位营业执照</w:t>
      </w:r>
    </w:p>
    <w:p w:rsidR="00D45ED6" w:rsidRDefault="00D45ED6" w:rsidP="00D45ED6">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Pr>
          <w:rFonts w:ascii="Times New Roman" w:eastAsia="宋体" w:hAnsi="Times New Roman" w:cs="Times New Roman" w:hint="eastAsia"/>
          <w:sz w:val="21"/>
          <w:szCs w:val="21"/>
        </w:rPr>
        <w:t xml:space="preserve">3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项目备案</w:t>
      </w:r>
      <w:r w:rsidRPr="00D45ED6">
        <w:rPr>
          <w:rFonts w:ascii="Times New Roman" w:eastAsia="宋体" w:hAnsi="Times New Roman" w:cs="Times New Roman" w:hint="eastAsia"/>
          <w:sz w:val="21"/>
          <w:szCs w:val="21"/>
        </w:rPr>
        <w:t>证明</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sidR="00D45ED6">
        <w:rPr>
          <w:rFonts w:ascii="Times New Roman" w:eastAsia="宋体" w:hAnsi="Times New Roman" w:cs="Times New Roman"/>
          <w:sz w:val="21"/>
          <w:szCs w:val="21"/>
        </w:rPr>
        <w:t>4</w:t>
      </w:r>
      <w:r>
        <w:rPr>
          <w:rFonts w:ascii="Times New Roman" w:eastAsia="宋体" w:hAnsi="Times New Roman" w:cs="Times New Roman" w:hint="eastAsia"/>
          <w:sz w:val="21"/>
          <w:szCs w:val="21"/>
        </w:rPr>
        <w:t xml:space="preserve">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项目用地证明</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sidR="00D45ED6">
        <w:rPr>
          <w:rFonts w:ascii="Times New Roman" w:eastAsia="宋体" w:hAnsi="Times New Roman" w:cs="Times New Roman"/>
          <w:sz w:val="21"/>
          <w:szCs w:val="21"/>
        </w:rPr>
        <w:t xml:space="preserve">5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现有项目环评批复</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sidR="00D45ED6">
        <w:rPr>
          <w:rFonts w:ascii="Times New Roman" w:eastAsia="宋体" w:hAnsi="Times New Roman" w:cs="Times New Roman"/>
          <w:sz w:val="21"/>
          <w:szCs w:val="21"/>
        </w:rPr>
        <w:t>6</w:t>
      </w:r>
      <w:r>
        <w:rPr>
          <w:rFonts w:ascii="Times New Roman" w:eastAsia="宋体" w:hAnsi="Times New Roman" w:cs="Times New Roman" w:hint="eastAsia"/>
          <w:sz w:val="21"/>
          <w:szCs w:val="21"/>
        </w:rPr>
        <w:t xml:space="preserve">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现有项目验收批复</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sidR="00D45ED6">
        <w:rPr>
          <w:rFonts w:ascii="Times New Roman" w:eastAsia="宋体" w:hAnsi="Times New Roman" w:cs="Times New Roman"/>
          <w:sz w:val="21"/>
          <w:szCs w:val="21"/>
        </w:rPr>
        <w:t>7</w:t>
      </w:r>
      <w:r>
        <w:rPr>
          <w:rFonts w:ascii="Times New Roman" w:eastAsia="宋体" w:hAnsi="Times New Roman" w:cs="Times New Roman" w:hint="eastAsia"/>
          <w:sz w:val="21"/>
          <w:szCs w:val="21"/>
        </w:rPr>
        <w:t xml:space="preserve">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现有项目排污许可</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sidR="00D45ED6">
        <w:rPr>
          <w:rFonts w:ascii="Times New Roman" w:eastAsia="宋体" w:hAnsi="Times New Roman" w:cs="Times New Roman"/>
          <w:sz w:val="21"/>
          <w:szCs w:val="21"/>
        </w:rPr>
        <w:t xml:space="preserve">8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应急预案备案表</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sidR="00D45ED6">
        <w:rPr>
          <w:rFonts w:ascii="Times New Roman" w:eastAsia="宋体" w:hAnsi="Times New Roman" w:cs="Times New Roman"/>
          <w:sz w:val="21"/>
          <w:szCs w:val="21"/>
        </w:rPr>
        <w:t>9</w:t>
      </w:r>
      <w:r>
        <w:rPr>
          <w:rFonts w:ascii="Times New Roman" w:eastAsia="宋体" w:hAnsi="Times New Roman" w:cs="Times New Roman" w:hint="eastAsia"/>
          <w:sz w:val="21"/>
          <w:szCs w:val="21"/>
        </w:rPr>
        <w:t xml:space="preserve">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成分分析单</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sidR="00D45ED6">
        <w:rPr>
          <w:rFonts w:ascii="Times New Roman" w:eastAsia="宋体" w:hAnsi="Times New Roman" w:cs="Times New Roman"/>
          <w:sz w:val="21"/>
          <w:szCs w:val="21"/>
        </w:rPr>
        <w:t>10</w:t>
      </w:r>
      <w:r>
        <w:rPr>
          <w:rFonts w:ascii="Times New Roman" w:eastAsia="宋体" w:hAnsi="Times New Roman" w:cs="Times New Roman" w:hint="eastAsia"/>
          <w:sz w:val="21"/>
          <w:szCs w:val="21"/>
        </w:rPr>
        <w:t xml:space="preserve">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关于《平江高新技术产业园区总体规划环境影响报告书》审查意见的函</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附件</w:t>
      </w:r>
      <w:r w:rsidR="00D45ED6">
        <w:rPr>
          <w:rFonts w:ascii="Times New Roman" w:eastAsia="宋体" w:hAnsi="Times New Roman" w:cs="Times New Roman"/>
          <w:sz w:val="21"/>
          <w:szCs w:val="21"/>
        </w:rPr>
        <w:t>11</w:t>
      </w:r>
      <w:r>
        <w:rPr>
          <w:rFonts w:ascii="Times New Roman" w:eastAsia="宋体" w:hAnsi="Times New Roman" w:cs="Times New Roman" w:hint="eastAsia"/>
          <w:sz w:val="21"/>
          <w:szCs w:val="21"/>
        </w:rPr>
        <w:t xml:space="preserve">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检测报告</w:t>
      </w:r>
    </w:p>
    <w:p w:rsidR="007C64B0" w:rsidRDefault="0000505D">
      <w:pPr>
        <w:spacing w:line="360" w:lineRule="auto"/>
        <w:ind w:firstLineChars="200" w:firstLine="482"/>
        <w:rPr>
          <w:rFonts w:ascii="Times New Roman" w:eastAsia="宋体" w:hAnsi="Times New Roman" w:cs="Times New Roman"/>
          <w:b/>
          <w:szCs w:val="24"/>
        </w:rPr>
      </w:pPr>
      <w:r>
        <w:rPr>
          <w:rFonts w:ascii="Times New Roman" w:eastAsia="宋体" w:hAnsi="Times New Roman" w:cs="Times New Roman" w:hint="eastAsia"/>
          <w:b/>
          <w:szCs w:val="24"/>
        </w:rPr>
        <w:t>附表：</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附表</w:t>
      </w:r>
      <w:r>
        <w:rPr>
          <w:rFonts w:ascii="Times New Roman" w:eastAsia="宋体" w:hAnsi="Times New Roman" w:cs="Times New Roman" w:hint="eastAsia"/>
          <w:sz w:val="21"/>
          <w:szCs w:val="21"/>
        </w:rPr>
        <w:t xml:space="preserve">1  </w:t>
      </w:r>
      <w:r>
        <w:rPr>
          <w:rFonts w:ascii="Times New Roman" w:eastAsia="宋体" w:hAnsi="Times New Roman" w:cs="Times New Roman" w:hint="eastAsia"/>
          <w:sz w:val="21"/>
          <w:szCs w:val="21"/>
        </w:rPr>
        <w:t>大气环境影响评价自查表</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附表</w:t>
      </w:r>
      <w:r>
        <w:rPr>
          <w:rFonts w:ascii="Times New Roman" w:eastAsia="宋体" w:hAnsi="Times New Roman" w:cs="Times New Roman" w:hint="eastAsia"/>
          <w:sz w:val="21"/>
          <w:szCs w:val="21"/>
        </w:rPr>
        <w:t xml:space="preserve">2  </w:t>
      </w:r>
      <w:r>
        <w:rPr>
          <w:rFonts w:ascii="Times New Roman" w:eastAsia="宋体" w:hAnsi="Times New Roman" w:cs="Times New Roman" w:hint="eastAsia"/>
          <w:sz w:val="21"/>
          <w:szCs w:val="21"/>
        </w:rPr>
        <w:t>地表水环境影响评价自查表</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附表</w:t>
      </w:r>
      <w:r>
        <w:rPr>
          <w:rFonts w:ascii="Times New Roman" w:eastAsia="宋体" w:hAnsi="Times New Roman" w:cs="Times New Roman" w:hint="eastAsia"/>
          <w:sz w:val="21"/>
          <w:szCs w:val="21"/>
        </w:rPr>
        <w:t xml:space="preserve">3  </w:t>
      </w:r>
      <w:r>
        <w:rPr>
          <w:rFonts w:ascii="Times New Roman" w:eastAsia="宋体" w:hAnsi="Times New Roman" w:cs="Times New Roman" w:hint="eastAsia"/>
          <w:sz w:val="21"/>
          <w:szCs w:val="21"/>
        </w:rPr>
        <w:t>土壤环境影响评价自查表</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附表</w:t>
      </w:r>
      <w:r>
        <w:rPr>
          <w:rFonts w:ascii="Times New Roman" w:eastAsia="宋体" w:hAnsi="Times New Roman" w:cs="Times New Roman" w:hint="eastAsia"/>
          <w:sz w:val="21"/>
          <w:szCs w:val="21"/>
        </w:rPr>
        <w:t xml:space="preserve">4  </w:t>
      </w:r>
      <w:r>
        <w:rPr>
          <w:rFonts w:ascii="Times New Roman" w:eastAsia="宋体" w:hAnsi="Times New Roman" w:cs="Times New Roman" w:hint="eastAsia"/>
          <w:sz w:val="21"/>
          <w:szCs w:val="21"/>
        </w:rPr>
        <w:t>声环境影响评价自查表</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附表</w:t>
      </w:r>
      <w:r>
        <w:rPr>
          <w:rFonts w:ascii="Times New Roman" w:eastAsia="宋体" w:hAnsi="Times New Roman" w:cs="Times New Roman" w:hint="eastAsia"/>
          <w:sz w:val="21"/>
          <w:szCs w:val="21"/>
        </w:rPr>
        <w:t xml:space="preserve">5  </w:t>
      </w:r>
      <w:r>
        <w:rPr>
          <w:rFonts w:ascii="Times New Roman" w:eastAsia="宋体" w:hAnsi="Times New Roman" w:cs="Times New Roman" w:hint="eastAsia"/>
          <w:sz w:val="21"/>
          <w:szCs w:val="21"/>
        </w:rPr>
        <w:t>生态环境影响评价自查表</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附表</w:t>
      </w:r>
      <w:r>
        <w:rPr>
          <w:rFonts w:ascii="Times New Roman" w:eastAsia="宋体" w:hAnsi="Times New Roman" w:cs="Times New Roman" w:hint="eastAsia"/>
          <w:sz w:val="21"/>
          <w:szCs w:val="21"/>
        </w:rPr>
        <w:t xml:space="preserve">6  </w:t>
      </w:r>
      <w:r>
        <w:rPr>
          <w:rFonts w:ascii="Times New Roman" w:eastAsia="宋体" w:hAnsi="Times New Roman" w:cs="Times New Roman" w:hint="eastAsia"/>
          <w:sz w:val="21"/>
          <w:szCs w:val="21"/>
        </w:rPr>
        <w:t>环境风险评价自查表</w:t>
      </w:r>
    </w:p>
    <w:p w:rsidR="007C64B0" w:rsidRDefault="0000505D">
      <w:pPr>
        <w:spacing w:line="360" w:lineRule="auto"/>
        <w:ind w:firstLineChars="200" w:firstLine="420"/>
        <w:rPr>
          <w:rFonts w:ascii="Times New Roman" w:eastAsia="宋体" w:hAnsi="Times New Roman" w:cs="Times New Roman"/>
          <w:sz w:val="21"/>
          <w:szCs w:val="21"/>
        </w:rPr>
      </w:pPr>
      <w:r>
        <w:rPr>
          <w:rFonts w:ascii="Times New Roman" w:eastAsia="宋体" w:hAnsi="Times New Roman" w:cs="Times New Roman" w:hint="eastAsia"/>
          <w:sz w:val="21"/>
          <w:szCs w:val="21"/>
        </w:rPr>
        <w:t>附表</w:t>
      </w:r>
      <w:r>
        <w:rPr>
          <w:rFonts w:ascii="Times New Roman" w:eastAsia="宋体" w:hAnsi="Times New Roman" w:cs="Times New Roman" w:hint="eastAsia"/>
          <w:sz w:val="21"/>
          <w:szCs w:val="21"/>
        </w:rPr>
        <w:t xml:space="preserve">7 </w:t>
      </w:r>
      <w:r>
        <w:rPr>
          <w:rFonts w:ascii="Times New Roman" w:eastAsia="宋体" w:hAnsi="Times New Roman" w:cs="Times New Roman"/>
          <w:sz w:val="21"/>
          <w:szCs w:val="21"/>
        </w:rPr>
        <w:t xml:space="preserve"> </w:t>
      </w:r>
      <w:r>
        <w:rPr>
          <w:rFonts w:ascii="Times New Roman" w:eastAsia="宋体" w:hAnsi="Times New Roman" w:cs="Times New Roman" w:hint="eastAsia"/>
          <w:sz w:val="21"/>
          <w:szCs w:val="21"/>
        </w:rPr>
        <w:t>建设项目环评审批基础信息表</w:t>
      </w: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1"/>
        <w:spacing w:before="120" w:after="120"/>
      </w:pPr>
      <w:bookmarkStart w:id="0" w:name="_Toc144236722"/>
      <w:bookmarkStart w:id="1" w:name="_Toc191239917"/>
      <w:bookmarkStart w:id="2" w:name="_Toc201879587"/>
      <w:bookmarkStart w:id="3" w:name="_Toc144276852"/>
      <w:bookmarkStart w:id="4" w:name="_Toc199517423"/>
      <w:bookmarkStart w:id="5" w:name="_Toc187011253"/>
      <w:bookmarkStart w:id="6" w:name="_Toc213778432"/>
      <w:bookmarkStart w:id="7" w:name="_Toc164200743"/>
      <w:r>
        <w:lastRenderedPageBreak/>
        <w:t>第</w:t>
      </w:r>
      <w:r>
        <w:t>1</w:t>
      </w:r>
      <w:r>
        <w:t>章</w:t>
      </w:r>
      <w:r>
        <w:t xml:space="preserve"> </w:t>
      </w:r>
      <w:r>
        <w:t>概论</w:t>
      </w:r>
      <w:bookmarkEnd w:id="0"/>
      <w:bookmarkEnd w:id="1"/>
      <w:bookmarkEnd w:id="2"/>
      <w:bookmarkEnd w:id="3"/>
      <w:bookmarkEnd w:id="4"/>
      <w:bookmarkEnd w:id="5"/>
      <w:bookmarkEnd w:id="6"/>
      <w:bookmarkEnd w:id="7"/>
    </w:p>
    <w:p w:rsidR="007C64B0" w:rsidRDefault="0000505D">
      <w:pPr>
        <w:pStyle w:val="2"/>
        <w:rPr>
          <w:rFonts w:ascii="Times New Roman" w:eastAsia="宋体" w:hAnsi="Times New Roman" w:cs="Times New Roman"/>
        </w:rPr>
      </w:pPr>
      <w:bookmarkStart w:id="8" w:name="_Toc213778433"/>
      <w:bookmarkStart w:id="9" w:name="_Toc144236723"/>
      <w:bookmarkStart w:id="10" w:name="_Toc164200744"/>
      <w:bookmarkStart w:id="11" w:name="_Toc191239918"/>
      <w:bookmarkStart w:id="12" w:name="_Toc187011254"/>
      <w:bookmarkStart w:id="13" w:name="_Toc144276853"/>
      <w:bookmarkStart w:id="14" w:name="_Toc199517424"/>
      <w:bookmarkStart w:id="15" w:name="_Toc201879588"/>
      <w:r>
        <w:rPr>
          <w:rFonts w:ascii="Times New Roman" w:eastAsia="宋体" w:hAnsi="Times New Roman" w:cs="Times New Roman"/>
        </w:rPr>
        <w:t xml:space="preserve">1.1 </w:t>
      </w:r>
      <w:r>
        <w:rPr>
          <w:rFonts w:ascii="Times New Roman" w:eastAsia="宋体" w:hAnsi="Times New Roman" w:cs="Times New Roman"/>
        </w:rPr>
        <w:t>项目由来</w:t>
      </w:r>
      <w:bookmarkEnd w:id="8"/>
      <w:bookmarkEnd w:id="9"/>
      <w:bookmarkEnd w:id="10"/>
      <w:bookmarkEnd w:id="11"/>
      <w:bookmarkEnd w:id="12"/>
      <w:bookmarkEnd w:id="13"/>
      <w:bookmarkEnd w:id="14"/>
      <w:bookmarkEnd w:id="15"/>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氧化锌粉作为信息产业、新能源产业、新材料产业最基础的功能性材料，是湿法炼锌产业链中一个极为重要的原料。其应用品种之繁多，涉及领域之广泛被誉为现代工业的</w:t>
      </w:r>
      <w:r>
        <w:rPr>
          <w:rFonts w:ascii="Times New Roman" w:eastAsia="宋体" w:hAnsi="Times New Roman" w:cs="Times New Roman"/>
        </w:rPr>
        <w:t>“</w:t>
      </w:r>
      <w:r>
        <w:rPr>
          <w:rFonts w:ascii="Times New Roman" w:eastAsia="宋体" w:hAnsi="Times New Roman" w:cs="Times New Roman"/>
        </w:rPr>
        <w:t>大米</w:t>
      </w:r>
      <w:r>
        <w:rPr>
          <w:rFonts w:ascii="Times New Roman" w:eastAsia="宋体" w:hAnsi="Times New Roman" w:cs="Times New Roman"/>
        </w:rPr>
        <w:t>”</w:t>
      </w:r>
      <w:r>
        <w:rPr>
          <w:rFonts w:ascii="Times New Roman" w:eastAsia="宋体" w:hAnsi="Times New Roman" w:cs="Times New Roman"/>
        </w:rPr>
        <w:t>，锌矿产业的</w:t>
      </w:r>
      <w:r>
        <w:rPr>
          <w:rFonts w:ascii="Times New Roman" w:eastAsia="宋体" w:hAnsi="Times New Roman" w:cs="Times New Roman"/>
        </w:rPr>
        <w:t>“</w:t>
      </w:r>
      <w:r>
        <w:rPr>
          <w:rFonts w:ascii="Times New Roman" w:eastAsia="宋体" w:hAnsi="Times New Roman" w:cs="Times New Roman"/>
        </w:rPr>
        <w:t>粮食</w:t>
      </w:r>
      <w:r>
        <w:rPr>
          <w:rFonts w:ascii="Times New Roman" w:eastAsia="宋体" w:hAnsi="Times New Roman" w:cs="Times New Roman"/>
        </w:rPr>
        <w:t>”</w:t>
      </w:r>
      <w:r>
        <w:rPr>
          <w:rFonts w:ascii="Times New Roman" w:eastAsia="宋体" w:hAnsi="Times New Roman" w:cs="Times New Roman"/>
        </w:rPr>
        <w:t>，是信息产业、新能源、新材料产业的基石材料。主要应用领域包括：作为冶炼铝材和铅锌材的添加剂；合成各种锌产品。鉴于氧化锌粉应用的广泛性，国际、国内氧化锌粉需求量不断增加，从而带动了中国氧化锌粉产业的不断发展。相关统计表明，中国是锌矿资源丰富的国家，是全球主要的锌粉产地。随着中国锌产品工业的不断发展，中国对锌产品的需求量日益增长</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平江县吉成科技有限责任公司于</w:t>
      </w:r>
      <w:r>
        <w:rPr>
          <w:rFonts w:ascii="Times New Roman" w:eastAsia="宋体" w:hAnsi="Times New Roman" w:cs="Times New Roman"/>
        </w:rPr>
        <w:t>2008</w:t>
      </w:r>
      <w:r>
        <w:rPr>
          <w:rFonts w:ascii="Times New Roman" w:eastAsia="宋体" w:hAnsi="Times New Roman" w:cs="Times New Roman"/>
        </w:rPr>
        <w:t>年</w:t>
      </w:r>
      <w:r>
        <w:rPr>
          <w:rFonts w:ascii="Times New Roman" w:eastAsia="宋体" w:hAnsi="Times New Roman" w:cs="Times New Roman"/>
        </w:rPr>
        <w:t>03</w:t>
      </w:r>
      <w:r>
        <w:rPr>
          <w:rFonts w:ascii="Times New Roman" w:eastAsia="宋体" w:hAnsi="Times New Roman" w:cs="Times New Roman"/>
        </w:rPr>
        <w:t>月</w:t>
      </w:r>
      <w:r>
        <w:rPr>
          <w:rFonts w:ascii="Times New Roman" w:eastAsia="宋体" w:hAnsi="Times New Roman" w:cs="Times New Roman"/>
        </w:rPr>
        <w:t>17</w:t>
      </w:r>
      <w:r>
        <w:rPr>
          <w:rFonts w:ascii="Times New Roman" w:eastAsia="宋体" w:hAnsi="Times New Roman" w:cs="Times New Roman"/>
        </w:rPr>
        <w:t>日成立，公司经营范围包括：纳米活性氧化锌生产、销售；橡胶活性氧化锌及其附属产品、化工产品（不含危险化学品）、橡胶轮胎及橡胶制品的销售等，注册地址岳阳平江高新技术产业园。该公司于</w:t>
      </w:r>
      <w:r>
        <w:rPr>
          <w:rFonts w:ascii="Times New Roman" w:eastAsia="宋体" w:hAnsi="Times New Roman" w:cs="Times New Roman"/>
        </w:rPr>
        <w:t>2009</w:t>
      </w:r>
      <w:r>
        <w:rPr>
          <w:rFonts w:ascii="Times New Roman" w:eastAsia="宋体" w:hAnsi="Times New Roman" w:cs="Times New Roman"/>
        </w:rPr>
        <w:t>年</w:t>
      </w:r>
      <w:r>
        <w:rPr>
          <w:rFonts w:ascii="Times New Roman" w:eastAsia="宋体" w:hAnsi="Times New Roman" w:cs="Times New Roman"/>
        </w:rPr>
        <w:t>5</w:t>
      </w:r>
      <w:r>
        <w:rPr>
          <w:rFonts w:ascii="Times New Roman" w:eastAsia="宋体" w:hAnsi="Times New Roman" w:cs="Times New Roman"/>
        </w:rPr>
        <w:t>月</w:t>
      </w:r>
      <w:r>
        <w:rPr>
          <w:rFonts w:ascii="Times New Roman" w:eastAsia="宋体" w:hAnsi="Times New Roman" w:cs="Times New Roman"/>
        </w:rPr>
        <w:t>22</w:t>
      </w:r>
      <w:r>
        <w:rPr>
          <w:rFonts w:ascii="Times New Roman" w:eastAsia="宋体" w:hAnsi="Times New Roman" w:cs="Times New Roman"/>
        </w:rPr>
        <w:t>日取得原湖南省环境保护局《关于平江吉成科技有限责任公司</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年纳米氧化锌项目环境影响评价报告书的批复》（湘环评〔</w:t>
      </w:r>
      <w:r>
        <w:rPr>
          <w:rFonts w:ascii="Times New Roman" w:eastAsia="宋体" w:hAnsi="Times New Roman" w:cs="Times New Roman"/>
        </w:rPr>
        <w:t>2009</w:t>
      </w:r>
      <w:r>
        <w:rPr>
          <w:rFonts w:ascii="Times New Roman" w:eastAsia="宋体" w:hAnsi="Times New Roman" w:cs="Times New Roman"/>
        </w:rPr>
        <w:t>〕</w:t>
      </w:r>
      <w:r>
        <w:rPr>
          <w:rFonts w:ascii="Times New Roman" w:eastAsia="宋体" w:hAnsi="Times New Roman" w:cs="Times New Roman"/>
        </w:rPr>
        <w:t>106</w:t>
      </w:r>
      <w:r>
        <w:rPr>
          <w:rFonts w:ascii="Times New Roman" w:eastAsia="宋体" w:hAnsi="Times New Roman" w:cs="Times New Roman"/>
        </w:rPr>
        <w:t>号）。项目</w:t>
      </w:r>
      <w:r>
        <w:rPr>
          <w:rFonts w:ascii="Times New Roman" w:eastAsia="宋体" w:hAnsi="Times New Roman" w:cs="Times New Roman"/>
        </w:rPr>
        <w:t>2009</w:t>
      </w:r>
      <w:r>
        <w:rPr>
          <w:rFonts w:ascii="Times New Roman" w:eastAsia="宋体" w:hAnsi="Times New Roman" w:cs="Times New Roman"/>
        </w:rPr>
        <w:t>年</w:t>
      </w:r>
      <w:r>
        <w:rPr>
          <w:rFonts w:ascii="Times New Roman" w:eastAsia="宋体" w:hAnsi="Times New Roman" w:cs="Times New Roman"/>
        </w:rPr>
        <w:t>6</w:t>
      </w:r>
      <w:r>
        <w:rPr>
          <w:rFonts w:ascii="Times New Roman" w:eastAsia="宋体" w:hAnsi="Times New Roman" w:cs="Times New Roman"/>
        </w:rPr>
        <w:t>月开工建设，</w:t>
      </w:r>
      <w:r>
        <w:rPr>
          <w:rFonts w:ascii="Times New Roman" w:eastAsia="宋体" w:hAnsi="Times New Roman" w:cs="Times New Roman"/>
        </w:rPr>
        <w:t>2013</w:t>
      </w:r>
      <w:r>
        <w:rPr>
          <w:rFonts w:ascii="Times New Roman" w:eastAsia="宋体" w:hAnsi="Times New Roman" w:cs="Times New Roman"/>
        </w:rPr>
        <w:t>年</w:t>
      </w:r>
      <w:r>
        <w:rPr>
          <w:rFonts w:ascii="Times New Roman" w:eastAsia="宋体" w:hAnsi="Times New Roman" w:cs="Times New Roman"/>
        </w:rPr>
        <w:t>7</w:t>
      </w:r>
      <w:r>
        <w:rPr>
          <w:rFonts w:ascii="Times New Roman" w:eastAsia="宋体" w:hAnsi="Times New Roman" w:cs="Times New Roman"/>
        </w:rPr>
        <w:t>月投入试生产。</w:t>
      </w:r>
      <w:r>
        <w:rPr>
          <w:rFonts w:ascii="Times New Roman" w:eastAsia="宋体" w:hAnsi="Times New Roman" w:cs="Times New Roman"/>
        </w:rPr>
        <w:t>2015</w:t>
      </w:r>
      <w:r>
        <w:rPr>
          <w:rFonts w:ascii="Times New Roman" w:eastAsia="宋体" w:hAnsi="Times New Roman" w:cs="Times New Roman"/>
        </w:rPr>
        <w:t>年</w:t>
      </w:r>
      <w:r>
        <w:rPr>
          <w:rFonts w:ascii="Times New Roman" w:eastAsia="宋体" w:hAnsi="Times New Roman" w:cs="Times New Roman"/>
        </w:rPr>
        <w:t>2</w:t>
      </w:r>
      <w:r>
        <w:rPr>
          <w:rFonts w:ascii="Times New Roman" w:eastAsia="宋体" w:hAnsi="Times New Roman" w:cs="Times New Roman"/>
        </w:rPr>
        <w:t>月，湖南省环境保护厅出具了关于平江吉成科技有限责任公司</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年纳米氧化锌建设项目竣工环境保护验收意见（湘环评验〔</w:t>
      </w:r>
      <w:r>
        <w:rPr>
          <w:rFonts w:ascii="Times New Roman" w:eastAsia="宋体" w:hAnsi="Times New Roman" w:cs="Times New Roman"/>
        </w:rPr>
        <w:t>2015</w:t>
      </w:r>
      <w:r>
        <w:rPr>
          <w:rFonts w:ascii="Times New Roman" w:eastAsia="宋体" w:hAnsi="Times New Roman" w:cs="Times New Roman"/>
        </w:rPr>
        <w:t>〕</w:t>
      </w:r>
      <w:r>
        <w:rPr>
          <w:rFonts w:ascii="Times New Roman" w:eastAsia="宋体" w:hAnsi="Times New Roman" w:cs="Times New Roman"/>
        </w:rPr>
        <w:t>21</w:t>
      </w:r>
      <w:r>
        <w:rPr>
          <w:rFonts w:ascii="Times New Roman" w:eastAsia="宋体" w:hAnsi="Times New Roman" w:cs="Times New Roman"/>
        </w:rPr>
        <w:t>号）</w:t>
      </w:r>
      <w:r>
        <w:rPr>
          <w:rFonts w:ascii="Times New Roman" w:eastAsia="宋体" w:hAnsi="Times New Roman" w:cs="Times New Roman" w:hint="eastAsia"/>
        </w:rPr>
        <w:t>，验收阶段项目</w:t>
      </w:r>
      <w:r>
        <w:rPr>
          <w:rFonts w:ascii="Times New Roman" w:eastAsia="宋体" w:hAnsi="Times New Roman" w:cs="Times New Roman"/>
        </w:rPr>
        <w:t>采用</w:t>
      </w:r>
      <w:r>
        <w:rPr>
          <w:rFonts w:ascii="Times New Roman" w:eastAsia="宋体" w:hAnsi="Times New Roman" w:cs="Times New Roman"/>
        </w:rPr>
        <w:t>“</w:t>
      </w:r>
      <w:r>
        <w:rPr>
          <w:rFonts w:ascii="Times New Roman" w:eastAsia="宋体" w:hAnsi="Times New Roman" w:cs="Times New Roman"/>
        </w:rPr>
        <w:t>氨水浸出</w:t>
      </w:r>
      <w:r>
        <w:rPr>
          <w:rFonts w:ascii="Times New Roman" w:eastAsia="宋体" w:hAnsi="Times New Roman" w:cs="Times New Roman"/>
        </w:rPr>
        <w:t>—</w:t>
      </w:r>
      <w:r>
        <w:rPr>
          <w:rFonts w:ascii="Times New Roman" w:eastAsia="宋体" w:hAnsi="Times New Roman" w:cs="Times New Roman"/>
        </w:rPr>
        <w:t>蒸氨析锌</w:t>
      </w:r>
      <w:r>
        <w:rPr>
          <w:rFonts w:ascii="Times New Roman" w:eastAsia="宋体" w:hAnsi="Times New Roman" w:cs="Times New Roman"/>
        </w:rPr>
        <w:t>—</w:t>
      </w:r>
      <w:r>
        <w:rPr>
          <w:rFonts w:ascii="Times New Roman" w:eastAsia="宋体" w:hAnsi="Times New Roman" w:cs="Times New Roman"/>
        </w:rPr>
        <w:t>除杂</w:t>
      </w:r>
      <w:r>
        <w:rPr>
          <w:rFonts w:ascii="Times New Roman" w:eastAsia="宋体" w:hAnsi="Times New Roman" w:cs="Times New Roman"/>
        </w:rPr>
        <w:t>—</w:t>
      </w:r>
      <w:r>
        <w:rPr>
          <w:rFonts w:ascii="Times New Roman" w:eastAsia="宋体" w:hAnsi="Times New Roman" w:cs="Times New Roman"/>
        </w:rPr>
        <w:t>干燥</w:t>
      </w:r>
      <w:r>
        <w:rPr>
          <w:rFonts w:ascii="Times New Roman" w:eastAsia="宋体" w:hAnsi="Times New Roman" w:cs="Times New Roman"/>
        </w:rPr>
        <w:t>—</w:t>
      </w:r>
      <w:r>
        <w:rPr>
          <w:rFonts w:ascii="Times New Roman" w:eastAsia="宋体" w:hAnsi="Times New Roman" w:cs="Times New Roman"/>
        </w:rPr>
        <w:t>煅烧</w:t>
      </w:r>
      <w:r>
        <w:rPr>
          <w:rFonts w:ascii="Times New Roman" w:eastAsia="宋体" w:hAnsi="Times New Roman" w:cs="Times New Roman"/>
        </w:rPr>
        <w:t>”</w:t>
      </w:r>
      <w:r>
        <w:rPr>
          <w:rFonts w:ascii="Times New Roman" w:eastAsia="宋体" w:hAnsi="Times New Roman" w:cs="Times New Roman"/>
        </w:rPr>
        <w:t>工艺生产</w:t>
      </w:r>
      <w:r>
        <w:rPr>
          <w:rFonts w:ascii="Times New Roman" w:eastAsia="宋体" w:hAnsi="Times New Roman" w:cs="Times New Roman" w:hint="eastAsia"/>
        </w:rPr>
        <w:t>纳米</w:t>
      </w:r>
      <w:r>
        <w:rPr>
          <w:rFonts w:ascii="Times New Roman" w:eastAsia="宋体" w:hAnsi="Times New Roman" w:cs="Times New Roman"/>
        </w:rPr>
        <w:t>氧化锌。</w:t>
      </w:r>
      <w:r>
        <w:rPr>
          <w:rFonts w:ascii="Times New Roman" w:eastAsia="宋体" w:hAnsi="Times New Roman" w:cs="Times New Roman"/>
        </w:rPr>
        <w:t>2016</w:t>
      </w:r>
      <w:r>
        <w:rPr>
          <w:rFonts w:ascii="Times New Roman" w:eastAsia="宋体" w:hAnsi="Times New Roman" w:cs="Times New Roman"/>
        </w:rPr>
        <w:t>年，公司在厂区内培烧车间西侧建设了成品仓库一栋，建筑面积</w:t>
      </w:r>
      <w:r>
        <w:rPr>
          <w:rFonts w:ascii="Times New Roman" w:eastAsia="宋体" w:hAnsi="Times New Roman" w:cs="Times New Roman"/>
        </w:rPr>
        <w:t>985m</w:t>
      </w:r>
      <w:r>
        <w:rPr>
          <w:rFonts w:ascii="Times New Roman" w:eastAsia="宋体" w:hAnsi="Times New Roman" w:cs="Times New Roman"/>
          <w:vertAlign w:val="superscript"/>
        </w:rPr>
        <w:t>2</w:t>
      </w:r>
      <w:r>
        <w:rPr>
          <w:rFonts w:ascii="Times New Roman" w:eastAsia="宋体" w:hAnsi="Times New Roman" w:cs="Times New Roman"/>
        </w:rPr>
        <w:t>，该成品仓库建设取得了平江县环境保护局的备案登记（平环登批字〔</w:t>
      </w:r>
      <w:r>
        <w:rPr>
          <w:rFonts w:ascii="Times New Roman" w:eastAsia="宋体" w:hAnsi="Times New Roman" w:cs="Times New Roman"/>
        </w:rPr>
        <w:t>2016</w:t>
      </w:r>
      <w:r>
        <w:rPr>
          <w:rFonts w:ascii="Times New Roman" w:eastAsia="宋体" w:hAnsi="Times New Roman" w:cs="Times New Roman"/>
        </w:rPr>
        <w:t>〕</w:t>
      </w:r>
      <w:r>
        <w:rPr>
          <w:rFonts w:ascii="Times New Roman" w:eastAsia="宋体" w:hAnsi="Times New Roman" w:cs="Times New Roman"/>
        </w:rPr>
        <w:t>20322</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鉴于项目建设时间较早，长期运行导致厂区及设备老化、废水废气处理设施技术落后，部分“铵法”工艺生产线不能稳定运行，同时为后续生产过程减轻“铵法”的影响，平江县吉成科技有限责任公司拟</w:t>
      </w:r>
      <w:r>
        <w:rPr>
          <w:rFonts w:ascii="Times New Roman" w:eastAsia="宋体" w:hAnsi="Times New Roman" w:cs="Times New Roman"/>
        </w:rPr>
        <w:t>建设</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年纳米氧化锌技改项目</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hint="eastAsia"/>
        </w:rPr>
        <w:t>通过调整生产工艺、改造厂区及更新设施，优化废气废水处置措施，全面提升环保治理水平。</w:t>
      </w:r>
      <w:r>
        <w:rPr>
          <w:rFonts w:ascii="Times New Roman" w:eastAsia="宋体" w:hAnsi="Times New Roman" w:cs="Times New Roman"/>
        </w:rPr>
        <w:t>本次技改项目主要内容包括：</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w:t>
      </w:r>
      <w:r>
        <w:rPr>
          <w:rFonts w:ascii="Times New Roman" w:eastAsia="宋体" w:hAnsi="Times New Roman" w:cs="Times New Roman" w:hint="eastAsia"/>
        </w:rPr>
        <w:t>在严格落实已批复</w:t>
      </w:r>
      <w:r>
        <w:rPr>
          <w:rFonts w:ascii="Times New Roman" w:eastAsia="宋体" w:hAnsi="Times New Roman" w:cs="Times New Roman" w:hint="eastAsia"/>
        </w:rPr>
        <w:t>4000</w:t>
      </w:r>
      <w:r>
        <w:rPr>
          <w:rFonts w:ascii="Times New Roman" w:eastAsia="宋体" w:hAnsi="Times New Roman" w:cs="Times New Roman" w:hint="eastAsia"/>
        </w:rPr>
        <w:t>吨</w:t>
      </w:r>
      <w:r>
        <w:rPr>
          <w:rFonts w:ascii="Times New Roman" w:eastAsia="宋体" w:hAnsi="Times New Roman" w:cs="Times New Roman" w:hint="eastAsia"/>
        </w:rPr>
        <w:t>/</w:t>
      </w:r>
      <w:r>
        <w:rPr>
          <w:rFonts w:ascii="Times New Roman" w:eastAsia="宋体" w:hAnsi="Times New Roman" w:cs="Times New Roman" w:hint="eastAsia"/>
        </w:rPr>
        <w:t>年纳米氧化锌总产能不变的前提下，将总产能</w:t>
      </w:r>
      <w:r>
        <w:rPr>
          <w:rFonts w:ascii="Times New Roman" w:eastAsia="宋体" w:hAnsi="Times New Roman" w:cs="Times New Roman" w:hint="eastAsia"/>
        </w:rPr>
        <w:t>9</w:t>
      </w:r>
      <w:r>
        <w:rPr>
          <w:rFonts w:ascii="Times New Roman" w:eastAsia="宋体" w:hAnsi="Times New Roman" w:cs="Times New Roman"/>
        </w:rPr>
        <w:t>0%</w:t>
      </w:r>
      <w:r>
        <w:rPr>
          <w:rFonts w:ascii="Times New Roman" w:eastAsia="宋体" w:hAnsi="Times New Roman" w:cs="Times New Roman" w:hint="eastAsia"/>
        </w:rPr>
        <w:t>的“铵法”生产工艺升级为“硫酸法”生产工艺，升级后“铵法”产能为</w:t>
      </w:r>
      <w:r>
        <w:rPr>
          <w:rFonts w:ascii="Times New Roman" w:eastAsia="宋体" w:hAnsi="Times New Roman" w:cs="Times New Roman" w:hint="eastAsia"/>
        </w:rPr>
        <w:t>4</w:t>
      </w:r>
      <w:r>
        <w:rPr>
          <w:rFonts w:ascii="Times New Roman" w:eastAsia="宋体" w:hAnsi="Times New Roman" w:cs="Times New Roman"/>
        </w:rPr>
        <w:t>00</w:t>
      </w:r>
      <w:r>
        <w:rPr>
          <w:rFonts w:ascii="Times New Roman" w:eastAsia="宋体" w:hAnsi="Times New Roman" w:cs="Times New Roman" w:hint="eastAsia"/>
        </w:rPr>
        <w:t>吨</w:t>
      </w:r>
      <w:r>
        <w:rPr>
          <w:rFonts w:ascii="Times New Roman" w:eastAsia="宋体" w:hAnsi="Times New Roman" w:cs="Times New Roman" w:hint="eastAsia"/>
        </w:rPr>
        <w:t>/</w:t>
      </w:r>
      <w:r>
        <w:rPr>
          <w:rFonts w:ascii="Times New Roman" w:eastAsia="宋体" w:hAnsi="Times New Roman" w:cs="Times New Roman" w:hint="eastAsia"/>
        </w:rPr>
        <w:t>年，“硫酸法”产能为</w:t>
      </w:r>
      <w:r>
        <w:rPr>
          <w:rFonts w:ascii="Times New Roman" w:eastAsia="宋体" w:hAnsi="Times New Roman" w:cs="Times New Roman"/>
        </w:rPr>
        <w:t>3600</w:t>
      </w:r>
      <w:r>
        <w:rPr>
          <w:rFonts w:ascii="Times New Roman" w:eastAsia="宋体" w:hAnsi="Times New Roman" w:cs="Times New Roman" w:hint="eastAsia"/>
        </w:rPr>
        <w:t>吨</w:t>
      </w:r>
      <w:r>
        <w:rPr>
          <w:rFonts w:ascii="Times New Roman" w:eastAsia="宋体" w:hAnsi="Times New Roman" w:cs="Times New Roman" w:hint="eastAsia"/>
        </w:rPr>
        <w:t>/</w:t>
      </w:r>
      <w:r>
        <w:rPr>
          <w:rFonts w:ascii="Times New Roman" w:eastAsia="宋体" w:hAnsi="Times New Roman" w:cs="Times New Roman" w:hint="eastAsia"/>
        </w:rPr>
        <w:t>年，总产能</w:t>
      </w:r>
      <w:r>
        <w:rPr>
          <w:rFonts w:ascii="Times New Roman" w:eastAsia="宋体" w:hAnsi="Times New Roman" w:cs="Times New Roman" w:hint="eastAsia"/>
        </w:rPr>
        <w:t>4000</w:t>
      </w:r>
      <w:r>
        <w:rPr>
          <w:rFonts w:ascii="Times New Roman" w:eastAsia="宋体" w:hAnsi="Times New Roman" w:cs="Times New Roman" w:hint="eastAsia"/>
        </w:rPr>
        <w:t>吨</w:t>
      </w:r>
      <w:r>
        <w:rPr>
          <w:rFonts w:ascii="Times New Roman" w:eastAsia="宋体" w:hAnsi="Times New Roman" w:cs="Times New Roman" w:hint="eastAsia"/>
        </w:rPr>
        <w:t>/</w:t>
      </w:r>
      <w:r>
        <w:rPr>
          <w:rFonts w:ascii="Times New Roman" w:eastAsia="宋体" w:hAnsi="Times New Roman" w:cs="Times New Roman" w:hint="eastAsia"/>
        </w:rPr>
        <w:t>年。</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lastRenderedPageBreak/>
        <w:t>（</w:t>
      </w:r>
      <w:r>
        <w:rPr>
          <w:rFonts w:ascii="Times New Roman" w:eastAsia="宋体" w:hAnsi="Times New Roman" w:cs="Times New Roman"/>
        </w:rPr>
        <w:t>2</w:t>
      </w:r>
      <w:r>
        <w:rPr>
          <w:rFonts w:ascii="Times New Roman" w:eastAsia="宋体" w:hAnsi="Times New Roman" w:cs="Times New Roman"/>
        </w:rPr>
        <w:t>）</w:t>
      </w:r>
      <w:r>
        <w:rPr>
          <w:rFonts w:ascii="Times New Roman" w:eastAsia="宋体" w:hAnsi="Times New Roman" w:cs="Times New Roman" w:hint="eastAsia"/>
        </w:rPr>
        <w:t>通过设备升级改造，更新“铵法”生产线部分老化生产设备，确保生产线稳定运行。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w:t>
      </w:r>
      <w:r>
        <w:rPr>
          <w:rFonts w:ascii="Times New Roman" w:eastAsia="宋体" w:hAnsi="Times New Roman" w:cs="Times New Roman" w:hint="eastAsia"/>
        </w:rPr>
        <w:t>全面升级能源系统，将现闪蒸烘干炉、煅烧炉的能源由煤炭升级为生物质燃料；取消现有</w:t>
      </w:r>
      <w:r>
        <w:rPr>
          <w:rFonts w:ascii="Times New Roman" w:eastAsia="宋体" w:hAnsi="Times New Roman" w:cs="Times New Roman" w:hint="eastAsia"/>
        </w:rPr>
        <w:t>2t</w:t>
      </w:r>
      <w:r>
        <w:rPr>
          <w:rFonts w:ascii="Times New Roman" w:eastAsia="宋体" w:hAnsi="Times New Roman" w:cs="Times New Roman"/>
        </w:rPr>
        <w:t>/</w:t>
      </w:r>
      <w:r>
        <w:rPr>
          <w:rFonts w:ascii="Times New Roman" w:eastAsia="宋体" w:hAnsi="Times New Roman" w:cs="Times New Roman" w:hint="eastAsia"/>
        </w:rPr>
        <w:t>h</w:t>
      </w:r>
      <w:r>
        <w:rPr>
          <w:rFonts w:ascii="Times New Roman" w:eastAsia="宋体" w:hAnsi="Times New Roman" w:cs="Times New Roman" w:hint="eastAsia"/>
        </w:rPr>
        <w:t>的燃煤锅炉，新建</w:t>
      </w:r>
      <w:r>
        <w:rPr>
          <w:rFonts w:ascii="Times New Roman" w:eastAsia="宋体" w:hAnsi="Times New Roman" w:cs="Times New Roman"/>
        </w:rPr>
        <w:t>4</w:t>
      </w:r>
      <w:r>
        <w:rPr>
          <w:rFonts w:ascii="Times New Roman" w:eastAsia="宋体" w:hAnsi="Times New Roman" w:cs="Times New Roman" w:hint="eastAsia"/>
        </w:rPr>
        <w:t>t</w:t>
      </w:r>
      <w:r>
        <w:rPr>
          <w:rFonts w:ascii="Times New Roman" w:eastAsia="宋体" w:hAnsi="Times New Roman" w:cs="Times New Roman"/>
        </w:rPr>
        <w:t>/</w:t>
      </w:r>
      <w:r>
        <w:rPr>
          <w:rFonts w:ascii="Times New Roman" w:eastAsia="宋体" w:hAnsi="Times New Roman" w:cs="Times New Roman" w:hint="eastAsia"/>
        </w:rPr>
        <w:t>h</w:t>
      </w:r>
      <w:r>
        <w:rPr>
          <w:rFonts w:ascii="Times New Roman" w:eastAsia="宋体" w:hAnsi="Times New Roman" w:cs="Times New Roman" w:hint="eastAsia"/>
        </w:rPr>
        <w:t>的生物质燃料蒸汽发生器。</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w:t>
      </w:r>
      <w:r>
        <w:rPr>
          <w:rFonts w:ascii="Times New Roman" w:eastAsia="宋体" w:hAnsi="Times New Roman" w:cs="Times New Roman" w:hint="eastAsia"/>
        </w:rPr>
        <w:t>实施环保设施升级工程，将现有废气处置措施的水磨脱硫除尘器升级为布袋除尘器；新增</w:t>
      </w:r>
      <w:r>
        <w:rPr>
          <w:rFonts w:ascii="Times New Roman" w:eastAsia="宋体" w:hAnsi="Times New Roman" w:cs="Times New Roman" w:hint="eastAsia"/>
        </w:rPr>
        <w:t>M</w:t>
      </w:r>
      <w:r>
        <w:rPr>
          <w:rFonts w:ascii="Times New Roman" w:eastAsia="宋体" w:hAnsi="Times New Roman" w:cs="Times New Roman"/>
        </w:rPr>
        <w:t>VR</w:t>
      </w:r>
      <w:r>
        <w:rPr>
          <w:rFonts w:ascii="Times New Roman" w:eastAsia="宋体" w:hAnsi="Times New Roman" w:cs="Times New Roman" w:hint="eastAsia"/>
        </w:rPr>
        <w:t>废水处置措施，确保生产废水不外排；扩建初期雨水、应急事故池，提高风险防控能力。</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5</w:t>
      </w:r>
      <w:r>
        <w:rPr>
          <w:rFonts w:ascii="Times New Roman" w:eastAsia="宋体" w:hAnsi="Times New Roman" w:cs="Times New Roman" w:hint="eastAsia"/>
        </w:rPr>
        <w:t>）实施厂区综合改造工程，包括修整厂房、配套建设辅助工程、公用工程及环保工程，构建现代化生产体系</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根据《国民经济行业分类》（</w:t>
      </w:r>
      <w:r>
        <w:rPr>
          <w:rFonts w:ascii="Times New Roman" w:eastAsia="宋体" w:hAnsi="Times New Roman" w:cs="Times New Roman"/>
        </w:rPr>
        <w:t>GBT4754-2017</w:t>
      </w:r>
      <w:r>
        <w:rPr>
          <w:rFonts w:ascii="Times New Roman" w:eastAsia="宋体" w:hAnsi="Times New Roman" w:cs="Times New Roman"/>
        </w:rPr>
        <w:t>）可知，本项目生产的纳米氧化锌属于</w:t>
      </w:r>
      <w:r>
        <w:rPr>
          <w:rFonts w:ascii="Times New Roman" w:eastAsia="宋体" w:hAnsi="Times New Roman" w:cs="Times New Roman"/>
        </w:rPr>
        <w:t>C2619</w:t>
      </w:r>
      <w:r>
        <w:rPr>
          <w:rFonts w:ascii="Times New Roman" w:eastAsia="宋体" w:hAnsi="Times New Roman" w:cs="Times New Roman"/>
        </w:rPr>
        <w:t>其他基础化学原料制造，对照《建设项目环境影响评价分类管理名录》（生态环境部</w:t>
      </w:r>
      <w:r>
        <w:rPr>
          <w:rFonts w:ascii="Times New Roman" w:eastAsia="宋体" w:hAnsi="Times New Roman" w:cs="Times New Roman"/>
        </w:rPr>
        <w:t xml:space="preserve"> </w:t>
      </w:r>
      <w:r>
        <w:rPr>
          <w:rFonts w:ascii="Times New Roman" w:eastAsia="宋体" w:hAnsi="Times New Roman" w:cs="Times New Roman"/>
        </w:rPr>
        <w:t>部令第</w:t>
      </w:r>
      <w:r>
        <w:rPr>
          <w:rFonts w:ascii="Times New Roman" w:eastAsia="宋体" w:hAnsi="Times New Roman" w:cs="Times New Roman"/>
        </w:rPr>
        <w:t>16</w:t>
      </w:r>
      <w:r>
        <w:rPr>
          <w:rFonts w:ascii="Times New Roman" w:eastAsia="宋体" w:hAnsi="Times New Roman" w:cs="Times New Roman"/>
        </w:rPr>
        <w:t>号），本项目属于</w:t>
      </w:r>
      <w:r>
        <w:rPr>
          <w:rFonts w:ascii="Times New Roman" w:eastAsia="宋体" w:hAnsi="Times New Roman" w:cs="Times New Roman"/>
        </w:rPr>
        <w:t>“</w:t>
      </w:r>
      <w:r>
        <w:rPr>
          <w:rFonts w:ascii="Times New Roman" w:eastAsia="宋体" w:hAnsi="Times New Roman" w:cs="Times New Roman"/>
        </w:rPr>
        <w:t>二十三、化学原料和化学制品制造业</w:t>
      </w:r>
      <w:r>
        <w:rPr>
          <w:rFonts w:ascii="Times New Roman" w:eastAsia="宋体" w:hAnsi="Times New Roman" w:cs="Times New Roman"/>
        </w:rPr>
        <w:t>”</w:t>
      </w:r>
      <w:r>
        <w:rPr>
          <w:rFonts w:ascii="Times New Roman" w:eastAsia="宋体" w:hAnsi="Times New Roman" w:cs="Times New Roman"/>
        </w:rPr>
        <w:t>的</w:t>
      </w:r>
      <w:r>
        <w:rPr>
          <w:rFonts w:ascii="Times New Roman" w:eastAsia="宋体" w:hAnsi="Times New Roman" w:cs="Times New Roman"/>
        </w:rPr>
        <w:t>“44</w:t>
      </w:r>
      <w:r>
        <w:rPr>
          <w:rFonts w:ascii="Times New Roman" w:eastAsia="宋体" w:hAnsi="Times New Roman" w:cs="Times New Roman"/>
        </w:rPr>
        <w:t>、基础化学原料制造</w:t>
      </w:r>
      <w:r>
        <w:rPr>
          <w:rFonts w:ascii="Times New Roman" w:eastAsia="宋体" w:hAnsi="Times New Roman" w:cs="Times New Roman"/>
        </w:rPr>
        <w:t>261”</w:t>
      </w:r>
      <w:r>
        <w:rPr>
          <w:rFonts w:ascii="Times New Roman" w:eastAsia="宋体" w:hAnsi="Times New Roman" w:cs="Times New Roman"/>
        </w:rPr>
        <w:t>中</w:t>
      </w:r>
      <w:r>
        <w:rPr>
          <w:rFonts w:ascii="Times New Roman" w:eastAsia="宋体" w:hAnsi="Times New Roman" w:cs="Times New Roman"/>
        </w:rPr>
        <w:t>“</w:t>
      </w:r>
      <w:r>
        <w:rPr>
          <w:rFonts w:ascii="Times New Roman" w:eastAsia="宋体" w:hAnsi="Times New Roman" w:cs="Times New Roman"/>
        </w:rPr>
        <w:t>全部（含研发中试；不含单纯物理分离、物理提纯、混合、分装的）</w:t>
      </w:r>
      <w:r>
        <w:rPr>
          <w:rFonts w:ascii="Times New Roman" w:eastAsia="宋体" w:hAnsi="Times New Roman" w:cs="Times New Roman"/>
        </w:rPr>
        <w:t>”</w:t>
      </w:r>
      <w:r>
        <w:rPr>
          <w:rFonts w:ascii="Times New Roman" w:eastAsia="宋体" w:hAnsi="Times New Roman" w:cs="Times New Roman"/>
        </w:rPr>
        <w:t>，因此，本项目需编制环境影响报告书。根据中华人民共和国环境影响评价法和中华人民共和国国务院令第</w:t>
      </w:r>
      <w:r>
        <w:rPr>
          <w:rFonts w:ascii="Times New Roman" w:eastAsia="宋体" w:hAnsi="Times New Roman" w:cs="Times New Roman"/>
        </w:rPr>
        <w:t>253</w:t>
      </w:r>
      <w:r>
        <w:rPr>
          <w:rFonts w:ascii="Times New Roman" w:eastAsia="宋体" w:hAnsi="Times New Roman" w:cs="Times New Roman"/>
        </w:rPr>
        <w:t>号《建设项目环境保护管理条例》，平江县吉成科技有限责任公司委托</w:t>
      </w:r>
      <w:r>
        <w:rPr>
          <w:rFonts w:ascii="Times New Roman" w:eastAsia="宋体" w:hAnsi="Times New Roman" w:cs="Times New Roman" w:hint="eastAsia"/>
        </w:rPr>
        <w:t>湖南中誉生态环境科技有限公司</w:t>
      </w:r>
      <w:r>
        <w:rPr>
          <w:rFonts w:ascii="Times New Roman" w:eastAsia="宋体" w:hAnsi="Times New Roman" w:cs="Times New Roman"/>
        </w:rPr>
        <w:t>承担该项目的环境影响评价工作。我公司在接受委托后即成立项目组，项目组会同建设单位和协作单位对项目所在地进行了现场踏勘、环境质量数据收集和现状监测，收集了相关的资料，并进行了认真的整理和分析。在上述工作的基础上，项目组根据国家有关环境保护方面的政策、法律、法规及有关环评导则和技术规范的要求，编制完成了本报告书，提交建设单位呈报环境保护主管部门审查。</w:t>
      </w:r>
    </w:p>
    <w:p w:rsidR="007C64B0" w:rsidRDefault="0000505D">
      <w:pPr>
        <w:pStyle w:val="2"/>
        <w:rPr>
          <w:rFonts w:ascii="Times New Roman" w:eastAsia="宋体" w:hAnsi="Times New Roman" w:cs="Times New Roman"/>
        </w:rPr>
      </w:pPr>
      <w:bookmarkStart w:id="16" w:name="_Toc91619665"/>
      <w:bookmarkStart w:id="17" w:name="_Toc22412"/>
      <w:bookmarkStart w:id="18" w:name="_Toc213778434"/>
      <w:r>
        <w:rPr>
          <w:rFonts w:ascii="Times New Roman" w:eastAsia="宋体" w:hAnsi="Times New Roman" w:cs="Times New Roman"/>
        </w:rPr>
        <w:t xml:space="preserve">1.2 </w:t>
      </w:r>
      <w:r>
        <w:rPr>
          <w:rFonts w:ascii="Times New Roman" w:eastAsia="宋体" w:hAnsi="Times New Roman" w:cs="Times New Roman"/>
        </w:rPr>
        <w:t>环境影响评价的工作过程</w:t>
      </w:r>
      <w:bookmarkEnd w:id="16"/>
      <w:bookmarkEnd w:id="17"/>
      <w:bookmarkEnd w:id="18"/>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本次环境影响评价工作分为三个阶段，第一阶段为前期准备、调研和工作方案阶段，第二阶段为分析论证和预测评价阶段，第三阶段为环境影响评价文件编制阶段，具体流程见下图。</w:t>
      </w:r>
    </w:p>
    <w:p w:rsidR="007C64B0" w:rsidRDefault="0000505D">
      <w:pPr>
        <w:spacing w:line="360" w:lineRule="auto"/>
        <w:jc w:val="center"/>
        <w:rPr>
          <w:rFonts w:ascii="Times New Roman" w:eastAsia="宋体" w:hAnsi="Times New Roman" w:cs="Times New Roman"/>
        </w:rPr>
      </w:pPr>
      <w:r>
        <w:rPr>
          <w:rFonts w:ascii="Times New Roman" w:eastAsia="宋体" w:hAnsi="Times New Roman" w:cs="Times New Roman"/>
        </w:rPr>
        <w:object w:dxaOrig="8040" w:dyaOrig="9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1pt;height:473pt" o:ole="">
            <v:imagedata r:id="rId19" o:title=""/>
          </v:shape>
          <o:OLEObject Type="Embed" ProgID="Visio.Drawing.11" ShapeID="_x0000_i1025" DrawAspect="Content" ObjectID="_1829324749" r:id="rId20"/>
        </w:object>
      </w:r>
    </w:p>
    <w:p w:rsidR="007C64B0" w:rsidRDefault="0000505D">
      <w:pPr>
        <w:pStyle w:val="5"/>
      </w:pPr>
      <w:r>
        <w:rPr>
          <w:rFonts w:hint="eastAsia"/>
        </w:rPr>
        <w:t>图</w:t>
      </w:r>
      <w:r>
        <w:rPr>
          <w:rFonts w:hint="eastAsia"/>
        </w:rPr>
        <w:t>1</w:t>
      </w:r>
      <w:r>
        <w:t xml:space="preserve">.2-1  </w:t>
      </w:r>
      <w:r>
        <w:rPr>
          <w:rFonts w:hint="eastAsia"/>
        </w:rPr>
        <w:t>环境影响评价的工作流程</w:t>
      </w:r>
    </w:p>
    <w:p w:rsidR="007C64B0" w:rsidRDefault="0000505D">
      <w:pPr>
        <w:pStyle w:val="2"/>
        <w:rPr>
          <w:rFonts w:ascii="Times New Roman" w:eastAsia="宋体" w:hAnsi="Times New Roman" w:cs="Times New Roman"/>
        </w:rPr>
      </w:pPr>
      <w:bookmarkStart w:id="19" w:name="_Toc213778435"/>
      <w:bookmarkStart w:id="20" w:name="_Toc201879594"/>
      <w:r>
        <w:rPr>
          <w:rFonts w:ascii="Times New Roman" w:eastAsia="宋体" w:hAnsi="Times New Roman" w:cs="Times New Roman"/>
        </w:rPr>
        <w:t xml:space="preserve">1.3 </w:t>
      </w:r>
      <w:r>
        <w:rPr>
          <w:rFonts w:ascii="Times New Roman" w:eastAsia="宋体" w:hAnsi="Times New Roman" w:cs="Times New Roman"/>
        </w:rPr>
        <w:t>分析判定相关情况</w:t>
      </w:r>
      <w:bookmarkEnd w:id="19"/>
      <w:bookmarkEnd w:id="20"/>
    </w:p>
    <w:p w:rsidR="007C64B0" w:rsidRDefault="0000505D">
      <w:pPr>
        <w:pStyle w:val="3"/>
        <w:rPr>
          <w:rFonts w:ascii="Times New Roman" w:eastAsia="宋体" w:hAnsi="Times New Roman" w:cs="Times New Roman"/>
        </w:rPr>
      </w:pPr>
      <w:bookmarkStart w:id="21" w:name="_Toc201879595"/>
      <w:bookmarkStart w:id="22" w:name="_Toc213778436"/>
      <w:r>
        <w:rPr>
          <w:rFonts w:ascii="Times New Roman" w:eastAsia="宋体" w:hAnsi="Times New Roman" w:cs="Times New Roman"/>
        </w:rPr>
        <w:t xml:space="preserve">1.3.1 </w:t>
      </w:r>
      <w:r>
        <w:rPr>
          <w:rFonts w:ascii="Times New Roman" w:eastAsia="宋体" w:hAnsi="Times New Roman" w:cs="Times New Roman"/>
        </w:rPr>
        <w:t>产业政策相符性</w:t>
      </w:r>
      <w:bookmarkEnd w:id="21"/>
      <w:bookmarkEnd w:id="22"/>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本项目主要产品为纳米氧化锌，属于</w:t>
      </w:r>
      <w:r>
        <w:rPr>
          <w:rFonts w:ascii="Times New Roman" w:eastAsia="宋体" w:hAnsi="Times New Roman" w:cs="Times New Roman"/>
        </w:rPr>
        <w:t>“</w:t>
      </w:r>
      <w:r>
        <w:rPr>
          <w:rFonts w:ascii="Times New Roman" w:eastAsia="宋体" w:hAnsi="Times New Roman" w:cs="Times New Roman"/>
        </w:rPr>
        <w:t>二十三、化学原料和化学制品制造业</w:t>
      </w:r>
      <w:r>
        <w:rPr>
          <w:rFonts w:ascii="Times New Roman" w:eastAsia="宋体" w:hAnsi="Times New Roman" w:cs="Times New Roman"/>
        </w:rPr>
        <w:t>”</w:t>
      </w:r>
      <w:r>
        <w:rPr>
          <w:rFonts w:ascii="Times New Roman" w:eastAsia="宋体" w:hAnsi="Times New Roman" w:cs="Times New Roman"/>
        </w:rPr>
        <w:t>本项目采用</w:t>
      </w:r>
      <w:r>
        <w:rPr>
          <w:rFonts w:ascii="Times New Roman" w:eastAsia="宋体" w:hAnsi="Times New Roman" w:cs="Times New Roman" w:hint="eastAsia"/>
        </w:rPr>
        <w:t>成品的</w:t>
      </w:r>
      <w:r>
        <w:rPr>
          <w:rFonts w:ascii="Times New Roman" w:eastAsia="宋体" w:hAnsi="Times New Roman" w:cs="Times New Roman"/>
        </w:rPr>
        <w:t>次氧化锌为原料生产氧化锌，通过酸溶、浸出、压滤、置换、煅烧等生产工序生产纳米氧化锌</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w:t>
      </w:r>
      <w:r>
        <w:rPr>
          <w:rFonts w:ascii="Times New Roman" w:eastAsia="宋体" w:hAnsi="Times New Roman" w:cs="Times New Roman"/>
        </w:rPr>
        <w:t>不属于《产业结构调整指导目录（</w:t>
      </w:r>
      <w:r>
        <w:rPr>
          <w:rFonts w:ascii="Times New Roman" w:eastAsia="宋体" w:hAnsi="Times New Roman" w:cs="Times New Roman"/>
        </w:rPr>
        <w:t>2024</w:t>
      </w:r>
      <w:r>
        <w:rPr>
          <w:rFonts w:ascii="Times New Roman" w:eastAsia="宋体" w:hAnsi="Times New Roman" w:cs="Times New Roman"/>
        </w:rPr>
        <w:t>年本）》限制类</w:t>
      </w:r>
      <w:r>
        <w:rPr>
          <w:rFonts w:ascii="Times New Roman" w:eastAsia="宋体" w:hAnsi="Times New Roman" w:cs="Times New Roman" w:hint="eastAsia"/>
        </w:rPr>
        <w:t>、淘汰类</w:t>
      </w:r>
      <w:r>
        <w:rPr>
          <w:rFonts w:ascii="Times New Roman" w:eastAsia="宋体" w:hAnsi="Times New Roman" w:cs="Times New Roman"/>
        </w:rPr>
        <w:t>项目，属于允许类建设项目</w:t>
      </w:r>
      <w:r>
        <w:rPr>
          <w:rFonts w:ascii="Times New Roman" w:eastAsia="宋体" w:hAnsi="Times New Roman" w:cs="Times New Roman" w:hint="eastAsia"/>
        </w:rPr>
        <w:t>；同时，项目未采用“马弗炉、马槽炉、横罐、小竖罐等进行焙烧、简易冷凝设施进行收尘等落后方式炼锌或生产氧化锌工艺装备”。符合</w:t>
      </w:r>
      <w:r>
        <w:rPr>
          <w:rFonts w:ascii="Times New Roman" w:eastAsia="宋体" w:hAnsi="Times New Roman" w:cs="Times New Roman"/>
        </w:rPr>
        <w:lastRenderedPageBreak/>
        <w:t>《产业结构调整指导目录（</w:t>
      </w:r>
      <w:r>
        <w:rPr>
          <w:rFonts w:ascii="Times New Roman" w:eastAsia="宋体" w:hAnsi="Times New Roman" w:cs="Times New Roman"/>
        </w:rPr>
        <w:t>2024</w:t>
      </w:r>
      <w:r>
        <w:rPr>
          <w:rFonts w:ascii="Times New Roman" w:eastAsia="宋体" w:hAnsi="Times New Roman" w:cs="Times New Roman"/>
        </w:rPr>
        <w:t>年本）》</w:t>
      </w:r>
      <w:r>
        <w:rPr>
          <w:rFonts w:ascii="Times New Roman" w:eastAsia="宋体" w:hAnsi="Times New Roman" w:cs="Times New Roman" w:hint="eastAsia"/>
        </w:rPr>
        <w:t>相关要求，</w:t>
      </w:r>
      <w:r>
        <w:rPr>
          <w:rFonts w:ascii="Times New Roman" w:eastAsia="宋体" w:hAnsi="Times New Roman" w:cs="Times New Roman"/>
        </w:rPr>
        <w:t>同时本项目符合《市场准入负面清单（</w:t>
      </w:r>
      <w:r>
        <w:rPr>
          <w:rFonts w:ascii="Times New Roman" w:eastAsia="宋体" w:hAnsi="Times New Roman" w:cs="Times New Roman"/>
        </w:rPr>
        <w:t>2025</w:t>
      </w:r>
      <w:r>
        <w:rPr>
          <w:rFonts w:ascii="Times New Roman" w:eastAsia="宋体" w:hAnsi="Times New Roman" w:cs="Times New Roman"/>
        </w:rPr>
        <w:t>年版）》相关要求。</w:t>
      </w:r>
    </w:p>
    <w:p w:rsidR="007C64B0" w:rsidRDefault="0000505D">
      <w:pPr>
        <w:pStyle w:val="3"/>
        <w:rPr>
          <w:rFonts w:ascii="Times New Roman" w:hAnsi="Times New Roman" w:cs="Times New Roman"/>
        </w:rPr>
      </w:pPr>
      <w:bookmarkStart w:id="23" w:name="_Toc213778437"/>
      <w:bookmarkStart w:id="24" w:name="_Toc204350637"/>
      <w:bookmarkStart w:id="25" w:name="_Toc32012"/>
      <w:r>
        <w:rPr>
          <w:rFonts w:ascii="Times New Roman" w:hAnsi="Times New Roman" w:cs="Times New Roman"/>
        </w:rPr>
        <w:t xml:space="preserve">1.3.2 </w:t>
      </w:r>
      <w:r>
        <w:rPr>
          <w:rFonts w:ascii="Times New Roman" w:hAnsi="Times New Roman" w:cs="Times New Roman"/>
        </w:rPr>
        <w:t>生态环境分区管控符合性</w:t>
      </w:r>
      <w:bookmarkEnd w:id="23"/>
      <w:bookmarkEnd w:id="2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本项目位于</w:t>
      </w:r>
      <w:r>
        <w:rPr>
          <w:rFonts w:ascii="Times New Roman" w:hAnsi="Times New Roman" w:cs="Times New Roman" w:hint="eastAsia"/>
        </w:rPr>
        <w:t>平江高新技术产业园区</w:t>
      </w:r>
      <w:r>
        <w:rPr>
          <w:rFonts w:ascii="Times New Roman" w:hAnsi="Times New Roman" w:cs="Times New Roman"/>
        </w:rPr>
        <w:t>，其属于《</w:t>
      </w:r>
      <w:r>
        <w:rPr>
          <w:rFonts w:ascii="Times New Roman" w:hAnsi="Times New Roman" w:cs="Times New Roman" w:hint="eastAsia"/>
        </w:rPr>
        <w:t>湖南省生态环境分区管控总体管控要求暨省级以上产业园区生态环境准入清单</w:t>
      </w:r>
      <w:r>
        <w:rPr>
          <w:rFonts w:ascii="Times New Roman" w:hAnsi="Times New Roman" w:cs="Times New Roman"/>
        </w:rPr>
        <w:t>》（</w:t>
      </w:r>
      <w:r>
        <w:rPr>
          <w:rFonts w:ascii="Times New Roman" w:hAnsi="Times New Roman" w:cs="Times New Roman" w:hint="eastAsia"/>
        </w:rPr>
        <w:t>2023</w:t>
      </w:r>
      <w:r>
        <w:rPr>
          <w:rFonts w:ascii="Times New Roman" w:hAnsi="Times New Roman" w:cs="Times New Roman" w:hint="eastAsia"/>
        </w:rPr>
        <w:t>版</w:t>
      </w:r>
      <w:r>
        <w:rPr>
          <w:rFonts w:ascii="Times New Roman" w:hAnsi="Times New Roman" w:cs="Times New Roman"/>
        </w:rPr>
        <w:t>）中的重点管控单元，本项目与《</w:t>
      </w:r>
      <w:r>
        <w:rPr>
          <w:rFonts w:ascii="Times New Roman" w:hAnsi="Times New Roman" w:cs="Times New Roman" w:hint="eastAsia"/>
        </w:rPr>
        <w:t>湖南省生态环境分区管控总体管控要求暨省级以上产业园区生态环境准入清单</w:t>
      </w:r>
      <w:r>
        <w:rPr>
          <w:rFonts w:ascii="Times New Roman" w:hAnsi="Times New Roman" w:cs="Times New Roman"/>
        </w:rPr>
        <w:t>》（</w:t>
      </w:r>
      <w:r>
        <w:rPr>
          <w:rFonts w:ascii="Times New Roman" w:hAnsi="Times New Roman" w:cs="Times New Roman" w:hint="eastAsia"/>
        </w:rPr>
        <w:t>2023</w:t>
      </w:r>
      <w:r>
        <w:rPr>
          <w:rFonts w:ascii="Times New Roman" w:hAnsi="Times New Roman" w:cs="Times New Roman" w:hint="eastAsia"/>
        </w:rPr>
        <w:t>版</w:t>
      </w:r>
      <w:r>
        <w:rPr>
          <w:rFonts w:ascii="Times New Roman" w:hAnsi="Times New Roman" w:cs="Times New Roman"/>
        </w:rPr>
        <w:t>）相符性分析见下表。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1.3-1  </w:t>
      </w:r>
      <w:r>
        <w:rPr>
          <w:rFonts w:ascii="Times New Roman" w:hAnsi="Times New Roman" w:cs="Times New Roman"/>
        </w:rPr>
        <w:t>《湖南省生态环境分区管控总体管控要求暨省级以上产业园区生态环境准入清单》（</w:t>
      </w:r>
      <w:r>
        <w:rPr>
          <w:rFonts w:ascii="Times New Roman" w:hAnsi="Times New Roman" w:cs="Times New Roman" w:hint="eastAsia"/>
        </w:rPr>
        <w:t>2023</w:t>
      </w:r>
      <w:r>
        <w:rPr>
          <w:rFonts w:ascii="Times New Roman" w:hAnsi="Times New Roman" w:cs="Times New Roman" w:hint="eastAsia"/>
        </w:rPr>
        <w:t>版</w:t>
      </w:r>
      <w:r>
        <w:rPr>
          <w:rFonts w:ascii="Times New Roman" w:hAnsi="Times New Roman" w:cs="Times New Roman"/>
        </w:rPr>
        <w:t>）符合性分析</w:t>
      </w:r>
    </w:p>
    <w:tbl>
      <w:tblPr>
        <w:tblW w:w="0" w:type="auto"/>
        <w:tblInd w:w="-1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82"/>
        <w:gridCol w:w="4961"/>
        <w:gridCol w:w="2363"/>
      </w:tblGrid>
      <w:tr w:rsidR="007C64B0">
        <w:trPr>
          <w:trHeight w:val="454"/>
          <w:tblHeader/>
        </w:trPr>
        <w:tc>
          <w:tcPr>
            <w:tcW w:w="1082" w:type="dxa"/>
            <w:vAlign w:val="center"/>
          </w:tcPr>
          <w:p w:rsidR="007C64B0" w:rsidRDefault="0000505D">
            <w:pPr>
              <w:pStyle w:val="affa"/>
              <w:rPr>
                <w:rFonts w:eastAsia="宋体"/>
              </w:rPr>
            </w:pPr>
            <w:r>
              <w:rPr>
                <w:rFonts w:eastAsia="宋体"/>
              </w:rPr>
              <w:t>管控维度</w:t>
            </w:r>
          </w:p>
        </w:tc>
        <w:tc>
          <w:tcPr>
            <w:tcW w:w="4961" w:type="dxa"/>
            <w:vAlign w:val="center"/>
          </w:tcPr>
          <w:p w:rsidR="007C64B0" w:rsidRDefault="0000505D">
            <w:pPr>
              <w:pStyle w:val="affa"/>
              <w:rPr>
                <w:rFonts w:eastAsia="宋体"/>
              </w:rPr>
            </w:pPr>
            <w:r>
              <w:rPr>
                <w:rFonts w:eastAsia="宋体"/>
              </w:rPr>
              <w:t>管控要求</w:t>
            </w:r>
          </w:p>
        </w:tc>
        <w:tc>
          <w:tcPr>
            <w:tcW w:w="2363" w:type="dxa"/>
            <w:vAlign w:val="center"/>
          </w:tcPr>
          <w:p w:rsidR="007C64B0" w:rsidRDefault="0000505D">
            <w:pPr>
              <w:pStyle w:val="affa"/>
              <w:rPr>
                <w:rFonts w:eastAsia="宋体"/>
              </w:rPr>
            </w:pPr>
            <w:r>
              <w:rPr>
                <w:rFonts w:eastAsia="宋体"/>
              </w:rPr>
              <w:t>判定情况</w:t>
            </w:r>
          </w:p>
        </w:tc>
      </w:tr>
      <w:tr w:rsidR="007C64B0">
        <w:trPr>
          <w:trHeight w:val="454"/>
        </w:trPr>
        <w:tc>
          <w:tcPr>
            <w:tcW w:w="1082" w:type="dxa"/>
            <w:vAlign w:val="center"/>
          </w:tcPr>
          <w:p w:rsidR="007C64B0" w:rsidRDefault="0000505D">
            <w:pPr>
              <w:pStyle w:val="affa"/>
              <w:rPr>
                <w:rFonts w:eastAsia="宋体"/>
              </w:rPr>
            </w:pPr>
            <w:r>
              <w:rPr>
                <w:rFonts w:eastAsia="宋体"/>
              </w:rPr>
              <w:t>空间布局约束</w:t>
            </w:r>
          </w:p>
        </w:tc>
        <w:tc>
          <w:tcPr>
            <w:tcW w:w="4961" w:type="dxa"/>
            <w:vAlign w:val="center"/>
          </w:tcPr>
          <w:p w:rsidR="007C64B0" w:rsidRDefault="0000505D">
            <w:pPr>
              <w:pStyle w:val="affa"/>
              <w:jc w:val="both"/>
              <w:rPr>
                <w:rFonts w:eastAsia="宋体"/>
              </w:rPr>
            </w:pPr>
            <w:r>
              <w:rPr>
                <w:rFonts w:eastAsia="宋体" w:hint="eastAsia"/>
              </w:rPr>
              <w:t>（</w:t>
            </w:r>
            <w:r>
              <w:rPr>
                <w:rFonts w:eastAsia="宋体" w:hint="eastAsia"/>
              </w:rPr>
              <w:t>1.1</w:t>
            </w:r>
            <w:r>
              <w:rPr>
                <w:rFonts w:eastAsia="宋体" w:hint="eastAsia"/>
              </w:rPr>
              <w:t>）高新区限制气型及水型污染严重企业入驻。</w:t>
            </w:r>
          </w:p>
          <w:p w:rsidR="007C64B0" w:rsidRDefault="0000505D">
            <w:pPr>
              <w:pStyle w:val="affa"/>
              <w:jc w:val="both"/>
              <w:rPr>
                <w:rFonts w:eastAsia="宋体"/>
              </w:rPr>
            </w:pPr>
            <w:r>
              <w:rPr>
                <w:rFonts w:eastAsia="宋体" w:hint="eastAsia"/>
              </w:rPr>
              <w:t>（</w:t>
            </w:r>
            <w:r>
              <w:rPr>
                <w:rFonts w:eastAsia="宋体" w:hint="eastAsia"/>
              </w:rPr>
              <w:t>1.2</w:t>
            </w:r>
            <w:r>
              <w:rPr>
                <w:rFonts w:eastAsia="宋体" w:hint="eastAsia"/>
              </w:rPr>
              <w:t>）对高新区北部边界处环境敏感区周边设置的工业用地严禁引进噪声污染和大气污染型企业，其内生产性厂房应布置在远离环境敏感区一侧并做好隔离防护措施。</w:t>
            </w:r>
          </w:p>
        </w:tc>
        <w:tc>
          <w:tcPr>
            <w:tcW w:w="2363" w:type="dxa"/>
            <w:vAlign w:val="center"/>
          </w:tcPr>
          <w:p w:rsidR="007C64B0" w:rsidRDefault="0000505D">
            <w:pPr>
              <w:pStyle w:val="affa"/>
              <w:rPr>
                <w:rFonts w:eastAsia="宋体"/>
              </w:rPr>
            </w:pPr>
            <w:r>
              <w:rPr>
                <w:rFonts w:eastAsia="宋体" w:hint="eastAsia"/>
              </w:rPr>
              <w:t>本项目生产废水均全部回用，生活污水依托污水处理厂进行处理，废气对周边环境影响可接收。</w:t>
            </w:r>
          </w:p>
        </w:tc>
      </w:tr>
      <w:tr w:rsidR="007C64B0">
        <w:trPr>
          <w:trHeight w:val="454"/>
        </w:trPr>
        <w:tc>
          <w:tcPr>
            <w:tcW w:w="1082" w:type="dxa"/>
            <w:vAlign w:val="center"/>
          </w:tcPr>
          <w:p w:rsidR="007C64B0" w:rsidRDefault="0000505D">
            <w:pPr>
              <w:pStyle w:val="affa"/>
              <w:rPr>
                <w:rFonts w:eastAsia="宋体"/>
              </w:rPr>
            </w:pPr>
            <w:r>
              <w:rPr>
                <w:rFonts w:eastAsia="宋体"/>
              </w:rPr>
              <w:t>污染物排放管控</w:t>
            </w:r>
          </w:p>
        </w:tc>
        <w:tc>
          <w:tcPr>
            <w:tcW w:w="4961" w:type="dxa"/>
            <w:vAlign w:val="center"/>
          </w:tcPr>
          <w:p w:rsidR="007C64B0" w:rsidRDefault="0000505D">
            <w:pPr>
              <w:pStyle w:val="affa"/>
              <w:jc w:val="both"/>
              <w:rPr>
                <w:rFonts w:eastAsia="宋体"/>
              </w:rPr>
            </w:pPr>
            <w:r>
              <w:rPr>
                <w:rFonts w:eastAsia="宋体" w:hint="eastAsia"/>
              </w:rPr>
              <w:t>（</w:t>
            </w:r>
            <w:r>
              <w:rPr>
                <w:rFonts w:eastAsia="宋体" w:hint="eastAsia"/>
              </w:rPr>
              <w:t>2.1</w:t>
            </w:r>
            <w:r>
              <w:rPr>
                <w:rFonts w:eastAsia="宋体" w:hint="eastAsia"/>
              </w:rPr>
              <w:t>）废水：统筹高新区雨污管网规划，加快园区污水处理站建设，保证各区块污水达标排放。区块四、区块五加快区域排水管网和配套污水处理厂的建设。</w:t>
            </w:r>
          </w:p>
          <w:p w:rsidR="007C64B0" w:rsidRDefault="0000505D">
            <w:pPr>
              <w:pStyle w:val="affa"/>
              <w:jc w:val="both"/>
              <w:rPr>
                <w:rFonts w:eastAsia="宋体"/>
              </w:rPr>
            </w:pPr>
            <w:r>
              <w:rPr>
                <w:rFonts w:eastAsia="宋体" w:hint="eastAsia"/>
              </w:rPr>
              <w:t>（</w:t>
            </w:r>
            <w:r>
              <w:rPr>
                <w:rFonts w:eastAsia="宋体" w:hint="eastAsia"/>
              </w:rPr>
              <w:t>2.1.1</w:t>
            </w:r>
            <w:r>
              <w:rPr>
                <w:rFonts w:eastAsia="宋体" w:hint="eastAsia"/>
              </w:rPr>
              <w:t>）区块一、区块二、区块三污水经高新区污水处理厂处理达标后由凌公桥河排污口经凌公桥河排入汨罗江。（</w:t>
            </w:r>
            <w:r>
              <w:rPr>
                <w:rFonts w:eastAsia="宋体" w:hint="eastAsia"/>
              </w:rPr>
              <w:t>2.1.2</w:t>
            </w:r>
            <w:r>
              <w:rPr>
                <w:rFonts w:eastAsia="宋体" w:hint="eastAsia"/>
              </w:rPr>
              <w:t>）区块四和区块五在管网未建设完善之前，区块四污水依托现有企业污水处理设施处理后达标排放，其中生活污水经厂区地埋式一体化处理、生产废水经厂区工艺废水处理站处理，处理后的废水达标后经总排口由专用管道排入汨罗江；区块五产生的污水依托现有企业污水处理设施处理后达标排放，其中生活污水经化类池处理后排入泪罗江，生产质水经废水处理设施处理后回用于厂区不外排。</w:t>
            </w:r>
          </w:p>
          <w:p w:rsidR="007C64B0" w:rsidRDefault="0000505D">
            <w:pPr>
              <w:pStyle w:val="affa"/>
              <w:jc w:val="both"/>
              <w:rPr>
                <w:rFonts w:eastAsia="宋体"/>
              </w:rPr>
            </w:pPr>
            <w:r>
              <w:rPr>
                <w:rFonts w:eastAsia="宋体" w:hint="eastAsia"/>
              </w:rPr>
              <w:t>（</w:t>
            </w:r>
            <w:r>
              <w:rPr>
                <w:rFonts w:eastAsia="宋体" w:hint="eastAsia"/>
              </w:rPr>
              <w:t>2.1.3</w:t>
            </w:r>
            <w:r>
              <w:rPr>
                <w:rFonts w:eastAsia="宋体" w:hint="eastAsia"/>
              </w:rPr>
              <w:t>）加强对高新区各企业的排水监管，对其中涉及一类污染物废水排放的企业严格执行车间排放口达标控制，对涉及含油废水产生的企业经预处理后尽量回用。</w:t>
            </w:r>
          </w:p>
          <w:p w:rsidR="007C64B0" w:rsidRDefault="0000505D">
            <w:pPr>
              <w:pStyle w:val="affa"/>
              <w:jc w:val="both"/>
              <w:rPr>
                <w:rFonts w:eastAsia="宋体"/>
              </w:rPr>
            </w:pPr>
            <w:r>
              <w:rPr>
                <w:rFonts w:eastAsia="宋体" w:hint="eastAsia"/>
              </w:rPr>
              <w:t>（</w:t>
            </w:r>
            <w:r>
              <w:rPr>
                <w:rFonts w:eastAsia="宋体" w:hint="eastAsia"/>
              </w:rPr>
              <w:t>2.1.4</w:t>
            </w:r>
            <w:r>
              <w:rPr>
                <w:rFonts w:eastAsia="宋体" w:hint="eastAsia"/>
              </w:rPr>
              <w:t>）雨水经雨水管网收集后外排进入汨罗江或周边农灌沟渠。</w:t>
            </w:r>
          </w:p>
          <w:p w:rsidR="007C64B0" w:rsidRDefault="0000505D">
            <w:pPr>
              <w:pStyle w:val="affa"/>
              <w:jc w:val="both"/>
              <w:rPr>
                <w:rFonts w:eastAsia="宋体"/>
              </w:rPr>
            </w:pPr>
            <w:r>
              <w:rPr>
                <w:rFonts w:eastAsia="宋体" w:hint="eastAsia"/>
              </w:rPr>
              <w:t>（</w:t>
            </w:r>
            <w:r>
              <w:rPr>
                <w:rFonts w:eastAsia="宋体" w:hint="eastAsia"/>
              </w:rPr>
              <w:t>2.2</w:t>
            </w:r>
            <w:r>
              <w:rPr>
                <w:rFonts w:eastAsia="宋体" w:hint="eastAsia"/>
              </w:rPr>
              <w:t>）废气：加强企业管理，对各企业工艺废气产出的生产节点，应配置废气收集与净化装置，确保达标排放；加强生产工艺与技术改进，采取有效措施，减少入园企业工艺废气的无组织排放。狠抓重点行业大气污染减排。</w:t>
            </w:r>
          </w:p>
          <w:p w:rsidR="007C64B0" w:rsidRDefault="0000505D">
            <w:pPr>
              <w:pStyle w:val="affa"/>
              <w:jc w:val="both"/>
              <w:rPr>
                <w:rFonts w:eastAsia="宋体"/>
              </w:rPr>
            </w:pPr>
            <w:r>
              <w:rPr>
                <w:rFonts w:eastAsia="宋体" w:hint="eastAsia"/>
              </w:rPr>
              <w:t>（</w:t>
            </w:r>
            <w:r>
              <w:rPr>
                <w:rFonts w:eastAsia="宋体" w:hint="eastAsia"/>
              </w:rPr>
              <w:t>2.3</w:t>
            </w:r>
            <w:r>
              <w:rPr>
                <w:rFonts w:eastAsia="宋体" w:hint="eastAsia"/>
              </w:rPr>
              <w:t>）固体废弃物</w:t>
            </w:r>
          </w:p>
          <w:p w:rsidR="007C64B0" w:rsidRDefault="0000505D">
            <w:pPr>
              <w:pStyle w:val="affa"/>
              <w:jc w:val="both"/>
              <w:rPr>
                <w:rFonts w:eastAsia="宋体"/>
              </w:rPr>
            </w:pPr>
            <w:r>
              <w:rPr>
                <w:rFonts w:eastAsia="宋体" w:hint="eastAsia"/>
              </w:rPr>
              <w:t>（</w:t>
            </w:r>
            <w:r>
              <w:rPr>
                <w:rFonts w:eastAsia="宋体" w:hint="eastAsia"/>
              </w:rPr>
              <w:t>2.3.1</w:t>
            </w:r>
            <w:r>
              <w:rPr>
                <w:rFonts w:eastAsia="宋体" w:hint="eastAsia"/>
              </w:rPr>
              <w:t>）做好工业园工业固体废物和生活垃圾的分类收集、转运、综合利用和无害化处理，建议统一的固废收集、贮存、运输。综合利用和安全处置的运营管</w:t>
            </w:r>
            <w:r>
              <w:rPr>
                <w:rFonts w:eastAsia="宋体" w:hint="eastAsia"/>
              </w:rPr>
              <w:lastRenderedPageBreak/>
              <w:t>理体系。</w:t>
            </w:r>
          </w:p>
          <w:p w:rsidR="007C64B0" w:rsidRDefault="0000505D">
            <w:pPr>
              <w:pStyle w:val="affa"/>
              <w:jc w:val="both"/>
              <w:rPr>
                <w:rFonts w:eastAsia="宋体"/>
              </w:rPr>
            </w:pPr>
            <w:r>
              <w:rPr>
                <w:rFonts w:eastAsia="宋体" w:hint="eastAsia"/>
              </w:rPr>
              <w:t>（</w:t>
            </w:r>
            <w:r>
              <w:rPr>
                <w:rFonts w:eastAsia="宋体" w:hint="eastAsia"/>
              </w:rPr>
              <w:t>2.3.2</w:t>
            </w:r>
            <w:r>
              <w:rPr>
                <w:rFonts w:eastAsia="宋体" w:hint="eastAsia"/>
              </w:rPr>
              <w:t>）推行清洁生产，减少固体废物产生量；加强固体废物的资源化进程，提高固体废物的综合利用率。</w:t>
            </w:r>
          </w:p>
          <w:p w:rsidR="007C64B0" w:rsidRDefault="0000505D">
            <w:pPr>
              <w:pStyle w:val="affa"/>
              <w:jc w:val="both"/>
              <w:rPr>
                <w:rFonts w:eastAsia="宋体"/>
              </w:rPr>
            </w:pPr>
            <w:r>
              <w:rPr>
                <w:rFonts w:eastAsia="宋体" w:hint="eastAsia"/>
              </w:rPr>
              <w:t>（</w:t>
            </w:r>
            <w:r>
              <w:rPr>
                <w:rFonts w:eastAsia="宋体" w:hint="eastAsia"/>
              </w:rPr>
              <w:t>2.3.3</w:t>
            </w:r>
            <w:r>
              <w:rPr>
                <w:rFonts w:eastAsia="宋体" w:hint="eastAsia"/>
              </w:rPr>
              <w:t>）规范固体废物处理措施，对工业企业产生的固体废物特别是危险固废应按国家有关规定综合利用或妥善处置，严防二次污染。</w:t>
            </w:r>
          </w:p>
          <w:p w:rsidR="007C64B0" w:rsidRDefault="0000505D">
            <w:pPr>
              <w:pStyle w:val="affa"/>
              <w:jc w:val="both"/>
              <w:rPr>
                <w:rFonts w:eastAsia="宋体"/>
              </w:rPr>
            </w:pPr>
            <w:r>
              <w:rPr>
                <w:rFonts w:eastAsia="宋体" w:hint="eastAsia"/>
              </w:rPr>
              <w:t>（</w:t>
            </w:r>
            <w:r>
              <w:rPr>
                <w:rFonts w:eastAsia="宋体" w:hint="eastAsia"/>
              </w:rPr>
              <w:t>2.4</w:t>
            </w:r>
            <w:r>
              <w:rPr>
                <w:rFonts w:eastAsia="宋体" w:hint="eastAsia"/>
              </w:rPr>
              <w:t>）高新区内相关行业污染物排放按照满足《湖南省生态环中境厅关于执行污染物特别排放限值（第一批）的公告》、《湖南省生态环境厅关于执行污染物特别排放限值（第二批）的公告》中的要求。</w:t>
            </w:r>
          </w:p>
        </w:tc>
        <w:tc>
          <w:tcPr>
            <w:tcW w:w="2363" w:type="dxa"/>
            <w:vAlign w:val="center"/>
          </w:tcPr>
          <w:p w:rsidR="007C64B0" w:rsidRDefault="0000505D">
            <w:pPr>
              <w:pStyle w:val="affa"/>
              <w:jc w:val="both"/>
              <w:rPr>
                <w:rFonts w:eastAsia="宋体"/>
              </w:rPr>
            </w:pPr>
            <w:r>
              <w:rPr>
                <w:rFonts w:eastAsia="宋体" w:hint="eastAsia"/>
              </w:rPr>
              <w:lastRenderedPageBreak/>
              <w:t>1</w:t>
            </w:r>
            <w:r>
              <w:rPr>
                <w:rFonts w:eastAsia="宋体" w:hint="eastAsia"/>
              </w:rPr>
              <w:t>、本项目位于伍市片区，生产废水经处理后全部回用，不外排，生活污水经化粪池处理后依托平江高新区污水处理厂进行处置。</w:t>
            </w:r>
          </w:p>
          <w:p w:rsidR="007C64B0" w:rsidRDefault="0000505D">
            <w:pPr>
              <w:pStyle w:val="affa"/>
              <w:jc w:val="both"/>
              <w:rPr>
                <w:rFonts w:eastAsia="宋体"/>
              </w:rPr>
            </w:pPr>
            <w:r>
              <w:rPr>
                <w:rFonts w:eastAsia="宋体" w:hint="eastAsia"/>
              </w:rPr>
              <w:t>2</w:t>
            </w:r>
            <w:r>
              <w:rPr>
                <w:rFonts w:eastAsia="宋体" w:hint="eastAsia"/>
              </w:rPr>
              <w:t>、初期雨水收集处理后回用，后期雨水纳入城市雨水管网，外排进入汨罗江。</w:t>
            </w:r>
          </w:p>
          <w:p w:rsidR="007C64B0" w:rsidRDefault="0000505D">
            <w:pPr>
              <w:pStyle w:val="affa"/>
              <w:jc w:val="both"/>
              <w:rPr>
                <w:rFonts w:eastAsia="宋体"/>
              </w:rPr>
            </w:pPr>
            <w:r>
              <w:rPr>
                <w:rFonts w:eastAsia="宋体" w:hint="eastAsia"/>
              </w:rPr>
              <w:t>3</w:t>
            </w:r>
            <w:r>
              <w:rPr>
                <w:rFonts w:eastAsia="宋体" w:hint="eastAsia"/>
              </w:rPr>
              <w:t>、本项目废气采取有效措施，经预测对周边环境影响可接收。</w:t>
            </w:r>
          </w:p>
          <w:p w:rsidR="007C64B0" w:rsidRDefault="0000505D">
            <w:pPr>
              <w:pStyle w:val="affa"/>
              <w:jc w:val="both"/>
              <w:rPr>
                <w:rFonts w:eastAsia="宋体"/>
              </w:rPr>
            </w:pPr>
            <w:r>
              <w:rPr>
                <w:rFonts w:eastAsia="宋体"/>
              </w:rPr>
              <w:t>4</w:t>
            </w:r>
            <w:r>
              <w:rPr>
                <w:rFonts w:eastAsia="宋体" w:hint="eastAsia"/>
              </w:rPr>
              <w:t>、本项目一般固废经收集后委托有资质企业综合利用，危险废物经收集后委托有资质单位进行处置。</w:t>
            </w:r>
          </w:p>
          <w:p w:rsidR="007C64B0" w:rsidRDefault="0000505D">
            <w:pPr>
              <w:pStyle w:val="affa"/>
              <w:jc w:val="both"/>
              <w:rPr>
                <w:rFonts w:eastAsia="宋体"/>
              </w:rPr>
            </w:pPr>
            <w:r>
              <w:rPr>
                <w:rFonts w:eastAsia="宋体" w:hint="eastAsia"/>
              </w:rPr>
              <w:t>5</w:t>
            </w:r>
            <w:r>
              <w:rPr>
                <w:rFonts w:eastAsia="宋体" w:hint="eastAsia"/>
              </w:rPr>
              <w:t>、本项目污染物排放满足相关限制。</w:t>
            </w:r>
          </w:p>
        </w:tc>
      </w:tr>
      <w:tr w:rsidR="007C64B0">
        <w:trPr>
          <w:trHeight w:val="454"/>
        </w:trPr>
        <w:tc>
          <w:tcPr>
            <w:tcW w:w="1082" w:type="dxa"/>
            <w:vAlign w:val="center"/>
          </w:tcPr>
          <w:p w:rsidR="007C64B0" w:rsidRDefault="0000505D">
            <w:pPr>
              <w:pStyle w:val="affa"/>
              <w:rPr>
                <w:rFonts w:eastAsia="宋体"/>
              </w:rPr>
            </w:pPr>
            <w:r>
              <w:rPr>
                <w:rFonts w:eastAsia="宋体"/>
              </w:rPr>
              <w:t>环境风险防控</w:t>
            </w:r>
          </w:p>
        </w:tc>
        <w:tc>
          <w:tcPr>
            <w:tcW w:w="4961" w:type="dxa"/>
            <w:vAlign w:val="center"/>
          </w:tcPr>
          <w:p w:rsidR="007C64B0" w:rsidRDefault="0000505D">
            <w:pPr>
              <w:pStyle w:val="affa"/>
              <w:jc w:val="both"/>
              <w:rPr>
                <w:rFonts w:eastAsia="宋体"/>
              </w:rPr>
            </w:pPr>
            <w:r>
              <w:rPr>
                <w:rFonts w:eastAsia="宋体" w:hint="eastAsia"/>
              </w:rPr>
              <w:t>（</w:t>
            </w:r>
            <w:r>
              <w:rPr>
                <w:rFonts w:eastAsia="宋体" w:hint="eastAsia"/>
              </w:rPr>
              <w:t>3.1</w:t>
            </w:r>
            <w:r>
              <w:rPr>
                <w:rFonts w:eastAsia="宋体" w:hint="eastAsia"/>
              </w:rPr>
              <w:t>）高新区各区块应建立健全环境风险防控体系，严格落实平江高新技术产业园区最新的突发环境事件应急预案的相关要求，严防环境风险事故发生，提高应急处置能力。</w:t>
            </w:r>
          </w:p>
          <w:p w:rsidR="007C64B0" w:rsidRDefault="0000505D">
            <w:pPr>
              <w:pStyle w:val="affa"/>
              <w:jc w:val="both"/>
              <w:rPr>
                <w:rFonts w:eastAsia="宋体"/>
              </w:rPr>
            </w:pPr>
            <w:r>
              <w:rPr>
                <w:rFonts w:eastAsia="宋体" w:hint="eastAsia"/>
              </w:rPr>
              <w:t>（</w:t>
            </w:r>
            <w:r>
              <w:rPr>
                <w:rFonts w:eastAsia="宋体" w:hint="eastAsia"/>
              </w:rPr>
              <w:t>3.2</w:t>
            </w:r>
            <w:r>
              <w:rPr>
                <w:rFonts w:eastAsia="宋体" w:hint="eastAsia"/>
              </w:rPr>
              <w:t>）高新区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p w:rsidR="007C64B0" w:rsidRDefault="0000505D">
            <w:pPr>
              <w:pStyle w:val="affa"/>
              <w:jc w:val="both"/>
              <w:rPr>
                <w:rFonts w:eastAsia="宋体"/>
              </w:rPr>
            </w:pPr>
            <w:r>
              <w:rPr>
                <w:rFonts w:eastAsia="宋体" w:hint="eastAsia"/>
              </w:rPr>
              <w:t>（</w:t>
            </w:r>
            <w:r>
              <w:rPr>
                <w:rFonts w:eastAsia="宋体" w:hint="eastAsia"/>
              </w:rPr>
              <w:t>3.3</w:t>
            </w:r>
            <w:r>
              <w:rPr>
                <w:rFonts w:eastAsia="宋体" w:hint="eastAsia"/>
              </w:rPr>
              <w:t>）建设用地土壤风险防控</w:t>
            </w:r>
          </w:p>
          <w:p w:rsidR="007C64B0" w:rsidRDefault="0000505D">
            <w:pPr>
              <w:pStyle w:val="affa"/>
              <w:jc w:val="both"/>
              <w:rPr>
                <w:rFonts w:eastAsia="宋体"/>
              </w:rPr>
            </w:pPr>
            <w:r>
              <w:rPr>
                <w:rFonts w:eastAsia="宋体" w:hint="eastAsia"/>
              </w:rPr>
              <w:t>（</w:t>
            </w:r>
            <w:r>
              <w:rPr>
                <w:rFonts w:eastAsia="宋体" w:hint="eastAsia"/>
              </w:rPr>
              <w:t>3.3.1</w:t>
            </w:r>
            <w:r>
              <w:rPr>
                <w:rFonts w:eastAsia="宋体" w:hint="eastAsia"/>
              </w:rPr>
              <w:t>）有效管控建设用地土壤污染风险。开展重点行业企业用地调查和典型行业周边土壤环境调查，进一步摸清污染地块底数和污染成因。</w:t>
            </w:r>
          </w:p>
          <w:p w:rsidR="007C64B0" w:rsidRDefault="0000505D">
            <w:pPr>
              <w:pStyle w:val="affa"/>
              <w:jc w:val="both"/>
              <w:rPr>
                <w:rFonts w:eastAsia="宋体"/>
              </w:rPr>
            </w:pPr>
            <w:r>
              <w:rPr>
                <w:rFonts w:eastAsia="宋体" w:hint="eastAsia"/>
              </w:rPr>
              <w:t>（</w:t>
            </w:r>
            <w:r>
              <w:rPr>
                <w:rFonts w:eastAsia="宋体" w:hint="eastAsia"/>
              </w:rPr>
              <w:t>3.3.2</w:t>
            </w:r>
            <w:r>
              <w:rPr>
                <w:rFonts w:eastAsia="宋体" w:hint="eastAsia"/>
              </w:rPr>
              <w:t>）对纳入建设用地土壤污染风险管控和修复名录内的地块，移出名录前，不得核发建设工程规划许可证。对列入优先监管清单的地块，开展土壤污染调查和风险评估，按要求采取风险防控措施。</w:t>
            </w:r>
          </w:p>
        </w:tc>
        <w:tc>
          <w:tcPr>
            <w:tcW w:w="2363" w:type="dxa"/>
            <w:vAlign w:val="center"/>
          </w:tcPr>
          <w:p w:rsidR="007C64B0" w:rsidRDefault="0000505D">
            <w:pPr>
              <w:pStyle w:val="affa"/>
              <w:jc w:val="both"/>
              <w:rPr>
                <w:rFonts w:eastAsia="宋体"/>
              </w:rPr>
            </w:pPr>
            <w:r>
              <w:rPr>
                <w:rFonts w:eastAsia="宋体" w:hint="eastAsia"/>
              </w:rPr>
              <w:t>建设单位于</w:t>
            </w:r>
            <w:r>
              <w:rPr>
                <w:rFonts w:eastAsia="宋体" w:hint="eastAsia"/>
              </w:rPr>
              <w:t>2022</w:t>
            </w:r>
            <w:r>
              <w:rPr>
                <w:rFonts w:eastAsia="宋体" w:hint="eastAsia"/>
              </w:rPr>
              <w:t>年</w:t>
            </w:r>
            <w:r>
              <w:rPr>
                <w:rFonts w:eastAsia="宋体" w:hint="eastAsia"/>
              </w:rPr>
              <w:t>11</w:t>
            </w:r>
            <w:r>
              <w:rPr>
                <w:rFonts w:eastAsia="宋体" w:hint="eastAsia"/>
              </w:rPr>
              <w:t>月编制完成了《平江县吉成科技有限责任公司突发环境事件应急预案》，在本次技改项目完成后，及时修编应急预案并备案</w:t>
            </w:r>
          </w:p>
        </w:tc>
      </w:tr>
      <w:tr w:rsidR="007C64B0">
        <w:trPr>
          <w:trHeight w:val="454"/>
        </w:trPr>
        <w:tc>
          <w:tcPr>
            <w:tcW w:w="1082" w:type="dxa"/>
            <w:vAlign w:val="center"/>
          </w:tcPr>
          <w:p w:rsidR="007C64B0" w:rsidRDefault="0000505D">
            <w:pPr>
              <w:pStyle w:val="affa"/>
              <w:rPr>
                <w:rFonts w:eastAsia="宋体"/>
              </w:rPr>
            </w:pPr>
            <w:r>
              <w:rPr>
                <w:rFonts w:eastAsia="宋体" w:hint="eastAsia"/>
              </w:rPr>
              <w:t>资源开发效率要求</w:t>
            </w:r>
          </w:p>
        </w:tc>
        <w:tc>
          <w:tcPr>
            <w:tcW w:w="4961" w:type="dxa"/>
            <w:vAlign w:val="center"/>
          </w:tcPr>
          <w:p w:rsidR="007C64B0" w:rsidRDefault="0000505D">
            <w:pPr>
              <w:pStyle w:val="affa"/>
              <w:jc w:val="both"/>
              <w:rPr>
                <w:rFonts w:eastAsia="宋体"/>
              </w:rPr>
            </w:pPr>
            <w:r>
              <w:rPr>
                <w:rFonts w:eastAsia="宋体" w:hint="eastAsia"/>
              </w:rPr>
              <w:t>（</w:t>
            </w:r>
            <w:r>
              <w:rPr>
                <w:rFonts w:eastAsia="宋体" w:hint="eastAsia"/>
              </w:rPr>
              <w:t>4.1</w:t>
            </w:r>
            <w:r>
              <w:rPr>
                <w:rFonts w:eastAsia="宋体" w:hint="eastAsia"/>
              </w:rPr>
              <w:t>）能源：加快推进清洁能源替代利用。实施能源消耗总量和强度双控行动，推动工业园区能源系统整体优化和污染综合整治，鼓励工业企业、高新区优先利用可再生能源。</w:t>
            </w:r>
            <w:r>
              <w:rPr>
                <w:rFonts w:eastAsia="宋体" w:hint="eastAsia"/>
              </w:rPr>
              <w:t>2025</w:t>
            </w:r>
            <w:r>
              <w:rPr>
                <w:rFonts w:eastAsia="宋体" w:hint="eastAsia"/>
              </w:rPr>
              <w:t>年区域年综合能耗消费量预测当量值围</w:t>
            </w:r>
            <w:r>
              <w:rPr>
                <w:rFonts w:eastAsia="宋体" w:hint="eastAsia"/>
              </w:rPr>
              <w:t>63300</w:t>
            </w:r>
            <w:r>
              <w:rPr>
                <w:rFonts w:eastAsia="宋体" w:hint="eastAsia"/>
              </w:rPr>
              <w:t>吨标煤，区域单位</w:t>
            </w:r>
            <w:r>
              <w:rPr>
                <w:rFonts w:eastAsia="宋体" w:hint="eastAsia"/>
              </w:rPr>
              <w:t>GDP</w:t>
            </w:r>
            <w:r>
              <w:rPr>
                <w:rFonts w:eastAsia="宋体" w:hint="eastAsia"/>
              </w:rPr>
              <w:t>能耗预测值为</w:t>
            </w:r>
            <w:r>
              <w:rPr>
                <w:rFonts w:eastAsia="宋体" w:hint="eastAsia"/>
              </w:rPr>
              <w:t>0.0283</w:t>
            </w:r>
            <w:r>
              <w:rPr>
                <w:rFonts w:eastAsia="宋体" w:hint="eastAsia"/>
              </w:rPr>
              <w:t>吨标煤</w:t>
            </w:r>
            <w:r>
              <w:rPr>
                <w:rFonts w:eastAsia="宋体" w:hint="eastAsia"/>
              </w:rPr>
              <w:t>/</w:t>
            </w:r>
            <w:r>
              <w:rPr>
                <w:rFonts w:eastAsia="宋体" w:hint="eastAsia"/>
              </w:rPr>
              <w:t>万元，区域“十四五”时期能源消耗量控制在</w:t>
            </w:r>
            <w:r>
              <w:rPr>
                <w:rFonts w:eastAsia="宋体" w:hint="eastAsia"/>
              </w:rPr>
              <w:t>25400</w:t>
            </w:r>
            <w:r>
              <w:rPr>
                <w:rFonts w:eastAsia="宋体" w:hint="eastAsia"/>
              </w:rPr>
              <w:t>顿标煤。</w:t>
            </w:r>
          </w:p>
          <w:p w:rsidR="007C64B0" w:rsidRDefault="0000505D">
            <w:pPr>
              <w:pStyle w:val="affa"/>
              <w:jc w:val="both"/>
              <w:rPr>
                <w:rFonts w:eastAsia="宋体"/>
              </w:rPr>
            </w:pPr>
            <w:r>
              <w:rPr>
                <w:rFonts w:eastAsia="宋体" w:hint="eastAsia"/>
              </w:rPr>
              <w:t>（</w:t>
            </w:r>
            <w:r>
              <w:rPr>
                <w:rFonts w:eastAsia="宋体" w:hint="eastAsia"/>
              </w:rPr>
              <w:t>4.2</w:t>
            </w:r>
            <w:r>
              <w:rPr>
                <w:rFonts w:eastAsia="宋体" w:hint="eastAsia"/>
              </w:rPr>
              <w:t>）水资源</w:t>
            </w:r>
          </w:p>
          <w:p w:rsidR="007C64B0" w:rsidRDefault="0000505D">
            <w:pPr>
              <w:pStyle w:val="affa"/>
              <w:jc w:val="both"/>
              <w:rPr>
                <w:rFonts w:eastAsia="宋体"/>
              </w:rPr>
            </w:pPr>
            <w:r>
              <w:rPr>
                <w:rFonts w:eastAsia="宋体" w:hint="eastAsia"/>
              </w:rPr>
              <w:t>（</w:t>
            </w:r>
            <w:r>
              <w:rPr>
                <w:rFonts w:eastAsia="宋体" w:hint="eastAsia"/>
              </w:rPr>
              <w:t>4.2.1</w:t>
            </w:r>
            <w:r>
              <w:rPr>
                <w:rFonts w:eastAsia="宋体" w:hint="eastAsia"/>
              </w:rPr>
              <w:t>）强化生产用水管理，大力推广高效冷却、循环用水等节水工艺和技术，支持企业开展节水技术改造。</w:t>
            </w:r>
          </w:p>
          <w:p w:rsidR="007C64B0" w:rsidRDefault="0000505D">
            <w:pPr>
              <w:pStyle w:val="affa"/>
              <w:jc w:val="both"/>
              <w:rPr>
                <w:rFonts w:eastAsia="宋体"/>
              </w:rPr>
            </w:pPr>
            <w:r>
              <w:rPr>
                <w:rFonts w:eastAsia="宋体" w:hint="eastAsia"/>
              </w:rPr>
              <w:t>（</w:t>
            </w:r>
            <w:r>
              <w:rPr>
                <w:rFonts w:eastAsia="宋体" w:hint="eastAsia"/>
              </w:rPr>
              <w:t>4.2.2</w:t>
            </w:r>
            <w:r>
              <w:rPr>
                <w:rFonts w:eastAsia="宋体" w:hint="eastAsia"/>
              </w:rPr>
              <w:t>）积极推行水循环梯级利用，推动现有企业和高新区开展绿色高质量转型升级和循环化改造，促进企业间串联用水、分质用水，一水多用和循环利用。</w:t>
            </w:r>
          </w:p>
        </w:tc>
        <w:tc>
          <w:tcPr>
            <w:tcW w:w="2363" w:type="dxa"/>
            <w:vAlign w:val="center"/>
          </w:tcPr>
          <w:p w:rsidR="007C64B0" w:rsidRDefault="0000505D">
            <w:pPr>
              <w:pStyle w:val="affa"/>
              <w:jc w:val="both"/>
              <w:rPr>
                <w:rFonts w:eastAsia="宋体"/>
              </w:rPr>
            </w:pPr>
            <w:r>
              <w:rPr>
                <w:rFonts w:eastAsia="宋体" w:hint="eastAsia"/>
              </w:rPr>
              <w:t>1</w:t>
            </w:r>
            <w:r>
              <w:rPr>
                <w:rFonts w:eastAsia="宋体" w:hint="eastAsia"/>
              </w:rPr>
              <w:t>、本项目原有能源以煤为主，本次技改优化能源结构，使用生物质燃料</w:t>
            </w:r>
          </w:p>
          <w:p w:rsidR="007C64B0" w:rsidRDefault="0000505D">
            <w:pPr>
              <w:pStyle w:val="affa"/>
              <w:jc w:val="both"/>
              <w:rPr>
                <w:rFonts w:eastAsia="宋体"/>
              </w:rPr>
            </w:pPr>
            <w:r>
              <w:rPr>
                <w:rFonts w:eastAsia="宋体" w:hint="eastAsia"/>
              </w:rPr>
              <w:t>2</w:t>
            </w:r>
            <w:r>
              <w:rPr>
                <w:rFonts w:eastAsia="宋体" w:hint="eastAsia"/>
              </w:rPr>
              <w:t>、本项目生产废水经处理后全部回用，增加水循环利用。</w:t>
            </w:r>
          </w:p>
        </w:tc>
      </w:tr>
    </w:tbl>
    <w:p w:rsidR="007C64B0" w:rsidRDefault="0000505D">
      <w:pPr>
        <w:pStyle w:val="3"/>
        <w:rPr>
          <w:rFonts w:ascii="Times New Roman" w:hAnsi="Times New Roman" w:cs="Times New Roman"/>
        </w:rPr>
      </w:pPr>
      <w:bookmarkStart w:id="26" w:name="_Toc204350638"/>
      <w:bookmarkStart w:id="27" w:name="_Toc213778438"/>
      <w:r>
        <w:rPr>
          <w:rFonts w:ascii="Times New Roman" w:hAnsi="Times New Roman" w:cs="Times New Roman"/>
        </w:rPr>
        <w:t xml:space="preserve">1.3.3 </w:t>
      </w:r>
      <w:r>
        <w:rPr>
          <w:rFonts w:ascii="Times New Roman" w:hAnsi="Times New Roman" w:cs="Times New Roman"/>
        </w:rPr>
        <w:t>与规划的相容性分析</w:t>
      </w:r>
      <w:bookmarkEnd w:id="26"/>
      <w:bookmarkEnd w:id="27"/>
    </w:p>
    <w:p w:rsidR="007C64B0" w:rsidRDefault="0000505D">
      <w:pPr>
        <w:pStyle w:val="4"/>
        <w:ind w:firstLine="482"/>
        <w:rPr>
          <w:rFonts w:ascii="Times New Roman" w:hAnsi="Times New Roman"/>
        </w:rPr>
      </w:pPr>
      <w:r>
        <w:rPr>
          <w:rFonts w:ascii="Times New Roman" w:hAnsi="Times New Roman"/>
        </w:rPr>
        <w:t xml:space="preserve">1.3.3.1 </w:t>
      </w:r>
      <w:r>
        <w:rPr>
          <w:rFonts w:ascii="Times New Roman" w:hAnsi="Times New Roman"/>
        </w:rPr>
        <w:t>与《</w:t>
      </w:r>
      <w:r>
        <w:rPr>
          <w:rFonts w:ascii="Times New Roman" w:hAnsi="Times New Roman" w:hint="eastAsia"/>
        </w:rPr>
        <w:t>平江县国土空间总体规划</w:t>
      </w:r>
      <w:r>
        <w:rPr>
          <w:rFonts w:ascii="Times New Roman" w:hAnsi="Times New Roman"/>
        </w:rPr>
        <w:t>（</w:t>
      </w:r>
      <w:r>
        <w:rPr>
          <w:rFonts w:ascii="Times New Roman" w:hAnsi="Times New Roman"/>
        </w:rPr>
        <w:t>2021-2035</w:t>
      </w:r>
      <w:r>
        <w:rPr>
          <w:rFonts w:ascii="Times New Roman" w:hAnsi="Times New Roman"/>
        </w:rPr>
        <w:t>年）》相符性分析</w:t>
      </w:r>
    </w:p>
    <w:p w:rsidR="007C64B0" w:rsidRDefault="0000505D">
      <w:pPr>
        <w:spacing w:line="360" w:lineRule="auto"/>
        <w:ind w:firstLineChars="200" w:firstLine="482"/>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hint="eastAsia"/>
          <w:b/>
        </w:rPr>
        <w:t>1</w:t>
      </w:r>
      <w:r>
        <w:rPr>
          <w:rFonts w:ascii="Times New Roman" w:eastAsia="宋体" w:hAnsi="Times New Roman" w:cs="Times New Roman" w:hint="eastAsia"/>
          <w:b/>
        </w:rPr>
        <w:t>）规划内容</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lastRenderedPageBreak/>
        <w:t>坚持把工业高质量发展摆在突出位置，着力优布局、强链条、建集群，依托“一园三区”着力推进产业基础高级化，产业链现代化，培育引导产业集聚集群发展，平江高新技术产业园区规划形成“一园三区四片”的总体格局。</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“一园”——指平江高新技术产业园，是整个产业园的核心，同时也是科技孵化和管理服务中心。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“三区”——即伍市工业区、安定工业区和余梅工业区。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“四片”——即伍市工业片区、安定工业片区、东部工业片区（中心城区）和余梅工业片区。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伍市工业区发展指引：</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——发展定位。将伍市工业园建设为全国知名的休闲食品、云母制品、石膏装饰建材的园区。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——功能布局。伍市工业园规划形成“一心、两轴、五组团”的空间结构。“一心”指园区管理服务中心；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“五组团”指将重点建设的五个产业组团，具体包括：中心新材料组团、北部绿色食品组团、西部装备制造业组团、东部电子科技组团和民爆组团。</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——用地规模。预计到规划末期，伍市工业区用地总面积为</w:t>
      </w:r>
      <w:r>
        <w:rPr>
          <w:rFonts w:ascii="Times New Roman" w:eastAsia="宋体" w:hAnsi="Times New Roman" w:cs="Times New Roman" w:hint="eastAsia"/>
        </w:rPr>
        <w:t>746.98</w:t>
      </w:r>
      <w:r>
        <w:rPr>
          <w:rFonts w:ascii="Times New Roman" w:eastAsia="宋体" w:hAnsi="Times New Roman" w:cs="Times New Roman" w:hint="eastAsia"/>
        </w:rPr>
        <w:t>公顷。其中工业用地占比</w:t>
      </w:r>
      <w:r>
        <w:rPr>
          <w:rFonts w:ascii="Times New Roman" w:eastAsia="宋体" w:hAnsi="Times New Roman" w:cs="Times New Roman" w:hint="eastAsia"/>
        </w:rPr>
        <w:t>75%</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——规划分区。对伍市工业园区进一步细分，形成城镇集中建设区、城镇弹性发展区和特别用途区</w:t>
      </w:r>
      <w:r>
        <w:rPr>
          <w:rFonts w:ascii="Times New Roman" w:eastAsia="宋体" w:hAnsi="Times New Roman" w:cs="Times New Roman" w:hint="eastAsia"/>
        </w:rPr>
        <w:t>3</w:t>
      </w:r>
      <w:r>
        <w:rPr>
          <w:rFonts w:ascii="Times New Roman" w:eastAsia="宋体" w:hAnsi="Times New Roman" w:cs="Times New Roman" w:hint="eastAsia"/>
        </w:rPr>
        <w:t>类二级功能分区。其中城镇集中建设区再细分为居住生活区、综合服务区、商业商务区、工业发展区、物流仓储区、绿地休闲区、交通枢纽区及战略预留区等</w:t>
      </w:r>
      <w:r>
        <w:rPr>
          <w:rFonts w:ascii="Times New Roman" w:eastAsia="宋体" w:hAnsi="Times New Roman" w:cs="Times New Roman" w:hint="eastAsia"/>
        </w:rPr>
        <w:t>8</w:t>
      </w:r>
      <w:r>
        <w:rPr>
          <w:rFonts w:ascii="Times New Roman" w:eastAsia="宋体" w:hAnsi="Times New Roman" w:cs="Times New Roman" w:hint="eastAsia"/>
        </w:rPr>
        <w:t>类分区。通过二级功能分区的边界划定和用途管控，形成对城镇建设用地定性定量相结合的管控措施。</w:t>
      </w:r>
    </w:p>
    <w:p w:rsidR="007C64B0" w:rsidRDefault="0000505D">
      <w:pPr>
        <w:spacing w:line="360" w:lineRule="auto"/>
        <w:ind w:firstLineChars="200" w:firstLine="482"/>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b/>
        </w:rPr>
        <w:t>2</w:t>
      </w:r>
      <w:r>
        <w:rPr>
          <w:rFonts w:ascii="Times New Roman" w:eastAsia="宋体" w:hAnsi="Times New Roman" w:cs="Times New Roman" w:hint="eastAsia"/>
          <w:b/>
        </w:rPr>
        <w:t>）相符性分析</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本项目位于平江高新技术产业园伍市片区范围内，用地类型属于工业用地，项目技改建设后对周边环境影响可控，满足《平江县国土空间总体规划（</w:t>
      </w:r>
      <w:r>
        <w:rPr>
          <w:rFonts w:ascii="Times New Roman" w:eastAsia="宋体" w:hAnsi="Times New Roman" w:cs="Times New Roman" w:hint="eastAsia"/>
        </w:rPr>
        <w:t>2021-2035</w:t>
      </w:r>
      <w:r>
        <w:rPr>
          <w:rFonts w:ascii="Times New Roman" w:eastAsia="宋体" w:hAnsi="Times New Roman" w:cs="Times New Roman" w:hint="eastAsia"/>
        </w:rPr>
        <w:t>年）》相关要求。</w:t>
      </w:r>
    </w:p>
    <w:p w:rsidR="007C64B0" w:rsidRDefault="0000505D">
      <w:pPr>
        <w:pStyle w:val="4"/>
        <w:ind w:firstLine="482"/>
        <w:rPr>
          <w:rFonts w:ascii="Times New Roman" w:hAnsi="Times New Roman"/>
        </w:rPr>
      </w:pPr>
      <w:r>
        <w:rPr>
          <w:rFonts w:ascii="Times New Roman" w:hAnsi="Times New Roman"/>
        </w:rPr>
        <w:t xml:space="preserve">1.3.3.2 </w:t>
      </w:r>
      <w:r>
        <w:rPr>
          <w:rFonts w:ascii="Times New Roman" w:hAnsi="Times New Roman"/>
        </w:rPr>
        <w:t>与</w:t>
      </w:r>
      <w:r>
        <w:rPr>
          <w:rFonts w:ascii="Times New Roman" w:hAnsi="Times New Roman" w:hint="eastAsia"/>
        </w:rPr>
        <w:t>《平江高新技术产业园区总体规划环境影响报告书》</w:t>
      </w:r>
      <w:r>
        <w:rPr>
          <w:rFonts w:ascii="Times New Roman" w:hAnsi="Times New Roman"/>
        </w:rPr>
        <w:t>符合性分析</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rPr>
        <w:t>平江高新技术产业园区于</w:t>
      </w:r>
      <w:r>
        <w:rPr>
          <w:rFonts w:ascii="Times New Roman" w:eastAsia="宋体" w:hAnsi="Times New Roman" w:cs="Times New Roman"/>
        </w:rPr>
        <w:t>2024</w:t>
      </w:r>
      <w:r>
        <w:rPr>
          <w:rFonts w:ascii="Times New Roman" w:eastAsia="宋体" w:hAnsi="Times New Roman" w:cs="Times New Roman"/>
        </w:rPr>
        <w:t>年</w:t>
      </w:r>
      <w:r>
        <w:rPr>
          <w:rFonts w:ascii="Times New Roman" w:eastAsia="宋体" w:hAnsi="Times New Roman" w:cs="Times New Roman"/>
        </w:rPr>
        <w:t>7</w:t>
      </w:r>
      <w:r>
        <w:rPr>
          <w:rFonts w:ascii="Times New Roman" w:eastAsia="宋体" w:hAnsi="Times New Roman" w:cs="Times New Roman"/>
        </w:rPr>
        <w:t>月</w:t>
      </w:r>
      <w:r>
        <w:rPr>
          <w:rFonts w:ascii="Times New Roman" w:eastAsia="宋体" w:hAnsi="Times New Roman" w:cs="Times New Roman"/>
        </w:rPr>
        <w:t>16</w:t>
      </w:r>
      <w:r>
        <w:rPr>
          <w:rFonts w:ascii="Times New Roman" w:eastAsia="宋体" w:hAnsi="Times New Roman" w:cs="Times New Roman"/>
        </w:rPr>
        <w:t>日取得《关于</w:t>
      </w:r>
      <w:r>
        <w:rPr>
          <w:rFonts w:ascii="Times New Roman" w:eastAsia="宋体" w:hAnsi="Times New Roman" w:cs="Times New Roman"/>
        </w:rPr>
        <w:t>&lt;</w:t>
      </w:r>
      <w:r>
        <w:rPr>
          <w:rFonts w:ascii="Times New Roman" w:eastAsia="宋体" w:hAnsi="Times New Roman" w:cs="Times New Roman"/>
        </w:rPr>
        <w:t>平江高新技术产业园区总体规划环境影响报告书</w:t>
      </w:r>
      <w:r>
        <w:rPr>
          <w:rFonts w:ascii="Times New Roman" w:eastAsia="宋体" w:hAnsi="Times New Roman" w:cs="Times New Roman"/>
        </w:rPr>
        <w:t>&gt;</w:t>
      </w:r>
      <w:r>
        <w:rPr>
          <w:rFonts w:ascii="Times New Roman" w:eastAsia="宋体" w:hAnsi="Times New Roman" w:cs="Times New Roman"/>
        </w:rPr>
        <w:t>审查意见的函》（湘环评函〔</w:t>
      </w:r>
      <w:r>
        <w:rPr>
          <w:rFonts w:ascii="Times New Roman" w:eastAsia="宋体" w:hAnsi="Times New Roman" w:cs="Times New Roman"/>
        </w:rPr>
        <w:t>2024</w:t>
      </w:r>
      <w:r>
        <w:rPr>
          <w:rFonts w:ascii="Times New Roman" w:eastAsia="宋体" w:hAnsi="Times New Roman" w:cs="Times New Roman"/>
        </w:rPr>
        <w:t>〕</w:t>
      </w:r>
      <w:r>
        <w:rPr>
          <w:rFonts w:ascii="Times New Roman" w:eastAsia="宋体" w:hAnsi="Times New Roman" w:cs="Times New Roman"/>
        </w:rPr>
        <w:t>37</w:t>
      </w:r>
      <w:r>
        <w:rPr>
          <w:rFonts w:ascii="Times New Roman" w:eastAsia="宋体" w:hAnsi="Times New Roman" w:cs="Times New Roman"/>
        </w:rPr>
        <w:t>号）</w:t>
      </w:r>
      <w:r>
        <w:rPr>
          <w:rFonts w:ascii="Times New Roman" w:hAnsi="Times New Roman" w:cs="Times New Roman"/>
        </w:rPr>
        <w:t>，本项目</w:t>
      </w:r>
      <w:r>
        <w:rPr>
          <w:rFonts w:ascii="Times New Roman" w:hAnsi="Times New Roman" w:cs="Times New Roman" w:hint="eastAsia"/>
        </w:rPr>
        <w:t>位于</w:t>
      </w:r>
      <w:r>
        <w:rPr>
          <w:rFonts w:ascii="Times New Roman" w:eastAsia="宋体" w:hAnsi="Times New Roman" w:cs="Times New Roman"/>
        </w:rPr>
        <w:t>平江高新区</w:t>
      </w:r>
      <w:r>
        <w:rPr>
          <w:rFonts w:ascii="Times New Roman" w:eastAsia="宋体" w:hAnsi="Times New Roman" w:cs="Times New Roman" w:hint="eastAsia"/>
        </w:rPr>
        <w:t>伍市片区，项目与</w:t>
      </w:r>
      <w:r>
        <w:rPr>
          <w:rFonts w:ascii="Times New Roman" w:hAnsi="Times New Roman" w:cs="Times New Roman"/>
        </w:rPr>
        <w:t>园区规划环评的相关要求见下表所示。</w:t>
      </w:r>
    </w:p>
    <w:p w:rsidR="007C64B0" w:rsidRDefault="007C64B0">
      <w:pPr>
        <w:spacing w:line="360" w:lineRule="auto"/>
        <w:ind w:firstLineChars="200" w:firstLine="480"/>
        <w:rPr>
          <w:rFonts w:ascii="Times New Roman" w:hAnsi="Times New Roman" w:cs="Times New Roman"/>
        </w:rPr>
        <w:sectPr w:rsidR="007C64B0">
          <w:footerReference w:type="default" r:id="rId21"/>
          <w:pgSz w:w="11906" w:h="16838"/>
          <w:pgMar w:top="1440" w:right="1797" w:bottom="1440" w:left="1797" w:header="851" w:footer="992" w:gutter="0"/>
          <w:pgNumType w:start="1"/>
          <w:cols w:space="425"/>
          <w:docGrid w:linePitch="326"/>
        </w:sectPr>
      </w:pPr>
    </w:p>
    <w:p w:rsidR="007C64B0" w:rsidRDefault="0000505D">
      <w:pPr>
        <w:pStyle w:val="5"/>
        <w:rPr>
          <w:rFonts w:ascii="Times New Roman" w:eastAsia="宋体" w:hAnsi="Times New Roman" w:cs="Times New Roman"/>
        </w:rPr>
      </w:pPr>
      <w:r>
        <w:rPr>
          <w:rFonts w:ascii="Times New Roman" w:eastAsia="宋体" w:hAnsi="Times New Roman" w:cs="Times New Roman"/>
        </w:rPr>
        <w:lastRenderedPageBreak/>
        <w:t>表</w:t>
      </w:r>
      <w:r>
        <w:rPr>
          <w:rFonts w:ascii="Times New Roman" w:eastAsia="宋体" w:hAnsi="Times New Roman" w:cs="Times New Roman"/>
        </w:rPr>
        <w:t xml:space="preserve">1.3-2  </w:t>
      </w:r>
      <w:r>
        <w:rPr>
          <w:rFonts w:ascii="Times New Roman" w:eastAsia="宋体" w:hAnsi="Times New Roman" w:cs="Times New Roman"/>
        </w:rPr>
        <w:t>平江高新区产业生态环境准入清单</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3" w:type="dxa"/>
          <w:right w:w="23" w:type="dxa"/>
        </w:tblCellMar>
        <w:tblLook w:val="04A0" w:firstRow="1" w:lastRow="0" w:firstColumn="1" w:lastColumn="0" w:noHBand="0" w:noVBand="1"/>
      </w:tblPr>
      <w:tblGrid>
        <w:gridCol w:w="759"/>
        <w:gridCol w:w="829"/>
        <w:gridCol w:w="6658"/>
        <w:gridCol w:w="5758"/>
      </w:tblGrid>
      <w:tr w:rsidR="007C64B0">
        <w:trPr>
          <w:trHeight w:val="454"/>
        </w:trPr>
        <w:tc>
          <w:tcPr>
            <w:tcW w:w="271" w:type="pct"/>
            <w:shd w:val="clear" w:color="auto" w:fill="auto"/>
            <w:vAlign w:val="center"/>
          </w:tcPr>
          <w:p w:rsidR="007C64B0" w:rsidRDefault="0000505D">
            <w:pPr>
              <w:pStyle w:val="affa"/>
              <w:rPr>
                <w:rFonts w:eastAsia="宋体"/>
              </w:rPr>
            </w:pPr>
            <w:r>
              <w:rPr>
                <w:rFonts w:eastAsia="宋体"/>
              </w:rPr>
              <w:t>片区</w:t>
            </w:r>
          </w:p>
        </w:tc>
        <w:tc>
          <w:tcPr>
            <w:tcW w:w="296" w:type="pct"/>
            <w:shd w:val="clear" w:color="auto" w:fill="auto"/>
            <w:vAlign w:val="center"/>
          </w:tcPr>
          <w:p w:rsidR="007C64B0" w:rsidRDefault="0000505D">
            <w:pPr>
              <w:pStyle w:val="affa"/>
              <w:rPr>
                <w:rFonts w:eastAsia="宋体"/>
              </w:rPr>
            </w:pPr>
            <w:r>
              <w:rPr>
                <w:rFonts w:eastAsia="宋体"/>
              </w:rPr>
              <w:t>类别</w:t>
            </w:r>
          </w:p>
        </w:tc>
        <w:tc>
          <w:tcPr>
            <w:tcW w:w="2377" w:type="pct"/>
            <w:shd w:val="clear" w:color="auto" w:fill="auto"/>
            <w:vAlign w:val="center"/>
          </w:tcPr>
          <w:p w:rsidR="007C64B0" w:rsidRDefault="0000505D">
            <w:pPr>
              <w:pStyle w:val="affa"/>
              <w:rPr>
                <w:rFonts w:eastAsia="宋体"/>
              </w:rPr>
            </w:pPr>
            <w:r>
              <w:rPr>
                <w:rFonts w:eastAsia="宋体"/>
              </w:rPr>
              <w:t>产业生态环境准入清单</w:t>
            </w:r>
          </w:p>
        </w:tc>
        <w:tc>
          <w:tcPr>
            <w:tcW w:w="2056" w:type="pct"/>
            <w:vAlign w:val="center"/>
          </w:tcPr>
          <w:p w:rsidR="007C64B0" w:rsidRDefault="0000505D">
            <w:pPr>
              <w:pStyle w:val="affa"/>
              <w:rPr>
                <w:rFonts w:eastAsia="宋体"/>
              </w:rPr>
            </w:pPr>
            <w:r>
              <w:rPr>
                <w:rFonts w:eastAsia="宋体" w:hint="eastAsia"/>
              </w:rPr>
              <w:t>相符性</w:t>
            </w:r>
          </w:p>
        </w:tc>
      </w:tr>
      <w:tr w:rsidR="007C64B0">
        <w:trPr>
          <w:trHeight w:val="454"/>
        </w:trPr>
        <w:tc>
          <w:tcPr>
            <w:tcW w:w="271" w:type="pct"/>
            <w:vMerge w:val="restart"/>
            <w:shd w:val="clear" w:color="auto" w:fill="auto"/>
            <w:vAlign w:val="center"/>
          </w:tcPr>
          <w:p w:rsidR="007C64B0" w:rsidRDefault="0000505D">
            <w:pPr>
              <w:pStyle w:val="affa"/>
              <w:rPr>
                <w:rFonts w:eastAsia="宋体"/>
              </w:rPr>
            </w:pPr>
            <w:r>
              <w:rPr>
                <w:rFonts w:eastAsia="宋体"/>
              </w:rPr>
              <w:t>伍市片区</w:t>
            </w:r>
          </w:p>
        </w:tc>
        <w:tc>
          <w:tcPr>
            <w:tcW w:w="296" w:type="pct"/>
            <w:shd w:val="clear" w:color="auto" w:fill="auto"/>
            <w:vAlign w:val="center"/>
          </w:tcPr>
          <w:p w:rsidR="007C64B0" w:rsidRDefault="0000505D">
            <w:pPr>
              <w:pStyle w:val="affa"/>
              <w:rPr>
                <w:rFonts w:eastAsia="宋体"/>
              </w:rPr>
            </w:pPr>
            <w:r>
              <w:rPr>
                <w:rFonts w:eastAsia="宋体"/>
              </w:rPr>
              <w:t>产业定位</w:t>
            </w:r>
          </w:p>
        </w:tc>
        <w:tc>
          <w:tcPr>
            <w:tcW w:w="2377" w:type="pct"/>
            <w:shd w:val="clear" w:color="auto" w:fill="auto"/>
            <w:vAlign w:val="center"/>
          </w:tcPr>
          <w:p w:rsidR="007C64B0" w:rsidRDefault="0000505D">
            <w:pPr>
              <w:pStyle w:val="affa"/>
              <w:jc w:val="both"/>
              <w:rPr>
                <w:rFonts w:eastAsia="宋体"/>
              </w:rPr>
            </w:pPr>
            <w:r>
              <w:rPr>
                <w:rFonts w:eastAsia="宋体"/>
              </w:rPr>
              <w:t>主要发展食品加工、新材料、装备制造、电子信息、民爆产业产业。</w:t>
            </w:r>
          </w:p>
        </w:tc>
        <w:tc>
          <w:tcPr>
            <w:tcW w:w="2056" w:type="pct"/>
            <w:vMerge w:val="restart"/>
            <w:vAlign w:val="center"/>
          </w:tcPr>
          <w:p w:rsidR="007C64B0" w:rsidRDefault="0000505D">
            <w:pPr>
              <w:pStyle w:val="affa"/>
              <w:jc w:val="both"/>
              <w:rPr>
                <w:rFonts w:eastAsia="宋体"/>
              </w:rPr>
            </w:pPr>
            <w:r>
              <w:rPr>
                <w:rFonts w:eastAsia="宋体" w:hint="eastAsia"/>
              </w:rPr>
              <w:t>1</w:t>
            </w:r>
            <w:r>
              <w:rPr>
                <w:rFonts w:eastAsia="宋体" w:hint="eastAsia"/>
              </w:rPr>
              <w:t>、本项目为化学原料和化学制品制造业，不属于《产业结构调整指导目录（</w:t>
            </w:r>
            <w:r>
              <w:rPr>
                <w:rFonts w:eastAsia="宋体" w:hint="eastAsia"/>
              </w:rPr>
              <w:t>2024</w:t>
            </w:r>
            <w:r>
              <w:rPr>
                <w:rFonts w:eastAsia="宋体" w:hint="eastAsia"/>
              </w:rPr>
              <w:t>年本）》限制类、淘汰类项目，属于允许类建设项目；同时项目未采用“马弗炉、马槽炉、横罐、小竖罐等进行焙烧、简易冷凝设施进行收尘等落后方式炼锌或生产氧化锌工艺装备”。符合《产业结构调整指导目录（</w:t>
            </w:r>
            <w:r>
              <w:rPr>
                <w:rFonts w:eastAsia="宋体" w:hint="eastAsia"/>
              </w:rPr>
              <w:t>2024</w:t>
            </w:r>
            <w:r>
              <w:rPr>
                <w:rFonts w:eastAsia="宋体" w:hint="eastAsia"/>
              </w:rPr>
              <w:t>年本）》相关要求，</w:t>
            </w:r>
          </w:p>
          <w:p w:rsidR="007C64B0" w:rsidRDefault="0000505D">
            <w:pPr>
              <w:pStyle w:val="affa"/>
              <w:jc w:val="both"/>
              <w:rPr>
                <w:rFonts w:eastAsia="宋体"/>
              </w:rPr>
            </w:pPr>
            <w:r>
              <w:rPr>
                <w:rFonts w:eastAsia="宋体" w:hint="eastAsia"/>
              </w:rPr>
              <w:t>2</w:t>
            </w:r>
            <w:r>
              <w:rPr>
                <w:rFonts w:eastAsia="宋体" w:hint="eastAsia"/>
              </w:rPr>
              <w:t>、本项目生产废水经处理后全部回用，不外排；生产废气中不含重金属污染物排放。</w:t>
            </w:r>
          </w:p>
          <w:p w:rsidR="007C64B0" w:rsidRDefault="0000505D">
            <w:pPr>
              <w:pStyle w:val="affa"/>
              <w:jc w:val="both"/>
              <w:rPr>
                <w:rFonts w:eastAsia="宋体"/>
              </w:rPr>
            </w:pPr>
            <w:r>
              <w:rPr>
                <w:rFonts w:eastAsia="宋体" w:hint="eastAsia"/>
              </w:rPr>
              <w:t>3</w:t>
            </w:r>
            <w:r>
              <w:rPr>
                <w:rFonts w:eastAsia="宋体" w:hint="eastAsia"/>
              </w:rPr>
              <w:t>、因此本项目与平江高新区产业生态环境准入清单不冲突。</w:t>
            </w:r>
          </w:p>
        </w:tc>
      </w:tr>
      <w:tr w:rsidR="007C64B0">
        <w:trPr>
          <w:trHeight w:val="454"/>
        </w:trPr>
        <w:tc>
          <w:tcPr>
            <w:tcW w:w="271" w:type="pct"/>
            <w:vMerge/>
            <w:shd w:val="clear" w:color="auto" w:fill="auto"/>
            <w:vAlign w:val="center"/>
          </w:tcPr>
          <w:p w:rsidR="007C64B0" w:rsidRDefault="007C64B0">
            <w:pPr>
              <w:pStyle w:val="affa"/>
              <w:rPr>
                <w:rFonts w:eastAsia="宋体"/>
              </w:rPr>
            </w:pPr>
          </w:p>
        </w:tc>
        <w:tc>
          <w:tcPr>
            <w:tcW w:w="296" w:type="pct"/>
            <w:shd w:val="clear" w:color="auto" w:fill="auto"/>
            <w:vAlign w:val="center"/>
          </w:tcPr>
          <w:p w:rsidR="007C64B0" w:rsidRDefault="0000505D">
            <w:pPr>
              <w:pStyle w:val="affa"/>
              <w:rPr>
                <w:rFonts w:eastAsia="宋体"/>
              </w:rPr>
            </w:pPr>
            <w:r>
              <w:rPr>
                <w:rFonts w:eastAsia="宋体"/>
              </w:rPr>
              <w:t>限制类</w:t>
            </w:r>
          </w:p>
        </w:tc>
        <w:tc>
          <w:tcPr>
            <w:tcW w:w="2377" w:type="pct"/>
            <w:shd w:val="clear" w:color="auto" w:fill="auto"/>
            <w:vAlign w:val="center"/>
          </w:tcPr>
          <w:p w:rsidR="007C64B0" w:rsidRDefault="0000505D">
            <w:pPr>
              <w:pStyle w:val="affa"/>
              <w:jc w:val="both"/>
              <w:rPr>
                <w:rFonts w:eastAsia="宋体"/>
              </w:rPr>
            </w:pPr>
            <w:r>
              <w:rPr>
                <w:rFonts w:eastAsia="宋体"/>
              </w:rPr>
              <w:t>1</w:t>
            </w:r>
            <w:r>
              <w:rPr>
                <w:rFonts w:eastAsia="宋体"/>
              </w:rPr>
              <w:t>、属于《产业结构调整指导目录》限制类工艺和设备的项目。</w:t>
            </w:r>
          </w:p>
          <w:p w:rsidR="007C64B0" w:rsidRDefault="0000505D">
            <w:pPr>
              <w:pStyle w:val="affa"/>
              <w:jc w:val="both"/>
              <w:rPr>
                <w:rFonts w:eastAsia="宋体"/>
              </w:rPr>
            </w:pPr>
            <w:r>
              <w:rPr>
                <w:rFonts w:eastAsia="宋体"/>
              </w:rPr>
              <w:t>2</w:t>
            </w:r>
            <w:r>
              <w:rPr>
                <w:rFonts w:eastAsia="宋体"/>
              </w:rPr>
              <w:t>、限制引进味精制造、酱油；现有涉及重金属污染物排放项目不得新增重金属污染物排放。</w:t>
            </w:r>
          </w:p>
        </w:tc>
        <w:tc>
          <w:tcPr>
            <w:tcW w:w="2056" w:type="pct"/>
            <w:vMerge/>
            <w:vAlign w:val="center"/>
          </w:tcPr>
          <w:p w:rsidR="007C64B0" w:rsidRDefault="007C64B0">
            <w:pPr>
              <w:pStyle w:val="affa"/>
              <w:rPr>
                <w:rFonts w:eastAsia="宋体"/>
              </w:rPr>
            </w:pPr>
          </w:p>
        </w:tc>
      </w:tr>
      <w:tr w:rsidR="007C64B0">
        <w:trPr>
          <w:trHeight w:val="454"/>
        </w:trPr>
        <w:tc>
          <w:tcPr>
            <w:tcW w:w="271" w:type="pct"/>
            <w:vMerge/>
            <w:shd w:val="clear" w:color="auto" w:fill="auto"/>
            <w:vAlign w:val="center"/>
          </w:tcPr>
          <w:p w:rsidR="007C64B0" w:rsidRDefault="007C64B0">
            <w:pPr>
              <w:pStyle w:val="affa"/>
              <w:rPr>
                <w:rFonts w:eastAsia="宋体"/>
              </w:rPr>
            </w:pPr>
          </w:p>
        </w:tc>
        <w:tc>
          <w:tcPr>
            <w:tcW w:w="296" w:type="pct"/>
            <w:shd w:val="clear" w:color="auto" w:fill="auto"/>
            <w:vAlign w:val="center"/>
          </w:tcPr>
          <w:p w:rsidR="007C64B0" w:rsidRDefault="0000505D">
            <w:pPr>
              <w:pStyle w:val="affa"/>
              <w:rPr>
                <w:rFonts w:eastAsia="宋体"/>
              </w:rPr>
            </w:pPr>
            <w:r>
              <w:rPr>
                <w:rFonts w:eastAsia="宋体"/>
              </w:rPr>
              <w:t>禁止类</w:t>
            </w:r>
          </w:p>
        </w:tc>
        <w:tc>
          <w:tcPr>
            <w:tcW w:w="2377" w:type="pct"/>
            <w:shd w:val="clear" w:color="auto" w:fill="auto"/>
            <w:vAlign w:val="center"/>
          </w:tcPr>
          <w:p w:rsidR="007C64B0" w:rsidRDefault="0000505D">
            <w:pPr>
              <w:pStyle w:val="affa"/>
              <w:jc w:val="both"/>
              <w:rPr>
                <w:rFonts w:eastAsia="宋体"/>
              </w:rPr>
            </w:pPr>
            <w:r>
              <w:rPr>
                <w:rFonts w:eastAsia="宋体"/>
              </w:rPr>
              <w:t>1</w:t>
            </w:r>
            <w:r>
              <w:rPr>
                <w:rFonts w:eastAsia="宋体"/>
              </w:rPr>
              <w:t>、禁止引进《产业结构调整指导目录》淘汰类工艺和设备的项目。</w:t>
            </w:r>
          </w:p>
          <w:p w:rsidR="007C64B0" w:rsidRDefault="0000505D">
            <w:pPr>
              <w:pStyle w:val="affa"/>
              <w:jc w:val="both"/>
              <w:rPr>
                <w:rFonts w:eastAsia="宋体"/>
              </w:rPr>
            </w:pPr>
            <w:r>
              <w:rPr>
                <w:rFonts w:eastAsia="宋体"/>
              </w:rPr>
              <w:t>2</w:t>
            </w:r>
            <w:r>
              <w:rPr>
                <w:rFonts w:eastAsia="宋体"/>
              </w:rPr>
              <w:t>、根据国、省政策要求必须入化工园区的项目；禁止印染、造纸、集中电镀、化学药品原料药制造项目。</w:t>
            </w:r>
          </w:p>
        </w:tc>
        <w:tc>
          <w:tcPr>
            <w:tcW w:w="2056" w:type="pct"/>
            <w:vMerge/>
            <w:vAlign w:val="center"/>
          </w:tcPr>
          <w:p w:rsidR="007C64B0" w:rsidRDefault="007C64B0">
            <w:pPr>
              <w:pStyle w:val="affa"/>
              <w:rPr>
                <w:rFonts w:eastAsia="宋体"/>
              </w:rPr>
            </w:pPr>
          </w:p>
        </w:tc>
      </w:tr>
    </w:tbl>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1.3-3  </w:t>
      </w:r>
      <w:r>
        <w:rPr>
          <w:rFonts w:ascii="Times New Roman" w:hAnsi="Times New Roman" w:cs="Times New Roman"/>
        </w:rPr>
        <w:t>本项目与规划环评审查意见的符合性分析一览表</w:t>
      </w:r>
    </w:p>
    <w:tbl>
      <w:tblPr>
        <w:tblW w:w="506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3" w:type="dxa"/>
          <w:right w:w="23" w:type="dxa"/>
        </w:tblCellMar>
        <w:tblLook w:val="04A0" w:firstRow="1" w:lastRow="0" w:firstColumn="1" w:lastColumn="0" w:noHBand="0" w:noVBand="1"/>
      </w:tblPr>
      <w:tblGrid>
        <w:gridCol w:w="991"/>
        <w:gridCol w:w="8766"/>
        <w:gridCol w:w="3543"/>
        <w:gridCol w:w="894"/>
      </w:tblGrid>
      <w:tr w:rsidR="007C64B0">
        <w:trPr>
          <w:trHeight w:val="397"/>
          <w:tblHeader/>
          <w:jc w:val="center"/>
        </w:trPr>
        <w:tc>
          <w:tcPr>
            <w:tcW w:w="349" w:type="pct"/>
            <w:vAlign w:val="center"/>
          </w:tcPr>
          <w:p w:rsidR="007C64B0" w:rsidRDefault="0000505D">
            <w:pPr>
              <w:pStyle w:val="affa"/>
              <w:rPr>
                <w:rFonts w:eastAsia="宋体"/>
              </w:rPr>
            </w:pPr>
            <w:r>
              <w:rPr>
                <w:rFonts w:eastAsia="宋体"/>
              </w:rPr>
              <w:t>序号</w:t>
            </w:r>
          </w:p>
        </w:tc>
        <w:tc>
          <w:tcPr>
            <w:tcW w:w="3088" w:type="pct"/>
            <w:vAlign w:val="center"/>
          </w:tcPr>
          <w:p w:rsidR="007C64B0" w:rsidRDefault="0000505D">
            <w:pPr>
              <w:pStyle w:val="affa"/>
              <w:rPr>
                <w:rFonts w:eastAsia="宋体"/>
              </w:rPr>
            </w:pPr>
            <w:r>
              <w:rPr>
                <w:rFonts w:eastAsia="宋体"/>
              </w:rPr>
              <w:t>湘环评函〔</w:t>
            </w:r>
            <w:r>
              <w:rPr>
                <w:rFonts w:eastAsia="宋体"/>
              </w:rPr>
              <w:t>2024</w:t>
            </w:r>
            <w:r>
              <w:rPr>
                <w:rFonts w:eastAsia="宋体"/>
              </w:rPr>
              <w:t>〕</w:t>
            </w:r>
            <w:r>
              <w:rPr>
                <w:rFonts w:eastAsia="宋体"/>
              </w:rPr>
              <w:t>37</w:t>
            </w:r>
            <w:r>
              <w:rPr>
                <w:rFonts w:eastAsia="宋体"/>
              </w:rPr>
              <w:t>号审查意见要求</w:t>
            </w:r>
          </w:p>
        </w:tc>
        <w:tc>
          <w:tcPr>
            <w:tcW w:w="1248" w:type="pct"/>
            <w:vAlign w:val="center"/>
          </w:tcPr>
          <w:p w:rsidR="007C64B0" w:rsidRDefault="0000505D">
            <w:pPr>
              <w:pStyle w:val="affa"/>
              <w:rPr>
                <w:rFonts w:eastAsia="宋体"/>
              </w:rPr>
            </w:pPr>
            <w:r>
              <w:rPr>
                <w:rFonts w:eastAsia="宋体"/>
              </w:rPr>
              <w:t>本项目情况</w:t>
            </w:r>
          </w:p>
        </w:tc>
        <w:tc>
          <w:tcPr>
            <w:tcW w:w="315" w:type="pct"/>
            <w:vAlign w:val="center"/>
          </w:tcPr>
          <w:p w:rsidR="007C64B0" w:rsidRDefault="0000505D">
            <w:pPr>
              <w:pStyle w:val="affa"/>
              <w:rPr>
                <w:rFonts w:eastAsia="宋体"/>
              </w:rPr>
            </w:pPr>
            <w:r>
              <w:rPr>
                <w:rFonts w:eastAsia="宋体"/>
              </w:rPr>
              <w:t>符合性</w:t>
            </w:r>
          </w:p>
        </w:tc>
      </w:tr>
      <w:tr w:rsidR="007C64B0">
        <w:trPr>
          <w:trHeight w:val="397"/>
          <w:jc w:val="center"/>
        </w:trPr>
        <w:tc>
          <w:tcPr>
            <w:tcW w:w="349" w:type="pct"/>
            <w:vAlign w:val="center"/>
          </w:tcPr>
          <w:p w:rsidR="007C64B0" w:rsidRDefault="0000505D">
            <w:pPr>
              <w:pStyle w:val="affa"/>
              <w:rPr>
                <w:rFonts w:eastAsia="宋体"/>
              </w:rPr>
            </w:pPr>
            <w:r>
              <w:rPr>
                <w:rFonts w:eastAsia="宋体"/>
              </w:rPr>
              <w:t>一</w:t>
            </w:r>
          </w:p>
        </w:tc>
        <w:tc>
          <w:tcPr>
            <w:tcW w:w="3088" w:type="pct"/>
            <w:vAlign w:val="center"/>
          </w:tcPr>
          <w:p w:rsidR="007C64B0" w:rsidRDefault="0000505D">
            <w:pPr>
              <w:pStyle w:val="affa"/>
              <w:jc w:val="both"/>
              <w:rPr>
                <w:rFonts w:eastAsia="宋体"/>
              </w:rPr>
            </w:pPr>
            <w:r>
              <w:rPr>
                <w:rFonts w:eastAsia="宋体"/>
              </w:rPr>
              <w:t>做好功能布局，严格执行准入要求。园区在进行国土空间规划和开发建设过程中应从规划层面提升环境相容性，以减小工业开发对城市居住及社会服务功能的影响。安定片区食品产业的布局应有所区别，天岳新城（区块三）部分区域已与集中居住区交错布局，新引进项目应为噪声、异味、恶臭环境影响较小的项目，并加强对现有工业企业的污染管控。产业引进应落实园区生态分区环境管控要求，执行《报告书》提出的产业定位和产业生态环境准入清单。</w:t>
            </w:r>
          </w:p>
        </w:tc>
        <w:tc>
          <w:tcPr>
            <w:tcW w:w="1248" w:type="pct"/>
            <w:vAlign w:val="center"/>
          </w:tcPr>
          <w:p w:rsidR="007C64B0" w:rsidRDefault="0000505D">
            <w:pPr>
              <w:pStyle w:val="affa"/>
              <w:jc w:val="both"/>
              <w:rPr>
                <w:rFonts w:eastAsia="宋体"/>
              </w:rPr>
            </w:pPr>
            <w:r>
              <w:rPr>
                <w:rFonts w:eastAsia="宋体" w:hint="eastAsia"/>
              </w:rPr>
              <w:t>建设单位现有厂区（</w:t>
            </w:r>
            <w:r>
              <w:rPr>
                <w:rFonts w:eastAsia="宋体" w:hint="eastAsia"/>
              </w:rPr>
              <w:t>8</w:t>
            </w:r>
            <w:r>
              <w:rPr>
                <w:rFonts w:eastAsia="宋体"/>
              </w:rPr>
              <w:t>000</w:t>
            </w:r>
            <w:r>
              <w:rPr>
                <w:rFonts w:eastAsia="宋体" w:hint="eastAsia"/>
              </w:rPr>
              <w:t>m</w:t>
            </w:r>
            <w:r>
              <w:rPr>
                <w:rFonts w:eastAsia="宋体"/>
                <w:vertAlign w:val="superscript"/>
              </w:rPr>
              <w:t>2</w:t>
            </w:r>
            <w:r>
              <w:rPr>
                <w:rFonts w:eastAsia="宋体" w:hint="eastAsia"/>
              </w:rPr>
              <w:t>）位于伍市片区核准范围内，</w:t>
            </w:r>
            <w:r>
              <w:rPr>
                <w:rFonts w:eastAsia="宋体"/>
              </w:rPr>
              <w:t>用地</w:t>
            </w:r>
            <w:r>
              <w:rPr>
                <w:rFonts w:eastAsia="宋体" w:hint="eastAsia"/>
              </w:rPr>
              <w:t>类型为</w:t>
            </w:r>
            <w:r>
              <w:rPr>
                <w:rFonts w:eastAsia="宋体"/>
              </w:rPr>
              <w:t>三类工业用</w:t>
            </w:r>
            <w:r>
              <w:rPr>
                <w:rFonts w:eastAsia="宋体" w:hint="eastAsia"/>
              </w:rPr>
              <w:t>，本次技改项目在现有厂区的基础上进行，不新增用地。本项目与平江高新区产业生态环境准入清单不冲突。</w:t>
            </w:r>
          </w:p>
        </w:tc>
        <w:tc>
          <w:tcPr>
            <w:tcW w:w="315" w:type="pct"/>
            <w:vAlign w:val="center"/>
          </w:tcPr>
          <w:p w:rsidR="007C64B0" w:rsidRDefault="0000505D">
            <w:pPr>
              <w:pStyle w:val="affa"/>
              <w:rPr>
                <w:rFonts w:eastAsia="宋体"/>
              </w:rPr>
            </w:pPr>
            <w:r>
              <w:rPr>
                <w:rFonts w:eastAsia="宋体"/>
              </w:rPr>
              <w:t>符合</w:t>
            </w:r>
          </w:p>
        </w:tc>
      </w:tr>
      <w:tr w:rsidR="007C64B0">
        <w:trPr>
          <w:trHeight w:val="397"/>
          <w:jc w:val="center"/>
        </w:trPr>
        <w:tc>
          <w:tcPr>
            <w:tcW w:w="349" w:type="pct"/>
            <w:vAlign w:val="center"/>
          </w:tcPr>
          <w:p w:rsidR="007C64B0" w:rsidRDefault="0000505D">
            <w:pPr>
              <w:pStyle w:val="affa"/>
              <w:rPr>
                <w:rFonts w:eastAsia="宋体"/>
              </w:rPr>
            </w:pPr>
            <w:r>
              <w:rPr>
                <w:rFonts w:eastAsia="宋体"/>
              </w:rPr>
              <w:t>二</w:t>
            </w:r>
          </w:p>
        </w:tc>
        <w:tc>
          <w:tcPr>
            <w:tcW w:w="3088" w:type="pct"/>
            <w:vAlign w:val="center"/>
          </w:tcPr>
          <w:p w:rsidR="007C64B0" w:rsidRDefault="0000505D">
            <w:pPr>
              <w:pStyle w:val="affa"/>
              <w:jc w:val="both"/>
              <w:rPr>
                <w:rFonts w:eastAsia="宋体"/>
              </w:rPr>
            </w:pPr>
            <w:r>
              <w:rPr>
                <w:rFonts w:eastAsia="宋体"/>
              </w:rPr>
              <w:t>落实管控措施，加强园区污染治理。园区应切实抓好污水处理设施及配套管网的建设和运维，加快推进各片区配套污水处理厂的建设进度，做好雨污分流、污污分流，确保园区各片区生产生活废水应收尽收，全部送至污水处理厂集中处理，园区引进项目要符合污水处理厂处理能力和排污口审批所规定的废水排放量等要求，确保尾水达到污水处理厂环评及排污口批复的相关标准。各片区污水处理厂应具备针对该片区产业特征污染物的处置能力，伍市片区（区块一）东西组团废水规划进入平江高新区污水处理厂进行处理，加快推进平江高新区污水处理厂三期物理沉淀处理装置的建设进度，建成后湖南荣泰新材料科技有限公司废水排入平江高新区污水处理厂处理，不再直接排放；余梅片区（区块二）规划建设余梅工业园区污水处理厂，在余梅工业园区污水处理厂投产前，涉及废水排放项目不得投产运行；天岳新城（区块三）废水规划进入平江金窝污水处</w:t>
            </w:r>
            <w:r>
              <w:rPr>
                <w:rFonts w:eastAsia="宋体"/>
              </w:rPr>
              <w:lastRenderedPageBreak/>
              <w:t>理厂进行处理，安定镇（区块四）废水现状进入安定镇污水处理厂进行处理，规划建设安定工业园污水处理厂，园区后续应落实国、省关于水污染防治、排水方案优化、环保基础设施建设运行等方面的政策要求。园区应加强大气污染防治，控制相关特征污染物的无组织排放，督促园区企业重点做好</w:t>
            </w:r>
            <w:r>
              <w:rPr>
                <w:rFonts w:eastAsia="宋体"/>
              </w:rPr>
              <w:t>V0Cs</w:t>
            </w:r>
            <w:r>
              <w:rPr>
                <w:rFonts w:eastAsia="宋体"/>
              </w:rPr>
              <w:t>、恶臭治理，对重点排放的生产设施予以严格监管，确保其处理设施稳妥、持续有效运行，严格落实大气污染防治特护期的相关减排要求。做好工业固体废物和生活垃圾的分类收集、转运、综合利用和无害化处理，建立完善的固废管理体系。对危险废物应严格按照国家有关规定综合利用或妥善处置，对危险废物产生企业和经营单位，应强化日常环境监管园区须严格落实排污许可制度和污染物排放总量控制，推动入园企业按规定要求开展清洁生产审核，减少污染物的排放量。园区应落实第三方环境治理工作相关政策要求，强化对园区重点产排污企业的监管与服务。</w:t>
            </w:r>
          </w:p>
        </w:tc>
        <w:tc>
          <w:tcPr>
            <w:tcW w:w="1248" w:type="pct"/>
            <w:vAlign w:val="center"/>
          </w:tcPr>
          <w:p w:rsidR="007C64B0" w:rsidRDefault="0000505D">
            <w:pPr>
              <w:pStyle w:val="affa"/>
              <w:jc w:val="both"/>
              <w:rPr>
                <w:rFonts w:eastAsia="宋体"/>
              </w:rPr>
            </w:pPr>
            <w:r>
              <w:rPr>
                <w:rFonts w:eastAsia="宋体" w:hint="eastAsia"/>
              </w:rPr>
              <w:lastRenderedPageBreak/>
              <w:t>1</w:t>
            </w:r>
            <w:r>
              <w:rPr>
                <w:rFonts w:eastAsia="宋体" w:hint="eastAsia"/>
              </w:rPr>
              <w:t>、</w:t>
            </w:r>
            <w:r>
              <w:rPr>
                <w:rFonts w:eastAsia="宋体"/>
              </w:rPr>
              <w:t>本项目</w:t>
            </w:r>
            <w:r>
              <w:rPr>
                <w:rFonts w:eastAsia="宋体" w:hint="eastAsia"/>
              </w:rPr>
              <w:t>生产废水经处理后全部回用，不外排，</w:t>
            </w:r>
            <w:r>
              <w:rPr>
                <w:rFonts w:eastAsia="宋体"/>
              </w:rPr>
              <w:t>生活污水</w:t>
            </w:r>
            <w:r>
              <w:rPr>
                <w:rFonts w:eastAsia="宋体" w:hint="eastAsia"/>
              </w:rPr>
              <w:t>经化粪池处理后依托平江高新区污水处理厂进行处置</w:t>
            </w:r>
            <w:r>
              <w:rPr>
                <w:rFonts w:eastAsia="宋体"/>
              </w:rPr>
              <w:t>，不涉及重金属及持久性污染物，不属于禁止引进类企业。</w:t>
            </w:r>
          </w:p>
          <w:p w:rsidR="007C64B0" w:rsidRDefault="0000505D">
            <w:pPr>
              <w:pStyle w:val="affa"/>
              <w:jc w:val="both"/>
              <w:rPr>
                <w:rFonts w:eastAsia="宋体"/>
              </w:rPr>
            </w:pPr>
            <w:r>
              <w:rPr>
                <w:rFonts w:eastAsia="宋体" w:hint="eastAsia"/>
              </w:rPr>
              <w:t>2</w:t>
            </w:r>
            <w:r>
              <w:rPr>
                <w:rFonts w:eastAsia="宋体"/>
              </w:rPr>
              <w:t>本项目</w:t>
            </w:r>
            <w:r>
              <w:rPr>
                <w:rFonts w:eastAsia="宋体" w:hint="eastAsia"/>
              </w:rPr>
              <w:t>废气污染物主要为氨、硫酸雾、颗粒物、</w:t>
            </w:r>
            <w:r>
              <w:rPr>
                <w:rFonts w:eastAsia="宋体" w:hint="eastAsia"/>
              </w:rPr>
              <w:t>S</w:t>
            </w:r>
            <w:r>
              <w:rPr>
                <w:rFonts w:eastAsia="宋体"/>
              </w:rPr>
              <w:t>O</w:t>
            </w:r>
            <w:r>
              <w:rPr>
                <w:rFonts w:eastAsia="宋体"/>
                <w:vertAlign w:val="subscript"/>
              </w:rPr>
              <w:t>2</w:t>
            </w:r>
            <w:r>
              <w:rPr>
                <w:rFonts w:eastAsia="宋体" w:hint="eastAsia"/>
              </w:rPr>
              <w:t>、</w:t>
            </w:r>
            <w:r>
              <w:rPr>
                <w:rFonts w:eastAsia="宋体" w:hint="eastAsia"/>
              </w:rPr>
              <w:t>N</w:t>
            </w:r>
            <w:r>
              <w:rPr>
                <w:rFonts w:eastAsia="宋体"/>
              </w:rPr>
              <w:t>O</w:t>
            </w:r>
            <w:r>
              <w:rPr>
                <w:rFonts w:eastAsia="宋体"/>
                <w:vertAlign w:val="subscript"/>
              </w:rPr>
              <w:t>X</w:t>
            </w:r>
            <w:r>
              <w:rPr>
                <w:rFonts w:eastAsia="宋体" w:hint="eastAsia"/>
              </w:rPr>
              <w:t>，经预测项目废气排放对周边环境可接收，建设单位严格落实大气污染防止措施，减缓废气对周</w:t>
            </w:r>
            <w:r>
              <w:rPr>
                <w:rFonts w:eastAsia="宋体" w:hint="eastAsia"/>
              </w:rPr>
              <w:lastRenderedPageBreak/>
              <w:t>边环境影响。</w:t>
            </w:r>
          </w:p>
          <w:p w:rsidR="007C64B0" w:rsidRDefault="0000505D">
            <w:pPr>
              <w:pStyle w:val="affa"/>
              <w:jc w:val="both"/>
              <w:rPr>
                <w:rFonts w:eastAsia="宋体"/>
              </w:rPr>
            </w:pPr>
            <w:r>
              <w:rPr>
                <w:rFonts w:eastAsia="宋体" w:hint="eastAsia"/>
              </w:rPr>
              <w:t>3</w:t>
            </w:r>
            <w:r>
              <w:rPr>
                <w:rFonts w:eastAsia="宋体" w:hint="eastAsia"/>
              </w:rPr>
              <w:t>、建设单位完善工业固体废物和生活垃圾的分类收集、转运、综合利用和无害化处理，一般固废经收集后委托有资质企业综合利用，危险废物经收集后委托有资质单位进行处置。</w:t>
            </w:r>
          </w:p>
          <w:p w:rsidR="007C64B0" w:rsidRDefault="0000505D">
            <w:pPr>
              <w:pStyle w:val="affa"/>
              <w:jc w:val="both"/>
              <w:rPr>
                <w:rFonts w:eastAsia="宋体"/>
              </w:rPr>
            </w:pPr>
            <w:r>
              <w:rPr>
                <w:rFonts w:eastAsia="宋体" w:hint="eastAsia"/>
              </w:rPr>
              <w:t>4</w:t>
            </w:r>
            <w:r>
              <w:rPr>
                <w:rFonts w:eastAsia="宋体" w:hint="eastAsia"/>
              </w:rPr>
              <w:t>、项目严格落实排污许可制度和污染物排放总量控制。</w:t>
            </w:r>
          </w:p>
          <w:p w:rsidR="007C64B0" w:rsidRDefault="0000505D">
            <w:pPr>
              <w:pStyle w:val="affa"/>
              <w:jc w:val="both"/>
              <w:rPr>
                <w:rFonts w:eastAsia="宋体"/>
              </w:rPr>
            </w:pPr>
            <w:r>
              <w:rPr>
                <w:rFonts w:eastAsia="宋体" w:hint="eastAsia"/>
              </w:rPr>
              <w:t>5</w:t>
            </w:r>
            <w:r>
              <w:rPr>
                <w:rFonts w:eastAsia="宋体" w:hint="eastAsia"/>
              </w:rPr>
              <w:t>、在项目运行后，委托第三方定期进行污染源及周边环境监测。</w:t>
            </w:r>
          </w:p>
        </w:tc>
        <w:tc>
          <w:tcPr>
            <w:tcW w:w="315" w:type="pct"/>
            <w:vAlign w:val="center"/>
          </w:tcPr>
          <w:p w:rsidR="007C64B0" w:rsidRDefault="0000505D">
            <w:pPr>
              <w:pStyle w:val="affa"/>
              <w:rPr>
                <w:rFonts w:eastAsia="宋体"/>
              </w:rPr>
            </w:pPr>
            <w:r>
              <w:rPr>
                <w:rFonts w:eastAsia="宋体"/>
              </w:rPr>
              <w:lastRenderedPageBreak/>
              <w:t>符合</w:t>
            </w:r>
          </w:p>
        </w:tc>
      </w:tr>
      <w:tr w:rsidR="007C64B0">
        <w:trPr>
          <w:trHeight w:val="397"/>
          <w:jc w:val="center"/>
        </w:trPr>
        <w:tc>
          <w:tcPr>
            <w:tcW w:w="349" w:type="pct"/>
            <w:vAlign w:val="center"/>
          </w:tcPr>
          <w:p w:rsidR="007C64B0" w:rsidRDefault="0000505D">
            <w:pPr>
              <w:pStyle w:val="affa"/>
              <w:rPr>
                <w:rFonts w:eastAsia="宋体"/>
              </w:rPr>
            </w:pPr>
            <w:r>
              <w:rPr>
                <w:rFonts w:eastAsia="宋体"/>
              </w:rPr>
              <w:t>三</w:t>
            </w:r>
          </w:p>
        </w:tc>
        <w:tc>
          <w:tcPr>
            <w:tcW w:w="3088" w:type="pct"/>
            <w:vAlign w:val="center"/>
          </w:tcPr>
          <w:p w:rsidR="007C64B0" w:rsidRDefault="0000505D">
            <w:pPr>
              <w:pStyle w:val="affa"/>
              <w:jc w:val="both"/>
              <w:rPr>
                <w:rFonts w:eastAsia="宋体"/>
              </w:rPr>
            </w:pPr>
            <w:r>
              <w:rPr>
                <w:rFonts w:eastAsia="宋体"/>
              </w:rPr>
              <w:t>完善监测体系，监控环境质量变化状况。园区应按照《报告书》提出的跟踪监测方案落实相关工作，建立健全各环境要素的监控体系，督促相关企业严格按要求安装在线监测并联网。园区应加强对涉重金属排放企业、重点气型污染排放企业、污水处理厂的监督性监测，严防企业废水废气偷排漏排或污染治理措施不正常运行。重点加强对周边集中居住区大气环境质量的监测并涵盖相关特征排放因子，督促土壤污染重点监管单位按规定进行土壤污染状况监测及地下水监测。</w:t>
            </w:r>
          </w:p>
        </w:tc>
        <w:tc>
          <w:tcPr>
            <w:tcW w:w="1248" w:type="pct"/>
            <w:vAlign w:val="center"/>
          </w:tcPr>
          <w:p w:rsidR="007C64B0" w:rsidRDefault="0000505D">
            <w:pPr>
              <w:pStyle w:val="affa"/>
              <w:jc w:val="both"/>
              <w:rPr>
                <w:rFonts w:eastAsia="宋体"/>
              </w:rPr>
            </w:pPr>
            <w:r>
              <w:rPr>
                <w:rFonts w:eastAsia="宋体" w:hint="eastAsia"/>
              </w:rPr>
              <w:t>在项目运行后，委托第三方定期进行污染源及周边环境监测。</w:t>
            </w:r>
          </w:p>
        </w:tc>
        <w:tc>
          <w:tcPr>
            <w:tcW w:w="315" w:type="pct"/>
            <w:vAlign w:val="center"/>
          </w:tcPr>
          <w:p w:rsidR="007C64B0" w:rsidRDefault="0000505D">
            <w:pPr>
              <w:pStyle w:val="affa"/>
              <w:rPr>
                <w:rFonts w:eastAsia="宋体"/>
              </w:rPr>
            </w:pPr>
            <w:r>
              <w:rPr>
                <w:rFonts w:eastAsia="宋体"/>
              </w:rPr>
              <w:t>符合</w:t>
            </w:r>
          </w:p>
        </w:tc>
      </w:tr>
      <w:tr w:rsidR="007C64B0">
        <w:trPr>
          <w:trHeight w:val="397"/>
          <w:jc w:val="center"/>
        </w:trPr>
        <w:tc>
          <w:tcPr>
            <w:tcW w:w="349" w:type="pct"/>
            <w:vAlign w:val="center"/>
          </w:tcPr>
          <w:p w:rsidR="007C64B0" w:rsidRDefault="0000505D">
            <w:pPr>
              <w:pStyle w:val="affa"/>
              <w:rPr>
                <w:rFonts w:eastAsia="宋体"/>
              </w:rPr>
            </w:pPr>
            <w:r>
              <w:rPr>
                <w:rFonts w:eastAsia="宋体"/>
              </w:rPr>
              <w:t>四</w:t>
            </w:r>
          </w:p>
        </w:tc>
        <w:tc>
          <w:tcPr>
            <w:tcW w:w="3088" w:type="pct"/>
            <w:vAlign w:val="center"/>
          </w:tcPr>
          <w:p w:rsidR="007C64B0" w:rsidRDefault="0000505D">
            <w:pPr>
              <w:pStyle w:val="affa"/>
              <w:jc w:val="both"/>
              <w:rPr>
                <w:rFonts w:eastAsia="宋体"/>
              </w:rPr>
            </w:pPr>
            <w:r>
              <w:rPr>
                <w:rFonts w:eastAsia="宋体"/>
              </w:rPr>
              <w:t>强化风险管控，严防园区环境事故。建立健全园区环境风险管理工作长效机制，加强园区环境风险防控、预警和应急体系建设，全面提升园区环境风险防控和环境事故应急处置能力</w:t>
            </w:r>
            <w:r>
              <w:rPr>
                <w:rFonts w:eastAsia="宋体" w:hint="eastAsia"/>
              </w:rPr>
              <w:t>，</w:t>
            </w:r>
            <w:r>
              <w:rPr>
                <w:rFonts w:eastAsia="宋体"/>
              </w:rPr>
              <w:t>确保区域环境安全。</w:t>
            </w:r>
          </w:p>
        </w:tc>
        <w:tc>
          <w:tcPr>
            <w:tcW w:w="1248" w:type="pct"/>
            <w:vAlign w:val="center"/>
          </w:tcPr>
          <w:p w:rsidR="007C64B0" w:rsidRDefault="0000505D">
            <w:pPr>
              <w:pStyle w:val="affa"/>
              <w:jc w:val="both"/>
              <w:rPr>
                <w:rFonts w:eastAsia="宋体"/>
              </w:rPr>
            </w:pPr>
            <w:r>
              <w:rPr>
                <w:rFonts w:eastAsia="宋体" w:hint="eastAsia"/>
              </w:rPr>
              <w:t>建设单位于</w:t>
            </w:r>
            <w:r>
              <w:rPr>
                <w:rFonts w:eastAsia="宋体" w:hint="eastAsia"/>
              </w:rPr>
              <w:t>2022</w:t>
            </w:r>
            <w:r>
              <w:rPr>
                <w:rFonts w:eastAsia="宋体" w:hint="eastAsia"/>
              </w:rPr>
              <w:t>年</w:t>
            </w:r>
            <w:r>
              <w:rPr>
                <w:rFonts w:eastAsia="宋体" w:hint="eastAsia"/>
              </w:rPr>
              <w:t>11</w:t>
            </w:r>
            <w:r>
              <w:rPr>
                <w:rFonts w:eastAsia="宋体" w:hint="eastAsia"/>
              </w:rPr>
              <w:t>月编制完成了《平江县吉成科技有限责任公司突发环境事件应急预案》，在本次技改项目完成后，及时修编应急预案并备案。</w:t>
            </w:r>
          </w:p>
        </w:tc>
        <w:tc>
          <w:tcPr>
            <w:tcW w:w="315" w:type="pct"/>
            <w:vAlign w:val="center"/>
          </w:tcPr>
          <w:p w:rsidR="007C64B0" w:rsidRDefault="0000505D">
            <w:pPr>
              <w:pStyle w:val="affa"/>
              <w:rPr>
                <w:rFonts w:eastAsia="宋体"/>
              </w:rPr>
            </w:pPr>
            <w:r>
              <w:rPr>
                <w:rFonts w:eastAsia="宋体"/>
              </w:rPr>
              <w:t>符合</w:t>
            </w:r>
          </w:p>
        </w:tc>
      </w:tr>
      <w:tr w:rsidR="007C64B0">
        <w:trPr>
          <w:trHeight w:val="397"/>
          <w:jc w:val="center"/>
        </w:trPr>
        <w:tc>
          <w:tcPr>
            <w:tcW w:w="349" w:type="pct"/>
            <w:vAlign w:val="center"/>
          </w:tcPr>
          <w:p w:rsidR="007C64B0" w:rsidRDefault="0000505D">
            <w:pPr>
              <w:pStyle w:val="affa"/>
              <w:rPr>
                <w:rFonts w:eastAsia="宋体"/>
              </w:rPr>
            </w:pPr>
            <w:r>
              <w:rPr>
                <w:rFonts w:eastAsia="宋体"/>
              </w:rPr>
              <w:t>五</w:t>
            </w:r>
          </w:p>
        </w:tc>
        <w:tc>
          <w:tcPr>
            <w:tcW w:w="3088" w:type="pct"/>
            <w:vAlign w:val="center"/>
          </w:tcPr>
          <w:p w:rsidR="007C64B0" w:rsidRDefault="0000505D">
            <w:pPr>
              <w:pStyle w:val="affa"/>
              <w:jc w:val="both"/>
              <w:rPr>
                <w:rFonts w:eastAsia="宋体"/>
              </w:rPr>
            </w:pPr>
            <w:r>
              <w:rPr>
                <w:rFonts w:eastAsia="宋体"/>
              </w:rPr>
              <w:t>做好周边控规，落实搬迁安置计划。园区管委会与地方政府应共同做好控规，杜绝在规划的工业用地上新增环境敏感目标，确保园区开发过程中的居民搬迁安置到位，防止发生居民再次安置和次生环境问题。严格按照《湖南中南黄金冶炼有限公司</w:t>
            </w:r>
            <w:r>
              <w:rPr>
                <w:rFonts w:eastAsia="宋体"/>
              </w:rPr>
              <w:t>200t/d</w:t>
            </w:r>
            <w:r>
              <w:rPr>
                <w:rFonts w:eastAsia="宋体"/>
              </w:rPr>
              <w:t>难处理金精矿冶炼工程环境影响后评价报告书》及《平江县人民政府关于平江高新区中南黄金冶炼污染装置区外</w:t>
            </w:r>
            <w:r>
              <w:rPr>
                <w:rFonts w:eastAsia="宋体"/>
              </w:rPr>
              <w:t>600</w:t>
            </w:r>
            <w:r>
              <w:rPr>
                <w:rFonts w:eastAsia="宋体"/>
              </w:rPr>
              <w:t>米及渣场</w:t>
            </w:r>
            <w:r>
              <w:rPr>
                <w:rFonts w:eastAsia="宋体"/>
              </w:rPr>
              <w:t>500</w:t>
            </w:r>
            <w:r>
              <w:rPr>
                <w:rFonts w:eastAsia="宋体"/>
              </w:rPr>
              <w:t>米防护距离企业及居民搬迁工作方案》（平政函</w:t>
            </w:r>
            <w:r>
              <w:rPr>
                <w:rFonts w:eastAsia="宋体"/>
              </w:rPr>
              <w:t>2023146</w:t>
            </w:r>
            <w:r>
              <w:rPr>
                <w:rFonts w:eastAsia="宋体"/>
              </w:rPr>
              <w:t>号）相关要求完成防护距离内企业及居民搬迁工作。后续对于新建项目环评提出防护距离和搬迁要求的，要确保予以落实，如未落实的，园区应确保其不得投产。</w:t>
            </w:r>
          </w:p>
        </w:tc>
        <w:tc>
          <w:tcPr>
            <w:tcW w:w="1248" w:type="pct"/>
            <w:vAlign w:val="center"/>
          </w:tcPr>
          <w:p w:rsidR="007C64B0" w:rsidRDefault="0000505D">
            <w:pPr>
              <w:pStyle w:val="affa"/>
              <w:jc w:val="both"/>
              <w:rPr>
                <w:rFonts w:eastAsia="宋体"/>
              </w:rPr>
            </w:pPr>
            <w:r>
              <w:rPr>
                <w:rFonts w:eastAsia="宋体"/>
              </w:rPr>
              <w:t>本项目</w:t>
            </w:r>
            <w:r>
              <w:rPr>
                <w:rFonts w:eastAsia="宋体" w:hint="eastAsia"/>
              </w:rPr>
              <w:t>建设不涉及拆迁</w:t>
            </w:r>
          </w:p>
        </w:tc>
        <w:tc>
          <w:tcPr>
            <w:tcW w:w="315" w:type="pct"/>
            <w:vAlign w:val="center"/>
          </w:tcPr>
          <w:p w:rsidR="007C64B0" w:rsidRDefault="0000505D">
            <w:pPr>
              <w:pStyle w:val="affa"/>
              <w:rPr>
                <w:rFonts w:eastAsia="宋体"/>
              </w:rPr>
            </w:pPr>
            <w:r>
              <w:rPr>
                <w:rFonts w:eastAsia="宋体"/>
              </w:rPr>
              <w:t>符合</w:t>
            </w:r>
          </w:p>
        </w:tc>
      </w:tr>
      <w:tr w:rsidR="007C64B0">
        <w:trPr>
          <w:trHeight w:val="397"/>
          <w:jc w:val="center"/>
        </w:trPr>
        <w:tc>
          <w:tcPr>
            <w:tcW w:w="349" w:type="pct"/>
            <w:vAlign w:val="center"/>
          </w:tcPr>
          <w:p w:rsidR="007C64B0" w:rsidRDefault="0000505D">
            <w:pPr>
              <w:pStyle w:val="affa"/>
              <w:rPr>
                <w:rFonts w:eastAsia="宋体"/>
              </w:rPr>
            </w:pPr>
            <w:r>
              <w:rPr>
                <w:rFonts w:eastAsia="宋体"/>
              </w:rPr>
              <w:t>六</w:t>
            </w:r>
          </w:p>
        </w:tc>
        <w:tc>
          <w:tcPr>
            <w:tcW w:w="3088" w:type="pct"/>
            <w:vAlign w:val="center"/>
          </w:tcPr>
          <w:p w:rsidR="007C64B0" w:rsidRDefault="0000505D">
            <w:pPr>
              <w:pStyle w:val="affa"/>
              <w:jc w:val="both"/>
              <w:rPr>
                <w:rFonts w:eastAsia="宋体"/>
              </w:rPr>
            </w:pPr>
            <w:r>
              <w:rPr>
                <w:rFonts w:eastAsia="宋体"/>
              </w:rPr>
              <w:t>做好园区建设期生态保护。尽可能保留自然水体，施工期对土石方开挖、堆存及回填要实施围挡、护坡等措施，裸露地及时恢复植被，杜绝施工建设对地表水体的污染。</w:t>
            </w:r>
          </w:p>
        </w:tc>
        <w:tc>
          <w:tcPr>
            <w:tcW w:w="1248" w:type="pct"/>
            <w:vAlign w:val="center"/>
          </w:tcPr>
          <w:p w:rsidR="007C64B0" w:rsidRDefault="0000505D">
            <w:pPr>
              <w:pStyle w:val="affa"/>
              <w:jc w:val="both"/>
              <w:rPr>
                <w:rFonts w:eastAsia="宋体"/>
              </w:rPr>
            </w:pPr>
            <w:r>
              <w:rPr>
                <w:rFonts w:eastAsia="宋体" w:hint="eastAsia"/>
              </w:rPr>
              <w:t>本项目严格落实施工期相关措施，减少对周边环境的影响</w:t>
            </w:r>
          </w:p>
        </w:tc>
        <w:tc>
          <w:tcPr>
            <w:tcW w:w="315" w:type="pct"/>
            <w:vAlign w:val="center"/>
          </w:tcPr>
          <w:p w:rsidR="007C64B0" w:rsidRDefault="0000505D">
            <w:pPr>
              <w:pStyle w:val="affa"/>
              <w:rPr>
                <w:rFonts w:eastAsia="宋体"/>
              </w:rPr>
            </w:pPr>
            <w:r>
              <w:rPr>
                <w:rFonts w:eastAsia="宋体"/>
              </w:rPr>
              <w:t>符合</w:t>
            </w:r>
          </w:p>
        </w:tc>
      </w:tr>
    </w:tbl>
    <w:p w:rsidR="007C64B0" w:rsidRDefault="007C64B0">
      <w:pPr>
        <w:spacing w:line="360" w:lineRule="auto"/>
        <w:ind w:firstLineChars="200" w:firstLine="480"/>
        <w:rPr>
          <w:rFonts w:ascii="Times New Roman" w:eastAsia="宋体" w:hAnsi="Times New Roman" w:cs="Times New Roman"/>
        </w:rPr>
        <w:sectPr w:rsidR="007C64B0">
          <w:pgSz w:w="16838" w:h="11906" w:orient="landscape"/>
          <w:pgMar w:top="1797" w:right="1440" w:bottom="1797" w:left="1440" w:header="851" w:footer="992" w:gutter="0"/>
          <w:cols w:space="425"/>
          <w:docGrid w:linePitch="326"/>
        </w:sectPr>
      </w:pPr>
    </w:p>
    <w:p w:rsidR="007C64B0" w:rsidRDefault="0000505D">
      <w:pPr>
        <w:pStyle w:val="3"/>
      </w:pPr>
      <w:bookmarkStart w:id="28" w:name="_Toc213778439"/>
      <w:bookmarkEnd w:id="25"/>
      <w:r>
        <w:rPr>
          <w:rFonts w:hint="eastAsia"/>
        </w:rPr>
        <w:lastRenderedPageBreak/>
        <w:t>1.</w:t>
      </w:r>
      <w:r>
        <w:t xml:space="preserve">3.4 </w:t>
      </w:r>
      <w:r>
        <w:rPr>
          <w:rFonts w:hint="eastAsia"/>
        </w:rPr>
        <w:t>与相关法律法规、政策的相符性分析</w:t>
      </w:r>
      <w:bookmarkEnd w:id="28"/>
    </w:p>
    <w:p w:rsidR="007C64B0" w:rsidRDefault="0000505D">
      <w:pPr>
        <w:pStyle w:val="4"/>
        <w:ind w:firstLine="482"/>
      </w:pPr>
      <w:r>
        <w:rPr>
          <w:rFonts w:hint="eastAsia"/>
        </w:rPr>
        <w:t>1.</w:t>
      </w:r>
      <w:r>
        <w:t>3.4</w:t>
      </w:r>
      <w:r>
        <w:rPr>
          <w:rFonts w:hint="eastAsia"/>
        </w:rPr>
        <w:t>.</w:t>
      </w:r>
      <w:r>
        <w:t xml:space="preserve">1 </w:t>
      </w:r>
      <w:r>
        <w:rPr>
          <w:rFonts w:hint="eastAsia"/>
        </w:rPr>
        <w:t>与</w:t>
      </w:r>
      <w:r>
        <w:t>《关于加强高耗能、高排放建设项目生态环境源头防控的指导意见》相符性分析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2021</w:t>
      </w:r>
      <w:r>
        <w:rPr>
          <w:rFonts w:ascii="Times New Roman" w:hAnsi="Times New Roman" w:cs="Times New Roman"/>
        </w:rPr>
        <w:t>年</w:t>
      </w:r>
      <w:r>
        <w:rPr>
          <w:rFonts w:ascii="Times New Roman" w:hAnsi="Times New Roman" w:cs="Times New Roman"/>
        </w:rPr>
        <w:t>12</w:t>
      </w:r>
      <w:r>
        <w:rPr>
          <w:rFonts w:ascii="Times New Roman" w:hAnsi="Times New Roman" w:cs="Times New Roman"/>
        </w:rPr>
        <w:t>月</w:t>
      </w:r>
      <w:r>
        <w:rPr>
          <w:rFonts w:ascii="Times New Roman" w:hAnsi="Times New Roman" w:cs="Times New Roman"/>
        </w:rPr>
        <w:t>16</w:t>
      </w:r>
      <w:r>
        <w:rPr>
          <w:rFonts w:ascii="Times New Roman" w:hAnsi="Times New Roman" w:cs="Times New Roman"/>
        </w:rPr>
        <w:t>日湖南省发展和改革委员会印发《湖南省</w:t>
      </w:r>
      <w:r>
        <w:rPr>
          <w:rFonts w:ascii="Times New Roman" w:hAnsi="Times New Roman" w:cs="Times New Roman"/>
        </w:rPr>
        <w:t>“</w:t>
      </w:r>
      <w:r>
        <w:rPr>
          <w:rFonts w:ascii="Times New Roman" w:hAnsi="Times New Roman" w:cs="Times New Roman"/>
        </w:rPr>
        <w:t>两高</w:t>
      </w:r>
      <w:r>
        <w:rPr>
          <w:rFonts w:ascii="Times New Roman" w:hAnsi="Times New Roman" w:cs="Times New Roman"/>
        </w:rPr>
        <w:t>”</w:t>
      </w:r>
      <w:r>
        <w:rPr>
          <w:rFonts w:ascii="Times New Roman" w:hAnsi="Times New Roman" w:cs="Times New Roman"/>
        </w:rPr>
        <w:t>项目管理目录》。两高项目包含石化、化工、煤化工、焦化等行业，其中化工行业主要内容为</w:t>
      </w:r>
      <w:r>
        <w:rPr>
          <w:rFonts w:ascii="Times New Roman" w:hAnsi="Times New Roman" w:cs="Times New Roman"/>
        </w:rPr>
        <w:t>“</w:t>
      </w:r>
      <w:r>
        <w:rPr>
          <w:rFonts w:ascii="Times New Roman" w:hAnsi="Times New Roman" w:cs="Times New Roman"/>
        </w:rPr>
        <w:t>无机酸制造（</w:t>
      </w:r>
      <w:r>
        <w:rPr>
          <w:rFonts w:ascii="Times New Roman" w:hAnsi="Times New Roman" w:cs="Times New Roman"/>
        </w:rPr>
        <w:t>2611</w:t>
      </w:r>
      <w:r>
        <w:rPr>
          <w:rFonts w:ascii="Times New Roman" w:hAnsi="Times New Roman" w:cs="Times New Roman"/>
        </w:rPr>
        <w:t>）、无机碱制造（</w:t>
      </w:r>
      <w:r>
        <w:rPr>
          <w:rFonts w:ascii="Times New Roman" w:hAnsi="Times New Roman" w:cs="Times New Roman"/>
        </w:rPr>
        <w:t>2612</w:t>
      </w:r>
      <w:r>
        <w:rPr>
          <w:rFonts w:ascii="Times New Roman" w:hAnsi="Times New Roman" w:cs="Times New Roman"/>
        </w:rPr>
        <w:t>）、无机盐制造（</w:t>
      </w:r>
      <w:r>
        <w:rPr>
          <w:rFonts w:ascii="Times New Roman" w:hAnsi="Times New Roman" w:cs="Times New Roman"/>
        </w:rPr>
        <w:t>2613</w:t>
      </w:r>
      <w:r>
        <w:rPr>
          <w:rFonts w:ascii="Times New Roman" w:hAnsi="Times New Roman" w:cs="Times New Roman"/>
        </w:rPr>
        <w:t>）</w:t>
      </w:r>
      <w:r>
        <w:rPr>
          <w:rFonts w:ascii="Times New Roman" w:hAnsi="Times New Roman" w:cs="Times New Roman"/>
        </w:rPr>
        <w:t>”</w:t>
      </w:r>
      <w:r>
        <w:rPr>
          <w:rFonts w:ascii="Times New Roman" w:hAnsi="Times New Roman" w:cs="Times New Roman"/>
        </w:rPr>
        <w:t>，涉及的主要产品及工序为</w:t>
      </w:r>
      <w:r>
        <w:rPr>
          <w:rFonts w:ascii="Times New Roman" w:hAnsi="Times New Roman" w:cs="Times New Roman"/>
        </w:rPr>
        <w:t>“</w:t>
      </w:r>
      <w:r>
        <w:rPr>
          <w:rFonts w:ascii="Times New Roman" w:hAnsi="Times New Roman" w:cs="Times New Roman"/>
        </w:rPr>
        <w:t>烧碱、纯碱、工业硫酸、黄磷、合成氨、尿素、磷铵、电石、聚氡乙烯、聚丙烯、精对苯二甲酸、对二甲苯、苯乙烯、乙酸乙烯酯、二苯基甲烷二异氰酸酯、</w:t>
      </w:r>
      <w:r>
        <w:rPr>
          <w:rFonts w:ascii="Times New Roman" w:hAnsi="Times New Roman" w:cs="Times New Roman"/>
        </w:rPr>
        <w:t>1</w:t>
      </w:r>
      <w:r>
        <w:rPr>
          <w:rFonts w:ascii="Times New Roman" w:hAnsi="Times New Roman" w:cs="Times New Roman"/>
        </w:rPr>
        <w:t>，</w:t>
      </w:r>
      <w:r>
        <w:rPr>
          <w:rFonts w:ascii="Times New Roman" w:hAnsi="Times New Roman" w:cs="Times New Roman"/>
        </w:rPr>
        <w:t>4-</w:t>
      </w:r>
      <w:r>
        <w:rPr>
          <w:rFonts w:ascii="Times New Roman" w:hAnsi="Times New Roman" w:cs="Times New Roman"/>
        </w:rPr>
        <w:t>丁二醇</w:t>
      </w:r>
      <w:r>
        <w:rPr>
          <w:rFonts w:ascii="Times New Roman" w:hAnsi="Times New Roman" w:cs="Times New Roman"/>
        </w:rPr>
        <w:t>”</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本项目主要产品为</w:t>
      </w:r>
      <w:r>
        <w:rPr>
          <w:rFonts w:ascii="Times New Roman" w:hAnsi="Times New Roman" w:cs="Times New Roman" w:hint="eastAsia"/>
        </w:rPr>
        <w:t>纳米氧化锌</w:t>
      </w:r>
      <w:r>
        <w:rPr>
          <w:rFonts w:ascii="Times New Roman" w:hAnsi="Times New Roman" w:cs="Times New Roman"/>
        </w:rPr>
        <w:t>，主要采用</w:t>
      </w:r>
      <w:r>
        <w:rPr>
          <w:rFonts w:ascii="Times New Roman" w:hAnsi="Times New Roman" w:cs="Times New Roman" w:hint="eastAsia"/>
        </w:rPr>
        <w:t>浸出—除杂——干燥</w:t>
      </w:r>
      <w:r>
        <w:rPr>
          <w:rFonts w:ascii="Times New Roman" w:hAnsi="Times New Roman" w:cs="Times New Roman"/>
        </w:rPr>
        <w:t>工艺，其不属于《湖南省</w:t>
      </w:r>
      <w:r>
        <w:rPr>
          <w:rFonts w:ascii="Times New Roman" w:hAnsi="Times New Roman" w:cs="Times New Roman"/>
        </w:rPr>
        <w:t>“</w:t>
      </w:r>
      <w:r>
        <w:rPr>
          <w:rFonts w:ascii="Times New Roman" w:hAnsi="Times New Roman" w:cs="Times New Roman"/>
        </w:rPr>
        <w:t>两高</w:t>
      </w:r>
      <w:r>
        <w:rPr>
          <w:rFonts w:ascii="Times New Roman" w:hAnsi="Times New Roman" w:cs="Times New Roman"/>
        </w:rPr>
        <w:t>”</w:t>
      </w:r>
      <w:r>
        <w:rPr>
          <w:rFonts w:ascii="Times New Roman" w:hAnsi="Times New Roman" w:cs="Times New Roman"/>
        </w:rPr>
        <w:t>项目管理目录》中对应的工艺和产品，因此，本项目不属于</w:t>
      </w:r>
      <w:r>
        <w:rPr>
          <w:rFonts w:ascii="Times New Roman" w:hAnsi="Times New Roman" w:cs="Times New Roman"/>
        </w:rPr>
        <w:t>“</w:t>
      </w:r>
      <w:r>
        <w:rPr>
          <w:rFonts w:ascii="Times New Roman" w:hAnsi="Times New Roman" w:cs="Times New Roman"/>
        </w:rPr>
        <w:t>两高</w:t>
      </w:r>
      <w:r>
        <w:rPr>
          <w:rFonts w:ascii="Times New Roman" w:hAnsi="Times New Roman" w:cs="Times New Roman"/>
        </w:rPr>
        <w:t>”</w:t>
      </w:r>
      <w:r>
        <w:rPr>
          <w:rFonts w:ascii="Times New Roman" w:hAnsi="Times New Roman" w:cs="Times New Roman"/>
        </w:rPr>
        <w:t>项目。</w:t>
      </w:r>
    </w:p>
    <w:p w:rsidR="007C64B0" w:rsidRDefault="0000505D">
      <w:pPr>
        <w:pStyle w:val="4"/>
        <w:ind w:firstLine="482"/>
        <w:rPr>
          <w:rFonts w:ascii="Times New Roman" w:hAnsi="Times New Roman"/>
        </w:rPr>
      </w:pPr>
      <w:r>
        <w:rPr>
          <w:rFonts w:ascii="Times New Roman" w:hAnsi="Times New Roman"/>
        </w:rPr>
        <w:t xml:space="preserve">1.3.4.2 </w:t>
      </w:r>
      <w:r>
        <w:rPr>
          <w:rFonts w:ascii="Times New Roman" w:hAnsi="Times New Roman"/>
        </w:rPr>
        <w:t>与《湖南省人民政府办公厅关于进一步明确新建石化化工项目有关政策的通知》的相符性分析</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《湖南省人民政府办公厅关于进一步明确新建石化化工项目有关政策的通知》明确指出，</w:t>
      </w:r>
      <w:r>
        <w:rPr>
          <w:rFonts w:ascii="Times New Roman" w:hAnsi="Times New Roman" w:cs="Times New Roman"/>
          <w:szCs w:val="24"/>
        </w:rPr>
        <w:t>“</w:t>
      </w:r>
      <w:r>
        <w:rPr>
          <w:rFonts w:ascii="Times New Roman" w:hAnsi="Times New Roman" w:cs="Times New Roman"/>
          <w:szCs w:val="24"/>
        </w:rPr>
        <w:t>一、严格执行危险化学品</w:t>
      </w:r>
      <w:r>
        <w:rPr>
          <w:rFonts w:ascii="Times New Roman" w:hAnsi="Times New Roman" w:cs="Times New Roman"/>
          <w:szCs w:val="24"/>
        </w:rPr>
        <w:t>“</w:t>
      </w:r>
      <w:r>
        <w:rPr>
          <w:rFonts w:ascii="Times New Roman" w:hAnsi="Times New Roman" w:cs="Times New Roman"/>
          <w:szCs w:val="24"/>
        </w:rPr>
        <w:t>禁限控</w:t>
      </w:r>
      <w:r>
        <w:rPr>
          <w:rFonts w:ascii="Times New Roman" w:hAnsi="Times New Roman" w:cs="Times New Roman"/>
          <w:szCs w:val="24"/>
        </w:rPr>
        <w:t>”</w:t>
      </w:r>
      <w:r>
        <w:rPr>
          <w:rFonts w:ascii="Times New Roman" w:hAnsi="Times New Roman" w:cs="Times New Roman"/>
          <w:szCs w:val="24"/>
        </w:rPr>
        <w:t>目录，新建危险化学品（详见</w:t>
      </w:r>
      <w:r>
        <w:rPr>
          <w:rFonts w:ascii="Times New Roman" w:hAnsi="Times New Roman" w:cs="Times New Roman" w:hint="eastAsia"/>
          <w:szCs w:val="24"/>
        </w:rPr>
        <w:t>《危险化学品目录（</w:t>
      </w:r>
      <w:r>
        <w:rPr>
          <w:rFonts w:ascii="Times New Roman" w:hAnsi="Times New Roman" w:cs="Times New Roman" w:hint="eastAsia"/>
          <w:szCs w:val="24"/>
        </w:rPr>
        <w:t>2022</w:t>
      </w:r>
      <w:r>
        <w:rPr>
          <w:rFonts w:ascii="Times New Roman" w:hAnsi="Times New Roman" w:cs="Times New Roman" w:hint="eastAsia"/>
          <w:szCs w:val="24"/>
        </w:rPr>
        <w:t>调整版）》</w:t>
      </w:r>
      <w:r>
        <w:rPr>
          <w:rFonts w:ascii="Times New Roman" w:hAnsi="Times New Roman" w:cs="Times New Roman"/>
          <w:szCs w:val="24"/>
        </w:rPr>
        <w:t>）生产项目必须进入一般或较低安全风险的化工园区（与其他行业</w:t>
      </w:r>
      <w:r>
        <w:rPr>
          <w:rFonts w:ascii="Times New Roman" w:hAnsi="Times New Roman" w:cs="Times New Roman"/>
        </w:rPr>
        <w:t>生产</w:t>
      </w:r>
      <w:r>
        <w:rPr>
          <w:rFonts w:ascii="Times New Roman" w:hAnsi="Times New Roman" w:cs="Times New Roman"/>
          <w:szCs w:val="24"/>
        </w:rPr>
        <w:t>装置配套建设的项目除外），引导其他石化化工项目在化工园区发展。</w:t>
      </w:r>
      <w:r>
        <w:rPr>
          <w:rFonts w:ascii="Times New Roman" w:hAnsi="Times New Roman" w:cs="Times New Roman"/>
          <w:szCs w:val="24"/>
        </w:rPr>
        <w:t>”</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本项目属于国民经济</w:t>
      </w:r>
      <w:r>
        <w:rPr>
          <w:rFonts w:ascii="Times New Roman" w:hAnsi="Times New Roman" w:cs="Times New Roman"/>
        </w:rPr>
        <w:t>行业</w:t>
      </w:r>
      <w:r>
        <w:rPr>
          <w:rFonts w:ascii="Times New Roman" w:hAnsi="Times New Roman" w:cs="Times New Roman"/>
          <w:szCs w:val="24"/>
        </w:rPr>
        <w:t>分类中</w:t>
      </w:r>
      <w:r>
        <w:rPr>
          <w:rFonts w:ascii="Times New Roman" w:eastAsia="宋体" w:hAnsi="Times New Roman" w:cs="Times New Roman"/>
        </w:rPr>
        <w:t>C2619</w:t>
      </w:r>
      <w:r>
        <w:rPr>
          <w:rFonts w:ascii="Times New Roman" w:eastAsia="宋体" w:hAnsi="Times New Roman" w:cs="Times New Roman"/>
        </w:rPr>
        <w:t>其他基础化学原料制造</w:t>
      </w:r>
      <w:r>
        <w:rPr>
          <w:rFonts w:ascii="Times New Roman" w:hAnsi="Times New Roman" w:cs="Times New Roman"/>
          <w:szCs w:val="24"/>
        </w:rPr>
        <w:t>，主要产品为</w:t>
      </w:r>
      <w:r>
        <w:rPr>
          <w:rFonts w:ascii="Times New Roman" w:hAnsi="Times New Roman" w:cs="Times New Roman" w:hint="eastAsia"/>
          <w:szCs w:val="24"/>
        </w:rPr>
        <w:t>纳米氧化锌</w:t>
      </w:r>
      <w:r>
        <w:rPr>
          <w:rFonts w:ascii="Times New Roman" w:hAnsi="Times New Roman" w:cs="Times New Roman"/>
          <w:szCs w:val="24"/>
        </w:rPr>
        <w:t>，经查询不属于</w:t>
      </w:r>
      <w:r>
        <w:rPr>
          <w:rFonts w:ascii="Times New Roman" w:hAnsi="Times New Roman" w:cs="Times New Roman" w:hint="eastAsia"/>
          <w:szCs w:val="24"/>
        </w:rPr>
        <w:t>《危险化学品目录（</w:t>
      </w:r>
      <w:r>
        <w:rPr>
          <w:rFonts w:ascii="Times New Roman" w:hAnsi="Times New Roman" w:cs="Times New Roman" w:hint="eastAsia"/>
          <w:szCs w:val="24"/>
        </w:rPr>
        <w:t>2022</w:t>
      </w:r>
      <w:r>
        <w:rPr>
          <w:rFonts w:ascii="Times New Roman" w:hAnsi="Times New Roman" w:cs="Times New Roman" w:hint="eastAsia"/>
          <w:szCs w:val="24"/>
        </w:rPr>
        <w:t>调整版）》</w:t>
      </w:r>
      <w:r>
        <w:rPr>
          <w:rFonts w:ascii="Times New Roman" w:hAnsi="Times New Roman" w:cs="Times New Roman"/>
          <w:szCs w:val="24"/>
        </w:rPr>
        <w:t>中相关产品，因此本项目不需要进入化工园区</w:t>
      </w:r>
      <w:r>
        <w:rPr>
          <w:rFonts w:ascii="Times New Roman" w:hAnsi="Times New Roman" w:cs="Times New Roman" w:hint="eastAsia"/>
          <w:szCs w:val="24"/>
        </w:rPr>
        <w:t>，</w:t>
      </w:r>
      <w:r>
        <w:rPr>
          <w:rFonts w:ascii="Times New Roman" w:hAnsi="Times New Roman" w:cs="Times New Roman"/>
          <w:szCs w:val="24"/>
        </w:rPr>
        <w:t>项目的建设</w:t>
      </w:r>
      <w:r>
        <w:rPr>
          <w:rFonts w:ascii="Times New Roman" w:hAnsi="Times New Roman" w:cs="Times New Roman" w:hint="eastAsia"/>
          <w:szCs w:val="24"/>
        </w:rPr>
        <w:t>符合</w:t>
      </w:r>
      <w:r>
        <w:rPr>
          <w:rFonts w:ascii="Times New Roman" w:hAnsi="Times New Roman" w:cs="Times New Roman"/>
          <w:szCs w:val="24"/>
        </w:rPr>
        <w:t>《湖南省人民政府办公厅关于进一步明确新建石化化工项目有关政策的通知》的相关要求。</w:t>
      </w:r>
    </w:p>
    <w:p w:rsidR="007C64B0" w:rsidRDefault="0000505D">
      <w:pPr>
        <w:pStyle w:val="4"/>
        <w:ind w:firstLine="482"/>
      </w:pPr>
      <w:r>
        <w:t xml:space="preserve">1.3.4.3 </w:t>
      </w:r>
      <w:r>
        <w:t>与《中华人民共和国长江保护法》的符合性分析的符合性分析</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根据《中华人民共和国长江保护法》第二章规划与管控第二十六条规定</w:t>
      </w:r>
      <w:r>
        <w:rPr>
          <w:rFonts w:ascii="Times New Roman" w:eastAsia="宋体" w:hAnsi="Times New Roman" w:cs="Times New Roman"/>
        </w:rPr>
        <w:t>“</w:t>
      </w:r>
      <w:r>
        <w:rPr>
          <w:rFonts w:ascii="Times New Roman" w:eastAsia="宋体" w:hAnsi="Times New Roman" w:cs="Times New Roman"/>
        </w:rPr>
        <w:t>禁止在长江干支流岸线一公里范围内新建、扩建化工园区和化工项目。禁止在长江干流岸线三公里范围内和重要支流岸线一公里范围内新建、改建、扩建尾矿库；但是以提升安全、生态环境保护水平为目的的改建除外。</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本项目距离汨罗江</w:t>
      </w:r>
      <w:r>
        <w:rPr>
          <w:rFonts w:ascii="Times New Roman" w:eastAsia="宋体" w:hAnsi="Times New Roman" w:cs="Times New Roman"/>
        </w:rPr>
        <w:t>1.9km</w:t>
      </w:r>
      <w:r>
        <w:rPr>
          <w:rFonts w:ascii="Times New Roman" w:eastAsia="宋体" w:hAnsi="Times New Roman" w:cs="Times New Roman"/>
        </w:rPr>
        <w:t>，</w:t>
      </w:r>
      <w:r>
        <w:rPr>
          <w:rFonts w:ascii="Times New Roman" w:eastAsia="宋体" w:hAnsi="Times New Roman" w:cs="Times New Roman" w:hint="eastAsia"/>
        </w:rPr>
        <w:t>距离湘江</w:t>
      </w:r>
      <w:r>
        <w:rPr>
          <w:rFonts w:ascii="Times New Roman" w:eastAsia="宋体" w:hAnsi="Times New Roman" w:cs="Times New Roman" w:hint="eastAsia"/>
        </w:rPr>
        <w:t>42.0km</w:t>
      </w:r>
      <w:r>
        <w:rPr>
          <w:rFonts w:ascii="Times New Roman" w:eastAsia="宋体" w:hAnsi="Times New Roman" w:cs="Times New Roman" w:hint="eastAsia"/>
        </w:rPr>
        <w:t>，距离洞庭湖</w:t>
      </w:r>
      <w:r>
        <w:rPr>
          <w:rFonts w:ascii="Times New Roman" w:eastAsia="宋体" w:hAnsi="Times New Roman" w:cs="Times New Roman" w:hint="eastAsia"/>
        </w:rPr>
        <w:t>38.0km</w:t>
      </w:r>
      <w:r>
        <w:rPr>
          <w:rFonts w:ascii="Times New Roman" w:eastAsia="宋体" w:hAnsi="Times New Roman" w:cs="Times New Roman" w:hint="eastAsia"/>
        </w:rPr>
        <w:t>，不在禁止的河道岸线范围内。</w:t>
      </w:r>
      <w:r>
        <w:rPr>
          <w:rFonts w:ascii="Times New Roman" w:eastAsia="宋体" w:hAnsi="Times New Roman" w:cs="Times New Roman"/>
        </w:rPr>
        <w:t>项目产品为纳米氧化锌，属于</w:t>
      </w:r>
      <w:r>
        <w:rPr>
          <w:rFonts w:ascii="Times New Roman" w:eastAsia="宋体" w:hAnsi="Times New Roman" w:cs="Times New Roman"/>
        </w:rPr>
        <w:t>C2619</w:t>
      </w:r>
      <w:r>
        <w:rPr>
          <w:rFonts w:ascii="Times New Roman" w:eastAsia="宋体" w:hAnsi="Times New Roman" w:cs="Times New Roman"/>
        </w:rPr>
        <w:t>其他基础化学原料</w:t>
      </w:r>
      <w:r>
        <w:rPr>
          <w:rFonts w:ascii="Times New Roman" w:eastAsia="宋体" w:hAnsi="Times New Roman" w:cs="Times New Roman"/>
        </w:rPr>
        <w:lastRenderedPageBreak/>
        <w:t>制造，项目属于技术改造，产品及规模均保持不变，不属于新建及扩建项目，因此本项目与《中华人民共和国长江保护法》相符。</w:t>
      </w:r>
      <w:r>
        <w:rPr>
          <w:rFonts w:ascii="Times New Roman" w:eastAsia="宋体" w:hAnsi="Times New Roman" w:cs="Times New Roman"/>
        </w:rPr>
        <w:t xml:space="preserve"> </w:t>
      </w:r>
    </w:p>
    <w:p w:rsidR="007C64B0" w:rsidRDefault="0000505D">
      <w:pPr>
        <w:pStyle w:val="4"/>
        <w:ind w:firstLine="482"/>
      </w:pPr>
      <w:r>
        <w:rPr>
          <w:rFonts w:hint="eastAsia"/>
        </w:rPr>
        <w:t>1.</w:t>
      </w:r>
      <w:r>
        <w:t>3.4</w:t>
      </w:r>
      <w:r>
        <w:rPr>
          <w:rFonts w:hint="eastAsia"/>
        </w:rPr>
        <w:t>.</w:t>
      </w:r>
      <w:r>
        <w:t xml:space="preserve">4 </w:t>
      </w:r>
      <w:r>
        <w:t>与《湖南省长江经济带发展负面清单实施细则（试行</w:t>
      </w:r>
      <w:r>
        <w:t>2022</w:t>
      </w:r>
      <w:r>
        <w:t>年版）》的符合性</w:t>
      </w:r>
    </w:p>
    <w:p w:rsidR="007C64B0" w:rsidRDefault="0000505D">
      <w:pPr>
        <w:spacing w:line="360" w:lineRule="auto"/>
        <w:ind w:firstLineChars="200" w:firstLine="480"/>
        <w:rPr>
          <w:rFonts w:ascii="Times New Roman" w:hAnsi="Times New Roman" w:cs="Times New Roman"/>
          <w:szCs w:val="20"/>
        </w:rPr>
      </w:pPr>
      <w:r>
        <w:rPr>
          <w:rFonts w:ascii="Times New Roman" w:hAnsi="Times New Roman" w:cs="Times New Roman"/>
          <w:szCs w:val="20"/>
        </w:rPr>
        <w:t>2022</w:t>
      </w:r>
      <w:r>
        <w:rPr>
          <w:rFonts w:ascii="Times New Roman" w:hAnsi="Times New Roman" w:cs="Times New Roman"/>
          <w:szCs w:val="20"/>
        </w:rPr>
        <w:t>年，推动长江经济带发展领导小组办公室发布了《长江经济带发展负面清单指南（试行，</w:t>
      </w:r>
      <w:r>
        <w:rPr>
          <w:rFonts w:ascii="Times New Roman" w:hAnsi="Times New Roman" w:cs="Times New Roman"/>
          <w:szCs w:val="20"/>
        </w:rPr>
        <w:t>2022</w:t>
      </w:r>
      <w:r>
        <w:rPr>
          <w:rFonts w:ascii="Times New Roman" w:hAnsi="Times New Roman" w:cs="Times New Roman"/>
          <w:szCs w:val="20"/>
        </w:rPr>
        <w:t>年版）》。</w:t>
      </w:r>
      <w:r>
        <w:rPr>
          <w:rFonts w:ascii="Times New Roman" w:hAnsi="Times New Roman" w:cs="Times New Roman"/>
          <w:szCs w:val="20"/>
        </w:rPr>
        <w:t>2022</w:t>
      </w:r>
      <w:r>
        <w:rPr>
          <w:rFonts w:ascii="Times New Roman" w:hAnsi="Times New Roman" w:cs="Times New Roman"/>
          <w:szCs w:val="20"/>
        </w:rPr>
        <w:t>年，湖南省推动长江经济带发展领导小组办公室发布了《湖南省长江经济带发展负面清单实施细则（试行，</w:t>
      </w:r>
      <w:r>
        <w:rPr>
          <w:rFonts w:ascii="Times New Roman" w:hAnsi="Times New Roman" w:cs="Times New Roman"/>
          <w:szCs w:val="20"/>
        </w:rPr>
        <w:t>2022</w:t>
      </w:r>
      <w:r>
        <w:rPr>
          <w:rFonts w:ascii="Times New Roman" w:hAnsi="Times New Roman" w:cs="Times New Roman"/>
          <w:szCs w:val="20"/>
        </w:rPr>
        <w:t>年版）》。</w:t>
      </w:r>
    </w:p>
    <w:p w:rsidR="007C64B0" w:rsidRDefault="0000505D">
      <w:pPr>
        <w:spacing w:line="360" w:lineRule="auto"/>
        <w:ind w:firstLineChars="200" w:firstLine="480"/>
        <w:rPr>
          <w:rFonts w:ascii="Times New Roman" w:hAnsi="Times New Roman" w:cs="Times New Roman"/>
          <w:szCs w:val="20"/>
        </w:rPr>
      </w:pPr>
      <w:r>
        <w:rPr>
          <w:rFonts w:ascii="Times New Roman" w:hAnsi="Times New Roman" w:cs="Times New Roman"/>
        </w:rPr>
        <w:t>本项目位于</w:t>
      </w:r>
      <w:r>
        <w:rPr>
          <w:rFonts w:ascii="Times New Roman" w:hAnsi="Times New Roman" w:hint="eastAsia"/>
        </w:rPr>
        <w:t>平江高新技术产业园</w:t>
      </w:r>
      <w:r>
        <w:rPr>
          <w:rFonts w:ascii="Times New Roman" w:hAnsi="Times New Roman" w:cs="Times New Roman"/>
          <w:szCs w:val="20"/>
        </w:rPr>
        <w:t>内，范围不涉及自然保护区、饮用水水源保护区、生态保护红线、国家湿地公园、基本农田等生态环境敏感目标，在落实评价提出的各项减缓措施后，与《长江经济带发展负面清单指南（试行）》和《湖南省长江经济带发展负面清单实施细则（试行）》的相关要求不冲突。</w:t>
      </w:r>
    </w:p>
    <w:p w:rsidR="007C64B0" w:rsidRDefault="0000505D">
      <w:pPr>
        <w:pStyle w:val="4"/>
        <w:ind w:firstLine="482"/>
      </w:pPr>
      <w:r>
        <w:rPr>
          <w:rFonts w:hint="eastAsia"/>
        </w:rPr>
        <w:t>1.</w:t>
      </w:r>
      <w:r>
        <w:t>3.4</w:t>
      </w:r>
      <w:r>
        <w:rPr>
          <w:rFonts w:hint="eastAsia"/>
        </w:rPr>
        <w:t>.</w:t>
      </w:r>
      <w:r>
        <w:t xml:space="preserve">5 </w:t>
      </w:r>
      <w:r>
        <w:t>与《湖南省湘江保护条例》（</w:t>
      </w:r>
      <w:r>
        <w:t>2023</w:t>
      </w:r>
      <w:r>
        <w:t>年</w:t>
      </w:r>
      <w:r>
        <w:t>5</w:t>
      </w:r>
      <w:r>
        <w:t>月</w:t>
      </w:r>
      <w:r>
        <w:t>31</w:t>
      </w:r>
      <w:r>
        <w:t>日修改）相符性</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w:t>
      </w:r>
      <w:r>
        <w:rPr>
          <w:rFonts w:ascii="Times New Roman" w:eastAsia="宋体" w:hAnsi="Times New Roman" w:cs="Times New Roman"/>
        </w:rPr>
        <w:t>2023</w:t>
      </w:r>
      <w:r>
        <w:rPr>
          <w:rFonts w:ascii="Times New Roman" w:eastAsia="宋体" w:hAnsi="Times New Roman" w:cs="Times New Roman"/>
        </w:rPr>
        <w:t>年</w:t>
      </w:r>
      <w:r>
        <w:rPr>
          <w:rFonts w:ascii="Times New Roman" w:eastAsia="宋体" w:hAnsi="Times New Roman" w:cs="Times New Roman"/>
        </w:rPr>
        <w:t>5</w:t>
      </w:r>
      <w:r>
        <w:rPr>
          <w:rFonts w:ascii="Times New Roman" w:eastAsia="宋体" w:hAnsi="Times New Roman" w:cs="Times New Roman"/>
        </w:rPr>
        <w:t>月</w:t>
      </w:r>
      <w:r>
        <w:rPr>
          <w:rFonts w:ascii="Times New Roman" w:eastAsia="宋体" w:hAnsi="Times New Roman" w:cs="Times New Roman"/>
        </w:rPr>
        <w:t>31</w:t>
      </w:r>
      <w:r>
        <w:rPr>
          <w:rFonts w:ascii="Times New Roman" w:eastAsia="宋体" w:hAnsi="Times New Roman" w:cs="Times New Roman"/>
        </w:rPr>
        <w:t>日修改的《湖南省湘江保护条例》第四十九条：</w:t>
      </w:r>
      <w:r>
        <w:rPr>
          <w:rFonts w:ascii="Times New Roman" w:eastAsia="宋体" w:hAnsi="Times New Roman" w:cs="Times New Roman"/>
        </w:rPr>
        <w:t>“</w:t>
      </w:r>
      <w:r>
        <w:rPr>
          <w:rFonts w:ascii="Times New Roman" w:eastAsia="宋体" w:hAnsi="Times New Roman" w:cs="Times New Roman"/>
        </w:rPr>
        <w:t>禁止在湘江干流岸线一公里范围内新建、扩建化工园区和化工项目。禁止在湘江干流岸线一公里范围内新建、改建、扩建尾矿库；但是以提升安全、生态环境保护水平为目的的改建除外。</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本项目距离汨罗江</w:t>
      </w:r>
      <w:r>
        <w:rPr>
          <w:rFonts w:ascii="Times New Roman" w:eastAsia="宋体" w:hAnsi="Times New Roman" w:cs="Times New Roman"/>
        </w:rPr>
        <w:t>1.9km</w:t>
      </w:r>
      <w:r>
        <w:rPr>
          <w:rFonts w:ascii="Times New Roman" w:eastAsia="宋体" w:hAnsi="Times New Roman" w:cs="Times New Roman"/>
        </w:rPr>
        <w:t>，距离湘江</w:t>
      </w:r>
      <w:r>
        <w:rPr>
          <w:rFonts w:ascii="Times New Roman" w:eastAsia="宋体" w:hAnsi="Times New Roman" w:cs="Times New Roman"/>
        </w:rPr>
        <w:t>42.0km</w:t>
      </w:r>
      <w:r>
        <w:rPr>
          <w:rFonts w:ascii="Times New Roman" w:eastAsia="宋体" w:hAnsi="Times New Roman" w:cs="Times New Roman"/>
        </w:rPr>
        <w:t>，项目产品为纳米氧化锌，属于</w:t>
      </w:r>
      <w:r>
        <w:rPr>
          <w:rFonts w:ascii="Times New Roman" w:eastAsia="宋体" w:hAnsi="Times New Roman" w:cs="Times New Roman"/>
        </w:rPr>
        <w:t>C2619</w:t>
      </w:r>
      <w:r>
        <w:rPr>
          <w:rFonts w:ascii="Times New Roman" w:eastAsia="宋体" w:hAnsi="Times New Roman" w:cs="Times New Roman"/>
        </w:rPr>
        <w:t>其他基础化学原料制造，属于化工项目，但项目不在湘江干流岸线一公里范围内，因此本项目建设符合《湖南省湘江保护条例》。</w:t>
      </w:r>
    </w:p>
    <w:p w:rsidR="007C64B0" w:rsidRDefault="0000505D">
      <w:pPr>
        <w:pStyle w:val="4"/>
        <w:ind w:firstLine="482"/>
        <w:rPr>
          <w:rFonts w:ascii="Times New Roman" w:hAnsi="Times New Roman"/>
        </w:rPr>
      </w:pPr>
      <w:r>
        <w:rPr>
          <w:rFonts w:ascii="Times New Roman" w:hAnsi="Times New Roman"/>
        </w:rPr>
        <w:t xml:space="preserve">1.3.4.6 </w:t>
      </w:r>
      <w:r>
        <w:rPr>
          <w:rFonts w:ascii="Times New Roman" w:hAnsi="Times New Roman"/>
        </w:rPr>
        <w:t>与《</w:t>
      </w:r>
      <w:r>
        <w:rPr>
          <w:rFonts w:ascii="Times New Roman" w:hAnsi="Times New Roman"/>
          <w:szCs w:val="22"/>
        </w:rPr>
        <w:t>湖南省水污染防治条例</w:t>
      </w:r>
      <w:r>
        <w:rPr>
          <w:rFonts w:ascii="Times New Roman" w:hAnsi="Times New Roman"/>
        </w:rPr>
        <w:t>》的相符性分析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Pr>
          <w:rFonts w:ascii="Times New Roman" w:hAnsi="Times New Roman" w:cs="Times New Roman"/>
        </w:rPr>
        <w:t>主要内容</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第八条</w:t>
      </w:r>
      <w:r>
        <w:rPr>
          <w:rFonts w:ascii="Times New Roman" w:hAnsi="Times New Roman" w:cs="Times New Roman"/>
        </w:rPr>
        <w:t xml:space="preserve"> </w:t>
      </w:r>
      <w:r>
        <w:rPr>
          <w:rFonts w:ascii="Times New Roman" w:hAnsi="Times New Roman" w:cs="Times New Roman"/>
        </w:rPr>
        <w:t>禁止在长江湖南段和洞庭湖、湘江、资江、沅江、澧水干流岸线一公里范围内新建、扩建化工园区和化工项目。除以提升安全水平、生态环境保护水平为目的的改建外，禁止在长江湖南段岸线三公里范围内和洞庭湖、湘江、资江、沅江、澧水干流和一级支流岸线一公里范围内新建、改建、扩建尾矿库。</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符性分析</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rPr>
        <w:t>本项目距离汨罗江</w:t>
      </w:r>
      <w:r>
        <w:rPr>
          <w:rFonts w:ascii="Times New Roman" w:eastAsia="宋体" w:hAnsi="Times New Roman" w:cs="Times New Roman"/>
        </w:rPr>
        <w:t>1.9km</w:t>
      </w:r>
      <w:r>
        <w:rPr>
          <w:rFonts w:ascii="Times New Roman" w:eastAsia="宋体" w:hAnsi="Times New Roman" w:cs="Times New Roman"/>
        </w:rPr>
        <w:t>，距离湘江</w:t>
      </w:r>
      <w:r>
        <w:rPr>
          <w:rFonts w:ascii="Times New Roman" w:eastAsia="宋体" w:hAnsi="Times New Roman" w:cs="Times New Roman"/>
        </w:rPr>
        <w:t>42.0km</w:t>
      </w:r>
      <w:r>
        <w:rPr>
          <w:rFonts w:ascii="Times New Roman" w:eastAsia="宋体" w:hAnsi="Times New Roman" w:cs="Times New Roman"/>
        </w:rPr>
        <w:t>，</w:t>
      </w:r>
      <w:r>
        <w:rPr>
          <w:rFonts w:ascii="Times New Roman" w:hAnsi="Times New Roman" w:cs="Times New Roman" w:hint="eastAsia"/>
        </w:rPr>
        <w:t>项目不在</w:t>
      </w:r>
      <w:r>
        <w:rPr>
          <w:rFonts w:ascii="Times New Roman" w:hAnsi="Times New Roman" w:cs="Times New Roman"/>
        </w:rPr>
        <w:t>长江湖南段和洞庭湖、湘江、资江、沅江、澧水干流岸线一公里范围内</w:t>
      </w:r>
      <w:r>
        <w:rPr>
          <w:rFonts w:ascii="Times New Roman" w:hAnsi="Times New Roman" w:cs="Times New Roman" w:hint="eastAsia"/>
        </w:rPr>
        <w:t>，</w:t>
      </w:r>
      <w:r>
        <w:rPr>
          <w:rFonts w:ascii="Times New Roman" w:eastAsia="宋体" w:hAnsi="Times New Roman" w:cs="Times New Roman"/>
        </w:rPr>
        <w:t>项目产品为纳米氧化锌，属于</w:t>
      </w:r>
      <w:r>
        <w:rPr>
          <w:rFonts w:ascii="Times New Roman" w:eastAsia="宋体" w:hAnsi="Times New Roman" w:cs="Times New Roman"/>
        </w:rPr>
        <w:t>C2619</w:t>
      </w:r>
      <w:r>
        <w:rPr>
          <w:rFonts w:ascii="Times New Roman" w:eastAsia="宋体" w:hAnsi="Times New Roman" w:cs="Times New Roman"/>
        </w:rPr>
        <w:t>其他基础化学原料制造，</w:t>
      </w:r>
      <w:r>
        <w:rPr>
          <w:rFonts w:ascii="Times New Roman" w:hAnsi="Times New Roman" w:cs="Times New Roman" w:hint="eastAsia"/>
        </w:rPr>
        <w:t>项目符合《湖南省水污染防治条例》的相关要求</w:t>
      </w:r>
      <w:r>
        <w:rPr>
          <w:rFonts w:ascii="Times New Roman" w:hAnsi="Times New Roman" w:cs="Times New Roman"/>
        </w:rPr>
        <w:t>。</w:t>
      </w:r>
    </w:p>
    <w:p w:rsidR="007C64B0" w:rsidRDefault="0000505D">
      <w:pPr>
        <w:pStyle w:val="4"/>
        <w:ind w:firstLine="482"/>
      </w:pPr>
      <w:r>
        <w:rPr>
          <w:rFonts w:hint="eastAsia"/>
        </w:rPr>
        <w:lastRenderedPageBreak/>
        <w:t>1.</w:t>
      </w:r>
      <w:r>
        <w:t>3.4</w:t>
      </w:r>
      <w:r>
        <w:rPr>
          <w:rFonts w:hint="eastAsia"/>
        </w:rPr>
        <w:t>.</w:t>
      </w:r>
      <w:r>
        <w:t xml:space="preserve">7 </w:t>
      </w:r>
      <w:r>
        <w:t>与《工业炉窑大气污染综合治理方案》符合性分析</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本项目与《关于印发</w:t>
      </w:r>
      <w:r>
        <w:rPr>
          <w:rFonts w:ascii="Times New Roman" w:eastAsia="宋体" w:hAnsi="Times New Roman" w:cs="Times New Roman"/>
        </w:rPr>
        <w:t>&lt;</w:t>
      </w:r>
      <w:r>
        <w:rPr>
          <w:rFonts w:ascii="Times New Roman" w:eastAsia="宋体" w:hAnsi="Times New Roman" w:cs="Times New Roman"/>
        </w:rPr>
        <w:t>工业炉窑大气污染综合治理方案</w:t>
      </w:r>
      <w:r>
        <w:rPr>
          <w:rFonts w:ascii="Times New Roman" w:eastAsia="宋体" w:hAnsi="Times New Roman" w:cs="Times New Roman"/>
        </w:rPr>
        <w:t>&gt;</w:t>
      </w:r>
      <w:r>
        <w:rPr>
          <w:rFonts w:ascii="Times New Roman" w:eastAsia="宋体" w:hAnsi="Times New Roman" w:cs="Times New Roman"/>
        </w:rPr>
        <w:t>的通知》（环大气〔</w:t>
      </w:r>
      <w:r>
        <w:rPr>
          <w:rFonts w:ascii="Times New Roman" w:eastAsia="宋体" w:hAnsi="Times New Roman" w:cs="Times New Roman"/>
        </w:rPr>
        <w:t>2019</w:t>
      </w:r>
      <w:r>
        <w:rPr>
          <w:rFonts w:ascii="Times New Roman" w:eastAsia="宋体" w:hAnsi="Times New Roman" w:cs="Times New Roman"/>
        </w:rPr>
        <w:t>〕</w:t>
      </w:r>
      <w:r>
        <w:rPr>
          <w:rFonts w:ascii="Times New Roman" w:eastAsia="宋体" w:hAnsi="Times New Roman" w:cs="Times New Roman"/>
        </w:rPr>
        <w:t>56</w:t>
      </w:r>
      <w:r>
        <w:rPr>
          <w:rFonts w:ascii="Times New Roman" w:eastAsia="宋体" w:hAnsi="Times New Roman" w:cs="Times New Roman"/>
        </w:rPr>
        <w:t>号）的符合性分析结果见表</w:t>
      </w:r>
      <w:r>
        <w:rPr>
          <w:rFonts w:ascii="Times New Roman" w:eastAsia="宋体" w:hAnsi="Times New Roman" w:cs="Times New Roman"/>
        </w:rPr>
        <w:t>1.3-5</w:t>
      </w:r>
      <w:r>
        <w:rPr>
          <w:rFonts w:ascii="Times New Roman" w:eastAsia="宋体" w:hAnsi="Times New Roman" w:cs="Times New Roman"/>
        </w:rPr>
        <w:t>。</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1.3-4  </w:t>
      </w:r>
      <w:r>
        <w:rPr>
          <w:rFonts w:ascii="Times New Roman" w:eastAsia="宋体" w:hAnsi="Times New Roman" w:cs="Times New Roman"/>
        </w:rPr>
        <w:t>与《工业炉窑大气污染综合治理方案》符合性分析</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24"/>
        <w:gridCol w:w="3737"/>
        <w:gridCol w:w="3112"/>
        <w:gridCol w:w="1055"/>
      </w:tblGrid>
      <w:tr w:rsidR="007C64B0">
        <w:trPr>
          <w:trHeight w:val="454"/>
        </w:trPr>
        <w:tc>
          <w:tcPr>
            <w:tcW w:w="624" w:type="dxa"/>
            <w:shd w:val="clear" w:color="auto" w:fill="auto"/>
            <w:vAlign w:val="center"/>
          </w:tcPr>
          <w:p w:rsidR="007C64B0" w:rsidRDefault="0000505D">
            <w:pPr>
              <w:pStyle w:val="affa"/>
              <w:rPr>
                <w:rFonts w:eastAsia="宋体"/>
              </w:rPr>
            </w:pPr>
            <w:r>
              <w:rPr>
                <w:rFonts w:eastAsia="宋体"/>
              </w:rPr>
              <w:t>序号</w:t>
            </w:r>
          </w:p>
        </w:tc>
        <w:tc>
          <w:tcPr>
            <w:tcW w:w="3737" w:type="dxa"/>
            <w:shd w:val="clear" w:color="auto" w:fill="auto"/>
            <w:vAlign w:val="center"/>
          </w:tcPr>
          <w:p w:rsidR="007C64B0" w:rsidRDefault="0000505D">
            <w:pPr>
              <w:pStyle w:val="affa"/>
              <w:rPr>
                <w:rFonts w:eastAsia="宋体"/>
              </w:rPr>
            </w:pPr>
            <w:r>
              <w:rPr>
                <w:rFonts w:eastAsia="宋体"/>
              </w:rPr>
              <w:t>文件要求</w:t>
            </w:r>
          </w:p>
        </w:tc>
        <w:tc>
          <w:tcPr>
            <w:tcW w:w="3112" w:type="dxa"/>
            <w:shd w:val="clear" w:color="auto" w:fill="auto"/>
            <w:vAlign w:val="center"/>
          </w:tcPr>
          <w:p w:rsidR="007C64B0" w:rsidRDefault="0000505D">
            <w:pPr>
              <w:pStyle w:val="affa"/>
              <w:rPr>
                <w:rFonts w:eastAsia="宋体"/>
              </w:rPr>
            </w:pPr>
            <w:r>
              <w:rPr>
                <w:rFonts w:eastAsia="宋体"/>
              </w:rPr>
              <w:t>本项目内容</w:t>
            </w:r>
          </w:p>
        </w:tc>
        <w:tc>
          <w:tcPr>
            <w:tcW w:w="1055" w:type="dxa"/>
            <w:shd w:val="clear" w:color="auto" w:fill="auto"/>
            <w:vAlign w:val="center"/>
          </w:tcPr>
          <w:p w:rsidR="007C64B0" w:rsidRDefault="0000505D">
            <w:pPr>
              <w:pStyle w:val="affa"/>
              <w:rPr>
                <w:rFonts w:eastAsia="宋体"/>
              </w:rPr>
            </w:pPr>
            <w:r>
              <w:rPr>
                <w:rFonts w:eastAsia="宋体"/>
              </w:rPr>
              <w:t>相符性</w:t>
            </w:r>
          </w:p>
        </w:tc>
      </w:tr>
      <w:tr w:rsidR="007C64B0">
        <w:trPr>
          <w:trHeight w:val="454"/>
        </w:trPr>
        <w:tc>
          <w:tcPr>
            <w:tcW w:w="624" w:type="dxa"/>
            <w:shd w:val="clear" w:color="auto" w:fill="auto"/>
            <w:vAlign w:val="center"/>
          </w:tcPr>
          <w:p w:rsidR="007C64B0" w:rsidRDefault="0000505D">
            <w:pPr>
              <w:pStyle w:val="affa"/>
              <w:rPr>
                <w:rFonts w:eastAsia="宋体"/>
              </w:rPr>
            </w:pPr>
            <w:r>
              <w:rPr>
                <w:rFonts w:eastAsia="宋体"/>
              </w:rPr>
              <w:t>1</w:t>
            </w:r>
          </w:p>
        </w:tc>
        <w:tc>
          <w:tcPr>
            <w:tcW w:w="3737" w:type="dxa"/>
            <w:shd w:val="clear" w:color="auto" w:fill="auto"/>
            <w:vAlign w:val="center"/>
          </w:tcPr>
          <w:p w:rsidR="007C64B0" w:rsidRDefault="0000505D">
            <w:pPr>
              <w:pStyle w:val="affa"/>
              <w:rPr>
                <w:rFonts w:eastAsia="宋体"/>
              </w:rPr>
            </w:pPr>
            <w:r>
              <w:rPr>
                <w:rFonts w:eastAsia="宋体"/>
              </w:rPr>
              <w:t>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p>
        </w:tc>
        <w:tc>
          <w:tcPr>
            <w:tcW w:w="3112" w:type="dxa"/>
            <w:shd w:val="clear" w:color="auto" w:fill="auto"/>
            <w:vAlign w:val="center"/>
          </w:tcPr>
          <w:p w:rsidR="007C64B0" w:rsidRDefault="0000505D">
            <w:pPr>
              <w:pStyle w:val="affa"/>
              <w:jc w:val="both"/>
              <w:rPr>
                <w:rFonts w:eastAsia="宋体"/>
              </w:rPr>
            </w:pPr>
            <w:r>
              <w:rPr>
                <w:rFonts w:eastAsia="宋体" w:hint="eastAsia"/>
              </w:rPr>
              <w:t>本项目位于</w:t>
            </w:r>
            <w:r>
              <w:rPr>
                <w:rFonts w:eastAsia="宋体"/>
              </w:rPr>
              <w:t>平江高新区</w:t>
            </w:r>
            <w:r>
              <w:rPr>
                <w:rFonts w:eastAsia="宋体" w:hint="eastAsia"/>
              </w:rPr>
              <w:t>伍市片区现有厂区内，不新增用地，项目属于其他基础化学原料制造类，本项目原有能源以煤为主，本次技改优化能源结构，使用生物质燃料</w:t>
            </w:r>
          </w:p>
        </w:tc>
        <w:tc>
          <w:tcPr>
            <w:tcW w:w="1055" w:type="dxa"/>
            <w:shd w:val="clear" w:color="auto" w:fill="auto"/>
            <w:vAlign w:val="center"/>
          </w:tcPr>
          <w:p w:rsidR="007C64B0" w:rsidRDefault="0000505D">
            <w:pPr>
              <w:pStyle w:val="affa"/>
              <w:rPr>
                <w:rFonts w:eastAsia="宋体"/>
              </w:rPr>
            </w:pPr>
            <w:r>
              <w:rPr>
                <w:rFonts w:eastAsia="宋体" w:hint="eastAsia"/>
              </w:rPr>
              <w:t>相符</w:t>
            </w:r>
          </w:p>
        </w:tc>
      </w:tr>
      <w:tr w:rsidR="007C64B0">
        <w:trPr>
          <w:trHeight w:val="454"/>
        </w:trPr>
        <w:tc>
          <w:tcPr>
            <w:tcW w:w="624" w:type="dxa"/>
            <w:shd w:val="clear" w:color="auto" w:fill="auto"/>
            <w:vAlign w:val="center"/>
          </w:tcPr>
          <w:p w:rsidR="007C64B0" w:rsidRDefault="0000505D">
            <w:pPr>
              <w:pStyle w:val="affa"/>
              <w:rPr>
                <w:rFonts w:eastAsia="宋体"/>
              </w:rPr>
            </w:pPr>
            <w:r>
              <w:rPr>
                <w:rFonts w:eastAsia="宋体"/>
              </w:rPr>
              <w:t>2</w:t>
            </w:r>
          </w:p>
        </w:tc>
        <w:tc>
          <w:tcPr>
            <w:tcW w:w="3737" w:type="dxa"/>
            <w:shd w:val="clear" w:color="auto" w:fill="auto"/>
            <w:vAlign w:val="center"/>
          </w:tcPr>
          <w:p w:rsidR="007C64B0" w:rsidRDefault="0000505D">
            <w:pPr>
              <w:pStyle w:val="affa"/>
              <w:rPr>
                <w:rFonts w:eastAsia="宋体"/>
              </w:rPr>
            </w:pPr>
            <w:r>
              <w:rPr>
                <w:rFonts w:eastAsia="宋体"/>
              </w:rPr>
              <w:t>已有行业排放标准的工业炉窑（见附件</w:t>
            </w:r>
            <w:r>
              <w:rPr>
                <w:rFonts w:eastAsia="宋体"/>
              </w:rPr>
              <w:t>3</w:t>
            </w:r>
            <w:r>
              <w:rPr>
                <w:rFonts w:eastAsia="宋体"/>
              </w:rPr>
              <w:t>），严格执行行业排放标准相关规定，配套建设高效脱硫脱硝除尘设施（见附件</w:t>
            </w:r>
            <w:r>
              <w:rPr>
                <w:rFonts w:eastAsia="宋体"/>
              </w:rPr>
              <w:t>4</w:t>
            </w:r>
            <w:r>
              <w:rPr>
                <w:rFonts w:eastAsia="宋体"/>
              </w:rPr>
              <w:t>），确保稳定达标排放。已制定更严格地方排放标准的，按地方标准执行。重点区域钢铁、水泥、焦化、石化、化工、有色等行业，二氧化硫、氮氧化物、颗粒物、挥发性有机物（</w:t>
            </w:r>
            <w:r>
              <w:rPr>
                <w:rFonts w:eastAsia="宋体"/>
              </w:rPr>
              <w:t>VOCs</w:t>
            </w:r>
            <w:r>
              <w:rPr>
                <w:rFonts w:eastAsia="宋体"/>
              </w:rPr>
              <w:t>）排放全面执行大气污染物特别排放限值。已核发排污许可证的，应严格执行许可要求。</w:t>
            </w:r>
          </w:p>
        </w:tc>
        <w:tc>
          <w:tcPr>
            <w:tcW w:w="3112" w:type="dxa"/>
            <w:shd w:val="clear" w:color="auto" w:fill="auto"/>
            <w:vAlign w:val="center"/>
          </w:tcPr>
          <w:p w:rsidR="007C64B0" w:rsidRDefault="0000505D">
            <w:pPr>
              <w:pStyle w:val="affa"/>
              <w:rPr>
                <w:rFonts w:eastAsia="宋体"/>
              </w:rPr>
            </w:pPr>
            <w:r>
              <w:rPr>
                <w:rFonts w:eastAsia="宋体"/>
              </w:rPr>
              <w:t>本项目</w:t>
            </w:r>
            <w:r>
              <w:rPr>
                <w:rFonts w:eastAsia="宋体" w:hint="eastAsia"/>
              </w:rPr>
              <w:t>废气二氧化硫、氮氧化物、颗粒物执行《无机化学工业污染物排放标准》（</w:t>
            </w:r>
            <w:r>
              <w:rPr>
                <w:rFonts w:eastAsia="宋体" w:hint="eastAsia"/>
              </w:rPr>
              <w:t>GB31573-2015</w:t>
            </w:r>
            <w:r>
              <w:rPr>
                <w:rFonts w:eastAsia="宋体" w:hint="eastAsia"/>
              </w:rPr>
              <w:t>）及修改单中表</w:t>
            </w:r>
            <w:r>
              <w:rPr>
                <w:rFonts w:eastAsia="宋体" w:hint="eastAsia"/>
              </w:rPr>
              <w:t>4</w:t>
            </w:r>
            <w:r>
              <w:rPr>
                <w:rFonts w:eastAsia="宋体" w:hint="eastAsia"/>
              </w:rPr>
              <w:t>大气污染物特别排放限值；锌及其化合物、硫酸雾、氨执行《无机化学工业污染物排放标准》（</w:t>
            </w:r>
            <w:r>
              <w:rPr>
                <w:rFonts w:eastAsia="宋体" w:hint="eastAsia"/>
              </w:rPr>
              <w:t>GB31573-2015</w:t>
            </w:r>
            <w:r>
              <w:rPr>
                <w:rFonts w:eastAsia="宋体" w:hint="eastAsia"/>
              </w:rPr>
              <w:t>）及修改单中表</w:t>
            </w:r>
            <w:r>
              <w:rPr>
                <w:rFonts w:eastAsia="宋体" w:hint="eastAsia"/>
              </w:rPr>
              <w:t>3</w:t>
            </w:r>
            <w:r>
              <w:rPr>
                <w:rFonts w:eastAsia="宋体" w:hint="eastAsia"/>
              </w:rPr>
              <w:t>大气污染物排放限值；蒸汽发生器执行《锅炉大气污染物排放标准》（</w:t>
            </w:r>
            <w:r>
              <w:rPr>
                <w:rFonts w:eastAsia="宋体" w:hint="eastAsia"/>
              </w:rPr>
              <w:t>GB13271-2014</w:t>
            </w:r>
            <w:r>
              <w:rPr>
                <w:rFonts w:eastAsia="宋体" w:hint="eastAsia"/>
              </w:rPr>
              <w:t>）表</w:t>
            </w:r>
            <w:r>
              <w:rPr>
                <w:rFonts w:eastAsia="宋体" w:hint="eastAsia"/>
              </w:rPr>
              <w:t xml:space="preserve">3 </w:t>
            </w:r>
            <w:r>
              <w:rPr>
                <w:rFonts w:eastAsia="宋体" w:hint="eastAsia"/>
              </w:rPr>
              <w:t>大气污染物特别排放限值。</w:t>
            </w:r>
          </w:p>
        </w:tc>
        <w:tc>
          <w:tcPr>
            <w:tcW w:w="1055" w:type="dxa"/>
            <w:shd w:val="clear" w:color="auto" w:fill="auto"/>
            <w:vAlign w:val="center"/>
          </w:tcPr>
          <w:p w:rsidR="007C64B0" w:rsidRDefault="0000505D">
            <w:pPr>
              <w:pStyle w:val="affa"/>
              <w:rPr>
                <w:rFonts w:eastAsia="宋体"/>
              </w:rPr>
            </w:pPr>
            <w:r>
              <w:rPr>
                <w:rFonts w:eastAsia="宋体" w:hint="eastAsia"/>
              </w:rPr>
              <w:t>相符</w:t>
            </w:r>
          </w:p>
        </w:tc>
      </w:tr>
      <w:tr w:rsidR="007C64B0">
        <w:trPr>
          <w:trHeight w:val="454"/>
        </w:trPr>
        <w:tc>
          <w:tcPr>
            <w:tcW w:w="624" w:type="dxa"/>
            <w:shd w:val="clear" w:color="auto" w:fill="auto"/>
            <w:vAlign w:val="center"/>
          </w:tcPr>
          <w:p w:rsidR="007C64B0" w:rsidRDefault="0000505D">
            <w:pPr>
              <w:pStyle w:val="affa"/>
              <w:rPr>
                <w:rFonts w:eastAsia="宋体"/>
              </w:rPr>
            </w:pPr>
            <w:r>
              <w:rPr>
                <w:rFonts w:eastAsia="宋体"/>
              </w:rPr>
              <w:t>3</w:t>
            </w:r>
          </w:p>
        </w:tc>
        <w:tc>
          <w:tcPr>
            <w:tcW w:w="3737" w:type="dxa"/>
            <w:shd w:val="clear" w:color="auto" w:fill="auto"/>
            <w:vAlign w:val="center"/>
          </w:tcPr>
          <w:p w:rsidR="007C64B0" w:rsidRDefault="0000505D">
            <w:pPr>
              <w:pStyle w:val="affa"/>
              <w:rPr>
                <w:rFonts w:eastAsia="宋体"/>
              </w:rPr>
            </w:pPr>
            <w:r>
              <w:rPr>
                <w:rFonts w:eastAsia="宋体"/>
              </w:rPr>
              <w:t>加强涉工业炉窑企业运输结构调整，京津冀及周边地区大宗货物年货运量</w:t>
            </w:r>
            <w:r>
              <w:rPr>
                <w:rFonts w:eastAsia="宋体"/>
              </w:rPr>
              <w:t>150</w:t>
            </w:r>
            <w:r>
              <w:rPr>
                <w:rFonts w:eastAsia="宋体"/>
              </w:rPr>
              <w:t>万吨及以上的，原则上全部修建铁路专用线；具有铁路专用线的，大宗货物铁路运输比例应达到</w:t>
            </w:r>
            <w:r>
              <w:rPr>
                <w:rFonts w:eastAsia="宋体"/>
              </w:rPr>
              <w:t>80%</w:t>
            </w:r>
            <w:r>
              <w:rPr>
                <w:rFonts w:eastAsia="宋体"/>
              </w:rPr>
              <w:t>以上。</w:t>
            </w:r>
          </w:p>
        </w:tc>
        <w:tc>
          <w:tcPr>
            <w:tcW w:w="3112" w:type="dxa"/>
            <w:shd w:val="clear" w:color="auto" w:fill="auto"/>
            <w:vAlign w:val="center"/>
          </w:tcPr>
          <w:p w:rsidR="007C64B0" w:rsidRDefault="0000505D">
            <w:pPr>
              <w:pStyle w:val="affa"/>
              <w:rPr>
                <w:rFonts w:eastAsia="宋体"/>
              </w:rPr>
            </w:pPr>
            <w:r>
              <w:rPr>
                <w:rFonts w:eastAsia="宋体" w:hint="eastAsia"/>
              </w:rPr>
              <w:t>本项目不涉及交通运输</w:t>
            </w:r>
          </w:p>
        </w:tc>
        <w:tc>
          <w:tcPr>
            <w:tcW w:w="1055" w:type="dxa"/>
            <w:shd w:val="clear" w:color="auto" w:fill="auto"/>
            <w:vAlign w:val="center"/>
          </w:tcPr>
          <w:p w:rsidR="007C64B0" w:rsidRDefault="0000505D">
            <w:pPr>
              <w:pStyle w:val="affa"/>
              <w:rPr>
                <w:rFonts w:eastAsia="宋体"/>
              </w:rPr>
            </w:pPr>
            <w:r>
              <w:rPr>
                <w:rFonts w:eastAsia="宋体" w:hint="eastAsia"/>
              </w:rPr>
              <w:t>相符</w:t>
            </w:r>
          </w:p>
        </w:tc>
      </w:tr>
      <w:tr w:rsidR="007C64B0">
        <w:trPr>
          <w:trHeight w:val="454"/>
        </w:trPr>
        <w:tc>
          <w:tcPr>
            <w:tcW w:w="624" w:type="dxa"/>
            <w:shd w:val="clear" w:color="auto" w:fill="auto"/>
            <w:vAlign w:val="center"/>
          </w:tcPr>
          <w:p w:rsidR="007C64B0" w:rsidRDefault="0000505D">
            <w:pPr>
              <w:pStyle w:val="affa"/>
              <w:rPr>
                <w:rFonts w:eastAsia="宋体"/>
              </w:rPr>
            </w:pPr>
            <w:r>
              <w:rPr>
                <w:rFonts w:eastAsia="宋体"/>
              </w:rPr>
              <w:t>4</w:t>
            </w:r>
          </w:p>
        </w:tc>
        <w:tc>
          <w:tcPr>
            <w:tcW w:w="3737" w:type="dxa"/>
            <w:shd w:val="clear" w:color="auto" w:fill="auto"/>
            <w:vAlign w:val="center"/>
          </w:tcPr>
          <w:p w:rsidR="007C64B0" w:rsidRDefault="0000505D">
            <w:pPr>
              <w:pStyle w:val="affa"/>
              <w:rPr>
                <w:rFonts w:eastAsia="宋体"/>
              </w:rPr>
            </w:pPr>
            <w:r>
              <w:rPr>
                <w:rFonts w:eastAsia="宋体"/>
              </w:rPr>
              <w:t>加强重点污染源自动监控体系建设。排气口高度超过</w:t>
            </w:r>
            <w:r>
              <w:rPr>
                <w:rFonts w:eastAsia="宋体"/>
              </w:rPr>
              <w:t>45</w:t>
            </w:r>
            <w:r>
              <w:rPr>
                <w:rFonts w:eastAsia="宋体"/>
              </w:rPr>
              <w:t>米的高架源，纳入重点排污单位名录，督促企业安装烟气排放自动监控设施。钢铁、焦化、水泥、平板玻璃、陶瓷、氮肥、有色金属冶炼、再生有色金属等行业，严格按照排污许可管理规定安装和运行自动监控设施。</w:t>
            </w:r>
          </w:p>
        </w:tc>
        <w:tc>
          <w:tcPr>
            <w:tcW w:w="3112" w:type="dxa"/>
            <w:shd w:val="clear" w:color="auto" w:fill="auto"/>
            <w:vAlign w:val="center"/>
          </w:tcPr>
          <w:p w:rsidR="007C64B0" w:rsidRDefault="0000505D">
            <w:pPr>
              <w:pStyle w:val="affa"/>
              <w:rPr>
                <w:rFonts w:eastAsia="宋体"/>
              </w:rPr>
            </w:pPr>
            <w:r>
              <w:rPr>
                <w:rFonts w:eastAsia="宋体"/>
              </w:rPr>
              <w:t>项目实施后严格按照规范要求，对排放口</w:t>
            </w:r>
            <w:r>
              <w:rPr>
                <w:rFonts w:eastAsia="宋体" w:hint="eastAsia"/>
              </w:rPr>
              <w:t>开展自行监测</w:t>
            </w:r>
            <w:r>
              <w:rPr>
                <w:rFonts w:eastAsia="宋体"/>
              </w:rPr>
              <w:t>。</w:t>
            </w:r>
          </w:p>
        </w:tc>
        <w:tc>
          <w:tcPr>
            <w:tcW w:w="1055" w:type="dxa"/>
            <w:shd w:val="clear" w:color="auto" w:fill="auto"/>
            <w:vAlign w:val="center"/>
          </w:tcPr>
          <w:p w:rsidR="007C64B0" w:rsidRDefault="0000505D">
            <w:pPr>
              <w:pStyle w:val="affa"/>
              <w:rPr>
                <w:rFonts w:eastAsia="宋体"/>
              </w:rPr>
            </w:pPr>
            <w:r>
              <w:rPr>
                <w:rFonts w:eastAsia="宋体" w:hint="eastAsia"/>
              </w:rPr>
              <w:t>相符</w:t>
            </w:r>
          </w:p>
        </w:tc>
      </w:tr>
    </w:tbl>
    <w:p w:rsidR="007C64B0" w:rsidRDefault="0000505D">
      <w:pPr>
        <w:pStyle w:val="4"/>
        <w:ind w:firstLine="482"/>
      </w:pPr>
      <w:r>
        <w:rPr>
          <w:rFonts w:hint="eastAsia"/>
        </w:rPr>
        <w:t>1.</w:t>
      </w:r>
      <w:r>
        <w:t>3.4</w:t>
      </w:r>
      <w:r>
        <w:rPr>
          <w:rFonts w:hint="eastAsia"/>
        </w:rPr>
        <w:t>.</w:t>
      </w:r>
      <w:r>
        <w:t xml:space="preserve">8 </w:t>
      </w:r>
      <w:r>
        <w:t>与《湖南省工业炉窑大气污染综合治理实施方案》符合性分析</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本项目与《湖南省工业炉窑大气污染综合治理实施方案》（湘环发〔</w:t>
      </w:r>
      <w:r>
        <w:rPr>
          <w:rFonts w:ascii="Times New Roman" w:eastAsia="宋体" w:hAnsi="Times New Roman" w:cs="Times New Roman"/>
        </w:rPr>
        <w:t>2020</w:t>
      </w:r>
      <w:r>
        <w:rPr>
          <w:rFonts w:ascii="Times New Roman" w:eastAsia="宋体" w:hAnsi="Times New Roman" w:cs="Times New Roman"/>
        </w:rPr>
        <w:t>〕</w:t>
      </w:r>
      <w:r>
        <w:rPr>
          <w:rFonts w:ascii="Times New Roman" w:eastAsia="宋体" w:hAnsi="Times New Roman" w:cs="Times New Roman"/>
        </w:rPr>
        <w:t>6</w:t>
      </w:r>
      <w:r>
        <w:rPr>
          <w:rFonts w:ascii="Times New Roman" w:eastAsia="宋体" w:hAnsi="Times New Roman" w:cs="Times New Roman"/>
        </w:rPr>
        <w:t>号）中相关要求的符合性分析见下表</w:t>
      </w: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pPr>
    </w:p>
    <w:p w:rsidR="007C64B0" w:rsidRDefault="0000505D">
      <w:pPr>
        <w:pStyle w:val="5"/>
        <w:rPr>
          <w:rFonts w:ascii="Times New Roman" w:eastAsia="宋体" w:hAnsi="Times New Roman" w:cs="Times New Roman"/>
        </w:rPr>
      </w:pPr>
      <w:r>
        <w:rPr>
          <w:rFonts w:ascii="Times New Roman" w:eastAsia="宋体" w:hAnsi="Times New Roman" w:cs="Times New Roman"/>
        </w:rPr>
        <w:lastRenderedPageBreak/>
        <w:t>表</w:t>
      </w:r>
      <w:r>
        <w:rPr>
          <w:rFonts w:ascii="Times New Roman" w:eastAsia="宋体" w:hAnsi="Times New Roman" w:cs="Times New Roman"/>
        </w:rPr>
        <w:t xml:space="preserve">1.3-5  </w:t>
      </w:r>
      <w:r>
        <w:rPr>
          <w:rFonts w:ascii="Times New Roman" w:eastAsia="宋体" w:hAnsi="Times New Roman" w:cs="Times New Roman"/>
        </w:rPr>
        <w:t>《湖南省工业炉窑大气污染综合治理实施方案》符合性分析表</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3" w:type="dxa"/>
          <w:right w:w="23" w:type="dxa"/>
        </w:tblCellMar>
        <w:tblLook w:val="04A0" w:firstRow="1" w:lastRow="0" w:firstColumn="1" w:lastColumn="0" w:noHBand="0" w:noVBand="1"/>
      </w:tblPr>
      <w:tblGrid>
        <w:gridCol w:w="721"/>
        <w:gridCol w:w="1185"/>
        <w:gridCol w:w="3655"/>
        <w:gridCol w:w="1771"/>
        <w:gridCol w:w="1173"/>
      </w:tblGrid>
      <w:tr w:rsidR="007C64B0">
        <w:trPr>
          <w:trHeight w:val="454"/>
          <w:tblHeader/>
          <w:jc w:val="center"/>
        </w:trPr>
        <w:tc>
          <w:tcPr>
            <w:tcW w:w="721" w:type="dxa"/>
            <w:vAlign w:val="center"/>
          </w:tcPr>
          <w:p w:rsidR="007C64B0" w:rsidRDefault="0000505D">
            <w:pPr>
              <w:pStyle w:val="affa"/>
              <w:rPr>
                <w:rFonts w:eastAsia="宋体"/>
              </w:rPr>
            </w:pPr>
            <w:r>
              <w:rPr>
                <w:rFonts w:eastAsia="宋体"/>
              </w:rPr>
              <w:t>序号</w:t>
            </w:r>
          </w:p>
        </w:tc>
        <w:tc>
          <w:tcPr>
            <w:tcW w:w="1185" w:type="dxa"/>
            <w:vAlign w:val="center"/>
          </w:tcPr>
          <w:p w:rsidR="007C64B0" w:rsidRDefault="0000505D">
            <w:pPr>
              <w:pStyle w:val="affa"/>
              <w:rPr>
                <w:rFonts w:eastAsia="宋体"/>
              </w:rPr>
            </w:pPr>
            <w:r>
              <w:rPr>
                <w:rFonts w:eastAsia="宋体"/>
              </w:rPr>
              <w:t>内容</w:t>
            </w:r>
          </w:p>
        </w:tc>
        <w:tc>
          <w:tcPr>
            <w:tcW w:w="3655" w:type="dxa"/>
            <w:vAlign w:val="center"/>
          </w:tcPr>
          <w:p w:rsidR="007C64B0" w:rsidRDefault="0000505D">
            <w:pPr>
              <w:pStyle w:val="affa"/>
              <w:rPr>
                <w:rFonts w:eastAsia="宋体"/>
              </w:rPr>
            </w:pPr>
            <w:r>
              <w:rPr>
                <w:rFonts w:eastAsia="宋体"/>
              </w:rPr>
              <w:t>综合治理实施方案要求</w:t>
            </w:r>
          </w:p>
        </w:tc>
        <w:tc>
          <w:tcPr>
            <w:tcW w:w="1771" w:type="dxa"/>
            <w:vAlign w:val="center"/>
          </w:tcPr>
          <w:p w:rsidR="007C64B0" w:rsidRDefault="0000505D">
            <w:pPr>
              <w:pStyle w:val="affa"/>
              <w:rPr>
                <w:rFonts w:eastAsia="宋体"/>
              </w:rPr>
            </w:pPr>
            <w:r>
              <w:rPr>
                <w:rFonts w:eastAsia="宋体"/>
              </w:rPr>
              <w:t>本项目情况</w:t>
            </w:r>
          </w:p>
        </w:tc>
        <w:tc>
          <w:tcPr>
            <w:tcW w:w="1173" w:type="dxa"/>
            <w:vAlign w:val="center"/>
          </w:tcPr>
          <w:p w:rsidR="007C64B0" w:rsidRDefault="0000505D">
            <w:pPr>
              <w:pStyle w:val="affa"/>
              <w:rPr>
                <w:rFonts w:eastAsia="宋体"/>
              </w:rPr>
            </w:pPr>
            <w:r>
              <w:rPr>
                <w:rFonts w:eastAsia="宋体"/>
              </w:rPr>
              <w:t>是否符合</w:t>
            </w:r>
          </w:p>
        </w:tc>
      </w:tr>
      <w:tr w:rsidR="007C64B0">
        <w:trPr>
          <w:trHeight w:val="454"/>
          <w:jc w:val="center"/>
        </w:trPr>
        <w:tc>
          <w:tcPr>
            <w:tcW w:w="721" w:type="dxa"/>
            <w:vAlign w:val="center"/>
          </w:tcPr>
          <w:p w:rsidR="007C64B0" w:rsidRDefault="0000505D">
            <w:pPr>
              <w:pStyle w:val="affa"/>
              <w:rPr>
                <w:rFonts w:eastAsia="宋体"/>
              </w:rPr>
            </w:pPr>
            <w:r>
              <w:rPr>
                <w:rFonts w:eastAsia="宋体"/>
              </w:rPr>
              <w:t>1</w:t>
            </w:r>
          </w:p>
        </w:tc>
        <w:tc>
          <w:tcPr>
            <w:tcW w:w="1185" w:type="dxa"/>
            <w:vAlign w:val="center"/>
          </w:tcPr>
          <w:p w:rsidR="007C64B0" w:rsidRDefault="0000505D">
            <w:pPr>
              <w:pStyle w:val="affa"/>
              <w:rPr>
                <w:rFonts w:eastAsia="宋体"/>
              </w:rPr>
            </w:pPr>
            <w:r>
              <w:rPr>
                <w:rFonts w:eastAsia="宋体"/>
              </w:rPr>
              <w:t>总体要求：有组织排放控制要求</w:t>
            </w:r>
          </w:p>
        </w:tc>
        <w:tc>
          <w:tcPr>
            <w:tcW w:w="3655" w:type="dxa"/>
            <w:vAlign w:val="center"/>
          </w:tcPr>
          <w:p w:rsidR="007C64B0" w:rsidRDefault="0000505D">
            <w:pPr>
              <w:pStyle w:val="affa"/>
              <w:rPr>
                <w:rFonts w:eastAsia="宋体"/>
              </w:rPr>
            </w:pPr>
            <w:r>
              <w:rPr>
                <w:rFonts w:eastAsia="宋体"/>
              </w:rPr>
              <w:t>已有行业排放标准的工业炉窑，严格按行业排放标准执行，已发放排污许可证的，应严格执行排污许可要求。暂未制订行业排放的工业炉窑，待地方标准出台后执行，现阶段长沙市、株洲市、湘潭市以及常德市、岳阳市、益阳市等传输通道城市按照颗粒物、二氧化硫、氮氧化物排放限值分别不高于</w:t>
            </w:r>
            <w:r>
              <w:rPr>
                <w:rFonts w:eastAsia="宋体"/>
              </w:rPr>
              <w:t>30</w:t>
            </w:r>
            <w:r>
              <w:rPr>
                <w:rFonts w:eastAsia="宋体"/>
              </w:rPr>
              <w:t>、</w:t>
            </w:r>
            <w:r>
              <w:rPr>
                <w:rFonts w:eastAsia="宋体"/>
              </w:rPr>
              <w:t>200</w:t>
            </w:r>
            <w:r>
              <w:rPr>
                <w:rFonts w:eastAsia="宋体"/>
              </w:rPr>
              <w:t>、</w:t>
            </w:r>
            <w:r>
              <w:rPr>
                <w:rFonts w:eastAsia="宋体"/>
              </w:rPr>
              <w:t>300</w:t>
            </w:r>
            <w:r>
              <w:rPr>
                <w:rFonts w:eastAsia="宋体"/>
              </w:rPr>
              <w:t>毫克</w:t>
            </w:r>
            <w:r>
              <w:rPr>
                <w:rFonts w:eastAsia="宋体"/>
              </w:rPr>
              <w:t>/</w:t>
            </w:r>
            <w:r>
              <w:rPr>
                <w:rFonts w:eastAsia="宋体"/>
              </w:rPr>
              <w:t>立方米实施改造，其中，日用玻璃、玻璃棉行业氮氧化物排放限值不高于</w:t>
            </w:r>
            <w:r>
              <w:rPr>
                <w:rFonts w:eastAsia="宋体"/>
              </w:rPr>
              <w:t>400</w:t>
            </w:r>
            <w:r>
              <w:rPr>
                <w:rFonts w:eastAsia="宋体"/>
              </w:rPr>
              <w:t>毫克</w:t>
            </w:r>
            <w:r>
              <w:rPr>
                <w:rFonts w:eastAsia="宋体"/>
              </w:rPr>
              <w:t>/</w:t>
            </w:r>
            <w:r>
              <w:rPr>
                <w:rFonts w:eastAsia="宋体"/>
              </w:rPr>
              <w:t>立方米，水泥生产企业氮氧化物排放限值不高于</w:t>
            </w:r>
            <w:r>
              <w:rPr>
                <w:rFonts w:eastAsia="宋体"/>
              </w:rPr>
              <w:t>100</w:t>
            </w:r>
            <w:r>
              <w:rPr>
                <w:rFonts w:eastAsia="宋体"/>
              </w:rPr>
              <w:t>毫克</w:t>
            </w:r>
            <w:r>
              <w:rPr>
                <w:rFonts w:eastAsia="宋体"/>
              </w:rPr>
              <w:t>/</w:t>
            </w:r>
            <w:r>
              <w:rPr>
                <w:rFonts w:eastAsia="宋体"/>
              </w:rPr>
              <w:t>立方米，铸造行业烧结、高炉工序污染排放控制按照钢铁行业相关标准要求执行。</w:t>
            </w:r>
          </w:p>
        </w:tc>
        <w:tc>
          <w:tcPr>
            <w:tcW w:w="1771" w:type="dxa"/>
            <w:vAlign w:val="center"/>
          </w:tcPr>
          <w:p w:rsidR="007C64B0" w:rsidRDefault="0000505D">
            <w:pPr>
              <w:pStyle w:val="affa"/>
              <w:rPr>
                <w:rFonts w:eastAsia="宋体"/>
              </w:rPr>
            </w:pPr>
            <w:r>
              <w:rPr>
                <w:rFonts w:eastAsia="宋体" w:hint="eastAsia"/>
              </w:rPr>
              <w:t>本</w:t>
            </w:r>
            <w:r>
              <w:rPr>
                <w:rFonts w:eastAsia="宋体"/>
              </w:rPr>
              <w:t>项目</w:t>
            </w:r>
            <w:r>
              <w:rPr>
                <w:rFonts w:eastAsia="宋体" w:hint="eastAsia"/>
              </w:rPr>
              <w:t>燃烧废气</w:t>
            </w:r>
            <w:r>
              <w:rPr>
                <w:rFonts w:eastAsia="宋体"/>
              </w:rPr>
              <w:t>产生废气中</w:t>
            </w:r>
            <w:r>
              <w:rPr>
                <w:rFonts w:eastAsia="宋体" w:hint="eastAsia"/>
              </w:rPr>
              <w:t>颗粒物</w:t>
            </w:r>
            <w:r>
              <w:rPr>
                <w:rFonts w:eastAsia="宋体"/>
              </w:rPr>
              <w:t>、氮氧化物、二氧化硫排放</w:t>
            </w:r>
            <w:r>
              <w:rPr>
                <w:rFonts w:eastAsia="宋体" w:hint="eastAsia"/>
              </w:rPr>
              <w:t>执行《无机化学工业污染物排放标准》（</w:t>
            </w:r>
            <w:r>
              <w:rPr>
                <w:rFonts w:eastAsia="宋体" w:hint="eastAsia"/>
              </w:rPr>
              <w:t>GB31573-2015</w:t>
            </w:r>
            <w:r>
              <w:rPr>
                <w:rFonts w:eastAsia="宋体" w:hint="eastAsia"/>
              </w:rPr>
              <w:t>）及修改单中表</w:t>
            </w:r>
            <w:r>
              <w:rPr>
                <w:rFonts w:eastAsia="宋体" w:hint="eastAsia"/>
              </w:rPr>
              <w:t>4</w:t>
            </w:r>
            <w:r>
              <w:rPr>
                <w:rFonts w:eastAsia="宋体" w:hint="eastAsia"/>
              </w:rPr>
              <w:t>大气污染物特别排放限值，</w:t>
            </w:r>
            <w:r>
              <w:rPr>
                <w:rFonts w:eastAsia="宋体"/>
              </w:rPr>
              <w:t>可以满足通道城市不高于</w:t>
            </w:r>
            <w:r>
              <w:rPr>
                <w:rFonts w:eastAsia="宋体"/>
              </w:rPr>
              <w:t>30</w:t>
            </w:r>
            <w:r>
              <w:rPr>
                <w:rFonts w:eastAsia="宋体"/>
              </w:rPr>
              <w:t>、</w:t>
            </w:r>
            <w:r>
              <w:rPr>
                <w:rFonts w:eastAsia="宋体"/>
              </w:rPr>
              <w:t>200</w:t>
            </w:r>
            <w:r>
              <w:rPr>
                <w:rFonts w:eastAsia="宋体"/>
              </w:rPr>
              <w:t>、</w:t>
            </w:r>
            <w:r>
              <w:rPr>
                <w:rFonts w:eastAsia="宋体"/>
              </w:rPr>
              <w:t>300</w:t>
            </w:r>
            <w:r>
              <w:rPr>
                <w:rFonts w:eastAsia="宋体"/>
              </w:rPr>
              <w:t>毫克</w:t>
            </w:r>
            <w:r>
              <w:rPr>
                <w:rFonts w:eastAsia="宋体"/>
              </w:rPr>
              <w:t>/</w:t>
            </w:r>
            <w:r>
              <w:rPr>
                <w:rFonts w:eastAsia="宋体"/>
              </w:rPr>
              <w:t>立方米特别排放限值要求。</w:t>
            </w:r>
          </w:p>
        </w:tc>
        <w:tc>
          <w:tcPr>
            <w:tcW w:w="1173" w:type="dxa"/>
            <w:vAlign w:val="center"/>
          </w:tcPr>
          <w:p w:rsidR="007C64B0" w:rsidRDefault="0000505D">
            <w:pPr>
              <w:pStyle w:val="affa"/>
              <w:rPr>
                <w:rFonts w:eastAsia="宋体"/>
              </w:rPr>
            </w:pPr>
            <w:r>
              <w:rPr>
                <w:rFonts w:eastAsia="宋体"/>
              </w:rPr>
              <w:t>符合</w:t>
            </w:r>
          </w:p>
        </w:tc>
      </w:tr>
      <w:tr w:rsidR="007C64B0">
        <w:trPr>
          <w:trHeight w:val="454"/>
          <w:jc w:val="center"/>
        </w:trPr>
        <w:tc>
          <w:tcPr>
            <w:tcW w:w="721" w:type="dxa"/>
            <w:vAlign w:val="center"/>
          </w:tcPr>
          <w:p w:rsidR="007C64B0" w:rsidRDefault="0000505D">
            <w:pPr>
              <w:pStyle w:val="affa"/>
              <w:rPr>
                <w:rFonts w:eastAsia="宋体"/>
              </w:rPr>
            </w:pPr>
            <w:r>
              <w:rPr>
                <w:rFonts w:eastAsia="宋体"/>
              </w:rPr>
              <w:t>2</w:t>
            </w:r>
          </w:p>
        </w:tc>
        <w:tc>
          <w:tcPr>
            <w:tcW w:w="1185" w:type="dxa"/>
            <w:vAlign w:val="center"/>
          </w:tcPr>
          <w:p w:rsidR="007C64B0" w:rsidRDefault="0000505D">
            <w:pPr>
              <w:pStyle w:val="affa"/>
              <w:rPr>
                <w:rFonts w:eastAsia="宋体"/>
              </w:rPr>
            </w:pPr>
            <w:r>
              <w:rPr>
                <w:rFonts w:eastAsia="宋体"/>
              </w:rPr>
              <w:t>总体要求：无组织排放控制要求</w:t>
            </w:r>
          </w:p>
        </w:tc>
        <w:tc>
          <w:tcPr>
            <w:tcW w:w="3655" w:type="dxa"/>
            <w:vAlign w:val="center"/>
          </w:tcPr>
          <w:p w:rsidR="007C64B0" w:rsidRDefault="0000505D">
            <w:pPr>
              <w:pStyle w:val="affa"/>
              <w:rPr>
                <w:rFonts w:eastAsia="宋体"/>
              </w:rPr>
            </w:pPr>
            <w:r>
              <w:rPr>
                <w:rFonts w:eastAsia="宋体"/>
              </w:rPr>
              <w:t>严格控制工业炉窑生产过程及相关物料储存、输送等无组织排放，在保障生产安全的前提下，釆取密闭、封闭等有效措施，有效提高废气收集率，产尘点及车间不得有可见烟粉尘外逸。生产工艺产尘点（装置）应釆取密闭、封闭或设置集气罩等措施。煤粉、粉煤灰、石灰、除尘灰、脱硫灰等粉状物料应密闭或封闭储存，釆用密闭皮带、封闭通廊、管状带式输送机或密闭车厢、真空罐车、气力输送等方式输送。粒状、块状物料应釆用入棚入仓或建设防风抑尘网等方式进行储存，粒状物料釆用密闭、封闭等方式输送。物料输送过程中产尘点应采取有效抑尘措施。</w:t>
            </w:r>
          </w:p>
        </w:tc>
        <w:tc>
          <w:tcPr>
            <w:tcW w:w="1771" w:type="dxa"/>
            <w:vAlign w:val="center"/>
          </w:tcPr>
          <w:p w:rsidR="007C64B0" w:rsidRDefault="0000505D">
            <w:pPr>
              <w:pStyle w:val="affa"/>
              <w:rPr>
                <w:rFonts w:eastAsia="宋体"/>
              </w:rPr>
            </w:pPr>
            <w:r>
              <w:rPr>
                <w:rFonts w:eastAsia="宋体"/>
              </w:rPr>
              <w:t>本项目</w:t>
            </w:r>
            <w:r>
              <w:rPr>
                <w:rFonts w:eastAsia="宋体" w:hint="eastAsia"/>
              </w:rPr>
              <w:t>闪蒸炉、煅烧炉</w:t>
            </w:r>
            <w:r>
              <w:rPr>
                <w:rFonts w:eastAsia="宋体"/>
              </w:rPr>
              <w:t>采取密闭的措施，废气经收集后经布袋除尘器处理后高空排放，生产过程中具备完善的无组织排放管理措施。</w:t>
            </w:r>
          </w:p>
        </w:tc>
        <w:tc>
          <w:tcPr>
            <w:tcW w:w="1173" w:type="dxa"/>
            <w:vAlign w:val="center"/>
          </w:tcPr>
          <w:p w:rsidR="007C64B0" w:rsidRDefault="0000505D">
            <w:pPr>
              <w:pStyle w:val="affa"/>
              <w:rPr>
                <w:rFonts w:eastAsia="宋体"/>
              </w:rPr>
            </w:pPr>
            <w:r>
              <w:rPr>
                <w:rFonts w:eastAsia="宋体"/>
              </w:rPr>
              <w:t>符合</w:t>
            </w:r>
          </w:p>
        </w:tc>
      </w:tr>
      <w:tr w:rsidR="007C64B0">
        <w:trPr>
          <w:trHeight w:val="454"/>
          <w:jc w:val="center"/>
        </w:trPr>
        <w:tc>
          <w:tcPr>
            <w:tcW w:w="721" w:type="dxa"/>
            <w:vAlign w:val="center"/>
          </w:tcPr>
          <w:p w:rsidR="007C64B0" w:rsidRDefault="0000505D">
            <w:pPr>
              <w:pStyle w:val="affa"/>
              <w:rPr>
                <w:rFonts w:eastAsia="宋体"/>
              </w:rPr>
            </w:pPr>
            <w:r>
              <w:rPr>
                <w:rFonts w:eastAsia="宋体"/>
              </w:rPr>
              <w:t>3</w:t>
            </w:r>
          </w:p>
        </w:tc>
        <w:tc>
          <w:tcPr>
            <w:tcW w:w="1185" w:type="dxa"/>
            <w:vAlign w:val="center"/>
          </w:tcPr>
          <w:p w:rsidR="007C64B0" w:rsidRDefault="0000505D">
            <w:pPr>
              <w:pStyle w:val="affa"/>
              <w:rPr>
                <w:rFonts w:eastAsia="宋体"/>
              </w:rPr>
            </w:pPr>
            <w:r>
              <w:rPr>
                <w:rFonts w:eastAsia="宋体"/>
              </w:rPr>
              <w:t>工作措施：提升产业高质量发展水平</w:t>
            </w:r>
          </w:p>
        </w:tc>
        <w:tc>
          <w:tcPr>
            <w:tcW w:w="3655" w:type="dxa"/>
            <w:vAlign w:val="center"/>
          </w:tcPr>
          <w:p w:rsidR="007C64B0" w:rsidRDefault="0000505D">
            <w:pPr>
              <w:pStyle w:val="affa"/>
              <w:rPr>
                <w:rFonts w:eastAsia="宋体"/>
              </w:rPr>
            </w:pPr>
            <w:r>
              <w:rPr>
                <w:rFonts w:eastAsia="宋体"/>
              </w:rPr>
              <w:t>严格建设项目环境准入，新建涉及工业炉窑的建设项目，原则上要入园区，配套建设高效环保治理设施。</w:t>
            </w:r>
          </w:p>
        </w:tc>
        <w:tc>
          <w:tcPr>
            <w:tcW w:w="1771" w:type="dxa"/>
            <w:vAlign w:val="center"/>
          </w:tcPr>
          <w:p w:rsidR="007C64B0" w:rsidRDefault="0000505D">
            <w:pPr>
              <w:pStyle w:val="affa"/>
              <w:rPr>
                <w:rFonts w:eastAsia="宋体"/>
              </w:rPr>
            </w:pPr>
            <w:r>
              <w:rPr>
                <w:rFonts w:eastAsia="宋体"/>
              </w:rPr>
              <w:t>本项目</w:t>
            </w:r>
            <w:r>
              <w:rPr>
                <w:rFonts w:eastAsia="宋体" w:hint="eastAsia"/>
              </w:rPr>
              <w:t>属于现有项目技改，技改后配套相关环保措施</w:t>
            </w:r>
            <w:r>
              <w:rPr>
                <w:rFonts w:eastAsia="宋体"/>
              </w:rPr>
              <w:t>。</w:t>
            </w:r>
          </w:p>
        </w:tc>
        <w:tc>
          <w:tcPr>
            <w:tcW w:w="1173" w:type="dxa"/>
            <w:vAlign w:val="center"/>
          </w:tcPr>
          <w:p w:rsidR="007C64B0" w:rsidRDefault="0000505D">
            <w:pPr>
              <w:pStyle w:val="affa"/>
              <w:rPr>
                <w:rFonts w:eastAsia="宋体"/>
              </w:rPr>
            </w:pPr>
            <w:r>
              <w:rPr>
                <w:rFonts w:eastAsia="宋体"/>
              </w:rPr>
              <w:t>符合</w:t>
            </w:r>
          </w:p>
        </w:tc>
      </w:tr>
      <w:tr w:rsidR="007C64B0">
        <w:trPr>
          <w:trHeight w:val="454"/>
          <w:jc w:val="center"/>
        </w:trPr>
        <w:tc>
          <w:tcPr>
            <w:tcW w:w="721" w:type="dxa"/>
            <w:vAlign w:val="center"/>
          </w:tcPr>
          <w:p w:rsidR="007C64B0" w:rsidRDefault="0000505D">
            <w:pPr>
              <w:pStyle w:val="affa"/>
              <w:rPr>
                <w:rFonts w:eastAsia="宋体"/>
              </w:rPr>
            </w:pPr>
            <w:r>
              <w:rPr>
                <w:rFonts w:eastAsia="宋体"/>
              </w:rPr>
              <w:t>4</w:t>
            </w:r>
          </w:p>
        </w:tc>
        <w:tc>
          <w:tcPr>
            <w:tcW w:w="1185" w:type="dxa"/>
            <w:vAlign w:val="center"/>
          </w:tcPr>
          <w:p w:rsidR="007C64B0" w:rsidRDefault="0000505D">
            <w:pPr>
              <w:pStyle w:val="affa"/>
              <w:rPr>
                <w:rFonts w:eastAsia="宋体"/>
              </w:rPr>
            </w:pPr>
            <w:r>
              <w:rPr>
                <w:rFonts w:eastAsia="宋体"/>
              </w:rPr>
              <w:t>工作措施：加快燃料清洁低碳化替代</w:t>
            </w:r>
          </w:p>
        </w:tc>
        <w:tc>
          <w:tcPr>
            <w:tcW w:w="3655" w:type="dxa"/>
            <w:vAlign w:val="center"/>
          </w:tcPr>
          <w:p w:rsidR="007C64B0" w:rsidRDefault="0000505D">
            <w:pPr>
              <w:pStyle w:val="affa"/>
              <w:rPr>
                <w:rFonts w:eastAsia="宋体"/>
              </w:rPr>
            </w:pPr>
            <w:r>
              <w:rPr>
                <w:rFonts w:eastAsia="宋体"/>
              </w:rPr>
              <w:t>对以煤、石油焦、渣油、重油等为燃料的工业炉窑，加快使用清洁低碳能源以及利用工厂余热、电力热力、集中供热等替代。</w:t>
            </w:r>
          </w:p>
        </w:tc>
        <w:tc>
          <w:tcPr>
            <w:tcW w:w="1771" w:type="dxa"/>
            <w:vAlign w:val="center"/>
          </w:tcPr>
          <w:p w:rsidR="007C64B0" w:rsidRDefault="0000505D">
            <w:pPr>
              <w:pStyle w:val="affa"/>
              <w:rPr>
                <w:rFonts w:eastAsia="宋体"/>
              </w:rPr>
            </w:pPr>
            <w:r>
              <w:rPr>
                <w:rFonts w:eastAsia="宋体"/>
              </w:rPr>
              <w:t>本项目采用生物质颗粒为主要能源。</w:t>
            </w:r>
          </w:p>
        </w:tc>
        <w:tc>
          <w:tcPr>
            <w:tcW w:w="1173" w:type="dxa"/>
            <w:vAlign w:val="center"/>
          </w:tcPr>
          <w:p w:rsidR="007C64B0" w:rsidRDefault="0000505D">
            <w:pPr>
              <w:pStyle w:val="affa"/>
              <w:rPr>
                <w:rFonts w:eastAsia="宋体"/>
              </w:rPr>
            </w:pPr>
            <w:r>
              <w:rPr>
                <w:rFonts w:eastAsia="宋体"/>
              </w:rPr>
              <w:t>符合</w:t>
            </w:r>
          </w:p>
        </w:tc>
      </w:tr>
    </w:tbl>
    <w:p w:rsidR="007C64B0" w:rsidRDefault="0000505D">
      <w:pPr>
        <w:pStyle w:val="4"/>
        <w:ind w:firstLine="482"/>
        <w:rPr>
          <w:rFonts w:ascii="Times New Roman" w:hAnsi="Times New Roman"/>
        </w:rPr>
      </w:pPr>
      <w:r>
        <w:rPr>
          <w:rFonts w:hint="eastAsia"/>
        </w:rPr>
        <w:t>1.</w:t>
      </w:r>
      <w:r>
        <w:t xml:space="preserve">3.4.9 </w:t>
      </w:r>
      <w:r>
        <w:rPr>
          <w:rFonts w:ascii="Times New Roman" w:hAnsi="Times New Roman"/>
        </w:rPr>
        <w:t>与《湖南省大气污染防治</w:t>
      </w:r>
      <w:r>
        <w:rPr>
          <w:rFonts w:ascii="Times New Roman" w:hAnsi="Times New Roman"/>
        </w:rPr>
        <w:t>“</w:t>
      </w:r>
      <w:r>
        <w:rPr>
          <w:rFonts w:ascii="Times New Roman" w:hAnsi="Times New Roman"/>
        </w:rPr>
        <w:t>守护蓝天</w:t>
      </w:r>
      <w:r>
        <w:rPr>
          <w:rFonts w:ascii="Times New Roman" w:hAnsi="Times New Roman"/>
        </w:rPr>
        <w:t>”</w:t>
      </w:r>
      <w:r>
        <w:rPr>
          <w:rFonts w:ascii="Times New Roman" w:hAnsi="Times New Roman"/>
        </w:rPr>
        <w:t>攻坚行动计划（</w:t>
      </w:r>
      <w:r>
        <w:rPr>
          <w:rFonts w:ascii="Times New Roman" w:hAnsi="Times New Roman"/>
        </w:rPr>
        <w:t>2023—2025</w:t>
      </w:r>
      <w:r>
        <w:rPr>
          <w:rFonts w:ascii="Times New Roman" w:hAnsi="Times New Roman"/>
        </w:rPr>
        <w:t>年）》的符合性分析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2023</w:t>
      </w:r>
      <w:r>
        <w:rPr>
          <w:rFonts w:ascii="Times New Roman" w:hAnsi="Times New Roman" w:cs="Times New Roman"/>
        </w:rPr>
        <w:t>年</w:t>
      </w:r>
      <w:r>
        <w:rPr>
          <w:rFonts w:ascii="Times New Roman" w:hAnsi="Times New Roman" w:cs="Times New Roman"/>
        </w:rPr>
        <w:t>8</w:t>
      </w:r>
      <w:r>
        <w:rPr>
          <w:rFonts w:ascii="Times New Roman" w:hAnsi="Times New Roman" w:cs="Times New Roman"/>
        </w:rPr>
        <w:t>月</w:t>
      </w:r>
      <w:r>
        <w:rPr>
          <w:rFonts w:ascii="Times New Roman" w:hAnsi="Times New Roman" w:cs="Times New Roman"/>
        </w:rPr>
        <w:t>23</w:t>
      </w:r>
      <w:r>
        <w:rPr>
          <w:rFonts w:ascii="Times New Roman" w:hAnsi="Times New Roman" w:cs="Times New Roman"/>
        </w:rPr>
        <w:t>日，湖南省人民政府办公厅关于印发《湖南省大气污染防治</w:t>
      </w:r>
      <w:r>
        <w:rPr>
          <w:rFonts w:ascii="Times New Roman" w:hAnsi="Times New Roman" w:cs="Times New Roman"/>
        </w:rPr>
        <w:t>“</w:t>
      </w:r>
      <w:r>
        <w:rPr>
          <w:rFonts w:ascii="Times New Roman" w:hAnsi="Times New Roman" w:cs="Times New Roman"/>
        </w:rPr>
        <w:t>守护蓝天</w:t>
      </w:r>
      <w:r>
        <w:rPr>
          <w:rFonts w:ascii="Times New Roman" w:hAnsi="Times New Roman" w:cs="Times New Roman"/>
        </w:rPr>
        <w:t>”</w:t>
      </w:r>
      <w:r>
        <w:rPr>
          <w:rFonts w:ascii="Times New Roman" w:hAnsi="Times New Roman" w:cs="Times New Roman"/>
        </w:rPr>
        <w:t>攻坚行动计划（</w:t>
      </w:r>
      <w:r>
        <w:rPr>
          <w:rFonts w:ascii="Times New Roman" w:hAnsi="Times New Roman" w:cs="Times New Roman"/>
        </w:rPr>
        <w:t>2023—2025</w:t>
      </w:r>
      <w:r>
        <w:rPr>
          <w:rFonts w:ascii="Times New Roman" w:hAnsi="Times New Roman" w:cs="Times New Roman"/>
        </w:rPr>
        <w:t>年）》的通知（湘政办发〔</w:t>
      </w:r>
      <w:r>
        <w:rPr>
          <w:rFonts w:ascii="Times New Roman" w:hAnsi="Times New Roman" w:cs="Times New Roman"/>
        </w:rPr>
        <w:t>2023</w:t>
      </w:r>
      <w:r>
        <w:rPr>
          <w:rFonts w:ascii="Times New Roman" w:hAnsi="Times New Roman" w:cs="Times New Roman"/>
        </w:rPr>
        <w:t>〕</w:t>
      </w:r>
      <w:r>
        <w:rPr>
          <w:rFonts w:ascii="Times New Roman" w:hAnsi="Times New Roman" w:cs="Times New Roman"/>
        </w:rPr>
        <w:t>34</w:t>
      </w:r>
      <w:r>
        <w:rPr>
          <w:rFonts w:ascii="Times New Roman" w:hAnsi="Times New Roman" w:cs="Times New Roman"/>
        </w:rPr>
        <w:t>号）</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郴州高新技术产业开发区与上述文件的符合性详见下表。</w:t>
      </w: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1.3-6  </w:t>
      </w:r>
      <w:r>
        <w:rPr>
          <w:rFonts w:ascii="Times New Roman" w:hAnsi="Times New Roman" w:cs="Times New Roman"/>
        </w:rPr>
        <w:t>与《湖南省大气污染防治</w:t>
      </w:r>
      <w:r>
        <w:rPr>
          <w:rFonts w:ascii="Times New Roman" w:hAnsi="Times New Roman" w:cs="Times New Roman"/>
        </w:rPr>
        <w:t>“</w:t>
      </w:r>
      <w:r>
        <w:rPr>
          <w:rFonts w:ascii="Times New Roman" w:hAnsi="Times New Roman" w:cs="Times New Roman"/>
        </w:rPr>
        <w:t>守护蓝天</w:t>
      </w:r>
      <w:r>
        <w:rPr>
          <w:rFonts w:ascii="Times New Roman" w:hAnsi="Times New Roman" w:cs="Times New Roman"/>
        </w:rPr>
        <w:t>”</w:t>
      </w:r>
      <w:r>
        <w:rPr>
          <w:rFonts w:ascii="Times New Roman" w:hAnsi="Times New Roman" w:cs="Times New Roman"/>
        </w:rPr>
        <w:t>攻坚行动计划（</w:t>
      </w:r>
      <w:r>
        <w:rPr>
          <w:rFonts w:ascii="Times New Roman" w:hAnsi="Times New Roman" w:cs="Times New Roman"/>
        </w:rPr>
        <w:t>2023—2025</w:t>
      </w:r>
      <w:r>
        <w:rPr>
          <w:rFonts w:ascii="Times New Roman" w:hAnsi="Times New Roman" w:cs="Times New Roman"/>
        </w:rPr>
        <w:t>年）》的符合性</w:t>
      </w:r>
    </w:p>
    <w:tbl>
      <w:tblPr>
        <w:tblW w:w="5000" w:type="pct"/>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344"/>
        <w:gridCol w:w="2920"/>
        <w:gridCol w:w="1264"/>
      </w:tblGrid>
      <w:tr w:rsidR="007C64B0">
        <w:trPr>
          <w:trHeight w:val="567"/>
          <w:tblHeader/>
        </w:trPr>
        <w:tc>
          <w:tcPr>
            <w:tcW w:w="2547" w:type="pct"/>
            <w:vAlign w:val="center"/>
          </w:tcPr>
          <w:p w:rsidR="007C64B0" w:rsidRDefault="0000505D">
            <w:pPr>
              <w:pStyle w:val="affa"/>
              <w:rPr>
                <w:rFonts w:eastAsia="宋体"/>
              </w:rPr>
            </w:pPr>
            <w:r>
              <w:rPr>
                <w:rFonts w:eastAsia="宋体"/>
              </w:rPr>
              <w:t>主要内容</w:t>
            </w:r>
          </w:p>
        </w:tc>
        <w:tc>
          <w:tcPr>
            <w:tcW w:w="1712" w:type="pct"/>
            <w:vAlign w:val="center"/>
          </w:tcPr>
          <w:p w:rsidR="007C64B0" w:rsidRDefault="0000505D">
            <w:pPr>
              <w:pStyle w:val="affa"/>
              <w:rPr>
                <w:rFonts w:eastAsia="宋体"/>
              </w:rPr>
            </w:pPr>
            <w:r>
              <w:rPr>
                <w:rFonts w:eastAsia="宋体"/>
              </w:rPr>
              <w:t>本项目情况</w:t>
            </w:r>
          </w:p>
        </w:tc>
        <w:tc>
          <w:tcPr>
            <w:tcW w:w="741" w:type="pct"/>
            <w:vAlign w:val="center"/>
          </w:tcPr>
          <w:p w:rsidR="007C64B0" w:rsidRDefault="0000505D">
            <w:pPr>
              <w:pStyle w:val="affa"/>
              <w:rPr>
                <w:rFonts w:eastAsia="宋体"/>
              </w:rPr>
            </w:pPr>
            <w:r>
              <w:rPr>
                <w:rFonts w:eastAsia="宋体"/>
              </w:rPr>
              <w:t>符合性分析</w:t>
            </w:r>
          </w:p>
        </w:tc>
      </w:tr>
      <w:tr w:rsidR="007C64B0">
        <w:trPr>
          <w:trHeight w:val="567"/>
        </w:trPr>
        <w:tc>
          <w:tcPr>
            <w:tcW w:w="2547" w:type="pct"/>
            <w:vAlign w:val="center"/>
          </w:tcPr>
          <w:p w:rsidR="007C64B0" w:rsidRDefault="0000505D">
            <w:pPr>
              <w:pStyle w:val="affa"/>
              <w:rPr>
                <w:rFonts w:eastAsia="宋体"/>
              </w:rPr>
            </w:pPr>
            <w:r>
              <w:rPr>
                <w:rFonts w:eastAsia="宋体"/>
              </w:rPr>
              <w:t>推动能源绿色低碳转型。严格落实煤炭等量、减量替代，提高电煤消费占比</w:t>
            </w:r>
          </w:p>
        </w:tc>
        <w:tc>
          <w:tcPr>
            <w:tcW w:w="1712" w:type="pct"/>
            <w:vMerge w:val="restart"/>
            <w:vAlign w:val="center"/>
          </w:tcPr>
          <w:p w:rsidR="007C64B0" w:rsidRDefault="0000505D">
            <w:pPr>
              <w:pStyle w:val="affa"/>
              <w:rPr>
                <w:rFonts w:eastAsia="宋体"/>
              </w:rPr>
            </w:pPr>
            <w:r>
              <w:rPr>
                <w:rFonts w:eastAsia="宋体"/>
              </w:rPr>
              <w:t>本项目能源主要以</w:t>
            </w:r>
            <w:r>
              <w:rPr>
                <w:rFonts w:eastAsia="宋体" w:hint="eastAsia"/>
              </w:rPr>
              <w:t>生物质燃料</w:t>
            </w:r>
            <w:r>
              <w:rPr>
                <w:rFonts w:eastAsia="宋体"/>
              </w:rPr>
              <w:t>清洁能源为主，不使用煤炭</w:t>
            </w:r>
          </w:p>
        </w:tc>
        <w:tc>
          <w:tcPr>
            <w:tcW w:w="741" w:type="pct"/>
            <w:vAlign w:val="center"/>
          </w:tcPr>
          <w:p w:rsidR="007C64B0" w:rsidRDefault="0000505D">
            <w:pPr>
              <w:pStyle w:val="affa"/>
              <w:rPr>
                <w:rFonts w:eastAsia="宋体"/>
              </w:rPr>
            </w:pPr>
            <w:r>
              <w:rPr>
                <w:rFonts w:eastAsia="宋体"/>
              </w:rPr>
              <w:t>符合</w:t>
            </w:r>
          </w:p>
        </w:tc>
      </w:tr>
      <w:tr w:rsidR="007C64B0">
        <w:trPr>
          <w:trHeight w:val="567"/>
        </w:trPr>
        <w:tc>
          <w:tcPr>
            <w:tcW w:w="2547" w:type="pct"/>
            <w:vAlign w:val="center"/>
          </w:tcPr>
          <w:p w:rsidR="007C64B0" w:rsidRDefault="0000505D">
            <w:pPr>
              <w:pStyle w:val="affa"/>
              <w:rPr>
                <w:rFonts w:eastAsia="宋体"/>
              </w:rPr>
            </w:pPr>
            <w:r>
              <w:rPr>
                <w:rFonts w:eastAsia="宋体"/>
              </w:rPr>
              <w:t>强化禁燃区管控，推进散煤替代。</w:t>
            </w:r>
          </w:p>
        </w:tc>
        <w:tc>
          <w:tcPr>
            <w:tcW w:w="1712" w:type="pct"/>
            <w:vMerge/>
            <w:vAlign w:val="center"/>
          </w:tcPr>
          <w:p w:rsidR="007C64B0" w:rsidRDefault="007C64B0">
            <w:pPr>
              <w:pStyle w:val="affa"/>
              <w:rPr>
                <w:rFonts w:eastAsia="宋体"/>
              </w:rPr>
            </w:pPr>
          </w:p>
        </w:tc>
        <w:tc>
          <w:tcPr>
            <w:tcW w:w="741" w:type="pct"/>
            <w:vAlign w:val="center"/>
          </w:tcPr>
          <w:p w:rsidR="007C64B0" w:rsidRDefault="0000505D">
            <w:pPr>
              <w:pStyle w:val="affa"/>
              <w:rPr>
                <w:rFonts w:eastAsia="宋体"/>
              </w:rPr>
            </w:pPr>
            <w:r>
              <w:rPr>
                <w:rFonts w:eastAsia="宋体"/>
              </w:rPr>
              <w:t>符合</w:t>
            </w:r>
          </w:p>
        </w:tc>
      </w:tr>
      <w:tr w:rsidR="007C64B0">
        <w:trPr>
          <w:trHeight w:val="567"/>
        </w:trPr>
        <w:tc>
          <w:tcPr>
            <w:tcW w:w="2547" w:type="pct"/>
            <w:vAlign w:val="center"/>
          </w:tcPr>
          <w:p w:rsidR="007C64B0" w:rsidRDefault="0000505D">
            <w:pPr>
              <w:pStyle w:val="affa"/>
              <w:rPr>
                <w:rFonts w:eastAsia="宋体"/>
              </w:rPr>
            </w:pPr>
            <w:r>
              <w:rPr>
                <w:rFonts w:eastAsia="宋体"/>
              </w:rPr>
              <w:t>提升重点行业能效水平。开展重点行业节能降碳改造，</w:t>
            </w:r>
          </w:p>
        </w:tc>
        <w:tc>
          <w:tcPr>
            <w:tcW w:w="1712" w:type="pct"/>
            <w:vMerge/>
            <w:vAlign w:val="center"/>
          </w:tcPr>
          <w:p w:rsidR="007C64B0" w:rsidRDefault="007C64B0">
            <w:pPr>
              <w:pStyle w:val="affa"/>
              <w:rPr>
                <w:rFonts w:eastAsia="宋体"/>
              </w:rPr>
            </w:pPr>
          </w:p>
        </w:tc>
        <w:tc>
          <w:tcPr>
            <w:tcW w:w="741" w:type="pct"/>
            <w:vAlign w:val="center"/>
          </w:tcPr>
          <w:p w:rsidR="007C64B0" w:rsidRDefault="0000505D">
            <w:pPr>
              <w:pStyle w:val="affa"/>
              <w:rPr>
                <w:rFonts w:eastAsia="宋体"/>
              </w:rPr>
            </w:pPr>
            <w:r>
              <w:rPr>
                <w:rFonts w:eastAsia="宋体"/>
              </w:rPr>
              <w:t>符合</w:t>
            </w:r>
          </w:p>
        </w:tc>
      </w:tr>
      <w:tr w:rsidR="007C64B0">
        <w:trPr>
          <w:trHeight w:val="567"/>
        </w:trPr>
        <w:tc>
          <w:tcPr>
            <w:tcW w:w="2547" w:type="pct"/>
            <w:vAlign w:val="center"/>
          </w:tcPr>
          <w:p w:rsidR="007C64B0" w:rsidRDefault="0000505D">
            <w:pPr>
              <w:pStyle w:val="affa"/>
              <w:rPr>
                <w:rFonts w:eastAsia="宋体"/>
              </w:rPr>
            </w:pPr>
            <w:r>
              <w:rPr>
                <w:rFonts w:eastAsia="宋体"/>
              </w:rPr>
              <w:t>优化产业结构和布局。严格项目准入，遏制</w:t>
            </w:r>
            <w:r>
              <w:rPr>
                <w:rFonts w:eastAsia="宋体"/>
              </w:rPr>
              <w:t>“</w:t>
            </w:r>
            <w:r>
              <w:rPr>
                <w:rFonts w:eastAsia="宋体"/>
              </w:rPr>
              <w:t>两高一低</w:t>
            </w:r>
            <w:r>
              <w:rPr>
                <w:rFonts w:eastAsia="宋体"/>
              </w:rPr>
              <w:t>”</w:t>
            </w:r>
            <w:r>
              <w:rPr>
                <w:rFonts w:eastAsia="宋体"/>
              </w:rPr>
              <w:t>项目盲目发展</w:t>
            </w:r>
          </w:p>
        </w:tc>
        <w:tc>
          <w:tcPr>
            <w:tcW w:w="1712" w:type="pct"/>
            <w:vAlign w:val="center"/>
          </w:tcPr>
          <w:p w:rsidR="007C64B0" w:rsidRDefault="0000505D">
            <w:pPr>
              <w:pStyle w:val="affa"/>
              <w:rPr>
                <w:rFonts w:eastAsia="宋体"/>
              </w:rPr>
            </w:pPr>
            <w:r>
              <w:rPr>
                <w:rFonts w:eastAsia="宋体"/>
              </w:rPr>
              <w:t>本项目符合《产业结构调整指导目录》（</w:t>
            </w:r>
            <w:r>
              <w:rPr>
                <w:rFonts w:eastAsia="宋体"/>
              </w:rPr>
              <w:t>2024</w:t>
            </w:r>
            <w:r>
              <w:rPr>
                <w:rFonts w:eastAsia="宋体"/>
              </w:rPr>
              <w:t>年本）要求，</w:t>
            </w:r>
            <w:r>
              <w:rPr>
                <w:rFonts w:eastAsia="宋体" w:hint="eastAsia"/>
              </w:rPr>
              <w:t>与</w:t>
            </w:r>
            <w:r>
              <w:rPr>
                <w:rFonts w:eastAsia="宋体"/>
              </w:rPr>
              <w:t>园区主导产业</w:t>
            </w:r>
            <w:r>
              <w:rPr>
                <w:rFonts w:eastAsia="宋体" w:hint="eastAsia"/>
              </w:rPr>
              <w:t>不冲突</w:t>
            </w:r>
            <w:r>
              <w:rPr>
                <w:rFonts w:eastAsia="宋体"/>
              </w:rPr>
              <w:t>。</w:t>
            </w:r>
          </w:p>
        </w:tc>
        <w:tc>
          <w:tcPr>
            <w:tcW w:w="741" w:type="pct"/>
            <w:vAlign w:val="center"/>
          </w:tcPr>
          <w:p w:rsidR="007C64B0" w:rsidRDefault="0000505D">
            <w:pPr>
              <w:pStyle w:val="affa"/>
              <w:rPr>
                <w:rFonts w:eastAsia="宋体"/>
              </w:rPr>
            </w:pPr>
            <w:r>
              <w:rPr>
                <w:rFonts w:eastAsia="宋体"/>
              </w:rPr>
              <w:t>符合</w:t>
            </w:r>
          </w:p>
        </w:tc>
      </w:tr>
      <w:tr w:rsidR="007C64B0">
        <w:trPr>
          <w:trHeight w:val="567"/>
        </w:trPr>
        <w:tc>
          <w:tcPr>
            <w:tcW w:w="2547" w:type="pct"/>
            <w:vAlign w:val="center"/>
          </w:tcPr>
          <w:p w:rsidR="007C64B0" w:rsidRDefault="0000505D">
            <w:pPr>
              <w:pStyle w:val="affa"/>
              <w:rPr>
                <w:rFonts w:eastAsia="宋体"/>
              </w:rPr>
            </w:pPr>
            <w:r>
              <w:rPr>
                <w:rFonts w:eastAsia="宋体"/>
              </w:rPr>
              <w:t>加大低</w:t>
            </w:r>
            <w:r>
              <w:rPr>
                <w:rFonts w:eastAsia="宋体"/>
              </w:rPr>
              <w:t>VOCs</w:t>
            </w:r>
            <w:r>
              <w:rPr>
                <w:rFonts w:eastAsia="宋体"/>
              </w:rPr>
              <w:t>原辅材料替代力度，开展涉</w:t>
            </w:r>
            <w:r>
              <w:rPr>
                <w:rFonts w:eastAsia="宋体"/>
              </w:rPr>
              <w:t>VOCs</w:t>
            </w:r>
            <w:r>
              <w:rPr>
                <w:rFonts w:eastAsia="宋体"/>
              </w:rPr>
              <w:t>重点行业全流程整治。持续开展</w:t>
            </w:r>
            <w:r>
              <w:rPr>
                <w:rFonts w:eastAsia="宋体"/>
              </w:rPr>
              <w:t>VOCs</w:t>
            </w:r>
            <w:r>
              <w:rPr>
                <w:rFonts w:eastAsia="宋体"/>
              </w:rPr>
              <w:t>治理突出问题排查，清理整顿简易低效、不合规定治理设施，强化无组织和非正常工况废气排放管控。</w:t>
            </w:r>
          </w:p>
        </w:tc>
        <w:tc>
          <w:tcPr>
            <w:tcW w:w="1712" w:type="pct"/>
            <w:vAlign w:val="center"/>
          </w:tcPr>
          <w:p w:rsidR="007C64B0" w:rsidRDefault="0000505D">
            <w:pPr>
              <w:pStyle w:val="affa"/>
              <w:rPr>
                <w:rFonts w:eastAsia="宋体"/>
              </w:rPr>
            </w:pPr>
            <w:r>
              <w:rPr>
                <w:rFonts w:eastAsia="宋体"/>
              </w:rPr>
              <w:t>本项目</w:t>
            </w:r>
            <w:r>
              <w:rPr>
                <w:rFonts w:eastAsia="宋体" w:hint="eastAsia"/>
              </w:rPr>
              <w:t>不涉及</w:t>
            </w:r>
            <w:r>
              <w:rPr>
                <w:rFonts w:eastAsia="宋体"/>
              </w:rPr>
              <w:t>VOCs</w:t>
            </w:r>
            <w:r>
              <w:rPr>
                <w:rFonts w:eastAsia="宋体"/>
              </w:rPr>
              <w:t>原辅材料</w:t>
            </w:r>
            <w:r>
              <w:rPr>
                <w:rFonts w:eastAsia="宋体" w:hint="eastAsia"/>
              </w:rPr>
              <w:t>的利用</w:t>
            </w:r>
          </w:p>
        </w:tc>
        <w:tc>
          <w:tcPr>
            <w:tcW w:w="741" w:type="pct"/>
            <w:vAlign w:val="center"/>
          </w:tcPr>
          <w:p w:rsidR="007C64B0" w:rsidRDefault="0000505D">
            <w:pPr>
              <w:pStyle w:val="affa"/>
              <w:rPr>
                <w:rFonts w:eastAsia="宋体"/>
              </w:rPr>
            </w:pPr>
            <w:r>
              <w:rPr>
                <w:rFonts w:eastAsia="宋体"/>
              </w:rPr>
              <w:t>符合</w:t>
            </w:r>
          </w:p>
        </w:tc>
      </w:tr>
    </w:tbl>
    <w:p w:rsidR="007C64B0" w:rsidRDefault="0000505D">
      <w:pPr>
        <w:pStyle w:val="4"/>
        <w:ind w:firstLine="482"/>
      </w:pPr>
      <w:r>
        <w:rPr>
          <w:rFonts w:hint="eastAsia"/>
        </w:rPr>
        <w:t>1.</w:t>
      </w:r>
      <w:r>
        <w:t>3.4</w:t>
      </w:r>
      <w:r>
        <w:rPr>
          <w:rFonts w:hint="eastAsia"/>
        </w:rPr>
        <w:t>.</w:t>
      </w:r>
      <w:r>
        <w:t xml:space="preserve">10 </w:t>
      </w:r>
      <w:r>
        <w:t>与《</w:t>
      </w:r>
      <w:r>
        <w:rPr>
          <w:rFonts w:hint="eastAsia"/>
        </w:rPr>
        <w:t>关于加强重点城市大气污染联防联控的若干措施</w:t>
      </w:r>
      <w:r>
        <w:t>》相符性分析</w:t>
      </w:r>
    </w:p>
    <w:p w:rsidR="007C64B0" w:rsidRDefault="0000505D">
      <w:pPr>
        <w:spacing w:line="360" w:lineRule="auto"/>
        <w:ind w:firstLineChars="200" w:firstLine="482"/>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hint="eastAsia"/>
          <w:b/>
        </w:rPr>
        <w:t>1</w:t>
      </w:r>
      <w:r>
        <w:rPr>
          <w:rFonts w:ascii="Times New Roman" w:eastAsia="宋体" w:hAnsi="Times New Roman" w:cs="Times New Roman" w:hint="eastAsia"/>
          <w:b/>
        </w:rPr>
        <w:t>）主要内容</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（二）提升重点行业和园区环境绩效。支持汽修集中区域建设集中钣喷中心，逐步退出覆盖范围内小散汽修钣喷工序，鼓励每个县市区建成</w:t>
      </w:r>
      <w:r>
        <w:rPr>
          <w:rFonts w:ascii="Times New Roman" w:eastAsia="宋体" w:hAnsi="Times New Roman" w:cs="Times New Roman" w:hint="eastAsia"/>
        </w:rPr>
        <w:t>1</w:t>
      </w:r>
      <w:r>
        <w:rPr>
          <w:rFonts w:ascii="Times New Roman" w:eastAsia="宋体" w:hAnsi="Times New Roman" w:cs="Times New Roman" w:hint="eastAsia"/>
        </w:rPr>
        <w:t>家及以上汽修集中钣喷中心。全面推进水泥、燃煤锅炉等行业高质量超低排放改造，推动垃圾焚烧、生物质锅炉、砖瓦、化工、铸造、有色等行业深度治理改造，</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（五）加快非电用煤减量替代。完善全省重点行业煤炭消费监测系统，建设长株潭综合能源示范中心。对陶瓷、玻璃、化工等重点行业和烤烟房、粮食加工等燃煤设施能源替代给予政策支持。</w:t>
      </w:r>
    </w:p>
    <w:p w:rsidR="007C64B0" w:rsidRDefault="0000505D">
      <w:pPr>
        <w:spacing w:line="360" w:lineRule="auto"/>
        <w:ind w:firstLineChars="200" w:firstLine="482"/>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b/>
        </w:rPr>
        <w:t>2</w:t>
      </w:r>
      <w:r>
        <w:rPr>
          <w:rFonts w:ascii="Times New Roman" w:eastAsia="宋体" w:hAnsi="Times New Roman" w:cs="Times New Roman" w:hint="eastAsia"/>
          <w:b/>
        </w:rPr>
        <w:t>）主要内容</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本次技改项目优化能源结构，将现有能源煤炭优化为生物质燃料，同时加强废气治理，</w:t>
      </w:r>
      <w:r>
        <w:rPr>
          <w:rFonts w:ascii="Times New Roman" w:eastAsia="宋体" w:hAnsi="Times New Roman" w:cs="Times New Roman"/>
        </w:rPr>
        <w:t>废气二氧化硫、氮氧化物、颗粒物执行《无机化学工业污染物排放标准》（</w:t>
      </w:r>
      <w:r>
        <w:rPr>
          <w:rFonts w:ascii="Times New Roman" w:eastAsia="宋体" w:hAnsi="Times New Roman" w:cs="Times New Roman"/>
        </w:rPr>
        <w:t>GB31573-2015</w:t>
      </w:r>
      <w:r>
        <w:rPr>
          <w:rFonts w:ascii="Times New Roman" w:eastAsia="宋体" w:hAnsi="Times New Roman" w:cs="Times New Roman"/>
        </w:rPr>
        <w:t>）及修改单中表</w:t>
      </w:r>
      <w:r>
        <w:rPr>
          <w:rFonts w:ascii="Times New Roman" w:eastAsia="宋体" w:hAnsi="Times New Roman" w:cs="Times New Roman"/>
        </w:rPr>
        <w:t>4</w:t>
      </w:r>
      <w:r>
        <w:rPr>
          <w:rFonts w:ascii="Times New Roman" w:eastAsia="宋体" w:hAnsi="Times New Roman" w:cs="Times New Roman"/>
        </w:rPr>
        <w:t>大气污染物特别排放限值；硫酸雾、氨执行《无机化学工业污染物排放标准》（</w:t>
      </w:r>
      <w:r>
        <w:rPr>
          <w:rFonts w:ascii="Times New Roman" w:eastAsia="宋体" w:hAnsi="Times New Roman" w:cs="Times New Roman"/>
        </w:rPr>
        <w:t>GB31573-2015</w:t>
      </w:r>
      <w:r>
        <w:rPr>
          <w:rFonts w:ascii="Times New Roman" w:eastAsia="宋体" w:hAnsi="Times New Roman" w:cs="Times New Roman"/>
        </w:rPr>
        <w:t>）及修改单中表</w:t>
      </w:r>
      <w:r>
        <w:rPr>
          <w:rFonts w:ascii="Times New Roman" w:eastAsia="宋体" w:hAnsi="Times New Roman" w:cs="Times New Roman"/>
        </w:rPr>
        <w:t>3</w:t>
      </w:r>
      <w:r>
        <w:rPr>
          <w:rFonts w:ascii="Times New Roman" w:eastAsia="宋体" w:hAnsi="Times New Roman" w:cs="Times New Roman"/>
        </w:rPr>
        <w:t>大气污染物排放限值；</w:t>
      </w:r>
      <w:r>
        <w:rPr>
          <w:rFonts w:ascii="Times New Roman" w:eastAsia="宋体" w:hAnsi="Times New Roman" w:cs="Times New Roman" w:hint="eastAsia"/>
        </w:rPr>
        <w:t>蒸汽发生器</w:t>
      </w:r>
      <w:r>
        <w:rPr>
          <w:rFonts w:ascii="Times New Roman" w:eastAsia="宋体" w:hAnsi="Times New Roman" w:cs="Times New Roman"/>
        </w:rPr>
        <w:t>执行《锅炉大气污染物排放标准》（</w:t>
      </w:r>
      <w:r>
        <w:rPr>
          <w:rFonts w:ascii="Times New Roman" w:eastAsia="宋体" w:hAnsi="Times New Roman" w:cs="Times New Roman"/>
        </w:rPr>
        <w:t>GB13271-2014</w:t>
      </w:r>
      <w:r>
        <w:rPr>
          <w:rFonts w:ascii="Times New Roman" w:eastAsia="宋体" w:hAnsi="Times New Roman" w:cs="Times New Roman"/>
        </w:rPr>
        <w:t>）</w:t>
      </w:r>
      <w:r>
        <w:rPr>
          <w:rFonts w:ascii="Times New Roman" w:eastAsia="宋体" w:hAnsi="Times New Roman" w:cs="Times New Roman" w:hint="eastAsia"/>
        </w:rPr>
        <w:t>表</w:t>
      </w:r>
      <w:r>
        <w:rPr>
          <w:rFonts w:ascii="Times New Roman" w:eastAsia="宋体" w:hAnsi="Times New Roman" w:cs="Times New Roman" w:hint="eastAsia"/>
        </w:rPr>
        <w:t xml:space="preserve">3 </w:t>
      </w:r>
      <w:r>
        <w:rPr>
          <w:rFonts w:ascii="Times New Roman" w:eastAsia="宋体" w:hAnsi="Times New Roman" w:cs="Times New Roman" w:hint="eastAsia"/>
        </w:rPr>
        <w:t>大气污染物特别排放限值</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因此项目建设符合《关于加强重点城市大气污染联防联控的若干措施》相关</w:t>
      </w:r>
      <w:r>
        <w:rPr>
          <w:rFonts w:ascii="Times New Roman" w:eastAsia="宋体" w:hAnsi="Times New Roman" w:cs="Times New Roman" w:hint="eastAsia"/>
        </w:rPr>
        <w:lastRenderedPageBreak/>
        <w:t>要求。</w:t>
      </w:r>
    </w:p>
    <w:p w:rsidR="007C64B0" w:rsidRDefault="0000505D">
      <w:pPr>
        <w:pStyle w:val="4"/>
        <w:ind w:firstLine="482"/>
      </w:pPr>
      <w:r>
        <w:rPr>
          <w:rFonts w:hint="eastAsia"/>
        </w:rPr>
        <w:t>1.</w:t>
      </w:r>
      <w:r>
        <w:t>3.4</w:t>
      </w:r>
      <w:r>
        <w:rPr>
          <w:rFonts w:hint="eastAsia"/>
        </w:rPr>
        <w:t>.</w:t>
      </w:r>
      <w:r>
        <w:t xml:space="preserve">11 </w:t>
      </w:r>
      <w:r>
        <w:t>与《湖南省</w:t>
      </w:r>
      <w:r>
        <w:t>“</w:t>
      </w:r>
      <w:r>
        <w:t>十四五</w:t>
      </w:r>
      <w:r>
        <w:t>”</w:t>
      </w:r>
      <w:r>
        <w:t>生态环境保护规划》相符性分析</w:t>
      </w:r>
    </w:p>
    <w:p w:rsidR="007C64B0" w:rsidRDefault="0000505D">
      <w:pPr>
        <w:spacing w:line="360" w:lineRule="auto"/>
        <w:ind w:firstLineChars="200" w:firstLine="482"/>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hint="eastAsia"/>
          <w:b/>
        </w:rPr>
        <w:t>1</w:t>
      </w:r>
      <w:r>
        <w:rPr>
          <w:rFonts w:ascii="Times New Roman" w:eastAsia="宋体" w:hAnsi="Times New Roman" w:cs="Times New Roman" w:hint="eastAsia"/>
          <w:b/>
        </w:rPr>
        <w:t>）规划内容</w:t>
      </w:r>
    </w:p>
    <w:p w:rsidR="007C64B0" w:rsidRDefault="0000505D">
      <w:pPr>
        <w:spacing w:line="360" w:lineRule="auto"/>
        <w:ind w:firstLineChars="200" w:firstLine="480"/>
        <w:rPr>
          <w:rFonts w:ascii="Times New Roman" w:eastAsia="宋体" w:hAnsi="Times New Roman" w:cs="Times New Roman"/>
          <w:lang w:val="en"/>
        </w:rPr>
      </w:pPr>
      <w:r>
        <w:rPr>
          <w:rFonts w:ascii="Times New Roman" w:eastAsia="宋体" w:hAnsi="Times New Roman" w:cs="Times New Roman"/>
        </w:rPr>
        <w:t>2021</w:t>
      </w:r>
      <w:r>
        <w:rPr>
          <w:rFonts w:ascii="Times New Roman" w:eastAsia="宋体" w:hAnsi="Times New Roman" w:cs="Times New Roman"/>
        </w:rPr>
        <w:t>年</w:t>
      </w:r>
      <w:r>
        <w:rPr>
          <w:rFonts w:ascii="Times New Roman" w:eastAsia="宋体" w:hAnsi="Times New Roman" w:cs="Times New Roman"/>
        </w:rPr>
        <w:t>9</w:t>
      </w:r>
      <w:r>
        <w:rPr>
          <w:rFonts w:ascii="Times New Roman" w:eastAsia="宋体" w:hAnsi="Times New Roman" w:cs="Times New Roman"/>
        </w:rPr>
        <w:t>月</w:t>
      </w:r>
      <w:r>
        <w:rPr>
          <w:rFonts w:ascii="Times New Roman" w:eastAsia="宋体" w:hAnsi="Times New Roman" w:cs="Times New Roman"/>
        </w:rPr>
        <w:t>30</w:t>
      </w:r>
      <w:r>
        <w:rPr>
          <w:rFonts w:ascii="Times New Roman" w:eastAsia="宋体" w:hAnsi="Times New Roman" w:cs="Times New Roman"/>
        </w:rPr>
        <w:t>日，湖南省人民政府</w:t>
      </w:r>
      <w:r>
        <w:rPr>
          <w:rFonts w:ascii="Times New Roman" w:eastAsia="宋体" w:hAnsi="Times New Roman" w:cs="Times New Roman"/>
          <w:lang w:val="en"/>
        </w:rPr>
        <w:t>办公厅印发了</w:t>
      </w:r>
      <w:r>
        <w:rPr>
          <w:rFonts w:ascii="Times New Roman" w:eastAsia="宋体" w:hAnsi="Times New Roman" w:cs="Times New Roman"/>
          <w:lang w:val="en"/>
        </w:rPr>
        <w:t>“</w:t>
      </w:r>
      <w:r>
        <w:rPr>
          <w:rFonts w:ascii="Times New Roman" w:eastAsia="宋体" w:hAnsi="Times New Roman" w:cs="Times New Roman"/>
        </w:rPr>
        <w:t>关于印发《湖南省</w:t>
      </w:r>
      <w:r>
        <w:rPr>
          <w:rFonts w:ascii="Times New Roman" w:eastAsia="宋体" w:hAnsi="Times New Roman" w:cs="Times New Roman"/>
        </w:rPr>
        <w:t>“</w:t>
      </w:r>
      <w:r>
        <w:rPr>
          <w:rFonts w:ascii="Times New Roman" w:eastAsia="宋体" w:hAnsi="Times New Roman" w:cs="Times New Roman"/>
        </w:rPr>
        <w:t>十四五</w:t>
      </w:r>
      <w:r>
        <w:rPr>
          <w:rFonts w:ascii="Times New Roman" w:eastAsia="宋体" w:hAnsi="Times New Roman" w:cs="Times New Roman"/>
        </w:rPr>
        <w:t>”</w:t>
      </w:r>
      <w:r>
        <w:rPr>
          <w:rFonts w:ascii="Times New Roman" w:eastAsia="宋体" w:hAnsi="Times New Roman" w:cs="Times New Roman"/>
        </w:rPr>
        <w:t>生态环境保护规划》的通知（湘政办发〔</w:t>
      </w:r>
      <w:r>
        <w:rPr>
          <w:rFonts w:ascii="Times New Roman" w:eastAsia="宋体" w:hAnsi="Times New Roman" w:cs="Times New Roman"/>
        </w:rPr>
        <w:t>2021</w:t>
      </w:r>
      <w:r>
        <w:rPr>
          <w:rFonts w:ascii="Times New Roman" w:eastAsia="宋体" w:hAnsi="Times New Roman" w:cs="Times New Roman"/>
        </w:rPr>
        <w:t>〕</w:t>
      </w:r>
      <w:r>
        <w:rPr>
          <w:rFonts w:ascii="Times New Roman" w:eastAsia="宋体" w:hAnsi="Times New Roman" w:cs="Times New Roman"/>
        </w:rPr>
        <w:t>61</w:t>
      </w:r>
      <w:r>
        <w:rPr>
          <w:rFonts w:ascii="Times New Roman" w:eastAsia="宋体" w:hAnsi="Times New Roman" w:cs="Times New Roman"/>
        </w:rPr>
        <w:t>号）</w:t>
      </w:r>
      <w:r>
        <w:rPr>
          <w:rFonts w:ascii="Times New Roman" w:eastAsia="宋体" w:hAnsi="Times New Roman" w:cs="Times New Roman"/>
          <w:lang w:val="en"/>
        </w:rPr>
        <w:t>”</w:t>
      </w:r>
      <w:r>
        <w:rPr>
          <w:rFonts w:ascii="Times New Roman" w:eastAsia="宋体" w:hAnsi="Times New Roman" w:cs="Times New Roman"/>
          <w:lang w:val="en"/>
        </w:rPr>
        <w:t>，其规划与本项目有关的内容简述如下：</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强化重点行业</w:t>
      </w:r>
      <w:r>
        <w:rPr>
          <w:rFonts w:ascii="Times New Roman" w:eastAsia="宋体" w:hAnsi="Times New Roman" w:cs="Times New Roman"/>
        </w:rPr>
        <w:t>VOCs</w:t>
      </w:r>
      <w:r>
        <w:rPr>
          <w:rFonts w:ascii="Times New Roman" w:eastAsia="宋体" w:hAnsi="Times New Roman" w:cs="Times New Roman"/>
        </w:rPr>
        <w:t>科学治理。以工业涂装、石化、化工、包装印刷、油品储运销等行业为重点，实施企业</w:t>
      </w:r>
      <w:r>
        <w:rPr>
          <w:rFonts w:ascii="Times New Roman" w:eastAsia="宋体" w:hAnsi="Times New Roman" w:cs="Times New Roman"/>
        </w:rPr>
        <w:t>VOCs</w:t>
      </w:r>
      <w:r>
        <w:rPr>
          <w:rFonts w:ascii="Times New Roman" w:eastAsia="宋体" w:hAnsi="Times New Roman" w:cs="Times New Roman"/>
        </w:rPr>
        <w:t>原料替代、排放全过程控制。按照</w:t>
      </w:r>
      <w:r>
        <w:rPr>
          <w:rFonts w:ascii="Times New Roman" w:eastAsia="宋体" w:hAnsi="Times New Roman" w:cs="Times New Roman"/>
        </w:rPr>
        <w:t>“</w:t>
      </w:r>
      <w:r>
        <w:rPr>
          <w:rFonts w:ascii="Times New Roman" w:eastAsia="宋体" w:hAnsi="Times New Roman" w:cs="Times New Roman"/>
        </w:rPr>
        <w:t>分业施策、一行一策</w:t>
      </w:r>
      <w:r>
        <w:rPr>
          <w:rFonts w:ascii="Times New Roman" w:eastAsia="宋体" w:hAnsi="Times New Roman" w:cs="Times New Roman"/>
        </w:rPr>
        <w:t>”</w:t>
      </w:r>
      <w:r>
        <w:rPr>
          <w:rFonts w:ascii="Times New Roman" w:eastAsia="宋体" w:hAnsi="Times New Roman" w:cs="Times New Roman"/>
        </w:rPr>
        <w:t>的原则，加大低</w:t>
      </w:r>
      <w:r>
        <w:rPr>
          <w:rFonts w:ascii="Times New Roman" w:eastAsia="宋体" w:hAnsi="Times New Roman" w:cs="Times New Roman"/>
        </w:rPr>
        <w:t>VOCs</w:t>
      </w:r>
      <w:r>
        <w:rPr>
          <w:rFonts w:ascii="Times New Roman" w:eastAsia="宋体" w:hAnsi="Times New Roman" w:cs="Times New Roman"/>
        </w:rPr>
        <w:t>含量原辅材料的推广使用力度，从源头减少</w:t>
      </w:r>
      <w:r>
        <w:rPr>
          <w:rFonts w:ascii="Times New Roman" w:eastAsia="宋体" w:hAnsi="Times New Roman" w:cs="Times New Roman"/>
        </w:rPr>
        <w:t>VOCs</w:t>
      </w:r>
      <w:r>
        <w:rPr>
          <w:rFonts w:ascii="Times New Roman" w:eastAsia="宋体" w:hAnsi="Times New Roman" w:cs="Times New Roman"/>
        </w:rPr>
        <w:t>产生。推进使用先进生产工艺设备，减少无组织排放。实行重点排放源排放浓度与去除效率双重控制。加强汽修行业</w:t>
      </w:r>
      <w:r>
        <w:rPr>
          <w:rFonts w:ascii="Times New Roman" w:eastAsia="宋体" w:hAnsi="Times New Roman" w:cs="Times New Roman"/>
        </w:rPr>
        <w:t>VOCs</w:t>
      </w:r>
      <w:r>
        <w:rPr>
          <w:rFonts w:ascii="Times New Roman" w:eastAsia="宋体" w:hAnsi="Times New Roman" w:cs="Times New Roman"/>
        </w:rPr>
        <w:t>综合治理，加大餐饮油烟污染治理力度，推进县级以上城市餐饮油烟治理全覆盖。</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积极应对重污染天气。加强与周边省份区域协作，探索建立省际预警与联防机制，构建防治立体网络，推进形成区域</w:t>
      </w:r>
      <w:r>
        <w:rPr>
          <w:rFonts w:ascii="Times New Roman" w:eastAsia="宋体" w:hAnsi="Times New Roman" w:cs="Times New Roman"/>
        </w:rPr>
        <w:t>“</w:t>
      </w:r>
      <w:r>
        <w:rPr>
          <w:rFonts w:ascii="Times New Roman" w:eastAsia="宋体" w:hAnsi="Times New Roman" w:cs="Times New Roman"/>
        </w:rPr>
        <w:t>统一规划、统一标准、统一监管</w:t>
      </w:r>
      <w:r>
        <w:rPr>
          <w:rFonts w:ascii="Times New Roman" w:eastAsia="宋体" w:hAnsi="Times New Roman" w:cs="Times New Roman"/>
        </w:rPr>
        <w:t>”</w:t>
      </w:r>
      <w:r>
        <w:rPr>
          <w:rFonts w:ascii="Times New Roman" w:eastAsia="宋体" w:hAnsi="Times New Roman" w:cs="Times New Roman"/>
        </w:rPr>
        <w:t>联动体系。加强长株潭地区及大气污染传输通道城市预警预报、监测执法、应急启动、信息共享等联动体系建设。加强重污染天气应急响应，修订完善并持续更新重污染天气应急预案，细化应急减排措施，实施应急减排清单化管理。督促工业企业按照</w:t>
      </w:r>
      <w:r>
        <w:rPr>
          <w:rFonts w:ascii="Times New Roman" w:eastAsia="宋体" w:hAnsi="Times New Roman" w:cs="Times New Roman"/>
        </w:rPr>
        <w:t>“</w:t>
      </w:r>
      <w:r>
        <w:rPr>
          <w:rFonts w:ascii="Times New Roman" w:eastAsia="宋体" w:hAnsi="Times New Roman" w:cs="Times New Roman"/>
        </w:rPr>
        <w:t>一厂一案</w:t>
      </w:r>
      <w:r>
        <w:rPr>
          <w:rFonts w:ascii="Times New Roman" w:eastAsia="宋体" w:hAnsi="Times New Roman" w:cs="Times New Roman"/>
        </w:rPr>
        <w:t>”</w:t>
      </w:r>
      <w:r>
        <w:rPr>
          <w:rFonts w:ascii="Times New Roman" w:eastAsia="宋体" w:hAnsi="Times New Roman" w:cs="Times New Roman"/>
        </w:rPr>
        <w:t>要求，配套制定具体的应急响应操作方案。根据重污染天气情况及时启动应急响应措施，强化应急预案实施情况检查和评估，提升应急措施有效性。探索中轻度污染天气管控。</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加强危险废物全过程监管。坚持</w:t>
      </w:r>
      <w:r>
        <w:rPr>
          <w:rFonts w:ascii="Times New Roman" w:eastAsia="宋体" w:hAnsi="Times New Roman" w:cs="Times New Roman"/>
        </w:rPr>
        <w:t>“</w:t>
      </w:r>
      <w:r>
        <w:rPr>
          <w:rFonts w:ascii="Times New Roman" w:eastAsia="宋体" w:hAnsi="Times New Roman" w:cs="Times New Roman"/>
        </w:rPr>
        <w:t>省外从严、省内盘活</w:t>
      </w:r>
      <w:r>
        <w:rPr>
          <w:rFonts w:ascii="Times New Roman" w:eastAsia="宋体" w:hAnsi="Times New Roman" w:cs="Times New Roman"/>
        </w:rPr>
        <w:t>”</w:t>
      </w:r>
      <w:r>
        <w:rPr>
          <w:rFonts w:ascii="Times New Roman" w:eastAsia="宋体" w:hAnsi="Times New Roman" w:cs="Times New Roman"/>
        </w:rPr>
        <w:t>原则，建立危险废物环境管理长效机制，完善危险废物环境管理体系，推进分级分类管理制度。在环境风险可控前提下，开展危险废物</w:t>
      </w:r>
      <w:r>
        <w:rPr>
          <w:rFonts w:ascii="Times New Roman" w:eastAsia="宋体" w:hAnsi="Times New Roman" w:cs="Times New Roman"/>
        </w:rPr>
        <w:t>“</w:t>
      </w:r>
      <w:r>
        <w:rPr>
          <w:rFonts w:ascii="Times New Roman" w:eastAsia="宋体" w:hAnsi="Times New Roman" w:cs="Times New Roman"/>
        </w:rPr>
        <w:t>点对点</w:t>
      </w:r>
      <w:r>
        <w:rPr>
          <w:rFonts w:ascii="Times New Roman" w:eastAsia="宋体" w:hAnsi="Times New Roman" w:cs="Times New Roman"/>
        </w:rPr>
        <w:t>”</w:t>
      </w:r>
      <w:r>
        <w:rPr>
          <w:rFonts w:ascii="Times New Roman" w:eastAsia="宋体" w:hAnsi="Times New Roman" w:cs="Times New Roman"/>
        </w:rPr>
        <w:t>定向利用豁免管理试点；提升危险废物管理信息化水平，建立完善</w:t>
      </w:r>
      <w:r>
        <w:rPr>
          <w:rFonts w:ascii="Times New Roman" w:eastAsia="宋体" w:hAnsi="Times New Roman" w:cs="Times New Roman"/>
        </w:rPr>
        <w:t>“</w:t>
      </w:r>
      <w:r>
        <w:rPr>
          <w:rFonts w:ascii="Times New Roman" w:eastAsia="宋体" w:hAnsi="Times New Roman" w:cs="Times New Roman"/>
        </w:rPr>
        <w:t>能定位、能共享、能追溯</w:t>
      </w:r>
      <w:r>
        <w:rPr>
          <w:rFonts w:ascii="Times New Roman" w:eastAsia="宋体" w:hAnsi="Times New Roman" w:cs="Times New Roman"/>
        </w:rPr>
        <w:t>”</w:t>
      </w:r>
      <w:r>
        <w:rPr>
          <w:rFonts w:ascii="Times New Roman" w:eastAsia="宋体" w:hAnsi="Times New Roman" w:cs="Times New Roman"/>
        </w:rPr>
        <w:t>的危险废物信息化监管体系，实现全省危险废物信息化管理</w:t>
      </w:r>
      <w:r>
        <w:rPr>
          <w:rFonts w:ascii="Times New Roman" w:eastAsia="宋体" w:hAnsi="Times New Roman" w:cs="Times New Roman"/>
        </w:rPr>
        <w:t>“</w:t>
      </w:r>
      <w:r>
        <w:rPr>
          <w:rFonts w:ascii="Times New Roman" w:eastAsia="宋体" w:hAnsi="Times New Roman" w:cs="Times New Roman"/>
        </w:rPr>
        <w:t>一张网</w:t>
      </w:r>
      <w:r>
        <w:rPr>
          <w:rFonts w:ascii="Times New Roman" w:eastAsia="宋体" w:hAnsi="Times New Roman" w:cs="Times New Roman"/>
        </w:rPr>
        <w:t>”</w:t>
      </w:r>
      <w:r>
        <w:rPr>
          <w:rFonts w:ascii="Times New Roman" w:eastAsia="宋体" w:hAnsi="Times New Roman" w:cs="Times New Roman"/>
        </w:rPr>
        <w:t>；推进危险废物规范化管理，严厉打击危险废物非法转移、倾倒、利用处置和无证经营危险废物等违法活动。</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强化废弃危险化学品处置监管。持续开展废弃危险化学品规范化环境管理；督促企业落实主体责任，对定性不明的中间产物（品）、副产物（品）等物料，开展固体废物鉴别和危险废物鉴别。</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加强突发事件应急处置。强化生态环境监控信息响应，对生态环境监控发现</w:t>
      </w:r>
      <w:r>
        <w:rPr>
          <w:rFonts w:ascii="Times New Roman" w:eastAsia="宋体" w:hAnsi="Times New Roman" w:cs="Times New Roman"/>
        </w:rPr>
        <w:lastRenderedPageBreak/>
        <w:t>的数据异常、重大风险隐患、重大舆情等，迅速进行预警、推送、核实、处置，防止污染扩大、风险爆发、事件升级。以化工园区、尾矿库、采选、冶炼企业等为重点，健全突发生态环境事件风险防范化解和应急准备责任体系，严格落实企业主体责任。提升事中妥善处置能力，健全突发生态环境事件应急响应和处置机制，提升应急响应处置规范化水平。推进事后损害评估、生态环境损害赔偿、环境修复、环境公益诉讼。</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完善企业责任体系。压实企业治污责任，督促企业切实加大污染治理投入、提高清洁生产水平，严格落实环评批复要求、减少污染排放、加强污染治理、做好生态恢复。压实企业守法责任，引导企业牢固树立新发展理念、强化学法守法意识，自觉加强日常管理，引导企业自觉守法；加强日常监管执法，保持打击违法排污的高压态势，建立正向激励机制和违法严惩机制。压实企业社会责任，指导企业开展自律性监测，并主动向社会公开，接受社会监督；督促企业安装和完善污染源在线监控设施，加强在线监控平台建设；建立健全企业信用评价制度，深化环境信息依法披露制度改革，依法推动企业强制性披露环境信息。</w:t>
      </w:r>
    </w:p>
    <w:p w:rsidR="007C64B0" w:rsidRDefault="0000505D">
      <w:pPr>
        <w:spacing w:line="360" w:lineRule="auto"/>
        <w:ind w:firstLineChars="200" w:firstLine="482"/>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hint="eastAsia"/>
          <w:b/>
        </w:rPr>
        <w:t>2</w:t>
      </w:r>
      <w:r>
        <w:rPr>
          <w:rFonts w:ascii="Times New Roman" w:eastAsia="宋体" w:hAnsi="Times New Roman" w:cs="Times New Roman" w:hint="eastAsia"/>
          <w:b/>
        </w:rPr>
        <w:t>）相符性分析</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w:t>
      </w:r>
      <w:r>
        <w:rPr>
          <w:rFonts w:ascii="Times New Roman" w:eastAsia="宋体" w:hAnsi="Times New Roman" w:cs="Times New Roman" w:hint="eastAsia"/>
        </w:rPr>
        <w:t>废气、废气采取有效措施进行处置，</w:t>
      </w:r>
      <w:r>
        <w:rPr>
          <w:rFonts w:ascii="Times New Roman" w:eastAsia="宋体" w:hAnsi="Times New Roman" w:cs="Times New Roman"/>
        </w:rPr>
        <w:t>项目建成后将根据有关要求，制定重污染天气应急响应方案；项目设置危废暂存间分类收集运营期产生的危险废物，并定期委托有资质单位处置。项目设置一般固废暂存间，一般固废外售相关单位回收利用；项目涉及危险化学品的储存、使用，本次环评对危险化学品的应急处置、防范措施均进行了严格要求，同时企业应严格按照相关法律要求，建立健全的突发环境事件风险防范化解和应急准备责任体系，严格落实企业主体责任，同时，环评建议企业切实加大污染治理投入，提高清洁生产水平，并主动开展自律性监测，并主动向社会公开。</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综上，本项目的建设及运营符合《湖南省</w:t>
      </w:r>
      <w:r>
        <w:rPr>
          <w:rFonts w:ascii="Times New Roman" w:eastAsia="宋体" w:hAnsi="Times New Roman" w:cs="Times New Roman"/>
        </w:rPr>
        <w:t>“</w:t>
      </w:r>
      <w:r>
        <w:rPr>
          <w:rFonts w:ascii="Times New Roman" w:eastAsia="宋体" w:hAnsi="Times New Roman" w:cs="Times New Roman"/>
        </w:rPr>
        <w:t>十四五</w:t>
      </w:r>
      <w:r>
        <w:rPr>
          <w:rFonts w:ascii="Times New Roman" w:eastAsia="宋体" w:hAnsi="Times New Roman" w:cs="Times New Roman"/>
        </w:rPr>
        <w:t>”</w:t>
      </w:r>
      <w:r>
        <w:rPr>
          <w:rFonts w:ascii="Times New Roman" w:eastAsia="宋体" w:hAnsi="Times New Roman" w:cs="Times New Roman"/>
        </w:rPr>
        <w:t>生态环境保护规划》相关于要求。</w:t>
      </w:r>
    </w:p>
    <w:p w:rsidR="007C64B0" w:rsidRDefault="0000505D">
      <w:pPr>
        <w:pStyle w:val="4"/>
        <w:ind w:firstLine="482"/>
        <w:rPr>
          <w:rFonts w:ascii="Times New Roman" w:hAnsi="Times New Roman"/>
        </w:rPr>
      </w:pPr>
      <w:r>
        <w:rPr>
          <w:rFonts w:ascii="Times New Roman" w:hAnsi="Times New Roman"/>
        </w:rPr>
        <w:t xml:space="preserve">1.3.4.12 </w:t>
      </w:r>
      <w:r>
        <w:rPr>
          <w:rFonts w:ascii="Times New Roman" w:hAnsi="Times New Roman"/>
        </w:rPr>
        <w:t>与《湖南省</w:t>
      </w:r>
      <w:r>
        <w:rPr>
          <w:rFonts w:ascii="Times New Roman" w:hAnsi="Times New Roman"/>
        </w:rPr>
        <w:t>“</w:t>
      </w:r>
      <w:r>
        <w:rPr>
          <w:rFonts w:ascii="Times New Roman" w:hAnsi="Times New Roman"/>
        </w:rPr>
        <w:t>十四五</w:t>
      </w:r>
      <w:r>
        <w:rPr>
          <w:rFonts w:ascii="Times New Roman" w:hAnsi="Times New Roman"/>
        </w:rPr>
        <w:t>”</w:t>
      </w:r>
      <w:r>
        <w:rPr>
          <w:rFonts w:ascii="Times New Roman" w:hAnsi="Times New Roman"/>
        </w:rPr>
        <w:t>重金属污染防治规划》（湘环发〔</w:t>
      </w:r>
      <w:r>
        <w:rPr>
          <w:rFonts w:ascii="Times New Roman" w:hAnsi="Times New Roman"/>
        </w:rPr>
        <w:t>2022</w:t>
      </w:r>
      <w:r>
        <w:rPr>
          <w:rFonts w:ascii="Times New Roman" w:hAnsi="Times New Roman"/>
        </w:rPr>
        <w:t>〕</w:t>
      </w:r>
      <w:r>
        <w:rPr>
          <w:rFonts w:ascii="Times New Roman" w:hAnsi="Times New Roman"/>
        </w:rPr>
        <w:t>27</w:t>
      </w:r>
      <w:r>
        <w:rPr>
          <w:rFonts w:ascii="Times New Roman" w:hAnsi="Times New Roman"/>
        </w:rPr>
        <w:t>号）相符性分析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2022</w:t>
      </w:r>
      <w:r>
        <w:rPr>
          <w:rFonts w:ascii="Times New Roman" w:hAnsi="Times New Roman" w:cs="Times New Roman"/>
        </w:rPr>
        <w:t>年</w:t>
      </w:r>
      <w:r>
        <w:rPr>
          <w:rFonts w:ascii="Times New Roman" w:hAnsi="Times New Roman" w:cs="Times New Roman"/>
        </w:rPr>
        <w:t>2</w:t>
      </w:r>
      <w:r>
        <w:rPr>
          <w:rFonts w:ascii="Times New Roman" w:hAnsi="Times New Roman" w:cs="Times New Roman"/>
        </w:rPr>
        <w:t>月</w:t>
      </w:r>
      <w:r>
        <w:rPr>
          <w:rFonts w:ascii="Times New Roman" w:hAnsi="Times New Roman" w:cs="Times New Roman"/>
        </w:rPr>
        <w:t>28</w:t>
      </w:r>
      <w:r>
        <w:rPr>
          <w:rFonts w:ascii="Times New Roman" w:hAnsi="Times New Roman" w:cs="Times New Roman"/>
        </w:rPr>
        <w:t>日，湖南省生态环境厅发布关于印发《湖南省</w:t>
      </w:r>
      <w:r>
        <w:rPr>
          <w:rFonts w:ascii="Times New Roman" w:hAnsi="Times New Roman" w:cs="Times New Roman"/>
        </w:rPr>
        <w:t>“</w:t>
      </w:r>
      <w:r>
        <w:rPr>
          <w:rFonts w:ascii="Times New Roman" w:hAnsi="Times New Roman" w:cs="Times New Roman"/>
        </w:rPr>
        <w:t>十四五</w:t>
      </w:r>
      <w:r>
        <w:rPr>
          <w:rFonts w:ascii="Times New Roman" w:hAnsi="Times New Roman" w:cs="Times New Roman"/>
        </w:rPr>
        <w:t>”</w:t>
      </w:r>
      <w:r>
        <w:rPr>
          <w:rFonts w:ascii="Times New Roman" w:hAnsi="Times New Roman" w:cs="Times New Roman"/>
        </w:rPr>
        <w:t>重金属污染防治规划》（湘环发〔</w:t>
      </w:r>
      <w:r>
        <w:rPr>
          <w:rFonts w:ascii="Times New Roman" w:hAnsi="Times New Roman" w:cs="Times New Roman"/>
        </w:rPr>
        <w:t>2022</w:t>
      </w:r>
      <w:r>
        <w:rPr>
          <w:rFonts w:ascii="Times New Roman" w:hAnsi="Times New Roman" w:cs="Times New Roman"/>
        </w:rPr>
        <w:t>〕</w:t>
      </w:r>
      <w:r>
        <w:rPr>
          <w:rFonts w:ascii="Times New Roman" w:hAnsi="Times New Roman" w:cs="Times New Roman"/>
        </w:rPr>
        <w:t>27</w:t>
      </w:r>
      <w:r>
        <w:rPr>
          <w:rFonts w:ascii="Times New Roman" w:hAnsi="Times New Roman" w:cs="Times New Roman"/>
        </w:rPr>
        <w:t>号）的通知，本项目与《湖南省</w:t>
      </w:r>
      <w:r>
        <w:rPr>
          <w:rFonts w:ascii="Times New Roman" w:hAnsi="Times New Roman" w:cs="Times New Roman"/>
        </w:rPr>
        <w:t>“</w:t>
      </w:r>
      <w:r>
        <w:rPr>
          <w:rFonts w:ascii="Times New Roman" w:hAnsi="Times New Roman" w:cs="Times New Roman"/>
        </w:rPr>
        <w:t>十四五</w:t>
      </w:r>
      <w:r>
        <w:rPr>
          <w:rFonts w:ascii="Times New Roman" w:hAnsi="Times New Roman" w:cs="Times New Roman"/>
        </w:rPr>
        <w:t>”</w:t>
      </w:r>
      <w:r>
        <w:rPr>
          <w:rFonts w:ascii="Times New Roman" w:hAnsi="Times New Roman" w:cs="Times New Roman"/>
        </w:rPr>
        <w:t>重金属污染防治规划》（湘环发〔</w:t>
      </w:r>
      <w:r>
        <w:rPr>
          <w:rFonts w:ascii="Times New Roman" w:hAnsi="Times New Roman" w:cs="Times New Roman"/>
        </w:rPr>
        <w:t>2022</w:t>
      </w:r>
      <w:r>
        <w:rPr>
          <w:rFonts w:ascii="Times New Roman" w:hAnsi="Times New Roman" w:cs="Times New Roman"/>
        </w:rPr>
        <w:t>〕</w:t>
      </w:r>
      <w:r>
        <w:rPr>
          <w:rFonts w:ascii="Times New Roman" w:hAnsi="Times New Roman" w:cs="Times New Roman"/>
        </w:rPr>
        <w:t>27</w:t>
      </w:r>
      <w:r>
        <w:rPr>
          <w:rFonts w:ascii="Times New Roman" w:hAnsi="Times New Roman" w:cs="Times New Roman"/>
        </w:rPr>
        <w:t>号）符合性分析见下表。</w:t>
      </w: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1.3-7  </w:t>
      </w:r>
      <w:r>
        <w:rPr>
          <w:rFonts w:ascii="Times New Roman" w:hAnsi="Times New Roman" w:cs="Times New Roman"/>
        </w:rPr>
        <w:t>与《湖南省</w:t>
      </w:r>
      <w:r>
        <w:rPr>
          <w:rFonts w:ascii="Times New Roman" w:hAnsi="Times New Roman" w:cs="Times New Roman"/>
        </w:rPr>
        <w:t>“</w:t>
      </w:r>
      <w:r>
        <w:rPr>
          <w:rFonts w:ascii="Times New Roman" w:hAnsi="Times New Roman" w:cs="Times New Roman"/>
        </w:rPr>
        <w:t>十四五</w:t>
      </w:r>
      <w:r>
        <w:rPr>
          <w:rFonts w:ascii="Times New Roman" w:hAnsi="Times New Roman" w:cs="Times New Roman"/>
        </w:rPr>
        <w:t>”</w:t>
      </w:r>
      <w:r>
        <w:rPr>
          <w:rFonts w:ascii="Times New Roman" w:hAnsi="Times New Roman" w:cs="Times New Roman"/>
        </w:rPr>
        <w:t>重金属污染防治规划》符合性分析</w:t>
      </w:r>
    </w:p>
    <w:tbl>
      <w:tblPr>
        <w:tblW w:w="0" w:type="auto"/>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439"/>
        <w:gridCol w:w="3259"/>
        <w:gridCol w:w="953"/>
      </w:tblGrid>
      <w:tr w:rsidR="007C64B0">
        <w:trPr>
          <w:trHeight w:val="454"/>
          <w:tblHeader/>
        </w:trPr>
        <w:tc>
          <w:tcPr>
            <w:tcW w:w="4673" w:type="dxa"/>
            <w:tcBorders>
              <w:top w:val="single" w:sz="12" w:space="0" w:color="auto"/>
              <w:left w:val="single" w:sz="12"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《湖南省</w:t>
            </w:r>
            <w:r>
              <w:rPr>
                <w:rFonts w:eastAsia="宋体"/>
              </w:rPr>
              <w:t>“</w:t>
            </w:r>
            <w:r>
              <w:rPr>
                <w:rFonts w:eastAsia="宋体"/>
              </w:rPr>
              <w:t>十四五</w:t>
            </w:r>
            <w:r>
              <w:rPr>
                <w:rFonts w:eastAsia="宋体"/>
              </w:rPr>
              <w:t>”</w:t>
            </w:r>
            <w:r>
              <w:rPr>
                <w:rFonts w:eastAsia="宋体"/>
              </w:rPr>
              <w:t>重金属污染防治规划》</w:t>
            </w:r>
          </w:p>
        </w:tc>
        <w:tc>
          <w:tcPr>
            <w:tcW w:w="3402" w:type="dxa"/>
            <w:tcBorders>
              <w:top w:val="single" w:sz="12" w:space="0" w:color="auto"/>
              <w:left w:val="single" w:sz="6"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本项目相关内容</w:t>
            </w:r>
          </w:p>
        </w:tc>
        <w:tc>
          <w:tcPr>
            <w:tcW w:w="987" w:type="dxa"/>
            <w:tcBorders>
              <w:top w:val="single" w:sz="12" w:space="0" w:color="auto"/>
              <w:left w:val="single" w:sz="6" w:space="0" w:color="auto"/>
              <w:bottom w:val="single" w:sz="6" w:space="0" w:color="auto"/>
              <w:right w:val="single" w:sz="12" w:space="0" w:color="auto"/>
            </w:tcBorders>
            <w:vAlign w:val="center"/>
          </w:tcPr>
          <w:p w:rsidR="007C64B0" w:rsidRDefault="0000505D">
            <w:pPr>
              <w:pStyle w:val="affa"/>
              <w:rPr>
                <w:rFonts w:eastAsia="宋体"/>
              </w:rPr>
            </w:pPr>
            <w:r>
              <w:rPr>
                <w:rFonts w:eastAsia="宋体"/>
              </w:rPr>
              <w:t>符合性</w:t>
            </w:r>
          </w:p>
        </w:tc>
      </w:tr>
      <w:tr w:rsidR="007C64B0">
        <w:trPr>
          <w:trHeight w:val="454"/>
        </w:trPr>
        <w:tc>
          <w:tcPr>
            <w:tcW w:w="4673" w:type="dxa"/>
            <w:tcBorders>
              <w:top w:val="single" w:sz="6" w:space="0" w:color="auto"/>
              <w:left w:val="single" w:sz="12"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严格重点行业企业准入管理。新（改、扩）建重点行业项目应符合产业政策、区域环评、规划环评、</w:t>
            </w:r>
            <w:r>
              <w:rPr>
                <w:rFonts w:eastAsia="宋体"/>
              </w:rPr>
              <w:t>“</w:t>
            </w:r>
            <w:r>
              <w:rPr>
                <w:rFonts w:eastAsia="宋体"/>
              </w:rPr>
              <w:t>三线一单</w:t>
            </w:r>
            <w:r>
              <w:rPr>
                <w:rFonts w:eastAsia="宋体"/>
              </w:rPr>
              <w:t>”</w:t>
            </w:r>
            <w:r>
              <w:rPr>
                <w:rFonts w:eastAsia="宋体"/>
              </w:rPr>
              <w:t>和行业环境准入管控要求。新（改、扩）建国家重点行业建设项目应明确具体的重金属污染物排放总量及来源，原则上应是全口径涉重金属重点行业企业清单内同一重点行业企业削减的重点重金属污染物排放量，当同一重点行业企业削减量无法满足时可从其他重点行业调剂。花垣县、常宁市、汨罗市、资兴市、桂阳县、永兴县、冷水江市等</w:t>
            </w:r>
            <w:r>
              <w:rPr>
                <w:rFonts w:eastAsia="宋体"/>
              </w:rPr>
              <w:t>7</w:t>
            </w:r>
            <w:r>
              <w:rPr>
                <w:rFonts w:eastAsia="宋体"/>
              </w:rPr>
              <w:t>个国家重点区域的新、改、扩建重点行业建设项目应遵循重点重金属（铅、汞、镉、铬、砷）污染物排放</w:t>
            </w:r>
            <w:r>
              <w:rPr>
                <w:rFonts w:eastAsia="宋体"/>
              </w:rPr>
              <w:t>“</w:t>
            </w:r>
            <w:r>
              <w:rPr>
                <w:rFonts w:eastAsia="宋体"/>
              </w:rPr>
              <w:t>减量替代</w:t>
            </w:r>
            <w:r>
              <w:rPr>
                <w:rFonts w:eastAsia="宋体"/>
              </w:rPr>
              <w:t>”</w:t>
            </w:r>
            <w:r>
              <w:rPr>
                <w:rFonts w:eastAsia="宋体"/>
              </w:rPr>
              <w:t>原则，减量替代比例不低于</w:t>
            </w:r>
            <w:r>
              <w:rPr>
                <w:rFonts w:eastAsia="宋体"/>
              </w:rPr>
              <w:t>1.2:1</w:t>
            </w:r>
            <w:r>
              <w:rPr>
                <w:rFonts w:eastAsia="宋体"/>
              </w:rPr>
              <w:t>。省内其他区域遵循重点重金属污染物排放</w:t>
            </w:r>
            <w:r>
              <w:rPr>
                <w:rFonts w:eastAsia="宋体"/>
              </w:rPr>
              <w:t>“</w:t>
            </w:r>
            <w:r>
              <w:rPr>
                <w:rFonts w:eastAsia="宋体"/>
              </w:rPr>
              <w:t>等量替换</w:t>
            </w:r>
            <w:r>
              <w:rPr>
                <w:rFonts w:eastAsia="宋体"/>
              </w:rPr>
              <w:t>”</w:t>
            </w:r>
            <w:r>
              <w:rPr>
                <w:rFonts w:eastAsia="宋体"/>
              </w:rPr>
              <w:t>原则。严格重点行业建设项目环境影响评价审批，审慎下放环评审批权限，不得以改革试点为名降低审批要求。</w:t>
            </w:r>
          </w:p>
        </w:tc>
        <w:tc>
          <w:tcPr>
            <w:tcW w:w="3402" w:type="dxa"/>
            <w:tcBorders>
              <w:top w:val="single" w:sz="6" w:space="0" w:color="auto"/>
              <w:left w:val="single" w:sz="6"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本项目属于</w:t>
            </w:r>
            <w:r>
              <w:rPr>
                <w:rFonts w:eastAsia="宋体" w:hint="eastAsia"/>
              </w:rPr>
              <w:t>其他基础化学原料制造</w:t>
            </w:r>
            <w:r>
              <w:rPr>
                <w:rFonts w:eastAsia="宋体"/>
              </w:rPr>
              <w:t>，项目位于</w:t>
            </w:r>
            <w:r>
              <w:rPr>
                <w:rFonts w:eastAsia="宋体" w:hint="eastAsia"/>
              </w:rPr>
              <w:t>平江高新区</w:t>
            </w:r>
            <w:r>
              <w:rPr>
                <w:rFonts w:eastAsia="宋体"/>
              </w:rPr>
              <w:t>的三类工业用地上，属于依法合规设立并经规划环评的产业园区，园区于</w:t>
            </w:r>
            <w:r>
              <w:rPr>
                <w:rFonts w:eastAsia="宋体"/>
              </w:rPr>
              <w:t>2024</w:t>
            </w:r>
            <w:r>
              <w:rPr>
                <w:rFonts w:eastAsia="宋体"/>
              </w:rPr>
              <w:t>年取得批复（湘环评函〔</w:t>
            </w:r>
            <w:r>
              <w:rPr>
                <w:rFonts w:eastAsia="宋体"/>
              </w:rPr>
              <w:t>2024</w:t>
            </w:r>
            <w:r>
              <w:rPr>
                <w:rFonts w:eastAsia="宋体"/>
              </w:rPr>
              <w:t>〕</w:t>
            </w:r>
            <w:r>
              <w:rPr>
                <w:rFonts w:eastAsia="宋体"/>
              </w:rPr>
              <w:t>37</w:t>
            </w:r>
            <w:r>
              <w:rPr>
                <w:rFonts w:eastAsia="宋体"/>
              </w:rPr>
              <w:t>号），本项目符合《湖南省生态环境分区管控总体管控要求暨省级以上产业园区生态环境准入清单》要求，</w:t>
            </w:r>
            <w:r>
              <w:rPr>
                <w:rFonts w:eastAsia="宋体" w:hint="eastAsia"/>
              </w:rPr>
              <w:t>与</w:t>
            </w:r>
            <w:r>
              <w:rPr>
                <w:rFonts w:eastAsia="宋体"/>
              </w:rPr>
              <w:t>园区产业政策、区域环评、规划环评和行业环境准入管控要求</w:t>
            </w:r>
            <w:r>
              <w:rPr>
                <w:rFonts w:eastAsia="宋体" w:hint="eastAsia"/>
              </w:rPr>
              <w:t>不冲突</w:t>
            </w:r>
            <w:r>
              <w:rPr>
                <w:rFonts w:eastAsia="宋体"/>
              </w:rPr>
              <w:t>，项目所在地不属于《湖南省</w:t>
            </w:r>
            <w:r>
              <w:rPr>
                <w:rFonts w:eastAsia="宋体"/>
              </w:rPr>
              <w:t>“</w:t>
            </w:r>
            <w:r>
              <w:rPr>
                <w:rFonts w:eastAsia="宋体"/>
              </w:rPr>
              <w:t>十四五</w:t>
            </w:r>
            <w:r>
              <w:rPr>
                <w:rFonts w:eastAsia="宋体"/>
              </w:rPr>
              <w:t>”</w:t>
            </w:r>
            <w:r>
              <w:rPr>
                <w:rFonts w:eastAsia="宋体"/>
              </w:rPr>
              <w:t>重金属污染防治规划》所划分的重点区域，本次项目不新增重点重金属污染物排放。</w:t>
            </w:r>
          </w:p>
        </w:tc>
        <w:tc>
          <w:tcPr>
            <w:tcW w:w="987" w:type="dxa"/>
            <w:tcBorders>
              <w:top w:val="single" w:sz="6" w:space="0" w:color="auto"/>
              <w:left w:val="single" w:sz="6" w:space="0" w:color="auto"/>
              <w:bottom w:val="single" w:sz="6" w:space="0" w:color="auto"/>
              <w:right w:val="single" w:sz="12" w:space="0" w:color="auto"/>
            </w:tcBorders>
            <w:vAlign w:val="center"/>
          </w:tcPr>
          <w:p w:rsidR="007C64B0" w:rsidRDefault="0000505D">
            <w:pPr>
              <w:pStyle w:val="affa"/>
              <w:rPr>
                <w:rFonts w:eastAsia="宋体"/>
              </w:rPr>
            </w:pPr>
            <w:r>
              <w:rPr>
                <w:rFonts w:eastAsia="宋体"/>
              </w:rPr>
              <w:t>符合</w:t>
            </w:r>
          </w:p>
        </w:tc>
      </w:tr>
      <w:tr w:rsidR="007C64B0">
        <w:trPr>
          <w:trHeight w:val="454"/>
        </w:trPr>
        <w:tc>
          <w:tcPr>
            <w:tcW w:w="4673" w:type="dxa"/>
            <w:tcBorders>
              <w:top w:val="single" w:sz="6" w:space="0" w:color="auto"/>
              <w:left w:val="single" w:sz="12"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加大落后产能淘汰力度。根据国家《产业结构调整指导目录》《限期淘汰产生严重污染环境的工业固体废物的落后生产工艺设备名录》等文件，依法依规淘汰涉重金属落后产能和化解过剩产能。依法全面取缔不符合国家产业政策的制革、炼砷、电镀等严重污染水环境的生产项目。</w:t>
            </w:r>
          </w:p>
        </w:tc>
        <w:tc>
          <w:tcPr>
            <w:tcW w:w="3402" w:type="dxa"/>
            <w:tcBorders>
              <w:top w:val="single" w:sz="6" w:space="0" w:color="auto"/>
              <w:left w:val="single" w:sz="6"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本项目属于</w:t>
            </w:r>
            <w:r>
              <w:rPr>
                <w:rFonts w:eastAsia="宋体" w:hint="eastAsia"/>
              </w:rPr>
              <w:t>其他基础化学原料制造</w:t>
            </w:r>
            <w:r>
              <w:rPr>
                <w:rFonts w:eastAsia="宋体"/>
              </w:rPr>
              <w:t>，不在《产业结构调整指导目录》、《限期淘汰产生严重污染环境的工业固体废物的落后生产工艺设备名录》等文件中依法依规淘汰涉重金属落后产能和化解过剩产能的范围内。</w:t>
            </w:r>
          </w:p>
        </w:tc>
        <w:tc>
          <w:tcPr>
            <w:tcW w:w="987" w:type="dxa"/>
            <w:tcBorders>
              <w:top w:val="single" w:sz="6" w:space="0" w:color="auto"/>
              <w:left w:val="single" w:sz="6" w:space="0" w:color="auto"/>
              <w:bottom w:val="single" w:sz="6" w:space="0" w:color="auto"/>
              <w:right w:val="single" w:sz="12" w:space="0" w:color="auto"/>
            </w:tcBorders>
            <w:vAlign w:val="center"/>
          </w:tcPr>
          <w:p w:rsidR="007C64B0" w:rsidRDefault="0000505D">
            <w:pPr>
              <w:pStyle w:val="affa"/>
              <w:rPr>
                <w:rFonts w:eastAsia="宋体"/>
              </w:rPr>
            </w:pPr>
            <w:r>
              <w:rPr>
                <w:rFonts w:eastAsia="宋体"/>
              </w:rPr>
              <w:t>符合</w:t>
            </w:r>
          </w:p>
        </w:tc>
      </w:tr>
      <w:tr w:rsidR="007C64B0">
        <w:trPr>
          <w:trHeight w:val="454"/>
        </w:trPr>
        <w:tc>
          <w:tcPr>
            <w:tcW w:w="4673" w:type="dxa"/>
            <w:tcBorders>
              <w:top w:val="single" w:sz="6" w:space="0" w:color="auto"/>
              <w:left w:val="single" w:sz="12"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优化重点行业企业布局。积极推动涉重金属产业集中优化发展，提升治理水平。禁止新建用汞的电石法（聚）氯乙烯生产工艺。新建、扩建的重有色金属冶炼、电镀、制革企业优先选择布设在依法合规设立并经规划环评的产业园区。全面推进工业园区外涉重金属企业搬迁入园。</w:t>
            </w:r>
          </w:p>
        </w:tc>
        <w:tc>
          <w:tcPr>
            <w:tcW w:w="3402" w:type="dxa"/>
            <w:tcBorders>
              <w:top w:val="single" w:sz="6" w:space="0" w:color="auto"/>
              <w:left w:val="single" w:sz="6"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本项目属于</w:t>
            </w:r>
            <w:r>
              <w:rPr>
                <w:rFonts w:eastAsia="宋体" w:hint="eastAsia"/>
              </w:rPr>
              <w:t>其他基础化学原料制造</w:t>
            </w:r>
            <w:r>
              <w:rPr>
                <w:rFonts w:eastAsia="宋体"/>
              </w:rPr>
              <w:t>，项目位于依法合规设立并经规划环评的产业园区。</w:t>
            </w:r>
          </w:p>
        </w:tc>
        <w:tc>
          <w:tcPr>
            <w:tcW w:w="987" w:type="dxa"/>
            <w:tcBorders>
              <w:top w:val="single" w:sz="6" w:space="0" w:color="auto"/>
              <w:left w:val="single" w:sz="6" w:space="0" w:color="auto"/>
              <w:bottom w:val="single" w:sz="6" w:space="0" w:color="auto"/>
              <w:right w:val="single" w:sz="12" w:space="0" w:color="auto"/>
            </w:tcBorders>
            <w:vAlign w:val="center"/>
          </w:tcPr>
          <w:p w:rsidR="007C64B0" w:rsidRDefault="0000505D">
            <w:pPr>
              <w:pStyle w:val="affa"/>
              <w:rPr>
                <w:rFonts w:eastAsia="宋体"/>
              </w:rPr>
            </w:pPr>
            <w:r>
              <w:rPr>
                <w:rFonts w:eastAsia="宋体"/>
              </w:rPr>
              <w:t>符合</w:t>
            </w:r>
          </w:p>
        </w:tc>
      </w:tr>
      <w:tr w:rsidR="007C64B0">
        <w:trPr>
          <w:trHeight w:val="454"/>
        </w:trPr>
        <w:tc>
          <w:tcPr>
            <w:tcW w:w="4673" w:type="dxa"/>
            <w:tcBorders>
              <w:top w:val="single" w:sz="6" w:space="0" w:color="auto"/>
              <w:left w:val="single" w:sz="12" w:space="0" w:color="auto"/>
              <w:bottom w:val="single" w:sz="12" w:space="0" w:color="auto"/>
              <w:right w:val="single" w:sz="6" w:space="0" w:color="auto"/>
            </w:tcBorders>
            <w:vAlign w:val="center"/>
          </w:tcPr>
          <w:p w:rsidR="007C64B0" w:rsidRDefault="0000505D">
            <w:pPr>
              <w:pStyle w:val="affa"/>
              <w:rPr>
                <w:rFonts w:eastAsia="宋体"/>
              </w:rPr>
            </w:pPr>
            <w:r>
              <w:rPr>
                <w:rFonts w:eastAsia="宋体"/>
              </w:rPr>
              <w:t>到</w:t>
            </w:r>
            <w:r>
              <w:rPr>
                <w:rFonts w:eastAsia="宋体"/>
              </w:rPr>
              <w:t>2025</w:t>
            </w:r>
            <w:r>
              <w:rPr>
                <w:rFonts w:eastAsia="宋体"/>
              </w:rPr>
              <w:t>年，国家重点行业重金属污染防治控制指标体系重金属污染物总量削减</w:t>
            </w:r>
            <w:r>
              <w:rPr>
                <w:rFonts w:eastAsia="宋体"/>
              </w:rPr>
              <w:t>7%</w:t>
            </w:r>
          </w:p>
        </w:tc>
        <w:tc>
          <w:tcPr>
            <w:tcW w:w="3402" w:type="dxa"/>
            <w:tcBorders>
              <w:top w:val="single" w:sz="6" w:space="0" w:color="auto"/>
              <w:left w:val="single" w:sz="6" w:space="0" w:color="auto"/>
              <w:bottom w:val="single" w:sz="12" w:space="0" w:color="auto"/>
              <w:right w:val="single" w:sz="6" w:space="0" w:color="auto"/>
            </w:tcBorders>
            <w:vAlign w:val="center"/>
          </w:tcPr>
          <w:p w:rsidR="007C64B0" w:rsidRDefault="0000505D">
            <w:pPr>
              <w:pStyle w:val="affa"/>
              <w:rPr>
                <w:rFonts w:eastAsia="宋体"/>
              </w:rPr>
            </w:pPr>
            <w:r>
              <w:rPr>
                <w:rFonts w:eastAsia="宋体" w:hint="eastAsia"/>
              </w:rPr>
              <w:t>本项目属于技术改造项目，采用次氧化锌为原料，通过“浸出—除杂—干燥—煅烧”的工艺路线生产纳米氧化锌。在生产过程中，杂质重金属在浸出及除杂阶段以沉淀渣形式分离排出，重金属锌则在后续干燥、煅烧阶段转化为纳米氧化锌产品。基于此工艺特性，杂质重金属在工艺前端已有效截留并分离排出，因此本项目产生的废水、废气不涉及重金属总量控制指标。</w:t>
            </w:r>
          </w:p>
        </w:tc>
        <w:tc>
          <w:tcPr>
            <w:tcW w:w="987" w:type="dxa"/>
            <w:tcBorders>
              <w:top w:val="single" w:sz="6" w:space="0" w:color="auto"/>
              <w:left w:val="single" w:sz="6" w:space="0" w:color="auto"/>
              <w:bottom w:val="single" w:sz="12" w:space="0" w:color="auto"/>
              <w:right w:val="single" w:sz="12" w:space="0" w:color="auto"/>
            </w:tcBorders>
            <w:vAlign w:val="center"/>
          </w:tcPr>
          <w:p w:rsidR="007C64B0" w:rsidRDefault="0000505D">
            <w:pPr>
              <w:pStyle w:val="affa"/>
              <w:rPr>
                <w:rFonts w:eastAsia="宋体"/>
              </w:rPr>
            </w:pPr>
            <w:r>
              <w:rPr>
                <w:rFonts w:eastAsia="宋体"/>
              </w:rPr>
              <w:t>符合</w:t>
            </w:r>
          </w:p>
        </w:tc>
      </w:tr>
    </w:tbl>
    <w:p w:rsidR="007C64B0" w:rsidRDefault="0000505D">
      <w:pPr>
        <w:pStyle w:val="4"/>
        <w:ind w:firstLine="482"/>
      </w:pPr>
      <w:r>
        <w:lastRenderedPageBreak/>
        <w:t xml:space="preserve">1.3.4.13 </w:t>
      </w:r>
      <w:r>
        <w:t>与《关于加强重点行业建设项目区域削减措施监督管理的通知》的符合性</w:t>
      </w:r>
    </w:p>
    <w:p w:rsidR="007C64B0" w:rsidRDefault="0000505D">
      <w:pPr>
        <w:keepNext/>
        <w:keepLines/>
        <w:jc w:val="center"/>
        <w:outlineLvl w:val="4"/>
        <w:rPr>
          <w:rFonts w:ascii="Times New Roman" w:hAnsi="Times New Roman" w:cs="Times New Roman"/>
          <w:b/>
          <w:bCs/>
          <w:szCs w:val="21"/>
        </w:rPr>
      </w:pPr>
      <w:r>
        <w:rPr>
          <w:rFonts w:ascii="Times New Roman" w:hAnsi="Times New Roman" w:cs="Times New Roman"/>
          <w:b/>
          <w:bCs/>
          <w:szCs w:val="21"/>
        </w:rPr>
        <w:t>表</w:t>
      </w:r>
      <w:r>
        <w:rPr>
          <w:rFonts w:ascii="Times New Roman" w:hAnsi="Times New Roman" w:cs="Times New Roman"/>
          <w:b/>
          <w:bCs/>
          <w:szCs w:val="21"/>
        </w:rPr>
        <w:t xml:space="preserve">1.3-8  </w:t>
      </w:r>
      <w:r>
        <w:rPr>
          <w:rFonts w:ascii="Times New Roman" w:hAnsi="Times New Roman" w:cs="Times New Roman"/>
          <w:b/>
          <w:bCs/>
          <w:szCs w:val="21"/>
        </w:rPr>
        <w:t>与《关于加强重点行业建设项目区域削减措施监督管理的通知》符合性分析</w:t>
      </w:r>
    </w:p>
    <w:tbl>
      <w:tblPr>
        <w:tblW w:w="4998" w:type="pct"/>
        <w:tblInd w:w="-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553"/>
        <w:gridCol w:w="6032"/>
        <w:gridCol w:w="982"/>
        <w:gridCol w:w="772"/>
      </w:tblGrid>
      <w:tr w:rsidR="007C64B0">
        <w:trPr>
          <w:trHeight w:val="397"/>
        </w:trPr>
        <w:tc>
          <w:tcPr>
            <w:tcW w:w="331" w:type="pct"/>
            <w:tcMar>
              <w:top w:w="0" w:type="dxa"/>
              <w:left w:w="0" w:type="dxa"/>
              <w:bottom w:w="0" w:type="dxa"/>
              <w:right w:w="0" w:type="dxa"/>
            </w:tcMar>
            <w:vAlign w:val="center"/>
          </w:tcPr>
          <w:p w:rsidR="007C64B0" w:rsidRDefault="0000505D">
            <w:pPr>
              <w:pStyle w:val="affa"/>
              <w:rPr>
                <w:rFonts w:eastAsia="宋体"/>
              </w:rPr>
            </w:pPr>
            <w:r>
              <w:rPr>
                <w:rFonts w:eastAsia="宋体"/>
              </w:rPr>
              <w:t>序号</w:t>
            </w:r>
          </w:p>
        </w:tc>
        <w:tc>
          <w:tcPr>
            <w:tcW w:w="3616" w:type="pct"/>
            <w:tcMar>
              <w:top w:w="0" w:type="dxa"/>
              <w:left w:w="0" w:type="dxa"/>
              <w:bottom w:w="0" w:type="dxa"/>
              <w:right w:w="0" w:type="dxa"/>
            </w:tcMar>
            <w:vAlign w:val="center"/>
          </w:tcPr>
          <w:p w:rsidR="007C64B0" w:rsidRDefault="0000505D">
            <w:pPr>
              <w:pStyle w:val="affa"/>
              <w:rPr>
                <w:rFonts w:eastAsia="宋体"/>
              </w:rPr>
            </w:pPr>
            <w:r>
              <w:rPr>
                <w:rFonts w:eastAsia="宋体"/>
              </w:rPr>
              <w:t>政策要求的主要内容</w:t>
            </w:r>
          </w:p>
        </w:tc>
        <w:tc>
          <w:tcPr>
            <w:tcW w:w="589" w:type="pct"/>
            <w:tcMar>
              <w:top w:w="0" w:type="dxa"/>
              <w:left w:w="0" w:type="dxa"/>
              <w:bottom w:w="0" w:type="dxa"/>
              <w:right w:w="0" w:type="dxa"/>
            </w:tcMar>
            <w:vAlign w:val="center"/>
          </w:tcPr>
          <w:p w:rsidR="007C64B0" w:rsidRDefault="0000505D">
            <w:pPr>
              <w:pStyle w:val="affa"/>
              <w:rPr>
                <w:rFonts w:eastAsia="宋体"/>
              </w:rPr>
            </w:pPr>
            <w:r>
              <w:rPr>
                <w:rFonts w:eastAsia="宋体"/>
              </w:rPr>
              <w:t>本工程相关内容</w:t>
            </w:r>
          </w:p>
        </w:tc>
        <w:tc>
          <w:tcPr>
            <w:tcW w:w="463" w:type="pct"/>
            <w:tcMar>
              <w:top w:w="0" w:type="dxa"/>
              <w:left w:w="0" w:type="dxa"/>
              <w:bottom w:w="0" w:type="dxa"/>
              <w:right w:w="0" w:type="dxa"/>
            </w:tcMar>
            <w:vAlign w:val="center"/>
          </w:tcPr>
          <w:p w:rsidR="007C64B0" w:rsidRDefault="0000505D">
            <w:pPr>
              <w:pStyle w:val="affa"/>
              <w:rPr>
                <w:rFonts w:eastAsia="宋体"/>
              </w:rPr>
            </w:pPr>
            <w:r>
              <w:rPr>
                <w:rFonts w:eastAsia="宋体"/>
              </w:rPr>
              <w:t>符合性</w:t>
            </w:r>
          </w:p>
        </w:tc>
      </w:tr>
      <w:tr w:rsidR="007C64B0">
        <w:trPr>
          <w:trHeight w:val="397"/>
        </w:trPr>
        <w:tc>
          <w:tcPr>
            <w:tcW w:w="331" w:type="pct"/>
            <w:vAlign w:val="center"/>
          </w:tcPr>
          <w:p w:rsidR="007C64B0" w:rsidRDefault="0000505D">
            <w:pPr>
              <w:pStyle w:val="affa"/>
              <w:rPr>
                <w:rFonts w:eastAsia="宋体"/>
              </w:rPr>
            </w:pPr>
            <w:r>
              <w:rPr>
                <w:rFonts w:eastAsia="宋体"/>
              </w:rPr>
              <w:t>1</w:t>
            </w:r>
          </w:p>
        </w:tc>
        <w:tc>
          <w:tcPr>
            <w:tcW w:w="3616" w:type="pct"/>
            <w:vAlign w:val="center"/>
          </w:tcPr>
          <w:p w:rsidR="007C64B0" w:rsidRDefault="0000505D">
            <w:pPr>
              <w:pStyle w:val="affa"/>
              <w:rPr>
                <w:rFonts w:eastAsia="宋体"/>
              </w:rPr>
            </w:pPr>
            <w:r>
              <w:rPr>
                <w:rFonts w:eastAsia="宋体"/>
              </w:rPr>
              <w:t>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tc>
        <w:tc>
          <w:tcPr>
            <w:tcW w:w="589" w:type="pct"/>
            <w:vMerge w:val="restart"/>
            <w:vAlign w:val="center"/>
          </w:tcPr>
          <w:p w:rsidR="007C64B0" w:rsidRDefault="0000505D">
            <w:pPr>
              <w:pStyle w:val="affa"/>
              <w:rPr>
                <w:rFonts w:eastAsia="宋体"/>
              </w:rPr>
            </w:pPr>
            <w:r>
              <w:rPr>
                <w:rFonts w:eastAsia="宋体"/>
              </w:rPr>
              <w:t>本项目所在地属于达标区，根据工程分析，本项目</w:t>
            </w:r>
            <w:r>
              <w:rPr>
                <w:rFonts w:eastAsia="宋体" w:hint="eastAsia"/>
              </w:rPr>
              <w:t>增加</w:t>
            </w:r>
            <w:r>
              <w:rPr>
                <w:rFonts w:eastAsia="宋体" w:hint="eastAsia"/>
              </w:rPr>
              <w:t>N</w:t>
            </w:r>
            <w:r>
              <w:rPr>
                <w:rFonts w:eastAsia="宋体"/>
              </w:rPr>
              <w:t>O</w:t>
            </w:r>
            <w:r>
              <w:rPr>
                <w:rFonts w:eastAsia="宋体"/>
                <w:vertAlign w:val="subscript"/>
              </w:rPr>
              <w:t>X</w:t>
            </w:r>
            <w:r>
              <w:rPr>
                <w:rFonts w:eastAsia="宋体"/>
              </w:rPr>
              <w:t>污染物排放</w:t>
            </w:r>
            <w:r>
              <w:rPr>
                <w:rFonts w:eastAsia="宋体" w:hint="eastAsia"/>
              </w:rPr>
              <w:t>，总量来源于交易购买</w:t>
            </w:r>
            <w:r>
              <w:rPr>
                <w:rFonts w:eastAsia="宋体"/>
              </w:rPr>
              <w:t>。</w:t>
            </w:r>
          </w:p>
        </w:tc>
        <w:tc>
          <w:tcPr>
            <w:tcW w:w="463" w:type="pct"/>
            <w:vMerge w:val="restart"/>
            <w:vAlign w:val="center"/>
          </w:tcPr>
          <w:p w:rsidR="007C64B0" w:rsidRDefault="0000505D">
            <w:pPr>
              <w:pStyle w:val="affa"/>
              <w:rPr>
                <w:rFonts w:eastAsia="宋体"/>
              </w:rPr>
            </w:pPr>
            <w:r>
              <w:rPr>
                <w:rFonts w:eastAsia="宋体"/>
              </w:rPr>
              <w:t>符合</w:t>
            </w:r>
          </w:p>
        </w:tc>
      </w:tr>
      <w:tr w:rsidR="007C64B0">
        <w:trPr>
          <w:trHeight w:val="397"/>
        </w:trPr>
        <w:tc>
          <w:tcPr>
            <w:tcW w:w="331" w:type="pct"/>
            <w:vAlign w:val="center"/>
          </w:tcPr>
          <w:p w:rsidR="007C64B0" w:rsidRDefault="0000505D">
            <w:pPr>
              <w:pStyle w:val="affa"/>
              <w:rPr>
                <w:rFonts w:eastAsia="宋体"/>
              </w:rPr>
            </w:pPr>
            <w:r>
              <w:rPr>
                <w:rFonts w:eastAsia="宋体"/>
              </w:rPr>
              <w:t>2</w:t>
            </w:r>
          </w:p>
        </w:tc>
        <w:tc>
          <w:tcPr>
            <w:tcW w:w="3616" w:type="pct"/>
            <w:vAlign w:val="center"/>
          </w:tcPr>
          <w:p w:rsidR="007C64B0" w:rsidRDefault="0000505D">
            <w:pPr>
              <w:pStyle w:val="affa"/>
              <w:rPr>
                <w:rFonts w:eastAsia="宋体"/>
              </w:rPr>
            </w:pPr>
            <w:r>
              <w:rPr>
                <w:rFonts w:eastAsia="宋体"/>
              </w:rPr>
              <w:t>削减措施原则上应优先来源于纳入排污许可管理的排污单位采取的治理措施（含关停、原料和工艺改造、末端治理等）。区域削减措施原则上应与建设项目位于同一地级市或市级行政区域内同一流域。地级市行政区域内削减量不足时，可来源于省级行政区域或省级行政区域内的同一流域。建设单位是控制污染物排放的责任主体，应在提交环境影响报告书时明确污染物区域削减方案，包括主要污染物削减量、削减来源、削减措施、责任主体、完成时限。建设单位提交的区域削减方案中涉及地方人民政府推动落实的工作，报批环境影响报告书时需附具地方人民政府对区域削减方案的承诺性文件。涉及多个行政区域的，可附具多个市、县、区行政区域共同的上级人民政府做出的承诺性文件</w:t>
            </w:r>
          </w:p>
        </w:tc>
        <w:tc>
          <w:tcPr>
            <w:tcW w:w="589" w:type="pct"/>
            <w:vMerge/>
            <w:vAlign w:val="center"/>
          </w:tcPr>
          <w:p w:rsidR="007C64B0" w:rsidRDefault="007C64B0">
            <w:pPr>
              <w:pStyle w:val="affa"/>
              <w:rPr>
                <w:rFonts w:eastAsia="宋体"/>
              </w:rPr>
            </w:pPr>
          </w:p>
        </w:tc>
        <w:tc>
          <w:tcPr>
            <w:tcW w:w="463" w:type="pct"/>
            <w:vMerge/>
            <w:vAlign w:val="center"/>
          </w:tcPr>
          <w:p w:rsidR="007C64B0" w:rsidRDefault="007C64B0">
            <w:pPr>
              <w:pStyle w:val="affa"/>
              <w:rPr>
                <w:rFonts w:eastAsia="宋体"/>
              </w:rPr>
            </w:pPr>
          </w:p>
        </w:tc>
      </w:tr>
      <w:tr w:rsidR="007C64B0">
        <w:trPr>
          <w:trHeight w:val="397"/>
        </w:trPr>
        <w:tc>
          <w:tcPr>
            <w:tcW w:w="331" w:type="pct"/>
            <w:vAlign w:val="center"/>
          </w:tcPr>
          <w:p w:rsidR="007C64B0" w:rsidRDefault="0000505D">
            <w:pPr>
              <w:pStyle w:val="affa"/>
              <w:rPr>
                <w:rFonts w:eastAsia="宋体"/>
              </w:rPr>
            </w:pPr>
            <w:r>
              <w:rPr>
                <w:rFonts w:eastAsia="宋体"/>
              </w:rPr>
              <w:t>3</w:t>
            </w:r>
          </w:p>
        </w:tc>
        <w:tc>
          <w:tcPr>
            <w:tcW w:w="3616" w:type="pct"/>
            <w:vAlign w:val="center"/>
          </w:tcPr>
          <w:p w:rsidR="007C64B0" w:rsidRDefault="0000505D">
            <w:pPr>
              <w:pStyle w:val="affa"/>
              <w:rPr>
                <w:rFonts w:eastAsia="宋体"/>
              </w:rPr>
            </w:pPr>
            <w:r>
              <w:rPr>
                <w:rFonts w:eastAsia="宋体"/>
              </w:rPr>
              <w:t>建设单位或其委托的环境影响评价技术单位，在编制环境影响报告书时，应按照环境影响评价导则等文件测算建设项目主要污染物排放量，并对其准确性负责</w:t>
            </w:r>
          </w:p>
        </w:tc>
        <w:tc>
          <w:tcPr>
            <w:tcW w:w="589" w:type="pct"/>
            <w:vMerge/>
            <w:vAlign w:val="center"/>
          </w:tcPr>
          <w:p w:rsidR="007C64B0" w:rsidRDefault="007C64B0">
            <w:pPr>
              <w:pStyle w:val="affa"/>
              <w:rPr>
                <w:rFonts w:eastAsia="宋体"/>
              </w:rPr>
            </w:pPr>
          </w:p>
        </w:tc>
        <w:tc>
          <w:tcPr>
            <w:tcW w:w="463" w:type="pct"/>
            <w:vMerge/>
            <w:vAlign w:val="center"/>
          </w:tcPr>
          <w:p w:rsidR="007C64B0" w:rsidRDefault="007C64B0">
            <w:pPr>
              <w:pStyle w:val="affa"/>
              <w:rPr>
                <w:rFonts w:eastAsia="宋体"/>
              </w:rPr>
            </w:pPr>
          </w:p>
        </w:tc>
      </w:tr>
    </w:tbl>
    <w:p w:rsidR="007C64B0" w:rsidRDefault="0000505D">
      <w:pPr>
        <w:pStyle w:val="4"/>
        <w:ind w:firstLine="482"/>
      </w:pPr>
      <w:r>
        <w:t xml:space="preserve">1.3.4.14 </w:t>
      </w:r>
      <w:r>
        <w:t>与《关于进一步加强重金属污染防控的意见》（环固体〔</w:t>
      </w:r>
      <w:r>
        <w:t>2022</w:t>
      </w:r>
      <w:r>
        <w:t>〕</w:t>
      </w:r>
      <w:r>
        <w:t>17</w:t>
      </w:r>
      <w:r>
        <w:t>号）相符性分析</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本项目与《关于进一步加强重金属污染防控的意见》相符性分析见下表。</w:t>
      </w:r>
    </w:p>
    <w:p w:rsidR="007C64B0" w:rsidRDefault="0000505D">
      <w:pPr>
        <w:keepNext/>
        <w:keepLines/>
        <w:snapToGrid w:val="0"/>
        <w:jc w:val="center"/>
        <w:outlineLvl w:val="4"/>
        <w:rPr>
          <w:rFonts w:ascii="Times New Roman" w:hAnsi="Times New Roman" w:cs="Times New Roman"/>
          <w:b/>
          <w:bCs/>
          <w:szCs w:val="21"/>
        </w:rPr>
      </w:pPr>
      <w:r>
        <w:rPr>
          <w:rFonts w:ascii="Times New Roman" w:hAnsi="Times New Roman" w:cs="Times New Roman"/>
          <w:b/>
          <w:bCs/>
          <w:szCs w:val="21"/>
        </w:rPr>
        <w:t>表</w:t>
      </w:r>
      <w:r>
        <w:rPr>
          <w:rFonts w:ascii="Times New Roman" w:hAnsi="Times New Roman" w:cs="Times New Roman"/>
          <w:b/>
          <w:bCs/>
          <w:szCs w:val="21"/>
        </w:rPr>
        <w:t xml:space="preserve">1.3-9  </w:t>
      </w:r>
      <w:r>
        <w:rPr>
          <w:rFonts w:ascii="Times New Roman" w:hAnsi="Times New Roman" w:cs="Times New Roman"/>
          <w:b/>
          <w:bCs/>
          <w:szCs w:val="21"/>
        </w:rPr>
        <w:t>与《关于进一步加强重金属污染防控的意见》符合性分析</w:t>
      </w:r>
    </w:p>
    <w:tbl>
      <w:tblPr>
        <w:tblW w:w="4998" w:type="pct"/>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395"/>
        <w:gridCol w:w="3202"/>
        <w:gridCol w:w="928"/>
      </w:tblGrid>
      <w:tr w:rsidR="007C64B0">
        <w:trPr>
          <w:trHeight w:val="397"/>
        </w:trPr>
        <w:tc>
          <w:tcPr>
            <w:tcW w:w="2577" w:type="pct"/>
            <w:tcBorders>
              <w:top w:val="single" w:sz="12" w:space="0" w:color="auto"/>
              <w:left w:val="single" w:sz="12"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《关于进一步加强重金属污染防控的意见》</w:t>
            </w:r>
          </w:p>
        </w:tc>
        <w:tc>
          <w:tcPr>
            <w:tcW w:w="1877"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本项目相关内容</w:t>
            </w:r>
          </w:p>
        </w:tc>
        <w:tc>
          <w:tcPr>
            <w:tcW w:w="544" w:type="pct"/>
            <w:tcBorders>
              <w:top w:val="single" w:sz="12" w:space="0" w:color="auto"/>
              <w:left w:val="single" w:sz="6" w:space="0" w:color="auto"/>
              <w:bottom w:val="single" w:sz="6" w:space="0" w:color="auto"/>
              <w:right w:val="single" w:sz="12" w:space="0" w:color="auto"/>
            </w:tcBorders>
            <w:vAlign w:val="center"/>
          </w:tcPr>
          <w:p w:rsidR="007C64B0" w:rsidRDefault="0000505D">
            <w:pPr>
              <w:pStyle w:val="affa"/>
              <w:rPr>
                <w:rFonts w:eastAsia="宋体"/>
              </w:rPr>
            </w:pPr>
            <w:r>
              <w:rPr>
                <w:rFonts w:eastAsia="宋体"/>
              </w:rPr>
              <w:t>符合性</w:t>
            </w:r>
          </w:p>
        </w:tc>
      </w:tr>
      <w:tr w:rsidR="00EF42A9">
        <w:trPr>
          <w:trHeight w:val="397"/>
        </w:trPr>
        <w:tc>
          <w:tcPr>
            <w:tcW w:w="2577" w:type="pct"/>
            <w:tcBorders>
              <w:top w:val="single" w:sz="12" w:space="0" w:color="auto"/>
              <w:left w:val="single" w:sz="12" w:space="0" w:color="auto"/>
              <w:bottom w:val="single" w:sz="6" w:space="0" w:color="auto"/>
              <w:right w:val="single" w:sz="6" w:space="0" w:color="auto"/>
            </w:tcBorders>
            <w:vAlign w:val="center"/>
          </w:tcPr>
          <w:p w:rsidR="00EF42A9" w:rsidRDefault="00EF42A9">
            <w:pPr>
              <w:pStyle w:val="affa"/>
              <w:rPr>
                <w:rFonts w:eastAsia="宋体"/>
              </w:rPr>
            </w:pPr>
            <w:r w:rsidRPr="00EF42A9">
              <w:rPr>
                <w:rFonts w:eastAsia="宋体" w:hint="eastAsia"/>
              </w:rPr>
              <w:t>重点行业包括重有色金属矿采选业（铜、铅锌、镍钴、锡、锑和汞矿采选），重有色金属冶炼业（铜、铅锌、镍钴、锡、锑和汞冶炼），铅蓄电池制造业，电镀行业，化学原料及化学制品制造业（电石法（聚）氯乙烯制造、铬盐制造、以工业固体废物为原料的锌无机化合物工业），皮革鞣制加工业等</w:t>
            </w:r>
            <w:r w:rsidRPr="00EF42A9">
              <w:rPr>
                <w:rFonts w:eastAsia="宋体" w:hint="eastAsia"/>
              </w:rPr>
              <w:t>6</w:t>
            </w:r>
            <w:r w:rsidRPr="00EF42A9">
              <w:rPr>
                <w:rFonts w:eastAsia="宋体" w:hint="eastAsia"/>
              </w:rPr>
              <w:t>个行业</w:t>
            </w:r>
          </w:p>
        </w:tc>
        <w:tc>
          <w:tcPr>
            <w:tcW w:w="1877" w:type="pct"/>
            <w:tcBorders>
              <w:top w:val="single" w:sz="12" w:space="0" w:color="auto"/>
              <w:left w:val="single" w:sz="6" w:space="0" w:color="auto"/>
              <w:bottom w:val="single" w:sz="6" w:space="0" w:color="auto"/>
              <w:right w:val="single" w:sz="6" w:space="0" w:color="auto"/>
            </w:tcBorders>
            <w:vAlign w:val="center"/>
          </w:tcPr>
          <w:p w:rsidR="00EF42A9" w:rsidRDefault="00EF42A9">
            <w:pPr>
              <w:pStyle w:val="affa"/>
              <w:rPr>
                <w:rFonts w:eastAsia="宋体"/>
              </w:rPr>
            </w:pPr>
            <w:r>
              <w:rPr>
                <w:rFonts w:eastAsia="宋体" w:hint="eastAsia"/>
              </w:rPr>
              <w:t>本项目属于</w:t>
            </w:r>
            <w:r w:rsidRPr="00EF42A9">
              <w:rPr>
                <w:rFonts w:eastAsia="宋体" w:hint="eastAsia"/>
              </w:rPr>
              <w:t>化学原料及化学制品制造业</w:t>
            </w:r>
            <w:r>
              <w:rPr>
                <w:rFonts w:eastAsia="宋体" w:hint="eastAsia"/>
              </w:rPr>
              <w:t>，但不属于</w:t>
            </w:r>
            <w:r w:rsidRPr="00EF42A9">
              <w:rPr>
                <w:rFonts w:eastAsia="宋体" w:hint="eastAsia"/>
              </w:rPr>
              <w:t>以工业固体废物为原料的锌无机化合物工业</w:t>
            </w:r>
            <w:r>
              <w:rPr>
                <w:rFonts w:eastAsia="宋体" w:hint="eastAsia"/>
              </w:rPr>
              <w:t>，因此不属于六大行业</w:t>
            </w:r>
          </w:p>
        </w:tc>
        <w:tc>
          <w:tcPr>
            <w:tcW w:w="544" w:type="pct"/>
            <w:tcBorders>
              <w:top w:val="single" w:sz="12" w:space="0" w:color="auto"/>
              <w:left w:val="single" w:sz="6" w:space="0" w:color="auto"/>
              <w:bottom w:val="single" w:sz="6" w:space="0" w:color="auto"/>
              <w:right w:val="single" w:sz="12" w:space="0" w:color="auto"/>
            </w:tcBorders>
            <w:vAlign w:val="center"/>
          </w:tcPr>
          <w:p w:rsidR="00EF42A9" w:rsidRDefault="00EF42A9">
            <w:pPr>
              <w:pStyle w:val="affa"/>
              <w:rPr>
                <w:rFonts w:eastAsia="宋体"/>
              </w:rPr>
            </w:pPr>
            <w:r>
              <w:rPr>
                <w:rFonts w:eastAsia="宋体" w:hint="eastAsia"/>
              </w:rPr>
              <w:t>/</w:t>
            </w:r>
          </w:p>
        </w:tc>
      </w:tr>
      <w:tr w:rsidR="007C64B0">
        <w:trPr>
          <w:trHeight w:val="397"/>
        </w:trPr>
        <w:tc>
          <w:tcPr>
            <w:tcW w:w="2577"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严格准入，优化涉重金属产业结构和布局。严格重点行业企业准入管理。新、改、扩建重点行业建设项目应符合</w:t>
            </w:r>
            <w:r>
              <w:rPr>
                <w:rFonts w:eastAsia="宋体"/>
              </w:rPr>
              <w:t>“</w:t>
            </w:r>
            <w:r>
              <w:rPr>
                <w:rFonts w:eastAsia="宋体"/>
              </w:rPr>
              <w:t>三线一单</w:t>
            </w:r>
            <w:r>
              <w:rPr>
                <w:rFonts w:eastAsia="宋体"/>
              </w:rPr>
              <w:t>”</w:t>
            </w:r>
            <w:r>
              <w:rPr>
                <w:rFonts w:eastAsia="宋体"/>
              </w:rPr>
              <w:t>、产业政策、区域环评、规划环评和行业环境准入管控要求。重点区域的新、改、扩建重点行业建设项目应遵循重点重金属污染物排放</w:t>
            </w:r>
            <w:r>
              <w:rPr>
                <w:rFonts w:eastAsia="宋体"/>
              </w:rPr>
              <w:t>“</w:t>
            </w:r>
            <w:r>
              <w:rPr>
                <w:rFonts w:eastAsia="宋体"/>
              </w:rPr>
              <w:t>减量替代</w:t>
            </w:r>
            <w:r>
              <w:rPr>
                <w:rFonts w:eastAsia="宋体"/>
              </w:rPr>
              <w:t>”</w:t>
            </w:r>
            <w:r>
              <w:rPr>
                <w:rFonts w:eastAsia="宋体"/>
              </w:rPr>
              <w:t>原则，减量替代比例不低于</w:t>
            </w:r>
            <w:r>
              <w:rPr>
                <w:rFonts w:eastAsia="宋体"/>
              </w:rPr>
              <w:t>1.2:1</w:t>
            </w:r>
            <w:r>
              <w:rPr>
                <w:rFonts w:eastAsia="宋体"/>
              </w:rPr>
              <w:t>；其他区域遵循</w:t>
            </w:r>
            <w:r>
              <w:rPr>
                <w:rFonts w:eastAsia="宋体"/>
              </w:rPr>
              <w:t>“</w:t>
            </w:r>
            <w:r>
              <w:rPr>
                <w:rFonts w:eastAsia="宋体"/>
              </w:rPr>
              <w:t>等量替代</w:t>
            </w:r>
            <w:r>
              <w:rPr>
                <w:rFonts w:eastAsia="宋体"/>
              </w:rPr>
              <w:t>”</w:t>
            </w:r>
            <w:r>
              <w:rPr>
                <w:rFonts w:eastAsia="宋体"/>
              </w:rPr>
              <w:t>原则。建设单位在提交环境影响评</w:t>
            </w:r>
            <w:r>
              <w:rPr>
                <w:rFonts w:eastAsia="宋体"/>
              </w:rPr>
              <w:lastRenderedPageBreak/>
              <w:t>价文件时应明确重点重金属污染物排放总量及来源。无明确具体总量来源的，各级生态环境部门不得批准相关环境影响评价文件。总量来源原则上应是同一重点行业内企业削减的重点重金属污染物排放量，当同一重点行业内企业削减量无法满足时可从其他重点行业调剂。严格重点行业建设项目环境影响评价审批，审慎下放审批权限，不得以改革试点为名降低审批要求。</w:t>
            </w:r>
          </w:p>
        </w:tc>
        <w:tc>
          <w:tcPr>
            <w:tcW w:w="1877"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lastRenderedPageBreak/>
              <w:t>项目位于</w:t>
            </w:r>
            <w:r>
              <w:rPr>
                <w:rFonts w:eastAsia="宋体" w:hint="eastAsia"/>
              </w:rPr>
              <w:t>平江高新区</w:t>
            </w:r>
            <w:r>
              <w:rPr>
                <w:rFonts w:eastAsia="宋体"/>
              </w:rPr>
              <w:t>的三类工业用地上，属于依法合规设立并经规划环评的产业园区，园区于</w:t>
            </w:r>
            <w:r>
              <w:rPr>
                <w:rFonts w:eastAsia="宋体"/>
              </w:rPr>
              <w:t>2024</w:t>
            </w:r>
            <w:r>
              <w:rPr>
                <w:rFonts w:eastAsia="宋体"/>
              </w:rPr>
              <w:t>年取得湖南省生态环境厅的批复（湘环评函〔</w:t>
            </w:r>
            <w:r>
              <w:rPr>
                <w:rFonts w:eastAsia="宋体"/>
              </w:rPr>
              <w:t>2024</w:t>
            </w:r>
            <w:r>
              <w:rPr>
                <w:rFonts w:eastAsia="宋体"/>
              </w:rPr>
              <w:t>〕</w:t>
            </w:r>
            <w:r>
              <w:rPr>
                <w:rFonts w:eastAsia="宋体"/>
              </w:rPr>
              <w:t>37</w:t>
            </w:r>
            <w:r>
              <w:rPr>
                <w:rFonts w:eastAsia="宋体"/>
              </w:rPr>
              <w:t>号），本项目符合《湖南省生态环境分区管控总体管控要求暨省级以上产业园区生态环境准入清单》要</w:t>
            </w:r>
            <w:r>
              <w:rPr>
                <w:rFonts w:eastAsia="宋体"/>
              </w:rPr>
              <w:lastRenderedPageBreak/>
              <w:t>求，</w:t>
            </w:r>
            <w:r>
              <w:rPr>
                <w:rFonts w:eastAsia="宋体" w:hint="eastAsia"/>
              </w:rPr>
              <w:t>与</w:t>
            </w:r>
            <w:r>
              <w:rPr>
                <w:rFonts w:eastAsia="宋体"/>
              </w:rPr>
              <w:t>园区产业政策、区域环评、规划环评和行业环境准入管控要求</w:t>
            </w:r>
            <w:r>
              <w:rPr>
                <w:rFonts w:eastAsia="宋体" w:hint="eastAsia"/>
              </w:rPr>
              <w:t>不冲突</w:t>
            </w:r>
            <w:r>
              <w:rPr>
                <w:rFonts w:eastAsia="宋体"/>
              </w:rPr>
              <w:t>，项目所在地不属于《湖南省</w:t>
            </w:r>
            <w:r>
              <w:rPr>
                <w:rFonts w:eastAsia="宋体"/>
              </w:rPr>
              <w:t>“</w:t>
            </w:r>
            <w:r>
              <w:rPr>
                <w:rFonts w:eastAsia="宋体"/>
              </w:rPr>
              <w:t>十四五</w:t>
            </w:r>
            <w:r>
              <w:rPr>
                <w:rFonts w:eastAsia="宋体"/>
              </w:rPr>
              <w:t>”</w:t>
            </w:r>
            <w:r>
              <w:rPr>
                <w:rFonts w:eastAsia="宋体"/>
              </w:rPr>
              <w:t>重金属污染防治规划》所划分的重点区域</w:t>
            </w:r>
          </w:p>
        </w:tc>
        <w:tc>
          <w:tcPr>
            <w:tcW w:w="544"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rPr>
                <w:rFonts w:eastAsia="宋体"/>
              </w:rPr>
            </w:pPr>
            <w:r>
              <w:rPr>
                <w:rFonts w:eastAsia="宋体"/>
              </w:rPr>
              <w:lastRenderedPageBreak/>
              <w:t>符合</w:t>
            </w:r>
          </w:p>
        </w:tc>
      </w:tr>
      <w:tr w:rsidR="007C64B0">
        <w:trPr>
          <w:trHeight w:val="397"/>
        </w:trPr>
        <w:tc>
          <w:tcPr>
            <w:tcW w:w="2577"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rPr>
                <w:rFonts w:eastAsia="宋体"/>
              </w:rPr>
            </w:pPr>
            <w:r>
              <w:rPr>
                <w:rFonts w:eastAsia="宋体"/>
              </w:rPr>
              <w:t>依法推动落后产能退出。根据《产业结构调整指导目录》《限期淘汰产生严重污染环境的工业固体废物的落后生产工艺设备名录》等要求，推动依法淘汰涉重金属落后产能和化解过剩产能。严格执行生态环境保护等相关法规标准，推动经整改仍达不到要求的产能依法依规关闭退出。</w:t>
            </w:r>
          </w:p>
        </w:tc>
        <w:tc>
          <w:tcPr>
            <w:tcW w:w="1877" w:type="pct"/>
            <w:tcBorders>
              <w:top w:val="single" w:sz="6" w:space="0" w:color="auto"/>
              <w:left w:val="single" w:sz="6" w:space="0" w:color="auto"/>
              <w:bottom w:val="single" w:sz="6" w:space="0" w:color="auto"/>
              <w:right w:val="single" w:sz="6" w:space="0" w:color="auto"/>
            </w:tcBorders>
            <w:vAlign w:val="center"/>
          </w:tcPr>
          <w:p w:rsidR="007C64B0" w:rsidRDefault="0000505D" w:rsidP="00EF42A9">
            <w:pPr>
              <w:pStyle w:val="affa"/>
              <w:rPr>
                <w:rFonts w:eastAsia="宋体"/>
              </w:rPr>
            </w:pPr>
            <w:r>
              <w:rPr>
                <w:rFonts w:eastAsia="宋体"/>
              </w:rPr>
              <w:t>本项目不在《产业结构调整指导目录》、《限期淘汰产生严重污染环境的工业固体废物的落后生产工艺设备名录》等文件中依法依规淘汰涉重金属落后产能和化解过剩产能的范围内。</w:t>
            </w:r>
          </w:p>
        </w:tc>
        <w:tc>
          <w:tcPr>
            <w:tcW w:w="544"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rPr>
                <w:rFonts w:eastAsia="宋体"/>
              </w:rPr>
            </w:pPr>
            <w:r>
              <w:rPr>
                <w:rFonts w:eastAsia="宋体"/>
              </w:rPr>
              <w:t>符合</w:t>
            </w:r>
          </w:p>
        </w:tc>
      </w:tr>
      <w:tr w:rsidR="007C64B0">
        <w:trPr>
          <w:trHeight w:val="397"/>
        </w:trPr>
        <w:tc>
          <w:tcPr>
            <w:tcW w:w="2577" w:type="pct"/>
            <w:tcBorders>
              <w:top w:val="single" w:sz="6" w:space="0" w:color="auto"/>
              <w:left w:val="single" w:sz="12" w:space="0" w:color="auto"/>
              <w:bottom w:val="single" w:sz="12" w:space="0" w:color="auto"/>
              <w:right w:val="single" w:sz="6" w:space="0" w:color="auto"/>
            </w:tcBorders>
            <w:vAlign w:val="center"/>
          </w:tcPr>
          <w:p w:rsidR="007C64B0" w:rsidRDefault="0000505D">
            <w:pPr>
              <w:pStyle w:val="affa"/>
              <w:rPr>
                <w:rFonts w:eastAsia="宋体"/>
              </w:rPr>
            </w:pPr>
            <w:r>
              <w:rPr>
                <w:rFonts w:eastAsia="宋体"/>
              </w:rPr>
              <w:t>优化重点行业企业布局。推动涉重金属产业集中优化发展，禁止低端落后产能向长江、黄河中上游地区转移。禁止新建用汞的电石法（聚）氯乙烯生产工艺。新建、扩建的重有色金属冶炼、电镀、制革企业优先选择布设在依法合规设立并经规划环评的产业园区。广东、江苏、辽宁、山东、河北等省份加快推进专业电镀企业入园，力争到</w:t>
            </w:r>
            <w:r>
              <w:rPr>
                <w:rFonts w:eastAsia="宋体"/>
              </w:rPr>
              <w:t>2025</w:t>
            </w:r>
            <w:r>
              <w:rPr>
                <w:rFonts w:eastAsia="宋体"/>
              </w:rPr>
              <w:t>年底专业电镀企业入园率达到</w:t>
            </w:r>
            <w:r>
              <w:rPr>
                <w:rFonts w:eastAsia="宋体"/>
              </w:rPr>
              <w:t>75%</w:t>
            </w:r>
            <w:r>
              <w:rPr>
                <w:rFonts w:eastAsia="宋体"/>
              </w:rPr>
              <w:t>。</w:t>
            </w:r>
          </w:p>
        </w:tc>
        <w:tc>
          <w:tcPr>
            <w:tcW w:w="1877"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rPr>
                <w:rFonts w:eastAsia="宋体"/>
              </w:rPr>
            </w:pPr>
            <w:r>
              <w:rPr>
                <w:rFonts w:eastAsia="宋体"/>
              </w:rPr>
              <w:t>项目为</w:t>
            </w:r>
            <w:r>
              <w:rPr>
                <w:rFonts w:eastAsia="宋体" w:hint="eastAsia"/>
              </w:rPr>
              <w:t>技改项目</w:t>
            </w:r>
            <w:r>
              <w:rPr>
                <w:rFonts w:eastAsia="宋体"/>
              </w:rPr>
              <w:t>，在原有厂区内建设</w:t>
            </w:r>
          </w:p>
        </w:tc>
        <w:tc>
          <w:tcPr>
            <w:tcW w:w="544" w:type="pct"/>
            <w:tcBorders>
              <w:top w:val="single" w:sz="6" w:space="0" w:color="auto"/>
              <w:left w:val="single" w:sz="6" w:space="0" w:color="auto"/>
              <w:bottom w:val="single" w:sz="12" w:space="0" w:color="auto"/>
              <w:right w:val="single" w:sz="12" w:space="0" w:color="auto"/>
            </w:tcBorders>
            <w:vAlign w:val="center"/>
          </w:tcPr>
          <w:p w:rsidR="007C64B0" w:rsidRDefault="0000505D">
            <w:pPr>
              <w:pStyle w:val="affa"/>
              <w:rPr>
                <w:rFonts w:eastAsia="宋体"/>
              </w:rPr>
            </w:pPr>
            <w:r>
              <w:rPr>
                <w:rFonts w:eastAsia="宋体"/>
              </w:rPr>
              <w:t>符合</w:t>
            </w:r>
          </w:p>
        </w:tc>
      </w:tr>
    </w:tbl>
    <w:p w:rsidR="007C64B0" w:rsidRDefault="0000505D">
      <w:pPr>
        <w:pStyle w:val="4"/>
        <w:ind w:firstLine="482"/>
        <w:rPr>
          <w:rFonts w:ascii="Times New Roman" w:eastAsia="宋体" w:hAnsi="Times New Roman" w:cs="Times New Roman"/>
        </w:rPr>
      </w:pPr>
      <w:r>
        <w:rPr>
          <w:rFonts w:hint="eastAsia"/>
        </w:rPr>
        <w:t>1.</w:t>
      </w:r>
      <w:r>
        <w:t>3.4</w:t>
      </w:r>
      <w:r>
        <w:rPr>
          <w:rFonts w:hint="eastAsia"/>
        </w:rPr>
        <w:t>.</w:t>
      </w:r>
      <w:r>
        <w:t xml:space="preserve">15 </w:t>
      </w:r>
      <w:bookmarkStart w:id="29" w:name="_Toc68125620"/>
      <w:bookmarkStart w:id="30" w:name="_Toc69148633"/>
      <w:r>
        <w:rPr>
          <w:rFonts w:ascii="Times New Roman" w:eastAsia="宋体" w:hAnsi="Times New Roman" w:cs="Times New Roman"/>
        </w:rPr>
        <w:t>与《平江县生态环境保护</w:t>
      </w:r>
      <w:r>
        <w:rPr>
          <w:rFonts w:ascii="Times New Roman" w:eastAsia="宋体" w:hAnsi="Times New Roman" w:cs="Times New Roman"/>
        </w:rPr>
        <w:t>“</w:t>
      </w:r>
      <w:r>
        <w:rPr>
          <w:rFonts w:ascii="Times New Roman" w:eastAsia="宋体" w:hAnsi="Times New Roman" w:cs="Times New Roman"/>
        </w:rPr>
        <w:t>十四五</w:t>
      </w:r>
      <w:r>
        <w:rPr>
          <w:rFonts w:ascii="Times New Roman" w:eastAsia="宋体" w:hAnsi="Times New Roman" w:cs="Times New Roman"/>
        </w:rPr>
        <w:t>”</w:t>
      </w:r>
      <w:r>
        <w:rPr>
          <w:rFonts w:ascii="Times New Roman" w:eastAsia="宋体" w:hAnsi="Times New Roman" w:cs="Times New Roman"/>
        </w:rPr>
        <w:t>规划》符合性分析</w:t>
      </w:r>
      <w:bookmarkEnd w:id="29"/>
      <w:bookmarkEnd w:id="30"/>
    </w:p>
    <w:p w:rsidR="007C64B0" w:rsidRDefault="0000505D">
      <w:pPr>
        <w:spacing w:line="360" w:lineRule="auto"/>
        <w:ind w:firstLineChars="200" w:firstLine="482"/>
        <w:rPr>
          <w:rFonts w:ascii="Times New Roman" w:eastAsia="宋体" w:hAnsi="Times New Roman" w:cs="Times New Roman"/>
          <w:b/>
        </w:rPr>
      </w:pPr>
      <w:r>
        <w:rPr>
          <w:rFonts w:ascii="Times New Roman" w:eastAsia="宋体" w:hAnsi="Times New Roman" w:cs="Times New Roman"/>
          <w:b/>
        </w:rPr>
        <w:t>（</w:t>
      </w:r>
      <w:r>
        <w:rPr>
          <w:rFonts w:ascii="Times New Roman" w:eastAsia="宋体" w:hAnsi="Times New Roman" w:cs="Times New Roman"/>
          <w:b/>
        </w:rPr>
        <w:t>1</w:t>
      </w:r>
      <w:r>
        <w:rPr>
          <w:rFonts w:ascii="Times New Roman" w:eastAsia="宋体" w:hAnsi="Times New Roman" w:cs="Times New Roman"/>
          <w:b/>
        </w:rPr>
        <w:t>）</w:t>
      </w:r>
      <w:r>
        <w:rPr>
          <w:rFonts w:ascii="Times New Roman" w:eastAsia="宋体" w:hAnsi="Times New Roman" w:cs="Times New Roman" w:hint="eastAsia"/>
          <w:b/>
        </w:rPr>
        <w:t>规划内容</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（二）水污染防治攻坚战收官与流域水环境生态环境保护</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污染减排。严格按照产业结构调整指导名录等相关政策要求，结合我县生态环境保护需求，调整优化产业结构布局。对食品、云母等产业整合重组、升级改造、搬迁入园。补齐污水处理设施短板。对存在有污水直排口、长期超负荷运行处理设施等情况的，合理确定污水处理能力建设规模；对城镇生活污染负荷较重的，根据水生态环境质量评价结果，实施污水处理厂的提标改造。</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按照</w:t>
      </w:r>
      <w:r>
        <w:rPr>
          <w:rFonts w:ascii="Times New Roman" w:eastAsia="宋体" w:hAnsi="Times New Roman" w:cs="Times New Roman"/>
        </w:rPr>
        <w:t>“</w:t>
      </w:r>
      <w:r>
        <w:rPr>
          <w:rFonts w:ascii="Times New Roman" w:eastAsia="宋体" w:hAnsi="Times New Roman" w:cs="Times New Roman"/>
        </w:rPr>
        <w:t>查、测、溯、治</w:t>
      </w:r>
      <w:r>
        <w:rPr>
          <w:rFonts w:ascii="Times New Roman" w:eastAsia="宋体" w:hAnsi="Times New Roman" w:cs="Times New Roman"/>
        </w:rPr>
        <w:t>”</w:t>
      </w:r>
      <w:r>
        <w:rPr>
          <w:rFonts w:ascii="Times New Roman" w:eastAsia="宋体" w:hAnsi="Times New Roman" w:cs="Times New Roman"/>
        </w:rPr>
        <w:t>的工作步骤和要求，以城市建成区及重要水体为重点，摸清所有直接、间接排放的各类排污口数量、位置，了解排污口的排放状况，掌握排放的污染物种类及排放量，形成入河排污口台账。根据排污口排查工作成果，结合水生态环境状况，确定禁止设置排污区域和限制设置排污区域，优化排污口设置布局</w:t>
      </w:r>
      <w:r>
        <w:rPr>
          <w:rFonts w:ascii="Times New Roman" w:eastAsia="宋体" w:hAnsi="Times New Roman" w:cs="Times New Roman"/>
        </w:rPr>
        <w:t>······</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（三）大气污染防治与应对气候变化</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）加强工业企业污染管控。杜绝高污染企业上马，严格控制工业企业大</w:t>
      </w:r>
      <w:r>
        <w:rPr>
          <w:rFonts w:ascii="Times New Roman" w:eastAsia="宋体" w:hAnsi="Times New Roman" w:cs="Times New Roman"/>
        </w:rPr>
        <w:lastRenderedPageBreak/>
        <w:t>气污染物排放，所有工业企业必须持证排污，达标排放。禁止在城市建成区及其近郊建设废气高污染企业。推进生产过程中排放粉尘、硫化物和氮氧化物的企业进行处理设施的升级改造。全面落实</w:t>
      </w:r>
      <w:r>
        <w:rPr>
          <w:rFonts w:ascii="Times New Roman" w:eastAsia="宋体" w:hAnsi="Times New Roman" w:cs="Times New Roman"/>
        </w:rPr>
        <w:t>“</w:t>
      </w:r>
      <w:r>
        <w:rPr>
          <w:rFonts w:ascii="Times New Roman" w:eastAsia="宋体" w:hAnsi="Times New Roman" w:cs="Times New Roman"/>
        </w:rPr>
        <w:t>一厂一策</w:t>
      </w:r>
      <w:r>
        <w:rPr>
          <w:rFonts w:ascii="Times New Roman" w:eastAsia="宋体" w:hAnsi="Times New Roman" w:cs="Times New Roman"/>
        </w:rPr>
        <w:t>”</w:t>
      </w:r>
      <w:r>
        <w:rPr>
          <w:rFonts w:ascii="Times New Roman" w:eastAsia="宋体" w:hAnsi="Times New Roman" w:cs="Times New Roman"/>
        </w:rPr>
        <w:t>实施方案，提升企业环保管理水平，有效应对重污染天气，加强重污染天气重点行业应急减排措施</w:t>
      </w:r>
      <w:r>
        <w:rPr>
          <w:rFonts w:ascii="Times New Roman" w:eastAsia="宋体" w:hAnsi="Times New Roman" w:cs="Times New Roman"/>
        </w:rPr>
        <w:t>·····</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5</w:t>
      </w:r>
      <w:r>
        <w:rPr>
          <w:rFonts w:ascii="Times New Roman" w:eastAsia="宋体" w:hAnsi="Times New Roman" w:cs="Times New Roman"/>
        </w:rPr>
        <w:t>）加大</w:t>
      </w:r>
      <w:r>
        <w:rPr>
          <w:rFonts w:ascii="Times New Roman" w:eastAsia="宋体" w:hAnsi="Times New Roman" w:cs="Times New Roman"/>
        </w:rPr>
        <w:t>VOCs</w:t>
      </w:r>
      <w:r>
        <w:rPr>
          <w:rFonts w:ascii="Times New Roman" w:eastAsia="宋体" w:hAnsi="Times New Roman" w:cs="Times New Roman"/>
        </w:rPr>
        <w:t>与</w:t>
      </w:r>
      <w:r>
        <w:rPr>
          <w:rFonts w:ascii="Times New Roman" w:eastAsia="宋体" w:hAnsi="Times New Roman" w:cs="Times New Roman"/>
        </w:rPr>
        <w:t>NOx</w:t>
      </w:r>
      <w:r>
        <w:rPr>
          <w:rFonts w:ascii="Times New Roman" w:eastAsia="宋体" w:hAnsi="Times New Roman" w:cs="Times New Roman"/>
        </w:rPr>
        <w:t>减排管理力度。严格执行涂料、油墨、胶粘剂、清洗剂等产品质量标准</w:t>
      </w:r>
      <w:r>
        <w:rPr>
          <w:rFonts w:ascii="Times New Roman" w:eastAsia="宋体" w:hAnsi="Times New Roman" w:cs="Times New Roman"/>
        </w:rPr>
        <w:t>VOCs</w:t>
      </w:r>
      <w:r>
        <w:rPr>
          <w:rFonts w:ascii="Times New Roman" w:eastAsia="宋体" w:hAnsi="Times New Roman" w:cs="Times New Roman"/>
        </w:rPr>
        <w:t>含量限值。强化含</w:t>
      </w:r>
      <w:r>
        <w:rPr>
          <w:rFonts w:ascii="Times New Roman" w:eastAsia="宋体" w:hAnsi="Times New Roman" w:cs="Times New Roman"/>
        </w:rPr>
        <w:t>VOCs</w:t>
      </w:r>
      <w:r>
        <w:rPr>
          <w:rFonts w:ascii="Times New Roman" w:eastAsia="宋体" w:hAnsi="Times New Roman" w:cs="Times New Roman"/>
        </w:rPr>
        <w:t>物料全方位、全链条、全环节的无组织排放控制，提升综合去除效率</w:t>
      </w:r>
      <w:r>
        <w:rPr>
          <w:rFonts w:ascii="Times New Roman" w:eastAsia="宋体" w:hAnsi="Times New Roman" w:cs="Times New Roman"/>
        </w:rPr>
        <w:t>·····</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（四）土壤污染防治</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持续推进农用地土壤污染状况详查和重金属加密调查，严格管控受污染耕地，根据区域土壤类型、种植特征和受污染特点，因地制宜选择治理措施。深入推进重金属重点行业企业排查整治，打击非法排污，切断镉等重金属污染物进入农田途径，切实防止边污染边治理。</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已掌握的土壤环境状况，开展土壤污染防治项目储备库建设。建立土壤污染治理与修复全过程监管机制，严格修复方案审查，加强修复过程监督和检查，由第三方对损害状况、修复成效进行评估，对土壤污染治理与修复的责任方实施终身责任追究。</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（五）固体废物污染防治</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对于工业固体废物，应化害为利，综合利用，对有毒有害工业固体废物采用安全处理的方式，对无法回收利用又不能焚烧的送到垃圾无害化处理场。各企业产生的工业固体废物，严格监管企业自行处理处置与综合利用方式。工业园区的固体废物，采取产业链的形式，实行资源化，达到零排放</w:t>
      </w:r>
      <w:r>
        <w:rPr>
          <w:rFonts w:ascii="Times New Roman" w:eastAsia="宋体" w:hAnsi="Times New Roman" w:cs="Times New Roman"/>
        </w:rPr>
        <w:t>·····</w:t>
      </w:r>
      <w:r>
        <w:rPr>
          <w:rFonts w:ascii="Times New Roman" w:eastAsia="宋体" w:hAnsi="Times New Roman" w:cs="Times New Roman"/>
        </w:rPr>
        <w:t>。</w:t>
      </w:r>
    </w:p>
    <w:p w:rsidR="007C64B0" w:rsidRDefault="0000505D">
      <w:pPr>
        <w:spacing w:line="360" w:lineRule="auto"/>
        <w:ind w:firstLineChars="200" w:firstLine="482"/>
        <w:rPr>
          <w:rFonts w:ascii="Times New Roman" w:eastAsia="宋体" w:hAnsi="Times New Roman" w:cs="Times New Roman"/>
          <w:b/>
        </w:rPr>
      </w:pPr>
      <w:r>
        <w:rPr>
          <w:rFonts w:ascii="Times New Roman" w:eastAsia="宋体" w:hAnsi="Times New Roman" w:cs="Times New Roman"/>
          <w:b/>
        </w:rPr>
        <w:t>（</w:t>
      </w:r>
      <w:r>
        <w:rPr>
          <w:rFonts w:ascii="Times New Roman" w:eastAsia="宋体" w:hAnsi="Times New Roman" w:cs="Times New Roman"/>
          <w:b/>
        </w:rPr>
        <w:t>2</w:t>
      </w:r>
      <w:r>
        <w:rPr>
          <w:rFonts w:ascii="Times New Roman" w:eastAsia="宋体" w:hAnsi="Times New Roman" w:cs="Times New Roman"/>
          <w:b/>
        </w:rPr>
        <w:t>）符合性分析</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w:t>
      </w:r>
      <w:r>
        <w:rPr>
          <w:rFonts w:ascii="Times New Roman" w:eastAsia="宋体" w:hAnsi="Times New Roman" w:cs="Times New Roman" w:hint="eastAsia"/>
        </w:rPr>
        <w:t>废气采取有效措施进行处置，经预测对周边环境影响可接受；项目生产废水经处理后全部回用，生活污水依托</w:t>
      </w:r>
      <w:r>
        <w:rPr>
          <w:rFonts w:eastAsia="宋体" w:hint="eastAsia"/>
        </w:rPr>
        <w:t>平江高新区污水处理厂进行处置</w:t>
      </w:r>
      <w:r>
        <w:rPr>
          <w:rFonts w:eastAsia="宋体"/>
        </w:rPr>
        <w:t>，不涉及重金属及持久性污染物</w:t>
      </w:r>
      <w:r>
        <w:rPr>
          <w:rFonts w:eastAsia="宋体" w:hint="eastAsia"/>
        </w:rPr>
        <w:t>；</w:t>
      </w:r>
      <w:r>
        <w:rPr>
          <w:rFonts w:ascii="Times New Roman" w:eastAsia="宋体" w:hAnsi="Times New Roman" w:cs="Times New Roman"/>
        </w:rPr>
        <w:t>项目设置危废暂存间分类收集运营期产生的危险废物，并定期委托有资质单位处置。项目设置一般固废暂存间，一般固废外售相关单位回收利用；</w:t>
      </w:r>
      <w:r>
        <w:rPr>
          <w:rFonts w:ascii="Times New Roman" w:eastAsia="宋体" w:hAnsi="Times New Roman" w:cs="Times New Roman" w:hint="eastAsia"/>
        </w:rPr>
        <w:t>在项目完成建设后及时修编应急预案并备案；运行期间</w:t>
      </w:r>
      <w:r>
        <w:rPr>
          <w:rFonts w:ascii="Times New Roman" w:eastAsia="宋体" w:hAnsi="Times New Roman" w:cs="Times New Roman"/>
        </w:rPr>
        <w:t>主动开展自律性监测，并主动向社会公开。</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综上，本项目的建设及运营符合</w:t>
      </w:r>
      <w:r>
        <w:rPr>
          <w:rFonts w:ascii="Times New Roman" w:eastAsia="宋体" w:hAnsi="Times New Roman" w:cs="Times New Roman" w:hint="eastAsia"/>
        </w:rPr>
        <w:t>《平江县生态环境保护“十四五”规划》</w:t>
      </w:r>
      <w:r>
        <w:rPr>
          <w:rFonts w:ascii="Times New Roman" w:eastAsia="宋体" w:hAnsi="Times New Roman" w:cs="Times New Roman"/>
        </w:rPr>
        <w:t>相关于要求。</w:t>
      </w:r>
    </w:p>
    <w:p w:rsidR="007C64B0" w:rsidRDefault="0000505D">
      <w:pPr>
        <w:pStyle w:val="3"/>
        <w:rPr>
          <w:rFonts w:ascii="Times New Roman" w:eastAsia="宋体" w:hAnsi="Times New Roman" w:cs="Times New Roman"/>
        </w:rPr>
      </w:pPr>
      <w:bookmarkStart w:id="31" w:name="_Toc213778440"/>
      <w:r>
        <w:rPr>
          <w:rFonts w:ascii="Times New Roman" w:eastAsia="宋体" w:hAnsi="Times New Roman" w:cs="Times New Roman"/>
        </w:rPr>
        <w:lastRenderedPageBreak/>
        <w:t xml:space="preserve">1.3.5 </w:t>
      </w:r>
      <w:r>
        <w:rPr>
          <w:rFonts w:ascii="Times New Roman" w:eastAsia="宋体" w:hAnsi="Times New Roman" w:cs="Times New Roman"/>
        </w:rPr>
        <w:t>项目选址合理性分析</w:t>
      </w:r>
      <w:bookmarkEnd w:id="31"/>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项目选址位于</w:t>
      </w:r>
      <w:r>
        <w:rPr>
          <w:rFonts w:ascii="Times New Roman" w:eastAsia="宋体" w:hAnsi="Times New Roman" w:cs="Times New Roman" w:hint="eastAsia"/>
        </w:rPr>
        <w:t>平江高新技术产业园区伍市片区现有厂区内，对</w:t>
      </w:r>
      <w:r>
        <w:rPr>
          <w:rFonts w:ascii="Times New Roman" w:eastAsia="宋体" w:hAnsi="Times New Roman" w:cs="Times New Roman"/>
        </w:rPr>
        <w:t>现有厂房、生产线及设备，并对其进行改造扩建。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w:t>
      </w:r>
      <w:r>
        <w:rPr>
          <w:rFonts w:ascii="Times New Roman" w:eastAsia="宋体" w:hAnsi="Times New Roman" w:cs="Times New Roman" w:hint="eastAsia"/>
        </w:rPr>
        <w:t>生产纳米氧化锌，属于</w:t>
      </w:r>
      <w:r>
        <w:rPr>
          <w:rFonts w:ascii="Times New Roman" w:eastAsia="宋体" w:hAnsi="Times New Roman" w:cs="Times New Roman"/>
        </w:rPr>
        <w:t>其他基础化学原料制造</w:t>
      </w:r>
      <w:r>
        <w:rPr>
          <w:rFonts w:ascii="Times New Roman" w:eastAsia="宋体" w:hAnsi="Times New Roman" w:cs="Times New Roman" w:hint="eastAsia"/>
        </w:rPr>
        <w:t>，与园区主导产业与</w:t>
      </w:r>
      <w:r>
        <w:rPr>
          <w:rFonts w:ascii="Times New Roman" w:eastAsia="宋体" w:hAnsi="Times New Roman" w:cs="Times New Roman"/>
        </w:rPr>
        <w:t>环境准入行业清单</w:t>
      </w:r>
      <w:r>
        <w:rPr>
          <w:rFonts w:ascii="Times New Roman" w:eastAsia="宋体" w:hAnsi="Times New Roman" w:cs="Times New Roman" w:hint="eastAsia"/>
        </w:rPr>
        <w:t>不冲突</w:t>
      </w:r>
      <w:r>
        <w:rPr>
          <w:rFonts w:ascii="Times New Roman" w:eastAsia="宋体" w:hAnsi="Times New Roman" w:cs="Times New Roman"/>
        </w:rPr>
        <w:t>。同时，本项目</w:t>
      </w:r>
      <w:r>
        <w:rPr>
          <w:rFonts w:ascii="Times New Roman" w:eastAsia="宋体" w:hAnsi="Times New Roman" w:cs="Times New Roman" w:hint="eastAsia"/>
        </w:rPr>
        <w:t>在现有三类工业用地基础上进行，不新增用地</w:t>
      </w:r>
      <w:r>
        <w:rPr>
          <w:rFonts w:ascii="Times New Roman" w:eastAsia="宋体" w:hAnsi="Times New Roman" w:cs="Times New Roman"/>
        </w:rPr>
        <w:t>，同时对环保设备进行升级改造，以减少污染物的排放</w:t>
      </w:r>
      <w:r>
        <w:rPr>
          <w:rFonts w:ascii="Times New Roman" w:eastAsia="宋体" w:hAnsi="Times New Roman" w:cs="Times New Roman" w:hint="eastAsia"/>
        </w:rPr>
        <w:t>，对周边环境影响较小。</w:t>
      </w:r>
      <w:r>
        <w:rPr>
          <w:rFonts w:ascii="Times New Roman" w:eastAsia="宋体" w:hAnsi="Times New Roman" w:cs="Times New Roman"/>
        </w:rPr>
        <w:t>综合来说，</w:t>
      </w:r>
      <w:r>
        <w:rPr>
          <w:rFonts w:ascii="Times New Roman" w:eastAsia="宋体" w:hAnsi="Times New Roman" w:cs="Times New Roman" w:hint="eastAsia"/>
        </w:rPr>
        <w:t>本项目选址合理可行。</w:t>
      </w:r>
    </w:p>
    <w:p w:rsidR="007C64B0" w:rsidRDefault="0000505D">
      <w:pPr>
        <w:pStyle w:val="3"/>
        <w:rPr>
          <w:rFonts w:ascii="Times New Roman" w:hAnsi="Times New Roman" w:cs="Times New Roman"/>
        </w:rPr>
      </w:pPr>
      <w:bookmarkStart w:id="32" w:name="_Toc204350640"/>
      <w:bookmarkStart w:id="33" w:name="_Toc213778441"/>
      <w:r>
        <w:rPr>
          <w:rFonts w:ascii="Times New Roman" w:hAnsi="Times New Roman" w:cs="Times New Roman"/>
        </w:rPr>
        <w:t xml:space="preserve">1.3.6 </w:t>
      </w:r>
      <w:r>
        <w:rPr>
          <w:rFonts w:ascii="Times New Roman" w:hAnsi="Times New Roman" w:cs="Times New Roman"/>
        </w:rPr>
        <w:t>平面布局合理性分析</w:t>
      </w:r>
      <w:bookmarkEnd w:id="32"/>
      <w:bookmarkEnd w:id="33"/>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根据生产工艺配置流程的特点，将各功能区按性质和功能相近，联系密切，对环境要求大体一致、各种管线及运输短捷的原则进行布置。</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项目生产车间位于厂区东侧，生活办公区位于厂区北侧，生活区与生产区分隔，厂区生产车间西到东分别为浸取车间、除杂车间、干燥车间、煅烧车间，各个工序相互独立，同时配套建设相关环保措施及锅炉房。</w:t>
      </w:r>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hint="eastAsia"/>
        </w:rPr>
        <w:t>本项目在充分利用场地现有条件和工艺配置的基础上，按功能分区布置，保证了生产工艺流程顺畅、生产及辅助系统的完整配套，厂平面布置满足工业生产场地、管线敷设、运输及管理等方面的要求。总体而言，本项目的厂区总平面布置合理可行。</w:t>
      </w:r>
    </w:p>
    <w:p w:rsidR="007C64B0" w:rsidRDefault="0000505D">
      <w:pPr>
        <w:pStyle w:val="2"/>
        <w:rPr>
          <w:rFonts w:ascii="Times New Roman" w:eastAsia="宋体" w:hAnsi="Times New Roman" w:cs="Times New Roman"/>
        </w:rPr>
      </w:pPr>
      <w:bookmarkStart w:id="34" w:name="_Toc187011265"/>
      <w:bookmarkStart w:id="35" w:name="_Toc213778442"/>
      <w:bookmarkStart w:id="36" w:name="_Toc199517436"/>
      <w:bookmarkStart w:id="37" w:name="_Toc201879600"/>
      <w:bookmarkStart w:id="38" w:name="_Toc191239928"/>
      <w:r>
        <w:rPr>
          <w:rFonts w:ascii="Times New Roman" w:eastAsia="宋体" w:hAnsi="Times New Roman" w:cs="Times New Roman"/>
        </w:rPr>
        <w:t xml:space="preserve">1.4 </w:t>
      </w:r>
      <w:r>
        <w:rPr>
          <w:rFonts w:ascii="Times New Roman" w:eastAsia="宋体" w:hAnsi="Times New Roman" w:cs="Times New Roman"/>
        </w:rPr>
        <w:t>项目关注的主要环境问题</w:t>
      </w:r>
      <w:bookmarkEnd w:id="34"/>
      <w:bookmarkEnd w:id="35"/>
      <w:bookmarkEnd w:id="36"/>
      <w:bookmarkEnd w:id="37"/>
      <w:bookmarkEnd w:id="38"/>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根据项目特点及区域环境特征，本项目重点关注的环境问题为：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）项目用地：</w:t>
      </w:r>
      <w:r>
        <w:rPr>
          <w:rFonts w:ascii="Times New Roman" w:eastAsia="宋体" w:hAnsi="Times New Roman" w:cs="Times New Roman" w:hint="eastAsia"/>
        </w:rPr>
        <w:t>建设单位现有项目用地范围位于</w:t>
      </w:r>
      <w:r>
        <w:rPr>
          <w:rFonts w:ascii="Times New Roman" w:eastAsia="宋体" w:hAnsi="Times New Roman" w:cs="Times New Roman"/>
        </w:rPr>
        <w:t>园区范围内</w:t>
      </w:r>
      <w:r>
        <w:rPr>
          <w:rFonts w:ascii="Times New Roman" w:eastAsia="宋体" w:hAnsi="Times New Roman" w:cs="Times New Roman" w:hint="eastAsia"/>
        </w:rPr>
        <w:t>，其余新增用地不在</w:t>
      </w:r>
      <w:r>
        <w:rPr>
          <w:rFonts w:ascii="Times New Roman" w:eastAsia="宋体" w:hAnsi="Times New Roman" w:cs="Times New Roman"/>
        </w:rPr>
        <w:t>园区范围内，通过优化平面布局，充分利用</w:t>
      </w:r>
      <w:r>
        <w:rPr>
          <w:rFonts w:ascii="Times New Roman" w:eastAsia="宋体" w:hAnsi="Times New Roman" w:cs="Times New Roman" w:hint="eastAsia"/>
        </w:rPr>
        <w:t>现有项目用地</w:t>
      </w:r>
      <w:r>
        <w:rPr>
          <w:rFonts w:ascii="Times New Roman" w:eastAsia="宋体" w:hAnsi="Times New Roman" w:cs="Times New Roman"/>
        </w:rPr>
        <w:t>进行布局</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）大气环境：厂区、工艺有组织废气及无组织废气对环境的影响；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）水环境：主要关注废水回用的可行性，是否会对项目周边的水环境产生不良影响；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5</w:t>
      </w:r>
      <w:r>
        <w:rPr>
          <w:rFonts w:ascii="Times New Roman" w:eastAsia="宋体" w:hAnsi="Times New Roman" w:cs="Times New Roman"/>
        </w:rPr>
        <w:t>）声环境：噪声源对厂界的影响；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6</w:t>
      </w:r>
      <w:r>
        <w:rPr>
          <w:rFonts w:ascii="Times New Roman" w:eastAsia="宋体" w:hAnsi="Times New Roman" w:cs="Times New Roman"/>
        </w:rPr>
        <w:t>）固体废物：危险废物在仓储和运输中对于周边环境存在的影响；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7</w:t>
      </w:r>
      <w:r>
        <w:rPr>
          <w:rFonts w:ascii="Times New Roman" w:eastAsia="宋体" w:hAnsi="Times New Roman" w:cs="Times New Roman"/>
        </w:rPr>
        <w:t>）风险：主要关注储罐泄漏及火灾爆炸事故对环境造成的影响，事故状态下的风险物质的影响程度与影响范围。</w:t>
      </w:r>
    </w:p>
    <w:p w:rsidR="007C64B0" w:rsidRDefault="0000505D">
      <w:pPr>
        <w:pStyle w:val="2"/>
        <w:rPr>
          <w:rFonts w:ascii="Times New Roman" w:eastAsia="宋体" w:hAnsi="Times New Roman" w:cs="Times New Roman"/>
        </w:rPr>
      </w:pPr>
      <w:bookmarkStart w:id="39" w:name="_Toc191239933"/>
      <w:bookmarkStart w:id="40" w:name="_Toc199517441"/>
      <w:bookmarkStart w:id="41" w:name="_Toc201879601"/>
      <w:bookmarkStart w:id="42" w:name="_Toc187011270"/>
      <w:bookmarkStart w:id="43" w:name="_Toc213778443"/>
      <w:r>
        <w:rPr>
          <w:rFonts w:ascii="Times New Roman" w:eastAsia="宋体" w:hAnsi="Times New Roman" w:cs="Times New Roman"/>
        </w:rPr>
        <w:lastRenderedPageBreak/>
        <w:t xml:space="preserve">1.5 </w:t>
      </w:r>
      <w:r>
        <w:rPr>
          <w:rFonts w:ascii="Times New Roman" w:eastAsia="宋体" w:hAnsi="Times New Roman" w:cs="Times New Roman"/>
        </w:rPr>
        <w:t>环境影响评价的主要结论</w:t>
      </w:r>
      <w:bookmarkEnd w:id="39"/>
      <w:bookmarkEnd w:id="40"/>
      <w:bookmarkEnd w:id="41"/>
      <w:bookmarkEnd w:id="42"/>
      <w:bookmarkEnd w:id="43"/>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的建设符合国家和地方产业政策，选址可行，布局合理，采取的各项环保治理措施技术可行、设施可靠，可使各污染物实现最大程度削减，最终达标排放，对环境的影响可满足相应功能区的要求；采取风险防范及应急措施后，环境风险水平在可接受范围以内；公众参与过程中，无反对意见；项目环境风险可以接受。综上所述，建设单位在认真落实环评中提出的各项污染治理措施和建议的基础上，从环境影响评价角度，项目的建设运营是可行的。</w:t>
      </w: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1"/>
        <w:spacing w:before="120" w:after="120"/>
        <w:rPr>
          <w:rFonts w:ascii="Times New Roman" w:eastAsia="宋体" w:hAnsi="Times New Roman" w:cs="Times New Roman"/>
        </w:rPr>
      </w:pPr>
      <w:bookmarkStart w:id="44" w:name="_Toc20090"/>
      <w:bookmarkStart w:id="45" w:name="_Toc11489"/>
      <w:bookmarkStart w:id="46" w:name="_Toc21484"/>
      <w:bookmarkStart w:id="47" w:name="_Toc29498"/>
      <w:bookmarkStart w:id="48" w:name="_Toc27945"/>
      <w:bookmarkStart w:id="49" w:name="_Toc20374"/>
      <w:bookmarkStart w:id="50" w:name="_Toc213778444"/>
      <w:bookmarkStart w:id="51" w:name="_Toc19770"/>
      <w:r>
        <w:rPr>
          <w:rFonts w:ascii="Times New Roman" w:eastAsia="宋体" w:hAnsi="Times New Roman" w:cs="Times New Roman"/>
        </w:rPr>
        <w:lastRenderedPageBreak/>
        <w:t>第</w:t>
      </w:r>
      <w:r>
        <w:rPr>
          <w:rFonts w:ascii="Times New Roman" w:eastAsia="宋体" w:hAnsi="Times New Roman" w:cs="Times New Roman"/>
        </w:rPr>
        <w:t>2</w:t>
      </w:r>
      <w:r>
        <w:rPr>
          <w:rFonts w:ascii="Times New Roman" w:eastAsia="宋体" w:hAnsi="Times New Roman" w:cs="Times New Roman"/>
        </w:rPr>
        <w:t>章</w:t>
      </w:r>
      <w:r>
        <w:rPr>
          <w:rFonts w:ascii="Times New Roman" w:eastAsia="宋体" w:hAnsi="Times New Roman" w:cs="Times New Roman" w:hint="eastAsia"/>
        </w:rPr>
        <w:t xml:space="preserve"> </w:t>
      </w:r>
      <w:r>
        <w:rPr>
          <w:rFonts w:ascii="Times New Roman" w:eastAsia="宋体" w:hAnsi="Times New Roman" w:cs="Times New Roman"/>
        </w:rPr>
        <w:t>总则</w:t>
      </w:r>
      <w:bookmarkEnd w:id="44"/>
      <w:bookmarkEnd w:id="45"/>
      <w:bookmarkEnd w:id="46"/>
      <w:bookmarkEnd w:id="47"/>
      <w:bookmarkEnd w:id="48"/>
      <w:bookmarkEnd w:id="49"/>
      <w:bookmarkEnd w:id="50"/>
      <w:bookmarkEnd w:id="51"/>
    </w:p>
    <w:p w:rsidR="007C64B0" w:rsidRDefault="0000505D">
      <w:pPr>
        <w:pStyle w:val="2"/>
        <w:rPr>
          <w:rFonts w:ascii="Times New Roman" w:eastAsia="宋体" w:hAnsi="Times New Roman" w:cs="Times New Roman"/>
        </w:rPr>
      </w:pPr>
      <w:bookmarkStart w:id="52" w:name="_Toc201879603"/>
      <w:bookmarkStart w:id="53" w:name="_Toc213778445"/>
      <w:bookmarkStart w:id="54" w:name="_Toc21637"/>
      <w:bookmarkStart w:id="55" w:name="_Toc16381"/>
      <w:bookmarkStart w:id="56" w:name="_Toc32689"/>
      <w:bookmarkStart w:id="57" w:name="_Toc24988"/>
      <w:bookmarkStart w:id="58" w:name="_Toc31769"/>
      <w:bookmarkStart w:id="59" w:name="_Toc32749"/>
      <w:bookmarkStart w:id="60" w:name="_Toc17143"/>
      <w:r>
        <w:rPr>
          <w:rFonts w:ascii="Times New Roman" w:eastAsia="宋体" w:hAnsi="Times New Roman" w:cs="Times New Roman"/>
        </w:rPr>
        <w:t xml:space="preserve">2.1 </w:t>
      </w:r>
      <w:r>
        <w:rPr>
          <w:rFonts w:ascii="Times New Roman" w:eastAsia="宋体" w:hAnsi="Times New Roman" w:cs="Times New Roman"/>
        </w:rPr>
        <w:t>编制依据</w:t>
      </w:r>
      <w:bookmarkEnd w:id="52"/>
      <w:bookmarkEnd w:id="53"/>
    </w:p>
    <w:p w:rsidR="007C64B0" w:rsidRDefault="0000505D">
      <w:pPr>
        <w:pStyle w:val="3"/>
        <w:rPr>
          <w:rFonts w:ascii="Times New Roman" w:eastAsia="宋体" w:hAnsi="Times New Roman" w:cs="Times New Roman"/>
        </w:rPr>
      </w:pPr>
      <w:bookmarkStart w:id="61" w:name="_Toc201879604"/>
      <w:bookmarkStart w:id="62" w:name="_Toc213778446"/>
      <w:r>
        <w:rPr>
          <w:rFonts w:ascii="Times New Roman" w:eastAsia="宋体" w:hAnsi="Times New Roman" w:cs="Times New Roman"/>
        </w:rPr>
        <w:t xml:space="preserve">2.1.1 </w:t>
      </w:r>
      <w:r>
        <w:rPr>
          <w:rFonts w:ascii="Times New Roman" w:eastAsia="宋体" w:hAnsi="Times New Roman" w:cs="Times New Roman"/>
        </w:rPr>
        <w:t>环境保护法律、行政法规</w:t>
      </w:r>
      <w:bookmarkEnd w:id="61"/>
      <w:bookmarkEnd w:id="62"/>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）《中华人民共和国环境保护法》，</w:t>
      </w:r>
      <w:r>
        <w:rPr>
          <w:rFonts w:ascii="Times New Roman" w:eastAsia="宋体" w:hAnsi="Times New Roman" w:cs="Times New Roman"/>
        </w:rPr>
        <w:t>2015</w:t>
      </w:r>
      <w:r>
        <w:rPr>
          <w:rFonts w:ascii="Times New Roman" w:eastAsia="宋体" w:hAnsi="Times New Roman" w:cs="Times New Roman"/>
        </w:rPr>
        <w:t>年</w:t>
      </w:r>
      <w:r>
        <w:rPr>
          <w:rFonts w:ascii="Times New Roman" w:eastAsia="宋体" w:hAnsi="Times New Roman" w:cs="Times New Roman"/>
        </w:rPr>
        <w:t>1</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日起施行；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）《中华人民共和国环境影响评价法》，</w:t>
      </w:r>
      <w:r>
        <w:rPr>
          <w:rFonts w:ascii="Times New Roman" w:eastAsia="宋体" w:hAnsi="Times New Roman" w:cs="Times New Roman"/>
        </w:rPr>
        <w:t>2018</w:t>
      </w:r>
      <w:r>
        <w:rPr>
          <w:rFonts w:ascii="Times New Roman" w:eastAsia="宋体" w:hAnsi="Times New Roman" w:cs="Times New Roman"/>
        </w:rPr>
        <w:t>年</w:t>
      </w:r>
      <w:r>
        <w:rPr>
          <w:rFonts w:ascii="Times New Roman" w:eastAsia="宋体" w:hAnsi="Times New Roman" w:cs="Times New Roman"/>
        </w:rPr>
        <w:t>12</w:t>
      </w:r>
      <w:r>
        <w:rPr>
          <w:rFonts w:ascii="Times New Roman" w:eastAsia="宋体" w:hAnsi="Times New Roman" w:cs="Times New Roman"/>
        </w:rPr>
        <w:t>月</w:t>
      </w:r>
      <w:r>
        <w:rPr>
          <w:rFonts w:ascii="Times New Roman" w:eastAsia="宋体" w:hAnsi="Times New Roman" w:cs="Times New Roman"/>
        </w:rPr>
        <w:t>29</w:t>
      </w:r>
      <w:r>
        <w:rPr>
          <w:rFonts w:ascii="Times New Roman" w:eastAsia="宋体" w:hAnsi="Times New Roman" w:cs="Times New Roman"/>
        </w:rPr>
        <w:t>日修订并施行；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）《中华人民共和国大气污染防治法》，</w:t>
      </w:r>
      <w:r>
        <w:rPr>
          <w:rFonts w:ascii="Times New Roman" w:eastAsia="宋体" w:hAnsi="Times New Roman" w:cs="Times New Roman"/>
        </w:rPr>
        <w:t>2018</w:t>
      </w:r>
      <w:r>
        <w:rPr>
          <w:rFonts w:ascii="Times New Roman" w:eastAsia="宋体" w:hAnsi="Times New Roman" w:cs="Times New Roman"/>
        </w:rPr>
        <w:t>年</w:t>
      </w:r>
      <w:r>
        <w:rPr>
          <w:rFonts w:ascii="Times New Roman" w:eastAsia="宋体" w:hAnsi="Times New Roman" w:cs="Times New Roman"/>
        </w:rPr>
        <w:t>10</w:t>
      </w:r>
      <w:r>
        <w:rPr>
          <w:rFonts w:ascii="Times New Roman" w:eastAsia="宋体" w:hAnsi="Times New Roman" w:cs="Times New Roman"/>
        </w:rPr>
        <w:t>月</w:t>
      </w:r>
      <w:r>
        <w:rPr>
          <w:rFonts w:ascii="Times New Roman" w:eastAsia="宋体" w:hAnsi="Times New Roman" w:cs="Times New Roman"/>
        </w:rPr>
        <w:t>26</w:t>
      </w:r>
      <w:r>
        <w:rPr>
          <w:rFonts w:ascii="Times New Roman" w:eastAsia="宋体" w:hAnsi="Times New Roman" w:cs="Times New Roman"/>
        </w:rPr>
        <w:t>日修订并施行；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）《中华人民共和国水污染防治法》，</w:t>
      </w:r>
      <w:r>
        <w:rPr>
          <w:rFonts w:ascii="Times New Roman" w:eastAsia="宋体" w:hAnsi="Times New Roman" w:cs="Times New Roman"/>
        </w:rPr>
        <w:t>2018</w:t>
      </w:r>
      <w:r>
        <w:rPr>
          <w:rFonts w:ascii="Times New Roman" w:eastAsia="宋体" w:hAnsi="Times New Roman" w:cs="Times New Roman"/>
        </w:rPr>
        <w:t>年</w:t>
      </w:r>
      <w:r>
        <w:rPr>
          <w:rFonts w:ascii="Times New Roman" w:eastAsia="宋体" w:hAnsi="Times New Roman" w:cs="Times New Roman"/>
        </w:rPr>
        <w:t>1</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日起施行；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5</w:t>
      </w:r>
      <w:r>
        <w:rPr>
          <w:rFonts w:ascii="Times New Roman" w:eastAsia="宋体" w:hAnsi="Times New Roman" w:cs="Times New Roman"/>
        </w:rPr>
        <w:t>）《中华人民共和国噪声污染防治法》，</w:t>
      </w:r>
      <w:r>
        <w:rPr>
          <w:rFonts w:ascii="Times New Roman" w:eastAsia="宋体" w:hAnsi="Times New Roman" w:cs="Times New Roman"/>
        </w:rPr>
        <w:t>2022</w:t>
      </w:r>
      <w:r>
        <w:rPr>
          <w:rFonts w:ascii="Times New Roman" w:eastAsia="宋体" w:hAnsi="Times New Roman" w:cs="Times New Roman"/>
        </w:rPr>
        <w:t>年</w:t>
      </w:r>
      <w:r>
        <w:rPr>
          <w:rFonts w:ascii="Times New Roman" w:eastAsia="宋体" w:hAnsi="Times New Roman" w:cs="Times New Roman"/>
        </w:rPr>
        <w:t>6</w:t>
      </w:r>
      <w:r>
        <w:rPr>
          <w:rFonts w:ascii="Times New Roman" w:eastAsia="宋体" w:hAnsi="Times New Roman" w:cs="Times New Roman"/>
        </w:rPr>
        <w:t>月</w:t>
      </w:r>
      <w:r>
        <w:rPr>
          <w:rFonts w:ascii="Times New Roman" w:eastAsia="宋体" w:hAnsi="Times New Roman" w:cs="Times New Roman"/>
        </w:rPr>
        <w:t>5</w:t>
      </w:r>
      <w:r>
        <w:rPr>
          <w:rFonts w:ascii="Times New Roman" w:eastAsia="宋体" w:hAnsi="Times New Roman" w:cs="Times New Roman"/>
        </w:rPr>
        <w:t>日修订并施行；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6</w:t>
      </w:r>
      <w:r>
        <w:rPr>
          <w:rFonts w:ascii="Times New Roman" w:eastAsia="宋体" w:hAnsi="Times New Roman" w:cs="Times New Roman"/>
        </w:rPr>
        <w:t>）《中华人民共和国土壤污染防治法》，</w:t>
      </w:r>
      <w:r>
        <w:rPr>
          <w:rFonts w:ascii="Times New Roman" w:eastAsia="宋体" w:hAnsi="Times New Roman" w:cs="Times New Roman"/>
        </w:rPr>
        <w:t>2019</w:t>
      </w:r>
      <w:r>
        <w:rPr>
          <w:rFonts w:ascii="Times New Roman" w:eastAsia="宋体" w:hAnsi="Times New Roman" w:cs="Times New Roman"/>
        </w:rPr>
        <w:t>年</w:t>
      </w:r>
      <w:r>
        <w:rPr>
          <w:rFonts w:ascii="Times New Roman" w:eastAsia="宋体" w:hAnsi="Times New Roman" w:cs="Times New Roman"/>
        </w:rPr>
        <w:t>1</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日起施行；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7</w:t>
      </w:r>
      <w:r>
        <w:rPr>
          <w:rFonts w:ascii="Times New Roman" w:eastAsia="宋体" w:hAnsi="Times New Roman" w:cs="Times New Roman"/>
        </w:rPr>
        <w:t>）《中华人民共和国固体废物污染环境防治法》，</w:t>
      </w:r>
      <w:r>
        <w:rPr>
          <w:rFonts w:ascii="Times New Roman" w:eastAsia="宋体" w:hAnsi="Times New Roman" w:cs="Times New Roman"/>
        </w:rPr>
        <w:t>2020</w:t>
      </w:r>
      <w:r>
        <w:rPr>
          <w:rFonts w:ascii="Times New Roman" w:eastAsia="宋体" w:hAnsi="Times New Roman" w:cs="Times New Roman"/>
        </w:rPr>
        <w:t>年</w:t>
      </w:r>
      <w:r>
        <w:rPr>
          <w:rFonts w:ascii="Times New Roman" w:eastAsia="宋体" w:hAnsi="Times New Roman" w:cs="Times New Roman"/>
        </w:rPr>
        <w:t>9</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8</w:t>
      </w:r>
      <w:r>
        <w:rPr>
          <w:rFonts w:ascii="Times New Roman" w:eastAsia="宋体" w:hAnsi="Times New Roman" w:cs="Times New Roman"/>
        </w:rPr>
        <w:t>）《中华人民共和国清洁生产促进法》，</w:t>
      </w:r>
      <w:r>
        <w:rPr>
          <w:rFonts w:ascii="Times New Roman" w:eastAsia="宋体" w:hAnsi="Times New Roman" w:cs="Times New Roman"/>
        </w:rPr>
        <w:t>2012</w:t>
      </w:r>
      <w:r>
        <w:rPr>
          <w:rFonts w:ascii="Times New Roman" w:eastAsia="宋体" w:hAnsi="Times New Roman" w:cs="Times New Roman"/>
        </w:rPr>
        <w:t>年</w:t>
      </w:r>
      <w:r>
        <w:rPr>
          <w:rFonts w:ascii="Times New Roman" w:eastAsia="宋体" w:hAnsi="Times New Roman" w:cs="Times New Roman"/>
        </w:rPr>
        <w:t>7</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9</w:t>
      </w:r>
      <w:r>
        <w:rPr>
          <w:rFonts w:ascii="Times New Roman" w:eastAsia="宋体" w:hAnsi="Times New Roman" w:cs="Times New Roman"/>
        </w:rPr>
        <w:t>）《中华人民共和国循环经济促进法》，</w:t>
      </w:r>
      <w:r>
        <w:rPr>
          <w:rFonts w:ascii="Times New Roman" w:eastAsia="宋体" w:hAnsi="Times New Roman" w:cs="Times New Roman"/>
        </w:rPr>
        <w:t>2018</w:t>
      </w:r>
      <w:r>
        <w:rPr>
          <w:rFonts w:ascii="Times New Roman" w:eastAsia="宋体" w:hAnsi="Times New Roman" w:cs="Times New Roman"/>
        </w:rPr>
        <w:t>年</w:t>
      </w:r>
      <w:r>
        <w:rPr>
          <w:rFonts w:ascii="Times New Roman" w:eastAsia="宋体" w:hAnsi="Times New Roman" w:cs="Times New Roman"/>
        </w:rPr>
        <w:t>10</w:t>
      </w:r>
      <w:r>
        <w:rPr>
          <w:rFonts w:ascii="Times New Roman" w:eastAsia="宋体" w:hAnsi="Times New Roman" w:cs="Times New Roman"/>
        </w:rPr>
        <w:t>月</w:t>
      </w:r>
      <w:r>
        <w:rPr>
          <w:rFonts w:ascii="Times New Roman" w:eastAsia="宋体" w:hAnsi="Times New Roman" w:cs="Times New Roman"/>
        </w:rPr>
        <w:t>26</w:t>
      </w:r>
      <w:r>
        <w:rPr>
          <w:rFonts w:ascii="Times New Roman" w:eastAsia="宋体" w:hAnsi="Times New Roman" w:cs="Times New Roman"/>
        </w:rPr>
        <w:t>日修订并施行；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10</w:t>
      </w:r>
      <w:r>
        <w:rPr>
          <w:rFonts w:ascii="Times New Roman" w:eastAsia="宋体" w:hAnsi="Times New Roman" w:cs="Times New Roman"/>
        </w:rPr>
        <w:t>）《中华人民共和国节约能源法》，</w:t>
      </w:r>
      <w:r>
        <w:rPr>
          <w:rFonts w:ascii="Times New Roman" w:eastAsia="宋体" w:hAnsi="Times New Roman" w:cs="Times New Roman"/>
        </w:rPr>
        <w:t>2018</w:t>
      </w:r>
      <w:r>
        <w:rPr>
          <w:rFonts w:ascii="Times New Roman" w:eastAsia="宋体" w:hAnsi="Times New Roman" w:cs="Times New Roman"/>
        </w:rPr>
        <w:t>年</w:t>
      </w:r>
      <w:r>
        <w:rPr>
          <w:rFonts w:ascii="Times New Roman" w:eastAsia="宋体" w:hAnsi="Times New Roman" w:cs="Times New Roman"/>
        </w:rPr>
        <w:t>10</w:t>
      </w:r>
      <w:r>
        <w:rPr>
          <w:rFonts w:ascii="Times New Roman" w:eastAsia="宋体" w:hAnsi="Times New Roman" w:cs="Times New Roman"/>
        </w:rPr>
        <w:t>月</w:t>
      </w:r>
      <w:r>
        <w:rPr>
          <w:rFonts w:ascii="Times New Roman" w:eastAsia="宋体" w:hAnsi="Times New Roman" w:cs="Times New Roman"/>
        </w:rPr>
        <w:t>26</w:t>
      </w:r>
      <w:r>
        <w:rPr>
          <w:rFonts w:ascii="Times New Roman" w:eastAsia="宋体" w:hAnsi="Times New Roman" w:cs="Times New Roman"/>
        </w:rPr>
        <w:t>日修订并施行；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11</w:t>
      </w:r>
      <w:r>
        <w:rPr>
          <w:rFonts w:ascii="Times New Roman" w:eastAsia="宋体" w:hAnsi="Times New Roman" w:cs="Times New Roman"/>
        </w:rPr>
        <w:t>）《中华人民共和国长江保护法》，</w:t>
      </w:r>
      <w:r>
        <w:rPr>
          <w:rFonts w:ascii="Times New Roman" w:eastAsia="宋体" w:hAnsi="Times New Roman" w:cs="Times New Roman"/>
        </w:rPr>
        <w:t>2021</w:t>
      </w:r>
      <w:r>
        <w:rPr>
          <w:rFonts w:ascii="Times New Roman" w:eastAsia="宋体" w:hAnsi="Times New Roman" w:cs="Times New Roman"/>
        </w:rPr>
        <w:t>年</w:t>
      </w:r>
      <w:r>
        <w:rPr>
          <w:rFonts w:ascii="Times New Roman" w:eastAsia="宋体" w:hAnsi="Times New Roman" w:cs="Times New Roman"/>
        </w:rPr>
        <w:t>3</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日起施行；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12</w:t>
      </w:r>
      <w:r>
        <w:rPr>
          <w:rFonts w:ascii="Times New Roman" w:eastAsia="宋体" w:hAnsi="Times New Roman" w:cs="Times New Roman"/>
        </w:rPr>
        <w:t>）《建设项目环境保护管理条例》（国务院令〔</w:t>
      </w:r>
      <w:r>
        <w:rPr>
          <w:rFonts w:ascii="Times New Roman" w:eastAsia="宋体" w:hAnsi="Times New Roman" w:cs="Times New Roman"/>
        </w:rPr>
        <w:t>2017</w:t>
      </w:r>
      <w:r>
        <w:rPr>
          <w:rFonts w:ascii="Times New Roman" w:eastAsia="宋体" w:hAnsi="Times New Roman" w:cs="Times New Roman"/>
        </w:rPr>
        <w:t>〕第</w:t>
      </w:r>
      <w:r>
        <w:rPr>
          <w:rFonts w:ascii="Times New Roman" w:eastAsia="宋体" w:hAnsi="Times New Roman" w:cs="Times New Roman"/>
        </w:rPr>
        <w:t>682</w:t>
      </w:r>
      <w:r>
        <w:rPr>
          <w:rFonts w:ascii="Times New Roman" w:eastAsia="宋体" w:hAnsi="Times New Roman" w:cs="Times New Roman"/>
        </w:rPr>
        <w:t>号），</w:t>
      </w:r>
      <w:r>
        <w:rPr>
          <w:rFonts w:ascii="Times New Roman" w:eastAsia="宋体" w:hAnsi="Times New Roman" w:cs="Times New Roman"/>
        </w:rPr>
        <w:t>2017</w:t>
      </w:r>
      <w:r>
        <w:rPr>
          <w:rFonts w:ascii="Times New Roman" w:eastAsia="宋体" w:hAnsi="Times New Roman" w:cs="Times New Roman"/>
        </w:rPr>
        <w:t>年</w:t>
      </w:r>
      <w:r>
        <w:rPr>
          <w:rFonts w:ascii="Times New Roman" w:eastAsia="宋体" w:hAnsi="Times New Roman" w:cs="Times New Roman"/>
        </w:rPr>
        <w:t>7</w:t>
      </w:r>
      <w:r>
        <w:rPr>
          <w:rFonts w:ascii="Times New Roman" w:eastAsia="宋体" w:hAnsi="Times New Roman" w:cs="Times New Roman"/>
        </w:rPr>
        <w:t>月</w:t>
      </w:r>
      <w:r>
        <w:rPr>
          <w:rFonts w:ascii="Times New Roman" w:eastAsia="宋体" w:hAnsi="Times New Roman" w:cs="Times New Roman"/>
        </w:rPr>
        <w:t>16</w:t>
      </w:r>
      <w:r>
        <w:rPr>
          <w:rFonts w:ascii="Times New Roman" w:eastAsia="宋体" w:hAnsi="Times New Roman" w:cs="Times New Roman"/>
        </w:rPr>
        <w:t>日修订并施行；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13</w:t>
      </w:r>
      <w:r>
        <w:rPr>
          <w:rFonts w:ascii="Times New Roman" w:eastAsia="宋体" w:hAnsi="Times New Roman" w:cs="Times New Roman"/>
        </w:rPr>
        <w:t>）《产业结构调整指导目录（</w:t>
      </w:r>
      <w:r>
        <w:rPr>
          <w:rFonts w:ascii="Times New Roman" w:eastAsia="宋体" w:hAnsi="Times New Roman" w:cs="Times New Roman"/>
        </w:rPr>
        <w:t>2024</w:t>
      </w:r>
      <w:r>
        <w:rPr>
          <w:rFonts w:ascii="Times New Roman" w:eastAsia="宋体" w:hAnsi="Times New Roman" w:cs="Times New Roman"/>
        </w:rPr>
        <w:t>年本）》，</w:t>
      </w:r>
      <w:r>
        <w:rPr>
          <w:rFonts w:ascii="Times New Roman" w:eastAsia="宋体" w:hAnsi="Times New Roman" w:cs="Times New Roman"/>
        </w:rPr>
        <w:t>2024</w:t>
      </w:r>
      <w:r>
        <w:rPr>
          <w:rFonts w:ascii="Times New Roman" w:eastAsia="宋体" w:hAnsi="Times New Roman" w:cs="Times New Roman"/>
        </w:rPr>
        <w:t>年</w:t>
      </w:r>
      <w:r>
        <w:rPr>
          <w:rFonts w:ascii="Times New Roman" w:eastAsia="宋体" w:hAnsi="Times New Roman" w:cs="Times New Roman"/>
        </w:rPr>
        <w:t>2</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日起施行；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14</w:t>
      </w:r>
      <w:r>
        <w:rPr>
          <w:rFonts w:ascii="Times New Roman" w:eastAsia="宋体" w:hAnsi="Times New Roman" w:cs="Times New Roman"/>
        </w:rPr>
        <w:t>）《环境影响评价公众参与办法》（生态环境部令第</w:t>
      </w:r>
      <w:r>
        <w:rPr>
          <w:rFonts w:ascii="Times New Roman" w:eastAsia="宋体" w:hAnsi="Times New Roman" w:cs="Times New Roman"/>
        </w:rPr>
        <w:t>4</w:t>
      </w:r>
      <w:r>
        <w:rPr>
          <w:rFonts w:ascii="Times New Roman" w:eastAsia="宋体" w:hAnsi="Times New Roman" w:cs="Times New Roman"/>
        </w:rPr>
        <w:t>号），</w:t>
      </w:r>
      <w:r>
        <w:rPr>
          <w:rFonts w:ascii="Times New Roman" w:eastAsia="宋体" w:hAnsi="Times New Roman" w:cs="Times New Roman"/>
        </w:rPr>
        <w:t>2019</w:t>
      </w:r>
      <w:r>
        <w:rPr>
          <w:rFonts w:ascii="Times New Roman" w:eastAsia="宋体" w:hAnsi="Times New Roman" w:cs="Times New Roman"/>
        </w:rPr>
        <w:t>年</w:t>
      </w:r>
      <w:r>
        <w:rPr>
          <w:rFonts w:ascii="Times New Roman" w:eastAsia="宋体" w:hAnsi="Times New Roman" w:cs="Times New Roman"/>
        </w:rPr>
        <w:t>1</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日起施行；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15</w:t>
      </w:r>
      <w:r>
        <w:rPr>
          <w:rFonts w:ascii="Times New Roman" w:eastAsia="宋体" w:hAnsi="Times New Roman" w:cs="Times New Roman"/>
        </w:rPr>
        <w:t>）《关于进一步加强环境影响评价管理防范环境风险的通知》（环发〔</w:t>
      </w:r>
      <w:r>
        <w:rPr>
          <w:rFonts w:ascii="Times New Roman" w:eastAsia="宋体" w:hAnsi="Times New Roman" w:cs="Times New Roman"/>
        </w:rPr>
        <w:t>2012</w:t>
      </w:r>
      <w:r>
        <w:rPr>
          <w:rFonts w:ascii="Times New Roman" w:eastAsia="宋体" w:hAnsi="Times New Roman" w:cs="Times New Roman"/>
        </w:rPr>
        <w:t>〕</w:t>
      </w:r>
      <w:r>
        <w:rPr>
          <w:rFonts w:ascii="Times New Roman" w:eastAsia="宋体" w:hAnsi="Times New Roman" w:cs="Times New Roman"/>
        </w:rPr>
        <w:t>77</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16</w:t>
      </w:r>
      <w:r>
        <w:rPr>
          <w:rFonts w:ascii="Times New Roman" w:eastAsia="宋体" w:hAnsi="Times New Roman" w:cs="Times New Roman"/>
        </w:rPr>
        <w:t>）《关于切实加强风险防范严格环境影响评价管理的通知》（环发〔</w:t>
      </w:r>
      <w:r>
        <w:rPr>
          <w:rFonts w:ascii="Times New Roman" w:eastAsia="宋体" w:hAnsi="Times New Roman" w:cs="Times New Roman"/>
        </w:rPr>
        <w:t>2012</w:t>
      </w:r>
      <w:r>
        <w:rPr>
          <w:rFonts w:ascii="Times New Roman" w:eastAsia="宋体" w:hAnsi="Times New Roman" w:cs="Times New Roman"/>
        </w:rPr>
        <w:t>〕</w:t>
      </w:r>
      <w:r>
        <w:rPr>
          <w:rFonts w:ascii="Times New Roman" w:eastAsia="宋体" w:hAnsi="Times New Roman" w:cs="Times New Roman"/>
        </w:rPr>
        <w:t>98</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17</w:t>
      </w:r>
      <w:r>
        <w:rPr>
          <w:rFonts w:ascii="Times New Roman" w:eastAsia="宋体" w:hAnsi="Times New Roman" w:cs="Times New Roman"/>
        </w:rPr>
        <w:t>）《关于进一步加强环境保护信息公开工作的通知》（环办〔</w:t>
      </w:r>
      <w:r>
        <w:rPr>
          <w:rFonts w:ascii="Times New Roman" w:eastAsia="宋体" w:hAnsi="Times New Roman" w:cs="Times New Roman"/>
        </w:rPr>
        <w:t>2012</w:t>
      </w:r>
      <w:r>
        <w:rPr>
          <w:rFonts w:ascii="Times New Roman" w:eastAsia="宋体" w:hAnsi="Times New Roman" w:cs="Times New Roman"/>
        </w:rPr>
        <w:t>〕</w:t>
      </w:r>
      <w:r>
        <w:rPr>
          <w:rFonts w:ascii="Times New Roman" w:eastAsia="宋体" w:hAnsi="Times New Roman" w:cs="Times New Roman"/>
        </w:rPr>
        <w:t>134</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18</w:t>
      </w:r>
      <w:r>
        <w:rPr>
          <w:rFonts w:ascii="Times New Roman" w:eastAsia="宋体" w:hAnsi="Times New Roman" w:cs="Times New Roman"/>
        </w:rPr>
        <w:t>）《国家危险废物名录（</w:t>
      </w:r>
      <w:r>
        <w:rPr>
          <w:rFonts w:ascii="Times New Roman" w:eastAsia="宋体" w:hAnsi="Times New Roman" w:cs="Times New Roman"/>
        </w:rPr>
        <w:t>2025</w:t>
      </w:r>
      <w:r>
        <w:rPr>
          <w:rFonts w:ascii="Times New Roman" w:eastAsia="宋体" w:hAnsi="Times New Roman" w:cs="Times New Roman"/>
        </w:rPr>
        <w:t>版）》；</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19</w:t>
      </w:r>
      <w:r>
        <w:rPr>
          <w:rFonts w:ascii="Times New Roman" w:eastAsia="宋体" w:hAnsi="Times New Roman" w:cs="Times New Roman"/>
        </w:rPr>
        <w:t>）《关于进一步加强重金属污染防控的意见》（环固体〔</w:t>
      </w:r>
      <w:r>
        <w:rPr>
          <w:rFonts w:ascii="Times New Roman" w:eastAsia="宋体" w:hAnsi="Times New Roman" w:cs="Times New Roman"/>
        </w:rPr>
        <w:t>2022</w:t>
      </w:r>
      <w:r>
        <w:rPr>
          <w:rFonts w:ascii="Times New Roman" w:eastAsia="宋体" w:hAnsi="Times New Roman" w:cs="Times New Roman"/>
        </w:rPr>
        <w:t>〕</w:t>
      </w:r>
      <w:r>
        <w:rPr>
          <w:rFonts w:ascii="Times New Roman" w:eastAsia="宋体" w:hAnsi="Times New Roman" w:cs="Times New Roman"/>
        </w:rPr>
        <w:t>17</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20</w:t>
      </w:r>
      <w:r>
        <w:rPr>
          <w:rFonts w:ascii="Times New Roman" w:eastAsia="宋体" w:hAnsi="Times New Roman" w:cs="Times New Roman"/>
        </w:rPr>
        <w:t>）《关于发布〈危险废物污染防治技术政策〉的通知》（环发〔</w:t>
      </w:r>
      <w:r>
        <w:rPr>
          <w:rFonts w:ascii="Times New Roman" w:eastAsia="宋体" w:hAnsi="Times New Roman" w:cs="Times New Roman"/>
        </w:rPr>
        <w:t>2001</w:t>
      </w:r>
      <w:r>
        <w:rPr>
          <w:rFonts w:ascii="Times New Roman" w:eastAsia="宋体" w:hAnsi="Times New Roman" w:cs="Times New Roman"/>
        </w:rPr>
        <w:t>〕</w:t>
      </w:r>
      <w:r>
        <w:rPr>
          <w:rFonts w:ascii="Times New Roman" w:eastAsia="宋体" w:hAnsi="Times New Roman" w:cs="Times New Roman"/>
        </w:rPr>
        <w:t>199</w:t>
      </w:r>
      <w:r>
        <w:rPr>
          <w:rFonts w:ascii="Times New Roman" w:eastAsia="宋体" w:hAnsi="Times New Roman" w:cs="Times New Roman"/>
        </w:rPr>
        <w:lastRenderedPageBreak/>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21</w:t>
      </w:r>
      <w:r>
        <w:rPr>
          <w:rFonts w:ascii="Times New Roman" w:eastAsia="宋体" w:hAnsi="Times New Roman" w:cs="Times New Roman"/>
        </w:rPr>
        <w:t>）《排污许可管理条例》，</w:t>
      </w:r>
      <w:r>
        <w:rPr>
          <w:rFonts w:ascii="Times New Roman" w:eastAsia="宋体" w:hAnsi="Times New Roman" w:cs="Times New Roman"/>
        </w:rPr>
        <w:t>2021</w:t>
      </w:r>
      <w:r>
        <w:rPr>
          <w:rFonts w:ascii="Times New Roman" w:eastAsia="宋体" w:hAnsi="Times New Roman" w:cs="Times New Roman"/>
        </w:rPr>
        <w:t>年</w:t>
      </w:r>
      <w:r>
        <w:rPr>
          <w:rFonts w:ascii="Times New Roman" w:eastAsia="宋体" w:hAnsi="Times New Roman" w:cs="Times New Roman"/>
        </w:rPr>
        <w:t>3</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日起施行；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22</w:t>
      </w:r>
      <w:r>
        <w:rPr>
          <w:rFonts w:ascii="Times New Roman" w:eastAsia="宋体" w:hAnsi="Times New Roman" w:cs="Times New Roman"/>
        </w:rPr>
        <w:t>）《建设项目环境影响评价分类管理名录》（</w:t>
      </w:r>
      <w:r>
        <w:rPr>
          <w:rFonts w:ascii="Times New Roman" w:eastAsia="宋体" w:hAnsi="Times New Roman" w:cs="Times New Roman"/>
        </w:rPr>
        <w:t>2021</w:t>
      </w:r>
      <w:r>
        <w:rPr>
          <w:rFonts w:ascii="Times New Roman" w:eastAsia="宋体" w:hAnsi="Times New Roman" w:cs="Times New Roman"/>
        </w:rPr>
        <w:t>版），</w:t>
      </w:r>
      <w:r>
        <w:rPr>
          <w:rFonts w:ascii="Times New Roman" w:eastAsia="宋体" w:hAnsi="Times New Roman" w:cs="Times New Roman"/>
        </w:rPr>
        <w:t>2021</w:t>
      </w:r>
      <w:r>
        <w:rPr>
          <w:rFonts w:ascii="Times New Roman" w:eastAsia="宋体" w:hAnsi="Times New Roman" w:cs="Times New Roman"/>
        </w:rPr>
        <w:t>年</w:t>
      </w:r>
      <w:r>
        <w:rPr>
          <w:rFonts w:ascii="Times New Roman" w:eastAsia="宋体" w:hAnsi="Times New Roman" w:cs="Times New Roman"/>
        </w:rPr>
        <w:t>1</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日起施行；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23</w:t>
      </w:r>
      <w:r>
        <w:rPr>
          <w:rFonts w:ascii="Times New Roman" w:eastAsia="宋体" w:hAnsi="Times New Roman" w:cs="Times New Roman"/>
        </w:rPr>
        <w:t>）《建设项目危险废物环境影响评价指南》（环境保护部公告</w:t>
      </w:r>
      <w:r>
        <w:rPr>
          <w:rFonts w:ascii="Times New Roman" w:eastAsia="宋体" w:hAnsi="Times New Roman" w:cs="Times New Roman"/>
        </w:rPr>
        <w:t>2017</w:t>
      </w:r>
      <w:r>
        <w:rPr>
          <w:rFonts w:ascii="Times New Roman" w:eastAsia="宋体" w:hAnsi="Times New Roman" w:cs="Times New Roman"/>
        </w:rPr>
        <w:t>年第</w:t>
      </w:r>
      <w:r>
        <w:rPr>
          <w:rFonts w:ascii="Times New Roman" w:eastAsia="宋体" w:hAnsi="Times New Roman" w:cs="Times New Roman"/>
        </w:rPr>
        <w:t>43</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24</w:t>
      </w:r>
      <w:r>
        <w:rPr>
          <w:rFonts w:ascii="Times New Roman" w:eastAsia="宋体" w:hAnsi="Times New Roman" w:cs="Times New Roman"/>
        </w:rPr>
        <w:t>）《关于做好环境影响评价制度与排污许可制衔接相关工作的通知》（环办环评〔</w:t>
      </w:r>
      <w:r>
        <w:rPr>
          <w:rFonts w:ascii="Times New Roman" w:eastAsia="宋体" w:hAnsi="Times New Roman" w:cs="Times New Roman"/>
        </w:rPr>
        <w:t>2017</w:t>
      </w:r>
      <w:r>
        <w:rPr>
          <w:rFonts w:ascii="Times New Roman" w:eastAsia="宋体" w:hAnsi="Times New Roman" w:cs="Times New Roman"/>
        </w:rPr>
        <w:t>〕</w:t>
      </w:r>
      <w:r>
        <w:rPr>
          <w:rFonts w:ascii="Times New Roman" w:eastAsia="宋体" w:hAnsi="Times New Roman" w:cs="Times New Roman"/>
        </w:rPr>
        <w:t>84</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25</w:t>
      </w:r>
      <w:r>
        <w:rPr>
          <w:rFonts w:ascii="Times New Roman" w:eastAsia="宋体" w:hAnsi="Times New Roman" w:cs="Times New Roman"/>
        </w:rPr>
        <w:t>）《关于加强重点行业建设项目区域削减措施监督管理的通知》（环办环评〔</w:t>
      </w:r>
      <w:r>
        <w:rPr>
          <w:rFonts w:ascii="Times New Roman" w:eastAsia="宋体" w:hAnsi="Times New Roman" w:cs="Times New Roman"/>
        </w:rPr>
        <w:t>2020</w:t>
      </w:r>
      <w:r>
        <w:rPr>
          <w:rFonts w:ascii="Times New Roman" w:eastAsia="宋体" w:hAnsi="Times New Roman" w:cs="Times New Roman"/>
        </w:rPr>
        <w:t>〕</w:t>
      </w:r>
      <w:r>
        <w:rPr>
          <w:rFonts w:ascii="Times New Roman" w:eastAsia="宋体" w:hAnsi="Times New Roman" w:cs="Times New Roman"/>
        </w:rPr>
        <w:t>36</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26</w:t>
      </w:r>
      <w:r>
        <w:rPr>
          <w:rFonts w:ascii="Times New Roman" w:eastAsia="宋体" w:hAnsi="Times New Roman" w:cs="Times New Roman"/>
        </w:rPr>
        <w:t>）《关于加强高耗能、高排放建设项目生态环境源头防控的指导意见》（环环评〔</w:t>
      </w:r>
      <w:r>
        <w:rPr>
          <w:rFonts w:ascii="Times New Roman" w:eastAsia="宋体" w:hAnsi="Times New Roman" w:cs="Times New Roman"/>
        </w:rPr>
        <w:t>2021</w:t>
      </w:r>
      <w:r>
        <w:rPr>
          <w:rFonts w:ascii="Times New Roman" w:eastAsia="宋体" w:hAnsi="Times New Roman" w:cs="Times New Roman"/>
        </w:rPr>
        <w:t>〕</w:t>
      </w:r>
      <w:r>
        <w:rPr>
          <w:rFonts w:ascii="Times New Roman" w:eastAsia="宋体" w:hAnsi="Times New Roman" w:cs="Times New Roman"/>
        </w:rPr>
        <w:t>45</w:t>
      </w:r>
      <w:r>
        <w:rPr>
          <w:rFonts w:ascii="Times New Roman" w:eastAsia="宋体" w:hAnsi="Times New Roman" w:cs="Times New Roman"/>
        </w:rPr>
        <w:t>号）；</w:t>
      </w:r>
      <w:r>
        <w:rPr>
          <w:rFonts w:ascii="Times New Roman" w:eastAsia="宋体" w:hAnsi="Times New Roman" w:cs="Times New Roman"/>
        </w:rPr>
        <w:t xml:space="preserve"> </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27</w:t>
      </w:r>
      <w:r>
        <w:rPr>
          <w:rFonts w:ascii="Times New Roman" w:eastAsia="宋体" w:hAnsi="Times New Roman" w:cs="Times New Roman"/>
        </w:rPr>
        <w:t>）《空气质量持续改善行动计划》（国发〔</w:t>
      </w:r>
      <w:r>
        <w:rPr>
          <w:rFonts w:ascii="Times New Roman" w:eastAsia="宋体" w:hAnsi="Times New Roman" w:cs="Times New Roman"/>
        </w:rPr>
        <w:t>2023</w:t>
      </w:r>
      <w:r>
        <w:rPr>
          <w:rFonts w:ascii="Times New Roman" w:eastAsia="宋体" w:hAnsi="Times New Roman" w:cs="Times New Roman"/>
        </w:rPr>
        <w:t>〕</w:t>
      </w:r>
      <w:r>
        <w:rPr>
          <w:rFonts w:ascii="Times New Roman" w:eastAsia="宋体" w:hAnsi="Times New Roman" w:cs="Times New Roman"/>
        </w:rPr>
        <w:t>24</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28</w:t>
      </w:r>
      <w:r>
        <w:rPr>
          <w:rFonts w:ascii="Times New Roman" w:eastAsia="宋体" w:hAnsi="Times New Roman" w:cs="Times New Roman"/>
        </w:rPr>
        <w:t>）《市场准入负面清单（</w:t>
      </w:r>
      <w:r>
        <w:rPr>
          <w:rFonts w:ascii="Times New Roman" w:eastAsia="宋体" w:hAnsi="Times New Roman" w:cs="Times New Roman"/>
        </w:rPr>
        <w:t>2025</w:t>
      </w:r>
      <w:r>
        <w:rPr>
          <w:rFonts w:ascii="Times New Roman" w:eastAsia="宋体" w:hAnsi="Times New Roman" w:cs="Times New Roman"/>
        </w:rPr>
        <w:t>年版）》。</w:t>
      </w:r>
    </w:p>
    <w:p w:rsidR="007C64B0" w:rsidRDefault="0000505D">
      <w:pPr>
        <w:pStyle w:val="3"/>
        <w:rPr>
          <w:rFonts w:ascii="Times New Roman" w:eastAsia="宋体" w:hAnsi="Times New Roman" w:cs="Times New Roman"/>
        </w:rPr>
      </w:pPr>
      <w:bookmarkStart w:id="63" w:name="_Toc213778447"/>
      <w:bookmarkStart w:id="64" w:name="_Toc201879605"/>
      <w:r>
        <w:rPr>
          <w:rFonts w:ascii="Times New Roman" w:eastAsia="宋体" w:hAnsi="Times New Roman" w:cs="Times New Roman"/>
        </w:rPr>
        <w:t xml:space="preserve">2.1.2 </w:t>
      </w:r>
      <w:r>
        <w:rPr>
          <w:rFonts w:ascii="Times New Roman" w:eastAsia="宋体" w:hAnsi="Times New Roman" w:cs="Times New Roman"/>
        </w:rPr>
        <w:t>地方法规及文件</w:t>
      </w:r>
      <w:bookmarkEnd w:id="63"/>
      <w:bookmarkEnd w:id="64"/>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）《湖南省大气污染防治</w:t>
      </w:r>
      <w:r>
        <w:rPr>
          <w:rFonts w:ascii="Times New Roman" w:eastAsia="宋体" w:hAnsi="Times New Roman" w:cs="Times New Roman"/>
        </w:rPr>
        <w:t>“</w:t>
      </w:r>
      <w:r>
        <w:rPr>
          <w:rFonts w:ascii="Times New Roman" w:eastAsia="宋体" w:hAnsi="Times New Roman" w:cs="Times New Roman"/>
        </w:rPr>
        <w:t>守护蓝天</w:t>
      </w:r>
      <w:r>
        <w:rPr>
          <w:rFonts w:ascii="Times New Roman" w:eastAsia="宋体" w:hAnsi="Times New Roman" w:cs="Times New Roman"/>
        </w:rPr>
        <w:t>”</w:t>
      </w:r>
      <w:r>
        <w:rPr>
          <w:rFonts w:ascii="Times New Roman" w:eastAsia="宋体" w:hAnsi="Times New Roman" w:cs="Times New Roman"/>
        </w:rPr>
        <w:t>攻坚行动计划（</w:t>
      </w:r>
      <w:r>
        <w:rPr>
          <w:rFonts w:ascii="Times New Roman" w:eastAsia="宋体" w:hAnsi="Times New Roman" w:cs="Times New Roman"/>
        </w:rPr>
        <w:t>2023—2025</w:t>
      </w:r>
      <w:r>
        <w:rPr>
          <w:rFonts w:ascii="Times New Roman" w:eastAsia="宋体" w:hAnsi="Times New Roman" w:cs="Times New Roman"/>
        </w:rPr>
        <w:t>年）》（湘政办发〔</w:t>
      </w:r>
      <w:r>
        <w:rPr>
          <w:rFonts w:ascii="Times New Roman" w:eastAsia="宋体" w:hAnsi="Times New Roman" w:cs="Times New Roman"/>
        </w:rPr>
        <w:t>2023</w:t>
      </w:r>
      <w:r>
        <w:rPr>
          <w:rFonts w:ascii="Times New Roman" w:eastAsia="宋体" w:hAnsi="Times New Roman" w:cs="Times New Roman"/>
        </w:rPr>
        <w:t>〕</w:t>
      </w:r>
      <w:r>
        <w:rPr>
          <w:rFonts w:ascii="Times New Roman" w:eastAsia="宋体" w:hAnsi="Times New Roman" w:cs="Times New Roman"/>
        </w:rPr>
        <w:t>34</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）《湖南省环境保护条例》</w:t>
      </w:r>
      <w:r>
        <w:rPr>
          <w:rFonts w:ascii="Times New Roman" w:eastAsia="宋体" w:hAnsi="Times New Roman" w:cs="Times New Roman"/>
        </w:rPr>
        <w:t>2020</w:t>
      </w:r>
      <w:r>
        <w:rPr>
          <w:rFonts w:ascii="Times New Roman" w:eastAsia="宋体" w:hAnsi="Times New Roman" w:cs="Times New Roman"/>
        </w:rPr>
        <w:t>年</w:t>
      </w:r>
      <w:r>
        <w:rPr>
          <w:rFonts w:ascii="Times New Roman" w:eastAsia="宋体" w:hAnsi="Times New Roman" w:cs="Times New Roman"/>
        </w:rPr>
        <w:t>1</w:t>
      </w:r>
      <w:r>
        <w:rPr>
          <w:rFonts w:ascii="Times New Roman" w:eastAsia="宋体" w:hAnsi="Times New Roman" w:cs="Times New Roman"/>
        </w:rPr>
        <w:t>月</w:t>
      </w:r>
      <w:r>
        <w:rPr>
          <w:rFonts w:ascii="Times New Roman" w:eastAsia="宋体" w:hAnsi="Times New Roman" w:cs="Times New Roman"/>
        </w:rPr>
        <w:t>1</w:t>
      </w:r>
      <w:r>
        <w:rPr>
          <w:rFonts w:ascii="Times New Roman" w:eastAsia="宋体" w:hAnsi="Times New Roman" w:cs="Times New Roman"/>
        </w:rPr>
        <w:t>日实施；</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）《湖南省生态环境分区管控总体管控要求暨省级以上产业园区生态环境准入清单（</w:t>
      </w:r>
      <w:r>
        <w:rPr>
          <w:rFonts w:ascii="Times New Roman" w:eastAsia="宋体" w:hAnsi="Times New Roman" w:cs="Times New Roman"/>
        </w:rPr>
        <w:t>2023</w:t>
      </w:r>
      <w:r>
        <w:rPr>
          <w:rFonts w:ascii="Times New Roman" w:eastAsia="宋体" w:hAnsi="Times New Roman" w:cs="Times New Roman"/>
        </w:rPr>
        <w:t>版）》；</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）《关于全面加强生态环境保护坚决打好污染防治攻坚战的实施意见》（湘发〔</w:t>
      </w:r>
      <w:r>
        <w:rPr>
          <w:rFonts w:ascii="Times New Roman" w:eastAsia="宋体" w:hAnsi="Times New Roman" w:cs="Times New Roman"/>
        </w:rPr>
        <w:t>2018</w:t>
      </w:r>
      <w:r>
        <w:rPr>
          <w:rFonts w:ascii="Times New Roman" w:eastAsia="宋体" w:hAnsi="Times New Roman" w:cs="Times New Roman"/>
        </w:rPr>
        <w:t>〕</w:t>
      </w:r>
      <w:r>
        <w:rPr>
          <w:rFonts w:ascii="Times New Roman" w:eastAsia="宋体" w:hAnsi="Times New Roman" w:cs="Times New Roman"/>
        </w:rPr>
        <w:t>20</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5</w:t>
      </w:r>
      <w:r>
        <w:rPr>
          <w:rFonts w:ascii="Times New Roman" w:eastAsia="宋体" w:hAnsi="Times New Roman" w:cs="Times New Roman"/>
        </w:rPr>
        <w:t>）《湖南省</w:t>
      </w:r>
      <w:r>
        <w:rPr>
          <w:rFonts w:ascii="Times New Roman" w:eastAsia="宋体" w:hAnsi="Times New Roman" w:cs="Times New Roman"/>
        </w:rPr>
        <w:t>“</w:t>
      </w:r>
      <w:r>
        <w:rPr>
          <w:rFonts w:ascii="Times New Roman" w:eastAsia="宋体" w:hAnsi="Times New Roman" w:cs="Times New Roman"/>
        </w:rPr>
        <w:t>十四五</w:t>
      </w:r>
      <w:r>
        <w:rPr>
          <w:rFonts w:ascii="Times New Roman" w:eastAsia="宋体" w:hAnsi="Times New Roman" w:cs="Times New Roman"/>
        </w:rPr>
        <w:t>”</w:t>
      </w:r>
      <w:r>
        <w:rPr>
          <w:rFonts w:ascii="Times New Roman" w:eastAsia="宋体" w:hAnsi="Times New Roman" w:cs="Times New Roman"/>
        </w:rPr>
        <w:t>生态环境保护规划》（湘政办发〔</w:t>
      </w:r>
      <w:r>
        <w:rPr>
          <w:rFonts w:ascii="Times New Roman" w:eastAsia="宋体" w:hAnsi="Times New Roman" w:cs="Times New Roman"/>
        </w:rPr>
        <w:t>2021</w:t>
      </w:r>
      <w:r>
        <w:rPr>
          <w:rFonts w:ascii="Times New Roman" w:eastAsia="宋体" w:hAnsi="Times New Roman" w:cs="Times New Roman"/>
        </w:rPr>
        <w:t>〕</w:t>
      </w:r>
      <w:r>
        <w:rPr>
          <w:rFonts w:ascii="Times New Roman" w:eastAsia="宋体" w:hAnsi="Times New Roman" w:cs="Times New Roman"/>
        </w:rPr>
        <w:t>61</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6</w:t>
      </w:r>
      <w:r>
        <w:rPr>
          <w:rFonts w:ascii="Times New Roman" w:eastAsia="宋体" w:hAnsi="Times New Roman" w:cs="Times New Roman"/>
        </w:rPr>
        <w:t>）《湖南省</w:t>
      </w:r>
      <w:r>
        <w:rPr>
          <w:rFonts w:ascii="Times New Roman" w:eastAsia="宋体" w:hAnsi="Times New Roman" w:cs="Times New Roman"/>
        </w:rPr>
        <w:t>“</w:t>
      </w:r>
      <w:r>
        <w:rPr>
          <w:rFonts w:ascii="Times New Roman" w:eastAsia="宋体" w:hAnsi="Times New Roman" w:cs="Times New Roman"/>
        </w:rPr>
        <w:t>十四五</w:t>
      </w:r>
      <w:r>
        <w:rPr>
          <w:rFonts w:ascii="Times New Roman" w:eastAsia="宋体" w:hAnsi="Times New Roman" w:cs="Times New Roman"/>
        </w:rPr>
        <w:t>”</w:t>
      </w:r>
      <w:r>
        <w:rPr>
          <w:rFonts w:ascii="Times New Roman" w:eastAsia="宋体" w:hAnsi="Times New Roman" w:cs="Times New Roman"/>
        </w:rPr>
        <w:t>重金属污染防治规划》（湘环发〔</w:t>
      </w:r>
      <w:r>
        <w:rPr>
          <w:rFonts w:ascii="Times New Roman" w:eastAsia="宋体" w:hAnsi="Times New Roman" w:cs="Times New Roman"/>
        </w:rPr>
        <w:t>2022</w:t>
      </w:r>
      <w:r>
        <w:rPr>
          <w:rFonts w:ascii="Times New Roman" w:eastAsia="宋体" w:hAnsi="Times New Roman" w:cs="Times New Roman"/>
        </w:rPr>
        <w:t>〕</w:t>
      </w:r>
      <w:r>
        <w:rPr>
          <w:rFonts w:ascii="Times New Roman" w:eastAsia="宋体" w:hAnsi="Times New Roman" w:cs="Times New Roman"/>
        </w:rPr>
        <w:t>7</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7</w:t>
      </w:r>
      <w:r>
        <w:rPr>
          <w:rFonts w:ascii="Times New Roman" w:eastAsia="宋体" w:hAnsi="Times New Roman" w:cs="Times New Roman"/>
        </w:rPr>
        <w:t>）《湖南省</w:t>
      </w:r>
      <w:r>
        <w:rPr>
          <w:rFonts w:ascii="Times New Roman" w:eastAsia="宋体" w:hAnsi="Times New Roman" w:cs="Times New Roman"/>
        </w:rPr>
        <w:t>“</w:t>
      </w:r>
      <w:r>
        <w:rPr>
          <w:rFonts w:ascii="Times New Roman" w:eastAsia="宋体" w:hAnsi="Times New Roman" w:cs="Times New Roman"/>
        </w:rPr>
        <w:t>十四五</w:t>
      </w:r>
      <w:r>
        <w:rPr>
          <w:rFonts w:ascii="Times New Roman" w:eastAsia="宋体" w:hAnsi="Times New Roman" w:cs="Times New Roman"/>
        </w:rPr>
        <w:t>”</w:t>
      </w:r>
      <w:r>
        <w:rPr>
          <w:rFonts w:ascii="Times New Roman" w:eastAsia="宋体" w:hAnsi="Times New Roman" w:cs="Times New Roman"/>
        </w:rPr>
        <w:t>固体废物环境管理规划》（湘环发〔</w:t>
      </w:r>
      <w:r>
        <w:rPr>
          <w:rFonts w:ascii="Times New Roman" w:eastAsia="宋体" w:hAnsi="Times New Roman" w:cs="Times New Roman"/>
        </w:rPr>
        <w:t>2021</w:t>
      </w:r>
      <w:r>
        <w:rPr>
          <w:rFonts w:ascii="Times New Roman" w:eastAsia="宋体" w:hAnsi="Times New Roman" w:cs="Times New Roman"/>
        </w:rPr>
        <w:t>〕</w:t>
      </w:r>
      <w:r>
        <w:rPr>
          <w:rFonts w:ascii="Times New Roman" w:eastAsia="宋体" w:hAnsi="Times New Roman" w:cs="Times New Roman"/>
        </w:rPr>
        <w:t>52</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8</w:t>
      </w:r>
      <w:r>
        <w:rPr>
          <w:rFonts w:ascii="Times New Roman" w:eastAsia="宋体" w:hAnsi="Times New Roman" w:cs="Times New Roman"/>
        </w:rPr>
        <w:t>）《湖南省水污染防治条例》（</w:t>
      </w:r>
      <w:r>
        <w:rPr>
          <w:rFonts w:ascii="Times New Roman" w:eastAsia="宋体" w:hAnsi="Times New Roman" w:cs="Times New Roman"/>
        </w:rPr>
        <w:t>2024</w:t>
      </w:r>
      <w:r>
        <w:rPr>
          <w:rFonts w:ascii="Times New Roman" w:eastAsia="宋体" w:hAnsi="Times New Roman" w:cs="Times New Roman"/>
        </w:rPr>
        <w:t>年</w:t>
      </w:r>
      <w:r>
        <w:rPr>
          <w:rFonts w:ascii="Times New Roman" w:eastAsia="宋体" w:hAnsi="Times New Roman" w:cs="Times New Roman"/>
        </w:rPr>
        <w:t>11</w:t>
      </w:r>
      <w:r>
        <w:rPr>
          <w:rFonts w:ascii="Times New Roman" w:eastAsia="宋体" w:hAnsi="Times New Roman" w:cs="Times New Roman"/>
        </w:rPr>
        <w:t>月</w:t>
      </w:r>
      <w:r>
        <w:rPr>
          <w:rFonts w:ascii="Times New Roman" w:eastAsia="宋体" w:hAnsi="Times New Roman" w:cs="Times New Roman"/>
        </w:rPr>
        <w:t>29</w:t>
      </w:r>
      <w:r>
        <w:rPr>
          <w:rFonts w:ascii="Times New Roman" w:eastAsia="宋体" w:hAnsi="Times New Roman" w:cs="Times New Roman"/>
        </w:rPr>
        <w:t>日湖南省第十四届人民代表大会常务委员会第十三次会议通过）；</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9</w:t>
      </w:r>
      <w:r>
        <w:rPr>
          <w:rFonts w:ascii="Times New Roman" w:eastAsia="宋体" w:hAnsi="Times New Roman" w:cs="Times New Roman"/>
        </w:rPr>
        <w:t>）《湖南省生态环境厅关于印发</w:t>
      </w:r>
      <w:r>
        <w:rPr>
          <w:rFonts w:ascii="Times New Roman" w:eastAsia="宋体" w:hAnsi="Times New Roman" w:cs="Times New Roman"/>
        </w:rPr>
        <w:t>&lt;</w:t>
      </w:r>
      <w:r>
        <w:rPr>
          <w:rFonts w:ascii="Times New Roman" w:eastAsia="宋体" w:hAnsi="Times New Roman" w:cs="Times New Roman"/>
        </w:rPr>
        <w:t>规范危险废物经营管理若干规定（试行）</w:t>
      </w:r>
      <w:r>
        <w:rPr>
          <w:rFonts w:ascii="Times New Roman" w:eastAsia="宋体" w:hAnsi="Times New Roman" w:cs="Times New Roman"/>
        </w:rPr>
        <w:t>&gt;</w:t>
      </w:r>
      <w:r>
        <w:rPr>
          <w:rFonts w:ascii="Times New Roman" w:eastAsia="宋体" w:hAnsi="Times New Roman" w:cs="Times New Roman"/>
        </w:rPr>
        <w:t>的通知》（湘环发〔</w:t>
      </w:r>
      <w:r>
        <w:rPr>
          <w:rFonts w:ascii="Times New Roman" w:eastAsia="宋体" w:hAnsi="Times New Roman" w:cs="Times New Roman"/>
        </w:rPr>
        <w:t>2021</w:t>
      </w:r>
      <w:r>
        <w:rPr>
          <w:rFonts w:ascii="Times New Roman" w:eastAsia="宋体" w:hAnsi="Times New Roman" w:cs="Times New Roman"/>
        </w:rPr>
        <w:t>〕</w:t>
      </w:r>
      <w:r>
        <w:rPr>
          <w:rFonts w:ascii="Times New Roman" w:eastAsia="宋体" w:hAnsi="Times New Roman" w:cs="Times New Roman"/>
        </w:rPr>
        <w:t>18</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10</w:t>
      </w:r>
      <w:r>
        <w:rPr>
          <w:rFonts w:ascii="Times New Roman" w:eastAsia="宋体" w:hAnsi="Times New Roman" w:cs="Times New Roman"/>
        </w:rPr>
        <w:t>）《湖南省主体功能区规划》（湘政发〔</w:t>
      </w:r>
      <w:r>
        <w:rPr>
          <w:rFonts w:ascii="Times New Roman" w:eastAsia="宋体" w:hAnsi="Times New Roman" w:cs="Times New Roman"/>
        </w:rPr>
        <w:t>2012</w:t>
      </w:r>
      <w:r>
        <w:rPr>
          <w:rFonts w:ascii="Times New Roman" w:eastAsia="宋体" w:hAnsi="Times New Roman" w:cs="Times New Roman"/>
        </w:rPr>
        <w:t>〕</w:t>
      </w:r>
      <w:r>
        <w:rPr>
          <w:rFonts w:ascii="Times New Roman" w:eastAsia="宋体" w:hAnsi="Times New Roman" w:cs="Times New Roman"/>
        </w:rPr>
        <w:t>39</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lastRenderedPageBreak/>
        <w:t>（</w:t>
      </w:r>
      <w:r>
        <w:rPr>
          <w:rFonts w:ascii="Times New Roman" w:eastAsia="宋体" w:hAnsi="Times New Roman" w:cs="Times New Roman"/>
        </w:rPr>
        <w:t>11</w:t>
      </w:r>
      <w:r>
        <w:rPr>
          <w:rFonts w:ascii="Times New Roman" w:eastAsia="宋体" w:hAnsi="Times New Roman" w:cs="Times New Roman"/>
        </w:rPr>
        <w:t>）《湖南省人民政府关于印发</w:t>
      </w:r>
      <w:r>
        <w:rPr>
          <w:rFonts w:ascii="Times New Roman" w:eastAsia="宋体" w:hAnsi="Times New Roman" w:cs="Times New Roman"/>
        </w:rPr>
        <w:t>&lt;</w:t>
      </w:r>
      <w:r>
        <w:rPr>
          <w:rFonts w:ascii="Times New Roman" w:eastAsia="宋体" w:hAnsi="Times New Roman" w:cs="Times New Roman"/>
        </w:rPr>
        <w:t>湖南省碳达峰实施方案</w:t>
      </w:r>
      <w:r>
        <w:rPr>
          <w:rFonts w:ascii="Times New Roman" w:eastAsia="宋体" w:hAnsi="Times New Roman" w:cs="Times New Roman"/>
        </w:rPr>
        <w:t>&gt;</w:t>
      </w:r>
      <w:r>
        <w:rPr>
          <w:rFonts w:ascii="Times New Roman" w:eastAsia="宋体" w:hAnsi="Times New Roman" w:cs="Times New Roman"/>
        </w:rPr>
        <w:t>的通知》（湘政发〔</w:t>
      </w:r>
      <w:r>
        <w:rPr>
          <w:rFonts w:ascii="Times New Roman" w:eastAsia="宋体" w:hAnsi="Times New Roman" w:cs="Times New Roman"/>
        </w:rPr>
        <w:t>2022</w:t>
      </w:r>
      <w:r>
        <w:rPr>
          <w:rFonts w:ascii="Times New Roman" w:eastAsia="宋体" w:hAnsi="Times New Roman" w:cs="Times New Roman"/>
        </w:rPr>
        <w:t>〕</w:t>
      </w:r>
      <w:r>
        <w:rPr>
          <w:rFonts w:ascii="Times New Roman" w:eastAsia="宋体" w:hAnsi="Times New Roman" w:cs="Times New Roman"/>
        </w:rPr>
        <w:t>19</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12</w:t>
      </w:r>
      <w:r>
        <w:rPr>
          <w:rFonts w:ascii="Times New Roman" w:eastAsia="宋体" w:hAnsi="Times New Roman" w:cs="Times New Roman"/>
        </w:rPr>
        <w:t>）《湖南省生态环境厅关于执行污染物特别排放限值（第一批）的公告》（</w:t>
      </w:r>
      <w:r>
        <w:rPr>
          <w:rFonts w:ascii="Times New Roman" w:eastAsia="宋体" w:hAnsi="Times New Roman" w:cs="Times New Roman"/>
        </w:rPr>
        <w:t>2018</w:t>
      </w:r>
      <w:r>
        <w:rPr>
          <w:rFonts w:ascii="Times New Roman" w:eastAsia="宋体" w:hAnsi="Times New Roman" w:cs="Times New Roman"/>
        </w:rPr>
        <w:t>年</w:t>
      </w:r>
      <w:r>
        <w:rPr>
          <w:rFonts w:ascii="Times New Roman" w:eastAsia="宋体" w:hAnsi="Times New Roman" w:cs="Times New Roman"/>
        </w:rPr>
        <w:t>10</w:t>
      </w:r>
      <w:r>
        <w:rPr>
          <w:rFonts w:ascii="Times New Roman" w:eastAsia="宋体" w:hAnsi="Times New Roman" w:cs="Times New Roman"/>
        </w:rPr>
        <w:t>月</w:t>
      </w:r>
      <w:r>
        <w:rPr>
          <w:rFonts w:ascii="Times New Roman" w:eastAsia="宋体" w:hAnsi="Times New Roman" w:cs="Times New Roman"/>
        </w:rPr>
        <w:t>29</w:t>
      </w:r>
      <w:r>
        <w:rPr>
          <w:rFonts w:ascii="Times New Roman" w:eastAsia="宋体" w:hAnsi="Times New Roman" w:cs="Times New Roman"/>
        </w:rPr>
        <w:t>日）；</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13</w:t>
      </w:r>
      <w:r>
        <w:rPr>
          <w:rFonts w:ascii="Times New Roman" w:eastAsia="宋体" w:hAnsi="Times New Roman" w:cs="Times New Roman"/>
        </w:rPr>
        <w:t>）《湖南省生态环境厅关于执行污染物特别排放限值（第二批）的公告》（</w:t>
      </w:r>
      <w:r>
        <w:rPr>
          <w:rFonts w:ascii="Times New Roman" w:eastAsia="宋体" w:hAnsi="Times New Roman" w:cs="Times New Roman"/>
        </w:rPr>
        <w:t>2022</w:t>
      </w:r>
      <w:r>
        <w:rPr>
          <w:rFonts w:ascii="Times New Roman" w:eastAsia="宋体" w:hAnsi="Times New Roman" w:cs="Times New Roman"/>
        </w:rPr>
        <w:t>年</w:t>
      </w:r>
      <w:r>
        <w:rPr>
          <w:rFonts w:ascii="Times New Roman" w:eastAsia="宋体" w:hAnsi="Times New Roman" w:cs="Times New Roman"/>
        </w:rPr>
        <w:t>12</w:t>
      </w:r>
      <w:r>
        <w:rPr>
          <w:rFonts w:ascii="Times New Roman" w:eastAsia="宋体" w:hAnsi="Times New Roman" w:cs="Times New Roman"/>
        </w:rPr>
        <w:t>月</w:t>
      </w:r>
      <w:r>
        <w:rPr>
          <w:rFonts w:ascii="Times New Roman" w:eastAsia="宋体" w:hAnsi="Times New Roman" w:cs="Times New Roman"/>
        </w:rPr>
        <w:t>30</w:t>
      </w:r>
      <w:r>
        <w:rPr>
          <w:rFonts w:ascii="Times New Roman" w:eastAsia="宋体" w:hAnsi="Times New Roman" w:cs="Times New Roman"/>
        </w:rPr>
        <w:t>日）；</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14</w:t>
      </w:r>
      <w:r>
        <w:rPr>
          <w:rFonts w:ascii="Times New Roman" w:eastAsia="宋体" w:hAnsi="Times New Roman" w:cs="Times New Roman"/>
        </w:rPr>
        <w:t>）湖南省发展和改革委员会关于印发《湖南省</w:t>
      </w:r>
      <w:r>
        <w:rPr>
          <w:rFonts w:ascii="Times New Roman" w:eastAsia="宋体" w:hAnsi="Times New Roman" w:cs="Times New Roman"/>
        </w:rPr>
        <w:t>“</w:t>
      </w:r>
      <w:r>
        <w:rPr>
          <w:rFonts w:ascii="Times New Roman" w:eastAsia="宋体" w:hAnsi="Times New Roman" w:cs="Times New Roman"/>
        </w:rPr>
        <w:t>两高</w:t>
      </w:r>
      <w:r>
        <w:rPr>
          <w:rFonts w:ascii="Times New Roman" w:eastAsia="宋体" w:hAnsi="Times New Roman" w:cs="Times New Roman"/>
        </w:rPr>
        <w:t>”</w:t>
      </w:r>
      <w:r>
        <w:rPr>
          <w:rFonts w:ascii="Times New Roman" w:eastAsia="宋体" w:hAnsi="Times New Roman" w:cs="Times New Roman"/>
        </w:rPr>
        <w:t>项目管理目录》的通知（湘发改环资〔</w:t>
      </w:r>
      <w:r>
        <w:rPr>
          <w:rFonts w:ascii="Times New Roman" w:eastAsia="宋体" w:hAnsi="Times New Roman" w:cs="Times New Roman"/>
        </w:rPr>
        <w:t>2021</w:t>
      </w:r>
      <w:r>
        <w:rPr>
          <w:rFonts w:ascii="Times New Roman" w:eastAsia="宋体" w:hAnsi="Times New Roman" w:cs="Times New Roman"/>
        </w:rPr>
        <w:t>〕</w:t>
      </w:r>
      <w:r>
        <w:rPr>
          <w:rFonts w:ascii="Times New Roman" w:eastAsia="宋体" w:hAnsi="Times New Roman" w:cs="Times New Roman"/>
        </w:rPr>
        <w:t>968</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15</w:t>
      </w:r>
      <w:r>
        <w:rPr>
          <w:rFonts w:ascii="Times New Roman" w:eastAsia="宋体" w:hAnsi="Times New Roman" w:cs="Times New Roman"/>
        </w:rPr>
        <w:t>）《湖南省工业领域碳达峰实施方案》（湘工信节能〔</w:t>
      </w:r>
      <w:r>
        <w:rPr>
          <w:rFonts w:ascii="Times New Roman" w:eastAsia="宋体" w:hAnsi="Times New Roman" w:cs="Times New Roman"/>
        </w:rPr>
        <w:t>2022</w:t>
      </w:r>
      <w:r>
        <w:rPr>
          <w:rFonts w:ascii="Times New Roman" w:eastAsia="宋体" w:hAnsi="Times New Roman" w:cs="Times New Roman"/>
        </w:rPr>
        <w:t>〕</w:t>
      </w:r>
      <w:r>
        <w:rPr>
          <w:rFonts w:ascii="Times New Roman" w:eastAsia="宋体" w:hAnsi="Times New Roman" w:cs="Times New Roman"/>
        </w:rPr>
        <w:t>592</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16</w:t>
      </w:r>
      <w:r>
        <w:rPr>
          <w:rFonts w:ascii="Times New Roman" w:eastAsia="宋体" w:hAnsi="Times New Roman" w:cs="Times New Roman"/>
        </w:rPr>
        <w:t>）《湖南省空气质量持续改善行动计划实施方案》（湘政办法〔</w:t>
      </w:r>
      <w:r>
        <w:rPr>
          <w:rFonts w:ascii="Times New Roman" w:eastAsia="宋体" w:hAnsi="Times New Roman" w:cs="Times New Roman"/>
        </w:rPr>
        <w:t>2023</w:t>
      </w:r>
      <w:r>
        <w:rPr>
          <w:rFonts w:ascii="Times New Roman" w:eastAsia="宋体" w:hAnsi="Times New Roman" w:cs="Times New Roman"/>
        </w:rPr>
        <w:t>〕</w:t>
      </w:r>
      <w:r>
        <w:rPr>
          <w:rFonts w:ascii="Times New Roman" w:eastAsia="宋体" w:hAnsi="Times New Roman" w:cs="Times New Roman"/>
        </w:rPr>
        <w:t>33</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17</w:t>
      </w:r>
      <w:r>
        <w:rPr>
          <w:rFonts w:ascii="Times New Roman" w:eastAsia="宋体" w:hAnsi="Times New Roman" w:cs="Times New Roman"/>
        </w:rPr>
        <w:t>）《湖南省化工新材料产业链五年行动计划（</w:t>
      </w:r>
      <w:r>
        <w:rPr>
          <w:rFonts w:ascii="Times New Roman" w:eastAsia="宋体" w:hAnsi="Times New Roman" w:cs="Times New Roman"/>
        </w:rPr>
        <w:t>2021-2025</w:t>
      </w:r>
      <w:r>
        <w:rPr>
          <w:rFonts w:ascii="Times New Roman" w:eastAsia="宋体" w:hAnsi="Times New Roman" w:cs="Times New Roman"/>
        </w:rPr>
        <w:t>年）》；</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18</w:t>
      </w:r>
      <w:r>
        <w:rPr>
          <w:rFonts w:ascii="Times New Roman" w:eastAsia="宋体" w:hAnsi="Times New Roman" w:cs="Times New Roman"/>
        </w:rPr>
        <w:t>）《湖南省主要污染物排污权有偿使用和交易实施细则）》（湘环发〔</w:t>
      </w:r>
      <w:r>
        <w:rPr>
          <w:rFonts w:ascii="Times New Roman" w:eastAsia="宋体" w:hAnsi="Times New Roman" w:cs="Times New Roman"/>
        </w:rPr>
        <w:t>2024</w:t>
      </w: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号）；</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19</w:t>
      </w:r>
      <w:r>
        <w:rPr>
          <w:rFonts w:ascii="Times New Roman" w:eastAsia="宋体" w:hAnsi="Times New Roman" w:cs="Times New Roman"/>
        </w:rPr>
        <w:t>）《岳阳市城市总体规划（</w:t>
      </w:r>
      <w:r>
        <w:rPr>
          <w:rFonts w:ascii="Times New Roman" w:eastAsia="宋体" w:hAnsi="Times New Roman" w:cs="Times New Roman"/>
        </w:rPr>
        <w:t>2008—2030</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20</w:t>
      </w:r>
      <w:r>
        <w:rPr>
          <w:rFonts w:ascii="Times New Roman" w:eastAsia="宋体" w:hAnsi="Times New Roman" w:cs="Times New Roman"/>
        </w:rPr>
        <w:t>）《岳阳市国土空间总体规划（</w:t>
      </w:r>
      <w:r>
        <w:rPr>
          <w:rFonts w:ascii="Times New Roman" w:eastAsia="宋体" w:hAnsi="Times New Roman" w:cs="Times New Roman"/>
        </w:rPr>
        <w:t>2021-2035</w:t>
      </w:r>
      <w:r>
        <w:rPr>
          <w:rFonts w:ascii="Times New Roman" w:eastAsia="宋体" w:hAnsi="Times New Roman" w:cs="Times New Roman"/>
        </w:rPr>
        <w:t>年）》；</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21</w:t>
      </w:r>
      <w:r>
        <w:rPr>
          <w:rFonts w:ascii="Times New Roman" w:eastAsia="宋体" w:hAnsi="Times New Roman" w:cs="Times New Roman"/>
        </w:rPr>
        <w:t>）《岳阳市生态环境分区管控动态更新成果（</w:t>
      </w:r>
      <w:r>
        <w:rPr>
          <w:rFonts w:ascii="Times New Roman" w:eastAsia="宋体" w:hAnsi="Times New Roman" w:cs="Times New Roman"/>
        </w:rPr>
        <w:t>2023</w:t>
      </w:r>
      <w:r>
        <w:rPr>
          <w:rFonts w:ascii="Times New Roman" w:eastAsia="宋体" w:hAnsi="Times New Roman" w:cs="Times New Roman"/>
        </w:rPr>
        <w:t>年版）》；</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22</w:t>
      </w:r>
      <w:r>
        <w:rPr>
          <w:rFonts w:ascii="Times New Roman" w:eastAsia="宋体" w:hAnsi="Times New Roman" w:cs="Times New Roman"/>
        </w:rPr>
        <w:t>）《平江县生态环境保护</w:t>
      </w:r>
      <w:r>
        <w:rPr>
          <w:rFonts w:ascii="Times New Roman" w:eastAsia="宋体" w:hAnsi="Times New Roman" w:cs="Times New Roman"/>
        </w:rPr>
        <w:t>“</w:t>
      </w:r>
      <w:r>
        <w:rPr>
          <w:rFonts w:ascii="Times New Roman" w:eastAsia="宋体" w:hAnsi="Times New Roman" w:cs="Times New Roman"/>
        </w:rPr>
        <w:t>十四五</w:t>
      </w:r>
      <w:r>
        <w:rPr>
          <w:rFonts w:ascii="Times New Roman" w:eastAsia="宋体" w:hAnsi="Times New Roman" w:cs="Times New Roman"/>
        </w:rPr>
        <w:t>”</w:t>
      </w:r>
      <w:r>
        <w:rPr>
          <w:rFonts w:ascii="Times New Roman" w:eastAsia="宋体" w:hAnsi="Times New Roman" w:cs="Times New Roman"/>
        </w:rPr>
        <w:t>规划》。</w:t>
      </w:r>
    </w:p>
    <w:p w:rsidR="007C64B0" w:rsidRDefault="0000505D">
      <w:pPr>
        <w:pStyle w:val="3"/>
        <w:rPr>
          <w:rFonts w:ascii="Times New Roman" w:eastAsia="宋体" w:hAnsi="Times New Roman" w:cs="Times New Roman"/>
        </w:rPr>
      </w:pPr>
      <w:bookmarkStart w:id="65" w:name="_Toc201879606"/>
      <w:bookmarkStart w:id="66" w:name="_Toc213778448"/>
      <w:r>
        <w:rPr>
          <w:rFonts w:ascii="Times New Roman" w:eastAsia="宋体" w:hAnsi="Times New Roman" w:cs="Times New Roman"/>
        </w:rPr>
        <w:t xml:space="preserve">2.1.3 </w:t>
      </w:r>
      <w:r>
        <w:rPr>
          <w:rFonts w:ascii="Times New Roman" w:eastAsia="宋体" w:hAnsi="Times New Roman" w:cs="Times New Roman"/>
        </w:rPr>
        <w:t>技术导则和规范</w:t>
      </w:r>
      <w:bookmarkEnd w:id="65"/>
      <w:bookmarkEnd w:id="66"/>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）《建设项目环境影响评价技术导则</w:t>
      </w:r>
      <w:r>
        <w:rPr>
          <w:rFonts w:ascii="Times New Roman" w:eastAsia="宋体" w:hAnsi="Times New Roman" w:cs="Times New Roman"/>
        </w:rPr>
        <w:t xml:space="preserve"> </w:t>
      </w:r>
      <w:r>
        <w:rPr>
          <w:rFonts w:ascii="Times New Roman" w:eastAsia="宋体" w:hAnsi="Times New Roman" w:cs="Times New Roman"/>
        </w:rPr>
        <w:t>总纲》（</w:t>
      </w:r>
      <w:r>
        <w:rPr>
          <w:rFonts w:ascii="Times New Roman" w:eastAsia="宋体" w:hAnsi="Times New Roman" w:cs="Times New Roman"/>
        </w:rPr>
        <w:t>HJ2.1-2016</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）《环境影响评价技术导则</w:t>
      </w:r>
      <w:r>
        <w:rPr>
          <w:rFonts w:ascii="Times New Roman" w:eastAsia="宋体" w:hAnsi="Times New Roman" w:cs="Times New Roman"/>
        </w:rPr>
        <w:t xml:space="preserve"> </w:t>
      </w:r>
      <w:r>
        <w:rPr>
          <w:rFonts w:ascii="Times New Roman" w:eastAsia="宋体" w:hAnsi="Times New Roman" w:cs="Times New Roman"/>
        </w:rPr>
        <w:t>大气环境》（</w:t>
      </w:r>
      <w:r>
        <w:rPr>
          <w:rFonts w:ascii="Times New Roman" w:eastAsia="宋体" w:hAnsi="Times New Roman" w:cs="Times New Roman"/>
        </w:rPr>
        <w:t>HJ2.2-2018</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）《环境影响评价技术导则</w:t>
      </w:r>
      <w:r>
        <w:rPr>
          <w:rFonts w:ascii="Times New Roman" w:eastAsia="宋体" w:hAnsi="Times New Roman" w:cs="Times New Roman"/>
        </w:rPr>
        <w:t xml:space="preserve"> </w:t>
      </w:r>
      <w:r>
        <w:rPr>
          <w:rFonts w:ascii="Times New Roman" w:eastAsia="宋体" w:hAnsi="Times New Roman" w:cs="Times New Roman"/>
        </w:rPr>
        <w:t>地表水环境》（</w:t>
      </w:r>
      <w:r>
        <w:rPr>
          <w:rFonts w:ascii="Times New Roman" w:eastAsia="宋体" w:hAnsi="Times New Roman" w:cs="Times New Roman"/>
        </w:rPr>
        <w:t>HJ2.3-2018</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）《环境影响评价技术导则</w:t>
      </w:r>
      <w:r>
        <w:rPr>
          <w:rFonts w:ascii="Times New Roman" w:eastAsia="宋体" w:hAnsi="Times New Roman" w:cs="Times New Roman"/>
        </w:rPr>
        <w:t xml:space="preserve"> </w:t>
      </w:r>
      <w:r>
        <w:rPr>
          <w:rFonts w:ascii="Times New Roman" w:eastAsia="宋体" w:hAnsi="Times New Roman" w:cs="Times New Roman"/>
        </w:rPr>
        <w:t>声环境》（</w:t>
      </w:r>
      <w:r>
        <w:rPr>
          <w:rFonts w:ascii="Times New Roman" w:eastAsia="宋体" w:hAnsi="Times New Roman" w:cs="Times New Roman"/>
        </w:rPr>
        <w:t>HJ2.4-2021</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5</w:t>
      </w:r>
      <w:r>
        <w:rPr>
          <w:rFonts w:ascii="Times New Roman" w:eastAsia="宋体" w:hAnsi="Times New Roman" w:cs="Times New Roman"/>
        </w:rPr>
        <w:t>）《环境影响评价技术导则</w:t>
      </w:r>
      <w:r>
        <w:rPr>
          <w:rFonts w:ascii="Times New Roman" w:eastAsia="宋体" w:hAnsi="Times New Roman" w:cs="Times New Roman"/>
        </w:rPr>
        <w:t xml:space="preserve"> </w:t>
      </w:r>
      <w:r>
        <w:rPr>
          <w:rFonts w:ascii="Times New Roman" w:eastAsia="宋体" w:hAnsi="Times New Roman" w:cs="Times New Roman"/>
        </w:rPr>
        <w:t>地下水环境》（</w:t>
      </w:r>
      <w:r>
        <w:rPr>
          <w:rFonts w:ascii="Times New Roman" w:eastAsia="宋体" w:hAnsi="Times New Roman" w:cs="Times New Roman"/>
        </w:rPr>
        <w:t>HJ610-2016</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6</w:t>
      </w:r>
      <w:r>
        <w:rPr>
          <w:rFonts w:ascii="Times New Roman" w:eastAsia="宋体" w:hAnsi="Times New Roman" w:cs="Times New Roman"/>
        </w:rPr>
        <w:t>）《环境影响评价技术导则</w:t>
      </w:r>
      <w:r>
        <w:rPr>
          <w:rFonts w:ascii="Times New Roman" w:eastAsia="宋体" w:hAnsi="Times New Roman" w:cs="Times New Roman"/>
        </w:rPr>
        <w:t xml:space="preserve"> </w:t>
      </w:r>
      <w:r>
        <w:rPr>
          <w:rFonts w:ascii="Times New Roman" w:eastAsia="宋体" w:hAnsi="Times New Roman" w:cs="Times New Roman"/>
        </w:rPr>
        <w:t>生态影响》（</w:t>
      </w:r>
      <w:r>
        <w:rPr>
          <w:rFonts w:ascii="Times New Roman" w:eastAsia="宋体" w:hAnsi="Times New Roman" w:cs="Times New Roman"/>
        </w:rPr>
        <w:t>HJ19-2022</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7</w:t>
      </w:r>
      <w:r>
        <w:rPr>
          <w:rFonts w:ascii="Times New Roman" w:eastAsia="宋体" w:hAnsi="Times New Roman" w:cs="Times New Roman"/>
        </w:rPr>
        <w:t>）《建设项目环境风险评价技术导则》（</w:t>
      </w:r>
      <w:r>
        <w:rPr>
          <w:rFonts w:ascii="Times New Roman" w:eastAsia="宋体" w:hAnsi="Times New Roman" w:cs="Times New Roman"/>
        </w:rPr>
        <w:t>HJ169-2018</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8</w:t>
      </w:r>
      <w:r>
        <w:rPr>
          <w:rFonts w:ascii="Times New Roman" w:eastAsia="宋体" w:hAnsi="Times New Roman" w:cs="Times New Roman"/>
        </w:rPr>
        <w:t>）《环境影响评价技术导则</w:t>
      </w:r>
      <w:r>
        <w:rPr>
          <w:rFonts w:ascii="Times New Roman" w:eastAsia="宋体" w:hAnsi="Times New Roman" w:cs="Times New Roman"/>
        </w:rPr>
        <w:t xml:space="preserve"> </w:t>
      </w:r>
      <w:r>
        <w:rPr>
          <w:rFonts w:ascii="Times New Roman" w:eastAsia="宋体" w:hAnsi="Times New Roman" w:cs="Times New Roman"/>
        </w:rPr>
        <w:t>土壤环境（试行）》（</w:t>
      </w:r>
      <w:r>
        <w:rPr>
          <w:rFonts w:ascii="Times New Roman" w:eastAsia="宋体" w:hAnsi="Times New Roman" w:cs="Times New Roman"/>
        </w:rPr>
        <w:t>HJ964-2018</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11</w:t>
      </w:r>
      <w:r>
        <w:rPr>
          <w:rFonts w:ascii="Times New Roman" w:eastAsia="宋体" w:hAnsi="Times New Roman" w:cs="Times New Roman"/>
        </w:rPr>
        <w:t>）《危险化学品重大危险源辨识》（</w:t>
      </w:r>
      <w:r>
        <w:rPr>
          <w:rFonts w:ascii="Times New Roman" w:eastAsia="宋体" w:hAnsi="Times New Roman" w:cs="Times New Roman"/>
        </w:rPr>
        <w:t>GB18218-2018</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12</w:t>
      </w:r>
      <w:r>
        <w:rPr>
          <w:rFonts w:ascii="Times New Roman" w:eastAsia="宋体" w:hAnsi="Times New Roman" w:cs="Times New Roman"/>
        </w:rPr>
        <w:t>）《危险废物贮存污染控制标准》（</w:t>
      </w:r>
      <w:r>
        <w:rPr>
          <w:rFonts w:ascii="Times New Roman" w:eastAsia="宋体" w:hAnsi="Times New Roman" w:cs="Times New Roman"/>
        </w:rPr>
        <w:t>GB18597-2023</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13</w:t>
      </w:r>
      <w:r>
        <w:rPr>
          <w:rFonts w:ascii="Times New Roman" w:eastAsia="宋体" w:hAnsi="Times New Roman" w:cs="Times New Roman"/>
        </w:rPr>
        <w:t>）《一般工业固体废物贮存和填埋污染控制标准》（</w:t>
      </w:r>
      <w:r>
        <w:rPr>
          <w:rFonts w:ascii="Times New Roman" w:eastAsia="宋体" w:hAnsi="Times New Roman" w:cs="Times New Roman"/>
        </w:rPr>
        <w:t>GB18599-2020</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lastRenderedPageBreak/>
        <w:t>（</w:t>
      </w:r>
      <w:r>
        <w:rPr>
          <w:rFonts w:ascii="Times New Roman" w:eastAsia="宋体" w:hAnsi="Times New Roman" w:cs="Times New Roman"/>
        </w:rPr>
        <w:t>14</w:t>
      </w:r>
      <w:r>
        <w:rPr>
          <w:rFonts w:ascii="Times New Roman" w:eastAsia="宋体" w:hAnsi="Times New Roman" w:cs="Times New Roman"/>
        </w:rPr>
        <w:t>）《污染源源强核算技术指南准则》（</w:t>
      </w:r>
      <w:r>
        <w:rPr>
          <w:rFonts w:ascii="Times New Roman" w:eastAsia="宋体" w:hAnsi="Times New Roman" w:cs="Times New Roman"/>
        </w:rPr>
        <w:t>HJ884-2018</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15</w:t>
      </w:r>
      <w:r>
        <w:rPr>
          <w:rFonts w:ascii="Times New Roman" w:eastAsia="宋体" w:hAnsi="Times New Roman" w:cs="Times New Roman"/>
        </w:rPr>
        <w:t>）《排污单位自行监测技术指南总则》（</w:t>
      </w:r>
      <w:r>
        <w:rPr>
          <w:rFonts w:ascii="Times New Roman" w:eastAsia="宋体" w:hAnsi="Times New Roman" w:cs="Times New Roman"/>
        </w:rPr>
        <w:t>HJ819-2017</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16</w:t>
      </w:r>
      <w:r>
        <w:rPr>
          <w:rFonts w:ascii="Times New Roman" w:eastAsia="宋体" w:hAnsi="Times New Roman" w:cs="Times New Roman"/>
        </w:rPr>
        <w:t>）《排污单位自行监测技术指南</w:t>
      </w:r>
      <w:r>
        <w:rPr>
          <w:rFonts w:ascii="Times New Roman" w:eastAsia="宋体" w:hAnsi="Times New Roman" w:cs="Times New Roman"/>
        </w:rPr>
        <w:t xml:space="preserve"> </w:t>
      </w:r>
      <w:r>
        <w:rPr>
          <w:rFonts w:ascii="Times New Roman" w:eastAsia="宋体" w:hAnsi="Times New Roman" w:cs="Times New Roman"/>
        </w:rPr>
        <w:t>无机化学工业》（</w:t>
      </w:r>
      <w:r>
        <w:rPr>
          <w:rFonts w:ascii="Times New Roman" w:eastAsia="宋体" w:hAnsi="Times New Roman" w:cs="Times New Roman"/>
        </w:rPr>
        <w:t>HJ1138-2010</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17</w:t>
      </w:r>
      <w:r>
        <w:rPr>
          <w:rFonts w:ascii="Times New Roman" w:eastAsia="宋体" w:hAnsi="Times New Roman" w:cs="Times New Roman"/>
        </w:rPr>
        <w:t>）《危险废物收集、贮存、运输技术规范》（</w:t>
      </w:r>
      <w:r>
        <w:rPr>
          <w:rFonts w:ascii="Times New Roman" w:eastAsia="宋体" w:hAnsi="Times New Roman" w:cs="Times New Roman"/>
        </w:rPr>
        <w:t>HJ2025-2012</w:t>
      </w:r>
      <w:r>
        <w:rPr>
          <w:rFonts w:ascii="Times New Roman" w:eastAsia="宋体" w:hAnsi="Times New Roman" w:cs="Times New Roman"/>
        </w:rPr>
        <w:t>）；</w:t>
      </w:r>
    </w:p>
    <w:p w:rsidR="007C64B0" w:rsidRDefault="0000505D">
      <w:pPr>
        <w:pStyle w:val="3"/>
        <w:rPr>
          <w:rFonts w:ascii="Times New Roman" w:eastAsia="宋体" w:hAnsi="Times New Roman" w:cs="Times New Roman"/>
        </w:rPr>
      </w:pPr>
      <w:bookmarkStart w:id="67" w:name="_Toc213778449"/>
      <w:bookmarkStart w:id="68" w:name="_Toc201879607"/>
      <w:r>
        <w:rPr>
          <w:rFonts w:ascii="Times New Roman" w:eastAsia="宋体" w:hAnsi="Times New Roman" w:cs="Times New Roman"/>
        </w:rPr>
        <w:t xml:space="preserve">2.1.5 </w:t>
      </w:r>
      <w:r>
        <w:rPr>
          <w:rFonts w:ascii="Times New Roman" w:eastAsia="宋体" w:hAnsi="Times New Roman" w:cs="Times New Roman"/>
        </w:rPr>
        <w:t>其他文件</w:t>
      </w:r>
      <w:bookmarkEnd w:id="67"/>
      <w:bookmarkEnd w:id="68"/>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）项目委托书；</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）项目备案文件；</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）建设单位提供的工艺技术参数；</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）工程建设方提供的其它资料。</w:t>
      </w:r>
    </w:p>
    <w:p w:rsidR="007C64B0" w:rsidRDefault="0000505D">
      <w:pPr>
        <w:pStyle w:val="2"/>
        <w:rPr>
          <w:rFonts w:ascii="Times New Roman" w:eastAsia="宋体" w:hAnsi="Times New Roman" w:cs="Times New Roman"/>
        </w:rPr>
      </w:pPr>
      <w:bookmarkStart w:id="69" w:name="_Toc187011277"/>
      <w:bookmarkStart w:id="70" w:name="_Toc144276865"/>
      <w:bookmarkStart w:id="71" w:name="_Toc164200756"/>
      <w:bookmarkStart w:id="72" w:name="_Toc102658192"/>
      <w:bookmarkStart w:id="73" w:name="_Toc213778450"/>
      <w:bookmarkStart w:id="74" w:name="_Toc144236735"/>
      <w:bookmarkEnd w:id="54"/>
      <w:bookmarkEnd w:id="55"/>
      <w:bookmarkEnd w:id="56"/>
      <w:bookmarkEnd w:id="57"/>
      <w:bookmarkEnd w:id="58"/>
      <w:bookmarkEnd w:id="59"/>
      <w:bookmarkEnd w:id="60"/>
      <w:r>
        <w:rPr>
          <w:rFonts w:ascii="Times New Roman" w:eastAsia="宋体" w:hAnsi="Times New Roman" w:cs="Times New Roman"/>
        </w:rPr>
        <w:t xml:space="preserve">2.2 </w:t>
      </w:r>
      <w:r>
        <w:rPr>
          <w:rFonts w:ascii="Times New Roman" w:eastAsia="宋体" w:hAnsi="Times New Roman" w:cs="Times New Roman"/>
        </w:rPr>
        <w:t>评价目的</w:t>
      </w:r>
      <w:bookmarkEnd w:id="69"/>
      <w:bookmarkEnd w:id="70"/>
      <w:bookmarkEnd w:id="71"/>
      <w:bookmarkEnd w:id="72"/>
      <w:bookmarkEnd w:id="73"/>
      <w:bookmarkEnd w:id="74"/>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）从国家产业政策的角度出发，结合当地相关规划要求，确定项目的建设是否符合产业政策及规划要求；</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在对项目厂址周边自然环境状况进行调查分析的基础上，掌握评价区域内主要环境敏感目标；充分利用现有资料，并进行现场踏勘和必要的现状监测，查清评价区域环境现状，并做出现状评价；调查并明确区域内的主要污染源及环境特征；</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全面分析工程建设内容，掌握生产设备及设施主要污染物的产生特征，通过物料衡算、类比分析等方法计算污染物产生量和排放量，根据区域环境特征和工程污染物排放特点，预测对周围环境影响的程度和范围，采用模式计算和定性分析的方式预测、分析项目投产后排放污染物的影响范围以及引起的周围环境质量变化情况，从环境保护角度分析论证建设工程的可行性；</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）对项目建设所引起的环境污染和生态破坏，提出切实可行的减缓或补偿措施建议，最大限度降低或减缓项目建设对环境带来的负面影响；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5</w:t>
      </w:r>
      <w:r>
        <w:rPr>
          <w:rFonts w:ascii="Times New Roman" w:eastAsia="宋体" w:hAnsi="Times New Roman" w:cs="Times New Roman"/>
        </w:rPr>
        <w:t>）根据国家对企业在</w:t>
      </w:r>
      <w:r>
        <w:rPr>
          <w:rFonts w:ascii="Times New Roman" w:eastAsia="宋体" w:hAnsi="Times New Roman" w:cs="Times New Roman"/>
        </w:rPr>
        <w:t>“</w:t>
      </w:r>
      <w:r>
        <w:rPr>
          <w:rFonts w:ascii="Times New Roman" w:eastAsia="宋体" w:hAnsi="Times New Roman" w:cs="Times New Roman"/>
        </w:rPr>
        <w:t>达标排放、总量控制</w:t>
      </w:r>
      <w:r>
        <w:rPr>
          <w:rFonts w:ascii="Times New Roman" w:eastAsia="宋体" w:hAnsi="Times New Roman" w:cs="Times New Roman"/>
        </w:rPr>
        <w:t>”</w:t>
      </w:r>
      <w:r>
        <w:rPr>
          <w:rFonts w:ascii="Times New Roman" w:eastAsia="宋体" w:hAnsi="Times New Roman" w:cs="Times New Roman"/>
        </w:rPr>
        <w:t>等方面的要求，多方面论述建设项目生产工艺、技术装备、环保设施的先进性。通过对工程环保设施的技术经济合理性、达标水平的可靠性分析，进一步提出减缓污染的对策建议，为优化环境工程设计、合理施工和工程投产后的环境管理提供科学依据和措施建议，更好地达到社会经济与环境保护协调发展的目的。</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6</w:t>
      </w:r>
      <w:r>
        <w:rPr>
          <w:rFonts w:ascii="Times New Roman" w:eastAsia="宋体" w:hAnsi="Times New Roman" w:cs="Times New Roman"/>
        </w:rPr>
        <w:t>）从环境影响、产业政策、法规和规划相符性、环保工程可行性等方面</w:t>
      </w:r>
      <w:r>
        <w:rPr>
          <w:rFonts w:ascii="Times New Roman" w:eastAsia="宋体" w:hAnsi="Times New Roman" w:cs="Times New Roman"/>
        </w:rPr>
        <w:lastRenderedPageBreak/>
        <w:t>进行综合评价，对项目是否可行做出明确的结论，为环境保护主管部门的决策提供科学依据。</w:t>
      </w:r>
    </w:p>
    <w:p w:rsidR="007C64B0" w:rsidRDefault="0000505D">
      <w:pPr>
        <w:pStyle w:val="2"/>
        <w:rPr>
          <w:rFonts w:ascii="Times New Roman" w:eastAsia="宋体" w:hAnsi="Times New Roman" w:cs="Times New Roman"/>
        </w:rPr>
      </w:pPr>
      <w:bookmarkStart w:id="75" w:name="_Toc144236736"/>
      <w:bookmarkStart w:id="76" w:name="_Toc187011278"/>
      <w:bookmarkStart w:id="77" w:name="_Toc164200757"/>
      <w:bookmarkStart w:id="78" w:name="_Toc144276866"/>
      <w:bookmarkStart w:id="79" w:name="_Toc213778451"/>
      <w:bookmarkStart w:id="80" w:name="_Toc102658193"/>
      <w:r>
        <w:rPr>
          <w:rFonts w:ascii="Times New Roman" w:eastAsia="宋体" w:hAnsi="Times New Roman" w:cs="Times New Roman"/>
        </w:rPr>
        <w:t xml:space="preserve">2.3 </w:t>
      </w:r>
      <w:r>
        <w:rPr>
          <w:rFonts w:ascii="Times New Roman" w:eastAsia="宋体" w:hAnsi="Times New Roman" w:cs="Times New Roman"/>
        </w:rPr>
        <w:t>评价内容和重点</w:t>
      </w:r>
      <w:bookmarkEnd w:id="75"/>
      <w:bookmarkEnd w:id="76"/>
      <w:bookmarkEnd w:id="77"/>
      <w:bookmarkEnd w:id="78"/>
      <w:bookmarkEnd w:id="79"/>
      <w:bookmarkEnd w:id="80"/>
    </w:p>
    <w:p w:rsidR="007C64B0" w:rsidRDefault="0000505D">
      <w:pPr>
        <w:pStyle w:val="3"/>
        <w:rPr>
          <w:rFonts w:ascii="Times New Roman" w:eastAsia="宋体" w:hAnsi="Times New Roman" w:cs="Times New Roman"/>
        </w:rPr>
      </w:pPr>
      <w:bookmarkStart w:id="81" w:name="_Toc213778452"/>
      <w:bookmarkStart w:id="82" w:name="_Toc164200758"/>
      <w:bookmarkStart w:id="83" w:name="_Toc187011279"/>
      <w:bookmarkStart w:id="84" w:name="_Toc144276867"/>
      <w:bookmarkStart w:id="85" w:name="_Toc144236737"/>
      <w:r>
        <w:rPr>
          <w:rFonts w:ascii="Times New Roman" w:eastAsia="宋体" w:hAnsi="Times New Roman" w:cs="Times New Roman"/>
        </w:rPr>
        <w:t xml:space="preserve">2.3.1 </w:t>
      </w:r>
      <w:r>
        <w:rPr>
          <w:rFonts w:ascii="Times New Roman" w:eastAsia="宋体" w:hAnsi="Times New Roman" w:cs="Times New Roman"/>
        </w:rPr>
        <w:t>评价内容</w:t>
      </w:r>
      <w:bookmarkEnd w:id="81"/>
      <w:bookmarkEnd w:id="82"/>
      <w:bookmarkEnd w:id="83"/>
      <w:bookmarkEnd w:id="84"/>
      <w:bookmarkEnd w:id="85"/>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本次评价的主要内容是：</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）本次评价以理论计算和类比的方法进行工程分析，弄清工程污染源项，掌握污染物的产生情况；对工程配套的环保措施的可行性和有效性进行分析论证；</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）通过收集资料和现场监测，评价工程影响区域的环境质量状况；</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）分析项目技术资料，对本项目进行分析和评价，预测项目污染物排放情况，明确污染源及各污染物排放总量；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）结合项目所在区域的环境特点，预测与分析项目建设期、营运期对地表水、地下水、环境空气、声环境、土壤、生态等方面的影响；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5</w:t>
      </w:r>
      <w:r>
        <w:rPr>
          <w:rFonts w:ascii="Times New Roman" w:eastAsia="宋体" w:hAnsi="Times New Roman" w:cs="Times New Roman"/>
        </w:rPr>
        <w:t>）根据项目影响区域环境质量控制目标、环境管理要求及识别的潜在污染因素，提出减缓不利影响的污染防治措施和投资估算；</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6</w:t>
      </w:r>
      <w:r>
        <w:rPr>
          <w:rFonts w:ascii="Times New Roman" w:eastAsia="宋体" w:hAnsi="Times New Roman" w:cs="Times New Roman"/>
        </w:rPr>
        <w:t>）分析项目建设及运行过程中存在的环境风险，提出有关对策措施；</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7</w:t>
      </w:r>
      <w:r>
        <w:rPr>
          <w:rFonts w:ascii="Times New Roman" w:eastAsia="宋体" w:hAnsi="Times New Roman" w:cs="Times New Roman"/>
        </w:rPr>
        <w:t>）拟定环境管理、监测计划；</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8</w:t>
      </w:r>
      <w:r>
        <w:rPr>
          <w:rFonts w:ascii="Times New Roman" w:eastAsia="宋体" w:hAnsi="Times New Roman" w:cs="Times New Roman"/>
        </w:rPr>
        <w:t>）从环保角度分析项目建设的环境可行性，并作出总体结论。</w:t>
      </w:r>
    </w:p>
    <w:p w:rsidR="007C64B0" w:rsidRDefault="0000505D">
      <w:pPr>
        <w:pStyle w:val="3"/>
        <w:rPr>
          <w:rFonts w:ascii="Times New Roman" w:eastAsia="宋体" w:hAnsi="Times New Roman" w:cs="Times New Roman"/>
        </w:rPr>
      </w:pPr>
      <w:bookmarkStart w:id="86" w:name="_Toc164200759"/>
      <w:bookmarkStart w:id="87" w:name="_Toc144276868"/>
      <w:bookmarkStart w:id="88" w:name="_Toc187011280"/>
      <w:bookmarkStart w:id="89" w:name="_Toc213778453"/>
      <w:bookmarkStart w:id="90" w:name="_Toc144236738"/>
      <w:r>
        <w:rPr>
          <w:rFonts w:ascii="Times New Roman" w:eastAsia="宋体" w:hAnsi="Times New Roman" w:cs="Times New Roman"/>
        </w:rPr>
        <w:t xml:space="preserve">2.3.2 </w:t>
      </w:r>
      <w:r>
        <w:rPr>
          <w:rFonts w:ascii="Times New Roman" w:eastAsia="宋体" w:hAnsi="Times New Roman" w:cs="Times New Roman"/>
        </w:rPr>
        <w:t>评价重点</w:t>
      </w:r>
      <w:bookmarkEnd w:id="86"/>
      <w:bookmarkEnd w:id="87"/>
      <w:bookmarkEnd w:id="88"/>
      <w:bookmarkEnd w:id="89"/>
      <w:bookmarkEnd w:id="90"/>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）分析本项目建设的合理性和可行性，并提出相关的环保要求和建议；</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）计算项目污染物排放量，分析本项目建成后的经济效益和环境效益；</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）分析工程建设和运行过程潜在的不利环境影响，突出项目建设对大气、地表水、地下水、土壤及生态影响分析，并提出减缓影响、降低环境风险的对策措施；</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）分析环保措施的稳定达标排放可行性和可靠性。</w:t>
      </w:r>
    </w:p>
    <w:p w:rsidR="007C64B0" w:rsidRDefault="0000505D">
      <w:pPr>
        <w:pStyle w:val="2"/>
        <w:rPr>
          <w:rFonts w:ascii="Times New Roman" w:eastAsia="宋体" w:hAnsi="Times New Roman" w:cs="Times New Roman"/>
        </w:rPr>
      </w:pPr>
      <w:bookmarkStart w:id="91" w:name="_Toc213778454"/>
      <w:bookmarkStart w:id="92" w:name="_Toc164200760"/>
      <w:bookmarkStart w:id="93" w:name="_Toc144236739"/>
      <w:bookmarkStart w:id="94" w:name="_Toc102658194"/>
      <w:bookmarkStart w:id="95" w:name="_Toc144276869"/>
      <w:bookmarkStart w:id="96" w:name="_Toc187011281"/>
      <w:r>
        <w:rPr>
          <w:rFonts w:ascii="Times New Roman" w:eastAsia="宋体" w:hAnsi="Times New Roman" w:cs="Times New Roman"/>
        </w:rPr>
        <w:t xml:space="preserve">2.4 </w:t>
      </w:r>
      <w:r>
        <w:rPr>
          <w:rFonts w:ascii="Times New Roman" w:eastAsia="宋体" w:hAnsi="Times New Roman" w:cs="Times New Roman"/>
        </w:rPr>
        <w:t>环境影响识别和评价因子筛选</w:t>
      </w:r>
      <w:bookmarkEnd w:id="91"/>
      <w:bookmarkEnd w:id="92"/>
      <w:bookmarkEnd w:id="93"/>
      <w:bookmarkEnd w:id="94"/>
      <w:bookmarkEnd w:id="95"/>
      <w:bookmarkEnd w:id="96"/>
    </w:p>
    <w:p w:rsidR="007C64B0" w:rsidRDefault="0000505D">
      <w:pPr>
        <w:pStyle w:val="3"/>
        <w:rPr>
          <w:rFonts w:ascii="Times New Roman" w:eastAsia="宋体" w:hAnsi="Times New Roman" w:cs="Times New Roman"/>
        </w:rPr>
      </w:pPr>
      <w:bookmarkStart w:id="97" w:name="_Toc164200761"/>
      <w:bookmarkStart w:id="98" w:name="_Toc144236740"/>
      <w:bookmarkStart w:id="99" w:name="_Toc144276870"/>
      <w:bookmarkStart w:id="100" w:name="_Toc187011282"/>
      <w:bookmarkStart w:id="101" w:name="_Toc213778455"/>
      <w:r>
        <w:rPr>
          <w:rFonts w:ascii="Times New Roman" w:eastAsia="宋体" w:hAnsi="Times New Roman" w:cs="Times New Roman"/>
        </w:rPr>
        <w:t xml:space="preserve">2.4.1 </w:t>
      </w:r>
      <w:r>
        <w:rPr>
          <w:rFonts w:ascii="Times New Roman" w:eastAsia="宋体" w:hAnsi="Times New Roman" w:cs="Times New Roman"/>
        </w:rPr>
        <w:t>环境影响识别</w:t>
      </w:r>
      <w:bookmarkEnd w:id="97"/>
      <w:bookmarkEnd w:id="98"/>
      <w:bookmarkEnd w:id="99"/>
      <w:bookmarkEnd w:id="100"/>
      <w:bookmarkEnd w:id="101"/>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对环境的主要影响为施工期和运营期。施工期对环境的影响主要为场地平整、厂房建设产生的扬尘及地貌改变、施工设备的噪声及施工过程中产生的固体废弃物。项目建成后，对环境影响较大的施工期噪声已消失。运行期对环境</w:t>
      </w:r>
      <w:r>
        <w:rPr>
          <w:rFonts w:ascii="Times New Roman" w:eastAsia="宋体" w:hAnsi="Times New Roman" w:cs="Times New Roman"/>
        </w:rPr>
        <w:lastRenderedPageBreak/>
        <w:t>的影响表现在废气、噪声、生活污水、固体废物对环境的影响。工程各阶段的环境影响因素识别见下表。</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2.4-1  </w:t>
      </w:r>
      <w:r>
        <w:rPr>
          <w:rFonts w:ascii="Times New Roman" w:eastAsia="宋体" w:hAnsi="Times New Roman" w:cs="Times New Roman"/>
        </w:rPr>
        <w:t>环境影响因素识别表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13"/>
        <w:gridCol w:w="1096"/>
        <w:gridCol w:w="561"/>
        <w:gridCol w:w="786"/>
        <w:gridCol w:w="562"/>
        <w:gridCol w:w="677"/>
        <w:gridCol w:w="677"/>
        <w:gridCol w:w="677"/>
        <w:gridCol w:w="622"/>
        <w:gridCol w:w="764"/>
        <w:gridCol w:w="591"/>
        <w:gridCol w:w="717"/>
      </w:tblGrid>
      <w:tr w:rsidR="007C64B0">
        <w:trPr>
          <w:trHeight w:val="454"/>
          <w:jc w:val="center"/>
        </w:trPr>
        <w:tc>
          <w:tcPr>
            <w:tcW w:w="1023" w:type="pct"/>
            <w:gridSpan w:val="2"/>
            <w:vMerge w:val="restart"/>
            <w:shd w:val="clear" w:color="auto" w:fill="auto"/>
            <w:vAlign w:val="center"/>
          </w:tcPr>
          <w:p w:rsidR="007C64B0" w:rsidRDefault="0000505D">
            <w:pPr>
              <w:pStyle w:val="affa"/>
              <w:rPr>
                <w:rFonts w:eastAsia="宋体"/>
              </w:rPr>
            </w:pPr>
            <w:r>
              <w:rPr>
                <w:rFonts w:eastAsia="宋体"/>
              </w:rPr>
              <w:t>阶段</w:t>
            </w:r>
          </w:p>
          <w:p w:rsidR="007C64B0" w:rsidRDefault="0000505D">
            <w:pPr>
              <w:pStyle w:val="affa"/>
              <w:rPr>
                <w:rFonts w:eastAsia="宋体"/>
              </w:rPr>
            </w:pPr>
            <w:r>
              <w:rPr>
                <w:rFonts w:eastAsia="宋体"/>
              </w:rPr>
              <w:t>环境资源</w:t>
            </w:r>
          </w:p>
        </w:tc>
        <w:tc>
          <w:tcPr>
            <w:tcW w:w="1144" w:type="pct"/>
            <w:gridSpan w:val="3"/>
            <w:shd w:val="clear" w:color="auto" w:fill="auto"/>
            <w:vAlign w:val="center"/>
          </w:tcPr>
          <w:p w:rsidR="007C64B0" w:rsidRDefault="0000505D">
            <w:pPr>
              <w:pStyle w:val="affa"/>
              <w:rPr>
                <w:rFonts w:eastAsia="宋体"/>
              </w:rPr>
            </w:pPr>
            <w:r>
              <w:rPr>
                <w:rFonts w:eastAsia="宋体"/>
              </w:rPr>
              <w:t>施工期</w:t>
            </w:r>
          </w:p>
        </w:tc>
        <w:tc>
          <w:tcPr>
            <w:tcW w:w="2833" w:type="pct"/>
            <w:gridSpan w:val="7"/>
            <w:shd w:val="clear" w:color="auto" w:fill="auto"/>
            <w:vAlign w:val="center"/>
          </w:tcPr>
          <w:p w:rsidR="007C64B0" w:rsidRDefault="0000505D">
            <w:pPr>
              <w:pStyle w:val="affa"/>
              <w:rPr>
                <w:rFonts w:eastAsia="宋体"/>
              </w:rPr>
            </w:pPr>
            <w:r>
              <w:rPr>
                <w:rFonts w:eastAsia="宋体"/>
              </w:rPr>
              <w:t>营运期</w:t>
            </w:r>
          </w:p>
        </w:tc>
      </w:tr>
      <w:tr w:rsidR="007C64B0">
        <w:trPr>
          <w:trHeight w:val="454"/>
          <w:jc w:val="center"/>
        </w:trPr>
        <w:tc>
          <w:tcPr>
            <w:tcW w:w="1023" w:type="pct"/>
            <w:gridSpan w:val="2"/>
            <w:vMerge/>
            <w:shd w:val="clear" w:color="auto" w:fill="auto"/>
            <w:vAlign w:val="center"/>
          </w:tcPr>
          <w:p w:rsidR="007C64B0" w:rsidRDefault="007C64B0">
            <w:pPr>
              <w:pStyle w:val="affa"/>
              <w:rPr>
                <w:rFonts w:eastAsia="宋体"/>
              </w:rPr>
            </w:pPr>
          </w:p>
        </w:tc>
        <w:tc>
          <w:tcPr>
            <w:tcW w:w="336" w:type="pct"/>
            <w:shd w:val="clear" w:color="auto" w:fill="auto"/>
            <w:vAlign w:val="center"/>
          </w:tcPr>
          <w:p w:rsidR="007C64B0" w:rsidRDefault="0000505D">
            <w:pPr>
              <w:pStyle w:val="affa"/>
              <w:rPr>
                <w:rFonts w:eastAsia="宋体"/>
              </w:rPr>
            </w:pPr>
            <w:r>
              <w:rPr>
                <w:rFonts w:eastAsia="宋体"/>
              </w:rPr>
              <w:t>占地</w:t>
            </w:r>
          </w:p>
        </w:tc>
        <w:tc>
          <w:tcPr>
            <w:tcW w:w="471" w:type="pct"/>
            <w:shd w:val="clear" w:color="auto" w:fill="auto"/>
            <w:vAlign w:val="center"/>
          </w:tcPr>
          <w:p w:rsidR="007C64B0" w:rsidRDefault="0000505D">
            <w:pPr>
              <w:pStyle w:val="affa"/>
              <w:rPr>
                <w:rFonts w:eastAsia="宋体"/>
              </w:rPr>
            </w:pPr>
            <w:r>
              <w:rPr>
                <w:rFonts w:eastAsia="宋体"/>
              </w:rPr>
              <w:t>基础工程</w:t>
            </w:r>
          </w:p>
        </w:tc>
        <w:tc>
          <w:tcPr>
            <w:tcW w:w="337" w:type="pct"/>
            <w:shd w:val="clear" w:color="auto" w:fill="auto"/>
            <w:vAlign w:val="center"/>
          </w:tcPr>
          <w:p w:rsidR="007C64B0" w:rsidRDefault="0000505D">
            <w:pPr>
              <w:pStyle w:val="affa"/>
              <w:rPr>
                <w:rFonts w:eastAsia="宋体"/>
              </w:rPr>
            </w:pPr>
            <w:r>
              <w:rPr>
                <w:rFonts w:eastAsia="宋体"/>
              </w:rPr>
              <w:t>运输</w:t>
            </w:r>
          </w:p>
        </w:tc>
        <w:tc>
          <w:tcPr>
            <w:tcW w:w="406" w:type="pct"/>
            <w:shd w:val="clear" w:color="auto" w:fill="auto"/>
            <w:vAlign w:val="center"/>
          </w:tcPr>
          <w:p w:rsidR="007C64B0" w:rsidRDefault="0000505D">
            <w:pPr>
              <w:pStyle w:val="affa"/>
              <w:rPr>
                <w:rFonts w:eastAsia="宋体"/>
              </w:rPr>
            </w:pPr>
            <w:r>
              <w:rPr>
                <w:rFonts w:eastAsia="宋体"/>
              </w:rPr>
              <w:t>原料运输</w:t>
            </w:r>
          </w:p>
        </w:tc>
        <w:tc>
          <w:tcPr>
            <w:tcW w:w="406" w:type="pct"/>
            <w:shd w:val="clear" w:color="auto" w:fill="auto"/>
            <w:vAlign w:val="center"/>
          </w:tcPr>
          <w:p w:rsidR="007C64B0" w:rsidRDefault="0000505D">
            <w:pPr>
              <w:pStyle w:val="affa"/>
              <w:rPr>
                <w:rFonts w:eastAsia="宋体"/>
              </w:rPr>
            </w:pPr>
            <w:r>
              <w:rPr>
                <w:rFonts w:eastAsia="宋体"/>
              </w:rPr>
              <w:t>产品生产</w:t>
            </w:r>
          </w:p>
        </w:tc>
        <w:tc>
          <w:tcPr>
            <w:tcW w:w="406" w:type="pct"/>
            <w:shd w:val="clear" w:color="auto" w:fill="auto"/>
            <w:vAlign w:val="center"/>
          </w:tcPr>
          <w:p w:rsidR="007C64B0" w:rsidRDefault="0000505D">
            <w:pPr>
              <w:pStyle w:val="affa"/>
              <w:rPr>
                <w:rFonts w:eastAsia="宋体"/>
              </w:rPr>
            </w:pPr>
            <w:r>
              <w:rPr>
                <w:rFonts w:eastAsia="宋体"/>
              </w:rPr>
              <w:t>废水排放</w:t>
            </w:r>
          </w:p>
        </w:tc>
        <w:tc>
          <w:tcPr>
            <w:tcW w:w="373" w:type="pct"/>
            <w:shd w:val="clear" w:color="auto" w:fill="auto"/>
            <w:vAlign w:val="center"/>
          </w:tcPr>
          <w:p w:rsidR="007C64B0" w:rsidRDefault="0000505D">
            <w:pPr>
              <w:pStyle w:val="affa"/>
              <w:rPr>
                <w:rFonts w:eastAsia="宋体"/>
              </w:rPr>
            </w:pPr>
            <w:r>
              <w:rPr>
                <w:rFonts w:eastAsia="宋体"/>
              </w:rPr>
              <w:t>废气排放</w:t>
            </w:r>
          </w:p>
        </w:tc>
        <w:tc>
          <w:tcPr>
            <w:tcW w:w="458" w:type="pct"/>
            <w:shd w:val="clear" w:color="auto" w:fill="auto"/>
            <w:vAlign w:val="center"/>
          </w:tcPr>
          <w:p w:rsidR="007C64B0" w:rsidRDefault="0000505D">
            <w:pPr>
              <w:pStyle w:val="affa"/>
              <w:rPr>
                <w:rFonts w:eastAsia="宋体"/>
              </w:rPr>
            </w:pPr>
            <w:r>
              <w:rPr>
                <w:rFonts w:eastAsia="宋体"/>
              </w:rPr>
              <w:t>废渣堆存</w:t>
            </w:r>
          </w:p>
        </w:tc>
        <w:tc>
          <w:tcPr>
            <w:tcW w:w="354" w:type="pct"/>
            <w:shd w:val="clear" w:color="auto" w:fill="auto"/>
            <w:vAlign w:val="center"/>
          </w:tcPr>
          <w:p w:rsidR="007C64B0" w:rsidRDefault="0000505D">
            <w:pPr>
              <w:pStyle w:val="affa"/>
              <w:rPr>
                <w:rFonts w:eastAsia="宋体"/>
              </w:rPr>
            </w:pPr>
            <w:r>
              <w:rPr>
                <w:rFonts w:eastAsia="宋体"/>
              </w:rPr>
              <w:t>事故风险</w:t>
            </w:r>
          </w:p>
        </w:tc>
        <w:tc>
          <w:tcPr>
            <w:tcW w:w="431" w:type="pct"/>
            <w:shd w:val="clear" w:color="auto" w:fill="auto"/>
            <w:vAlign w:val="center"/>
          </w:tcPr>
          <w:p w:rsidR="007C64B0" w:rsidRDefault="0000505D">
            <w:pPr>
              <w:pStyle w:val="affa"/>
              <w:rPr>
                <w:rFonts w:eastAsia="宋体"/>
              </w:rPr>
            </w:pPr>
            <w:r>
              <w:rPr>
                <w:rFonts w:eastAsia="宋体"/>
              </w:rPr>
              <w:t>产品运输</w:t>
            </w:r>
          </w:p>
        </w:tc>
      </w:tr>
      <w:tr w:rsidR="007C64B0">
        <w:trPr>
          <w:trHeight w:val="454"/>
          <w:jc w:val="center"/>
        </w:trPr>
        <w:tc>
          <w:tcPr>
            <w:tcW w:w="367" w:type="pct"/>
            <w:vMerge w:val="restart"/>
            <w:shd w:val="clear" w:color="auto" w:fill="auto"/>
            <w:vAlign w:val="center"/>
          </w:tcPr>
          <w:p w:rsidR="007C64B0" w:rsidRDefault="0000505D">
            <w:pPr>
              <w:pStyle w:val="affa"/>
              <w:rPr>
                <w:rFonts w:eastAsia="宋体"/>
              </w:rPr>
            </w:pPr>
            <w:r>
              <w:rPr>
                <w:rFonts w:eastAsia="宋体"/>
              </w:rPr>
              <w:t>社会发展</w:t>
            </w:r>
          </w:p>
        </w:tc>
        <w:tc>
          <w:tcPr>
            <w:tcW w:w="656" w:type="pct"/>
            <w:shd w:val="clear" w:color="auto" w:fill="auto"/>
            <w:vAlign w:val="center"/>
          </w:tcPr>
          <w:p w:rsidR="007C64B0" w:rsidRDefault="0000505D">
            <w:pPr>
              <w:pStyle w:val="affa"/>
              <w:rPr>
                <w:rFonts w:eastAsia="宋体"/>
              </w:rPr>
            </w:pPr>
            <w:r>
              <w:rPr>
                <w:rFonts w:eastAsia="宋体"/>
              </w:rPr>
              <w:t>劳动就业</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00505D">
            <w:pPr>
              <w:pStyle w:val="affa"/>
              <w:rPr>
                <w:rFonts w:eastAsia="宋体"/>
              </w:rPr>
            </w:pPr>
            <w:r>
              <w:rPr>
                <w:rFonts w:ascii="Cambria Math" w:eastAsia="宋体" w:hAnsi="Cambria Math" w:cs="Cambria Math"/>
              </w:rPr>
              <w:t>△</w:t>
            </w:r>
          </w:p>
        </w:tc>
        <w:tc>
          <w:tcPr>
            <w:tcW w:w="337" w:type="pct"/>
            <w:shd w:val="clear" w:color="auto" w:fill="auto"/>
            <w:vAlign w:val="center"/>
          </w:tcPr>
          <w:p w:rsidR="007C64B0" w:rsidRDefault="0000505D">
            <w:pPr>
              <w:pStyle w:val="affa"/>
              <w:rPr>
                <w:rFonts w:eastAsia="宋体"/>
              </w:rPr>
            </w:pPr>
            <w:r>
              <w:rPr>
                <w:rFonts w:ascii="Cambria Math" w:eastAsia="宋体" w:hAnsi="Cambria Math" w:cs="Cambria Math"/>
              </w:rPr>
              <w:t>△</w:t>
            </w:r>
          </w:p>
        </w:tc>
        <w:tc>
          <w:tcPr>
            <w:tcW w:w="40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0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06" w:type="pct"/>
            <w:shd w:val="clear" w:color="auto" w:fill="auto"/>
            <w:vAlign w:val="center"/>
          </w:tcPr>
          <w:p w:rsidR="007C64B0" w:rsidRDefault="007C64B0">
            <w:pPr>
              <w:pStyle w:val="affa"/>
              <w:rPr>
                <w:rFonts w:eastAsia="宋体"/>
              </w:rPr>
            </w:pP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7C64B0">
            <w:pPr>
              <w:pStyle w:val="affa"/>
              <w:rPr>
                <w:rFonts w:eastAsia="宋体"/>
              </w:rPr>
            </w:pPr>
          </w:p>
        </w:tc>
        <w:tc>
          <w:tcPr>
            <w:tcW w:w="354" w:type="pct"/>
            <w:shd w:val="clear" w:color="auto" w:fill="auto"/>
            <w:vAlign w:val="center"/>
          </w:tcPr>
          <w:p w:rsidR="007C64B0" w:rsidRDefault="007C64B0">
            <w:pPr>
              <w:pStyle w:val="affa"/>
              <w:rPr>
                <w:rFonts w:eastAsia="宋体"/>
              </w:rPr>
            </w:pPr>
          </w:p>
        </w:tc>
        <w:tc>
          <w:tcPr>
            <w:tcW w:w="431"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r>
      <w:tr w:rsidR="007C64B0">
        <w:trPr>
          <w:trHeight w:val="454"/>
          <w:jc w:val="center"/>
        </w:trPr>
        <w:tc>
          <w:tcPr>
            <w:tcW w:w="367" w:type="pct"/>
            <w:vMerge/>
            <w:shd w:val="clear" w:color="auto" w:fill="auto"/>
            <w:vAlign w:val="center"/>
          </w:tcPr>
          <w:p w:rsidR="007C64B0" w:rsidRDefault="007C64B0">
            <w:pPr>
              <w:pStyle w:val="affa"/>
              <w:rPr>
                <w:rFonts w:eastAsia="宋体"/>
              </w:rPr>
            </w:pPr>
          </w:p>
        </w:tc>
        <w:tc>
          <w:tcPr>
            <w:tcW w:w="656" w:type="pct"/>
            <w:shd w:val="clear" w:color="auto" w:fill="auto"/>
            <w:vAlign w:val="center"/>
          </w:tcPr>
          <w:p w:rsidR="007C64B0" w:rsidRDefault="0000505D">
            <w:pPr>
              <w:pStyle w:val="affa"/>
              <w:rPr>
                <w:rFonts w:eastAsia="宋体"/>
              </w:rPr>
            </w:pPr>
            <w:r>
              <w:rPr>
                <w:rFonts w:eastAsia="宋体"/>
              </w:rPr>
              <w:t>社会安定</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7C64B0">
            <w:pPr>
              <w:pStyle w:val="affa"/>
              <w:rPr>
                <w:rFonts w:eastAsia="宋体"/>
              </w:rPr>
            </w:pPr>
          </w:p>
        </w:tc>
        <w:tc>
          <w:tcPr>
            <w:tcW w:w="337"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06" w:type="pct"/>
            <w:shd w:val="clear" w:color="auto" w:fill="auto"/>
            <w:vAlign w:val="center"/>
          </w:tcPr>
          <w:p w:rsidR="007C64B0" w:rsidRDefault="007C64B0">
            <w:pPr>
              <w:pStyle w:val="affa"/>
              <w:rPr>
                <w:rFonts w:eastAsia="宋体"/>
              </w:rPr>
            </w:pP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7C64B0">
            <w:pPr>
              <w:pStyle w:val="affa"/>
              <w:rPr>
                <w:rFonts w:eastAsia="宋体"/>
              </w:rPr>
            </w:pPr>
          </w:p>
        </w:tc>
        <w:tc>
          <w:tcPr>
            <w:tcW w:w="354" w:type="pct"/>
            <w:shd w:val="clear" w:color="auto" w:fill="auto"/>
            <w:vAlign w:val="center"/>
          </w:tcPr>
          <w:p w:rsidR="007C64B0" w:rsidRDefault="0000505D">
            <w:pPr>
              <w:pStyle w:val="affa"/>
              <w:rPr>
                <w:rFonts w:eastAsia="宋体"/>
              </w:rPr>
            </w:pPr>
            <w:r>
              <w:rPr>
                <w:rFonts w:eastAsia="宋体"/>
              </w:rPr>
              <w:t>▲</w:t>
            </w:r>
          </w:p>
        </w:tc>
        <w:tc>
          <w:tcPr>
            <w:tcW w:w="431"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r>
      <w:tr w:rsidR="007C64B0">
        <w:trPr>
          <w:trHeight w:val="454"/>
          <w:jc w:val="center"/>
        </w:trPr>
        <w:tc>
          <w:tcPr>
            <w:tcW w:w="367" w:type="pct"/>
            <w:vMerge/>
            <w:shd w:val="clear" w:color="auto" w:fill="auto"/>
            <w:vAlign w:val="center"/>
          </w:tcPr>
          <w:p w:rsidR="007C64B0" w:rsidRDefault="007C64B0">
            <w:pPr>
              <w:pStyle w:val="affa"/>
              <w:rPr>
                <w:rFonts w:eastAsia="宋体"/>
              </w:rPr>
            </w:pPr>
          </w:p>
        </w:tc>
        <w:tc>
          <w:tcPr>
            <w:tcW w:w="656" w:type="pct"/>
            <w:shd w:val="clear" w:color="auto" w:fill="auto"/>
            <w:vAlign w:val="center"/>
          </w:tcPr>
          <w:p w:rsidR="007C64B0" w:rsidRDefault="0000505D">
            <w:pPr>
              <w:pStyle w:val="affa"/>
              <w:rPr>
                <w:rFonts w:eastAsia="宋体"/>
              </w:rPr>
            </w:pPr>
            <w:r>
              <w:rPr>
                <w:rFonts w:eastAsia="宋体"/>
              </w:rPr>
              <w:t>土地作用</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7C64B0">
            <w:pPr>
              <w:pStyle w:val="affa"/>
              <w:rPr>
                <w:rFonts w:eastAsia="宋体"/>
              </w:rPr>
            </w:pPr>
          </w:p>
        </w:tc>
        <w:tc>
          <w:tcPr>
            <w:tcW w:w="337"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354"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31" w:type="pct"/>
            <w:shd w:val="clear" w:color="auto" w:fill="auto"/>
            <w:vAlign w:val="center"/>
          </w:tcPr>
          <w:p w:rsidR="007C64B0" w:rsidRDefault="007C64B0">
            <w:pPr>
              <w:pStyle w:val="affa"/>
              <w:rPr>
                <w:rFonts w:eastAsia="宋体"/>
              </w:rPr>
            </w:pPr>
          </w:p>
        </w:tc>
      </w:tr>
      <w:tr w:rsidR="007C64B0">
        <w:trPr>
          <w:trHeight w:val="454"/>
          <w:jc w:val="center"/>
        </w:trPr>
        <w:tc>
          <w:tcPr>
            <w:tcW w:w="367" w:type="pct"/>
            <w:vMerge w:val="restart"/>
            <w:shd w:val="clear" w:color="auto" w:fill="auto"/>
            <w:vAlign w:val="center"/>
          </w:tcPr>
          <w:p w:rsidR="007C64B0" w:rsidRDefault="0000505D">
            <w:pPr>
              <w:pStyle w:val="affa"/>
              <w:rPr>
                <w:rFonts w:eastAsia="宋体"/>
              </w:rPr>
            </w:pPr>
            <w:r>
              <w:rPr>
                <w:rFonts w:eastAsia="宋体"/>
              </w:rPr>
              <w:t>自然资源</w:t>
            </w:r>
          </w:p>
        </w:tc>
        <w:tc>
          <w:tcPr>
            <w:tcW w:w="656" w:type="pct"/>
            <w:shd w:val="clear" w:color="auto" w:fill="auto"/>
            <w:vAlign w:val="center"/>
          </w:tcPr>
          <w:p w:rsidR="007C64B0" w:rsidRDefault="0000505D">
            <w:pPr>
              <w:pStyle w:val="affa"/>
              <w:rPr>
                <w:rFonts w:eastAsia="宋体"/>
              </w:rPr>
            </w:pPr>
            <w:r>
              <w:rPr>
                <w:rFonts w:eastAsia="宋体"/>
              </w:rPr>
              <w:t>植被生态</w:t>
            </w:r>
          </w:p>
        </w:tc>
        <w:tc>
          <w:tcPr>
            <w:tcW w:w="33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71" w:type="pct"/>
            <w:shd w:val="clear" w:color="auto" w:fill="auto"/>
            <w:vAlign w:val="center"/>
          </w:tcPr>
          <w:p w:rsidR="007C64B0" w:rsidRDefault="0000505D">
            <w:pPr>
              <w:pStyle w:val="affa"/>
              <w:rPr>
                <w:rFonts w:eastAsia="宋体"/>
              </w:rPr>
            </w:pPr>
            <w:r>
              <w:rPr>
                <w:rFonts w:eastAsia="宋体"/>
              </w:rPr>
              <w:t>▲</w:t>
            </w:r>
          </w:p>
        </w:tc>
        <w:tc>
          <w:tcPr>
            <w:tcW w:w="337"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0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354"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31" w:type="pct"/>
            <w:shd w:val="clear" w:color="auto" w:fill="auto"/>
            <w:vAlign w:val="center"/>
          </w:tcPr>
          <w:p w:rsidR="007C64B0" w:rsidRDefault="007C64B0">
            <w:pPr>
              <w:pStyle w:val="affa"/>
              <w:rPr>
                <w:rFonts w:eastAsia="宋体"/>
              </w:rPr>
            </w:pPr>
          </w:p>
        </w:tc>
      </w:tr>
      <w:tr w:rsidR="007C64B0">
        <w:trPr>
          <w:trHeight w:val="454"/>
          <w:jc w:val="center"/>
        </w:trPr>
        <w:tc>
          <w:tcPr>
            <w:tcW w:w="367" w:type="pct"/>
            <w:vMerge/>
            <w:shd w:val="clear" w:color="auto" w:fill="auto"/>
            <w:vAlign w:val="center"/>
          </w:tcPr>
          <w:p w:rsidR="007C64B0" w:rsidRDefault="007C64B0">
            <w:pPr>
              <w:pStyle w:val="affa"/>
              <w:rPr>
                <w:rFonts w:eastAsia="宋体"/>
              </w:rPr>
            </w:pPr>
          </w:p>
        </w:tc>
        <w:tc>
          <w:tcPr>
            <w:tcW w:w="656" w:type="pct"/>
            <w:shd w:val="clear" w:color="auto" w:fill="auto"/>
            <w:vAlign w:val="center"/>
          </w:tcPr>
          <w:p w:rsidR="007C64B0" w:rsidRDefault="0000505D">
            <w:pPr>
              <w:pStyle w:val="affa"/>
              <w:rPr>
                <w:rFonts w:eastAsia="宋体"/>
              </w:rPr>
            </w:pPr>
            <w:r>
              <w:rPr>
                <w:rFonts w:eastAsia="宋体"/>
              </w:rPr>
              <w:t>自然景观</w:t>
            </w:r>
          </w:p>
        </w:tc>
        <w:tc>
          <w:tcPr>
            <w:tcW w:w="33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71" w:type="pct"/>
            <w:shd w:val="clear" w:color="auto" w:fill="auto"/>
            <w:vAlign w:val="center"/>
          </w:tcPr>
          <w:p w:rsidR="007C64B0" w:rsidRDefault="007C64B0">
            <w:pPr>
              <w:pStyle w:val="affa"/>
              <w:rPr>
                <w:rFonts w:eastAsia="宋体"/>
              </w:rPr>
            </w:pPr>
          </w:p>
        </w:tc>
        <w:tc>
          <w:tcPr>
            <w:tcW w:w="337"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06" w:type="pct"/>
            <w:shd w:val="clear" w:color="auto" w:fill="auto"/>
            <w:vAlign w:val="center"/>
          </w:tcPr>
          <w:p w:rsidR="007C64B0" w:rsidRDefault="007C64B0">
            <w:pPr>
              <w:pStyle w:val="affa"/>
              <w:rPr>
                <w:rFonts w:eastAsia="宋体"/>
              </w:rPr>
            </w:pP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354"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31" w:type="pct"/>
            <w:shd w:val="clear" w:color="auto" w:fill="auto"/>
            <w:vAlign w:val="center"/>
          </w:tcPr>
          <w:p w:rsidR="007C64B0" w:rsidRDefault="007C64B0">
            <w:pPr>
              <w:pStyle w:val="affa"/>
              <w:rPr>
                <w:rFonts w:eastAsia="宋体"/>
              </w:rPr>
            </w:pPr>
          </w:p>
        </w:tc>
      </w:tr>
      <w:tr w:rsidR="007C64B0">
        <w:trPr>
          <w:trHeight w:val="454"/>
          <w:jc w:val="center"/>
        </w:trPr>
        <w:tc>
          <w:tcPr>
            <w:tcW w:w="367" w:type="pct"/>
            <w:vMerge/>
            <w:shd w:val="clear" w:color="auto" w:fill="auto"/>
            <w:vAlign w:val="center"/>
          </w:tcPr>
          <w:p w:rsidR="007C64B0" w:rsidRDefault="007C64B0">
            <w:pPr>
              <w:pStyle w:val="affa"/>
              <w:rPr>
                <w:rFonts w:eastAsia="宋体"/>
              </w:rPr>
            </w:pPr>
          </w:p>
        </w:tc>
        <w:tc>
          <w:tcPr>
            <w:tcW w:w="656" w:type="pct"/>
            <w:shd w:val="clear" w:color="auto" w:fill="auto"/>
            <w:vAlign w:val="center"/>
          </w:tcPr>
          <w:p w:rsidR="007C64B0" w:rsidRDefault="0000505D">
            <w:pPr>
              <w:pStyle w:val="affa"/>
              <w:rPr>
                <w:rFonts w:eastAsia="宋体"/>
              </w:rPr>
            </w:pPr>
            <w:r>
              <w:rPr>
                <w:rFonts w:eastAsia="宋体"/>
              </w:rPr>
              <w:t>地表水体</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7C64B0">
            <w:pPr>
              <w:pStyle w:val="affa"/>
              <w:rPr>
                <w:rFonts w:eastAsia="宋体"/>
              </w:rPr>
            </w:pPr>
          </w:p>
        </w:tc>
        <w:tc>
          <w:tcPr>
            <w:tcW w:w="337"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354" w:type="pct"/>
            <w:shd w:val="clear" w:color="auto" w:fill="auto"/>
            <w:vAlign w:val="center"/>
          </w:tcPr>
          <w:p w:rsidR="007C64B0" w:rsidRDefault="007C64B0">
            <w:pPr>
              <w:pStyle w:val="affa"/>
              <w:rPr>
                <w:rFonts w:eastAsia="宋体"/>
              </w:rPr>
            </w:pPr>
          </w:p>
        </w:tc>
        <w:tc>
          <w:tcPr>
            <w:tcW w:w="431" w:type="pct"/>
            <w:shd w:val="clear" w:color="auto" w:fill="auto"/>
            <w:vAlign w:val="center"/>
          </w:tcPr>
          <w:p w:rsidR="007C64B0" w:rsidRDefault="007C64B0">
            <w:pPr>
              <w:pStyle w:val="affa"/>
              <w:rPr>
                <w:rFonts w:eastAsia="宋体"/>
              </w:rPr>
            </w:pPr>
          </w:p>
        </w:tc>
      </w:tr>
      <w:tr w:rsidR="007C64B0">
        <w:trPr>
          <w:trHeight w:val="454"/>
          <w:jc w:val="center"/>
        </w:trPr>
        <w:tc>
          <w:tcPr>
            <w:tcW w:w="367" w:type="pct"/>
            <w:vMerge w:val="restart"/>
            <w:shd w:val="clear" w:color="auto" w:fill="auto"/>
            <w:vAlign w:val="center"/>
          </w:tcPr>
          <w:p w:rsidR="007C64B0" w:rsidRDefault="0000505D">
            <w:pPr>
              <w:pStyle w:val="affa"/>
              <w:rPr>
                <w:rFonts w:eastAsia="宋体"/>
              </w:rPr>
            </w:pPr>
            <w:r>
              <w:rPr>
                <w:rFonts w:eastAsia="宋体"/>
              </w:rPr>
              <w:t>居民生活质量</w:t>
            </w:r>
          </w:p>
        </w:tc>
        <w:tc>
          <w:tcPr>
            <w:tcW w:w="656" w:type="pct"/>
            <w:shd w:val="clear" w:color="auto" w:fill="auto"/>
            <w:vAlign w:val="center"/>
          </w:tcPr>
          <w:p w:rsidR="007C64B0" w:rsidRDefault="0000505D">
            <w:pPr>
              <w:pStyle w:val="affa"/>
              <w:rPr>
                <w:rFonts w:eastAsia="宋体"/>
              </w:rPr>
            </w:pPr>
            <w:r>
              <w:rPr>
                <w:rFonts w:eastAsia="宋体"/>
              </w:rPr>
              <w:t>空气质量</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00505D">
            <w:pPr>
              <w:pStyle w:val="affa"/>
              <w:rPr>
                <w:rFonts w:eastAsia="宋体"/>
              </w:rPr>
            </w:pPr>
            <w:r>
              <w:rPr>
                <w:rFonts w:eastAsia="宋体"/>
              </w:rPr>
              <w:t>▲</w:t>
            </w:r>
          </w:p>
        </w:tc>
        <w:tc>
          <w:tcPr>
            <w:tcW w:w="337" w:type="pct"/>
            <w:shd w:val="clear" w:color="auto" w:fill="auto"/>
            <w:vAlign w:val="center"/>
          </w:tcPr>
          <w:p w:rsidR="007C64B0" w:rsidRDefault="0000505D">
            <w:pPr>
              <w:pStyle w:val="affa"/>
              <w:rPr>
                <w:rFonts w:eastAsia="宋体"/>
              </w:rPr>
            </w:pPr>
            <w:r>
              <w:rPr>
                <w:rFonts w:eastAsia="宋体"/>
              </w:rPr>
              <w:t>▲</w:t>
            </w: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373"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58" w:type="pct"/>
            <w:shd w:val="clear" w:color="auto" w:fill="auto"/>
            <w:vAlign w:val="center"/>
          </w:tcPr>
          <w:p w:rsidR="007C64B0" w:rsidRDefault="007C64B0">
            <w:pPr>
              <w:pStyle w:val="affa"/>
              <w:rPr>
                <w:rFonts w:eastAsia="宋体"/>
              </w:rPr>
            </w:pPr>
          </w:p>
        </w:tc>
        <w:tc>
          <w:tcPr>
            <w:tcW w:w="354" w:type="pct"/>
            <w:shd w:val="clear" w:color="auto" w:fill="auto"/>
            <w:vAlign w:val="center"/>
          </w:tcPr>
          <w:p w:rsidR="007C64B0" w:rsidRDefault="007C64B0">
            <w:pPr>
              <w:pStyle w:val="affa"/>
              <w:rPr>
                <w:rFonts w:eastAsia="宋体"/>
              </w:rPr>
            </w:pPr>
          </w:p>
        </w:tc>
        <w:tc>
          <w:tcPr>
            <w:tcW w:w="431" w:type="pct"/>
            <w:shd w:val="clear" w:color="auto" w:fill="auto"/>
            <w:vAlign w:val="center"/>
          </w:tcPr>
          <w:p w:rsidR="007C64B0" w:rsidRDefault="0000505D">
            <w:pPr>
              <w:pStyle w:val="affa"/>
              <w:rPr>
                <w:rFonts w:eastAsia="宋体"/>
              </w:rPr>
            </w:pPr>
            <w:r>
              <w:rPr>
                <w:rFonts w:eastAsia="宋体"/>
              </w:rPr>
              <w:t>▲</w:t>
            </w:r>
          </w:p>
        </w:tc>
      </w:tr>
      <w:tr w:rsidR="007C64B0">
        <w:trPr>
          <w:trHeight w:val="454"/>
          <w:jc w:val="center"/>
        </w:trPr>
        <w:tc>
          <w:tcPr>
            <w:tcW w:w="367" w:type="pct"/>
            <w:vMerge/>
            <w:shd w:val="clear" w:color="auto" w:fill="auto"/>
            <w:vAlign w:val="center"/>
          </w:tcPr>
          <w:p w:rsidR="007C64B0" w:rsidRDefault="007C64B0">
            <w:pPr>
              <w:pStyle w:val="affa"/>
              <w:rPr>
                <w:rFonts w:eastAsia="宋体"/>
              </w:rPr>
            </w:pPr>
          </w:p>
        </w:tc>
        <w:tc>
          <w:tcPr>
            <w:tcW w:w="656" w:type="pct"/>
            <w:shd w:val="clear" w:color="auto" w:fill="auto"/>
            <w:vAlign w:val="center"/>
          </w:tcPr>
          <w:p w:rsidR="007C64B0" w:rsidRDefault="0000505D">
            <w:pPr>
              <w:pStyle w:val="affa"/>
              <w:rPr>
                <w:rFonts w:eastAsia="宋体"/>
              </w:rPr>
            </w:pPr>
            <w:r>
              <w:rPr>
                <w:rFonts w:eastAsia="宋体"/>
              </w:rPr>
              <w:t>地表水</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00505D">
            <w:pPr>
              <w:pStyle w:val="affa"/>
              <w:rPr>
                <w:rFonts w:eastAsia="宋体"/>
              </w:rPr>
            </w:pPr>
            <w:r>
              <w:rPr>
                <w:rFonts w:eastAsia="宋体"/>
              </w:rPr>
              <w:t>▲</w:t>
            </w:r>
          </w:p>
        </w:tc>
        <w:tc>
          <w:tcPr>
            <w:tcW w:w="337" w:type="pct"/>
            <w:shd w:val="clear" w:color="auto" w:fill="auto"/>
            <w:vAlign w:val="center"/>
          </w:tcPr>
          <w:p w:rsidR="007C64B0" w:rsidRDefault="0000505D">
            <w:pPr>
              <w:pStyle w:val="affa"/>
              <w:rPr>
                <w:rFonts w:eastAsia="宋体"/>
              </w:rPr>
            </w:pPr>
            <w:r>
              <w:rPr>
                <w:rFonts w:eastAsia="宋体"/>
              </w:rPr>
              <w:t>▲</w:t>
            </w: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7C64B0">
            <w:pPr>
              <w:pStyle w:val="affa"/>
              <w:rPr>
                <w:rFonts w:eastAsia="宋体"/>
              </w:rPr>
            </w:pPr>
          </w:p>
        </w:tc>
        <w:tc>
          <w:tcPr>
            <w:tcW w:w="354" w:type="pct"/>
            <w:shd w:val="clear" w:color="auto" w:fill="auto"/>
            <w:vAlign w:val="center"/>
          </w:tcPr>
          <w:p w:rsidR="007C64B0" w:rsidRDefault="0000505D">
            <w:pPr>
              <w:pStyle w:val="affa"/>
              <w:rPr>
                <w:rFonts w:eastAsia="宋体"/>
              </w:rPr>
            </w:pPr>
            <w:r>
              <w:rPr>
                <w:rFonts w:eastAsia="宋体"/>
              </w:rPr>
              <w:t>▲</w:t>
            </w:r>
          </w:p>
        </w:tc>
        <w:tc>
          <w:tcPr>
            <w:tcW w:w="431" w:type="pct"/>
            <w:shd w:val="clear" w:color="auto" w:fill="auto"/>
            <w:vAlign w:val="center"/>
          </w:tcPr>
          <w:p w:rsidR="007C64B0" w:rsidRDefault="007C64B0">
            <w:pPr>
              <w:pStyle w:val="affa"/>
              <w:rPr>
                <w:rFonts w:eastAsia="宋体"/>
              </w:rPr>
            </w:pPr>
          </w:p>
        </w:tc>
      </w:tr>
      <w:tr w:rsidR="007C64B0">
        <w:trPr>
          <w:trHeight w:val="454"/>
          <w:jc w:val="center"/>
        </w:trPr>
        <w:tc>
          <w:tcPr>
            <w:tcW w:w="367" w:type="pct"/>
            <w:vMerge/>
            <w:shd w:val="clear" w:color="auto" w:fill="auto"/>
            <w:vAlign w:val="center"/>
          </w:tcPr>
          <w:p w:rsidR="007C64B0" w:rsidRDefault="007C64B0">
            <w:pPr>
              <w:pStyle w:val="affa"/>
              <w:rPr>
                <w:rFonts w:eastAsia="宋体"/>
              </w:rPr>
            </w:pPr>
          </w:p>
        </w:tc>
        <w:tc>
          <w:tcPr>
            <w:tcW w:w="656" w:type="pct"/>
            <w:shd w:val="clear" w:color="auto" w:fill="auto"/>
            <w:vAlign w:val="center"/>
          </w:tcPr>
          <w:p w:rsidR="007C64B0" w:rsidRDefault="0000505D">
            <w:pPr>
              <w:pStyle w:val="affa"/>
              <w:rPr>
                <w:rFonts w:eastAsia="宋体"/>
              </w:rPr>
            </w:pPr>
            <w:r>
              <w:rPr>
                <w:rFonts w:eastAsia="宋体"/>
              </w:rPr>
              <w:t>地下水</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7C64B0">
            <w:pPr>
              <w:pStyle w:val="affa"/>
              <w:rPr>
                <w:rFonts w:eastAsia="宋体"/>
              </w:rPr>
            </w:pPr>
          </w:p>
        </w:tc>
        <w:tc>
          <w:tcPr>
            <w:tcW w:w="337"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354"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31" w:type="pct"/>
            <w:shd w:val="clear" w:color="auto" w:fill="auto"/>
            <w:vAlign w:val="center"/>
          </w:tcPr>
          <w:p w:rsidR="007C64B0" w:rsidRDefault="007C64B0">
            <w:pPr>
              <w:pStyle w:val="affa"/>
              <w:rPr>
                <w:rFonts w:eastAsia="宋体"/>
              </w:rPr>
            </w:pPr>
          </w:p>
        </w:tc>
      </w:tr>
      <w:tr w:rsidR="007C64B0">
        <w:trPr>
          <w:trHeight w:val="454"/>
          <w:jc w:val="center"/>
        </w:trPr>
        <w:tc>
          <w:tcPr>
            <w:tcW w:w="367" w:type="pct"/>
            <w:vMerge/>
            <w:shd w:val="clear" w:color="auto" w:fill="auto"/>
            <w:vAlign w:val="center"/>
          </w:tcPr>
          <w:p w:rsidR="007C64B0" w:rsidRDefault="007C64B0">
            <w:pPr>
              <w:pStyle w:val="affa"/>
              <w:rPr>
                <w:rFonts w:eastAsia="宋体"/>
              </w:rPr>
            </w:pPr>
          </w:p>
        </w:tc>
        <w:tc>
          <w:tcPr>
            <w:tcW w:w="656" w:type="pct"/>
            <w:shd w:val="clear" w:color="auto" w:fill="auto"/>
            <w:vAlign w:val="center"/>
          </w:tcPr>
          <w:p w:rsidR="007C64B0" w:rsidRDefault="0000505D">
            <w:pPr>
              <w:pStyle w:val="affa"/>
              <w:rPr>
                <w:rFonts w:eastAsia="宋体"/>
              </w:rPr>
            </w:pPr>
            <w:r>
              <w:rPr>
                <w:rFonts w:eastAsia="宋体"/>
              </w:rPr>
              <w:t>声学环境</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00505D">
            <w:pPr>
              <w:pStyle w:val="affa"/>
              <w:rPr>
                <w:rFonts w:eastAsia="宋体"/>
              </w:rPr>
            </w:pPr>
            <w:r>
              <w:rPr>
                <w:rFonts w:eastAsia="宋体"/>
              </w:rPr>
              <w:t>▲</w:t>
            </w:r>
          </w:p>
        </w:tc>
        <w:tc>
          <w:tcPr>
            <w:tcW w:w="337" w:type="pct"/>
            <w:shd w:val="clear" w:color="auto" w:fill="auto"/>
            <w:vAlign w:val="center"/>
          </w:tcPr>
          <w:p w:rsidR="007C64B0" w:rsidRDefault="0000505D">
            <w:pPr>
              <w:pStyle w:val="affa"/>
              <w:rPr>
                <w:rFonts w:eastAsia="宋体"/>
              </w:rPr>
            </w:pPr>
            <w:r>
              <w:rPr>
                <w:rFonts w:eastAsia="宋体"/>
              </w:rPr>
              <w:t>▲</w:t>
            </w:r>
          </w:p>
        </w:tc>
        <w:tc>
          <w:tcPr>
            <w:tcW w:w="406" w:type="pct"/>
            <w:shd w:val="clear" w:color="auto" w:fill="auto"/>
            <w:vAlign w:val="center"/>
          </w:tcPr>
          <w:p w:rsidR="007C64B0" w:rsidRDefault="0000505D">
            <w:pPr>
              <w:pStyle w:val="affa"/>
              <w:rPr>
                <w:rFonts w:eastAsia="宋体"/>
              </w:rPr>
            </w:pPr>
            <w:r>
              <w:rPr>
                <w:rFonts w:eastAsia="宋体"/>
              </w:rPr>
              <w:t>▲</w:t>
            </w: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7C64B0">
            <w:pPr>
              <w:pStyle w:val="affa"/>
              <w:rPr>
                <w:rFonts w:eastAsia="宋体"/>
              </w:rPr>
            </w:pPr>
          </w:p>
        </w:tc>
        <w:tc>
          <w:tcPr>
            <w:tcW w:w="354" w:type="pct"/>
            <w:shd w:val="clear" w:color="auto" w:fill="auto"/>
            <w:vAlign w:val="center"/>
          </w:tcPr>
          <w:p w:rsidR="007C64B0" w:rsidRDefault="007C64B0">
            <w:pPr>
              <w:pStyle w:val="affa"/>
              <w:rPr>
                <w:rFonts w:eastAsia="宋体"/>
              </w:rPr>
            </w:pPr>
          </w:p>
        </w:tc>
        <w:tc>
          <w:tcPr>
            <w:tcW w:w="431"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r>
      <w:tr w:rsidR="007C64B0">
        <w:trPr>
          <w:trHeight w:val="454"/>
          <w:jc w:val="center"/>
        </w:trPr>
        <w:tc>
          <w:tcPr>
            <w:tcW w:w="367" w:type="pct"/>
            <w:vMerge/>
            <w:shd w:val="clear" w:color="auto" w:fill="auto"/>
            <w:vAlign w:val="center"/>
          </w:tcPr>
          <w:p w:rsidR="007C64B0" w:rsidRDefault="007C64B0">
            <w:pPr>
              <w:pStyle w:val="affa"/>
              <w:rPr>
                <w:rFonts w:eastAsia="宋体"/>
              </w:rPr>
            </w:pPr>
          </w:p>
        </w:tc>
        <w:tc>
          <w:tcPr>
            <w:tcW w:w="656" w:type="pct"/>
            <w:shd w:val="clear" w:color="auto" w:fill="auto"/>
            <w:vAlign w:val="center"/>
          </w:tcPr>
          <w:p w:rsidR="007C64B0" w:rsidRDefault="0000505D">
            <w:pPr>
              <w:pStyle w:val="affa"/>
              <w:rPr>
                <w:rFonts w:eastAsia="宋体"/>
              </w:rPr>
            </w:pPr>
            <w:r>
              <w:rPr>
                <w:rFonts w:eastAsia="宋体"/>
              </w:rPr>
              <w:t>土壤环境</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7C64B0">
            <w:pPr>
              <w:pStyle w:val="affa"/>
              <w:rPr>
                <w:rFonts w:eastAsia="宋体"/>
              </w:rPr>
            </w:pPr>
          </w:p>
        </w:tc>
        <w:tc>
          <w:tcPr>
            <w:tcW w:w="337"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7C64B0">
            <w:pPr>
              <w:pStyle w:val="affa"/>
              <w:rPr>
                <w:rFonts w:eastAsia="宋体"/>
              </w:rPr>
            </w:pPr>
          </w:p>
        </w:tc>
        <w:tc>
          <w:tcPr>
            <w:tcW w:w="373"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58"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354" w:type="pct"/>
            <w:shd w:val="clear" w:color="auto" w:fill="auto"/>
            <w:vAlign w:val="center"/>
          </w:tcPr>
          <w:p w:rsidR="007C64B0" w:rsidRDefault="0000505D">
            <w:pPr>
              <w:pStyle w:val="affa"/>
              <w:rPr>
                <w:rFonts w:eastAsia="宋体"/>
              </w:rPr>
            </w:pPr>
            <w:r>
              <w:rPr>
                <w:rFonts w:eastAsia="宋体"/>
              </w:rPr>
              <w:t>▲</w:t>
            </w:r>
          </w:p>
        </w:tc>
        <w:tc>
          <w:tcPr>
            <w:tcW w:w="431" w:type="pct"/>
            <w:shd w:val="clear" w:color="auto" w:fill="auto"/>
            <w:vAlign w:val="center"/>
          </w:tcPr>
          <w:p w:rsidR="007C64B0" w:rsidRDefault="0000505D">
            <w:pPr>
              <w:pStyle w:val="affa"/>
              <w:rPr>
                <w:rFonts w:eastAsia="宋体"/>
              </w:rPr>
            </w:pPr>
            <w:r>
              <w:rPr>
                <w:rFonts w:eastAsia="宋体"/>
              </w:rPr>
              <w:t>▲</w:t>
            </w:r>
          </w:p>
        </w:tc>
      </w:tr>
      <w:tr w:rsidR="007C64B0">
        <w:trPr>
          <w:trHeight w:val="454"/>
          <w:jc w:val="center"/>
        </w:trPr>
        <w:tc>
          <w:tcPr>
            <w:tcW w:w="367" w:type="pct"/>
            <w:vMerge/>
            <w:shd w:val="clear" w:color="auto" w:fill="auto"/>
            <w:vAlign w:val="center"/>
          </w:tcPr>
          <w:p w:rsidR="007C64B0" w:rsidRDefault="007C64B0">
            <w:pPr>
              <w:pStyle w:val="affa"/>
              <w:rPr>
                <w:rFonts w:eastAsia="宋体"/>
              </w:rPr>
            </w:pPr>
          </w:p>
        </w:tc>
        <w:tc>
          <w:tcPr>
            <w:tcW w:w="656" w:type="pct"/>
            <w:shd w:val="clear" w:color="auto" w:fill="auto"/>
            <w:vAlign w:val="center"/>
          </w:tcPr>
          <w:p w:rsidR="007C64B0" w:rsidRDefault="0000505D">
            <w:pPr>
              <w:pStyle w:val="affa"/>
              <w:rPr>
                <w:rFonts w:eastAsia="宋体"/>
              </w:rPr>
            </w:pPr>
            <w:r>
              <w:rPr>
                <w:rFonts w:eastAsia="宋体"/>
              </w:rPr>
              <w:t>经济收入</w:t>
            </w:r>
          </w:p>
        </w:tc>
        <w:tc>
          <w:tcPr>
            <w:tcW w:w="336" w:type="pct"/>
            <w:shd w:val="clear" w:color="auto" w:fill="auto"/>
            <w:vAlign w:val="center"/>
          </w:tcPr>
          <w:p w:rsidR="007C64B0" w:rsidRDefault="007C64B0">
            <w:pPr>
              <w:pStyle w:val="affa"/>
              <w:rPr>
                <w:rFonts w:eastAsia="宋体"/>
              </w:rPr>
            </w:pPr>
          </w:p>
        </w:tc>
        <w:tc>
          <w:tcPr>
            <w:tcW w:w="471" w:type="pct"/>
            <w:shd w:val="clear" w:color="auto" w:fill="auto"/>
            <w:vAlign w:val="center"/>
          </w:tcPr>
          <w:p w:rsidR="007C64B0" w:rsidRDefault="007C64B0">
            <w:pPr>
              <w:pStyle w:val="affa"/>
              <w:rPr>
                <w:rFonts w:eastAsia="宋体"/>
              </w:rPr>
            </w:pPr>
          </w:p>
        </w:tc>
        <w:tc>
          <w:tcPr>
            <w:tcW w:w="337"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06" w:type="pct"/>
            <w:shd w:val="clear" w:color="auto" w:fill="auto"/>
            <w:vAlign w:val="center"/>
          </w:tcPr>
          <w:p w:rsidR="007C64B0" w:rsidRDefault="007C64B0">
            <w:pPr>
              <w:pStyle w:val="affa"/>
              <w:rPr>
                <w:rFonts w:eastAsia="宋体"/>
              </w:rPr>
            </w:pPr>
          </w:p>
        </w:tc>
        <w:tc>
          <w:tcPr>
            <w:tcW w:w="406"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c>
          <w:tcPr>
            <w:tcW w:w="406" w:type="pct"/>
            <w:shd w:val="clear" w:color="auto" w:fill="auto"/>
            <w:vAlign w:val="center"/>
          </w:tcPr>
          <w:p w:rsidR="007C64B0" w:rsidRDefault="007C64B0">
            <w:pPr>
              <w:pStyle w:val="affa"/>
              <w:rPr>
                <w:rFonts w:eastAsia="宋体"/>
              </w:rPr>
            </w:pPr>
          </w:p>
        </w:tc>
        <w:tc>
          <w:tcPr>
            <w:tcW w:w="373" w:type="pct"/>
            <w:shd w:val="clear" w:color="auto" w:fill="auto"/>
            <w:vAlign w:val="center"/>
          </w:tcPr>
          <w:p w:rsidR="007C64B0" w:rsidRDefault="007C64B0">
            <w:pPr>
              <w:pStyle w:val="affa"/>
              <w:rPr>
                <w:rFonts w:eastAsia="宋体"/>
              </w:rPr>
            </w:pPr>
          </w:p>
        </w:tc>
        <w:tc>
          <w:tcPr>
            <w:tcW w:w="458" w:type="pct"/>
            <w:shd w:val="clear" w:color="auto" w:fill="auto"/>
            <w:vAlign w:val="center"/>
          </w:tcPr>
          <w:p w:rsidR="007C64B0" w:rsidRDefault="007C64B0">
            <w:pPr>
              <w:pStyle w:val="affa"/>
              <w:rPr>
                <w:rFonts w:eastAsia="宋体"/>
              </w:rPr>
            </w:pPr>
          </w:p>
        </w:tc>
        <w:tc>
          <w:tcPr>
            <w:tcW w:w="354" w:type="pct"/>
            <w:shd w:val="clear" w:color="auto" w:fill="auto"/>
            <w:vAlign w:val="center"/>
          </w:tcPr>
          <w:p w:rsidR="007C64B0" w:rsidRDefault="007C64B0">
            <w:pPr>
              <w:pStyle w:val="affa"/>
              <w:rPr>
                <w:rFonts w:eastAsia="宋体"/>
              </w:rPr>
            </w:pPr>
          </w:p>
        </w:tc>
        <w:tc>
          <w:tcPr>
            <w:tcW w:w="431" w:type="pct"/>
            <w:shd w:val="clear" w:color="auto" w:fill="auto"/>
            <w:vAlign w:val="center"/>
          </w:tcPr>
          <w:p w:rsidR="007C64B0" w:rsidRDefault="0000505D">
            <w:pPr>
              <w:pStyle w:val="affa"/>
              <w:rPr>
                <w:rFonts w:eastAsia="宋体"/>
              </w:rPr>
            </w:pPr>
            <w:r>
              <w:rPr>
                <w:rFonts w:ascii="Segoe UI Symbol" w:eastAsia="宋体" w:hAnsi="Segoe UI Symbol" w:cs="Segoe UI Symbol"/>
              </w:rPr>
              <w:t>☆</w:t>
            </w:r>
          </w:p>
        </w:tc>
      </w:tr>
      <w:tr w:rsidR="007C64B0">
        <w:trPr>
          <w:trHeight w:val="454"/>
          <w:jc w:val="center"/>
        </w:trPr>
        <w:tc>
          <w:tcPr>
            <w:tcW w:w="5000" w:type="pct"/>
            <w:gridSpan w:val="12"/>
            <w:shd w:val="clear" w:color="auto" w:fill="auto"/>
            <w:vAlign w:val="center"/>
          </w:tcPr>
          <w:p w:rsidR="007C64B0" w:rsidRDefault="0000505D">
            <w:pPr>
              <w:pStyle w:val="affa"/>
              <w:rPr>
                <w:rFonts w:eastAsia="宋体"/>
              </w:rPr>
            </w:pPr>
            <w:r>
              <w:rPr>
                <w:rFonts w:ascii="Segoe UI Symbol" w:eastAsia="宋体" w:hAnsi="Segoe UI Symbol" w:cs="Segoe UI Symbol"/>
              </w:rPr>
              <w:t>★</w:t>
            </w:r>
            <w:r>
              <w:rPr>
                <w:rFonts w:eastAsia="宋体"/>
              </w:rPr>
              <w:t>/</w:t>
            </w:r>
            <w:r>
              <w:rPr>
                <w:rFonts w:ascii="Segoe UI Symbol" w:eastAsia="宋体" w:hAnsi="Segoe UI Symbol" w:cs="Segoe UI Symbol"/>
              </w:rPr>
              <w:t>☆</w:t>
            </w:r>
            <w:r>
              <w:rPr>
                <w:rFonts w:eastAsia="宋体"/>
              </w:rPr>
              <w:t>表示长期不利</w:t>
            </w:r>
            <w:r>
              <w:rPr>
                <w:rFonts w:eastAsia="宋体"/>
              </w:rPr>
              <w:t>/</w:t>
            </w:r>
            <w:r>
              <w:rPr>
                <w:rFonts w:eastAsia="宋体"/>
              </w:rPr>
              <w:t>有利影响；</w:t>
            </w:r>
            <w:r>
              <w:rPr>
                <w:rFonts w:eastAsia="宋体"/>
              </w:rPr>
              <w:t>▲/</w:t>
            </w:r>
            <w:r>
              <w:rPr>
                <w:rFonts w:ascii="Cambria Math" w:eastAsia="宋体" w:hAnsi="Cambria Math" w:cs="Cambria Math"/>
              </w:rPr>
              <w:t>△</w:t>
            </w:r>
            <w:r>
              <w:rPr>
                <w:rFonts w:eastAsia="宋体"/>
              </w:rPr>
              <w:t>表示短期不利</w:t>
            </w:r>
            <w:r>
              <w:rPr>
                <w:rFonts w:eastAsia="宋体"/>
              </w:rPr>
              <w:t>/</w:t>
            </w:r>
            <w:r>
              <w:rPr>
                <w:rFonts w:eastAsia="宋体"/>
              </w:rPr>
              <w:t>有利影响；空格表示影响不明显或没有影响</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由上表可以看出：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）施工期对地表植被的破坏及对部分自然资源占用，对生态环境产生短期影响，基础施工以及运输过程中对大气环境、地表水环境、声环境的影响。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）营运期对环境的影响主要为：</w:t>
      </w:r>
    </w:p>
    <w:p w:rsidR="007C64B0" w:rsidRDefault="0000505D">
      <w:pPr>
        <w:spacing w:line="360" w:lineRule="auto"/>
        <w:ind w:firstLineChars="200" w:firstLine="480"/>
        <w:rPr>
          <w:rFonts w:ascii="Times New Roman" w:eastAsia="宋体" w:hAnsi="Times New Roman" w:cs="Times New Roman"/>
        </w:rPr>
      </w:pPr>
      <w:r>
        <w:rPr>
          <w:rFonts w:ascii="宋体" w:eastAsia="宋体" w:hAnsi="宋体" w:cs="宋体" w:hint="eastAsia"/>
        </w:rPr>
        <w:t>①</w:t>
      </w:r>
      <w:r>
        <w:rPr>
          <w:rFonts w:ascii="Times New Roman" w:eastAsia="宋体" w:hAnsi="Times New Roman" w:cs="Times New Roman"/>
        </w:rPr>
        <w:t>工程废水对水环境的影响；</w:t>
      </w:r>
    </w:p>
    <w:p w:rsidR="007C64B0" w:rsidRDefault="0000505D">
      <w:pPr>
        <w:spacing w:line="360" w:lineRule="auto"/>
        <w:ind w:firstLineChars="200" w:firstLine="480"/>
        <w:rPr>
          <w:rFonts w:ascii="Times New Roman" w:eastAsia="宋体" w:hAnsi="Times New Roman" w:cs="Times New Roman"/>
        </w:rPr>
      </w:pPr>
      <w:r>
        <w:rPr>
          <w:rFonts w:ascii="宋体" w:eastAsia="宋体" w:hAnsi="宋体" w:cs="宋体" w:hint="eastAsia"/>
        </w:rPr>
        <w:t>②</w:t>
      </w:r>
      <w:r>
        <w:rPr>
          <w:rFonts w:ascii="Times New Roman" w:eastAsia="宋体" w:hAnsi="Times New Roman" w:cs="Times New Roman"/>
        </w:rPr>
        <w:t>该项目建设对地下水和土壤环境的影响；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fldChar w:fldCharType="begin"/>
      </w:r>
      <w:r>
        <w:rPr>
          <w:rFonts w:ascii="Times New Roman" w:eastAsia="宋体" w:hAnsi="Times New Roman" w:cs="Times New Roman"/>
        </w:rPr>
        <w:instrText xml:space="preserve"> = 3 \* GB3 </w:instrText>
      </w:r>
      <w:r>
        <w:rPr>
          <w:rFonts w:ascii="Times New Roman" w:eastAsia="宋体" w:hAnsi="Times New Roman" w:cs="Times New Roman"/>
        </w:rPr>
        <w:fldChar w:fldCharType="separate"/>
      </w:r>
      <w:r>
        <w:rPr>
          <w:rFonts w:ascii="宋体" w:eastAsia="宋体" w:hAnsi="宋体" w:cs="宋体" w:hint="eastAsia"/>
        </w:rPr>
        <w:t>③</w:t>
      </w:r>
      <w:r>
        <w:rPr>
          <w:rFonts w:ascii="Times New Roman" w:eastAsia="宋体" w:hAnsi="Times New Roman" w:cs="Times New Roman"/>
        </w:rPr>
        <w:fldChar w:fldCharType="end"/>
      </w:r>
      <w:r>
        <w:rPr>
          <w:rFonts w:ascii="Times New Roman" w:eastAsia="宋体" w:hAnsi="Times New Roman" w:cs="Times New Roman"/>
        </w:rPr>
        <w:t>工程废气对大气环境的影响；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fldChar w:fldCharType="begin"/>
      </w:r>
      <w:r>
        <w:rPr>
          <w:rFonts w:ascii="Times New Roman" w:eastAsia="宋体" w:hAnsi="Times New Roman" w:cs="Times New Roman"/>
        </w:rPr>
        <w:instrText xml:space="preserve"> = 4 \* GB3 </w:instrText>
      </w:r>
      <w:r>
        <w:rPr>
          <w:rFonts w:ascii="Times New Roman" w:eastAsia="宋体" w:hAnsi="Times New Roman" w:cs="Times New Roman"/>
        </w:rPr>
        <w:fldChar w:fldCharType="separate"/>
      </w:r>
      <w:r>
        <w:rPr>
          <w:rFonts w:ascii="宋体" w:eastAsia="宋体" w:hAnsi="宋体" w:cs="宋体" w:hint="eastAsia"/>
        </w:rPr>
        <w:t>④</w:t>
      </w:r>
      <w:r>
        <w:rPr>
          <w:rFonts w:ascii="Times New Roman" w:eastAsia="宋体" w:hAnsi="Times New Roman" w:cs="Times New Roman"/>
        </w:rPr>
        <w:fldChar w:fldCharType="end"/>
      </w:r>
      <w:r>
        <w:rPr>
          <w:rFonts w:ascii="Times New Roman" w:eastAsia="宋体" w:hAnsi="Times New Roman" w:cs="Times New Roman"/>
        </w:rPr>
        <w:t>工程噪声对声环境的影响。</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）工程对环境影响较大的是废气排放对大气环境的影响以及风险影响。</w:t>
      </w:r>
    </w:p>
    <w:p w:rsidR="007C64B0" w:rsidRDefault="0000505D">
      <w:pPr>
        <w:pStyle w:val="3"/>
        <w:rPr>
          <w:rFonts w:ascii="Times New Roman" w:eastAsia="宋体" w:hAnsi="Times New Roman" w:cs="Times New Roman"/>
        </w:rPr>
      </w:pPr>
      <w:bookmarkStart w:id="102" w:name="_Toc213778456"/>
      <w:bookmarkStart w:id="103" w:name="_Toc164200762"/>
      <w:bookmarkStart w:id="104" w:name="_Toc187011283"/>
      <w:bookmarkStart w:id="105" w:name="_Toc144276871"/>
      <w:bookmarkStart w:id="106" w:name="_Toc144236741"/>
      <w:r>
        <w:rPr>
          <w:rFonts w:ascii="Times New Roman" w:eastAsia="宋体" w:hAnsi="Times New Roman" w:cs="Times New Roman"/>
        </w:rPr>
        <w:t xml:space="preserve">2.4.2 </w:t>
      </w:r>
      <w:r>
        <w:rPr>
          <w:rFonts w:ascii="Times New Roman" w:eastAsia="宋体" w:hAnsi="Times New Roman" w:cs="Times New Roman"/>
        </w:rPr>
        <w:t>评价因子筛选</w:t>
      </w:r>
      <w:bookmarkEnd w:id="102"/>
      <w:bookmarkEnd w:id="103"/>
      <w:bookmarkEnd w:id="104"/>
      <w:bookmarkEnd w:id="105"/>
      <w:bookmarkEnd w:id="106"/>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根据上述环境要素识别和工程性质、生产工艺与污染物排放特点，确定项目</w:t>
      </w:r>
      <w:r>
        <w:rPr>
          <w:rFonts w:ascii="Times New Roman" w:eastAsia="宋体" w:hAnsi="Times New Roman" w:cs="Times New Roman"/>
        </w:rPr>
        <w:lastRenderedPageBreak/>
        <w:t>评价因子，见下表。</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2.4-2  </w:t>
      </w:r>
      <w:r>
        <w:rPr>
          <w:rFonts w:ascii="Times New Roman" w:eastAsia="宋体" w:hAnsi="Times New Roman" w:cs="Times New Roman"/>
        </w:rPr>
        <w:t>评价因子的确定</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1081"/>
        <w:gridCol w:w="1578"/>
        <w:gridCol w:w="5870"/>
      </w:tblGrid>
      <w:tr w:rsidR="007C64B0">
        <w:trPr>
          <w:cantSplit/>
          <w:trHeight w:val="454"/>
          <w:tblHeader/>
          <w:jc w:val="center"/>
        </w:trPr>
        <w:tc>
          <w:tcPr>
            <w:tcW w:w="1559" w:type="pct"/>
            <w:gridSpan w:val="2"/>
            <w:vAlign w:val="center"/>
          </w:tcPr>
          <w:p w:rsidR="007C64B0" w:rsidRDefault="0000505D">
            <w:pPr>
              <w:pStyle w:val="affa"/>
              <w:rPr>
                <w:rFonts w:eastAsia="宋体"/>
              </w:rPr>
            </w:pPr>
            <w:r>
              <w:rPr>
                <w:rFonts w:eastAsia="宋体"/>
              </w:rPr>
              <w:t>项目</w:t>
            </w:r>
          </w:p>
        </w:tc>
        <w:tc>
          <w:tcPr>
            <w:tcW w:w="3441" w:type="pct"/>
            <w:vAlign w:val="center"/>
          </w:tcPr>
          <w:p w:rsidR="007C64B0" w:rsidRDefault="0000505D">
            <w:pPr>
              <w:pStyle w:val="affa"/>
              <w:rPr>
                <w:rFonts w:eastAsia="宋体"/>
              </w:rPr>
            </w:pPr>
            <w:r>
              <w:rPr>
                <w:rFonts w:eastAsia="宋体"/>
              </w:rPr>
              <w:t>评价因子</w:t>
            </w:r>
          </w:p>
        </w:tc>
      </w:tr>
      <w:tr w:rsidR="007C64B0">
        <w:trPr>
          <w:cantSplit/>
          <w:trHeight w:val="454"/>
          <w:jc w:val="center"/>
        </w:trPr>
        <w:tc>
          <w:tcPr>
            <w:tcW w:w="634" w:type="pct"/>
            <w:vMerge w:val="restart"/>
            <w:vAlign w:val="center"/>
          </w:tcPr>
          <w:p w:rsidR="007C64B0" w:rsidRDefault="0000505D">
            <w:pPr>
              <w:pStyle w:val="affa"/>
              <w:rPr>
                <w:rFonts w:eastAsia="宋体"/>
              </w:rPr>
            </w:pPr>
            <w:r>
              <w:rPr>
                <w:rFonts w:eastAsia="宋体"/>
              </w:rPr>
              <w:t>大气环境</w:t>
            </w:r>
          </w:p>
        </w:tc>
        <w:tc>
          <w:tcPr>
            <w:tcW w:w="925" w:type="pct"/>
            <w:vAlign w:val="center"/>
          </w:tcPr>
          <w:p w:rsidR="007C64B0" w:rsidRDefault="0000505D">
            <w:pPr>
              <w:pStyle w:val="affa"/>
              <w:rPr>
                <w:rFonts w:eastAsia="宋体"/>
              </w:rPr>
            </w:pPr>
            <w:r>
              <w:rPr>
                <w:rFonts w:eastAsia="宋体"/>
              </w:rPr>
              <w:t>现状评价因子</w:t>
            </w:r>
          </w:p>
        </w:tc>
        <w:tc>
          <w:tcPr>
            <w:tcW w:w="3441" w:type="pct"/>
            <w:vAlign w:val="center"/>
          </w:tcPr>
          <w:p w:rsidR="007C64B0" w:rsidRDefault="0000505D">
            <w:pPr>
              <w:pStyle w:val="affa"/>
              <w:rPr>
                <w:rFonts w:eastAsia="宋体"/>
              </w:rPr>
            </w:pPr>
            <w:r>
              <w:rPr>
                <w:rFonts w:eastAsia="宋体"/>
              </w:rPr>
              <w:t>基本因子：</w:t>
            </w:r>
            <w:r>
              <w:rPr>
                <w:rFonts w:eastAsia="宋体"/>
              </w:rPr>
              <w:t>SO</w:t>
            </w:r>
            <w:r>
              <w:rPr>
                <w:rFonts w:eastAsia="宋体"/>
                <w:vertAlign w:val="subscript"/>
              </w:rPr>
              <w:t>2</w:t>
            </w:r>
            <w:r>
              <w:rPr>
                <w:rFonts w:eastAsia="宋体"/>
              </w:rPr>
              <w:t>、</w:t>
            </w:r>
            <w:r>
              <w:rPr>
                <w:rFonts w:eastAsia="宋体"/>
              </w:rPr>
              <w:t>NO</w:t>
            </w:r>
            <w:r>
              <w:rPr>
                <w:rFonts w:eastAsia="宋体"/>
                <w:vertAlign w:val="subscript"/>
              </w:rPr>
              <w:t>2</w:t>
            </w:r>
            <w:r>
              <w:rPr>
                <w:rFonts w:eastAsia="宋体"/>
              </w:rPr>
              <w:t>、</w:t>
            </w:r>
            <w:r>
              <w:rPr>
                <w:rFonts w:eastAsia="宋体"/>
              </w:rPr>
              <w:t>PM</w:t>
            </w:r>
            <w:r>
              <w:rPr>
                <w:rFonts w:eastAsia="宋体"/>
                <w:vertAlign w:val="subscript"/>
              </w:rPr>
              <w:t>10</w:t>
            </w:r>
            <w:r>
              <w:rPr>
                <w:rFonts w:eastAsia="宋体"/>
              </w:rPr>
              <w:t>、</w:t>
            </w:r>
            <w:r>
              <w:rPr>
                <w:rFonts w:eastAsia="宋体"/>
              </w:rPr>
              <w:t>PM</w:t>
            </w:r>
            <w:r>
              <w:rPr>
                <w:rFonts w:eastAsia="宋体"/>
                <w:vertAlign w:val="subscript"/>
              </w:rPr>
              <w:t>2.5</w:t>
            </w:r>
            <w:r>
              <w:rPr>
                <w:rFonts w:eastAsia="宋体"/>
              </w:rPr>
              <w:t>、</w:t>
            </w:r>
            <w:r>
              <w:rPr>
                <w:rFonts w:eastAsia="宋体"/>
              </w:rPr>
              <w:t>CO</w:t>
            </w:r>
            <w:r>
              <w:rPr>
                <w:rFonts w:eastAsia="宋体"/>
              </w:rPr>
              <w:t>、</w:t>
            </w:r>
            <w:r>
              <w:rPr>
                <w:rFonts w:eastAsia="宋体"/>
              </w:rPr>
              <w:t>O</w:t>
            </w:r>
            <w:r>
              <w:rPr>
                <w:rFonts w:eastAsia="宋体"/>
                <w:vertAlign w:val="subscript"/>
              </w:rPr>
              <w:t>3</w:t>
            </w:r>
          </w:p>
          <w:p w:rsidR="007C64B0" w:rsidRDefault="0000505D">
            <w:pPr>
              <w:pStyle w:val="affa"/>
              <w:rPr>
                <w:rFonts w:eastAsia="宋体"/>
              </w:rPr>
            </w:pPr>
            <w:r>
              <w:rPr>
                <w:rFonts w:eastAsia="宋体"/>
              </w:rPr>
              <w:t>其他因子：</w:t>
            </w:r>
            <w:r>
              <w:rPr>
                <w:rFonts w:eastAsia="宋体" w:hint="eastAsia"/>
              </w:rPr>
              <w:t>T</w:t>
            </w:r>
            <w:r>
              <w:rPr>
                <w:rFonts w:eastAsia="宋体"/>
              </w:rPr>
              <w:t>SP</w:t>
            </w:r>
            <w:r>
              <w:rPr>
                <w:rFonts w:eastAsia="宋体"/>
                <w:szCs w:val="21"/>
              </w:rPr>
              <w:t>、</w:t>
            </w:r>
            <w:r>
              <w:rPr>
                <w:rFonts w:eastAsia="宋体" w:hint="eastAsia"/>
                <w:szCs w:val="21"/>
              </w:rPr>
              <w:t>硫酸雾</w:t>
            </w:r>
            <w:r>
              <w:rPr>
                <w:rFonts w:eastAsia="宋体" w:hint="eastAsia"/>
              </w:rPr>
              <w:t>、</w:t>
            </w:r>
            <w:r>
              <w:rPr>
                <w:rFonts w:eastAsia="宋体"/>
                <w:szCs w:val="21"/>
              </w:rPr>
              <w:t>氨</w:t>
            </w:r>
            <w:r>
              <w:rPr>
                <w:rFonts w:eastAsia="宋体" w:hint="eastAsia"/>
                <w:szCs w:val="21"/>
              </w:rPr>
              <w:t>、臭气浓度</w:t>
            </w:r>
            <w:r>
              <w:rPr>
                <w:rFonts w:eastAsia="宋体"/>
                <w:szCs w:val="21"/>
              </w:rPr>
              <w:t>、非甲烷总烃</w:t>
            </w:r>
          </w:p>
        </w:tc>
      </w:tr>
      <w:tr w:rsidR="007C64B0">
        <w:trPr>
          <w:cantSplit/>
          <w:trHeight w:val="454"/>
          <w:jc w:val="center"/>
        </w:trPr>
        <w:tc>
          <w:tcPr>
            <w:tcW w:w="634" w:type="pct"/>
            <w:vMerge/>
            <w:vAlign w:val="center"/>
          </w:tcPr>
          <w:p w:rsidR="007C64B0" w:rsidRDefault="007C64B0">
            <w:pPr>
              <w:pStyle w:val="affa"/>
              <w:rPr>
                <w:rFonts w:eastAsia="宋体"/>
              </w:rPr>
            </w:pPr>
          </w:p>
        </w:tc>
        <w:tc>
          <w:tcPr>
            <w:tcW w:w="925" w:type="pct"/>
            <w:vAlign w:val="center"/>
          </w:tcPr>
          <w:p w:rsidR="007C64B0" w:rsidRDefault="0000505D">
            <w:pPr>
              <w:pStyle w:val="affa"/>
              <w:rPr>
                <w:rFonts w:eastAsia="宋体"/>
              </w:rPr>
            </w:pPr>
            <w:r>
              <w:rPr>
                <w:rFonts w:eastAsia="宋体"/>
              </w:rPr>
              <w:t>预测评价因子</w:t>
            </w:r>
          </w:p>
        </w:tc>
        <w:tc>
          <w:tcPr>
            <w:tcW w:w="3441" w:type="pct"/>
            <w:vAlign w:val="center"/>
          </w:tcPr>
          <w:p w:rsidR="007C64B0" w:rsidRDefault="0000505D">
            <w:pPr>
              <w:pStyle w:val="affa"/>
              <w:rPr>
                <w:rFonts w:eastAsia="宋体"/>
              </w:rPr>
            </w:pPr>
            <w:r>
              <w:rPr>
                <w:rFonts w:eastAsia="宋体"/>
              </w:rPr>
              <w:t>SO</w:t>
            </w:r>
            <w:r>
              <w:rPr>
                <w:rFonts w:eastAsia="宋体"/>
                <w:vertAlign w:val="subscript"/>
              </w:rPr>
              <w:t>2</w:t>
            </w:r>
            <w:r>
              <w:rPr>
                <w:rFonts w:eastAsia="宋体"/>
              </w:rPr>
              <w:t>、</w:t>
            </w:r>
            <w:r>
              <w:rPr>
                <w:rFonts w:eastAsia="宋体"/>
              </w:rPr>
              <w:t>NO</w:t>
            </w:r>
            <w:r>
              <w:rPr>
                <w:rFonts w:eastAsia="宋体" w:hint="eastAsia"/>
              </w:rPr>
              <w:t>x</w:t>
            </w:r>
            <w:r>
              <w:rPr>
                <w:rFonts w:eastAsia="宋体"/>
              </w:rPr>
              <w:t>、</w:t>
            </w:r>
            <w:r>
              <w:rPr>
                <w:rFonts w:eastAsia="宋体"/>
              </w:rPr>
              <w:t>PM</w:t>
            </w:r>
            <w:r>
              <w:rPr>
                <w:rFonts w:eastAsia="宋体"/>
                <w:vertAlign w:val="subscript"/>
              </w:rPr>
              <w:t>10</w:t>
            </w:r>
            <w:r>
              <w:rPr>
                <w:rFonts w:eastAsia="宋体"/>
              </w:rPr>
              <w:t>、</w:t>
            </w:r>
            <w:r>
              <w:rPr>
                <w:rFonts w:eastAsia="宋体"/>
                <w:szCs w:val="21"/>
              </w:rPr>
              <w:t>氨、</w:t>
            </w:r>
            <w:r>
              <w:rPr>
                <w:rFonts w:eastAsia="宋体" w:hint="eastAsia"/>
                <w:szCs w:val="21"/>
              </w:rPr>
              <w:t>硫酸雾</w:t>
            </w:r>
          </w:p>
        </w:tc>
      </w:tr>
      <w:tr w:rsidR="007C64B0">
        <w:trPr>
          <w:cantSplit/>
          <w:trHeight w:val="454"/>
          <w:jc w:val="center"/>
        </w:trPr>
        <w:tc>
          <w:tcPr>
            <w:tcW w:w="634" w:type="pct"/>
            <w:vMerge/>
            <w:vAlign w:val="center"/>
          </w:tcPr>
          <w:p w:rsidR="007C64B0" w:rsidRDefault="007C64B0">
            <w:pPr>
              <w:pStyle w:val="affa"/>
              <w:rPr>
                <w:rFonts w:eastAsia="宋体"/>
              </w:rPr>
            </w:pPr>
          </w:p>
        </w:tc>
        <w:tc>
          <w:tcPr>
            <w:tcW w:w="925" w:type="pct"/>
            <w:vAlign w:val="center"/>
          </w:tcPr>
          <w:p w:rsidR="007C64B0" w:rsidRDefault="0000505D">
            <w:pPr>
              <w:pStyle w:val="affa"/>
              <w:rPr>
                <w:rFonts w:eastAsia="宋体"/>
              </w:rPr>
            </w:pPr>
            <w:r>
              <w:rPr>
                <w:rFonts w:eastAsia="宋体"/>
              </w:rPr>
              <w:t>总量控制因子</w:t>
            </w:r>
          </w:p>
        </w:tc>
        <w:tc>
          <w:tcPr>
            <w:tcW w:w="3441" w:type="pct"/>
            <w:vAlign w:val="center"/>
          </w:tcPr>
          <w:p w:rsidR="007C64B0" w:rsidRDefault="0000505D">
            <w:pPr>
              <w:pStyle w:val="affa"/>
              <w:rPr>
                <w:rFonts w:eastAsia="宋体"/>
              </w:rPr>
            </w:pPr>
            <w:r>
              <w:rPr>
                <w:rFonts w:eastAsia="宋体"/>
              </w:rPr>
              <w:t>SO</w:t>
            </w:r>
            <w:r>
              <w:rPr>
                <w:rFonts w:eastAsia="宋体"/>
                <w:vertAlign w:val="subscript"/>
              </w:rPr>
              <w:t>2</w:t>
            </w:r>
            <w:r>
              <w:rPr>
                <w:rFonts w:eastAsia="宋体"/>
              </w:rPr>
              <w:t>、</w:t>
            </w:r>
            <w:r>
              <w:rPr>
                <w:rFonts w:eastAsia="宋体"/>
              </w:rPr>
              <w:t>NO</w:t>
            </w:r>
            <w:r>
              <w:rPr>
                <w:rFonts w:eastAsia="宋体" w:hint="eastAsia"/>
                <w:vertAlign w:val="subscript"/>
              </w:rPr>
              <w:t>x</w:t>
            </w:r>
          </w:p>
        </w:tc>
      </w:tr>
      <w:tr w:rsidR="007C64B0">
        <w:trPr>
          <w:cantSplit/>
          <w:trHeight w:val="454"/>
          <w:jc w:val="center"/>
        </w:trPr>
        <w:tc>
          <w:tcPr>
            <w:tcW w:w="634" w:type="pct"/>
            <w:vMerge w:val="restart"/>
            <w:shd w:val="clear" w:color="auto" w:fill="auto"/>
            <w:vAlign w:val="center"/>
          </w:tcPr>
          <w:p w:rsidR="007C64B0" w:rsidRDefault="0000505D">
            <w:pPr>
              <w:pStyle w:val="affa"/>
              <w:rPr>
                <w:rFonts w:eastAsia="宋体"/>
              </w:rPr>
            </w:pPr>
            <w:r>
              <w:rPr>
                <w:rFonts w:eastAsia="宋体"/>
              </w:rPr>
              <w:t>地表水环境</w:t>
            </w:r>
          </w:p>
        </w:tc>
        <w:tc>
          <w:tcPr>
            <w:tcW w:w="925" w:type="pct"/>
            <w:shd w:val="clear" w:color="auto" w:fill="auto"/>
            <w:vAlign w:val="center"/>
          </w:tcPr>
          <w:p w:rsidR="007C64B0" w:rsidRDefault="0000505D">
            <w:pPr>
              <w:pStyle w:val="affa"/>
              <w:rPr>
                <w:rFonts w:eastAsia="宋体"/>
              </w:rPr>
            </w:pPr>
            <w:r>
              <w:rPr>
                <w:rFonts w:eastAsia="宋体"/>
              </w:rPr>
              <w:t>现状评价因子</w:t>
            </w:r>
          </w:p>
        </w:tc>
        <w:tc>
          <w:tcPr>
            <w:tcW w:w="3441" w:type="pct"/>
            <w:shd w:val="clear" w:color="auto" w:fill="auto"/>
            <w:vAlign w:val="center"/>
          </w:tcPr>
          <w:p w:rsidR="007C64B0" w:rsidRDefault="0000505D">
            <w:pPr>
              <w:pStyle w:val="affa"/>
              <w:rPr>
                <w:rFonts w:eastAsia="宋体"/>
              </w:rPr>
            </w:pPr>
            <w:r>
              <w:rPr>
                <w:rFonts w:eastAsia="宋体" w:hint="eastAsia"/>
              </w:rPr>
              <w:t>pH</w:t>
            </w:r>
            <w:r>
              <w:rPr>
                <w:rFonts w:eastAsia="宋体" w:hint="eastAsia"/>
              </w:rPr>
              <w:t>值、化学需氧量、五日生化需氧量、氨氦、总磷、挥发酚、石油类、阴离子表面活性剂、硫化物、粪大肠菌群、铜、锌、氯化物、氟化物、砷、汞、镉、六价铬、铅</w:t>
            </w:r>
          </w:p>
        </w:tc>
      </w:tr>
      <w:tr w:rsidR="007C64B0">
        <w:trPr>
          <w:cantSplit/>
          <w:trHeight w:val="454"/>
          <w:jc w:val="center"/>
        </w:trPr>
        <w:tc>
          <w:tcPr>
            <w:tcW w:w="634" w:type="pct"/>
            <w:vMerge/>
            <w:shd w:val="clear" w:color="auto" w:fill="auto"/>
            <w:vAlign w:val="center"/>
          </w:tcPr>
          <w:p w:rsidR="007C64B0" w:rsidRDefault="007C64B0">
            <w:pPr>
              <w:pStyle w:val="affa"/>
              <w:rPr>
                <w:rFonts w:eastAsia="宋体"/>
                <w:highlight w:val="yellow"/>
              </w:rPr>
            </w:pPr>
          </w:p>
        </w:tc>
        <w:tc>
          <w:tcPr>
            <w:tcW w:w="925" w:type="pct"/>
            <w:shd w:val="clear" w:color="auto" w:fill="auto"/>
            <w:vAlign w:val="center"/>
          </w:tcPr>
          <w:p w:rsidR="007C64B0" w:rsidRDefault="0000505D">
            <w:pPr>
              <w:pStyle w:val="affa"/>
              <w:rPr>
                <w:rFonts w:eastAsia="宋体"/>
              </w:rPr>
            </w:pPr>
            <w:r>
              <w:rPr>
                <w:rFonts w:eastAsia="宋体"/>
              </w:rPr>
              <w:t>预测评价因子</w:t>
            </w:r>
          </w:p>
        </w:tc>
        <w:tc>
          <w:tcPr>
            <w:tcW w:w="3441" w:type="pct"/>
            <w:shd w:val="clear" w:color="auto" w:fill="auto"/>
            <w:vAlign w:val="center"/>
          </w:tcPr>
          <w:p w:rsidR="007C64B0" w:rsidRDefault="0000505D">
            <w:pPr>
              <w:pStyle w:val="affa"/>
              <w:rPr>
                <w:rFonts w:eastAsia="宋体"/>
              </w:rPr>
            </w:pPr>
            <w:r>
              <w:rPr>
                <w:rFonts w:eastAsia="宋体"/>
              </w:rPr>
              <w:t>/</w:t>
            </w:r>
          </w:p>
        </w:tc>
      </w:tr>
      <w:tr w:rsidR="007C64B0">
        <w:trPr>
          <w:cantSplit/>
          <w:trHeight w:val="454"/>
          <w:jc w:val="center"/>
        </w:trPr>
        <w:tc>
          <w:tcPr>
            <w:tcW w:w="634" w:type="pct"/>
            <w:vMerge/>
            <w:shd w:val="clear" w:color="auto" w:fill="auto"/>
            <w:vAlign w:val="center"/>
          </w:tcPr>
          <w:p w:rsidR="007C64B0" w:rsidRDefault="007C64B0">
            <w:pPr>
              <w:pStyle w:val="affa"/>
              <w:rPr>
                <w:rFonts w:eastAsia="宋体"/>
                <w:highlight w:val="yellow"/>
              </w:rPr>
            </w:pPr>
          </w:p>
        </w:tc>
        <w:tc>
          <w:tcPr>
            <w:tcW w:w="925" w:type="pct"/>
            <w:shd w:val="clear" w:color="auto" w:fill="auto"/>
            <w:vAlign w:val="center"/>
          </w:tcPr>
          <w:p w:rsidR="007C64B0" w:rsidRDefault="0000505D">
            <w:pPr>
              <w:pStyle w:val="affa"/>
              <w:rPr>
                <w:rFonts w:eastAsia="宋体"/>
              </w:rPr>
            </w:pPr>
            <w:r>
              <w:rPr>
                <w:rFonts w:eastAsia="宋体"/>
              </w:rPr>
              <w:t>总量控制因子</w:t>
            </w:r>
          </w:p>
        </w:tc>
        <w:tc>
          <w:tcPr>
            <w:tcW w:w="3441" w:type="pct"/>
            <w:shd w:val="clear" w:color="auto" w:fill="auto"/>
            <w:vAlign w:val="center"/>
          </w:tcPr>
          <w:p w:rsidR="007C64B0" w:rsidRDefault="0000505D">
            <w:pPr>
              <w:pStyle w:val="affa"/>
              <w:rPr>
                <w:rFonts w:eastAsia="宋体"/>
              </w:rPr>
            </w:pPr>
            <w:r>
              <w:rPr>
                <w:rFonts w:eastAsia="宋体"/>
              </w:rPr>
              <w:t>COD</w:t>
            </w:r>
            <w:r>
              <w:rPr>
                <w:rFonts w:eastAsia="宋体"/>
              </w:rPr>
              <w:t>、氨氮</w:t>
            </w:r>
          </w:p>
        </w:tc>
      </w:tr>
      <w:tr w:rsidR="007C64B0">
        <w:trPr>
          <w:cantSplit/>
          <w:trHeight w:val="454"/>
          <w:jc w:val="center"/>
        </w:trPr>
        <w:tc>
          <w:tcPr>
            <w:tcW w:w="634" w:type="pct"/>
            <w:vMerge w:val="restart"/>
            <w:vAlign w:val="center"/>
          </w:tcPr>
          <w:p w:rsidR="007C64B0" w:rsidRDefault="0000505D">
            <w:pPr>
              <w:pStyle w:val="affa"/>
              <w:rPr>
                <w:rFonts w:eastAsia="宋体"/>
              </w:rPr>
            </w:pPr>
            <w:r>
              <w:rPr>
                <w:rFonts w:eastAsia="宋体"/>
              </w:rPr>
              <w:t>地下水环境</w:t>
            </w:r>
          </w:p>
        </w:tc>
        <w:tc>
          <w:tcPr>
            <w:tcW w:w="925" w:type="pct"/>
            <w:vAlign w:val="center"/>
          </w:tcPr>
          <w:p w:rsidR="007C64B0" w:rsidRDefault="0000505D">
            <w:pPr>
              <w:pStyle w:val="affa"/>
              <w:rPr>
                <w:rFonts w:eastAsia="宋体"/>
              </w:rPr>
            </w:pPr>
            <w:r>
              <w:rPr>
                <w:rFonts w:eastAsia="宋体"/>
              </w:rPr>
              <w:t>现状评价因子</w:t>
            </w:r>
          </w:p>
        </w:tc>
        <w:tc>
          <w:tcPr>
            <w:tcW w:w="3441" w:type="pct"/>
            <w:vAlign w:val="center"/>
          </w:tcPr>
          <w:p w:rsidR="007C64B0" w:rsidRDefault="0000505D">
            <w:pPr>
              <w:pStyle w:val="affa"/>
              <w:rPr>
                <w:rFonts w:eastAsia="宋体"/>
                <w:highlight w:val="yellow"/>
              </w:rPr>
            </w:pPr>
            <w:r>
              <w:rPr>
                <w:rFonts w:eastAsia="宋体"/>
                <w:color w:val="000000"/>
              </w:rPr>
              <w:t>K</w:t>
            </w:r>
            <w:r>
              <w:rPr>
                <w:rFonts w:eastAsia="宋体"/>
                <w:color w:val="000000"/>
                <w:vertAlign w:val="superscript"/>
              </w:rPr>
              <w:t>+</w:t>
            </w:r>
            <w:r>
              <w:rPr>
                <w:rFonts w:eastAsia="宋体"/>
                <w:color w:val="000000"/>
              </w:rPr>
              <w:t>、</w:t>
            </w:r>
            <w:r>
              <w:rPr>
                <w:rFonts w:eastAsia="宋体"/>
                <w:color w:val="000000"/>
              </w:rPr>
              <w:t>Na</w:t>
            </w:r>
            <w:r>
              <w:rPr>
                <w:rFonts w:eastAsia="宋体"/>
                <w:color w:val="000000"/>
                <w:vertAlign w:val="superscript"/>
              </w:rPr>
              <w:t>+</w:t>
            </w:r>
            <w:r>
              <w:rPr>
                <w:rFonts w:eastAsia="宋体"/>
                <w:color w:val="000000"/>
              </w:rPr>
              <w:t>、</w:t>
            </w:r>
            <w:r>
              <w:rPr>
                <w:rFonts w:eastAsia="宋体"/>
                <w:color w:val="000000"/>
              </w:rPr>
              <w:t>Ca</w:t>
            </w:r>
            <w:r>
              <w:rPr>
                <w:rFonts w:eastAsia="宋体"/>
                <w:color w:val="000000"/>
                <w:vertAlign w:val="superscript"/>
              </w:rPr>
              <w:t>2+</w:t>
            </w:r>
            <w:r>
              <w:rPr>
                <w:rFonts w:eastAsia="宋体"/>
                <w:color w:val="000000"/>
              </w:rPr>
              <w:t>、</w:t>
            </w:r>
            <w:r>
              <w:rPr>
                <w:rFonts w:eastAsia="宋体"/>
                <w:color w:val="000000"/>
              </w:rPr>
              <w:t>Mg</w:t>
            </w:r>
            <w:r>
              <w:rPr>
                <w:rFonts w:eastAsia="宋体"/>
                <w:color w:val="000000"/>
                <w:vertAlign w:val="superscript"/>
              </w:rPr>
              <w:t>2+</w:t>
            </w:r>
            <w:r>
              <w:rPr>
                <w:rFonts w:eastAsia="宋体"/>
                <w:color w:val="000000"/>
              </w:rPr>
              <w:t>、</w:t>
            </w:r>
            <w:r>
              <w:rPr>
                <w:rFonts w:eastAsia="宋体"/>
                <w:color w:val="000000"/>
              </w:rPr>
              <w:t>CO</w:t>
            </w:r>
            <w:r>
              <w:rPr>
                <w:rFonts w:eastAsia="宋体"/>
                <w:color w:val="000000"/>
                <w:vertAlign w:val="subscript"/>
              </w:rPr>
              <w:t>3</w:t>
            </w:r>
            <w:r>
              <w:rPr>
                <w:rFonts w:eastAsia="宋体"/>
                <w:color w:val="000000"/>
                <w:vertAlign w:val="superscript"/>
              </w:rPr>
              <w:t>2-</w:t>
            </w:r>
            <w:r>
              <w:rPr>
                <w:rFonts w:eastAsia="宋体"/>
                <w:color w:val="000000"/>
              </w:rPr>
              <w:t>、</w:t>
            </w:r>
            <w:r>
              <w:rPr>
                <w:rFonts w:eastAsia="宋体"/>
                <w:color w:val="000000"/>
              </w:rPr>
              <w:t>HCO</w:t>
            </w:r>
            <w:r>
              <w:rPr>
                <w:rFonts w:eastAsia="宋体"/>
                <w:color w:val="000000"/>
                <w:vertAlign w:val="superscript"/>
              </w:rPr>
              <w:t>3-</w:t>
            </w:r>
            <w:r>
              <w:rPr>
                <w:rFonts w:eastAsia="宋体"/>
                <w:color w:val="000000"/>
              </w:rPr>
              <w:t>、</w:t>
            </w:r>
            <w:r>
              <w:rPr>
                <w:rFonts w:eastAsia="宋体"/>
                <w:color w:val="000000"/>
              </w:rPr>
              <w:t>Cl</w:t>
            </w:r>
            <w:r>
              <w:rPr>
                <w:rFonts w:eastAsia="宋体"/>
                <w:color w:val="000000"/>
                <w:vertAlign w:val="superscript"/>
              </w:rPr>
              <w:t>-</w:t>
            </w:r>
            <w:r>
              <w:rPr>
                <w:rFonts w:eastAsia="宋体"/>
                <w:color w:val="000000"/>
              </w:rPr>
              <w:t>、</w:t>
            </w:r>
            <w:r>
              <w:rPr>
                <w:rFonts w:eastAsia="宋体"/>
                <w:color w:val="000000"/>
              </w:rPr>
              <w:t>SO</w:t>
            </w:r>
            <w:r>
              <w:rPr>
                <w:rFonts w:eastAsia="宋体"/>
                <w:color w:val="000000"/>
                <w:vertAlign w:val="subscript"/>
              </w:rPr>
              <w:t>4</w:t>
            </w:r>
            <w:r>
              <w:rPr>
                <w:rFonts w:eastAsia="宋体"/>
                <w:color w:val="000000"/>
                <w:vertAlign w:val="superscript"/>
              </w:rPr>
              <w:t>2-</w:t>
            </w:r>
            <w:r>
              <w:rPr>
                <w:rFonts w:ascii="宋体" w:eastAsia="宋体" w:hAnsi="宋体" w:cs="宋体" w:hint="eastAsia"/>
              </w:rPr>
              <w:t>、</w:t>
            </w:r>
            <w:r>
              <w:t>pH</w:t>
            </w:r>
            <w:r>
              <w:rPr>
                <w:rFonts w:ascii="宋体" w:eastAsia="宋体" w:hAnsi="宋体" w:cs="宋体" w:hint="eastAsia"/>
              </w:rPr>
              <w:t>值、</w:t>
            </w:r>
            <w:r>
              <w:rPr>
                <w:rFonts w:eastAsia="宋体" w:hint="eastAsia"/>
                <w:color w:val="000000"/>
              </w:rPr>
              <w:t>耗氧量、氨氮、</w:t>
            </w:r>
            <w:r>
              <w:rPr>
                <w:rFonts w:eastAsia="宋体"/>
                <w:color w:val="000000"/>
              </w:rPr>
              <w:t>硝酸盐、亚硝酸盐、砷、汞、</w:t>
            </w:r>
            <w:r>
              <w:rPr>
                <w:rFonts w:eastAsia="宋体" w:hint="eastAsia"/>
                <w:color w:val="000000"/>
              </w:rPr>
              <w:t>铬（六价）、铅、镉、锌、铊、水位</w:t>
            </w:r>
          </w:p>
        </w:tc>
      </w:tr>
      <w:tr w:rsidR="007C64B0">
        <w:trPr>
          <w:cantSplit/>
          <w:trHeight w:val="454"/>
          <w:jc w:val="center"/>
        </w:trPr>
        <w:tc>
          <w:tcPr>
            <w:tcW w:w="634" w:type="pct"/>
            <w:vMerge/>
            <w:vAlign w:val="center"/>
          </w:tcPr>
          <w:p w:rsidR="007C64B0" w:rsidRDefault="007C64B0">
            <w:pPr>
              <w:pStyle w:val="affa"/>
              <w:rPr>
                <w:rFonts w:eastAsia="宋体"/>
                <w:highlight w:val="yellow"/>
              </w:rPr>
            </w:pPr>
          </w:p>
        </w:tc>
        <w:tc>
          <w:tcPr>
            <w:tcW w:w="925" w:type="pct"/>
            <w:vAlign w:val="center"/>
          </w:tcPr>
          <w:p w:rsidR="007C64B0" w:rsidRDefault="0000505D">
            <w:pPr>
              <w:pStyle w:val="affa"/>
              <w:rPr>
                <w:rFonts w:eastAsia="宋体"/>
              </w:rPr>
            </w:pPr>
            <w:r>
              <w:rPr>
                <w:rFonts w:eastAsia="宋体"/>
              </w:rPr>
              <w:t>预测评价因子</w:t>
            </w:r>
          </w:p>
        </w:tc>
        <w:tc>
          <w:tcPr>
            <w:tcW w:w="3441" w:type="pct"/>
            <w:vAlign w:val="center"/>
          </w:tcPr>
          <w:p w:rsidR="007C64B0" w:rsidRDefault="0000505D">
            <w:pPr>
              <w:pStyle w:val="affa"/>
              <w:rPr>
                <w:rFonts w:eastAsia="宋体"/>
              </w:rPr>
            </w:pPr>
            <w:r>
              <w:rPr>
                <w:rFonts w:eastAsia="宋体"/>
              </w:rPr>
              <w:t>COD</w:t>
            </w:r>
            <w:r>
              <w:rPr>
                <w:rFonts w:eastAsia="宋体"/>
              </w:rPr>
              <w:t>、</w:t>
            </w:r>
            <w:r>
              <w:rPr>
                <w:rFonts w:eastAsia="宋体" w:hint="eastAsia"/>
              </w:rPr>
              <w:t>氨氮、锌</w:t>
            </w:r>
          </w:p>
        </w:tc>
      </w:tr>
      <w:tr w:rsidR="007C64B0">
        <w:trPr>
          <w:cantSplit/>
          <w:trHeight w:val="454"/>
          <w:jc w:val="center"/>
        </w:trPr>
        <w:tc>
          <w:tcPr>
            <w:tcW w:w="634" w:type="pct"/>
            <w:vMerge w:val="restart"/>
            <w:vAlign w:val="center"/>
          </w:tcPr>
          <w:p w:rsidR="007C64B0" w:rsidRDefault="0000505D">
            <w:pPr>
              <w:pStyle w:val="affa"/>
              <w:rPr>
                <w:rFonts w:eastAsia="宋体"/>
              </w:rPr>
            </w:pPr>
            <w:r>
              <w:rPr>
                <w:rFonts w:eastAsia="宋体"/>
              </w:rPr>
              <w:t>噪声</w:t>
            </w:r>
          </w:p>
        </w:tc>
        <w:tc>
          <w:tcPr>
            <w:tcW w:w="925" w:type="pct"/>
            <w:vAlign w:val="center"/>
          </w:tcPr>
          <w:p w:rsidR="007C64B0" w:rsidRDefault="0000505D">
            <w:pPr>
              <w:pStyle w:val="affa"/>
              <w:rPr>
                <w:rFonts w:eastAsia="宋体"/>
              </w:rPr>
            </w:pPr>
            <w:r>
              <w:rPr>
                <w:rFonts w:eastAsia="宋体"/>
              </w:rPr>
              <w:t>现状评价因子</w:t>
            </w:r>
          </w:p>
        </w:tc>
        <w:tc>
          <w:tcPr>
            <w:tcW w:w="3441" w:type="pct"/>
            <w:vMerge w:val="restart"/>
            <w:vAlign w:val="center"/>
          </w:tcPr>
          <w:p w:rsidR="007C64B0" w:rsidRDefault="0000505D">
            <w:pPr>
              <w:pStyle w:val="affa"/>
              <w:rPr>
                <w:rFonts w:eastAsia="宋体"/>
              </w:rPr>
            </w:pPr>
            <w:r>
              <w:rPr>
                <w:rFonts w:eastAsia="宋体"/>
              </w:rPr>
              <w:t>等效连续</w:t>
            </w:r>
            <w:r>
              <w:rPr>
                <w:rFonts w:eastAsia="宋体"/>
              </w:rPr>
              <w:t>A</w:t>
            </w:r>
            <w:r>
              <w:rPr>
                <w:rFonts w:eastAsia="宋体"/>
              </w:rPr>
              <w:t>声级</w:t>
            </w:r>
          </w:p>
        </w:tc>
      </w:tr>
      <w:tr w:rsidR="007C64B0">
        <w:trPr>
          <w:cantSplit/>
          <w:trHeight w:val="454"/>
          <w:jc w:val="center"/>
        </w:trPr>
        <w:tc>
          <w:tcPr>
            <w:tcW w:w="634" w:type="pct"/>
            <w:vMerge/>
            <w:vAlign w:val="center"/>
          </w:tcPr>
          <w:p w:rsidR="007C64B0" w:rsidRDefault="007C64B0">
            <w:pPr>
              <w:pStyle w:val="affa"/>
              <w:rPr>
                <w:rFonts w:eastAsia="宋体"/>
              </w:rPr>
            </w:pPr>
          </w:p>
        </w:tc>
        <w:tc>
          <w:tcPr>
            <w:tcW w:w="925" w:type="pct"/>
            <w:vAlign w:val="center"/>
          </w:tcPr>
          <w:p w:rsidR="007C64B0" w:rsidRDefault="0000505D">
            <w:pPr>
              <w:pStyle w:val="affa"/>
              <w:rPr>
                <w:rFonts w:eastAsia="宋体"/>
              </w:rPr>
            </w:pPr>
            <w:r>
              <w:rPr>
                <w:rFonts w:eastAsia="宋体"/>
              </w:rPr>
              <w:t>预测评价因子</w:t>
            </w:r>
          </w:p>
        </w:tc>
        <w:tc>
          <w:tcPr>
            <w:tcW w:w="3441" w:type="pct"/>
            <w:vMerge/>
            <w:vAlign w:val="center"/>
          </w:tcPr>
          <w:p w:rsidR="007C64B0" w:rsidRDefault="007C64B0">
            <w:pPr>
              <w:pStyle w:val="affa"/>
              <w:rPr>
                <w:rFonts w:eastAsia="宋体"/>
              </w:rPr>
            </w:pPr>
          </w:p>
        </w:tc>
      </w:tr>
      <w:tr w:rsidR="007C64B0">
        <w:trPr>
          <w:cantSplit/>
          <w:trHeight w:val="454"/>
          <w:jc w:val="center"/>
        </w:trPr>
        <w:tc>
          <w:tcPr>
            <w:tcW w:w="634" w:type="pct"/>
            <w:vMerge w:val="restart"/>
            <w:vAlign w:val="center"/>
          </w:tcPr>
          <w:p w:rsidR="007C64B0" w:rsidRDefault="0000505D">
            <w:pPr>
              <w:pStyle w:val="affa"/>
              <w:rPr>
                <w:rFonts w:eastAsia="宋体"/>
              </w:rPr>
            </w:pPr>
            <w:r>
              <w:rPr>
                <w:rFonts w:eastAsia="宋体"/>
              </w:rPr>
              <w:t>土壤</w:t>
            </w:r>
          </w:p>
        </w:tc>
        <w:tc>
          <w:tcPr>
            <w:tcW w:w="925" w:type="pct"/>
            <w:vAlign w:val="center"/>
          </w:tcPr>
          <w:p w:rsidR="007C64B0" w:rsidRDefault="0000505D">
            <w:pPr>
              <w:pStyle w:val="affa"/>
              <w:rPr>
                <w:rFonts w:eastAsia="宋体"/>
              </w:rPr>
            </w:pPr>
            <w:r>
              <w:rPr>
                <w:rFonts w:eastAsia="宋体"/>
              </w:rPr>
              <w:t>现状评价因子</w:t>
            </w:r>
          </w:p>
        </w:tc>
        <w:tc>
          <w:tcPr>
            <w:tcW w:w="3441" w:type="pct"/>
            <w:vAlign w:val="center"/>
          </w:tcPr>
          <w:p w:rsidR="007C64B0" w:rsidRDefault="0000505D">
            <w:pPr>
              <w:pStyle w:val="affa"/>
              <w:rPr>
                <w:rFonts w:eastAsia="宋体"/>
              </w:rPr>
            </w:pPr>
            <w:r>
              <w:rPr>
                <w:rFonts w:eastAsia="宋体"/>
              </w:rPr>
              <w:t>建设用地：</w:t>
            </w:r>
            <w:r>
              <w:rPr>
                <w:rFonts w:eastAsia="宋体"/>
              </w:rPr>
              <w:t>pH</w:t>
            </w:r>
            <w:r>
              <w:rPr>
                <w:rFonts w:eastAsia="宋体"/>
              </w:rPr>
              <w:t>、砷、镉、铬（六价）、铜、铅、汞、镍、四氯化碳、氯仿、氯甲烷、</w:t>
            </w:r>
            <w:r>
              <w:rPr>
                <w:rFonts w:eastAsia="宋体"/>
              </w:rPr>
              <w:t>1</w:t>
            </w:r>
            <w:r>
              <w:rPr>
                <w:rFonts w:eastAsia="宋体"/>
              </w:rPr>
              <w:t>，</w:t>
            </w:r>
            <w:r>
              <w:rPr>
                <w:rFonts w:eastAsia="宋体"/>
              </w:rPr>
              <w:t>1-</w:t>
            </w:r>
            <w:r>
              <w:rPr>
                <w:rFonts w:eastAsia="宋体"/>
              </w:rPr>
              <w:t>二氯乙烷、</w:t>
            </w:r>
            <w:r>
              <w:rPr>
                <w:rFonts w:eastAsia="宋体"/>
              </w:rPr>
              <w:t>1</w:t>
            </w:r>
            <w:r>
              <w:rPr>
                <w:rFonts w:eastAsia="宋体"/>
              </w:rPr>
              <w:t>，</w:t>
            </w:r>
            <w:r>
              <w:rPr>
                <w:rFonts w:eastAsia="宋体"/>
              </w:rPr>
              <w:t>2-</w:t>
            </w:r>
            <w:r>
              <w:rPr>
                <w:rFonts w:eastAsia="宋体"/>
              </w:rPr>
              <w:t>二氯乙烷、</w:t>
            </w:r>
            <w:r>
              <w:rPr>
                <w:rFonts w:eastAsia="宋体"/>
              </w:rPr>
              <w:t>1</w:t>
            </w:r>
            <w:r>
              <w:rPr>
                <w:rFonts w:eastAsia="宋体"/>
              </w:rPr>
              <w:t>，</w:t>
            </w:r>
            <w:r>
              <w:rPr>
                <w:rFonts w:eastAsia="宋体"/>
              </w:rPr>
              <w:t>1-</w:t>
            </w:r>
            <w:r>
              <w:rPr>
                <w:rFonts w:eastAsia="宋体"/>
              </w:rPr>
              <w:t>二氯乙烯、顺</w:t>
            </w:r>
            <w:r>
              <w:rPr>
                <w:rFonts w:eastAsia="宋体"/>
              </w:rPr>
              <w:t>-1</w:t>
            </w:r>
            <w:r>
              <w:rPr>
                <w:rFonts w:eastAsia="宋体"/>
              </w:rPr>
              <w:t>，</w:t>
            </w:r>
            <w:r>
              <w:rPr>
                <w:rFonts w:eastAsia="宋体"/>
              </w:rPr>
              <w:t>2-</w:t>
            </w:r>
            <w:r>
              <w:rPr>
                <w:rFonts w:eastAsia="宋体"/>
              </w:rPr>
              <w:t>二氯乙烯、反</w:t>
            </w:r>
            <w:r>
              <w:rPr>
                <w:rFonts w:eastAsia="宋体"/>
              </w:rPr>
              <w:t>-1</w:t>
            </w:r>
            <w:r>
              <w:rPr>
                <w:rFonts w:eastAsia="宋体"/>
              </w:rPr>
              <w:t>，</w:t>
            </w:r>
            <w:r>
              <w:rPr>
                <w:rFonts w:eastAsia="宋体"/>
              </w:rPr>
              <w:t>2-</w:t>
            </w:r>
            <w:r>
              <w:rPr>
                <w:rFonts w:eastAsia="宋体"/>
              </w:rPr>
              <w:t>二氯乙烯、二氯甲烷、</w:t>
            </w:r>
            <w:r>
              <w:rPr>
                <w:rFonts w:eastAsia="宋体"/>
              </w:rPr>
              <w:t>1</w:t>
            </w:r>
            <w:r>
              <w:rPr>
                <w:rFonts w:eastAsia="宋体"/>
              </w:rPr>
              <w:t>，</w:t>
            </w:r>
            <w:r>
              <w:rPr>
                <w:rFonts w:eastAsia="宋体"/>
              </w:rPr>
              <w:t>2-</w:t>
            </w:r>
            <w:r>
              <w:rPr>
                <w:rFonts w:eastAsia="宋体"/>
              </w:rPr>
              <w:t>二氯丙烷、</w:t>
            </w:r>
            <w:r>
              <w:rPr>
                <w:rFonts w:eastAsia="宋体"/>
              </w:rPr>
              <w:t>1</w:t>
            </w:r>
            <w:r>
              <w:rPr>
                <w:rFonts w:eastAsia="宋体"/>
              </w:rPr>
              <w:t>，</w:t>
            </w:r>
            <w:r>
              <w:rPr>
                <w:rFonts w:eastAsia="宋体"/>
              </w:rPr>
              <w:t>1</w:t>
            </w:r>
            <w:r>
              <w:rPr>
                <w:rFonts w:eastAsia="宋体"/>
              </w:rPr>
              <w:t>，</w:t>
            </w:r>
            <w:r>
              <w:rPr>
                <w:rFonts w:eastAsia="宋体"/>
              </w:rPr>
              <w:t>1</w:t>
            </w:r>
            <w:r>
              <w:rPr>
                <w:rFonts w:eastAsia="宋体"/>
              </w:rPr>
              <w:t>，</w:t>
            </w:r>
            <w:r>
              <w:rPr>
                <w:rFonts w:eastAsia="宋体"/>
              </w:rPr>
              <w:t>2-</w:t>
            </w:r>
            <w:r>
              <w:rPr>
                <w:rFonts w:eastAsia="宋体"/>
              </w:rPr>
              <w:t>四氯乙烷、</w:t>
            </w:r>
            <w:r>
              <w:rPr>
                <w:rFonts w:eastAsia="宋体"/>
              </w:rPr>
              <w:t>1</w:t>
            </w:r>
            <w:r>
              <w:rPr>
                <w:rFonts w:eastAsia="宋体"/>
              </w:rPr>
              <w:t>，</w:t>
            </w:r>
            <w:r>
              <w:rPr>
                <w:rFonts w:eastAsia="宋体"/>
              </w:rPr>
              <w:t>1</w:t>
            </w:r>
            <w:r>
              <w:rPr>
                <w:rFonts w:eastAsia="宋体"/>
              </w:rPr>
              <w:t>，</w:t>
            </w:r>
            <w:r>
              <w:rPr>
                <w:rFonts w:eastAsia="宋体"/>
              </w:rPr>
              <w:t>2</w:t>
            </w:r>
            <w:r>
              <w:rPr>
                <w:rFonts w:eastAsia="宋体"/>
              </w:rPr>
              <w:t>，</w:t>
            </w:r>
            <w:r>
              <w:rPr>
                <w:rFonts w:eastAsia="宋体"/>
              </w:rPr>
              <w:t>2-</w:t>
            </w:r>
            <w:r>
              <w:rPr>
                <w:rFonts w:eastAsia="宋体"/>
              </w:rPr>
              <w:t>四氯乙烷、四氯乙烯、</w:t>
            </w:r>
            <w:r>
              <w:rPr>
                <w:rFonts w:eastAsia="宋体"/>
              </w:rPr>
              <w:t>1</w:t>
            </w:r>
            <w:r>
              <w:rPr>
                <w:rFonts w:eastAsia="宋体"/>
              </w:rPr>
              <w:t>，</w:t>
            </w:r>
            <w:r>
              <w:rPr>
                <w:rFonts w:eastAsia="宋体"/>
              </w:rPr>
              <w:t>1</w:t>
            </w:r>
            <w:r>
              <w:rPr>
                <w:rFonts w:eastAsia="宋体"/>
              </w:rPr>
              <w:t>，</w:t>
            </w:r>
            <w:r>
              <w:rPr>
                <w:rFonts w:eastAsia="宋体"/>
              </w:rPr>
              <w:t>1-</w:t>
            </w:r>
            <w:r>
              <w:rPr>
                <w:rFonts w:eastAsia="宋体"/>
              </w:rPr>
              <w:t>三氯乙烷、</w:t>
            </w:r>
            <w:r>
              <w:rPr>
                <w:rFonts w:eastAsia="宋体"/>
              </w:rPr>
              <w:t>1</w:t>
            </w:r>
            <w:r>
              <w:rPr>
                <w:rFonts w:eastAsia="宋体"/>
              </w:rPr>
              <w:t>，</w:t>
            </w:r>
            <w:r>
              <w:rPr>
                <w:rFonts w:eastAsia="宋体"/>
              </w:rPr>
              <w:t>1</w:t>
            </w:r>
            <w:r>
              <w:rPr>
                <w:rFonts w:eastAsia="宋体"/>
              </w:rPr>
              <w:t>，</w:t>
            </w:r>
            <w:r>
              <w:rPr>
                <w:rFonts w:eastAsia="宋体"/>
              </w:rPr>
              <w:t>2-</w:t>
            </w:r>
            <w:r>
              <w:rPr>
                <w:rFonts w:eastAsia="宋体"/>
              </w:rPr>
              <w:t>三氯乙烷、三氯乙烯、</w:t>
            </w:r>
            <w:r>
              <w:rPr>
                <w:rFonts w:eastAsia="宋体"/>
              </w:rPr>
              <w:t>1</w:t>
            </w:r>
            <w:r>
              <w:rPr>
                <w:rFonts w:eastAsia="宋体"/>
              </w:rPr>
              <w:t>，</w:t>
            </w:r>
            <w:r>
              <w:rPr>
                <w:rFonts w:eastAsia="宋体"/>
              </w:rPr>
              <w:t>2</w:t>
            </w:r>
            <w:r>
              <w:rPr>
                <w:rFonts w:eastAsia="宋体"/>
              </w:rPr>
              <w:t>，</w:t>
            </w:r>
            <w:r>
              <w:rPr>
                <w:rFonts w:eastAsia="宋体"/>
              </w:rPr>
              <w:t>3-</w:t>
            </w:r>
            <w:r>
              <w:rPr>
                <w:rFonts w:eastAsia="宋体"/>
              </w:rPr>
              <w:t>三氯丙烷、氯乙烯、苯、氯苯、</w:t>
            </w:r>
            <w:r>
              <w:rPr>
                <w:rFonts w:eastAsia="宋体"/>
              </w:rPr>
              <w:t>1</w:t>
            </w:r>
            <w:r>
              <w:rPr>
                <w:rFonts w:eastAsia="宋体"/>
              </w:rPr>
              <w:t>，</w:t>
            </w:r>
            <w:r>
              <w:rPr>
                <w:rFonts w:eastAsia="宋体"/>
              </w:rPr>
              <w:t>2-</w:t>
            </w:r>
            <w:r>
              <w:rPr>
                <w:rFonts w:eastAsia="宋体"/>
              </w:rPr>
              <w:t>二氯苯、</w:t>
            </w:r>
            <w:r>
              <w:rPr>
                <w:rFonts w:eastAsia="宋体"/>
              </w:rPr>
              <w:t>1</w:t>
            </w:r>
            <w:r>
              <w:rPr>
                <w:rFonts w:eastAsia="宋体"/>
              </w:rPr>
              <w:t>，</w:t>
            </w:r>
            <w:r>
              <w:rPr>
                <w:rFonts w:eastAsia="宋体"/>
              </w:rPr>
              <w:t>4-</w:t>
            </w:r>
            <w:r>
              <w:rPr>
                <w:rFonts w:eastAsia="宋体"/>
              </w:rPr>
              <w:t>二氯苯、乙苯、苯乙烯、甲苯、间二甲苯</w:t>
            </w:r>
            <w:r>
              <w:rPr>
                <w:rFonts w:eastAsia="宋体"/>
              </w:rPr>
              <w:t>+</w:t>
            </w:r>
            <w:r>
              <w:rPr>
                <w:rFonts w:eastAsia="宋体"/>
              </w:rPr>
              <w:t>对二甲苯、邻二甲苯、硝基苯、苯胺、</w:t>
            </w:r>
            <w:r>
              <w:rPr>
                <w:rFonts w:eastAsia="宋体"/>
              </w:rPr>
              <w:t>2-</w:t>
            </w:r>
            <w:r>
              <w:rPr>
                <w:rFonts w:eastAsia="宋体"/>
              </w:rPr>
              <w:t>氯酚、苯并</w:t>
            </w:r>
            <w:r>
              <w:rPr>
                <w:rFonts w:eastAsia="宋体"/>
              </w:rPr>
              <w:t>[a]</w:t>
            </w:r>
            <w:r>
              <w:rPr>
                <w:rFonts w:eastAsia="宋体"/>
              </w:rPr>
              <w:t>蒽、苯并</w:t>
            </w:r>
            <w:r>
              <w:rPr>
                <w:rFonts w:eastAsia="宋体"/>
              </w:rPr>
              <w:t>[a]</w:t>
            </w:r>
            <w:r>
              <w:rPr>
                <w:rFonts w:eastAsia="宋体"/>
              </w:rPr>
              <w:t>芘、苯并</w:t>
            </w:r>
            <w:r>
              <w:rPr>
                <w:rFonts w:eastAsia="宋体"/>
              </w:rPr>
              <w:t>[b]</w:t>
            </w:r>
            <w:r>
              <w:rPr>
                <w:rFonts w:eastAsia="宋体"/>
              </w:rPr>
              <w:t>荧蒽、苯并</w:t>
            </w:r>
            <w:r>
              <w:rPr>
                <w:rFonts w:eastAsia="宋体"/>
              </w:rPr>
              <w:t>[k]</w:t>
            </w:r>
            <w:r>
              <w:rPr>
                <w:rFonts w:eastAsia="宋体"/>
              </w:rPr>
              <w:t>荧蒽、䓛、二苯并</w:t>
            </w:r>
            <w:r>
              <w:rPr>
                <w:rFonts w:eastAsia="宋体"/>
              </w:rPr>
              <w:t>[a</w:t>
            </w:r>
            <w:r>
              <w:rPr>
                <w:rFonts w:eastAsia="宋体"/>
              </w:rPr>
              <w:t>，</w:t>
            </w:r>
            <w:r>
              <w:rPr>
                <w:rFonts w:eastAsia="宋体"/>
              </w:rPr>
              <w:t>h]</w:t>
            </w:r>
            <w:r>
              <w:rPr>
                <w:rFonts w:eastAsia="宋体"/>
              </w:rPr>
              <w:t>蒽、茚并</w:t>
            </w:r>
            <w:r>
              <w:rPr>
                <w:rFonts w:eastAsia="宋体"/>
              </w:rPr>
              <w:t>[1</w:t>
            </w:r>
            <w:r>
              <w:rPr>
                <w:rFonts w:eastAsia="宋体"/>
              </w:rPr>
              <w:t>，</w:t>
            </w:r>
            <w:r>
              <w:rPr>
                <w:rFonts w:eastAsia="宋体"/>
              </w:rPr>
              <w:t>2</w:t>
            </w:r>
            <w:r>
              <w:rPr>
                <w:rFonts w:eastAsia="宋体"/>
              </w:rPr>
              <w:t>，</w:t>
            </w:r>
            <w:r>
              <w:rPr>
                <w:rFonts w:eastAsia="宋体"/>
              </w:rPr>
              <w:t>3-cd]</w:t>
            </w:r>
            <w:r>
              <w:rPr>
                <w:rFonts w:eastAsia="宋体"/>
              </w:rPr>
              <w:t>芘、萘</w:t>
            </w:r>
          </w:p>
        </w:tc>
      </w:tr>
      <w:tr w:rsidR="007C64B0">
        <w:trPr>
          <w:cantSplit/>
          <w:trHeight w:val="454"/>
          <w:jc w:val="center"/>
        </w:trPr>
        <w:tc>
          <w:tcPr>
            <w:tcW w:w="634" w:type="pct"/>
            <w:vMerge/>
            <w:vAlign w:val="center"/>
          </w:tcPr>
          <w:p w:rsidR="007C64B0" w:rsidRDefault="007C64B0">
            <w:pPr>
              <w:pStyle w:val="affa"/>
              <w:rPr>
                <w:rFonts w:eastAsia="宋体"/>
                <w:highlight w:val="yellow"/>
              </w:rPr>
            </w:pPr>
          </w:p>
        </w:tc>
        <w:tc>
          <w:tcPr>
            <w:tcW w:w="925" w:type="pct"/>
            <w:vAlign w:val="center"/>
          </w:tcPr>
          <w:p w:rsidR="007C64B0" w:rsidRDefault="0000505D">
            <w:pPr>
              <w:pStyle w:val="affa"/>
              <w:rPr>
                <w:rFonts w:eastAsia="宋体"/>
              </w:rPr>
            </w:pPr>
            <w:r>
              <w:rPr>
                <w:rFonts w:eastAsia="宋体"/>
              </w:rPr>
              <w:t>预测评价因子</w:t>
            </w:r>
          </w:p>
        </w:tc>
        <w:tc>
          <w:tcPr>
            <w:tcW w:w="3441" w:type="pct"/>
            <w:vAlign w:val="center"/>
          </w:tcPr>
          <w:p w:rsidR="007C64B0" w:rsidRDefault="0000505D">
            <w:pPr>
              <w:pStyle w:val="affa"/>
              <w:rPr>
                <w:rFonts w:eastAsia="宋体"/>
              </w:rPr>
            </w:pPr>
            <w:r>
              <w:rPr>
                <w:rFonts w:eastAsia="宋体" w:hint="eastAsia"/>
              </w:rPr>
              <w:t>Cd</w:t>
            </w:r>
          </w:p>
        </w:tc>
      </w:tr>
      <w:tr w:rsidR="007C64B0">
        <w:trPr>
          <w:cantSplit/>
          <w:trHeight w:val="454"/>
          <w:jc w:val="center"/>
        </w:trPr>
        <w:tc>
          <w:tcPr>
            <w:tcW w:w="634" w:type="pct"/>
            <w:vMerge w:val="restart"/>
            <w:vAlign w:val="center"/>
          </w:tcPr>
          <w:p w:rsidR="007C64B0" w:rsidRDefault="0000505D">
            <w:pPr>
              <w:pStyle w:val="affa"/>
              <w:rPr>
                <w:rFonts w:eastAsia="宋体"/>
              </w:rPr>
            </w:pPr>
            <w:r>
              <w:rPr>
                <w:rFonts w:eastAsia="宋体"/>
              </w:rPr>
              <w:t>固体废物</w:t>
            </w:r>
          </w:p>
        </w:tc>
        <w:tc>
          <w:tcPr>
            <w:tcW w:w="925" w:type="pct"/>
            <w:vAlign w:val="center"/>
          </w:tcPr>
          <w:p w:rsidR="007C64B0" w:rsidRDefault="0000505D">
            <w:pPr>
              <w:pStyle w:val="affa"/>
              <w:rPr>
                <w:rFonts w:eastAsia="宋体"/>
              </w:rPr>
            </w:pPr>
            <w:r>
              <w:rPr>
                <w:rFonts w:eastAsia="宋体"/>
              </w:rPr>
              <w:t>产生因子</w:t>
            </w:r>
          </w:p>
        </w:tc>
        <w:tc>
          <w:tcPr>
            <w:tcW w:w="3441" w:type="pct"/>
            <w:vAlign w:val="center"/>
          </w:tcPr>
          <w:p w:rsidR="007C64B0" w:rsidRDefault="0000505D">
            <w:pPr>
              <w:pStyle w:val="affa"/>
              <w:rPr>
                <w:rFonts w:eastAsia="宋体"/>
              </w:rPr>
            </w:pPr>
            <w:r>
              <w:rPr>
                <w:rFonts w:eastAsia="宋体"/>
              </w:rPr>
              <w:t>一般工业固废、危险废物、生活垃圾</w:t>
            </w:r>
          </w:p>
        </w:tc>
      </w:tr>
      <w:tr w:rsidR="007C64B0">
        <w:trPr>
          <w:cantSplit/>
          <w:trHeight w:val="454"/>
          <w:jc w:val="center"/>
        </w:trPr>
        <w:tc>
          <w:tcPr>
            <w:tcW w:w="634" w:type="pct"/>
            <w:vMerge/>
            <w:vAlign w:val="center"/>
          </w:tcPr>
          <w:p w:rsidR="007C64B0" w:rsidRDefault="007C64B0">
            <w:pPr>
              <w:pStyle w:val="affa"/>
              <w:rPr>
                <w:rFonts w:eastAsia="宋体"/>
              </w:rPr>
            </w:pPr>
          </w:p>
        </w:tc>
        <w:tc>
          <w:tcPr>
            <w:tcW w:w="925" w:type="pct"/>
            <w:vAlign w:val="center"/>
          </w:tcPr>
          <w:p w:rsidR="007C64B0" w:rsidRDefault="0000505D">
            <w:pPr>
              <w:pStyle w:val="affa"/>
              <w:rPr>
                <w:rFonts w:eastAsia="宋体"/>
              </w:rPr>
            </w:pPr>
            <w:r>
              <w:rPr>
                <w:rFonts w:eastAsia="宋体"/>
              </w:rPr>
              <w:t>评价因子</w:t>
            </w:r>
          </w:p>
        </w:tc>
        <w:tc>
          <w:tcPr>
            <w:tcW w:w="3441" w:type="pct"/>
            <w:vAlign w:val="center"/>
          </w:tcPr>
          <w:p w:rsidR="007C64B0" w:rsidRDefault="0000505D">
            <w:pPr>
              <w:pStyle w:val="affa"/>
              <w:rPr>
                <w:rFonts w:eastAsia="宋体"/>
              </w:rPr>
            </w:pPr>
            <w:r>
              <w:rPr>
                <w:rFonts w:eastAsia="宋体"/>
              </w:rPr>
              <w:t>一般工业固废、危险废物、生活垃圾</w:t>
            </w:r>
          </w:p>
        </w:tc>
      </w:tr>
      <w:tr w:rsidR="007C64B0">
        <w:trPr>
          <w:cantSplit/>
          <w:trHeight w:val="454"/>
          <w:jc w:val="center"/>
        </w:trPr>
        <w:tc>
          <w:tcPr>
            <w:tcW w:w="634" w:type="pct"/>
            <w:vMerge w:val="restart"/>
            <w:vAlign w:val="center"/>
          </w:tcPr>
          <w:p w:rsidR="007C64B0" w:rsidRDefault="0000505D">
            <w:pPr>
              <w:pStyle w:val="affa"/>
              <w:rPr>
                <w:rFonts w:eastAsia="宋体"/>
              </w:rPr>
            </w:pPr>
            <w:r>
              <w:rPr>
                <w:rFonts w:eastAsia="宋体"/>
              </w:rPr>
              <w:t>环境风险</w:t>
            </w:r>
          </w:p>
        </w:tc>
        <w:tc>
          <w:tcPr>
            <w:tcW w:w="925" w:type="pct"/>
            <w:vAlign w:val="center"/>
          </w:tcPr>
          <w:p w:rsidR="007C64B0" w:rsidRDefault="0000505D">
            <w:pPr>
              <w:pStyle w:val="affa"/>
              <w:rPr>
                <w:rFonts w:eastAsia="宋体"/>
              </w:rPr>
            </w:pPr>
            <w:r>
              <w:rPr>
                <w:rFonts w:eastAsia="宋体"/>
              </w:rPr>
              <w:t>风险物质</w:t>
            </w:r>
          </w:p>
        </w:tc>
        <w:tc>
          <w:tcPr>
            <w:tcW w:w="3441" w:type="pct"/>
            <w:vAlign w:val="center"/>
          </w:tcPr>
          <w:p w:rsidR="007C64B0" w:rsidRDefault="0000505D">
            <w:pPr>
              <w:pStyle w:val="affa"/>
              <w:rPr>
                <w:rFonts w:eastAsia="宋体"/>
              </w:rPr>
            </w:pPr>
            <w:r>
              <w:rPr>
                <w:rFonts w:eastAsia="宋体" w:hint="eastAsia"/>
              </w:rPr>
              <w:t>硫酸、氨水</w:t>
            </w:r>
            <w:r>
              <w:rPr>
                <w:rFonts w:eastAsia="宋体"/>
              </w:rPr>
              <w:t>、</w:t>
            </w:r>
            <w:r>
              <w:rPr>
                <w:rFonts w:eastAsia="宋体" w:hint="eastAsia"/>
              </w:rPr>
              <w:t>双氧水（</w:t>
            </w:r>
            <w:r>
              <w:rPr>
                <w:rFonts w:eastAsia="宋体" w:hint="eastAsia"/>
              </w:rPr>
              <w:t>3</w:t>
            </w:r>
            <w:r>
              <w:rPr>
                <w:rFonts w:eastAsia="宋体"/>
              </w:rPr>
              <w:t>0%</w:t>
            </w:r>
            <w:r>
              <w:rPr>
                <w:rFonts w:eastAsia="宋体" w:hint="eastAsia"/>
              </w:rPr>
              <w:t>）</w:t>
            </w:r>
            <w:r>
              <w:rPr>
                <w:rFonts w:eastAsia="宋体"/>
              </w:rPr>
              <w:t>、危险废物</w:t>
            </w:r>
            <w:r>
              <w:rPr>
                <w:rFonts w:eastAsia="宋体" w:hint="eastAsia"/>
              </w:rPr>
              <w:t>等</w:t>
            </w:r>
          </w:p>
        </w:tc>
      </w:tr>
      <w:tr w:rsidR="007C64B0">
        <w:trPr>
          <w:cantSplit/>
          <w:trHeight w:val="454"/>
          <w:jc w:val="center"/>
        </w:trPr>
        <w:tc>
          <w:tcPr>
            <w:tcW w:w="634" w:type="pct"/>
            <w:vMerge/>
            <w:vAlign w:val="center"/>
          </w:tcPr>
          <w:p w:rsidR="007C64B0" w:rsidRDefault="007C64B0">
            <w:pPr>
              <w:pStyle w:val="affa"/>
              <w:rPr>
                <w:rFonts w:eastAsia="宋体"/>
              </w:rPr>
            </w:pPr>
          </w:p>
        </w:tc>
        <w:tc>
          <w:tcPr>
            <w:tcW w:w="925" w:type="pct"/>
            <w:vAlign w:val="center"/>
          </w:tcPr>
          <w:p w:rsidR="007C64B0" w:rsidRDefault="0000505D">
            <w:pPr>
              <w:pStyle w:val="affa"/>
              <w:rPr>
                <w:rFonts w:eastAsia="宋体"/>
              </w:rPr>
            </w:pPr>
            <w:r>
              <w:rPr>
                <w:rFonts w:eastAsia="宋体"/>
              </w:rPr>
              <w:t>风险类型</w:t>
            </w:r>
          </w:p>
        </w:tc>
        <w:tc>
          <w:tcPr>
            <w:tcW w:w="3441" w:type="pct"/>
            <w:vAlign w:val="center"/>
          </w:tcPr>
          <w:p w:rsidR="007C64B0" w:rsidRDefault="0000505D">
            <w:pPr>
              <w:pStyle w:val="affa"/>
              <w:rPr>
                <w:rFonts w:eastAsia="宋体"/>
              </w:rPr>
            </w:pPr>
            <w:r>
              <w:rPr>
                <w:rFonts w:eastAsia="宋体"/>
              </w:rPr>
              <w:t>泄漏、火灾、爆炸引发伴生</w:t>
            </w:r>
            <w:r>
              <w:rPr>
                <w:rFonts w:eastAsia="宋体"/>
              </w:rPr>
              <w:t>/</w:t>
            </w:r>
            <w:r>
              <w:rPr>
                <w:rFonts w:eastAsia="宋体"/>
              </w:rPr>
              <w:t>次生污染物排放</w:t>
            </w:r>
          </w:p>
        </w:tc>
      </w:tr>
    </w:tbl>
    <w:p w:rsidR="007C64B0" w:rsidRDefault="0000505D">
      <w:pPr>
        <w:pStyle w:val="2"/>
        <w:rPr>
          <w:rFonts w:ascii="Times New Roman" w:eastAsia="宋体" w:hAnsi="Times New Roman" w:cs="Times New Roman"/>
        </w:rPr>
      </w:pPr>
      <w:bookmarkStart w:id="107" w:name="_Toc102658195"/>
      <w:bookmarkStart w:id="108" w:name="_Toc144236742"/>
      <w:bookmarkStart w:id="109" w:name="_Toc187011284"/>
      <w:bookmarkStart w:id="110" w:name="_Toc213778457"/>
      <w:bookmarkStart w:id="111" w:name="_Toc164200763"/>
      <w:bookmarkStart w:id="112" w:name="_Toc144276872"/>
      <w:r>
        <w:rPr>
          <w:rFonts w:ascii="Times New Roman" w:eastAsia="宋体" w:hAnsi="Times New Roman" w:cs="Times New Roman"/>
        </w:rPr>
        <w:t xml:space="preserve">2.5 </w:t>
      </w:r>
      <w:r>
        <w:rPr>
          <w:rFonts w:ascii="Times New Roman" w:eastAsia="宋体" w:hAnsi="Times New Roman" w:cs="Times New Roman"/>
        </w:rPr>
        <w:t>评价标准</w:t>
      </w:r>
      <w:bookmarkEnd w:id="107"/>
      <w:bookmarkEnd w:id="108"/>
      <w:bookmarkEnd w:id="109"/>
      <w:bookmarkEnd w:id="110"/>
      <w:bookmarkEnd w:id="111"/>
      <w:bookmarkEnd w:id="112"/>
    </w:p>
    <w:p w:rsidR="007C64B0" w:rsidRDefault="0000505D">
      <w:pPr>
        <w:pStyle w:val="3"/>
        <w:rPr>
          <w:rFonts w:ascii="Times New Roman" w:eastAsia="宋体" w:hAnsi="Times New Roman" w:cs="Times New Roman"/>
        </w:rPr>
      </w:pPr>
      <w:bookmarkStart w:id="113" w:name="_Toc144236743"/>
      <w:bookmarkStart w:id="114" w:name="_Toc164200764"/>
      <w:bookmarkStart w:id="115" w:name="_Toc187011285"/>
      <w:bookmarkStart w:id="116" w:name="_Toc213778458"/>
      <w:bookmarkStart w:id="117" w:name="_Toc144276873"/>
      <w:r>
        <w:rPr>
          <w:rFonts w:ascii="Times New Roman" w:eastAsia="宋体" w:hAnsi="Times New Roman" w:cs="Times New Roman"/>
        </w:rPr>
        <w:t xml:space="preserve">2.5.1 </w:t>
      </w:r>
      <w:r>
        <w:rPr>
          <w:rFonts w:ascii="Times New Roman" w:eastAsia="宋体" w:hAnsi="Times New Roman" w:cs="Times New Roman"/>
        </w:rPr>
        <w:t>环境质量标准</w:t>
      </w:r>
      <w:bookmarkEnd w:id="113"/>
      <w:bookmarkEnd w:id="114"/>
      <w:bookmarkEnd w:id="115"/>
      <w:bookmarkEnd w:id="116"/>
      <w:bookmarkEnd w:id="117"/>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项目厂区所在地区属二类环境空气质量功能区，</w:t>
      </w:r>
      <w:r>
        <w:rPr>
          <w:rFonts w:ascii="Times New Roman" w:eastAsia="宋体" w:hAnsi="Times New Roman" w:cs="Times New Roman"/>
        </w:rPr>
        <w:t>SO</w:t>
      </w:r>
      <w:r>
        <w:rPr>
          <w:rFonts w:ascii="Times New Roman" w:eastAsia="宋体" w:hAnsi="Times New Roman" w:cs="Times New Roman"/>
          <w:vertAlign w:val="subscript"/>
        </w:rPr>
        <w:t>2</w:t>
      </w:r>
      <w:r>
        <w:rPr>
          <w:rFonts w:ascii="Times New Roman" w:eastAsia="宋体" w:hAnsi="Times New Roman" w:cs="Times New Roman"/>
        </w:rPr>
        <w:t>、</w:t>
      </w:r>
      <w:r>
        <w:rPr>
          <w:rFonts w:ascii="Times New Roman" w:eastAsia="宋体" w:hAnsi="Times New Roman" w:cs="Times New Roman"/>
        </w:rPr>
        <w:t>NO</w:t>
      </w:r>
      <w:r>
        <w:rPr>
          <w:rFonts w:ascii="Times New Roman" w:eastAsia="宋体" w:hAnsi="Times New Roman" w:cs="Times New Roman"/>
          <w:vertAlign w:val="subscript"/>
        </w:rPr>
        <w:t>2</w:t>
      </w:r>
      <w:r>
        <w:rPr>
          <w:rFonts w:ascii="Times New Roman" w:eastAsia="宋体" w:hAnsi="Times New Roman" w:cs="Times New Roman"/>
        </w:rPr>
        <w:t>、</w:t>
      </w:r>
      <w:r>
        <w:rPr>
          <w:rFonts w:ascii="Times New Roman" w:eastAsia="宋体" w:hAnsi="Times New Roman" w:cs="Times New Roman"/>
        </w:rPr>
        <w:t>CO</w:t>
      </w:r>
      <w:r>
        <w:rPr>
          <w:rFonts w:ascii="Times New Roman" w:eastAsia="宋体" w:hAnsi="Times New Roman" w:cs="Times New Roman"/>
        </w:rPr>
        <w:t>、</w:t>
      </w:r>
      <w:r>
        <w:rPr>
          <w:rFonts w:ascii="Times New Roman" w:eastAsia="宋体" w:hAnsi="Times New Roman" w:cs="Times New Roman"/>
        </w:rPr>
        <w:t>O</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rPr>
        <w:t>PM</w:t>
      </w:r>
      <w:r>
        <w:rPr>
          <w:rFonts w:ascii="Times New Roman" w:eastAsia="宋体" w:hAnsi="Times New Roman" w:cs="Times New Roman"/>
          <w:vertAlign w:val="subscript"/>
        </w:rPr>
        <w:t>10</w:t>
      </w:r>
      <w:r>
        <w:rPr>
          <w:rFonts w:ascii="Times New Roman" w:eastAsia="宋体" w:hAnsi="Times New Roman" w:cs="Times New Roman"/>
        </w:rPr>
        <w:t>、</w:t>
      </w:r>
      <w:r>
        <w:rPr>
          <w:rFonts w:ascii="Times New Roman" w:eastAsia="宋体" w:hAnsi="Times New Roman" w:cs="Times New Roman"/>
        </w:rPr>
        <w:t>PM</w:t>
      </w:r>
      <w:r>
        <w:rPr>
          <w:rFonts w:ascii="Times New Roman" w:eastAsia="宋体" w:hAnsi="Times New Roman" w:cs="Times New Roman"/>
          <w:vertAlign w:val="subscript"/>
        </w:rPr>
        <w:t>2.5</w:t>
      </w:r>
      <w:r>
        <w:rPr>
          <w:rFonts w:ascii="Times New Roman" w:eastAsia="宋体" w:hAnsi="Times New Roman" w:cs="Times New Roman"/>
        </w:rPr>
        <w:t>、</w:t>
      </w:r>
      <w:r>
        <w:rPr>
          <w:rFonts w:ascii="Times New Roman" w:eastAsia="宋体" w:hAnsi="Times New Roman" w:cs="Times New Roman"/>
        </w:rPr>
        <w:t>TSP</w:t>
      </w:r>
      <w:r>
        <w:rPr>
          <w:rFonts w:ascii="Times New Roman" w:eastAsia="宋体" w:hAnsi="Times New Roman" w:cs="Times New Roman"/>
        </w:rPr>
        <w:t>执行《环境空气质量标准》（</w:t>
      </w:r>
      <w:r>
        <w:rPr>
          <w:rFonts w:ascii="Times New Roman" w:eastAsia="宋体" w:hAnsi="Times New Roman" w:cs="Times New Roman"/>
        </w:rPr>
        <w:t>GB3095—2012</w:t>
      </w:r>
      <w:r>
        <w:rPr>
          <w:rFonts w:ascii="Times New Roman" w:eastAsia="宋体" w:hAnsi="Times New Roman" w:cs="Times New Roman"/>
        </w:rPr>
        <w:t>）及修改单二级标准。</w:t>
      </w:r>
      <w:r>
        <w:rPr>
          <w:rFonts w:ascii="Times New Roman" w:eastAsia="宋体" w:hAnsi="Times New Roman" w:cs="Times New Roman"/>
        </w:rPr>
        <w:lastRenderedPageBreak/>
        <w:t>氨、硫酸执行《环境影响评价技术导则</w:t>
      </w:r>
      <w:r>
        <w:rPr>
          <w:rFonts w:ascii="Times New Roman" w:eastAsia="宋体" w:hAnsi="Times New Roman" w:cs="Times New Roman"/>
        </w:rPr>
        <w:t xml:space="preserve"> </w:t>
      </w:r>
      <w:r>
        <w:rPr>
          <w:rFonts w:ascii="Times New Roman" w:eastAsia="宋体" w:hAnsi="Times New Roman" w:cs="Times New Roman"/>
        </w:rPr>
        <w:t>大气环境》（</w:t>
      </w:r>
      <w:r>
        <w:rPr>
          <w:rFonts w:ascii="Times New Roman" w:eastAsia="宋体" w:hAnsi="Times New Roman" w:cs="Times New Roman"/>
        </w:rPr>
        <w:t>HJ2.2-2018</w:t>
      </w:r>
      <w:r>
        <w:rPr>
          <w:rFonts w:ascii="Times New Roman" w:eastAsia="宋体" w:hAnsi="Times New Roman" w:cs="Times New Roman"/>
        </w:rPr>
        <w:t>）附录</w:t>
      </w:r>
      <w:r>
        <w:rPr>
          <w:rFonts w:ascii="Times New Roman" w:eastAsia="宋体" w:hAnsi="Times New Roman" w:cs="Times New Roman"/>
        </w:rPr>
        <w:t>D</w:t>
      </w:r>
      <w:r>
        <w:rPr>
          <w:rFonts w:ascii="Times New Roman" w:eastAsia="宋体" w:hAnsi="Times New Roman" w:cs="Times New Roman"/>
        </w:rPr>
        <w:t>确定</w:t>
      </w:r>
      <w:r>
        <w:rPr>
          <w:rFonts w:ascii="Times New Roman" w:eastAsia="宋体" w:hAnsi="Times New Roman" w:cs="Times New Roman" w:hint="eastAsia"/>
        </w:rPr>
        <w:t>，</w:t>
      </w:r>
      <w:r>
        <w:rPr>
          <w:rFonts w:ascii="Times New Roman" w:hAnsi="Times New Roman" w:cs="Times New Roman"/>
        </w:rPr>
        <w:t>非甲烷总烃参照执行《大气污染物综合排放标准详解》中关于非甲烷总烃环境质量标准：</w:t>
      </w:r>
      <w:r>
        <w:rPr>
          <w:rFonts w:ascii="Times New Roman" w:hAnsi="Times New Roman" w:cs="Times New Roman"/>
        </w:rPr>
        <w:t>2mg/m</w:t>
      </w:r>
      <w:r>
        <w:rPr>
          <w:rFonts w:ascii="Times New Roman" w:hAnsi="Times New Roman" w:cs="Times New Roman"/>
          <w:vertAlign w:val="superscript"/>
        </w:rPr>
        <w:t>3</w:t>
      </w:r>
      <w:r>
        <w:rPr>
          <w:rFonts w:ascii="Times New Roman" w:hAnsi="Times New Roman" w:cs="Times New Roman"/>
        </w:rPr>
        <w:t>（一次值）</w:t>
      </w:r>
      <w:r>
        <w:rPr>
          <w:rFonts w:ascii="Times New Roman" w:hAnsi="Times New Roman" w:cs="Times New Roman" w:hint="eastAsia"/>
        </w:rPr>
        <w:t>。</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2.5-1  </w:t>
      </w:r>
      <w:r>
        <w:rPr>
          <w:rFonts w:ascii="Times New Roman" w:eastAsia="宋体" w:hAnsi="Times New Roman" w:cs="Times New Roman"/>
        </w:rPr>
        <w:t>环境空气质量标准一览表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33"/>
        <w:gridCol w:w="2132"/>
        <w:gridCol w:w="2132"/>
        <w:gridCol w:w="2132"/>
      </w:tblGrid>
      <w:tr w:rsidR="007C64B0">
        <w:trPr>
          <w:trHeight w:val="454"/>
          <w:tblHeader/>
        </w:trPr>
        <w:tc>
          <w:tcPr>
            <w:tcW w:w="1250" w:type="pct"/>
            <w:vAlign w:val="center"/>
          </w:tcPr>
          <w:p w:rsidR="007C64B0" w:rsidRDefault="0000505D">
            <w:pPr>
              <w:pStyle w:val="affa"/>
              <w:rPr>
                <w:rFonts w:eastAsia="宋体"/>
              </w:rPr>
            </w:pPr>
            <w:r>
              <w:rPr>
                <w:rFonts w:eastAsia="宋体"/>
              </w:rPr>
              <w:t>主要指标</w:t>
            </w:r>
          </w:p>
        </w:tc>
        <w:tc>
          <w:tcPr>
            <w:tcW w:w="1250" w:type="pct"/>
            <w:vAlign w:val="center"/>
          </w:tcPr>
          <w:p w:rsidR="007C64B0" w:rsidRDefault="0000505D">
            <w:pPr>
              <w:pStyle w:val="affa"/>
              <w:rPr>
                <w:rFonts w:eastAsia="宋体"/>
              </w:rPr>
            </w:pPr>
            <w:r>
              <w:rPr>
                <w:rFonts w:eastAsia="宋体"/>
              </w:rPr>
              <w:t>取值时间</w:t>
            </w:r>
          </w:p>
        </w:tc>
        <w:tc>
          <w:tcPr>
            <w:tcW w:w="1250" w:type="pct"/>
            <w:vAlign w:val="center"/>
          </w:tcPr>
          <w:p w:rsidR="007C64B0" w:rsidRDefault="0000505D">
            <w:pPr>
              <w:pStyle w:val="affa"/>
              <w:rPr>
                <w:rFonts w:eastAsia="宋体"/>
              </w:rPr>
            </w:pPr>
            <w:r>
              <w:rPr>
                <w:rFonts w:eastAsia="宋体"/>
              </w:rPr>
              <w:t>标准值（</w:t>
            </w:r>
            <w:r>
              <w:rPr>
                <w:rFonts w:eastAsia="宋体"/>
              </w:rPr>
              <w:t>ug/m</w:t>
            </w:r>
            <w:r>
              <w:rPr>
                <w:rFonts w:eastAsia="宋体"/>
                <w:vertAlign w:val="superscript"/>
              </w:rPr>
              <w:t>3</w:t>
            </w:r>
            <w:r>
              <w:rPr>
                <w:rFonts w:eastAsia="宋体"/>
              </w:rPr>
              <w:t>）</w:t>
            </w:r>
          </w:p>
        </w:tc>
        <w:tc>
          <w:tcPr>
            <w:tcW w:w="1250" w:type="pct"/>
            <w:vAlign w:val="center"/>
          </w:tcPr>
          <w:p w:rsidR="007C64B0" w:rsidRDefault="0000505D">
            <w:pPr>
              <w:pStyle w:val="affa"/>
              <w:rPr>
                <w:rFonts w:eastAsia="宋体"/>
              </w:rPr>
            </w:pPr>
            <w:r>
              <w:rPr>
                <w:rFonts w:eastAsia="宋体"/>
              </w:rPr>
              <w:t>标准号及名称</w:t>
            </w:r>
          </w:p>
        </w:tc>
      </w:tr>
      <w:tr w:rsidR="007C64B0">
        <w:trPr>
          <w:trHeight w:val="454"/>
        </w:trPr>
        <w:tc>
          <w:tcPr>
            <w:tcW w:w="1250" w:type="pct"/>
            <w:vMerge w:val="restart"/>
            <w:vAlign w:val="center"/>
          </w:tcPr>
          <w:p w:rsidR="007C64B0" w:rsidRDefault="0000505D">
            <w:pPr>
              <w:pStyle w:val="affa"/>
              <w:rPr>
                <w:rFonts w:eastAsia="宋体"/>
              </w:rPr>
            </w:pPr>
            <w:r>
              <w:rPr>
                <w:rFonts w:eastAsia="宋体"/>
              </w:rPr>
              <w:t>PM</w:t>
            </w:r>
            <w:r>
              <w:rPr>
                <w:rFonts w:eastAsia="宋体"/>
                <w:vertAlign w:val="subscript"/>
              </w:rPr>
              <w:t>10</w:t>
            </w:r>
          </w:p>
        </w:tc>
        <w:tc>
          <w:tcPr>
            <w:tcW w:w="1250" w:type="pct"/>
            <w:vAlign w:val="center"/>
          </w:tcPr>
          <w:p w:rsidR="007C64B0" w:rsidRDefault="0000505D">
            <w:pPr>
              <w:pStyle w:val="affa"/>
              <w:rPr>
                <w:rFonts w:eastAsia="宋体"/>
              </w:rPr>
            </w:pPr>
            <w:r>
              <w:rPr>
                <w:rFonts w:eastAsia="宋体"/>
              </w:rPr>
              <w:t>年平均</w:t>
            </w:r>
          </w:p>
        </w:tc>
        <w:tc>
          <w:tcPr>
            <w:tcW w:w="1250" w:type="pct"/>
            <w:vAlign w:val="center"/>
          </w:tcPr>
          <w:p w:rsidR="007C64B0" w:rsidRDefault="0000505D">
            <w:pPr>
              <w:pStyle w:val="affa"/>
              <w:rPr>
                <w:rFonts w:eastAsia="宋体"/>
              </w:rPr>
            </w:pPr>
            <w:r>
              <w:rPr>
                <w:rFonts w:eastAsia="宋体"/>
              </w:rPr>
              <w:t>70</w:t>
            </w:r>
          </w:p>
        </w:tc>
        <w:tc>
          <w:tcPr>
            <w:tcW w:w="1250" w:type="pct"/>
            <w:vMerge w:val="restart"/>
            <w:vAlign w:val="center"/>
          </w:tcPr>
          <w:p w:rsidR="007C64B0" w:rsidRDefault="0000505D">
            <w:pPr>
              <w:pStyle w:val="affa"/>
              <w:rPr>
                <w:rFonts w:eastAsia="宋体"/>
              </w:rPr>
            </w:pPr>
            <w:r>
              <w:rPr>
                <w:rFonts w:eastAsia="宋体"/>
              </w:rPr>
              <w:t>《环境空气质量标准》（</w:t>
            </w:r>
            <w:r>
              <w:rPr>
                <w:rFonts w:eastAsia="宋体"/>
              </w:rPr>
              <w:t>GB3095-2012</w:t>
            </w:r>
            <w:r>
              <w:rPr>
                <w:rFonts w:eastAsia="宋体"/>
              </w:rPr>
              <w:t>）</w:t>
            </w:r>
          </w:p>
          <w:p w:rsidR="007C64B0" w:rsidRDefault="0000505D">
            <w:pPr>
              <w:pStyle w:val="affa"/>
              <w:rPr>
                <w:rFonts w:eastAsia="宋体"/>
              </w:rPr>
            </w:pPr>
            <w:r>
              <w:rPr>
                <w:rFonts w:eastAsia="宋体"/>
              </w:rPr>
              <w:t>二级标准</w:t>
            </w: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24</w:t>
            </w:r>
            <w:r>
              <w:rPr>
                <w:rFonts w:eastAsia="宋体"/>
              </w:rPr>
              <w:t>小时平均</w:t>
            </w:r>
          </w:p>
        </w:tc>
        <w:tc>
          <w:tcPr>
            <w:tcW w:w="1250" w:type="pct"/>
            <w:vAlign w:val="center"/>
          </w:tcPr>
          <w:p w:rsidR="007C64B0" w:rsidRDefault="0000505D">
            <w:pPr>
              <w:pStyle w:val="affa"/>
              <w:rPr>
                <w:rFonts w:eastAsia="宋体"/>
              </w:rPr>
            </w:pPr>
            <w:r>
              <w:rPr>
                <w:rFonts w:eastAsia="宋体"/>
              </w:rPr>
              <w:t>150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restart"/>
            <w:vAlign w:val="center"/>
          </w:tcPr>
          <w:p w:rsidR="007C64B0" w:rsidRDefault="0000505D">
            <w:pPr>
              <w:pStyle w:val="affa"/>
              <w:rPr>
                <w:rFonts w:eastAsia="宋体"/>
              </w:rPr>
            </w:pPr>
            <w:r>
              <w:rPr>
                <w:rFonts w:eastAsia="宋体"/>
              </w:rPr>
              <w:t>PM</w:t>
            </w:r>
            <w:r>
              <w:rPr>
                <w:rFonts w:eastAsia="宋体"/>
                <w:vertAlign w:val="subscript"/>
              </w:rPr>
              <w:t>2.5</w:t>
            </w:r>
          </w:p>
        </w:tc>
        <w:tc>
          <w:tcPr>
            <w:tcW w:w="1250" w:type="pct"/>
            <w:vAlign w:val="center"/>
          </w:tcPr>
          <w:p w:rsidR="007C64B0" w:rsidRDefault="0000505D">
            <w:pPr>
              <w:pStyle w:val="affa"/>
              <w:rPr>
                <w:rFonts w:eastAsia="宋体"/>
              </w:rPr>
            </w:pPr>
            <w:r>
              <w:rPr>
                <w:rFonts w:eastAsia="宋体"/>
              </w:rPr>
              <w:t>年平均</w:t>
            </w:r>
          </w:p>
        </w:tc>
        <w:tc>
          <w:tcPr>
            <w:tcW w:w="1250" w:type="pct"/>
            <w:vAlign w:val="center"/>
          </w:tcPr>
          <w:p w:rsidR="007C64B0" w:rsidRDefault="0000505D">
            <w:pPr>
              <w:pStyle w:val="affa"/>
              <w:rPr>
                <w:rFonts w:eastAsia="宋体"/>
              </w:rPr>
            </w:pPr>
            <w:r>
              <w:rPr>
                <w:rFonts w:eastAsia="宋体"/>
              </w:rPr>
              <w:t>35</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24</w:t>
            </w:r>
            <w:r>
              <w:rPr>
                <w:rFonts w:eastAsia="宋体"/>
              </w:rPr>
              <w:t>小时平均</w:t>
            </w:r>
          </w:p>
        </w:tc>
        <w:tc>
          <w:tcPr>
            <w:tcW w:w="1250" w:type="pct"/>
            <w:vAlign w:val="center"/>
          </w:tcPr>
          <w:p w:rsidR="007C64B0" w:rsidRDefault="0000505D">
            <w:pPr>
              <w:pStyle w:val="affa"/>
              <w:rPr>
                <w:rFonts w:eastAsia="宋体"/>
              </w:rPr>
            </w:pPr>
            <w:r>
              <w:rPr>
                <w:rFonts w:eastAsia="宋体"/>
              </w:rPr>
              <w:t>75</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restart"/>
            <w:vAlign w:val="center"/>
          </w:tcPr>
          <w:p w:rsidR="007C64B0" w:rsidRDefault="0000505D">
            <w:pPr>
              <w:pStyle w:val="affa"/>
              <w:rPr>
                <w:rFonts w:eastAsia="宋体"/>
              </w:rPr>
            </w:pPr>
            <w:r>
              <w:rPr>
                <w:rFonts w:eastAsia="宋体"/>
              </w:rPr>
              <w:t>SO</w:t>
            </w:r>
            <w:r>
              <w:rPr>
                <w:rFonts w:eastAsia="宋体"/>
                <w:vertAlign w:val="subscript"/>
              </w:rPr>
              <w:t>2</w:t>
            </w:r>
          </w:p>
        </w:tc>
        <w:tc>
          <w:tcPr>
            <w:tcW w:w="1250" w:type="pct"/>
            <w:vAlign w:val="center"/>
          </w:tcPr>
          <w:p w:rsidR="007C64B0" w:rsidRDefault="0000505D">
            <w:pPr>
              <w:pStyle w:val="affa"/>
              <w:rPr>
                <w:rFonts w:eastAsia="宋体"/>
              </w:rPr>
            </w:pPr>
            <w:r>
              <w:rPr>
                <w:rFonts w:eastAsia="宋体"/>
              </w:rPr>
              <w:t>年平均</w:t>
            </w:r>
          </w:p>
        </w:tc>
        <w:tc>
          <w:tcPr>
            <w:tcW w:w="1250" w:type="pct"/>
            <w:vAlign w:val="center"/>
          </w:tcPr>
          <w:p w:rsidR="007C64B0" w:rsidRDefault="0000505D">
            <w:pPr>
              <w:pStyle w:val="affa"/>
              <w:rPr>
                <w:rFonts w:eastAsia="宋体"/>
              </w:rPr>
            </w:pPr>
            <w:r>
              <w:rPr>
                <w:rFonts w:eastAsia="宋体"/>
              </w:rPr>
              <w:t>60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24</w:t>
            </w:r>
            <w:r>
              <w:rPr>
                <w:rFonts w:eastAsia="宋体"/>
              </w:rPr>
              <w:t>小时平均</w:t>
            </w:r>
          </w:p>
        </w:tc>
        <w:tc>
          <w:tcPr>
            <w:tcW w:w="1250" w:type="pct"/>
            <w:vAlign w:val="center"/>
          </w:tcPr>
          <w:p w:rsidR="007C64B0" w:rsidRDefault="0000505D">
            <w:pPr>
              <w:pStyle w:val="affa"/>
              <w:rPr>
                <w:rFonts w:eastAsia="宋体"/>
              </w:rPr>
            </w:pPr>
            <w:r>
              <w:rPr>
                <w:rFonts w:eastAsia="宋体"/>
              </w:rPr>
              <w:t>150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1</w:t>
            </w:r>
            <w:r>
              <w:rPr>
                <w:rFonts w:eastAsia="宋体"/>
              </w:rPr>
              <w:t>小时平均</w:t>
            </w:r>
          </w:p>
        </w:tc>
        <w:tc>
          <w:tcPr>
            <w:tcW w:w="1250" w:type="pct"/>
            <w:vAlign w:val="center"/>
          </w:tcPr>
          <w:p w:rsidR="007C64B0" w:rsidRDefault="0000505D">
            <w:pPr>
              <w:pStyle w:val="affa"/>
              <w:rPr>
                <w:rFonts w:eastAsia="宋体"/>
              </w:rPr>
            </w:pPr>
            <w:r>
              <w:rPr>
                <w:rFonts w:eastAsia="宋体"/>
              </w:rPr>
              <w:t>500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restart"/>
            <w:vAlign w:val="center"/>
          </w:tcPr>
          <w:p w:rsidR="007C64B0" w:rsidRDefault="0000505D">
            <w:pPr>
              <w:pStyle w:val="affa"/>
              <w:rPr>
                <w:rFonts w:eastAsia="宋体"/>
              </w:rPr>
            </w:pPr>
            <w:r>
              <w:rPr>
                <w:rFonts w:eastAsia="宋体"/>
              </w:rPr>
              <w:t>NO</w:t>
            </w:r>
            <w:r>
              <w:rPr>
                <w:rFonts w:eastAsia="宋体"/>
                <w:vertAlign w:val="subscript"/>
              </w:rPr>
              <w:t>2</w:t>
            </w:r>
          </w:p>
        </w:tc>
        <w:tc>
          <w:tcPr>
            <w:tcW w:w="1250" w:type="pct"/>
            <w:vAlign w:val="center"/>
          </w:tcPr>
          <w:p w:rsidR="007C64B0" w:rsidRDefault="0000505D">
            <w:pPr>
              <w:pStyle w:val="affa"/>
              <w:rPr>
                <w:rFonts w:eastAsia="宋体"/>
              </w:rPr>
            </w:pPr>
            <w:r>
              <w:rPr>
                <w:rFonts w:eastAsia="宋体"/>
              </w:rPr>
              <w:t>年平均</w:t>
            </w:r>
          </w:p>
        </w:tc>
        <w:tc>
          <w:tcPr>
            <w:tcW w:w="1250" w:type="pct"/>
            <w:vAlign w:val="center"/>
          </w:tcPr>
          <w:p w:rsidR="007C64B0" w:rsidRDefault="0000505D">
            <w:pPr>
              <w:pStyle w:val="affa"/>
              <w:rPr>
                <w:rFonts w:eastAsia="宋体"/>
              </w:rPr>
            </w:pPr>
            <w:r>
              <w:rPr>
                <w:rFonts w:eastAsia="宋体"/>
              </w:rPr>
              <w:t>40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24</w:t>
            </w:r>
            <w:r>
              <w:rPr>
                <w:rFonts w:eastAsia="宋体"/>
              </w:rPr>
              <w:t>小时平均</w:t>
            </w:r>
          </w:p>
        </w:tc>
        <w:tc>
          <w:tcPr>
            <w:tcW w:w="1250" w:type="pct"/>
            <w:vAlign w:val="center"/>
          </w:tcPr>
          <w:p w:rsidR="007C64B0" w:rsidRDefault="0000505D">
            <w:pPr>
              <w:pStyle w:val="affa"/>
              <w:rPr>
                <w:rFonts w:eastAsia="宋体"/>
              </w:rPr>
            </w:pPr>
            <w:r>
              <w:rPr>
                <w:rFonts w:eastAsia="宋体"/>
              </w:rPr>
              <w:t>80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1</w:t>
            </w:r>
            <w:r>
              <w:rPr>
                <w:rFonts w:eastAsia="宋体"/>
              </w:rPr>
              <w:t>小时平均</w:t>
            </w:r>
          </w:p>
        </w:tc>
        <w:tc>
          <w:tcPr>
            <w:tcW w:w="1250" w:type="pct"/>
            <w:vAlign w:val="center"/>
          </w:tcPr>
          <w:p w:rsidR="007C64B0" w:rsidRDefault="0000505D">
            <w:pPr>
              <w:pStyle w:val="affa"/>
              <w:rPr>
                <w:rFonts w:eastAsia="宋体"/>
              </w:rPr>
            </w:pPr>
            <w:r>
              <w:rPr>
                <w:rFonts w:eastAsia="宋体"/>
              </w:rPr>
              <w:t>200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restart"/>
            <w:vAlign w:val="center"/>
          </w:tcPr>
          <w:p w:rsidR="007C64B0" w:rsidRDefault="0000505D">
            <w:pPr>
              <w:pStyle w:val="affa"/>
              <w:rPr>
                <w:rFonts w:eastAsia="宋体"/>
              </w:rPr>
            </w:pPr>
            <w:r>
              <w:rPr>
                <w:rFonts w:eastAsia="宋体"/>
              </w:rPr>
              <w:t>O</w:t>
            </w:r>
            <w:r>
              <w:rPr>
                <w:rFonts w:eastAsia="宋体"/>
                <w:vertAlign w:val="subscript"/>
              </w:rPr>
              <w:t>3</w:t>
            </w:r>
          </w:p>
        </w:tc>
        <w:tc>
          <w:tcPr>
            <w:tcW w:w="1250" w:type="pct"/>
            <w:vAlign w:val="center"/>
          </w:tcPr>
          <w:p w:rsidR="007C64B0" w:rsidRDefault="0000505D">
            <w:pPr>
              <w:pStyle w:val="affa"/>
              <w:rPr>
                <w:rFonts w:eastAsia="宋体"/>
              </w:rPr>
            </w:pPr>
            <w:r>
              <w:rPr>
                <w:rFonts w:eastAsia="宋体"/>
              </w:rPr>
              <w:t>日最大</w:t>
            </w:r>
            <w:r>
              <w:rPr>
                <w:rFonts w:eastAsia="宋体"/>
              </w:rPr>
              <w:t>8</w:t>
            </w:r>
            <w:r>
              <w:rPr>
                <w:rFonts w:eastAsia="宋体"/>
              </w:rPr>
              <w:t>小时平均</w:t>
            </w:r>
          </w:p>
        </w:tc>
        <w:tc>
          <w:tcPr>
            <w:tcW w:w="1250" w:type="pct"/>
            <w:vAlign w:val="center"/>
          </w:tcPr>
          <w:p w:rsidR="007C64B0" w:rsidRDefault="0000505D">
            <w:pPr>
              <w:pStyle w:val="affa"/>
              <w:rPr>
                <w:rFonts w:eastAsia="宋体"/>
              </w:rPr>
            </w:pPr>
            <w:r>
              <w:rPr>
                <w:rFonts w:eastAsia="宋体"/>
              </w:rPr>
              <w:t>160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1</w:t>
            </w:r>
            <w:r>
              <w:rPr>
                <w:rFonts w:eastAsia="宋体"/>
              </w:rPr>
              <w:t>小时平均</w:t>
            </w:r>
          </w:p>
        </w:tc>
        <w:tc>
          <w:tcPr>
            <w:tcW w:w="1250" w:type="pct"/>
            <w:vAlign w:val="center"/>
          </w:tcPr>
          <w:p w:rsidR="007C64B0" w:rsidRDefault="0000505D">
            <w:pPr>
              <w:pStyle w:val="affa"/>
              <w:rPr>
                <w:rFonts w:eastAsia="宋体"/>
              </w:rPr>
            </w:pPr>
            <w:r>
              <w:rPr>
                <w:rFonts w:eastAsia="宋体"/>
              </w:rPr>
              <w:t>200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restart"/>
            <w:vAlign w:val="center"/>
          </w:tcPr>
          <w:p w:rsidR="007C64B0" w:rsidRDefault="0000505D">
            <w:pPr>
              <w:pStyle w:val="affa"/>
              <w:rPr>
                <w:rFonts w:eastAsia="宋体"/>
              </w:rPr>
            </w:pPr>
            <w:r>
              <w:rPr>
                <w:rFonts w:eastAsia="宋体"/>
              </w:rPr>
              <w:t>CO</w:t>
            </w:r>
          </w:p>
        </w:tc>
        <w:tc>
          <w:tcPr>
            <w:tcW w:w="1250" w:type="pct"/>
            <w:vAlign w:val="center"/>
          </w:tcPr>
          <w:p w:rsidR="007C64B0" w:rsidRDefault="0000505D">
            <w:pPr>
              <w:pStyle w:val="affa"/>
              <w:rPr>
                <w:rFonts w:eastAsia="宋体"/>
              </w:rPr>
            </w:pPr>
            <w:r>
              <w:rPr>
                <w:rFonts w:eastAsia="宋体"/>
              </w:rPr>
              <w:t>24</w:t>
            </w:r>
            <w:r>
              <w:rPr>
                <w:rFonts w:eastAsia="宋体"/>
              </w:rPr>
              <w:t>小时平均</w:t>
            </w:r>
          </w:p>
        </w:tc>
        <w:tc>
          <w:tcPr>
            <w:tcW w:w="1250" w:type="pct"/>
            <w:vAlign w:val="center"/>
          </w:tcPr>
          <w:p w:rsidR="007C64B0" w:rsidRDefault="0000505D">
            <w:pPr>
              <w:pStyle w:val="affa"/>
              <w:rPr>
                <w:rFonts w:eastAsia="宋体"/>
              </w:rPr>
            </w:pPr>
            <w:r>
              <w:rPr>
                <w:rFonts w:eastAsia="宋体"/>
              </w:rPr>
              <w:t>4mg/m</w:t>
            </w:r>
            <w:r>
              <w:rPr>
                <w:rFonts w:eastAsia="宋体"/>
                <w:vertAlign w:val="superscript"/>
              </w:rPr>
              <w:t>3</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1</w:t>
            </w:r>
            <w:r>
              <w:rPr>
                <w:rFonts w:eastAsia="宋体"/>
              </w:rPr>
              <w:t>小时平均</w:t>
            </w:r>
          </w:p>
        </w:tc>
        <w:tc>
          <w:tcPr>
            <w:tcW w:w="1250" w:type="pct"/>
            <w:vAlign w:val="center"/>
          </w:tcPr>
          <w:p w:rsidR="007C64B0" w:rsidRDefault="0000505D">
            <w:pPr>
              <w:pStyle w:val="affa"/>
              <w:rPr>
                <w:rFonts w:eastAsia="宋体"/>
              </w:rPr>
            </w:pPr>
            <w:r>
              <w:rPr>
                <w:rFonts w:eastAsia="宋体"/>
              </w:rPr>
              <w:t>10mg/m</w:t>
            </w:r>
            <w:r>
              <w:rPr>
                <w:rFonts w:eastAsia="宋体"/>
                <w:vertAlign w:val="superscript"/>
              </w:rPr>
              <w:t>3</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restart"/>
            <w:vAlign w:val="center"/>
          </w:tcPr>
          <w:p w:rsidR="007C64B0" w:rsidRDefault="0000505D">
            <w:pPr>
              <w:pStyle w:val="affa"/>
              <w:rPr>
                <w:rFonts w:eastAsia="宋体"/>
              </w:rPr>
            </w:pPr>
            <w:r>
              <w:rPr>
                <w:rFonts w:eastAsia="宋体"/>
              </w:rPr>
              <w:t>TSP</w:t>
            </w:r>
          </w:p>
        </w:tc>
        <w:tc>
          <w:tcPr>
            <w:tcW w:w="1250" w:type="pct"/>
            <w:vAlign w:val="center"/>
          </w:tcPr>
          <w:p w:rsidR="007C64B0" w:rsidRDefault="0000505D">
            <w:pPr>
              <w:pStyle w:val="affa"/>
              <w:rPr>
                <w:rFonts w:eastAsia="宋体"/>
              </w:rPr>
            </w:pPr>
            <w:r>
              <w:rPr>
                <w:rFonts w:eastAsia="宋体"/>
              </w:rPr>
              <w:t>年平均</w:t>
            </w:r>
          </w:p>
        </w:tc>
        <w:tc>
          <w:tcPr>
            <w:tcW w:w="1250" w:type="pct"/>
            <w:vAlign w:val="center"/>
          </w:tcPr>
          <w:p w:rsidR="007C64B0" w:rsidRDefault="0000505D">
            <w:pPr>
              <w:pStyle w:val="affa"/>
              <w:rPr>
                <w:rFonts w:eastAsia="宋体"/>
              </w:rPr>
            </w:pPr>
            <w:r>
              <w:rPr>
                <w:rFonts w:eastAsia="宋体"/>
              </w:rPr>
              <w:t>200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24</w:t>
            </w:r>
            <w:r>
              <w:rPr>
                <w:rFonts w:eastAsia="宋体"/>
              </w:rPr>
              <w:t>小时平均</w:t>
            </w:r>
          </w:p>
        </w:tc>
        <w:tc>
          <w:tcPr>
            <w:tcW w:w="1250" w:type="pct"/>
            <w:vAlign w:val="center"/>
          </w:tcPr>
          <w:p w:rsidR="007C64B0" w:rsidRDefault="0000505D">
            <w:pPr>
              <w:pStyle w:val="affa"/>
              <w:rPr>
                <w:rFonts w:eastAsia="宋体"/>
              </w:rPr>
            </w:pPr>
            <w:r>
              <w:rPr>
                <w:rFonts w:eastAsia="宋体"/>
              </w:rPr>
              <w:t>300</w:t>
            </w:r>
          </w:p>
        </w:tc>
        <w:tc>
          <w:tcPr>
            <w:tcW w:w="1250" w:type="pct"/>
            <w:vMerge/>
            <w:vAlign w:val="center"/>
          </w:tcPr>
          <w:p w:rsidR="007C64B0" w:rsidRDefault="007C64B0">
            <w:pPr>
              <w:pStyle w:val="affa"/>
              <w:rPr>
                <w:rFonts w:eastAsia="宋体"/>
              </w:rPr>
            </w:pPr>
          </w:p>
        </w:tc>
      </w:tr>
      <w:tr w:rsidR="007C64B0">
        <w:trPr>
          <w:trHeight w:val="454"/>
        </w:trPr>
        <w:tc>
          <w:tcPr>
            <w:tcW w:w="1250" w:type="pct"/>
            <w:vAlign w:val="center"/>
          </w:tcPr>
          <w:p w:rsidR="007C64B0" w:rsidRDefault="0000505D">
            <w:pPr>
              <w:pStyle w:val="affa"/>
              <w:rPr>
                <w:rFonts w:eastAsia="宋体"/>
              </w:rPr>
            </w:pPr>
            <w:r>
              <w:rPr>
                <w:rFonts w:eastAsia="宋体"/>
              </w:rPr>
              <w:t>氨</w:t>
            </w:r>
          </w:p>
        </w:tc>
        <w:tc>
          <w:tcPr>
            <w:tcW w:w="1250" w:type="pct"/>
            <w:vAlign w:val="center"/>
          </w:tcPr>
          <w:p w:rsidR="007C64B0" w:rsidRDefault="0000505D">
            <w:pPr>
              <w:pStyle w:val="affa"/>
              <w:rPr>
                <w:rFonts w:eastAsia="宋体"/>
              </w:rPr>
            </w:pPr>
            <w:r>
              <w:rPr>
                <w:rFonts w:eastAsia="宋体"/>
              </w:rPr>
              <w:t>1</w:t>
            </w:r>
            <w:r>
              <w:rPr>
                <w:rFonts w:eastAsia="宋体"/>
              </w:rPr>
              <w:t>小时平均</w:t>
            </w:r>
          </w:p>
        </w:tc>
        <w:tc>
          <w:tcPr>
            <w:tcW w:w="1250" w:type="pct"/>
            <w:vAlign w:val="center"/>
          </w:tcPr>
          <w:p w:rsidR="007C64B0" w:rsidRDefault="0000505D">
            <w:pPr>
              <w:pStyle w:val="affa"/>
              <w:rPr>
                <w:rFonts w:eastAsia="宋体"/>
              </w:rPr>
            </w:pPr>
            <w:r>
              <w:rPr>
                <w:rFonts w:eastAsia="宋体"/>
              </w:rPr>
              <w:t>200</w:t>
            </w:r>
          </w:p>
        </w:tc>
        <w:tc>
          <w:tcPr>
            <w:tcW w:w="1250" w:type="pct"/>
            <w:vMerge w:val="restart"/>
            <w:vAlign w:val="center"/>
          </w:tcPr>
          <w:p w:rsidR="007C64B0" w:rsidRDefault="0000505D">
            <w:pPr>
              <w:pStyle w:val="affa"/>
              <w:rPr>
                <w:rFonts w:eastAsia="宋体"/>
              </w:rPr>
            </w:pPr>
            <w:r>
              <w:rPr>
                <w:rFonts w:eastAsia="宋体"/>
              </w:rPr>
              <w:t>《环境影响评价技术导则大气环境》附录</w:t>
            </w:r>
            <w:r>
              <w:rPr>
                <w:rFonts w:eastAsia="宋体"/>
              </w:rPr>
              <w:t>D</w:t>
            </w:r>
          </w:p>
        </w:tc>
      </w:tr>
      <w:tr w:rsidR="007C64B0">
        <w:trPr>
          <w:trHeight w:val="454"/>
        </w:trPr>
        <w:tc>
          <w:tcPr>
            <w:tcW w:w="1250" w:type="pct"/>
            <w:vMerge w:val="restart"/>
            <w:vAlign w:val="center"/>
          </w:tcPr>
          <w:p w:rsidR="007C64B0" w:rsidRDefault="0000505D">
            <w:pPr>
              <w:pStyle w:val="affa"/>
              <w:rPr>
                <w:rFonts w:eastAsia="宋体"/>
              </w:rPr>
            </w:pPr>
            <w:r>
              <w:rPr>
                <w:rFonts w:eastAsia="宋体"/>
              </w:rPr>
              <w:t>硫酸</w:t>
            </w:r>
          </w:p>
        </w:tc>
        <w:tc>
          <w:tcPr>
            <w:tcW w:w="1250" w:type="pct"/>
            <w:vAlign w:val="center"/>
          </w:tcPr>
          <w:p w:rsidR="007C64B0" w:rsidRDefault="0000505D">
            <w:pPr>
              <w:pStyle w:val="affa"/>
              <w:rPr>
                <w:rFonts w:eastAsia="宋体"/>
              </w:rPr>
            </w:pPr>
            <w:r>
              <w:rPr>
                <w:rFonts w:eastAsia="宋体"/>
              </w:rPr>
              <w:t>1</w:t>
            </w:r>
            <w:r>
              <w:rPr>
                <w:rFonts w:eastAsia="宋体"/>
              </w:rPr>
              <w:t>小时平均</w:t>
            </w:r>
          </w:p>
        </w:tc>
        <w:tc>
          <w:tcPr>
            <w:tcW w:w="1250" w:type="pct"/>
            <w:vAlign w:val="center"/>
          </w:tcPr>
          <w:p w:rsidR="007C64B0" w:rsidRDefault="0000505D">
            <w:pPr>
              <w:pStyle w:val="affa"/>
              <w:rPr>
                <w:rFonts w:eastAsia="宋体"/>
              </w:rPr>
            </w:pPr>
            <w:r>
              <w:rPr>
                <w:rFonts w:eastAsia="宋体"/>
              </w:rPr>
              <w:t>300</w:t>
            </w:r>
          </w:p>
        </w:tc>
        <w:tc>
          <w:tcPr>
            <w:tcW w:w="1250" w:type="pct"/>
            <w:vMerge/>
            <w:vAlign w:val="center"/>
          </w:tcPr>
          <w:p w:rsidR="007C64B0" w:rsidRDefault="007C64B0">
            <w:pPr>
              <w:pStyle w:val="affa"/>
              <w:rPr>
                <w:rFonts w:eastAsia="宋体"/>
              </w:rPr>
            </w:pPr>
          </w:p>
        </w:tc>
      </w:tr>
      <w:tr w:rsidR="007C64B0">
        <w:trPr>
          <w:trHeight w:val="454"/>
        </w:trPr>
        <w:tc>
          <w:tcPr>
            <w:tcW w:w="1250" w:type="pct"/>
            <w:vMerge/>
            <w:vAlign w:val="center"/>
          </w:tcPr>
          <w:p w:rsidR="007C64B0" w:rsidRDefault="007C64B0">
            <w:pPr>
              <w:pStyle w:val="affa"/>
              <w:rPr>
                <w:rFonts w:eastAsia="宋体"/>
              </w:rPr>
            </w:pPr>
          </w:p>
        </w:tc>
        <w:tc>
          <w:tcPr>
            <w:tcW w:w="1250" w:type="pct"/>
            <w:vAlign w:val="center"/>
          </w:tcPr>
          <w:p w:rsidR="007C64B0" w:rsidRDefault="0000505D">
            <w:pPr>
              <w:pStyle w:val="affa"/>
              <w:rPr>
                <w:rFonts w:eastAsia="宋体"/>
              </w:rPr>
            </w:pPr>
            <w:r>
              <w:rPr>
                <w:rFonts w:eastAsia="宋体"/>
              </w:rPr>
              <w:t>日平均</w:t>
            </w:r>
          </w:p>
        </w:tc>
        <w:tc>
          <w:tcPr>
            <w:tcW w:w="1250" w:type="pct"/>
            <w:vAlign w:val="center"/>
          </w:tcPr>
          <w:p w:rsidR="007C64B0" w:rsidRDefault="0000505D">
            <w:pPr>
              <w:pStyle w:val="affa"/>
              <w:rPr>
                <w:rFonts w:eastAsia="宋体"/>
              </w:rPr>
            </w:pPr>
            <w:r>
              <w:rPr>
                <w:rFonts w:eastAsia="宋体"/>
              </w:rPr>
              <w:t>100</w:t>
            </w:r>
          </w:p>
        </w:tc>
        <w:tc>
          <w:tcPr>
            <w:tcW w:w="1250" w:type="pct"/>
            <w:vMerge/>
            <w:vAlign w:val="center"/>
          </w:tcPr>
          <w:p w:rsidR="007C64B0" w:rsidRDefault="007C64B0">
            <w:pPr>
              <w:pStyle w:val="affa"/>
              <w:rPr>
                <w:rFonts w:eastAsia="宋体"/>
              </w:rPr>
            </w:pPr>
          </w:p>
        </w:tc>
      </w:tr>
      <w:tr w:rsidR="007C64B0">
        <w:trPr>
          <w:trHeight w:val="454"/>
        </w:trPr>
        <w:tc>
          <w:tcPr>
            <w:tcW w:w="1250" w:type="pct"/>
            <w:vAlign w:val="center"/>
          </w:tcPr>
          <w:p w:rsidR="007C64B0" w:rsidRDefault="0000505D">
            <w:pPr>
              <w:pStyle w:val="affa"/>
              <w:rPr>
                <w:rFonts w:eastAsia="宋体"/>
              </w:rPr>
            </w:pPr>
            <w:r>
              <w:rPr>
                <w:rFonts w:eastAsia="宋体" w:hint="eastAsia"/>
              </w:rPr>
              <w:t>非甲烷总烃</w:t>
            </w:r>
          </w:p>
        </w:tc>
        <w:tc>
          <w:tcPr>
            <w:tcW w:w="1250" w:type="pct"/>
            <w:vAlign w:val="center"/>
          </w:tcPr>
          <w:p w:rsidR="007C64B0" w:rsidRDefault="0000505D">
            <w:pPr>
              <w:pStyle w:val="affa"/>
              <w:rPr>
                <w:rFonts w:eastAsia="宋体"/>
              </w:rPr>
            </w:pPr>
            <w:r>
              <w:rPr>
                <w:rFonts w:eastAsia="宋体" w:hint="eastAsia"/>
              </w:rPr>
              <w:t>一次值</w:t>
            </w:r>
          </w:p>
        </w:tc>
        <w:tc>
          <w:tcPr>
            <w:tcW w:w="1250" w:type="pct"/>
            <w:vAlign w:val="center"/>
          </w:tcPr>
          <w:p w:rsidR="007C64B0" w:rsidRDefault="0000505D">
            <w:pPr>
              <w:pStyle w:val="affa"/>
              <w:rPr>
                <w:rFonts w:eastAsia="宋体"/>
              </w:rPr>
            </w:pPr>
            <w:r>
              <w:rPr>
                <w:rFonts w:eastAsia="宋体" w:hint="eastAsia"/>
              </w:rPr>
              <w:t>2</w:t>
            </w:r>
            <w:r>
              <w:rPr>
                <w:rFonts w:eastAsia="宋体"/>
              </w:rPr>
              <w:t>000</w:t>
            </w:r>
          </w:p>
        </w:tc>
        <w:tc>
          <w:tcPr>
            <w:tcW w:w="1250" w:type="pct"/>
            <w:vAlign w:val="center"/>
          </w:tcPr>
          <w:p w:rsidR="007C64B0" w:rsidRDefault="0000505D">
            <w:pPr>
              <w:pStyle w:val="affa"/>
              <w:rPr>
                <w:rFonts w:eastAsia="宋体"/>
              </w:rPr>
            </w:pPr>
            <w:r>
              <w:rPr>
                <w:rFonts w:eastAsia="宋体" w:hint="eastAsia"/>
              </w:rPr>
              <w:t>《大气污染物综合排放标准详解》</w:t>
            </w:r>
          </w:p>
        </w:tc>
      </w:tr>
    </w:tbl>
    <w:p w:rsidR="007C64B0" w:rsidRDefault="0000505D">
      <w:pPr>
        <w:widowControl/>
        <w:spacing w:line="360" w:lineRule="auto"/>
        <w:ind w:firstLineChars="200" w:firstLine="480"/>
        <w:jc w:val="left"/>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）地表水：</w:t>
      </w:r>
    </w:p>
    <w:p w:rsidR="007C64B0" w:rsidRDefault="0000505D">
      <w:pPr>
        <w:widowControl/>
        <w:spacing w:line="360" w:lineRule="auto"/>
        <w:ind w:firstLineChars="200" w:firstLine="480"/>
        <w:jc w:val="left"/>
        <w:rPr>
          <w:rFonts w:ascii="Times New Roman" w:eastAsia="宋体" w:hAnsi="Times New Roman" w:cs="Times New Roman"/>
          <w:kern w:val="0"/>
          <w:lang w:bidi="ar"/>
        </w:rPr>
      </w:pPr>
      <w:r>
        <w:rPr>
          <w:rFonts w:ascii="Times New Roman" w:eastAsia="宋体" w:hAnsi="Times New Roman" w:cs="Times New Roman"/>
          <w:kern w:val="0"/>
          <w:lang w:val="zh-CN" w:bidi="ar"/>
        </w:rPr>
        <w:t>本项目周边地表主要为</w:t>
      </w:r>
      <w:r>
        <w:rPr>
          <w:rFonts w:ascii="Times New Roman" w:eastAsia="宋体" w:hAnsi="Times New Roman" w:cs="Times New Roman"/>
          <w:color w:val="000000" w:themeColor="text1"/>
        </w:rPr>
        <w:t>汨罗江、凌公桥河，其中汨罗江属于</w:t>
      </w:r>
      <w:r>
        <w:rPr>
          <w:rFonts w:ascii="Times New Roman" w:eastAsia="宋体" w:hAnsi="Times New Roman" w:cs="Times New Roman"/>
          <w:kern w:val="0"/>
          <w:lang w:val="zh-CN" w:bidi="ar"/>
        </w:rPr>
        <w:t>伍市镇青冲饮用水水源保护区下端至汨罗市新市自来水厂汨罗江饮用水源区上端之间河段，为渔</w:t>
      </w:r>
      <w:r>
        <w:rPr>
          <w:rFonts w:ascii="Times New Roman" w:eastAsia="宋体" w:hAnsi="Times New Roman" w:cs="Times New Roman"/>
          <w:kern w:val="0"/>
          <w:lang w:val="zh-CN" w:bidi="ar"/>
        </w:rPr>
        <w:lastRenderedPageBreak/>
        <w:t>业用水区，执行《地表水环境质量标准》（</w:t>
      </w:r>
      <w:r>
        <w:rPr>
          <w:rFonts w:ascii="Times New Roman" w:eastAsia="宋体" w:hAnsi="Times New Roman" w:cs="Times New Roman"/>
          <w:kern w:val="0"/>
          <w:lang w:val="zh-CN" w:bidi="ar"/>
        </w:rPr>
        <w:t>GB3838-2002</w:t>
      </w:r>
      <w:r>
        <w:rPr>
          <w:rFonts w:ascii="Times New Roman" w:eastAsia="宋体" w:hAnsi="Times New Roman" w:cs="Times New Roman"/>
          <w:kern w:val="0"/>
          <w:lang w:val="zh-CN" w:bidi="ar"/>
        </w:rPr>
        <w:t>）</w:t>
      </w:r>
      <w:r>
        <w:rPr>
          <w:rFonts w:ascii="Times New Roman" w:eastAsia="宋体" w:hAnsi="Times New Roman" w:cs="Times New Roman"/>
          <w:kern w:val="0"/>
          <w:lang w:val="zh-CN" w:bidi="ar"/>
        </w:rPr>
        <w:t>Ш</w:t>
      </w:r>
      <w:r>
        <w:rPr>
          <w:rFonts w:ascii="Times New Roman" w:eastAsia="宋体" w:hAnsi="Times New Roman" w:cs="Times New Roman"/>
          <w:kern w:val="0"/>
          <w:lang w:val="zh-CN" w:bidi="ar"/>
        </w:rPr>
        <w:t>类标准；</w:t>
      </w:r>
      <w:r>
        <w:rPr>
          <w:rFonts w:ascii="Times New Roman" w:eastAsia="宋体" w:hAnsi="Times New Roman" w:cs="Times New Roman"/>
          <w:color w:val="000000" w:themeColor="text1"/>
        </w:rPr>
        <w:t>凌公桥河执行《地表水环境质量标准》（</w:t>
      </w:r>
      <w:r>
        <w:rPr>
          <w:rFonts w:ascii="Times New Roman" w:eastAsia="宋体" w:hAnsi="Times New Roman" w:cs="Times New Roman"/>
          <w:color w:val="000000" w:themeColor="text1"/>
        </w:rPr>
        <w:t>GB3838-2002</w:t>
      </w:r>
      <w:r>
        <w:rPr>
          <w:rFonts w:ascii="Times New Roman" w:eastAsia="宋体" w:hAnsi="Times New Roman" w:cs="Times New Roman"/>
          <w:color w:val="000000" w:themeColor="text1"/>
        </w:rPr>
        <w:t>）</w:t>
      </w:r>
      <w:r>
        <w:rPr>
          <w:rFonts w:ascii="Times New Roman" w:eastAsia="宋体" w:hAnsi="Times New Roman" w:cs="Times New Roman"/>
          <w:color w:val="000000" w:themeColor="text1"/>
        </w:rPr>
        <w:t>Ш</w:t>
      </w:r>
      <w:r>
        <w:rPr>
          <w:rFonts w:ascii="Times New Roman" w:eastAsia="宋体" w:hAnsi="Times New Roman" w:cs="Times New Roman"/>
          <w:color w:val="000000" w:themeColor="text1"/>
        </w:rPr>
        <w:t>类标准。</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2.5-2  </w:t>
      </w:r>
      <w:r>
        <w:rPr>
          <w:rFonts w:ascii="Times New Roman" w:eastAsia="宋体" w:hAnsi="Times New Roman" w:cs="Times New Roman"/>
        </w:rPr>
        <w:t>地表水环境质量标准（</w:t>
      </w:r>
      <w:r>
        <w:rPr>
          <w:rFonts w:ascii="Times New Roman" w:eastAsia="宋体" w:hAnsi="Times New Roman" w:cs="Times New Roman"/>
        </w:rPr>
        <w:t>mg/L</w:t>
      </w:r>
      <w:r>
        <w:rPr>
          <w:rFonts w:ascii="Times New Roman" w:eastAsia="宋体" w:hAnsi="Times New Roman" w:cs="Times New Roman"/>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17"/>
        <w:gridCol w:w="2025"/>
        <w:gridCol w:w="1423"/>
        <w:gridCol w:w="810"/>
        <w:gridCol w:w="2033"/>
        <w:gridCol w:w="1421"/>
      </w:tblGrid>
      <w:tr w:rsidR="007C64B0">
        <w:trPr>
          <w:trHeight w:val="454"/>
          <w:tblHeader/>
          <w:jc w:val="center"/>
        </w:trPr>
        <w:tc>
          <w:tcPr>
            <w:tcW w:w="479" w:type="pct"/>
            <w:vAlign w:val="center"/>
          </w:tcPr>
          <w:p w:rsidR="007C64B0" w:rsidRDefault="0000505D">
            <w:pPr>
              <w:pStyle w:val="affa"/>
              <w:rPr>
                <w:rFonts w:eastAsia="宋体"/>
              </w:rPr>
            </w:pPr>
            <w:r>
              <w:rPr>
                <w:rFonts w:eastAsia="宋体"/>
              </w:rPr>
              <w:t>序号</w:t>
            </w:r>
          </w:p>
        </w:tc>
        <w:tc>
          <w:tcPr>
            <w:tcW w:w="1187" w:type="pct"/>
            <w:vAlign w:val="center"/>
          </w:tcPr>
          <w:p w:rsidR="007C64B0" w:rsidRDefault="0000505D">
            <w:pPr>
              <w:pStyle w:val="affa"/>
              <w:rPr>
                <w:rFonts w:eastAsia="宋体"/>
              </w:rPr>
            </w:pPr>
            <w:r>
              <w:rPr>
                <w:rFonts w:eastAsia="宋体"/>
              </w:rPr>
              <w:t>项目</w:t>
            </w:r>
          </w:p>
        </w:tc>
        <w:tc>
          <w:tcPr>
            <w:tcW w:w="834" w:type="pct"/>
            <w:vAlign w:val="center"/>
          </w:tcPr>
          <w:p w:rsidR="007C64B0" w:rsidRDefault="0000505D">
            <w:pPr>
              <w:pStyle w:val="affa"/>
              <w:rPr>
                <w:rFonts w:eastAsia="宋体"/>
              </w:rPr>
            </w:pPr>
            <w:r>
              <w:rPr>
                <w:rFonts w:eastAsia="宋体"/>
              </w:rPr>
              <w:t>Ⅲ</w:t>
            </w:r>
            <w:r>
              <w:rPr>
                <w:rFonts w:eastAsia="宋体"/>
              </w:rPr>
              <w:t>类标准</w:t>
            </w:r>
          </w:p>
        </w:tc>
        <w:tc>
          <w:tcPr>
            <w:tcW w:w="475" w:type="pct"/>
            <w:vAlign w:val="center"/>
          </w:tcPr>
          <w:p w:rsidR="007C64B0" w:rsidRDefault="0000505D">
            <w:pPr>
              <w:pStyle w:val="affa"/>
              <w:rPr>
                <w:rFonts w:eastAsia="宋体"/>
              </w:rPr>
            </w:pPr>
            <w:r>
              <w:rPr>
                <w:rFonts w:eastAsia="宋体"/>
              </w:rPr>
              <w:t>序号</w:t>
            </w:r>
          </w:p>
        </w:tc>
        <w:tc>
          <w:tcPr>
            <w:tcW w:w="1192" w:type="pct"/>
            <w:vAlign w:val="center"/>
          </w:tcPr>
          <w:p w:rsidR="007C64B0" w:rsidRDefault="0000505D">
            <w:pPr>
              <w:pStyle w:val="affa"/>
              <w:rPr>
                <w:rFonts w:eastAsia="宋体"/>
              </w:rPr>
            </w:pPr>
            <w:r>
              <w:rPr>
                <w:rFonts w:eastAsia="宋体"/>
              </w:rPr>
              <w:t>项目</w:t>
            </w:r>
          </w:p>
        </w:tc>
        <w:tc>
          <w:tcPr>
            <w:tcW w:w="833" w:type="pct"/>
            <w:vAlign w:val="center"/>
          </w:tcPr>
          <w:p w:rsidR="007C64B0" w:rsidRDefault="0000505D">
            <w:pPr>
              <w:pStyle w:val="affa"/>
              <w:rPr>
                <w:rFonts w:eastAsia="宋体"/>
              </w:rPr>
            </w:pPr>
            <w:r>
              <w:rPr>
                <w:rFonts w:eastAsia="宋体"/>
              </w:rPr>
              <w:t>Ⅲ</w:t>
            </w:r>
            <w:r>
              <w:rPr>
                <w:rFonts w:eastAsia="宋体"/>
              </w:rPr>
              <w:t>类标准</w:t>
            </w:r>
          </w:p>
        </w:tc>
      </w:tr>
      <w:tr w:rsidR="007C64B0">
        <w:trPr>
          <w:trHeight w:val="454"/>
          <w:jc w:val="center"/>
        </w:trPr>
        <w:tc>
          <w:tcPr>
            <w:tcW w:w="479" w:type="pct"/>
            <w:vAlign w:val="center"/>
          </w:tcPr>
          <w:p w:rsidR="007C64B0" w:rsidRDefault="0000505D">
            <w:pPr>
              <w:pStyle w:val="affa"/>
              <w:rPr>
                <w:rFonts w:eastAsia="宋体"/>
              </w:rPr>
            </w:pPr>
            <w:r>
              <w:rPr>
                <w:rFonts w:eastAsia="宋体"/>
              </w:rPr>
              <w:t>1</w:t>
            </w:r>
          </w:p>
        </w:tc>
        <w:tc>
          <w:tcPr>
            <w:tcW w:w="1187" w:type="pct"/>
            <w:vAlign w:val="center"/>
          </w:tcPr>
          <w:p w:rsidR="007C64B0" w:rsidRDefault="0000505D">
            <w:pPr>
              <w:pStyle w:val="affa"/>
              <w:rPr>
                <w:rFonts w:eastAsia="宋体"/>
              </w:rPr>
            </w:pPr>
            <w:r>
              <w:t>pH</w:t>
            </w:r>
            <w:r>
              <w:rPr>
                <w:rFonts w:eastAsia="宋体" w:hint="eastAsia"/>
              </w:rPr>
              <w:t>值</w:t>
            </w:r>
          </w:p>
        </w:tc>
        <w:tc>
          <w:tcPr>
            <w:tcW w:w="834" w:type="pct"/>
            <w:vAlign w:val="center"/>
          </w:tcPr>
          <w:p w:rsidR="007C64B0" w:rsidRDefault="0000505D">
            <w:pPr>
              <w:pStyle w:val="affa"/>
              <w:rPr>
                <w:rFonts w:eastAsia="宋体"/>
              </w:rPr>
            </w:pPr>
            <w:r>
              <w:t>6~9</w:t>
            </w:r>
          </w:p>
        </w:tc>
        <w:tc>
          <w:tcPr>
            <w:tcW w:w="475" w:type="pct"/>
            <w:vAlign w:val="center"/>
          </w:tcPr>
          <w:p w:rsidR="007C64B0" w:rsidRDefault="0000505D">
            <w:pPr>
              <w:pStyle w:val="affa"/>
              <w:rPr>
                <w:rFonts w:eastAsia="宋体"/>
              </w:rPr>
            </w:pPr>
            <w:r>
              <w:rPr>
                <w:rFonts w:eastAsia="宋体"/>
              </w:rPr>
              <w:t>10</w:t>
            </w:r>
          </w:p>
        </w:tc>
        <w:tc>
          <w:tcPr>
            <w:tcW w:w="1192" w:type="pct"/>
            <w:vAlign w:val="center"/>
          </w:tcPr>
          <w:p w:rsidR="007C64B0" w:rsidRDefault="0000505D">
            <w:pPr>
              <w:pStyle w:val="affa"/>
              <w:rPr>
                <w:rFonts w:eastAsia="宋体"/>
              </w:rPr>
            </w:pPr>
            <w:r>
              <w:rPr>
                <w:rFonts w:eastAsia="宋体" w:hint="eastAsia"/>
              </w:rPr>
              <w:t>粪大肠菌群</w:t>
            </w:r>
          </w:p>
        </w:tc>
        <w:tc>
          <w:tcPr>
            <w:tcW w:w="833" w:type="pct"/>
            <w:vAlign w:val="center"/>
          </w:tcPr>
          <w:p w:rsidR="007C64B0" w:rsidRDefault="0000505D">
            <w:pPr>
              <w:pStyle w:val="affa"/>
              <w:rPr>
                <w:rFonts w:eastAsia="宋体"/>
              </w:rPr>
            </w:pPr>
            <w:r>
              <w:t>10000</w:t>
            </w:r>
          </w:p>
        </w:tc>
      </w:tr>
      <w:tr w:rsidR="007C64B0">
        <w:trPr>
          <w:trHeight w:val="454"/>
          <w:jc w:val="center"/>
        </w:trPr>
        <w:tc>
          <w:tcPr>
            <w:tcW w:w="479" w:type="pct"/>
            <w:vAlign w:val="center"/>
          </w:tcPr>
          <w:p w:rsidR="007C64B0" w:rsidRDefault="0000505D">
            <w:pPr>
              <w:pStyle w:val="affa"/>
              <w:rPr>
                <w:rFonts w:eastAsia="宋体"/>
              </w:rPr>
            </w:pPr>
            <w:r>
              <w:rPr>
                <w:rFonts w:eastAsia="宋体"/>
              </w:rPr>
              <w:t>2</w:t>
            </w:r>
          </w:p>
        </w:tc>
        <w:tc>
          <w:tcPr>
            <w:tcW w:w="1187" w:type="pct"/>
            <w:vAlign w:val="center"/>
          </w:tcPr>
          <w:p w:rsidR="007C64B0" w:rsidRDefault="0000505D">
            <w:pPr>
              <w:pStyle w:val="affa"/>
              <w:rPr>
                <w:rFonts w:eastAsia="宋体"/>
              </w:rPr>
            </w:pPr>
            <w:r>
              <w:rPr>
                <w:rFonts w:eastAsia="宋体" w:hint="eastAsia"/>
              </w:rPr>
              <w:t>化学需氧量</w:t>
            </w:r>
          </w:p>
        </w:tc>
        <w:tc>
          <w:tcPr>
            <w:tcW w:w="834" w:type="pct"/>
            <w:vAlign w:val="center"/>
          </w:tcPr>
          <w:p w:rsidR="007C64B0" w:rsidRDefault="0000505D">
            <w:pPr>
              <w:pStyle w:val="affa"/>
              <w:rPr>
                <w:rFonts w:eastAsia="宋体"/>
              </w:rPr>
            </w:pPr>
            <w:r>
              <w:t>20</w:t>
            </w:r>
          </w:p>
        </w:tc>
        <w:tc>
          <w:tcPr>
            <w:tcW w:w="475" w:type="pct"/>
            <w:vAlign w:val="center"/>
          </w:tcPr>
          <w:p w:rsidR="007C64B0" w:rsidRDefault="0000505D">
            <w:pPr>
              <w:pStyle w:val="affa"/>
              <w:rPr>
                <w:rFonts w:eastAsia="宋体"/>
              </w:rPr>
            </w:pPr>
            <w:r>
              <w:rPr>
                <w:rFonts w:eastAsia="宋体"/>
              </w:rPr>
              <w:t>11</w:t>
            </w:r>
          </w:p>
        </w:tc>
        <w:tc>
          <w:tcPr>
            <w:tcW w:w="1192" w:type="pct"/>
            <w:vAlign w:val="center"/>
          </w:tcPr>
          <w:p w:rsidR="007C64B0" w:rsidRDefault="0000505D">
            <w:pPr>
              <w:pStyle w:val="affa"/>
              <w:rPr>
                <w:rFonts w:eastAsia="宋体"/>
              </w:rPr>
            </w:pPr>
            <w:r>
              <w:rPr>
                <w:rFonts w:eastAsia="宋体" w:hint="eastAsia"/>
              </w:rPr>
              <w:t>铜</w:t>
            </w:r>
          </w:p>
        </w:tc>
        <w:tc>
          <w:tcPr>
            <w:tcW w:w="833" w:type="pct"/>
            <w:vAlign w:val="center"/>
          </w:tcPr>
          <w:p w:rsidR="007C64B0" w:rsidRDefault="0000505D">
            <w:pPr>
              <w:pStyle w:val="affa"/>
              <w:rPr>
                <w:rFonts w:eastAsia="宋体"/>
              </w:rPr>
            </w:pPr>
            <w:r>
              <w:t>1.0</w:t>
            </w:r>
          </w:p>
        </w:tc>
      </w:tr>
      <w:tr w:rsidR="007C64B0">
        <w:trPr>
          <w:trHeight w:val="454"/>
          <w:jc w:val="center"/>
        </w:trPr>
        <w:tc>
          <w:tcPr>
            <w:tcW w:w="479" w:type="pct"/>
            <w:vAlign w:val="center"/>
          </w:tcPr>
          <w:p w:rsidR="007C64B0" w:rsidRDefault="0000505D">
            <w:pPr>
              <w:pStyle w:val="affa"/>
              <w:rPr>
                <w:rFonts w:eastAsia="宋体"/>
              </w:rPr>
            </w:pPr>
            <w:r>
              <w:rPr>
                <w:rFonts w:eastAsia="宋体"/>
              </w:rPr>
              <w:t>3</w:t>
            </w:r>
          </w:p>
        </w:tc>
        <w:tc>
          <w:tcPr>
            <w:tcW w:w="1187" w:type="pct"/>
            <w:vAlign w:val="center"/>
          </w:tcPr>
          <w:p w:rsidR="007C64B0" w:rsidRDefault="0000505D">
            <w:pPr>
              <w:pStyle w:val="affa"/>
              <w:rPr>
                <w:rFonts w:eastAsia="宋体"/>
              </w:rPr>
            </w:pPr>
            <w:r>
              <w:rPr>
                <w:rFonts w:eastAsia="宋体" w:hint="eastAsia"/>
              </w:rPr>
              <w:t>总磷</w:t>
            </w:r>
          </w:p>
        </w:tc>
        <w:tc>
          <w:tcPr>
            <w:tcW w:w="834" w:type="pct"/>
            <w:vAlign w:val="center"/>
          </w:tcPr>
          <w:p w:rsidR="007C64B0" w:rsidRDefault="0000505D">
            <w:pPr>
              <w:pStyle w:val="affa"/>
              <w:rPr>
                <w:rFonts w:eastAsia="宋体"/>
              </w:rPr>
            </w:pPr>
            <w:r>
              <w:t>0.2</w:t>
            </w:r>
          </w:p>
        </w:tc>
        <w:tc>
          <w:tcPr>
            <w:tcW w:w="475" w:type="pct"/>
            <w:vAlign w:val="center"/>
          </w:tcPr>
          <w:p w:rsidR="007C64B0" w:rsidRDefault="0000505D">
            <w:pPr>
              <w:pStyle w:val="affa"/>
              <w:rPr>
                <w:rFonts w:eastAsia="宋体"/>
              </w:rPr>
            </w:pPr>
            <w:r>
              <w:rPr>
                <w:rFonts w:eastAsia="宋体"/>
              </w:rPr>
              <w:t>12</w:t>
            </w:r>
          </w:p>
        </w:tc>
        <w:tc>
          <w:tcPr>
            <w:tcW w:w="1192" w:type="pct"/>
            <w:vAlign w:val="center"/>
          </w:tcPr>
          <w:p w:rsidR="007C64B0" w:rsidRDefault="0000505D">
            <w:pPr>
              <w:pStyle w:val="affa"/>
              <w:rPr>
                <w:rFonts w:eastAsia="宋体"/>
              </w:rPr>
            </w:pPr>
            <w:r>
              <w:rPr>
                <w:rFonts w:eastAsia="宋体" w:hint="eastAsia"/>
              </w:rPr>
              <w:t>锌</w:t>
            </w:r>
          </w:p>
        </w:tc>
        <w:tc>
          <w:tcPr>
            <w:tcW w:w="833" w:type="pct"/>
            <w:vAlign w:val="center"/>
          </w:tcPr>
          <w:p w:rsidR="007C64B0" w:rsidRDefault="0000505D">
            <w:pPr>
              <w:pStyle w:val="affa"/>
              <w:rPr>
                <w:rFonts w:eastAsia="宋体"/>
              </w:rPr>
            </w:pPr>
            <w:r>
              <w:t>1.0</w:t>
            </w:r>
          </w:p>
        </w:tc>
      </w:tr>
      <w:tr w:rsidR="007C64B0">
        <w:trPr>
          <w:trHeight w:val="454"/>
          <w:jc w:val="center"/>
        </w:trPr>
        <w:tc>
          <w:tcPr>
            <w:tcW w:w="479" w:type="pct"/>
            <w:vAlign w:val="center"/>
          </w:tcPr>
          <w:p w:rsidR="007C64B0" w:rsidRDefault="0000505D">
            <w:pPr>
              <w:pStyle w:val="affa"/>
              <w:rPr>
                <w:rFonts w:eastAsia="宋体"/>
              </w:rPr>
            </w:pPr>
            <w:r>
              <w:rPr>
                <w:rFonts w:eastAsia="宋体"/>
              </w:rPr>
              <w:t>4</w:t>
            </w:r>
          </w:p>
        </w:tc>
        <w:tc>
          <w:tcPr>
            <w:tcW w:w="1187" w:type="pct"/>
            <w:vAlign w:val="center"/>
          </w:tcPr>
          <w:p w:rsidR="007C64B0" w:rsidRDefault="0000505D">
            <w:pPr>
              <w:pStyle w:val="affa"/>
              <w:rPr>
                <w:rFonts w:eastAsia="宋体"/>
              </w:rPr>
            </w:pPr>
            <w:r>
              <w:rPr>
                <w:rFonts w:eastAsia="宋体" w:hint="eastAsia"/>
              </w:rPr>
              <w:t>五日生化需氧量</w:t>
            </w:r>
          </w:p>
        </w:tc>
        <w:tc>
          <w:tcPr>
            <w:tcW w:w="834" w:type="pct"/>
            <w:vAlign w:val="center"/>
          </w:tcPr>
          <w:p w:rsidR="007C64B0" w:rsidRDefault="0000505D">
            <w:pPr>
              <w:pStyle w:val="affa"/>
              <w:rPr>
                <w:rFonts w:eastAsia="宋体"/>
              </w:rPr>
            </w:pPr>
            <w:r>
              <w:t>4</w:t>
            </w:r>
          </w:p>
        </w:tc>
        <w:tc>
          <w:tcPr>
            <w:tcW w:w="475" w:type="pct"/>
            <w:vAlign w:val="center"/>
          </w:tcPr>
          <w:p w:rsidR="007C64B0" w:rsidRDefault="0000505D">
            <w:pPr>
              <w:pStyle w:val="affa"/>
              <w:rPr>
                <w:rFonts w:eastAsia="宋体"/>
              </w:rPr>
            </w:pPr>
            <w:r>
              <w:rPr>
                <w:rFonts w:eastAsia="宋体"/>
              </w:rPr>
              <w:t>13</w:t>
            </w:r>
          </w:p>
        </w:tc>
        <w:tc>
          <w:tcPr>
            <w:tcW w:w="1192" w:type="pct"/>
            <w:vAlign w:val="center"/>
          </w:tcPr>
          <w:p w:rsidR="007C64B0" w:rsidRDefault="0000505D">
            <w:pPr>
              <w:pStyle w:val="affa"/>
              <w:rPr>
                <w:rFonts w:eastAsia="宋体"/>
              </w:rPr>
            </w:pPr>
            <w:r>
              <w:rPr>
                <w:rFonts w:eastAsia="宋体" w:hint="eastAsia"/>
              </w:rPr>
              <w:t>铅</w:t>
            </w:r>
          </w:p>
        </w:tc>
        <w:tc>
          <w:tcPr>
            <w:tcW w:w="833" w:type="pct"/>
            <w:vAlign w:val="center"/>
          </w:tcPr>
          <w:p w:rsidR="007C64B0" w:rsidRDefault="0000505D">
            <w:pPr>
              <w:pStyle w:val="affa"/>
              <w:rPr>
                <w:rFonts w:eastAsia="宋体"/>
              </w:rPr>
            </w:pPr>
            <w:r>
              <w:t>0.05</w:t>
            </w:r>
          </w:p>
        </w:tc>
      </w:tr>
      <w:tr w:rsidR="007C64B0">
        <w:trPr>
          <w:trHeight w:val="454"/>
          <w:jc w:val="center"/>
        </w:trPr>
        <w:tc>
          <w:tcPr>
            <w:tcW w:w="479" w:type="pct"/>
            <w:vAlign w:val="center"/>
          </w:tcPr>
          <w:p w:rsidR="007C64B0" w:rsidRDefault="0000505D">
            <w:pPr>
              <w:pStyle w:val="affa"/>
              <w:rPr>
                <w:rFonts w:eastAsia="宋体"/>
              </w:rPr>
            </w:pPr>
            <w:r>
              <w:rPr>
                <w:rFonts w:eastAsia="宋体"/>
              </w:rPr>
              <w:t>5</w:t>
            </w:r>
          </w:p>
        </w:tc>
        <w:tc>
          <w:tcPr>
            <w:tcW w:w="1187" w:type="pct"/>
            <w:vAlign w:val="center"/>
          </w:tcPr>
          <w:p w:rsidR="007C64B0" w:rsidRDefault="0000505D">
            <w:pPr>
              <w:pStyle w:val="affa"/>
              <w:rPr>
                <w:rFonts w:eastAsia="宋体"/>
              </w:rPr>
            </w:pPr>
            <w:r>
              <w:rPr>
                <w:rFonts w:eastAsia="宋体" w:hint="eastAsia"/>
              </w:rPr>
              <w:t>氨氮</w:t>
            </w:r>
          </w:p>
        </w:tc>
        <w:tc>
          <w:tcPr>
            <w:tcW w:w="834" w:type="pct"/>
            <w:vAlign w:val="center"/>
          </w:tcPr>
          <w:p w:rsidR="007C64B0" w:rsidRDefault="0000505D">
            <w:pPr>
              <w:pStyle w:val="affa"/>
              <w:rPr>
                <w:rFonts w:eastAsia="宋体"/>
              </w:rPr>
            </w:pPr>
            <w:r>
              <w:t>1.0</w:t>
            </w:r>
          </w:p>
        </w:tc>
        <w:tc>
          <w:tcPr>
            <w:tcW w:w="475" w:type="pct"/>
            <w:vAlign w:val="center"/>
          </w:tcPr>
          <w:p w:rsidR="007C64B0" w:rsidRDefault="0000505D">
            <w:pPr>
              <w:pStyle w:val="affa"/>
              <w:rPr>
                <w:rFonts w:eastAsia="宋体"/>
              </w:rPr>
            </w:pPr>
            <w:r>
              <w:rPr>
                <w:rFonts w:eastAsia="宋体"/>
              </w:rPr>
              <w:t>14</w:t>
            </w:r>
          </w:p>
        </w:tc>
        <w:tc>
          <w:tcPr>
            <w:tcW w:w="1192" w:type="pct"/>
            <w:vAlign w:val="center"/>
          </w:tcPr>
          <w:p w:rsidR="007C64B0" w:rsidRDefault="0000505D">
            <w:pPr>
              <w:pStyle w:val="affa"/>
              <w:rPr>
                <w:rFonts w:eastAsia="宋体"/>
              </w:rPr>
            </w:pPr>
            <w:r>
              <w:rPr>
                <w:rFonts w:eastAsia="宋体" w:hint="eastAsia"/>
              </w:rPr>
              <w:t>氯化物</w:t>
            </w:r>
          </w:p>
        </w:tc>
        <w:tc>
          <w:tcPr>
            <w:tcW w:w="833" w:type="pct"/>
            <w:vAlign w:val="center"/>
          </w:tcPr>
          <w:p w:rsidR="007C64B0" w:rsidRDefault="0000505D">
            <w:pPr>
              <w:pStyle w:val="affa"/>
              <w:rPr>
                <w:rFonts w:eastAsia="宋体"/>
              </w:rPr>
            </w:pPr>
            <w:r>
              <w:t>250</w:t>
            </w:r>
          </w:p>
        </w:tc>
      </w:tr>
      <w:tr w:rsidR="007C64B0">
        <w:trPr>
          <w:trHeight w:val="454"/>
          <w:jc w:val="center"/>
        </w:trPr>
        <w:tc>
          <w:tcPr>
            <w:tcW w:w="479" w:type="pct"/>
            <w:vAlign w:val="center"/>
          </w:tcPr>
          <w:p w:rsidR="007C64B0" w:rsidRDefault="0000505D">
            <w:pPr>
              <w:pStyle w:val="affa"/>
              <w:rPr>
                <w:rFonts w:eastAsia="宋体"/>
              </w:rPr>
            </w:pPr>
            <w:r>
              <w:rPr>
                <w:rFonts w:eastAsia="宋体"/>
              </w:rPr>
              <w:t>6</w:t>
            </w:r>
          </w:p>
        </w:tc>
        <w:tc>
          <w:tcPr>
            <w:tcW w:w="1187" w:type="pct"/>
            <w:vAlign w:val="center"/>
          </w:tcPr>
          <w:p w:rsidR="007C64B0" w:rsidRDefault="0000505D">
            <w:pPr>
              <w:pStyle w:val="affa"/>
              <w:rPr>
                <w:rFonts w:eastAsia="宋体"/>
              </w:rPr>
            </w:pPr>
            <w:r>
              <w:rPr>
                <w:rFonts w:eastAsia="宋体" w:hint="eastAsia"/>
              </w:rPr>
              <w:t>挥发酚</w:t>
            </w:r>
          </w:p>
        </w:tc>
        <w:tc>
          <w:tcPr>
            <w:tcW w:w="834" w:type="pct"/>
            <w:vAlign w:val="center"/>
          </w:tcPr>
          <w:p w:rsidR="007C64B0" w:rsidRDefault="0000505D">
            <w:pPr>
              <w:pStyle w:val="affa"/>
              <w:rPr>
                <w:rFonts w:eastAsia="宋体"/>
              </w:rPr>
            </w:pPr>
            <w:r>
              <w:t>0.005</w:t>
            </w:r>
          </w:p>
        </w:tc>
        <w:tc>
          <w:tcPr>
            <w:tcW w:w="475" w:type="pct"/>
            <w:vAlign w:val="center"/>
          </w:tcPr>
          <w:p w:rsidR="007C64B0" w:rsidRDefault="0000505D">
            <w:pPr>
              <w:pStyle w:val="affa"/>
              <w:rPr>
                <w:rFonts w:eastAsia="宋体"/>
              </w:rPr>
            </w:pPr>
            <w:r>
              <w:rPr>
                <w:rFonts w:eastAsia="宋体"/>
              </w:rPr>
              <w:t>15</w:t>
            </w:r>
          </w:p>
        </w:tc>
        <w:tc>
          <w:tcPr>
            <w:tcW w:w="1192" w:type="pct"/>
            <w:vAlign w:val="center"/>
          </w:tcPr>
          <w:p w:rsidR="007C64B0" w:rsidRDefault="0000505D">
            <w:pPr>
              <w:pStyle w:val="affa"/>
              <w:rPr>
                <w:rFonts w:eastAsia="宋体"/>
              </w:rPr>
            </w:pPr>
            <w:r>
              <w:rPr>
                <w:rFonts w:eastAsia="宋体" w:hint="eastAsia"/>
              </w:rPr>
              <w:t>氟化物</w:t>
            </w:r>
          </w:p>
        </w:tc>
        <w:tc>
          <w:tcPr>
            <w:tcW w:w="833" w:type="pct"/>
            <w:vAlign w:val="center"/>
          </w:tcPr>
          <w:p w:rsidR="007C64B0" w:rsidRDefault="0000505D">
            <w:pPr>
              <w:pStyle w:val="affa"/>
              <w:rPr>
                <w:rFonts w:eastAsia="宋体"/>
              </w:rPr>
            </w:pPr>
            <w:r>
              <w:t>1.0</w:t>
            </w:r>
          </w:p>
        </w:tc>
      </w:tr>
      <w:tr w:rsidR="007C64B0">
        <w:trPr>
          <w:trHeight w:val="454"/>
          <w:jc w:val="center"/>
        </w:trPr>
        <w:tc>
          <w:tcPr>
            <w:tcW w:w="479" w:type="pct"/>
            <w:vAlign w:val="center"/>
          </w:tcPr>
          <w:p w:rsidR="007C64B0" w:rsidRDefault="0000505D">
            <w:pPr>
              <w:pStyle w:val="affa"/>
              <w:rPr>
                <w:rFonts w:eastAsia="宋体"/>
              </w:rPr>
            </w:pPr>
            <w:r>
              <w:rPr>
                <w:rFonts w:eastAsia="宋体"/>
              </w:rPr>
              <w:t>7</w:t>
            </w:r>
          </w:p>
        </w:tc>
        <w:tc>
          <w:tcPr>
            <w:tcW w:w="1187" w:type="pct"/>
            <w:vAlign w:val="center"/>
          </w:tcPr>
          <w:p w:rsidR="007C64B0" w:rsidRDefault="0000505D">
            <w:pPr>
              <w:pStyle w:val="affa"/>
              <w:rPr>
                <w:rFonts w:eastAsia="宋体"/>
              </w:rPr>
            </w:pPr>
            <w:r>
              <w:rPr>
                <w:rFonts w:eastAsia="宋体" w:hint="eastAsia"/>
              </w:rPr>
              <w:t>石油类</w:t>
            </w:r>
          </w:p>
        </w:tc>
        <w:tc>
          <w:tcPr>
            <w:tcW w:w="834" w:type="pct"/>
            <w:vAlign w:val="center"/>
          </w:tcPr>
          <w:p w:rsidR="007C64B0" w:rsidRDefault="0000505D">
            <w:pPr>
              <w:pStyle w:val="affa"/>
              <w:rPr>
                <w:rFonts w:eastAsia="宋体"/>
              </w:rPr>
            </w:pPr>
            <w:r>
              <w:t>0.05</w:t>
            </w:r>
          </w:p>
        </w:tc>
        <w:tc>
          <w:tcPr>
            <w:tcW w:w="475" w:type="pct"/>
            <w:vAlign w:val="center"/>
          </w:tcPr>
          <w:p w:rsidR="007C64B0" w:rsidRDefault="0000505D">
            <w:pPr>
              <w:pStyle w:val="affa"/>
              <w:rPr>
                <w:rFonts w:eastAsia="宋体"/>
              </w:rPr>
            </w:pPr>
            <w:r>
              <w:rPr>
                <w:rFonts w:eastAsia="宋体"/>
              </w:rPr>
              <w:t>16</w:t>
            </w:r>
          </w:p>
        </w:tc>
        <w:tc>
          <w:tcPr>
            <w:tcW w:w="1192" w:type="pct"/>
            <w:vAlign w:val="center"/>
          </w:tcPr>
          <w:p w:rsidR="007C64B0" w:rsidRDefault="0000505D">
            <w:pPr>
              <w:pStyle w:val="affa"/>
              <w:rPr>
                <w:rFonts w:eastAsia="宋体"/>
              </w:rPr>
            </w:pPr>
            <w:r>
              <w:rPr>
                <w:rFonts w:eastAsia="宋体" w:hint="eastAsia"/>
              </w:rPr>
              <w:t>砷</w:t>
            </w:r>
          </w:p>
        </w:tc>
        <w:tc>
          <w:tcPr>
            <w:tcW w:w="833" w:type="pct"/>
            <w:vAlign w:val="center"/>
          </w:tcPr>
          <w:p w:rsidR="007C64B0" w:rsidRDefault="0000505D">
            <w:pPr>
              <w:pStyle w:val="affa"/>
              <w:rPr>
                <w:rFonts w:eastAsia="宋体"/>
              </w:rPr>
            </w:pPr>
            <w:r>
              <w:t>0.05</w:t>
            </w:r>
          </w:p>
        </w:tc>
      </w:tr>
      <w:tr w:rsidR="007C64B0">
        <w:trPr>
          <w:trHeight w:val="454"/>
          <w:jc w:val="center"/>
        </w:trPr>
        <w:tc>
          <w:tcPr>
            <w:tcW w:w="479" w:type="pct"/>
            <w:vAlign w:val="center"/>
          </w:tcPr>
          <w:p w:rsidR="007C64B0" w:rsidRDefault="0000505D">
            <w:pPr>
              <w:pStyle w:val="affa"/>
              <w:rPr>
                <w:rFonts w:eastAsia="宋体"/>
              </w:rPr>
            </w:pPr>
            <w:r>
              <w:rPr>
                <w:rFonts w:eastAsia="宋体"/>
              </w:rPr>
              <w:t>8</w:t>
            </w:r>
          </w:p>
        </w:tc>
        <w:tc>
          <w:tcPr>
            <w:tcW w:w="1187" w:type="pct"/>
            <w:vAlign w:val="center"/>
          </w:tcPr>
          <w:p w:rsidR="007C64B0" w:rsidRDefault="0000505D">
            <w:pPr>
              <w:pStyle w:val="affa"/>
              <w:rPr>
                <w:rFonts w:eastAsia="宋体"/>
              </w:rPr>
            </w:pPr>
            <w:r>
              <w:rPr>
                <w:rFonts w:eastAsia="宋体" w:hint="eastAsia"/>
              </w:rPr>
              <w:t>阴离子表面活性剂</w:t>
            </w:r>
          </w:p>
        </w:tc>
        <w:tc>
          <w:tcPr>
            <w:tcW w:w="834" w:type="pct"/>
            <w:vAlign w:val="center"/>
          </w:tcPr>
          <w:p w:rsidR="007C64B0" w:rsidRDefault="0000505D">
            <w:pPr>
              <w:pStyle w:val="affa"/>
              <w:rPr>
                <w:rFonts w:eastAsia="宋体"/>
              </w:rPr>
            </w:pPr>
            <w:r>
              <w:t>0.2</w:t>
            </w:r>
          </w:p>
        </w:tc>
        <w:tc>
          <w:tcPr>
            <w:tcW w:w="475" w:type="pct"/>
            <w:vAlign w:val="center"/>
          </w:tcPr>
          <w:p w:rsidR="007C64B0" w:rsidRDefault="0000505D">
            <w:pPr>
              <w:pStyle w:val="affa"/>
              <w:rPr>
                <w:rFonts w:eastAsia="宋体"/>
              </w:rPr>
            </w:pPr>
            <w:r>
              <w:rPr>
                <w:rFonts w:eastAsia="宋体"/>
              </w:rPr>
              <w:t>17</w:t>
            </w:r>
          </w:p>
        </w:tc>
        <w:tc>
          <w:tcPr>
            <w:tcW w:w="1192" w:type="pct"/>
            <w:vAlign w:val="center"/>
          </w:tcPr>
          <w:p w:rsidR="007C64B0" w:rsidRDefault="0000505D">
            <w:pPr>
              <w:pStyle w:val="affa"/>
              <w:rPr>
                <w:rFonts w:eastAsia="宋体"/>
              </w:rPr>
            </w:pPr>
            <w:r>
              <w:rPr>
                <w:rFonts w:eastAsia="宋体" w:hint="eastAsia"/>
              </w:rPr>
              <w:t>汞</w:t>
            </w:r>
          </w:p>
        </w:tc>
        <w:tc>
          <w:tcPr>
            <w:tcW w:w="833" w:type="pct"/>
            <w:vAlign w:val="center"/>
          </w:tcPr>
          <w:p w:rsidR="007C64B0" w:rsidRDefault="0000505D">
            <w:pPr>
              <w:pStyle w:val="affa"/>
              <w:rPr>
                <w:rFonts w:eastAsia="宋体"/>
              </w:rPr>
            </w:pPr>
            <w:r>
              <w:t>0.0001</w:t>
            </w:r>
          </w:p>
        </w:tc>
      </w:tr>
      <w:tr w:rsidR="007C64B0">
        <w:trPr>
          <w:trHeight w:val="454"/>
          <w:jc w:val="center"/>
        </w:trPr>
        <w:tc>
          <w:tcPr>
            <w:tcW w:w="479" w:type="pct"/>
            <w:vAlign w:val="center"/>
          </w:tcPr>
          <w:p w:rsidR="007C64B0" w:rsidRDefault="0000505D">
            <w:pPr>
              <w:pStyle w:val="affa"/>
              <w:rPr>
                <w:rFonts w:eastAsia="宋体"/>
              </w:rPr>
            </w:pPr>
            <w:r>
              <w:rPr>
                <w:rFonts w:eastAsia="宋体"/>
              </w:rPr>
              <w:t>9</w:t>
            </w:r>
          </w:p>
        </w:tc>
        <w:tc>
          <w:tcPr>
            <w:tcW w:w="1187" w:type="pct"/>
            <w:vAlign w:val="center"/>
          </w:tcPr>
          <w:p w:rsidR="007C64B0" w:rsidRDefault="0000505D">
            <w:pPr>
              <w:pStyle w:val="affa"/>
              <w:rPr>
                <w:rFonts w:eastAsia="宋体"/>
              </w:rPr>
            </w:pPr>
            <w:r>
              <w:rPr>
                <w:rFonts w:eastAsia="宋体" w:hint="eastAsia"/>
              </w:rPr>
              <w:t>硫化物</w:t>
            </w:r>
          </w:p>
        </w:tc>
        <w:tc>
          <w:tcPr>
            <w:tcW w:w="834" w:type="pct"/>
            <w:vAlign w:val="center"/>
          </w:tcPr>
          <w:p w:rsidR="007C64B0" w:rsidRDefault="0000505D">
            <w:pPr>
              <w:pStyle w:val="affa"/>
              <w:rPr>
                <w:rFonts w:eastAsia="宋体"/>
              </w:rPr>
            </w:pPr>
            <w:r>
              <w:t>0.2</w:t>
            </w:r>
          </w:p>
        </w:tc>
        <w:tc>
          <w:tcPr>
            <w:tcW w:w="475" w:type="pct"/>
            <w:vAlign w:val="center"/>
          </w:tcPr>
          <w:p w:rsidR="007C64B0" w:rsidRDefault="0000505D">
            <w:pPr>
              <w:pStyle w:val="affa"/>
              <w:rPr>
                <w:rFonts w:eastAsia="宋体"/>
              </w:rPr>
            </w:pPr>
            <w:r>
              <w:rPr>
                <w:rFonts w:eastAsia="宋体" w:hint="eastAsia"/>
              </w:rPr>
              <w:t>1</w:t>
            </w:r>
            <w:r>
              <w:rPr>
                <w:rFonts w:eastAsia="宋体"/>
              </w:rPr>
              <w:t>8</w:t>
            </w:r>
          </w:p>
        </w:tc>
        <w:tc>
          <w:tcPr>
            <w:tcW w:w="1192" w:type="pct"/>
            <w:vAlign w:val="center"/>
          </w:tcPr>
          <w:p w:rsidR="007C64B0" w:rsidRDefault="0000505D">
            <w:pPr>
              <w:pStyle w:val="affa"/>
              <w:rPr>
                <w:rFonts w:eastAsia="宋体"/>
              </w:rPr>
            </w:pPr>
            <w:r>
              <w:rPr>
                <w:rFonts w:eastAsia="宋体" w:hint="eastAsia"/>
              </w:rPr>
              <w:t>六价铬</w:t>
            </w:r>
          </w:p>
        </w:tc>
        <w:tc>
          <w:tcPr>
            <w:tcW w:w="833" w:type="pct"/>
            <w:vAlign w:val="center"/>
          </w:tcPr>
          <w:p w:rsidR="007C64B0" w:rsidRDefault="0000505D">
            <w:pPr>
              <w:pStyle w:val="affa"/>
              <w:rPr>
                <w:rFonts w:eastAsia="宋体"/>
              </w:rPr>
            </w:pPr>
            <w:r>
              <w:t>0.05</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）地下水：项目周边地下水执行《地下水质量标准》（</w:t>
      </w:r>
      <w:r>
        <w:rPr>
          <w:rFonts w:ascii="Times New Roman" w:eastAsia="宋体" w:hAnsi="Times New Roman" w:cs="Times New Roman"/>
        </w:rPr>
        <w:t>GB/T14848-2017</w:t>
      </w:r>
      <w:r>
        <w:rPr>
          <w:rFonts w:ascii="Times New Roman" w:eastAsia="宋体" w:hAnsi="Times New Roman" w:cs="Times New Roman"/>
        </w:rPr>
        <w:t>）</w:t>
      </w:r>
      <w:r>
        <w:rPr>
          <w:rFonts w:ascii="Times New Roman" w:eastAsia="宋体" w:hAnsi="Times New Roman" w:cs="Times New Roman"/>
        </w:rPr>
        <w:t>Ⅲ</w:t>
      </w:r>
      <w:r>
        <w:rPr>
          <w:rFonts w:ascii="Times New Roman" w:eastAsia="宋体" w:hAnsi="Times New Roman" w:cs="Times New Roman"/>
        </w:rPr>
        <w:t>类标准。</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2.5-3  </w:t>
      </w:r>
      <w:r>
        <w:rPr>
          <w:rFonts w:ascii="Times New Roman" w:eastAsia="宋体" w:hAnsi="Times New Roman" w:cs="Times New Roman"/>
        </w:rPr>
        <w:t>地下水质量评价标准（单位：</w:t>
      </w:r>
      <w:r>
        <w:rPr>
          <w:rFonts w:ascii="Times New Roman" w:eastAsia="宋体" w:hAnsi="Times New Roman" w:cs="Times New Roman"/>
        </w:rPr>
        <w:t>mg/L</w:t>
      </w:r>
      <w:r>
        <w:rPr>
          <w:rFonts w:ascii="Times New Roman" w:eastAsia="宋体" w:hAnsi="Times New Roman" w:cs="Times New Roman"/>
        </w:rPr>
        <w:t>）</w:t>
      </w:r>
      <w:r>
        <w:rPr>
          <w:rFonts w:ascii="Times New Roman" w:eastAsia="宋体" w:hAnsi="Times New Roman" w:cs="Times New Roman"/>
        </w:rPr>
        <w:t>pH</w:t>
      </w:r>
      <w:r>
        <w:rPr>
          <w:rFonts w:ascii="Times New Roman" w:eastAsia="宋体" w:hAnsi="Times New Roman" w:cs="Times New Roman"/>
        </w:rPr>
        <w:t>无量纲</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86"/>
        <w:gridCol w:w="3221"/>
        <w:gridCol w:w="2922"/>
      </w:tblGrid>
      <w:tr w:rsidR="007C64B0">
        <w:trPr>
          <w:trHeight w:val="454"/>
          <w:tblHeader/>
          <w:jc w:val="center"/>
        </w:trPr>
        <w:tc>
          <w:tcPr>
            <w:tcW w:w="1399" w:type="pct"/>
            <w:vAlign w:val="center"/>
          </w:tcPr>
          <w:p w:rsidR="007C64B0" w:rsidRDefault="0000505D">
            <w:pPr>
              <w:pStyle w:val="affa"/>
              <w:rPr>
                <w:rFonts w:eastAsia="宋体"/>
              </w:rPr>
            </w:pPr>
            <w:r>
              <w:rPr>
                <w:rFonts w:eastAsia="宋体"/>
              </w:rPr>
              <w:t>序号</w:t>
            </w:r>
          </w:p>
        </w:tc>
        <w:tc>
          <w:tcPr>
            <w:tcW w:w="1888" w:type="pct"/>
            <w:vAlign w:val="center"/>
          </w:tcPr>
          <w:p w:rsidR="007C64B0" w:rsidRDefault="0000505D">
            <w:pPr>
              <w:pStyle w:val="affa"/>
              <w:rPr>
                <w:rFonts w:eastAsia="宋体"/>
              </w:rPr>
            </w:pPr>
            <w:r>
              <w:rPr>
                <w:rFonts w:eastAsia="宋体"/>
              </w:rPr>
              <w:t>项目</w:t>
            </w:r>
          </w:p>
        </w:tc>
        <w:tc>
          <w:tcPr>
            <w:tcW w:w="1713" w:type="pct"/>
            <w:vAlign w:val="center"/>
          </w:tcPr>
          <w:p w:rsidR="007C64B0" w:rsidRDefault="0000505D">
            <w:pPr>
              <w:pStyle w:val="affa"/>
              <w:rPr>
                <w:rFonts w:eastAsia="宋体"/>
              </w:rPr>
            </w:pPr>
            <w:r>
              <w:rPr>
                <w:rFonts w:eastAsia="宋体"/>
              </w:rPr>
              <w:t>标准值（</w:t>
            </w:r>
            <w:r>
              <w:rPr>
                <w:rFonts w:eastAsia="宋体"/>
              </w:rPr>
              <w:t>Ⅲ</w:t>
            </w:r>
            <w:r>
              <w:rPr>
                <w:rFonts w:eastAsia="宋体"/>
              </w:rPr>
              <w:t>类）</w:t>
            </w:r>
          </w:p>
        </w:tc>
      </w:tr>
      <w:tr w:rsidR="007C64B0">
        <w:trPr>
          <w:trHeight w:val="454"/>
          <w:jc w:val="center"/>
        </w:trPr>
        <w:tc>
          <w:tcPr>
            <w:tcW w:w="1399" w:type="pct"/>
            <w:vAlign w:val="center"/>
          </w:tcPr>
          <w:p w:rsidR="007C64B0" w:rsidRDefault="0000505D">
            <w:pPr>
              <w:pStyle w:val="affa"/>
              <w:rPr>
                <w:rFonts w:eastAsia="宋体"/>
              </w:rPr>
            </w:pPr>
            <w:r>
              <w:rPr>
                <w:rFonts w:eastAsia="宋体"/>
              </w:rPr>
              <w:t>1</w:t>
            </w:r>
          </w:p>
        </w:tc>
        <w:tc>
          <w:tcPr>
            <w:tcW w:w="1888" w:type="pct"/>
            <w:vAlign w:val="center"/>
          </w:tcPr>
          <w:p w:rsidR="007C64B0" w:rsidRDefault="0000505D">
            <w:pPr>
              <w:pStyle w:val="affa"/>
              <w:rPr>
                <w:rFonts w:eastAsia="宋体"/>
              </w:rPr>
            </w:pPr>
            <w:r>
              <w:rPr>
                <w:rFonts w:eastAsia="宋体"/>
              </w:rPr>
              <w:t>pH</w:t>
            </w:r>
            <w:r>
              <w:rPr>
                <w:rFonts w:eastAsia="宋体"/>
              </w:rPr>
              <w:t>值</w:t>
            </w:r>
          </w:p>
        </w:tc>
        <w:tc>
          <w:tcPr>
            <w:tcW w:w="1713" w:type="pct"/>
            <w:vAlign w:val="center"/>
          </w:tcPr>
          <w:p w:rsidR="007C64B0" w:rsidRDefault="0000505D">
            <w:pPr>
              <w:pStyle w:val="affa"/>
              <w:rPr>
                <w:rFonts w:eastAsia="宋体"/>
              </w:rPr>
            </w:pPr>
            <w:r>
              <w:rPr>
                <w:rFonts w:eastAsia="宋体"/>
              </w:rPr>
              <w:t>6.5~8.5</w:t>
            </w:r>
          </w:p>
        </w:tc>
      </w:tr>
      <w:tr w:rsidR="007C64B0">
        <w:trPr>
          <w:trHeight w:val="454"/>
          <w:jc w:val="center"/>
        </w:trPr>
        <w:tc>
          <w:tcPr>
            <w:tcW w:w="1399" w:type="pct"/>
            <w:vAlign w:val="center"/>
          </w:tcPr>
          <w:p w:rsidR="007C64B0" w:rsidRDefault="0000505D">
            <w:pPr>
              <w:pStyle w:val="affa"/>
              <w:rPr>
                <w:rFonts w:eastAsia="宋体"/>
              </w:rPr>
            </w:pPr>
            <w:r>
              <w:rPr>
                <w:rFonts w:eastAsia="宋体"/>
              </w:rPr>
              <w:t>2</w:t>
            </w:r>
          </w:p>
        </w:tc>
        <w:tc>
          <w:tcPr>
            <w:tcW w:w="1888" w:type="pct"/>
            <w:vAlign w:val="center"/>
          </w:tcPr>
          <w:p w:rsidR="007C64B0" w:rsidRDefault="0000505D">
            <w:pPr>
              <w:pStyle w:val="affa"/>
              <w:rPr>
                <w:rFonts w:eastAsia="宋体"/>
              </w:rPr>
            </w:pPr>
            <w:r>
              <w:rPr>
                <w:rFonts w:eastAsia="宋体"/>
              </w:rPr>
              <w:t>耗氧量</w:t>
            </w:r>
          </w:p>
        </w:tc>
        <w:tc>
          <w:tcPr>
            <w:tcW w:w="1713" w:type="pct"/>
            <w:vAlign w:val="center"/>
          </w:tcPr>
          <w:p w:rsidR="007C64B0" w:rsidRDefault="0000505D">
            <w:pPr>
              <w:pStyle w:val="affa"/>
              <w:rPr>
                <w:rFonts w:eastAsia="宋体"/>
              </w:rPr>
            </w:pPr>
            <w:r>
              <w:rPr>
                <w:rFonts w:eastAsia="宋体"/>
              </w:rPr>
              <w:t>≤3.00</w:t>
            </w:r>
          </w:p>
        </w:tc>
      </w:tr>
      <w:tr w:rsidR="007C64B0">
        <w:trPr>
          <w:trHeight w:val="454"/>
          <w:jc w:val="center"/>
        </w:trPr>
        <w:tc>
          <w:tcPr>
            <w:tcW w:w="1399" w:type="pct"/>
            <w:vAlign w:val="center"/>
          </w:tcPr>
          <w:p w:rsidR="007C64B0" w:rsidRDefault="0000505D">
            <w:pPr>
              <w:pStyle w:val="affa"/>
              <w:rPr>
                <w:rFonts w:eastAsia="宋体"/>
              </w:rPr>
            </w:pPr>
            <w:r>
              <w:rPr>
                <w:rFonts w:eastAsia="宋体"/>
              </w:rPr>
              <w:t>3</w:t>
            </w:r>
          </w:p>
        </w:tc>
        <w:tc>
          <w:tcPr>
            <w:tcW w:w="1888" w:type="pct"/>
            <w:vAlign w:val="center"/>
          </w:tcPr>
          <w:p w:rsidR="007C64B0" w:rsidRDefault="0000505D">
            <w:pPr>
              <w:pStyle w:val="affa"/>
              <w:rPr>
                <w:rFonts w:eastAsia="宋体"/>
              </w:rPr>
            </w:pPr>
            <w:r>
              <w:rPr>
                <w:rFonts w:eastAsia="宋体"/>
              </w:rPr>
              <w:t>氨氮</w:t>
            </w:r>
          </w:p>
        </w:tc>
        <w:tc>
          <w:tcPr>
            <w:tcW w:w="1713" w:type="pct"/>
            <w:vAlign w:val="center"/>
          </w:tcPr>
          <w:p w:rsidR="007C64B0" w:rsidRDefault="0000505D">
            <w:pPr>
              <w:pStyle w:val="affa"/>
              <w:rPr>
                <w:rFonts w:eastAsia="宋体"/>
              </w:rPr>
            </w:pPr>
            <w:r>
              <w:rPr>
                <w:rFonts w:eastAsia="宋体"/>
              </w:rPr>
              <w:t>≤0.50</w:t>
            </w:r>
          </w:p>
        </w:tc>
      </w:tr>
      <w:tr w:rsidR="007C64B0">
        <w:trPr>
          <w:trHeight w:val="454"/>
          <w:jc w:val="center"/>
        </w:trPr>
        <w:tc>
          <w:tcPr>
            <w:tcW w:w="1399" w:type="pct"/>
            <w:vAlign w:val="center"/>
          </w:tcPr>
          <w:p w:rsidR="007C64B0" w:rsidRDefault="0000505D">
            <w:pPr>
              <w:pStyle w:val="affa"/>
              <w:rPr>
                <w:rFonts w:eastAsia="宋体"/>
              </w:rPr>
            </w:pPr>
            <w:r>
              <w:rPr>
                <w:rFonts w:eastAsia="宋体"/>
              </w:rPr>
              <w:t>4</w:t>
            </w:r>
          </w:p>
        </w:tc>
        <w:tc>
          <w:tcPr>
            <w:tcW w:w="1888" w:type="pct"/>
            <w:vAlign w:val="center"/>
          </w:tcPr>
          <w:p w:rsidR="007C64B0" w:rsidRDefault="0000505D">
            <w:pPr>
              <w:pStyle w:val="affa"/>
              <w:rPr>
                <w:rFonts w:eastAsia="宋体"/>
              </w:rPr>
            </w:pPr>
            <w:r>
              <w:rPr>
                <w:rFonts w:eastAsia="宋体"/>
              </w:rPr>
              <w:t>硝酸盐</w:t>
            </w:r>
          </w:p>
        </w:tc>
        <w:tc>
          <w:tcPr>
            <w:tcW w:w="1713" w:type="pct"/>
            <w:vAlign w:val="center"/>
          </w:tcPr>
          <w:p w:rsidR="007C64B0" w:rsidRDefault="0000505D">
            <w:pPr>
              <w:pStyle w:val="affa"/>
              <w:rPr>
                <w:rFonts w:eastAsia="宋体"/>
              </w:rPr>
            </w:pPr>
            <w:r>
              <w:rPr>
                <w:rFonts w:eastAsia="宋体"/>
              </w:rPr>
              <w:t>≤20.0</w:t>
            </w:r>
          </w:p>
        </w:tc>
      </w:tr>
      <w:tr w:rsidR="007C64B0">
        <w:trPr>
          <w:trHeight w:val="454"/>
          <w:jc w:val="center"/>
        </w:trPr>
        <w:tc>
          <w:tcPr>
            <w:tcW w:w="1399" w:type="pct"/>
            <w:vAlign w:val="center"/>
          </w:tcPr>
          <w:p w:rsidR="007C64B0" w:rsidRDefault="0000505D">
            <w:pPr>
              <w:pStyle w:val="affa"/>
              <w:rPr>
                <w:rFonts w:eastAsia="宋体"/>
              </w:rPr>
            </w:pPr>
            <w:r>
              <w:rPr>
                <w:rFonts w:eastAsia="宋体"/>
              </w:rPr>
              <w:t>5</w:t>
            </w:r>
          </w:p>
        </w:tc>
        <w:tc>
          <w:tcPr>
            <w:tcW w:w="1888" w:type="pct"/>
            <w:vAlign w:val="center"/>
          </w:tcPr>
          <w:p w:rsidR="007C64B0" w:rsidRDefault="0000505D">
            <w:pPr>
              <w:pStyle w:val="affa"/>
              <w:rPr>
                <w:rFonts w:eastAsia="宋体"/>
              </w:rPr>
            </w:pPr>
            <w:r>
              <w:rPr>
                <w:rFonts w:eastAsia="宋体"/>
              </w:rPr>
              <w:t>亚硝酸盐</w:t>
            </w:r>
          </w:p>
        </w:tc>
        <w:tc>
          <w:tcPr>
            <w:tcW w:w="1713" w:type="pct"/>
            <w:vAlign w:val="center"/>
          </w:tcPr>
          <w:p w:rsidR="007C64B0" w:rsidRDefault="0000505D">
            <w:pPr>
              <w:pStyle w:val="affa"/>
              <w:rPr>
                <w:rFonts w:eastAsia="宋体"/>
              </w:rPr>
            </w:pPr>
            <w:r>
              <w:rPr>
                <w:rFonts w:eastAsia="宋体"/>
              </w:rPr>
              <w:t>≤1.00</w:t>
            </w:r>
          </w:p>
        </w:tc>
      </w:tr>
      <w:tr w:rsidR="007C64B0">
        <w:trPr>
          <w:trHeight w:val="454"/>
          <w:jc w:val="center"/>
        </w:trPr>
        <w:tc>
          <w:tcPr>
            <w:tcW w:w="1399" w:type="pct"/>
            <w:vAlign w:val="center"/>
          </w:tcPr>
          <w:p w:rsidR="007C64B0" w:rsidRDefault="0000505D">
            <w:pPr>
              <w:pStyle w:val="affa"/>
              <w:rPr>
                <w:rFonts w:eastAsia="宋体"/>
              </w:rPr>
            </w:pPr>
            <w:r>
              <w:rPr>
                <w:rFonts w:eastAsia="宋体"/>
              </w:rPr>
              <w:t>6</w:t>
            </w:r>
          </w:p>
        </w:tc>
        <w:tc>
          <w:tcPr>
            <w:tcW w:w="1888" w:type="pct"/>
            <w:vAlign w:val="center"/>
          </w:tcPr>
          <w:p w:rsidR="007C64B0" w:rsidRDefault="0000505D">
            <w:pPr>
              <w:pStyle w:val="affa"/>
              <w:rPr>
                <w:rFonts w:eastAsia="宋体"/>
              </w:rPr>
            </w:pPr>
            <w:r>
              <w:rPr>
                <w:rFonts w:eastAsia="宋体"/>
              </w:rPr>
              <w:t>砷</w:t>
            </w:r>
          </w:p>
        </w:tc>
        <w:tc>
          <w:tcPr>
            <w:tcW w:w="1713" w:type="pct"/>
            <w:vAlign w:val="center"/>
          </w:tcPr>
          <w:p w:rsidR="007C64B0" w:rsidRDefault="0000505D">
            <w:pPr>
              <w:pStyle w:val="affa"/>
              <w:rPr>
                <w:rFonts w:eastAsia="宋体"/>
              </w:rPr>
            </w:pPr>
            <w:r>
              <w:rPr>
                <w:rFonts w:eastAsia="宋体"/>
              </w:rPr>
              <w:t>≤0.01</w:t>
            </w:r>
          </w:p>
        </w:tc>
      </w:tr>
      <w:tr w:rsidR="007C64B0">
        <w:trPr>
          <w:trHeight w:val="454"/>
          <w:jc w:val="center"/>
        </w:trPr>
        <w:tc>
          <w:tcPr>
            <w:tcW w:w="1399" w:type="pct"/>
            <w:vAlign w:val="center"/>
          </w:tcPr>
          <w:p w:rsidR="007C64B0" w:rsidRDefault="0000505D">
            <w:pPr>
              <w:pStyle w:val="affa"/>
              <w:rPr>
                <w:rFonts w:eastAsia="宋体"/>
              </w:rPr>
            </w:pPr>
            <w:r>
              <w:rPr>
                <w:rFonts w:eastAsia="宋体"/>
              </w:rPr>
              <w:t>7</w:t>
            </w:r>
          </w:p>
        </w:tc>
        <w:tc>
          <w:tcPr>
            <w:tcW w:w="1888" w:type="pct"/>
            <w:vAlign w:val="center"/>
          </w:tcPr>
          <w:p w:rsidR="007C64B0" w:rsidRDefault="0000505D">
            <w:pPr>
              <w:pStyle w:val="affa"/>
              <w:rPr>
                <w:rFonts w:eastAsia="宋体"/>
              </w:rPr>
            </w:pPr>
            <w:r>
              <w:rPr>
                <w:rFonts w:eastAsia="宋体"/>
              </w:rPr>
              <w:t>汞</w:t>
            </w:r>
          </w:p>
        </w:tc>
        <w:tc>
          <w:tcPr>
            <w:tcW w:w="1713" w:type="pct"/>
            <w:vAlign w:val="center"/>
          </w:tcPr>
          <w:p w:rsidR="007C64B0" w:rsidRDefault="0000505D">
            <w:pPr>
              <w:pStyle w:val="affa"/>
              <w:rPr>
                <w:rFonts w:eastAsia="宋体"/>
              </w:rPr>
            </w:pPr>
            <w:r>
              <w:rPr>
                <w:rFonts w:eastAsia="宋体"/>
              </w:rPr>
              <w:t>≤0.001</w:t>
            </w:r>
          </w:p>
        </w:tc>
      </w:tr>
      <w:tr w:rsidR="007C64B0">
        <w:trPr>
          <w:trHeight w:val="454"/>
          <w:jc w:val="center"/>
        </w:trPr>
        <w:tc>
          <w:tcPr>
            <w:tcW w:w="1399" w:type="pct"/>
            <w:vAlign w:val="center"/>
          </w:tcPr>
          <w:p w:rsidR="007C64B0" w:rsidRDefault="0000505D">
            <w:pPr>
              <w:pStyle w:val="affa"/>
              <w:rPr>
                <w:rFonts w:eastAsia="宋体"/>
              </w:rPr>
            </w:pPr>
            <w:r>
              <w:rPr>
                <w:rFonts w:eastAsia="宋体"/>
              </w:rPr>
              <w:t>8</w:t>
            </w:r>
          </w:p>
        </w:tc>
        <w:tc>
          <w:tcPr>
            <w:tcW w:w="1888" w:type="pct"/>
            <w:vAlign w:val="center"/>
          </w:tcPr>
          <w:p w:rsidR="007C64B0" w:rsidRDefault="0000505D">
            <w:pPr>
              <w:pStyle w:val="affa"/>
              <w:rPr>
                <w:rFonts w:eastAsia="宋体"/>
              </w:rPr>
            </w:pPr>
            <w:r>
              <w:rPr>
                <w:rFonts w:eastAsia="宋体"/>
              </w:rPr>
              <w:t>六价铬</w:t>
            </w:r>
          </w:p>
        </w:tc>
        <w:tc>
          <w:tcPr>
            <w:tcW w:w="1713" w:type="pct"/>
            <w:vAlign w:val="center"/>
          </w:tcPr>
          <w:p w:rsidR="007C64B0" w:rsidRDefault="0000505D">
            <w:pPr>
              <w:pStyle w:val="affa"/>
              <w:rPr>
                <w:rFonts w:eastAsia="宋体"/>
              </w:rPr>
            </w:pPr>
            <w:r>
              <w:rPr>
                <w:rFonts w:eastAsia="宋体"/>
              </w:rPr>
              <w:t>≤0.05</w:t>
            </w:r>
          </w:p>
        </w:tc>
      </w:tr>
      <w:tr w:rsidR="007C64B0">
        <w:trPr>
          <w:trHeight w:val="454"/>
          <w:jc w:val="center"/>
        </w:trPr>
        <w:tc>
          <w:tcPr>
            <w:tcW w:w="1399" w:type="pct"/>
            <w:vAlign w:val="center"/>
          </w:tcPr>
          <w:p w:rsidR="007C64B0" w:rsidRDefault="0000505D">
            <w:pPr>
              <w:pStyle w:val="affa"/>
              <w:rPr>
                <w:rFonts w:eastAsia="宋体"/>
              </w:rPr>
            </w:pPr>
            <w:r>
              <w:rPr>
                <w:rFonts w:eastAsia="宋体"/>
              </w:rPr>
              <w:t>9</w:t>
            </w:r>
          </w:p>
        </w:tc>
        <w:tc>
          <w:tcPr>
            <w:tcW w:w="1888" w:type="pct"/>
            <w:vAlign w:val="center"/>
          </w:tcPr>
          <w:p w:rsidR="007C64B0" w:rsidRDefault="0000505D">
            <w:pPr>
              <w:pStyle w:val="affa"/>
              <w:rPr>
                <w:rFonts w:eastAsia="宋体"/>
              </w:rPr>
            </w:pPr>
            <w:r>
              <w:rPr>
                <w:rFonts w:eastAsia="宋体"/>
              </w:rPr>
              <w:t>铅</w:t>
            </w:r>
          </w:p>
        </w:tc>
        <w:tc>
          <w:tcPr>
            <w:tcW w:w="1713" w:type="pct"/>
            <w:vAlign w:val="center"/>
          </w:tcPr>
          <w:p w:rsidR="007C64B0" w:rsidRDefault="0000505D">
            <w:pPr>
              <w:pStyle w:val="affa"/>
              <w:rPr>
                <w:rFonts w:eastAsia="宋体"/>
              </w:rPr>
            </w:pPr>
            <w:r>
              <w:rPr>
                <w:rFonts w:eastAsia="宋体"/>
              </w:rPr>
              <w:t>≤0.01</w:t>
            </w:r>
          </w:p>
        </w:tc>
      </w:tr>
      <w:tr w:rsidR="007C64B0">
        <w:trPr>
          <w:trHeight w:val="454"/>
          <w:jc w:val="center"/>
        </w:trPr>
        <w:tc>
          <w:tcPr>
            <w:tcW w:w="1399" w:type="pct"/>
            <w:vAlign w:val="center"/>
          </w:tcPr>
          <w:p w:rsidR="007C64B0" w:rsidRDefault="0000505D">
            <w:pPr>
              <w:pStyle w:val="affa"/>
              <w:rPr>
                <w:rFonts w:eastAsia="宋体"/>
              </w:rPr>
            </w:pPr>
            <w:r>
              <w:rPr>
                <w:rFonts w:eastAsia="宋体"/>
              </w:rPr>
              <w:t>10</w:t>
            </w:r>
          </w:p>
        </w:tc>
        <w:tc>
          <w:tcPr>
            <w:tcW w:w="1888" w:type="pct"/>
            <w:vAlign w:val="center"/>
          </w:tcPr>
          <w:p w:rsidR="007C64B0" w:rsidRDefault="0000505D">
            <w:pPr>
              <w:pStyle w:val="affa"/>
              <w:rPr>
                <w:rFonts w:eastAsia="宋体"/>
              </w:rPr>
            </w:pPr>
            <w:r>
              <w:rPr>
                <w:rFonts w:eastAsia="宋体"/>
              </w:rPr>
              <w:t>镉</w:t>
            </w:r>
          </w:p>
        </w:tc>
        <w:tc>
          <w:tcPr>
            <w:tcW w:w="1713" w:type="pct"/>
            <w:vAlign w:val="center"/>
          </w:tcPr>
          <w:p w:rsidR="007C64B0" w:rsidRDefault="0000505D">
            <w:pPr>
              <w:pStyle w:val="affa"/>
              <w:rPr>
                <w:rFonts w:eastAsia="宋体"/>
              </w:rPr>
            </w:pPr>
            <w:r>
              <w:rPr>
                <w:rFonts w:eastAsia="宋体"/>
              </w:rPr>
              <w:t>≤0.005</w:t>
            </w:r>
          </w:p>
        </w:tc>
      </w:tr>
      <w:tr w:rsidR="007C64B0">
        <w:trPr>
          <w:trHeight w:val="454"/>
          <w:jc w:val="center"/>
        </w:trPr>
        <w:tc>
          <w:tcPr>
            <w:tcW w:w="1399" w:type="pct"/>
            <w:vAlign w:val="center"/>
          </w:tcPr>
          <w:p w:rsidR="007C64B0" w:rsidRDefault="0000505D">
            <w:pPr>
              <w:pStyle w:val="affa"/>
              <w:rPr>
                <w:rFonts w:eastAsia="宋体"/>
              </w:rPr>
            </w:pPr>
            <w:r>
              <w:rPr>
                <w:rFonts w:eastAsia="宋体"/>
              </w:rPr>
              <w:t>11</w:t>
            </w:r>
          </w:p>
        </w:tc>
        <w:tc>
          <w:tcPr>
            <w:tcW w:w="1888" w:type="pct"/>
            <w:vAlign w:val="center"/>
          </w:tcPr>
          <w:p w:rsidR="007C64B0" w:rsidRDefault="0000505D">
            <w:pPr>
              <w:pStyle w:val="affa"/>
              <w:rPr>
                <w:rFonts w:eastAsia="宋体"/>
              </w:rPr>
            </w:pPr>
            <w:r>
              <w:rPr>
                <w:rFonts w:eastAsia="宋体" w:hint="eastAsia"/>
              </w:rPr>
              <w:t>锌</w:t>
            </w:r>
          </w:p>
        </w:tc>
        <w:tc>
          <w:tcPr>
            <w:tcW w:w="1713" w:type="pct"/>
            <w:vAlign w:val="center"/>
          </w:tcPr>
          <w:p w:rsidR="007C64B0" w:rsidRDefault="0000505D">
            <w:pPr>
              <w:pStyle w:val="affa"/>
              <w:rPr>
                <w:rFonts w:eastAsia="宋体"/>
              </w:rPr>
            </w:pPr>
            <w:r>
              <w:rPr>
                <w:rFonts w:eastAsia="宋体"/>
              </w:rPr>
              <w:t>≤1</w:t>
            </w:r>
          </w:p>
        </w:tc>
      </w:tr>
      <w:tr w:rsidR="007C64B0">
        <w:trPr>
          <w:trHeight w:val="454"/>
          <w:jc w:val="center"/>
        </w:trPr>
        <w:tc>
          <w:tcPr>
            <w:tcW w:w="1399" w:type="pct"/>
            <w:vAlign w:val="center"/>
          </w:tcPr>
          <w:p w:rsidR="007C64B0" w:rsidRDefault="0000505D">
            <w:pPr>
              <w:pStyle w:val="affa"/>
              <w:rPr>
                <w:rFonts w:eastAsia="宋体"/>
              </w:rPr>
            </w:pPr>
            <w:r>
              <w:rPr>
                <w:rFonts w:eastAsia="宋体"/>
              </w:rPr>
              <w:t>12</w:t>
            </w:r>
          </w:p>
        </w:tc>
        <w:tc>
          <w:tcPr>
            <w:tcW w:w="1888" w:type="pct"/>
            <w:vAlign w:val="center"/>
          </w:tcPr>
          <w:p w:rsidR="007C64B0" w:rsidRDefault="0000505D">
            <w:pPr>
              <w:pStyle w:val="affa"/>
              <w:rPr>
                <w:rFonts w:eastAsia="宋体"/>
              </w:rPr>
            </w:pPr>
            <w:r>
              <w:rPr>
                <w:rFonts w:eastAsia="宋体"/>
              </w:rPr>
              <w:t>铊</w:t>
            </w:r>
          </w:p>
        </w:tc>
        <w:tc>
          <w:tcPr>
            <w:tcW w:w="1713" w:type="pct"/>
            <w:vAlign w:val="center"/>
          </w:tcPr>
          <w:p w:rsidR="007C64B0" w:rsidRDefault="0000505D">
            <w:pPr>
              <w:pStyle w:val="affa"/>
              <w:rPr>
                <w:rFonts w:eastAsia="宋体"/>
              </w:rPr>
            </w:pPr>
            <w:r>
              <w:rPr>
                <w:rFonts w:eastAsia="宋体"/>
              </w:rPr>
              <w:t>≤0.0001</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lastRenderedPageBreak/>
        <w:t>（</w:t>
      </w:r>
      <w:r>
        <w:rPr>
          <w:rFonts w:ascii="Times New Roman" w:eastAsia="宋体" w:hAnsi="Times New Roman" w:cs="Times New Roman"/>
        </w:rPr>
        <w:t>4</w:t>
      </w:r>
      <w:r>
        <w:rPr>
          <w:rFonts w:ascii="Times New Roman" w:eastAsia="宋体" w:hAnsi="Times New Roman" w:cs="Times New Roman"/>
        </w:rPr>
        <w:t>）声环境：</w:t>
      </w:r>
      <w:bookmarkStart w:id="118" w:name="_Hlk80010837"/>
      <w:r>
        <w:rPr>
          <w:rFonts w:ascii="Times New Roman" w:eastAsia="宋体" w:hAnsi="Times New Roman" w:cs="Times New Roman"/>
        </w:rPr>
        <w:t>项目厂界声环境执行《声环境质量标准》（</w:t>
      </w:r>
      <w:r>
        <w:rPr>
          <w:rFonts w:ascii="Times New Roman" w:eastAsia="宋体" w:hAnsi="Times New Roman" w:cs="Times New Roman"/>
        </w:rPr>
        <w:t>GB3096-2008</w:t>
      </w: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类标准，敏感点执行《声环境质量标准》（</w:t>
      </w:r>
      <w:r>
        <w:rPr>
          <w:rFonts w:ascii="Times New Roman" w:eastAsia="宋体" w:hAnsi="Times New Roman" w:cs="Times New Roman"/>
        </w:rPr>
        <w:t>GB3096-2008</w:t>
      </w: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类标准。</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2.5-4  </w:t>
      </w:r>
      <w:r>
        <w:rPr>
          <w:rFonts w:ascii="Times New Roman" w:eastAsia="宋体" w:hAnsi="Times New Roman" w:cs="Times New Roman"/>
        </w:rPr>
        <w:t>声环境质量标准</w:t>
      </w:r>
      <w:r>
        <w:rPr>
          <w:rFonts w:ascii="Times New Roman" w:eastAsia="宋体" w:hAnsi="Times New Roman" w:cs="Times New Roman"/>
        </w:rPr>
        <w:t xml:space="preserve"> </w:t>
      </w:r>
      <w:r>
        <w:rPr>
          <w:rFonts w:ascii="Times New Roman" w:eastAsia="宋体" w:hAnsi="Times New Roman" w:cs="Times New Roman"/>
        </w:rPr>
        <w:t>单位：</w:t>
      </w:r>
      <w:r>
        <w:rPr>
          <w:rFonts w:ascii="Times New Roman" w:eastAsia="宋体" w:hAnsi="Times New Roman" w:cs="Times New Roman"/>
        </w:rPr>
        <w:t>dB</w:t>
      </w:r>
      <w:r>
        <w:rPr>
          <w:rFonts w:ascii="Times New Roman" w:eastAsia="宋体" w:hAnsi="Times New Roman" w:cs="Times New Roman"/>
        </w:rPr>
        <w:t>（</w:t>
      </w:r>
      <w:r>
        <w:rPr>
          <w:rFonts w:ascii="Times New Roman" w:eastAsia="宋体" w:hAnsi="Times New Roman" w:cs="Times New Roman"/>
        </w:rPr>
        <w:t>A</w:t>
      </w:r>
      <w:r>
        <w:rPr>
          <w:rFonts w:ascii="Times New Roman" w:eastAsia="宋体" w:hAnsi="Times New Roman" w:cs="Times New Roman"/>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992"/>
        <w:gridCol w:w="2622"/>
        <w:gridCol w:w="2915"/>
      </w:tblGrid>
      <w:tr w:rsidR="007C64B0">
        <w:trPr>
          <w:trHeight w:val="454"/>
          <w:jc w:val="center"/>
        </w:trPr>
        <w:tc>
          <w:tcPr>
            <w:tcW w:w="1754" w:type="pct"/>
            <w:vAlign w:val="center"/>
          </w:tcPr>
          <w:p w:rsidR="007C64B0" w:rsidRDefault="0000505D">
            <w:pPr>
              <w:pStyle w:val="affa"/>
              <w:rPr>
                <w:rFonts w:eastAsia="宋体"/>
              </w:rPr>
            </w:pPr>
            <w:r>
              <w:rPr>
                <w:rFonts w:eastAsia="宋体"/>
              </w:rPr>
              <w:t>类别</w:t>
            </w:r>
          </w:p>
        </w:tc>
        <w:tc>
          <w:tcPr>
            <w:tcW w:w="1537" w:type="pct"/>
            <w:vAlign w:val="center"/>
          </w:tcPr>
          <w:p w:rsidR="007C64B0" w:rsidRDefault="0000505D">
            <w:pPr>
              <w:pStyle w:val="affa"/>
              <w:rPr>
                <w:rFonts w:eastAsia="宋体"/>
              </w:rPr>
            </w:pPr>
            <w:r>
              <w:rPr>
                <w:rFonts w:eastAsia="宋体"/>
              </w:rPr>
              <w:t>昼间</w:t>
            </w:r>
          </w:p>
        </w:tc>
        <w:tc>
          <w:tcPr>
            <w:tcW w:w="1709" w:type="pct"/>
            <w:vAlign w:val="center"/>
          </w:tcPr>
          <w:p w:rsidR="007C64B0" w:rsidRDefault="0000505D">
            <w:pPr>
              <w:pStyle w:val="affa"/>
              <w:rPr>
                <w:rFonts w:eastAsia="宋体"/>
              </w:rPr>
            </w:pPr>
            <w:r>
              <w:rPr>
                <w:rFonts w:eastAsia="宋体"/>
              </w:rPr>
              <w:t>夜间</w:t>
            </w:r>
          </w:p>
        </w:tc>
      </w:tr>
      <w:tr w:rsidR="007C64B0">
        <w:trPr>
          <w:trHeight w:val="454"/>
          <w:jc w:val="center"/>
        </w:trPr>
        <w:tc>
          <w:tcPr>
            <w:tcW w:w="1754" w:type="pct"/>
            <w:vAlign w:val="center"/>
          </w:tcPr>
          <w:p w:rsidR="007C64B0" w:rsidRDefault="0000505D">
            <w:pPr>
              <w:pStyle w:val="affa"/>
              <w:rPr>
                <w:rFonts w:eastAsia="宋体"/>
              </w:rPr>
            </w:pPr>
            <w:r>
              <w:rPr>
                <w:rFonts w:eastAsia="宋体"/>
              </w:rPr>
              <w:t>2</w:t>
            </w:r>
            <w:r>
              <w:rPr>
                <w:rFonts w:eastAsia="宋体"/>
              </w:rPr>
              <w:t>类</w:t>
            </w:r>
          </w:p>
        </w:tc>
        <w:tc>
          <w:tcPr>
            <w:tcW w:w="1537" w:type="pct"/>
            <w:vAlign w:val="center"/>
          </w:tcPr>
          <w:p w:rsidR="007C64B0" w:rsidRDefault="0000505D">
            <w:pPr>
              <w:pStyle w:val="affa"/>
              <w:rPr>
                <w:rFonts w:eastAsia="宋体"/>
              </w:rPr>
            </w:pPr>
            <w:r>
              <w:rPr>
                <w:rFonts w:eastAsia="宋体"/>
              </w:rPr>
              <w:t>60</w:t>
            </w:r>
          </w:p>
        </w:tc>
        <w:tc>
          <w:tcPr>
            <w:tcW w:w="1709" w:type="pct"/>
            <w:vAlign w:val="center"/>
          </w:tcPr>
          <w:p w:rsidR="007C64B0" w:rsidRDefault="0000505D">
            <w:pPr>
              <w:pStyle w:val="affa"/>
              <w:rPr>
                <w:rFonts w:eastAsia="宋体"/>
              </w:rPr>
            </w:pPr>
            <w:r>
              <w:rPr>
                <w:rFonts w:eastAsia="宋体"/>
              </w:rPr>
              <w:t>50</w:t>
            </w:r>
          </w:p>
        </w:tc>
      </w:tr>
      <w:tr w:rsidR="007C64B0">
        <w:trPr>
          <w:trHeight w:val="454"/>
          <w:jc w:val="center"/>
        </w:trPr>
        <w:tc>
          <w:tcPr>
            <w:tcW w:w="1754" w:type="pct"/>
            <w:vAlign w:val="center"/>
          </w:tcPr>
          <w:p w:rsidR="007C64B0" w:rsidRDefault="0000505D">
            <w:pPr>
              <w:pStyle w:val="affa"/>
              <w:rPr>
                <w:rFonts w:eastAsia="宋体"/>
              </w:rPr>
            </w:pPr>
            <w:r>
              <w:rPr>
                <w:rFonts w:eastAsia="宋体"/>
              </w:rPr>
              <w:t>3</w:t>
            </w:r>
            <w:r>
              <w:rPr>
                <w:rFonts w:eastAsia="宋体"/>
              </w:rPr>
              <w:t>类</w:t>
            </w:r>
          </w:p>
        </w:tc>
        <w:tc>
          <w:tcPr>
            <w:tcW w:w="1537" w:type="pct"/>
            <w:vAlign w:val="center"/>
          </w:tcPr>
          <w:p w:rsidR="007C64B0" w:rsidRDefault="0000505D">
            <w:pPr>
              <w:pStyle w:val="affa"/>
              <w:rPr>
                <w:rFonts w:eastAsia="宋体"/>
              </w:rPr>
            </w:pPr>
            <w:r>
              <w:rPr>
                <w:rFonts w:eastAsia="宋体"/>
              </w:rPr>
              <w:t>65</w:t>
            </w:r>
          </w:p>
        </w:tc>
        <w:tc>
          <w:tcPr>
            <w:tcW w:w="1709" w:type="pct"/>
            <w:vAlign w:val="center"/>
          </w:tcPr>
          <w:p w:rsidR="007C64B0" w:rsidRDefault="0000505D">
            <w:pPr>
              <w:pStyle w:val="affa"/>
              <w:rPr>
                <w:rFonts w:eastAsia="宋体"/>
              </w:rPr>
            </w:pPr>
            <w:r>
              <w:rPr>
                <w:rFonts w:eastAsia="宋体"/>
              </w:rPr>
              <w:t>55</w:t>
            </w:r>
          </w:p>
        </w:tc>
      </w:tr>
    </w:tbl>
    <w:bookmarkEnd w:id="118"/>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5</w:t>
      </w:r>
      <w:r>
        <w:rPr>
          <w:rFonts w:ascii="Times New Roman" w:eastAsia="宋体" w:hAnsi="Times New Roman" w:cs="Times New Roman"/>
        </w:rPr>
        <w:t>）土壤环境质量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农用地土壤执行《土壤环境质量农用地土壤污染风险管控标准（试行）》（</w:t>
      </w:r>
      <w:r>
        <w:rPr>
          <w:rFonts w:ascii="Times New Roman" w:eastAsia="宋体" w:hAnsi="Times New Roman" w:cs="Times New Roman"/>
        </w:rPr>
        <w:t>GB 15618-2018</w:t>
      </w:r>
      <w:r>
        <w:rPr>
          <w:rFonts w:ascii="Times New Roman" w:eastAsia="宋体" w:hAnsi="Times New Roman" w:cs="Times New Roman"/>
        </w:rPr>
        <w:t>）中表</w:t>
      </w:r>
      <w:r>
        <w:rPr>
          <w:rFonts w:ascii="Times New Roman" w:eastAsia="宋体" w:hAnsi="Times New Roman" w:cs="Times New Roman"/>
        </w:rPr>
        <w:t>1</w:t>
      </w:r>
      <w:r>
        <w:rPr>
          <w:rFonts w:ascii="Times New Roman" w:eastAsia="宋体" w:hAnsi="Times New Roman" w:cs="Times New Roman"/>
        </w:rPr>
        <w:t>标准限值要求；建设用地土壤执行《土壤环境质量建设用地土壤污染风险管控标准（试行）》（</w:t>
      </w:r>
      <w:r>
        <w:rPr>
          <w:rFonts w:ascii="Times New Roman" w:eastAsia="宋体" w:hAnsi="Times New Roman" w:cs="Times New Roman"/>
        </w:rPr>
        <w:t>GB36600-2018</w:t>
      </w:r>
      <w:r>
        <w:rPr>
          <w:rFonts w:ascii="Times New Roman" w:eastAsia="宋体" w:hAnsi="Times New Roman" w:cs="Times New Roman"/>
        </w:rPr>
        <w:t>）。</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2.5-5  </w:t>
      </w:r>
      <w:r>
        <w:rPr>
          <w:rFonts w:ascii="Times New Roman" w:eastAsia="宋体" w:hAnsi="Times New Roman" w:cs="Times New Roman"/>
        </w:rPr>
        <w:t>农用地土壤污染风险筛选值（基本项目，</w:t>
      </w:r>
      <w:r>
        <w:rPr>
          <w:rFonts w:ascii="Times New Roman" w:eastAsia="宋体" w:hAnsi="Times New Roman" w:cs="Times New Roman"/>
        </w:rPr>
        <w:t>mg/kg</w:t>
      </w:r>
      <w:r>
        <w:rPr>
          <w:rFonts w:ascii="Times New Roman" w:eastAsia="宋体" w:hAnsi="Times New Roman" w:cs="Times New Roman"/>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5"/>
        <w:gridCol w:w="1124"/>
        <w:gridCol w:w="1800"/>
        <w:gridCol w:w="1697"/>
        <w:gridCol w:w="1621"/>
        <w:gridCol w:w="1452"/>
      </w:tblGrid>
      <w:tr w:rsidR="007C64B0">
        <w:trPr>
          <w:trHeight w:hRule="exact" w:val="397"/>
          <w:jc w:val="center"/>
        </w:trPr>
        <w:tc>
          <w:tcPr>
            <w:tcW w:w="1149" w:type="pct"/>
            <w:gridSpan w:val="2"/>
            <w:vMerge w:val="restart"/>
            <w:vAlign w:val="center"/>
          </w:tcPr>
          <w:p w:rsidR="007C64B0" w:rsidRDefault="0000505D">
            <w:pPr>
              <w:pStyle w:val="affa"/>
              <w:rPr>
                <w:rFonts w:eastAsia="宋体"/>
              </w:rPr>
            </w:pPr>
            <w:r>
              <w:rPr>
                <w:rFonts w:eastAsia="宋体"/>
              </w:rPr>
              <w:t>污染项目</w:t>
            </w:r>
          </w:p>
        </w:tc>
        <w:tc>
          <w:tcPr>
            <w:tcW w:w="3851" w:type="pct"/>
            <w:gridSpan w:val="4"/>
            <w:vAlign w:val="center"/>
          </w:tcPr>
          <w:p w:rsidR="007C64B0" w:rsidRDefault="0000505D">
            <w:pPr>
              <w:pStyle w:val="affa"/>
              <w:rPr>
                <w:rFonts w:eastAsia="宋体"/>
              </w:rPr>
            </w:pPr>
            <w:r>
              <w:rPr>
                <w:rFonts w:eastAsia="宋体"/>
              </w:rPr>
              <w:t>风险筛选值</w:t>
            </w:r>
          </w:p>
        </w:tc>
      </w:tr>
      <w:tr w:rsidR="007C64B0">
        <w:trPr>
          <w:trHeight w:hRule="exact" w:val="397"/>
          <w:jc w:val="center"/>
        </w:trPr>
        <w:tc>
          <w:tcPr>
            <w:tcW w:w="1149" w:type="pct"/>
            <w:gridSpan w:val="2"/>
            <w:vMerge/>
            <w:vAlign w:val="center"/>
          </w:tcPr>
          <w:p w:rsidR="007C64B0" w:rsidRDefault="007C64B0">
            <w:pPr>
              <w:pStyle w:val="affa"/>
              <w:rPr>
                <w:rFonts w:eastAsia="宋体"/>
              </w:rPr>
            </w:pPr>
          </w:p>
        </w:tc>
        <w:tc>
          <w:tcPr>
            <w:tcW w:w="1055" w:type="pct"/>
            <w:vAlign w:val="center"/>
          </w:tcPr>
          <w:p w:rsidR="007C64B0" w:rsidRDefault="0000505D">
            <w:pPr>
              <w:pStyle w:val="affa"/>
              <w:rPr>
                <w:rFonts w:eastAsia="宋体"/>
              </w:rPr>
            </w:pPr>
            <w:r>
              <w:rPr>
                <w:rFonts w:eastAsia="宋体"/>
              </w:rPr>
              <w:t>pH≤5.5</w:t>
            </w:r>
          </w:p>
        </w:tc>
        <w:tc>
          <w:tcPr>
            <w:tcW w:w="995" w:type="pct"/>
            <w:vAlign w:val="center"/>
          </w:tcPr>
          <w:p w:rsidR="007C64B0" w:rsidRDefault="0000505D">
            <w:pPr>
              <w:pStyle w:val="affa"/>
              <w:rPr>
                <w:rFonts w:eastAsia="宋体"/>
              </w:rPr>
            </w:pPr>
            <w:r>
              <w:rPr>
                <w:rFonts w:eastAsia="宋体"/>
              </w:rPr>
              <w:t>5.5</w:t>
            </w:r>
            <w:r>
              <w:rPr>
                <w:rFonts w:eastAsia="宋体"/>
              </w:rPr>
              <w:t>＜</w:t>
            </w:r>
            <w:r>
              <w:rPr>
                <w:rFonts w:eastAsia="宋体"/>
              </w:rPr>
              <w:t>pH≤6.5</w:t>
            </w:r>
          </w:p>
        </w:tc>
        <w:tc>
          <w:tcPr>
            <w:tcW w:w="950" w:type="pct"/>
            <w:tcBorders>
              <w:right w:val="single" w:sz="4" w:space="0" w:color="auto"/>
            </w:tcBorders>
            <w:vAlign w:val="center"/>
          </w:tcPr>
          <w:p w:rsidR="007C64B0" w:rsidRDefault="0000505D">
            <w:pPr>
              <w:pStyle w:val="affa"/>
              <w:rPr>
                <w:rFonts w:eastAsia="宋体"/>
              </w:rPr>
            </w:pPr>
            <w:r>
              <w:rPr>
                <w:rFonts w:eastAsia="宋体"/>
              </w:rPr>
              <w:t>6.5</w:t>
            </w:r>
            <w:r>
              <w:rPr>
                <w:rFonts w:eastAsia="宋体"/>
              </w:rPr>
              <w:t>＜</w:t>
            </w:r>
            <w:r>
              <w:rPr>
                <w:rFonts w:eastAsia="宋体"/>
              </w:rPr>
              <w:t>pH≤7.5</w:t>
            </w:r>
          </w:p>
        </w:tc>
        <w:tc>
          <w:tcPr>
            <w:tcW w:w="850" w:type="pct"/>
            <w:tcBorders>
              <w:left w:val="single" w:sz="4" w:space="0" w:color="auto"/>
            </w:tcBorders>
            <w:vAlign w:val="center"/>
          </w:tcPr>
          <w:p w:rsidR="007C64B0" w:rsidRDefault="0000505D">
            <w:pPr>
              <w:pStyle w:val="affa"/>
              <w:rPr>
                <w:rFonts w:eastAsia="宋体"/>
              </w:rPr>
            </w:pPr>
            <w:r>
              <w:rPr>
                <w:rFonts w:eastAsia="宋体"/>
              </w:rPr>
              <w:t>pH</w:t>
            </w:r>
            <w:r>
              <w:rPr>
                <w:rFonts w:eastAsia="宋体"/>
              </w:rPr>
              <w:t>＞</w:t>
            </w:r>
            <w:r>
              <w:rPr>
                <w:rFonts w:eastAsia="宋体"/>
              </w:rPr>
              <w:t>7.5</w:t>
            </w:r>
          </w:p>
        </w:tc>
      </w:tr>
      <w:tr w:rsidR="007C64B0">
        <w:trPr>
          <w:trHeight w:hRule="exact" w:val="397"/>
          <w:jc w:val="center"/>
        </w:trPr>
        <w:tc>
          <w:tcPr>
            <w:tcW w:w="490" w:type="pct"/>
            <w:vMerge w:val="restart"/>
            <w:tcBorders>
              <w:right w:val="single" w:sz="4" w:space="0" w:color="auto"/>
            </w:tcBorders>
            <w:vAlign w:val="center"/>
          </w:tcPr>
          <w:p w:rsidR="007C64B0" w:rsidRDefault="0000505D">
            <w:pPr>
              <w:pStyle w:val="affa"/>
              <w:rPr>
                <w:rFonts w:eastAsia="宋体"/>
              </w:rPr>
            </w:pPr>
            <w:r>
              <w:rPr>
                <w:rFonts w:eastAsia="宋体"/>
              </w:rPr>
              <w:t>镉</w:t>
            </w:r>
          </w:p>
        </w:tc>
        <w:tc>
          <w:tcPr>
            <w:tcW w:w="659" w:type="pct"/>
            <w:tcBorders>
              <w:left w:val="single" w:sz="4" w:space="0" w:color="auto"/>
            </w:tcBorders>
            <w:vAlign w:val="center"/>
          </w:tcPr>
          <w:p w:rsidR="007C64B0" w:rsidRDefault="0000505D">
            <w:pPr>
              <w:pStyle w:val="affa"/>
              <w:rPr>
                <w:rFonts w:eastAsia="宋体"/>
              </w:rPr>
            </w:pPr>
            <w:r>
              <w:rPr>
                <w:rFonts w:eastAsia="宋体"/>
              </w:rPr>
              <w:t>水田</w:t>
            </w:r>
          </w:p>
        </w:tc>
        <w:tc>
          <w:tcPr>
            <w:tcW w:w="1055" w:type="pct"/>
            <w:vAlign w:val="center"/>
          </w:tcPr>
          <w:p w:rsidR="007C64B0" w:rsidRDefault="0000505D">
            <w:pPr>
              <w:pStyle w:val="affa"/>
              <w:rPr>
                <w:rFonts w:eastAsia="宋体"/>
              </w:rPr>
            </w:pPr>
            <w:r>
              <w:rPr>
                <w:rFonts w:eastAsia="宋体"/>
              </w:rPr>
              <w:t>0.3</w:t>
            </w:r>
          </w:p>
        </w:tc>
        <w:tc>
          <w:tcPr>
            <w:tcW w:w="995" w:type="pct"/>
            <w:vAlign w:val="center"/>
          </w:tcPr>
          <w:p w:rsidR="007C64B0" w:rsidRDefault="0000505D">
            <w:pPr>
              <w:pStyle w:val="affa"/>
              <w:rPr>
                <w:rFonts w:eastAsia="宋体"/>
              </w:rPr>
            </w:pPr>
            <w:r>
              <w:rPr>
                <w:rFonts w:eastAsia="宋体"/>
              </w:rPr>
              <w:t>0.4</w:t>
            </w:r>
          </w:p>
        </w:tc>
        <w:tc>
          <w:tcPr>
            <w:tcW w:w="950" w:type="pct"/>
            <w:tcBorders>
              <w:right w:val="single" w:sz="4" w:space="0" w:color="auto"/>
            </w:tcBorders>
            <w:vAlign w:val="center"/>
          </w:tcPr>
          <w:p w:rsidR="007C64B0" w:rsidRDefault="0000505D">
            <w:pPr>
              <w:pStyle w:val="affa"/>
              <w:rPr>
                <w:rFonts w:eastAsia="宋体"/>
              </w:rPr>
            </w:pPr>
            <w:r>
              <w:rPr>
                <w:rFonts w:eastAsia="宋体"/>
              </w:rPr>
              <w:t>0.6</w:t>
            </w:r>
          </w:p>
        </w:tc>
        <w:tc>
          <w:tcPr>
            <w:tcW w:w="850" w:type="pct"/>
            <w:tcBorders>
              <w:left w:val="single" w:sz="4" w:space="0" w:color="auto"/>
            </w:tcBorders>
            <w:vAlign w:val="center"/>
          </w:tcPr>
          <w:p w:rsidR="007C64B0" w:rsidRDefault="0000505D">
            <w:pPr>
              <w:pStyle w:val="affa"/>
              <w:rPr>
                <w:rFonts w:eastAsia="宋体"/>
              </w:rPr>
            </w:pPr>
            <w:r>
              <w:rPr>
                <w:rFonts w:eastAsia="宋体"/>
              </w:rPr>
              <w:t>0.8</w:t>
            </w:r>
          </w:p>
        </w:tc>
      </w:tr>
      <w:tr w:rsidR="007C64B0">
        <w:trPr>
          <w:trHeight w:hRule="exact" w:val="397"/>
          <w:jc w:val="center"/>
        </w:trPr>
        <w:tc>
          <w:tcPr>
            <w:tcW w:w="490" w:type="pct"/>
            <w:vMerge/>
            <w:tcBorders>
              <w:right w:val="single" w:sz="4" w:space="0" w:color="auto"/>
            </w:tcBorders>
            <w:vAlign w:val="center"/>
          </w:tcPr>
          <w:p w:rsidR="007C64B0" w:rsidRDefault="007C64B0">
            <w:pPr>
              <w:pStyle w:val="affa"/>
              <w:rPr>
                <w:rFonts w:eastAsia="宋体"/>
              </w:rPr>
            </w:pPr>
          </w:p>
        </w:tc>
        <w:tc>
          <w:tcPr>
            <w:tcW w:w="659" w:type="pct"/>
            <w:tcBorders>
              <w:left w:val="single" w:sz="4" w:space="0" w:color="auto"/>
            </w:tcBorders>
            <w:vAlign w:val="center"/>
          </w:tcPr>
          <w:p w:rsidR="007C64B0" w:rsidRDefault="0000505D">
            <w:pPr>
              <w:pStyle w:val="affa"/>
              <w:rPr>
                <w:rFonts w:eastAsia="宋体"/>
              </w:rPr>
            </w:pPr>
            <w:r>
              <w:rPr>
                <w:rFonts w:eastAsia="宋体"/>
              </w:rPr>
              <w:t>其他</w:t>
            </w:r>
          </w:p>
        </w:tc>
        <w:tc>
          <w:tcPr>
            <w:tcW w:w="1055" w:type="pct"/>
            <w:vAlign w:val="center"/>
          </w:tcPr>
          <w:p w:rsidR="007C64B0" w:rsidRDefault="0000505D">
            <w:pPr>
              <w:pStyle w:val="affa"/>
              <w:rPr>
                <w:rFonts w:eastAsia="宋体"/>
              </w:rPr>
            </w:pPr>
            <w:r>
              <w:rPr>
                <w:rFonts w:eastAsia="宋体"/>
              </w:rPr>
              <w:t>0.3</w:t>
            </w:r>
          </w:p>
        </w:tc>
        <w:tc>
          <w:tcPr>
            <w:tcW w:w="995" w:type="pct"/>
            <w:vAlign w:val="center"/>
          </w:tcPr>
          <w:p w:rsidR="007C64B0" w:rsidRDefault="0000505D">
            <w:pPr>
              <w:pStyle w:val="affa"/>
              <w:rPr>
                <w:rFonts w:eastAsia="宋体"/>
              </w:rPr>
            </w:pPr>
            <w:r>
              <w:rPr>
                <w:rFonts w:eastAsia="宋体"/>
              </w:rPr>
              <w:t>0.3</w:t>
            </w:r>
          </w:p>
        </w:tc>
        <w:tc>
          <w:tcPr>
            <w:tcW w:w="950" w:type="pct"/>
            <w:tcBorders>
              <w:right w:val="single" w:sz="4" w:space="0" w:color="auto"/>
            </w:tcBorders>
            <w:vAlign w:val="center"/>
          </w:tcPr>
          <w:p w:rsidR="007C64B0" w:rsidRDefault="0000505D">
            <w:pPr>
              <w:pStyle w:val="affa"/>
              <w:rPr>
                <w:rFonts w:eastAsia="宋体"/>
              </w:rPr>
            </w:pPr>
            <w:r>
              <w:rPr>
                <w:rFonts w:eastAsia="宋体"/>
              </w:rPr>
              <w:t>0.3</w:t>
            </w:r>
          </w:p>
        </w:tc>
        <w:tc>
          <w:tcPr>
            <w:tcW w:w="850" w:type="pct"/>
            <w:tcBorders>
              <w:left w:val="single" w:sz="4" w:space="0" w:color="auto"/>
            </w:tcBorders>
            <w:vAlign w:val="center"/>
          </w:tcPr>
          <w:p w:rsidR="007C64B0" w:rsidRDefault="0000505D">
            <w:pPr>
              <w:pStyle w:val="affa"/>
              <w:rPr>
                <w:rFonts w:eastAsia="宋体"/>
              </w:rPr>
            </w:pPr>
            <w:r>
              <w:rPr>
                <w:rFonts w:eastAsia="宋体"/>
              </w:rPr>
              <w:t>0.6</w:t>
            </w:r>
          </w:p>
        </w:tc>
      </w:tr>
      <w:tr w:rsidR="007C64B0">
        <w:trPr>
          <w:trHeight w:hRule="exact" w:val="397"/>
          <w:jc w:val="center"/>
        </w:trPr>
        <w:tc>
          <w:tcPr>
            <w:tcW w:w="490" w:type="pct"/>
            <w:vMerge w:val="restart"/>
            <w:tcBorders>
              <w:right w:val="single" w:sz="4" w:space="0" w:color="auto"/>
            </w:tcBorders>
            <w:vAlign w:val="center"/>
          </w:tcPr>
          <w:p w:rsidR="007C64B0" w:rsidRDefault="0000505D">
            <w:pPr>
              <w:pStyle w:val="affa"/>
              <w:rPr>
                <w:rFonts w:eastAsia="宋体"/>
              </w:rPr>
            </w:pPr>
            <w:r>
              <w:rPr>
                <w:rFonts w:eastAsia="宋体"/>
              </w:rPr>
              <w:t>汞</w:t>
            </w:r>
          </w:p>
        </w:tc>
        <w:tc>
          <w:tcPr>
            <w:tcW w:w="659" w:type="pct"/>
            <w:tcBorders>
              <w:left w:val="single" w:sz="4" w:space="0" w:color="auto"/>
            </w:tcBorders>
            <w:vAlign w:val="center"/>
          </w:tcPr>
          <w:p w:rsidR="007C64B0" w:rsidRDefault="0000505D">
            <w:pPr>
              <w:pStyle w:val="affa"/>
              <w:rPr>
                <w:rFonts w:eastAsia="宋体"/>
              </w:rPr>
            </w:pPr>
            <w:r>
              <w:rPr>
                <w:rFonts w:eastAsia="宋体"/>
              </w:rPr>
              <w:t>水田</w:t>
            </w:r>
          </w:p>
        </w:tc>
        <w:tc>
          <w:tcPr>
            <w:tcW w:w="1055" w:type="pct"/>
            <w:vAlign w:val="center"/>
          </w:tcPr>
          <w:p w:rsidR="007C64B0" w:rsidRDefault="0000505D">
            <w:pPr>
              <w:pStyle w:val="affa"/>
              <w:rPr>
                <w:rFonts w:eastAsia="宋体"/>
              </w:rPr>
            </w:pPr>
            <w:r>
              <w:rPr>
                <w:rFonts w:eastAsia="宋体"/>
              </w:rPr>
              <w:t>0.5</w:t>
            </w:r>
          </w:p>
        </w:tc>
        <w:tc>
          <w:tcPr>
            <w:tcW w:w="995" w:type="pct"/>
            <w:vAlign w:val="center"/>
          </w:tcPr>
          <w:p w:rsidR="007C64B0" w:rsidRDefault="0000505D">
            <w:pPr>
              <w:pStyle w:val="affa"/>
              <w:rPr>
                <w:rFonts w:eastAsia="宋体"/>
              </w:rPr>
            </w:pPr>
            <w:r>
              <w:rPr>
                <w:rFonts w:eastAsia="宋体"/>
              </w:rPr>
              <w:t>0.5</w:t>
            </w:r>
          </w:p>
        </w:tc>
        <w:tc>
          <w:tcPr>
            <w:tcW w:w="950" w:type="pct"/>
            <w:tcBorders>
              <w:right w:val="single" w:sz="4" w:space="0" w:color="auto"/>
            </w:tcBorders>
            <w:vAlign w:val="center"/>
          </w:tcPr>
          <w:p w:rsidR="007C64B0" w:rsidRDefault="0000505D">
            <w:pPr>
              <w:pStyle w:val="affa"/>
              <w:rPr>
                <w:rFonts w:eastAsia="宋体"/>
              </w:rPr>
            </w:pPr>
            <w:r>
              <w:rPr>
                <w:rFonts w:eastAsia="宋体"/>
              </w:rPr>
              <w:t>0.6</w:t>
            </w:r>
          </w:p>
        </w:tc>
        <w:tc>
          <w:tcPr>
            <w:tcW w:w="850" w:type="pct"/>
            <w:tcBorders>
              <w:left w:val="single" w:sz="4" w:space="0" w:color="auto"/>
            </w:tcBorders>
            <w:vAlign w:val="center"/>
          </w:tcPr>
          <w:p w:rsidR="007C64B0" w:rsidRDefault="0000505D">
            <w:pPr>
              <w:pStyle w:val="affa"/>
              <w:rPr>
                <w:rFonts w:eastAsia="宋体"/>
              </w:rPr>
            </w:pPr>
            <w:r>
              <w:rPr>
                <w:rFonts w:eastAsia="宋体"/>
              </w:rPr>
              <w:t>1.0</w:t>
            </w:r>
          </w:p>
        </w:tc>
      </w:tr>
      <w:tr w:rsidR="007C64B0">
        <w:trPr>
          <w:trHeight w:hRule="exact" w:val="397"/>
          <w:jc w:val="center"/>
        </w:trPr>
        <w:tc>
          <w:tcPr>
            <w:tcW w:w="490" w:type="pct"/>
            <w:vMerge/>
            <w:tcBorders>
              <w:right w:val="single" w:sz="4" w:space="0" w:color="auto"/>
            </w:tcBorders>
            <w:vAlign w:val="center"/>
          </w:tcPr>
          <w:p w:rsidR="007C64B0" w:rsidRDefault="007C64B0">
            <w:pPr>
              <w:pStyle w:val="affa"/>
              <w:rPr>
                <w:rFonts w:eastAsia="宋体"/>
              </w:rPr>
            </w:pPr>
          </w:p>
        </w:tc>
        <w:tc>
          <w:tcPr>
            <w:tcW w:w="659" w:type="pct"/>
            <w:tcBorders>
              <w:left w:val="single" w:sz="4" w:space="0" w:color="auto"/>
            </w:tcBorders>
            <w:vAlign w:val="center"/>
          </w:tcPr>
          <w:p w:rsidR="007C64B0" w:rsidRDefault="0000505D">
            <w:pPr>
              <w:pStyle w:val="affa"/>
              <w:rPr>
                <w:rFonts w:eastAsia="宋体"/>
              </w:rPr>
            </w:pPr>
            <w:r>
              <w:rPr>
                <w:rFonts w:eastAsia="宋体"/>
              </w:rPr>
              <w:t>其他</w:t>
            </w:r>
          </w:p>
        </w:tc>
        <w:tc>
          <w:tcPr>
            <w:tcW w:w="1055" w:type="pct"/>
            <w:vAlign w:val="center"/>
          </w:tcPr>
          <w:p w:rsidR="007C64B0" w:rsidRDefault="0000505D">
            <w:pPr>
              <w:pStyle w:val="affa"/>
              <w:rPr>
                <w:rFonts w:eastAsia="宋体"/>
              </w:rPr>
            </w:pPr>
            <w:r>
              <w:rPr>
                <w:rFonts w:eastAsia="宋体"/>
              </w:rPr>
              <w:t>1.3</w:t>
            </w:r>
          </w:p>
        </w:tc>
        <w:tc>
          <w:tcPr>
            <w:tcW w:w="995" w:type="pct"/>
            <w:vAlign w:val="center"/>
          </w:tcPr>
          <w:p w:rsidR="007C64B0" w:rsidRDefault="0000505D">
            <w:pPr>
              <w:pStyle w:val="affa"/>
              <w:rPr>
                <w:rFonts w:eastAsia="宋体"/>
              </w:rPr>
            </w:pPr>
            <w:r>
              <w:rPr>
                <w:rFonts w:eastAsia="宋体"/>
              </w:rPr>
              <w:t>1.8</w:t>
            </w:r>
          </w:p>
        </w:tc>
        <w:tc>
          <w:tcPr>
            <w:tcW w:w="950" w:type="pct"/>
            <w:tcBorders>
              <w:right w:val="single" w:sz="4" w:space="0" w:color="auto"/>
            </w:tcBorders>
            <w:vAlign w:val="center"/>
          </w:tcPr>
          <w:p w:rsidR="007C64B0" w:rsidRDefault="0000505D">
            <w:pPr>
              <w:pStyle w:val="affa"/>
              <w:rPr>
                <w:rFonts w:eastAsia="宋体"/>
              </w:rPr>
            </w:pPr>
            <w:r>
              <w:rPr>
                <w:rFonts w:eastAsia="宋体"/>
              </w:rPr>
              <w:t>2.4</w:t>
            </w:r>
          </w:p>
        </w:tc>
        <w:tc>
          <w:tcPr>
            <w:tcW w:w="850" w:type="pct"/>
            <w:tcBorders>
              <w:left w:val="single" w:sz="4" w:space="0" w:color="auto"/>
            </w:tcBorders>
            <w:vAlign w:val="center"/>
          </w:tcPr>
          <w:p w:rsidR="007C64B0" w:rsidRDefault="0000505D">
            <w:pPr>
              <w:pStyle w:val="affa"/>
              <w:rPr>
                <w:rFonts w:eastAsia="宋体"/>
              </w:rPr>
            </w:pPr>
            <w:r>
              <w:rPr>
                <w:rFonts w:eastAsia="宋体"/>
              </w:rPr>
              <w:t>3.4</w:t>
            </w:r>
          </w:p>
        </w:tc>
      </w:tr>
      <w:tr w:rsidR="007C64B0">
        <w:trPr>
          <w:trHeight w:hRule="exact" w:val="397"/>
          <w:jc w:val="center"/>
        </w:trPr>
        <w:tc>
          <w:tcPr>
            <w:tcW w:w="490" w:type="pct"/>
            <w:vMerge w:val="restart"/>
            <w:tcBorders>
              <w:right w:val="single" w:sz="4" w:space="0" w:color="auto"/>
            </w:tcBorders>
            <w:vAlign w:val="center"/>
          </w:tcPr>
          <w:p w:rsidR="007C64B0" w:rsidRDefault="0000505D">
            <w:pPr>
              <w:pStyle w:val="affa"/>
              <w:rPr>
                <w:rFonts w:eastAsia="宋体"/>
              </w:rPr>
            </w:pPr>
            <w:r>
              <w:rPr>
                <w:rFonts w:eastAsia="宋体"/>
              </w:rPr>
              <w:t>砷</w:t>
            </w:r>
          </w:p>
        </w:tc>
        <w:tc>
          <w:tcPr>
            <w:tcW w:w="659" w:type="pct"/>
            <w:tcBorders>
              <w:left w:val="single" w:sz="4" w:space="0" w:color="auto"/>
            </w:tcBorders>
            <w:vAlign w:val="center"/>
          </w:tcPr>
          <w:p w:rsidR="007C64B0" w:rsidRDefault="0000505D">
            <w:pPr>
              <w:pStyle w:val="affa"/>
              <w:rPr>
                <w:rFonts w:eastAsia="宋体"/>
              </w:rPr>
            </w:pPr>
            <w:r>
              <w:rPr>
                <w:rFonts w:eastAsia="宋体"/>
              </w:rPr>
              <w:t>水田</w:t>
            </w:r>
          </w:p>
        </w:tc>
        <w:tc>
          <w:tcPr>
            <w:tcW w:w="1055" w:type="pct"/>
            <w:vAlign w:val="center"/>
          </w:tcPr>
          <w:p w:rsidR="007C64B0" w:rsidRDefault="0000505D">
            <w:pPr>
              <w:pStyle w:val="affa"/>
              <w:rPr>
                <w:rFonts w:eastAsia="宋体"/>
              </w:rPr>
            </w:pPr>
            <w:r>
              <w:rPr>
                <w:rFonts w:eastAsia="宋体"/>
              </w:rPr>
              <w:t>30</w:t>
            </w:r>
          </w:p>
        </w:tc>
        <w:tc>
          <w:tcPr>
            <w:tcW w:w="995" w:type="pct"/>
            <w:vAlign w:val="center"/>
          </w:tcPr>
          <w:p w:rsidR="007C64B0" w:rsidRDefault="0000505D">
            <w:pPr>
              <w:pStyle w:val="affa"/>
              <w:rPr>
                <w:rFonts w:eastAsia="宋体"/>
              </w:rPr>
            </w:pPr>
            <w:r>
              <w:rPr>
                <w:rFonts w:eastAsia="宋体"/>
              </w:rPr>
              <w:t>30</w:t>
            </w:r>
          </w:p>
        </w:tc>
        <w:tc>
          <w:tcPr>
            <w:tcW w:w="950" w:type="pct"/>
            <w:tcBorders>
              <w:right w:val="single" w:sz="4" w:space="0" w:color="auto"/>
            </w:tcBorders>
            <w:vAlign w:val="center"/>
          </w:tcPr>
          <w:p w:rsidR="007C64B0" w:rsidRDefault="0000505D">
            <w:pPr>
              <w:pStyle w:val="affa"/>
              <w:rPr>
                <w:rFonts w:eastAsia="宋体"/>
              </w:rPr>
            </w:pPr>
            <w:r>
              <w:rPr>
                <w:rFonts w:eastAsia="宋体"/>
              </w:rPr>
              <w:t>25</w:t>
            </w:r>
          </w:p>
        </w:tc>
        <w:tc>
          <w:tcPr>
            <w:tcW w:w="850" w:type="pct"/>
            <w:tcBorders>
              <w:left w:val="single" w:sz="4" w:space="0" w:color="auto"/>
            </w:tcBorders>
            <w:vAlign w:val="center"/>
          </w:tcPr>
          <w:p w:rsidR="007C64B0" w:rsidRDefault="0000505D">
            <w:pPr>
              <w:pStyle w:val="affa"/>
              <w:rPr>
                <w:rFonts w:eastAsia="宋体"/>
              </w:rPr>
            </w:pPr>
            <w:r>
              <w:rPr>
                <w:rFonts w:eastAsia="宋体"/>
              </w:rPr>
              <w:t>20</w:t>
            </w:r>
          </w:p>
        </w:tc>
      </w:tr>
      <w:tr w:rsidR="007C64B0">
        <w:trPr>
          <w:trHeight w:hRule="exact" w:val="397"/>
          <w:jc w:val="center"/>
        </w:trPr>
        <w:tc>
          <w:tcPr>
            <w:tcW w:w="490" w:type="pct"/>
            <w:vMerge/>
            <w:tcBorders>
              <w:right w:val="single" w:sz="4" w:space="0" w:color="auto"/>
            </w:tcBorders>
            <w:vAlign w:val="center"/>
          </w:tcPr>
          <w:p w:rsidR="007C64B0" w:rsidRDefault="007C64B0">
            <w:pPr>
              <w:pStyle w:val="affa"/>
              <w:rPr>
                <w:rFonts w:eastAsia="宋体"/>
              </w:rPr>
            </w:pPr>
          </w:p>
        </w:tc>
        <w:tc>
          <w:tcPr>
            <w:tcW w:w="659" w:type="pct"/>
            <w:tcBorders>
              <w:left w:val="single" w:sz="4" w:space="0" w:color="auto"/>
            </w:tcBorders>
            <w:vAlign w:val="center"/>
          </w:tcPr>
          <w:p w:rsidR="007C64B0" w:rsidRDefault="0000505D">
            <w:pPr>
              <w:pStyle w:val="affa"/>
              <w:rPr>
                <w:rFonts w:eastAsia="宋体"/>
              </w:rPr>
            </w:pPr>
            <w:r>
              <w:rPr>
                <w:rFonts w:eastAsia="宋体"/>
              </w:rPr>
              <w:t>其他</w:t>
            </w:r>
          </w:p>
        </w:tc>
        <w:tc>
          <w:tcPr>
            <w:tcW w:w="1055" w:type="pct"/>
            <w:vAlign w:val="center"/>
          </w:tcPr>
          <w:p w:rsidR="007C64B0" w:rsidRDefault="0000505D">
            <w:pPr>
              <w:pStyle w:val="affa"/>
              <w:rPr>
                <w:rFonts w:eastAsia="宋体"/>
              </w:rPr>
            </w:pPr>
            <w:r>
              <w:rPr>
                <w:rFonts w:eastAsia="宋体"/>
              </w:rPr>
              <w:t>40</w:t>
            </w:r>
          </w:p>
        </w:tc>
        <w:tc>
          <w:tcPr>
            <w:tcW w:w="995" w:type="pct"/>
            <w:vAlign w:val="center"/>
          </w:tcPr>
          <w:p w:rsidR="007C64B0" w:rsidRDefault="0000505D">
            <w:pPr>
              <w:pStyle w:val="affa"/>
              <w:rPr>
                <w:rFonts w:eastAsia="宋体"/>
              </w:rPr>
            </w:pPr>
            <w:r>
              <w:rPr>
                <w:rFonts w:eastAsia="宋体"/>
              </w:rPr>
              <w:t>40</w:t>
            </w:r>
          </w:p>
        </w:tc>
        <w:tc>
          <w:tcPr>
            <w:tcW w:w="950" w:type="pct"/>
            <w:tcBorders>
              <w:right w:val="single" w:sz="4" w:space="0" w:color="auto"/>
            </w:tcBorders>
            <w:vAlign w:val="center"/>
          </w:tcPr>
          <w:p w:rsidR="007C64B0" w:rsidRDefault="0000505D">
            <w:pPr>
              <w:pStyle w:val="affa"/>
              <w:rPr>
                <w:rFonts w:eastAsia="宋体"/>
              </w:rPr>
            </w:pPr>
            <w:r>
              <w:rPr>
                <w:rFonts w:eastAsia="宋体"/>
              </w:rPr>
              <w:t>30</w:t>
            </w:r>
          </w:p>
        </w:tc>
        <w:tc>
          <w:tcPr>
            <w:tcW w:w="850" w:type="pct"/>
            <w:tcBorders>
              <w:left w:val="single" w:sz="4" w:space="0" w:color="auto"/>
            </w:tcBorders>
            <w:vAlign w:val="center"/>
          </w:tcPr>
          <w:p w:rsidR="007C64B0" w:rsidRDefault="0000505D">
            <w:pPr>
              <w:pStyle w:val="affa"/>
              <w:rPr>
                <w:rFonts w:eastAsia="宋体"/>
              </w:rPr>
            </w:pPr>
            <w:r>
              <w:rPr>
                <w:rFonts w:eastAsia="宋体"/>
              </w:rPr>
              <w:t>25</w:t>
            </w:r>
          </w:p>
        </w:tc>
      </w:tr>
      <w:tr w:rsidR="007C64B0">
        <w:trPr>
          <w:trHeight w:hRule="exact" w:val="397"/>
          <w:jc w:val="center"/>
        </w:trPr>
        <w:tc>
          <w:tcPr>
            <w:tcW w:w="490" w:type="pct"/>
            <w:vMerge w:val="restart"/>
            <w:tcBorders>
              <w:right w:val="single" w:sz="4" w:space="0" w:color="auto"/>
            </w:tcBorders>
            <w:vAlign w:val="center"/>
          </w:tcPr>
          <w:p w:rsidR="007C64B0" w:rsidRDefault="0000505D">
            <w:pPr>
              <w:pStyle w:val="affa"/>
              <w:rPr>
                <w:rFonts w:eastAsia="宋体"/>
              </w:rPr>
            </w:pPr>
            <w:r>
              <w:rPr>
                <w:rFonts w:eastAsia="宋体"/>
              </w:rPr>
              <w:t>铅</w:t>
            </w:r>
          </w:p>
        </w:tc>
        <w:tc>
          <w:tcPr>
            <w:tcW w:w="659" w:type="pct"/>
            <w:tcBorders>
              <w:left w:val="single" w:sz="4" w:space="0" w:color="auto"/>
            </w:tcBorders>
            <w:vAlign w:val="center"/>
          </w:tcPr>
          <w:p w:rsidR="007C64B0" w:rsidRDefault="0000505D">
            <w:pPr>
              <w:pStyle w:val="affa"/>
              <w:rPr>
                <w:rFonts w:eastAsia="宋体"/>
              </w:rPr>
            </w:pPr>
            <w:r>
              <w:rPr>
                <w:rFonts w:eastAsia="宋体"/>
              </w:rPr>
              <w:t>水田</w:t>
            </w:r>
          </w:p>
        </w:tc>
        <w:tc>
          <w:tcPr>
            <w:tcW w:w="1055" w:type="pct"/>
            <w:vAlign w:val="center"/>
          </w:tcPr>
          <w:p w:rsidR="007C64B0" w:rsidRDefault="0000505D">
            <w:pPr>
              <w:pStyle w:val="affa"/>
              <w:rPr>
                <w:rFonts w:eastAsia="宋体"/>
              </w:rPr>
            </w:pPr>
            <w:r>
              <w:rPr>
                <w:rFonts w:eastAsia="宋体"/>
              </w:rPr>
              <w:t>80</w:t>
            </w:r>
          </w:p>
        </w:tc>
        <w:tc>
          <w:tcPr>
            <w:tcW w:w="995" w:type="pct"/>
            <w:vAlign w:val="center"/>
          </w:tcPr>
          <w:p w:rsidR="007C64B0" w:rsidRDefault="0000505D">
            <w:pPr>
              <w:pStyle w:val="affa"/>
              <w:rPr>
                <w:rFonts w:eastAsia="宋体"/>
              </w:rPr>
            </w:pPr>
            <w:r>
              <w:rPr>
                <w:rFonts w:eastAsia="宋体"/>
              </w:rPr>
              <w:t>100</w:t>
            </w:r>
          </w:p>
        </w:tc>
        <w:tc>
          <w:tcPr>
            <w:tcW w:w="950" w:type="pct"/>
            <w:tcBorders>
              <w:right w:val="single" w:sz="4" w:space="0" w:color="auto"/>
            </w:tcBorders>
            <w:vAlign w:val="center"/>
          </w:tcPr>
          <w:p w:rsidR="007C64B0" w:rsidRDefault="0000505D">
            <w:pPr>
              <w:pStyle w:val="affa"/>
              <w:rPr>
                <w:rFonts w:eastAsia="宋体"/>
              </w:rPr>
            </w:pPr>
            <w:r>
              <w:rPr>
                <w:rFonts w:eastAsia="宋体"/>
              </w:rPr>
              <w:t>140</w:t>
            </w:r>
          </w:p>
        </w:tc>
        <w:tc>
          <w:tcPr>
            <w:tcW w:w="850" w:type="pct"/>
            <w:tcBorders>
              <w:left w:val="single" w:sz="4" w:space="0" w:color="auto"/>
            </w:tcBorders>
            <w:vAlign w:val="center"/>
          </w:tcPr>
          <w:p w:rsidR="007C64B0" w:rsidRDefault="0000505D">
            <w:pPr>
              <w:pStyle w:val="affa"/>
              <w:rPr>
                <w:rFonts w:eastAsia="宋体"/>
              </w:rPr>
            </w:pPr>
            <w:r>
              <w:rPr>
                <w:rFonts w:eastAsia="宋体"/>
              </w:rPr>
              <w:t>240</w:t>
            </w:r>
          </w:p>
        </w:tc>
      </w:tr>
      <w:tr w:rsidR="007C64B0">
        <w:trPr>
          <w:trHeight w:hRule="exact" w:val="397"/>
          <w:jc w:val="center"/>
        </w:trPr>
        <w:tc>
          <w:tcPr>
            <w:tcW w:w="490" w:type="pct"/>
            <w:vMerge/>
            <w:tcBorders>
              <w:right w:val="single" w:sz="4" w:space="0" w:color="auto"/>
            </w:tcBorders>
            <w:vAlign w:val="center"/>
          </w:tcPr>
          <w:p w:rsidR="007C64B0" w:rsidRDefault="007C64B0">
            <w:pPr>
              <w:pStyle w:val="affa"/>
              <w:rPr>
                <w:rFonts w:eastAsia="宋体"/>
              </w:rPr>
            </w:pPr>
          </w:p>
        </w:tc>
        <w:tc>
          <w:tcPr>
            <w:tcW w:w="659" w:type="pct"/>
            <w:tcBorders>
              <w:left w:val="single" w:sz="4" w:space="0" w:color="auto"/>
            </w:tcBorders>
            <w:vAlign w:val="center"/>
          </w:tcPr>
          <w:p w:rsidR="007C64B0" w:rsidRDefault="0000505D">
            <w:pPr>
              <w:pStyle w:val="affa"/>
              <w:rPr>
                <w:rFonts w:eastAsia="宋体"/>
              </w:rPr>
            </w:pPr>
            <w:r>
              <w:rPr>
                <w:rFonts w:eastAsia="宋体"/>
              </w:rPr>
              <w:t>其他</w:t>
            </w:r>
          </w:p>
        </w:tc>
        <w:tc>
          <w:tcPr>
            <w:tcW w:w="1055" w:type="pct"/>
            <w:vAlign w:val="center"/>
          </w:tcPr>
          <w:p w:rsidR="007C64B0" w:rsidRDefault="0000505D">
            <w:pPr>
              <w:pStyle w:val="affa"/>
              <w:rPr>
                <w:rFonts w:eastAsia="宋体"/>
              </w:rPr>
            </w:pPr>
            <w:r>
              <w:rPr>
                <w:rFonts w:eastAsia="宋体"/>
              </w:rPr>
              <w:t>70</w:t>
            </w:r>
          </w:p>
        </w:tc>
        <w:tc>
          <w:tcPr>
            <w:tcW w:w="995" w:type="pct"/>
            <w:vAlign w:val="center"/>
          </w:tcPr>
          <w:p w:rsidR="007C64B0" w:rsidRDefault="0000505D">
            <w:pPr>
              <w:pStyle w:val="affa"/>
              <w:rPr>
                <w:rFonts w:eastAsia="宋体"/>
              </w:rPr>
            </w:pPr>
            <w:r>
              <w:rPr>
                <w:rFonts w:eastAsia="宋体"/>
              </w:rPr>
              <w:t>90</w:t>
            </w:r>
          </w:p>
        </w:tc>
        <w:tc>
          <w:tcPr>
            <w:tcW w:w="950" w:type="pct"/>
            <w:tcBorders>
              <w:right w:val="single" w:sz="4" w:space="0" w:color="auto"/>
            </w:tcBorders>
            <w:vAlign w:val="center"/>
          </w:tcPr>
          <w:p w:rsidR="007C64B0" w:rsidRDefault="0000505D">
            <w:pPr>
              <w:pStyle w:val="affa"/>
              <w:rPr>
                <w:rFonts w:eastAsia="宋体"/>
              </w:rPr>
            </w:pPr>
            <w:r>
              <w:rPr>
                <w:rFonts w:eastAsia="宋体"/>
              </w:rPr>
              <w:t>120</w:t>
            </w:r>
          </w:p>
        </w:tc>
        <w:tc>
          <w:tcPr>
            <w:tcW w:w="850" w:type="pct"/>
            <w:tcBorders>
              <w:left w:val="single" w:sz="4" w:space="0" w:color="auto"/>
            </w:tcBorders>
            <w:vAlign w:val="center"/>
          </w:tcPr>
          <w:p w:rsidR="007C64B0" w:rsidRDefault="0000505D">
            <w:pPr>
              <w:pStyle w:val="affa"/>
              <w:rPr>
                <w:rFonts w:eastAsia="宋体"/>
              </w:rPr>
            </w:pPr>
            <w:r>
              <w:rPr>
                <w:rFonts w:eastAsia="宋体"/>
              </w:rPr>
              <w:t>170</w:t>
            </w:r>
          </w:p>
        </w:tc>
      </w:tr>
      <w:tr w:rsidR="007C64B0">
        <w:trPr>
          <w:trHeight w:hRule="exact" w:val="397"/>
          <w:jc w:val="center"/>
        </w:trPr>
        <w:tc>
          <w:tcPr>
            <w:tcW w:w="490" w:type="pct"/>
            <w:vMerge w:val="restart"/>
            <w:tcBorders>
              <w:right w:val="single" w:sz="4" w:space="0" w:color="auto"/>
            </w:tcBorders>
            <w:vAlign w:val="center"/>
          </w:tcPr>
          <w:p w:rsidR="007C64B0" w:rsidRDefault="0000505D">
            <w:pPr>
              <w:pStyle w:val="affa"/>
              <w:rPr>
                <w:rFonts w:eastAsia="宋体"/>
              </w:rPr>
            </w:pPr>
            <w:r>
              <w:rPr>
                <w:rFonts w:eastAsia="宋体"/>
              </w:rPr>
              <w:t>铬</w:t>
            </w:r>
          </w:p>
        </w:tc>
        <w:tc>
          <w:tcPr>
            <w:tcW w:w="659" w:type="pct"/>
            <w:tcBorders>
              <w:left w:val="single" w:sz="4" w:space="0" w:color="auto"/>
            </w:tcBorders>
            <w:vAlign w:val="center"/>
          </w:tcPr>
          <w:p w:rsidR="007C64B0" w:rsidRDefault="0000505D">
            <w:pPr>
              <w:pStyle w:val="affa"/>
              <w:rPr>
                <w:rFonts w:eastAsia="宋体"/>
              </w:rPr>
            </w:pPr>
            <w:r>
              <w:rPr>
                <w:rFonts w:eastAsia="宋体"/>
              </w:rPr>
              <w:t>水田</w:t>
            </w:r>
          </w:p>
        </w:tc>
        <w:tc>
          <w:tcPr>
            <w:tcW w:w="1055" w:type="pct"/>
            <w:vAlign w:val="center"/>
          </w:tcPr>
          <w:p w:rsidR="007C64B0" w:rsidRDefault="0000505D">
            <w:pPr>
              <w:pStyle w:val="affa"/>
              <w:rPr>
                <w:rFonts w:eastAsia="宋体"/>
              </w:rPr>
            </w:pPr>
            <w:r>
              <w:rPr>
                <w:rFonts w:eastAsia="宋体"/>
              </w:rPr>
              <w:t>250</w:t>
            </w:r>
          </w:p>
        </w:tc>
        <w:tc>
          <w:tcPr>
            <w:tcW w:w="995" w:type="pct"/>
            <w:vAlign w:val="center"/>
          </w:tcPr>
          <w:p w:rsidR="007C64B0" w:rsidRDefault="0000505D">
            <w:pPr>
              <w:pStyle w:val="affa"/>
              <w:rPr>
                <w:rFonts w:eastAsia="宋体"/>
              </w:rPr>
            </w:pPr>
            <w:r>
              <w:rPr>
                <w:rFonts w:eastAsia="宋体"/>
              </w:rPr>
              <w:t>250</w:t>
            </w:r>
          </w:p>
        </w:tc>
        <w:tc>
          <w:tcPr>
            <w:tcW w:w="950" w:type="pct"/>
            <w:tcBorders>
              <w:right w:val="single" w:sz="4" w:space="0" w:color="auto"/>
            </w:tcBorders>
            <w:vAlign w:val="center"/>
          </w:tcPr>
          <w:p w:rsidR="007C64B0" w:rsidRDefault="0000505D">
            <w:pPr>
              <w:pStyle w:val="affa"/>
              <w:rPr>
                <w:rFonts w:eastAsia="宋体"/>
              </w:rPr>
            </w:pPr>
            <w:r>
              <w:rPr>
                <w:rFonts w:eastAsia="宋体"/>
              </w:rPr>
              <w:t>300</w:t>
            </w:r>
          </w:p>
        </w:tc>
        <w:tc>
          <w:tcPr>
            <w:tcW w:w="850" w:type="pct"/>
            <w:tcBorders>
              <w:left w:val="single" w:sz="4" w:space="0" w:color="auto"/>
            </w:tcBorders>
            <w:vAlign w:val="center"/>
          </w:tcPr>
          <w:p w:rsidR="007C64B0" w:rsidRDefault="0000505D">
            <w:pPr>
              <w:pStyle w:val="affa"/>
              <w:rPr>
                <w:rFonts w:eastAsia="宋体"/>
              </w:rPr>
            </w:pPr>
            <w:r>
              <w:rPr>
                <w:rFonts w:eastAsia="宋体"/>
              </w:rPr>
              <w:t>350</w:t>
            </w:r>
          </w:p>
        </w:tc>
      </w:tr>
      <w:tr w:rsidR="007C64B0">
        <w:trPr>
          <w:trHeight w:hRule="exact" w:val="397"/>
          <w:jc w:val="center"/>
        </w:trPr>
        <w:tc>
          <w:tcPr>
            <w:tcW w:w="490" w:type="pct"/>
            <w:vMerge/>
            <w:tcBorders>
              <w:right w:val="single" w:sz="4" w:space="0" w:color="auto"/>
            </w:tcBorders>
            <w:vAlign w:val="center"/>
          </w:tcPr>
          <w:p w:rsidR="007C64B0" w:rsidRDefault="007C64B0">
            <w:pPr>
              <w:pStyle w:val="affa"/>
              <w:rPr>
                <w:rFonts w:eastAsia="宋体"/>
              </w:rPr>
            </w:pPr>
          </w:p>
        </w:tc>
        <w:tc>
          <w:tcPr>
            <w:tcW w:w="659" w:type="pct"/>
            <w:tcBorders>
              <w:left w:val="single" w:sz="4" w:space="0" w:color="auto"/>
            </w:tcBorders>
            <w:vAlign w:val="center"/>
          </w:tcPr>
          <w:p w:rsidR="007C64B0" w:rsidRDefault="0000505D">
            <w:pPr>
              <w:pStyle w:val="affa"/>
              <w:rPr>
                <w:rFonts w:eastAsia="宋体"/>
              </w:rPr>
            </w:pPr>
            <w:r>
              <w:rPr>
                <w:rFonts w:eastAsia="宋体"/>
              </w:rPr>
              <w:t>其他</w:t>
            </w:r>
          </w:p>
        </w:tc>
        <w:tc>
          <w:tcPr>
            <w:tcW w:w="1055" w:type="pct"/>
            <w:vAlign w:val="center"/>
          </w:tcPr>
          <w:p w:rsidR="007C64B0" w:rsidRDefault="0000505D">
            <w:pPr>
              <w:pStyle w:val="affa"/>
              <w:rPr>
                <w:rFonts w:eastAsia="宋体"/>
              </w:rPr>
            </w:pPr>
            <w:r>
              <w:rPr>
                <w:rFonts w:eastAsia="宋体"/>
              </w:rPr>
              <w:t>150</w:t>
            </w:r>
          </w:p>
        </w:tc>
        <w:tc>
          <w:tcPr>
            <w:tcW w:w="995" w:type="pct"/>
            <w:vAlign w:val="center"/>
          </w:tcPr>
          <w:p w:rsidR="007C64B0" w:rsidRDefault="0000505D">
            <w:pPr>
              <w:pStyle w:val="affa"/>
              <w:rPr>
                <w:rFonts w:eastAsia="宋体"/>
              </w:rPr>
            </w:pPr>
            <w:r>
              <w:rPr>
                <w:rFonts w:eastAsia="宋体"/>
              </w:rPr>
              <w:t>150</w:t>
            </w:r>
          </w:p>
        </w:tc>
        <w:tc>
          <w:tcPr>
            <w:tcW w:w="950" w:type="pct"/>
            <w:tcBorders>
              <w:right w:val="single" w:sz="4" w:space="0" w:color="auto"/>
            </w:tcBorders>
            <w:vAlign w:val="center"/>
          </w:tcPr>
          <w:p w:rsidR="007C64B0" w:rsidRDefault="0000505D">
            <w:pPr>
              <w:pStyle w:val="affa"/>
              <w:rPr>
                <w:rFonts w:eastAsia="宋体"/>
              </w:rPr>
            </w:pPr>
            <w:r>
              <w:rPr>
                <w:rFonts w:eastAsia="宋体"/>
              </w:rPr>
              <w:t>200</w:t>
            </w:r>
          </w:p>
        </w:tc>
        <w:tc>
          <w:tcPr>
            <w:tcW w:w="850" w:type="pct"/>
            <w:tcBorders>
              <w:left w:val="single" w:sz="4" w:space="0" w:color="auto"/>
            </w:tcBorders>
            <w:vAlign w:val="center"/>
          </w:tcPr>
          <w:p w:rsidR="007C64B0" w:rsidRDefault="0000505D">
            <w:pPr>
              <w:pStyle w:val="affa"/>
              <w:rPr>
                <w:rFonts w:eastAsia="宋体"/>
              </w:rPr>
            </w:pPr>
            <w:r>
              <w:rPr>
                <w:rFonts w:eastAsia="宋体"/>
              </w:rPr>
              <w:t>250</w:t>
            </w:r>
          </w:p>
        </w:tc>
      </w:tr>
      <w:tr w:rsidR="007C64B0">
        <w:trPr>
          <w:trHeight w:hRule="exact" w:val="397"/>
          <w:jc w:val="center"/>
        </w:trPr>
        <w:tc>
          <w:tcPr>
            <w:tcW w:w="490" w:type="pct"/>
            <w:vMerge w:val="restart"/>
            <w:tcBorders>
              <w:right w:val="single" w:sz="4" w:space="0" w:color="auto"/>
            </w:tcBorders>
            <w:vAlign w:val="center"/>
          </w:tcPr>
          <w:p w:rsidR="007C64B0" w:rsidRDefault="0000505D">
            <w:pPr>
              <w:pStyle w:val="affa"/>
              <w:rPr>
                <w:rFonts w:eastAsia="宋体"/>
              </w:rPr>
            </w:pPr>
            <w:r>
              <w:rPr>
                <w:rFonts w:eastAsia="宋体"/>
              </w:rPr>
              <w:t>铜</w:t>
            </w:r>
          </w:p>
        </w:tc>
        <w:tc>
          <w:tcPr>
            <w:tcW w:w="659" w:type="pct"/>
            <w:tcBorders>
              <w:left w:val="single" w:sz="4" w:space="0" w:color="auto"/>
            </w:tcBorders>
            <w:vAlign w:val="center"/>
          </w:tcPr>
          <w:p w:rsidR="007C64B0" w:rsidRDefault="0000505D">
            <w:pPr>
              <w:pStyle w:val="affa"/>
              <w:rPr>
                <w:rFonts w:eastAsia="宋体"/>
              </w:rPr>
            </w:pPr>
            <w:r>
              <w:rPr>
                <w:rFonts w:eastAsia="宋体"/>
              </w:rPr>
              <w:t>水田</w:t>
            </w:r>
          </w:p>
        </w:tc>
        <w:tc>
          <w:tcPr>
            <w:tcW w:w="1055" w:type="pct"/>
            <w:vAlign w:val="center"/>
          </w:tcPr>
          <w:p w:rsidR="007C64B0" w:rsidRDefault="0000505D">
            <w:pPr>
              <w:pStyle w:val="affa"/>
              <w:rPr>
                <w:rFonts w:eastAsia="宋体"/>
              </w:rPr>
            </w:pPr>
            <w:r>
              <w:rPr>
                <w:rFonts w:eastAsia="宋体"/>
              </w:rPr>
              <w:t>150</w:t>
            </w:r>
          </w:p>
        </w:tc>
        <w:tc>
          <w:tcPr>
            <w:tcW w:w="995" w:type="pct"/>
            <w:vAlign w:val="center"/>
          </w:tcPr>
          <w:p w:rsidR="007C64B0" w:rsidRDefault="0000505D">
            <w:pPr>
              <w:pStyle w:val="affa"/>
              <w:rPr>
                <w:rFonts w:eastAsia="宋体"/>
              </w:rPr>
            </w:pPr>
            <w:r>
              <w:rPr>
                <w:rFonts w:eastAsia="宋体"/>
              </w:rPr>
              <w:t>150</w:t>
            </w:r>
          </w:p>
        </w:tc>
        <w:tc>
          <w:tcPr>
            <w:tcW w:w="950" w:type="pct"/>
            <w:tcBorders>
              <w:right w:val="single" w:sz="4" w:space="0" w:color="auto"/>
            </w:tcBorders>
            <w:vAlign w:val="center"/>
          </w:tcPr>
          <w:p w:rsidR="007C64B0" w:rsidRDefault="0000505D">
            <w:pPr>
              <w:pStyle w:val="affa"/>
              <w:rPr>
                <w:rFonts w:eastAsia="宋体"/>
              </w:rPr>
            </w:pPr>
            <w:r>
              <w:rPr>
                <w:rFonts w:eastAsia="宋体"/>
              </w:rPr>
              <w:t>200</w:t>
            </w:r>
          </w:p>
        </w:tc>
        <w:tc>
          <w:tcPr>
            <w:tcW w:w="850" w:type="pct"/>
            <w:tcBorders>
              <w:left w:val="single" w:sz="4" w:space="0" w:color="auto"/>
            </w:tcBorders>
            <w:vAlign w:val="center"/>
          </w:tcPr>
          <w:p w:rsidR="007C64B0" w:rsidRDefault="0000505D">
            <w:pPr>
              <w:pStyle w:val="affa"/>
              <w:rPr>
                <w:rFonts w:eastAsia="宋体"/>
              </w:rPr>
            </w:pPr>
            <w:r>
              <w:rPr>
                <w:rFonts w:eastAsia="宋体"/>
              </w:rPr>
              <w:t>200</w:t>
            </w:r>
          </w:p>
        </w:tc>
      </w:tr>
      <w:tr w:rsidR="007C64B0">
        <w:trPr>
          <w:trHeight w:hRule="exact" w:val="397"/>
          <w:jc w:val="center"/>
        </w:trPr>
        <w:tc>
          <w:tcPr>
            <w:tcW w:w="490" w:type="pct"/>
            <w:vMerge/>
            <w:tcBorders>
              <w:right w:val="single" w:sz="4" w:space="0" w:color="auto"/>
            </w:tcBorders>
            <w:vAlign w:val="center"/>
          </w:tcPr>
          <w:p w:rsidR="007C64B0" w:rsidRDefault="007C64B0">
            <w:pPr>
              <w:pStyle w:val="affa"/>
              <w:rPr>
                <w:rFonts w:eastAsia="宋体"/>
              </w:rPr>
            </w:pPr>
          </w:p>
        </w:tc>
        <w:tc>
          <w:tcPr>
            <w:tcW w:w="659" w:type="pct"/>
            <w:tcBorders>
              <w:left w:val="single" w:sz="4" w:space="0" w:color="auto"/>
            </w:tcBorders>
            <w:vAlign w:val="center"/>
          </w:tcPr>
          <w:p w:rsidR="007C64B0" w:rsidRDefault="0000505D">
            <w:pPr>
              <w:pStyle w:val="affa"/>
              <w:rPr>
                <w:rFonts w:eastAsia="宋体"/>
              </w:rPr>
            </w:pPr>
            <w:r>
              <w:rPr>
                <w:rFonts w:eastAsia="宋体"/>
              </w:rPr>
              <w:t>其他</w:t>
            </w:r>
          </w:p>
        </w:tc>
        <w:tc>
          <w:tcPr>
            <w:tcW w:w="1055" w:type="pct"/>
            <w:vAlign w:val="center"/>
          </w:tcPr>
          <w:p w:rsidR="007C64B0" w:rsidRDefault="0000505D">
            <w:pPr>
              <w:pStyle w:val="affa"/>
              <w:rPr>
                <w:rFonts w:eastAsia="宋体"/>
              </w:rPr>
            </w:pPr>
            <w:r>
              <w:rPr>
                <w:rFonts w:eastAsia="宋体"/>
              </w:rPr>
              <w:t>50</w:t>
            </w:r>
          </w:p>
        </w:tc>
        <w:tc>
          <w:tcPr>
            <w:tcW w:w="995" w:type="pct"/>
            <w:vAlign w:val="center"/>
          </w:tcPr>
          <w:p w:rsidR="007C64B0" w:rsidRDefault="0000505D">
            <w:pPr>
              <w:pStyle w:val="affa"/>
              <w:rPr>
                <w:rFonts w:eastAsia="宋体"/>
              </w:rPr>
            </w:pPr>
            <w:r>
              <w:rPr>
                <w:rFonts w:eastAsia="宋体"/>
              </w:rPr>
              <w:t>50</w:t>
            </w:r>
          </w:p>
        </w:tc>
        <w:tc>
          <w:tcPr>
            <w:tcW w:w="950" w:type="pct"/>
            <w:tcBorders>
              <w:right w:val="single" w:sz="4" w:space="0" w:color="auto"/>
            </w:tcBorders>
            <w:vAlign w:val="center"/>
          </w:tcPr>
          <w:p w:rsidR="007C64B0" w:rsidRDefault="0000505D">
            <w:pPr>
              <w:pStyle w:val="affa"/>
              <w:rPr>
                <w:rFonts w:eastAsia="宋体"/>
              </w:rPr>
            </w:pPr>
            <w:r>
              <w:rPr>
                <w:rFonts w:eastAsia="宋体"/>
              </w:rPr>
              <w:t>100</w:t>
            </w:r>
          </w:p>
        </w:tc>
        <w:tc>
          <w:tcPr>
            <w:tcW w:w="850" w:type="pct"/>
            <w:tcBorders>
              <w:left w:val="single" w:sz="4" w:space="0" w:color="auto"/>
            </w:tcBorders>
            <w:vAlign w:val="center"/>
          </w:tcPr>
          <w:p w:rsidR="007C64B0" w:rsidRDefault="0000505D">
            <w:pPr>
              <w:pStyle w:val="affa"/>
              <w:rPr>
                <w:rFonts w:eastAsia="宋体"/>
              </w:rPr>
            </w:pPr>
            <w:r>
              <w:rPr>
                <w:rFonts w:eastAsia="宋体"/>
              </w:rPr>
              <w:t>100</w:t>
            </w:r>
          </w:p>
        </w:tc>
      </w:tr>
      <w:tr w:rsidR="007C64B0">
        <w:trPr>
          <w:trHeight w:hRule="exact" w:val="397"/>
          <w:jc w:val="center"/>
        </w:trPr>
        <w:tc>
          <w:tcPr>
            <w:tcW w:w="1149" w:type="pct"/>
            <w:gridSpan w:val="2"/>
            <w:vAlign w:val="center"/>
          </w:tcPr>
          <w:p w:rsidR="007C64B0" w:rsidRDefault="0000505D">
            <w:pPr>
              <w:pStyle w:val="affa"/>
              <w:rPr>
                <w:rFonts w:eastAsia="宋体"/>
              </w:rPr>
            </w:pPr>
            <w:r>
              <w:rPr>
                <w:rFonts w:eastAsia="宋体"/>
              </w:rPr>
              <w:t>镍</w:t>
            </w:r>
          </w:p>
        </w:tc>
        <w:tc>
          <w:tcPr>
            <w:tcW w:w="1055" w:type="pct"/>
            <w:vAlign w:val="center"/>
          </w:tcPr>
          <w:p w:rsidR="007C64B0" w:rsidRDefault="0000505D">
            <w:pPr>
              <w:pStyle w:val="affa"/>
              <w:rPr>
                <w:rFonts w:eastAsia="宋体"/>
              </w:rPr>
            </w:pPr>
            <w:r>
              <w:rPr>
                <w:rFonts w:eastAsia="宋体"/>
              </w:rPr>
              <w:t>60</w:t>
            </w:r>
          </w:p>
        </w:tc>
        <w:tc>
          <w:tcPr>
            <w:tcW w:w="995" w:type="pct"/>
            <w:vAlign w:val="center"/>
          </w:tcPr>
          <w:p w:rsidR="007C64B0" w:rsidRDefault="0000505D">
            <w:pPr>
              <w:pStyle w:val="affa"/>
              <w:rPr>
                <w:rFonts w:eastAsia="宋体"/>
              </w:rPr>
            </w:pPr>
            <w:r>
              <w:rPr>
                <w:rFonts w:eastAsia="宋体"/>
              </w:rPr>
              <w:t>70</w:t>
            </w:r>
          </w:p>
        </w:tc>
        <w:tc>
          <w:tcPr>
            <w:tcW w:w="950" w:type="pct"/>
            <w:tcBorders>
              <w:right w:val="single" w:sz="4" w:space="0" w:color="auto"/>
            </w:tcBorders>
            <w:vAlign w:val="center"/>
          </w:tcPr>
          <w:p w:rsidR="007C64B0" w:rsidRDefault="0000505D">
            <w:pPr>
              <w:pStyle w:val="affa"/>
              <w:rPr>
                <w:rFonts w:eastAsia="宋体"/>
              </w:rPr>
            </w:pPr>
            <w:r>
              <w:rPr>
                <w:rFonts w:eastAsia="宋体"/>
              </w:rPr>
              <w:t>100</w:t>
            </w:r>
          </w:p>
        </w:tc>
        <w:tc>
          <w:tcPr>
            <w:tcW w:w="850" w:type="pct"/>
            <w:tcBorders>
              <w:left w:val="single" w:sz="4" w:space="0" w:color="auto"/>
            </w:tcBorders>
            <w:vAlign w:val="center"/>
          </w:tcPr>
          <w:p w:rsidR="007C64B0" w:rsidRDefault="0000505D">
            <w:pPr>
              <w:pStyle w:val="affa"/>
              <w:rPr>
                <w:rFonts w:eastAsia="宋体"/>
              </w:rPr>
            </w:pPr>
            <w:r>
              <w:rPr>
                <w:rFonts w:eastAsia="宋体"/>
              </w:rPr>
              <w:t>190</w:t>
            </w:r>
          </w:p>
        </w:tc>
      </w:tr>
      <w:tr w:rsidR="007C64B0">
        <w:trPr>
          <w:trHeight w:hRule="exact" w:val="397"/>
          <w:jc w:val="center"/>
        </w:trPr>
        <w:tc>
          <w:tcPr>
            <w:tcW w:w="1149" w:type="pct"/>
            <w:gridSpan w:val="2"/>
            <w:vAlign w:val="center"/>
          </w:tcPr>
          <w:p w:rsidR="007C64B0" w:rsidRDefault="0000505D">
            <w:pPr>
              <w:pStyle w:val="affa"/>
              <w:rPr>
                <w:rFonts w:eastAsia="宋体"/>
              </w:rPr>
            </w:pPr>
            <w:r>
              <w:rPr>
                <w:rFonts w:eastAsia="宋体"/>
              </w:rPr>
              <w:t>锌</w:t>
            </w:r>
          </w:p>
        </w:tc>
        <w:tc>
          <w:tcPr>
            <w:tcW w:w="1055" w:type="pct"/>
            <w:vAlign w:val="center"/>
          </w:tcPr>
          <w:p w:rsidR="007C64B0" w:rsidRDefault="0000505D">
            <w:pPr>
              <w:pStyle w:val="affa"/>
              <w:rPr>
                <w:rFonts w:eastAsia="宋体"/>
              </w:rPr>
            </w:pPr>
            <w:r>
              <w:rPr>
                <w:rFonts w:eastAsia="宋体"/>
              </w:rPr>
              <w:t>200</w:t>
            </w:r>
          </w:p>
        </w:tc>
        <w:tc>
          <w:tcPr>
            <w:tcW w:w="995" w:type="pct"/>
            <w:vAlign w:val="center"/>
          </w:tcPr>
          <w:p w:rsidR="007C64B0" w:rsidRDefault="0000505D">
            <w:pPr>
              <w:pStyle w:val="affa"/>
              <w:rPr>
                <w:rFonts w:eastAsia="宋体"/>
              </w:rPr>
            </w:pPr>
            <w:r>
              <w:rPr>
                <w:rFonts w:eastAsia="宋体"/>
              </w:rPr>
              <w:t>200</w:t>
            </w:r>
          </w:p>
        </w:tc>
        <w:tc>
          <w:tcPr>
            <w:tcW w:w="950" w:type="pct"/>
            <w:tcBorders>
              <w:right w:val="single" w:sz="4" w:space="0" w:color="auto"/>
            </w:tcBorders>
            <w:vAlign w:val="center"/>
          </w:tcPr>
          <w:p w:rsidR="007C64B0" w:rsidRDefault="0000505D">
            <w:pPr>
              <w:pStyle w:val="affa"/>
              <w:rPr>
                <w:rFonts w:eastAsia="宋体"/>
              </w:rPr>
            </w:pPr>
            <w:r>
              <w:rPr>
                <w:rFonts w:eastAsia="宋体"/>
              </w:rPr>
              <w:t>250</w:t>
            </w:r>
          </w:p>
        </w:tc>
        <w:tc>
          <w:tcPr>
            <w:tcW w:w="850" w:type="pct"/>
            <w:tcBorders>
              <w:left w:val="single" w:sz="4" w:space="0" w:color="auto"/>
            </w:tcBorders>
            <w:vAlign w:val="center"/>
          </w:tcPr>
          <w:p w:rsidR="007C64B0" w:rsidRDefault="0000505D">
            <w:pPr>
              <w:pStyle w:val="affa"/>
              <w:rPr>
                <w:rFonts w:eastAsia="宋体"/>
              </w:rPr>
            </w:pPr>
            <w:r>
              <w:rPr>
                <w:rFonts w:eastAsia="宋体"/>
              </w:rPr>
              <w:t>300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2.5-6  </w:t>
      </w:r>
      <w:r>
        <w:rPr>
          <w:rFonts w:ascii="Times New Roman" w:eastAsia="宋体" w:hAnsi="Times New Roman" w:cs="Times New Roman"/>
        </w:rPr>
        <w:t>建设用地土壤环境质量标准</w:t>
      </w:r>
      <w:r>
        <w:rPr>
          <w:rFonts w:ascii="Times New Roman" w:eastAsia="宋体" w:hAnsi="Times New Roman" w:cs="Times New Roman"/>
        </w:rPr>
        <w:t xml:space="preserve">  </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r>
        <w:rPr>
          <w:rFonts w:ascii="Times New Roman" w:eastAsia="宋体" w:hAnsi="Times New Roman" w:cs="Times New Roman"/>
        </w:rPr>
        <w:t>pH</w:t>
      </w:r>
      <w:r>
        <w:rPr>
          <w:rFonts w:ascii="Times New Roman" w:eastAsia="宋体" w:hAnsi="Times New Roman" w:cs="Times New Roman"/>
        </w:rPr>
        <w:t>除外）</w:t>
      </w:r>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826"/>
        <w:gridCol w:w="2032"/>
        <w:gridCol w:w="1337"/>
        <w:gridCol w:w="1038"/>
        <w:gridCol w:w="1038"/>
        <w:gridCol w:w="989"/>
        <w:gridCol w:w="1083"/>
      </w:tblGrid>
      <w:tr w:rsidR="007C64B0">
        <w:trPr>
          <w:trHeight w:val="454"/>
          <w:tblHeader/>
        </w:trPr>
        <w:tc>
          <w:tcPr>
            <w:tcW w:w="495" w:type="pct"/>
            <w:vMerge w:val="restart"/>
            <w:vAlign w:val="center"/>
          </w:tcPr>
          <w:p w:rsidR="007C64B0" w:rsidRDefault="0000505D">
            <w:pPr>
              <w:pStyle w:val="affa"/>
              <w:rPr>
                <w:rFonts w:eastAsia="宋体"/>
              </w:rPr>
            </w:pPr>
            <w:r>
              <w:rPr>
                <w:rFonts w:eastAsia="宋体"/>
              </w:rPr>
              <w:t>序号</w:t>
            </w:r>
          </w:p>
        </w:tc>
        <w:tc>
          <w:tcPr>
            <w:tcW w:w="1218" w:type="pct"/>
            <w:vMerge w:val="restart"/>
            <w:vAlign w:val="center"/>
          </w:tcPr>
          <w:p w:rsidR="007C64B0" w:rsidRDefault="0000505D">
            <w:pPr>
              <w:pStyle w:val="affa"/>
              <w:rPr>
                <w:rFonts w:eastAsia="宋体"/>
              </w:rPr>
            </w:pPr>
            <w:r>
              <w:rPr>
                <w:rFonts w:eastAsia="宋体"/>
              </w:rPr>
              <w:t>污染物项目</w:t>
            </w:r>
          </w:p>
        </w:tc>
        <w:tc>
          <w:tcPr>
            <w:tcW w:w="801" w:type="pct"/>
            <w:vMerge w:val="restart"/>
            <w:vAlign w:val="center"/>
          </w:tcPr>
          <w:p w:rsidR="007C64B0" w:rsidRDefault="0000505D">
            <w:pPr>
              <w:pStyle w:val="affa"/>
              <w:rPr>
                <w:rFonts w:eastAsia="宋体"/>
              </w:rPr>
            </w:pPr>
            <w:r>
              <w:rPr>
                <w:rFonts w:eastAsia="宋体"/>
              </w:rPr>
              <w:t>CAS</w:t>
            </w:r>
            <w:r>
              <w:rPr>
                <w:rFonts w:eastAsia="宋体"/>
              </w:rPr>
              <w:t>编号</w:t>
            </w:r>
          </w:p>
        </w:tc>
        <w:tc>
          <w:tcPr>
            <w:tcW w:w="1244" w:type="pct"/>
            <w:gridSpan w:val="2"/>
            <w:vAlign w:val="center"/>
          </w:tcPr>
          <w:p w:rsidR="007C64B0" w:rsidRDefault="0000505D">
            <w:pPr>
              <w:pStyle w:val="affa"/>
              <w:rPr>
                <w:rFonts w:eastAsia="宋体"/>
              </w:rPr>
            </w:pPr>
            <w:r>
              <w:rPr>
                <w:rFonts w:eastAsia="宋体"/>
              </w:rPr>
              <w:t>筛选值</w:t>
            </w:r>
          </w:p>
        </w:tc>
        <w:tc>
          <w:tcPr>
            <w:tcW w:w="1242" w:type="pct"/>
            <w:gridSpan w:val="2"/>
            <w:vAlign w:val="center"/>
          </w:tcPr>
          <w:p w:rsidR="007C64B0" w:rsidRDefault="0000505D">
            <w:pPr>
              <w:pStyle w:val="affa"/>
              <w:rPr>
                <w:rFonts w:eastAsia="宋体"/>
              </w:rPr>
            </w:pPr>
            <w:r>
              <w:rPr>
                <w:rFonts w:eastAsia="宋体"/>
              </w:rPr>
              <w:t>管制值</w:t>
            </w:r>
          </w:p>
        </w:tc>
      </w:tr>
      <w:tr w:rsidR="007C64B0">
        <w:trPr>
          <w:trHeight w:val="454"/>
          <w:tblHeader/>
        </w:trPr>
        <w:tc>
          <w:tcPr>
            <w:tcW w:w="495" w:type="pct"/>
            <w:vMerge/>
            <w:vAlign w:val="center"/>
          </w:tcPr>
          <w:p w:rsidR="007C64B0" w:rsidRDefault="007C64B0">
            <w:pPr>
              <w:pStyle w:val="affa"/>
              <w:rPr>
                <w:rFonts w:eastAsia="宋体"/>
              </w:rPr>
            </w:pPr>
          </w:p>
        </w:tc>
        <w:tc>
          <w:tcPr>
            <w:tcW w:w="1218" w:type="pct"/>
            <w:vMerge/>
            <w:vAlign w:val="center"/>
          </w:tcPr>
          <w:p w:rsidR="007C64B0" w:rsidRDefault="007C64B0">
            <w:pPr>
              <w:pStyle w:val="affa"/>
              <w:rPr>
                <w:rFonts w:eastAsia="宋体"/>
              </w:rPr>
            </w:pPr>
          </w:p>
        </w:tc>
        <w:tc>
          <w:tcPr>
            <w:tcW w:w="801" w:type="pct"/>
            <w:vMerge/>
            <w:vAlign w:val="center"/>
          </w:tcPr>
          <w:p w:rsidR="007C64B0" w:rsidRDefault="007C64B0">
            <w:pPr>
              <w:pStyle w:val="affa"/>
              <w:rPr>
                <w:rFonts w:eastAsia="宋体"/>
              </w:rPr>
            </w:pPr>
          </w:p>
        </w:tc>
        <w:tc>
          <w:tcPr>
            <w:tcW w:w="622" w:type="pct"/>
            <w:vAlign w:val="center"/>
          </w:tcPr>
          <w:p w:rsidR="007C64B0" w:rsidRDefault="0000505D">
            <w:pPr>
              <w:pStyle w:val="affa"/>
              <w:rPr>
                <w:rFonts w:eastAsia="宋体"/>
              </w:rPr>
            </w:pPr>
            <w:r>
              <w:rPr>
                <w:rFonts w:eastAsia="宋体"/>
              </w:rPr>
              <w:t>第一类</w:t>
            </w:r>
          </w:p>
          <w:p w:rsidR="007C64B0" w:rsidRDefault="0000505D">
            <w:pPr>
              <w:pStyle w:val="affa"/>
              <w:rPr>
                <w:rFonts w:eastAsia="宋体"/>
              </w:rPr>
            </w:pPr>
            <w:r>
              <w:rPr>
                <w:rFonts w:eastAsia="宋体"/>
              </w:rPr>
              <w:t>用地</w:t>
            </w:r>
          </w:p>
        </w:tc>
        <w:tc>
          <w:tcPr>
            <w:tcW w:w="622" w:type="pct"/>
            <w:vAlign w:val="center"/>
          </w:tcPr>
          <w:p w:rsidR="007C64B0" w:rsidRDefault="0000505D">
            <w:pPr>
              <w:pStyle w:val="affa"/>
              <w:rPr>
                <w:rFonts w:eastAsia="宋体"/>
              </w:rPr>
            </w:pPr>
            <w:r>
              <w:rPr>
                <w:rFonts w:eastAsia="宋体"/>
              </w:rPr>
              <w:t>第二类</w:t>
            </w:r>
          </w:p>
          <w:p w:rsidR="007C64B0" w:rsidRDefault="0000505D">
            <w:pPr>
              <w:pStyle w:val="affa"/>
              <w:rPr>
                <w:rFonts w:eastAsia="宋体"/>
              </w:rPr>
            </w:pPr>
            <w:r>
              <w:rPr>
                <w:rFonts w:eastAsia="宋体"/>
              </w:rPr>
              <w:t>用地</w:t>
            </w:r>
          </w:p>
        </w:tc>
        <w:tc>
          <w:tcPr>
            <w:tcW w:w="593" w:type="pct"/>
            <w:vAlign w:val="center"/>
          </w:tcPr>
          <w:p w:rsidR="007C64B0" w:rsidRDefault="0000505D">
            <w:pPr>
              <w:pStyle w:val="affa"/>
              <w:rPr>
                <w:rFonts w:eastAsia="宋体"/>
              </w:rPr>
            </w:pPr>
            <w:r>
              <w:rPr>
                <w:rFonts w:eastAsia="宋体"/>
              </w:rPr>
              <w:t>第一类</w:t>
            </w:r>
          </w:p>
          <w:p w:rsidR="007C64B0" w:rsidRDefault="0000505D">
            <w:pPr>
              <w:pStyle w:val="affa"/>
              <w:rPr>
                <w:rFonts w:eastAsia="宋体"/>
              </w:rPr>
            </w:pPr>
            <w:r>
              <w:rPr>
                <w:rFonts w:eastAsia="宋体"/>
              </w:rPr>
              <w:t>用地</w:t>
            </w:r>
          </w:p>
        </w:tc>
        <w:tc>
          <w:tcPr>
            <w:tcW w:w="649" w:type="pct"/>
            <w:vAlign w:val="center"/>
          </w:tcPr>
          <w:p w:rsidR="007C64B0" w:rsidRDefault="0000505D">
            <w:pPr>
              <w:pStyle w:val="affa"/>
              <w:rPr>
                <w:rFonts w:eastAsia="宋体"/>
              </w:rPr>
            </w:pPr>
            <w:r>
              <w:rPr>
                <w:rFonts w:eastAsia="宋体"/>
              </w:rPr>
              <w:t>第二类</w:t>
            </w:r>
          </w:p>
          <w:p w:rsidR="007C64B0" w:rsidRDefault="0000505D">
            <w:pPr>
              <w:pStyle w:val="affa"/>
              <w:rPr>
                <w:rFonts w:eastAsia="宋体"/>
              </w:rPr>
            </w:pPr>
            <w:r>
              <w:rPr>
                <w:rFonts w:eastAsia="宋体"/>
              </w:rPr>
              <w:t>用地</w:t>
            </w:r>
          </w:p>
        </w:tc>
      </w:tr>
      <w:tr w:rsidR="007C64B0">
        <w:trPr>
          <w:trHeight w:val="454"/>
        </w:trPr>
        <w:tc>
          <w:tcPr>
            <w:tcW w:w="5000" w:type="pct"/>
            <w:gridSpan w:val="7"/>
            <w:vAlign w:val="center"/>
          </w:tcPr>
          <w:p w:rsidR="007C64B0" w:rsidRDefault="0000505D">
            <w:pPr>
              <w:pStyle w:val="affa"/>
              <w:rPr>
                <w:rFonts w:eastAsia="宋体"/>
              </w:rPr>
            </w:pPr>
            <w:r>
              <w:rPr>
                <w:rFonts w:eastAsia="宋体"/>
              </w:rPr>
              <w:t>重金属和无机物</w:t>
            </w:r>
          </w:p>
        </w:tc>
      </w:tr>
      <w:tr w:rsidR="007C64B0">
        <w:trPr>
          <w:trHeight w:val="454"/>
        </w:trPr>
        <w:tc>
          <w:tcPr>
            <w:tcW w:w="495" w:type="pct"/>
            <w:vAlign w:val="center"/>
          </w:tcPr>
          <w:p w:rsidR="007C64B0" w:rsidRDefault="0000505D">
            <w:pPr>
              <w:pStyle w:val="affa"/>
              <w:rPr>
                <w:rFonts w:eastAsia="宋体"/>
              </w:rPr>
            </w:pPr>
            <w:r>
              <w:rPr>
                <w:rFonts w:eastAsia="宋体"/>
              </w:rPr>
              <w:lastRenderedPageBreak/>
              <w:t>1</w:t>
            </w:r>
          </w:p>
        </w:tc>
        <w:tc>
          <w:tcPr>
            <w:tcW w:w="1218" w:type="pct"/>
            <w:vAlign w:val="center"/>
          </w:tcPr>
          <w:p w:rsidR="007C64B0" w:rsidRDefault="0000505D">
            <w:pPr>
              <w:pStyle w:val="affa"/>
              <w:rPr>
                <w:rFonts w:eastAsia="宋体"/>
              </w:rPr>
            </w:pPr>
            <w:r>
              <w:rPr>
                <w:rFonts w:eastAsia="宋体"/>
              </w:rPr>
              <w:t>砷</w:t>
            </w:r>
          </w:p>
        </w:tc>
        <w:tc>
          <w:tcPr>
            <w:tcW w:w="801" w:type="pct"/>
            <w:vAlign w:val="center"/>
          </w:tcPr>
          <w:p w:rsidR="007C64B0" w:rsidRDefault="0000505D">
            <w:pPr>
              <w:pStyle w:val="affa"/>
              <w:rPr>
                <w:rFonts w:eastAsia="宋体"/>
              </w:rPr>
            </w:pPr>
            <w:r>
              <w:rPr>
                <w:rFonts w:eastAsia="宋体"/>
              </w:rPr>
              <w:t>7440-38-2</w:t>
            </w:r>
          </w:p>
        </w:tc>
        <w:tc>
          <w:tcPr>
            <w:tcW w:w="622" w:type="pct"/>
            <w:vAlign w:val="center"/>
          </w:tcPr>
          <w:p w:rsidR="007C64B0" w:rsidRDefault="0000505D">
            <w:pPr>
              <w:pStyle w:val="affa"/>
              <w:rPr>
                <w:rFonts w:eastAsia="宋体"/>
              </w:rPr>
            </w:pPr>
            <w:r>
              <w:rPr>
                <w:rFonts w:eastAsia="宋体"/>
              </w:rPr>
              <w:t>20</w:t>
            </w:r>
            <w:r>
              <w:rPr>
                <w:rFonts w:ascii="宋体" w:eastAsia="宋体" w:hAnsi="宋体" w:cs="宋体" w:hint="eastAsia"/>
              </w:rPr>
              <w:t>①</w:t>
            </w:r>
          </w:p>
        </w:tc>
        <w:tc>
          <w:tcPr>
            <w:tcW w:w="622" w:type="pct"/>
            <w:vAlign w:val="center"/>
          </w:tcPr>
          <w:p w:rsidR="007C64B0" w:rsidRDefault="0000505D">
            <w:pPr>
              <w:pStyle w:val="affa"/>
              <w:rPr>
                <w:rFonts w:eastAsia="宋体"/>
              </w:rPr>
            </w:pPr>
            <w:r>
              <w:rPr>
                <w:rFonts w:eastAsia="宋体"/>
              </w:rPr>
              <w:t>60</w:t>
            </w:r>
            <w:r>
              <w:rPr>
                <w:rFonts w:ascii="宋体" w:eastAsia="宋体" w:hAnsi="宋体" w:cs="宋体" w:hint="eastAsia"/>
              </w:rPr>
              <w:t>①</w:t>
            </w:r>
          </w:p>
        </w:tc>
        <w:tc>
          <w:tcPr>
            <w:tcW w:w="593" w:type="pct"/>
            <w:vAlign w:val="center"/>
          </w:tcPr>
          <w:p w:rsidR="007C64B0" w:rsidRDefault="0000505D">
            <w:pPr>
              <w:pStyle w:val="affa"/>
              <w:rPr>
                <w:rFonts w:eastAsia="宋体"/>
              </w:rPr>
            </w:pPr>
            <w:r>
              <w:rPr>
                <w:rFonts w:eastAsia="宋体"/>
              </w:rPr>
              <w:t>120</w:t>
            </w:r>
          </w:p>
        </w:tc>
        <w:tc>
          <w:tcPr>
            <w:tcW w:w="649" w:type="pct"/>
            <w:vAlign w:val="center"/>
          </w:tcPr>
          <w:p w:rsidR="007C64B0" w:rsidRDefault="0000505D">
            <w:pPr>
              <w:pStyle w:val="affa"/>
              <w:rPr>
                <w:rFonts w:eastAsia="宋体"/>
              </w:rPr>
            </w:pPr>
            <w:r>
              <w:rPr>
                <w:rFonts w:eastAsia="宋体"/>
              </w:rPr>
              <w:t>140</w:t>
            </w:r>
          </w:p>
        </w:tc>
      </w:tr>
      <w:tr w:rsidR="007C64B0">
        <w:trPr>
          <w:trHeight w:val="454"/>
        </w:trPr>
        <w:tc>
          <w:tcPr>
            <w:tcW w:w="495" w:type="pct"/>
            <w:vAlign w:val="center"/>
          </w:tcPr>
          <w:p w:rsidR="007C64B0" w:rsidRDefault="0000505D">
            <w:pPr>
              <w:pStyle w:val="affa"/>
              <w:rPr>
                <w:rFonts w:eastAsia="宋体"/>
              </w:rPr>
            </w:pPr>
            <w:r>
              <w:rPr>
                <w:rFonts w:eastAsia="宋体"/>
              </w:rPr>
              <w:t>2</w:t>
            </w:r>
          </w:p>
        </w:tc>
        <w:tc>
          <w:tcPr>
            <w:tcW w:w="1218" w:type="pct"/>
            <w:vAlign w:val="center"/>
          </w:tcPr>
          <w:p w:rsidR="007C64B0" w:rsidRDefault="0000505D">
            <w:pPr>
              <w:pStyle w:val="affa"/>
              <w:rPr>
                <w:rFonts w:eastAsia="宋体"/>
              </w:rPr>
            </w:pPr>
            <w:r>
              <w:rPr>
                <w:rFonts w:eastAsia="宋体"/>
              </w:rPr>
              <w:t>镉</w:t>
            </w:r>
          </w:p>
        </w:tc>
        <w:tc>
          <w:tcPr>
            <w:tcW w:w="801" w:type="pct"/>
            <w:vAlign w:val="center"/>
          </w:tcPr>
          <w:p w:rsidR="007C64B0" w:rsidRDefault="0000505D">
            <w:pPr>
              <w:pStyle w:val="affa"/>
              <w:rPr>
                <w:rFonts w:eastAsia="宋体"/>
              </w:rPr>
            </w:pPr>
            <w:r>
              <w:rPr>
                <w:rFonts w:eastAsia="宋体"/>
              </w:rPr>
              <w:t>7440-43-9</w:t>
            </w:r>
          </w:p>
        </w:tc>
        <w:tc>
          <w:tcPr>
            <w:tcW w:w="622" w:type="pct"/>
            <w:vAlign w:val="center"/>
          </w:tcPr>
          <w:p w:rsidR="007C64B0" w:rsidRDefault="0000505D">
            <w:pPr>
              <w:pStyle w:val="affa"/>
              <w:rPr>
                <w:rFonts w:eastAsia="宋体"/>
              </w:rPr>
            </w:pPr>
            <w:r>
              <w:rPr>
                <w:rFonts w:eastAsia="宋体"/>
              </w:rPr>
              <w:t>20</w:t>
            </w:r>
          </w:p>
        </w:tc>
        <w:tc>
          <w:tcPr>
            <w:tcW w:w="622" w:type="pct"/>
            <w:vAlign w:val="center"/>
          </w:tcPr>
          <w:p w:rsidR="007C64B0" w:rsidRDefault="0000505D">
            <w:pPr>
              <w:pStyle w:val="affa"/>
              <w:rPr>
                <w:rFonts w:eastAsia="宋体"/>
              </w:rPr>
            </w:pPr>
            <w:r>
              <w:rPr>
                <w:rFonts w:eastAsia="宋体"/>
              </w:rPr>
              <w:t>65</w:t>
            </w:r>
          </w:p>
        </w:tc>
        <w:tc>
          <w:tcPr>
            <w:tcW w:w="593" w:type="pct"/>
            <w:vAlign w:val="center"/>
          </w:tcPr>
          <w:p w:rsidR="007C64B0" w:rsidRDefault="0000505D">
            <w:pPr>
              <w:pStyle w:val="affa"/>
              <w:rPr>
                <w:rFonts w:eastAsia="宋体"/>
              </w:rPr>
            </w:pPr>
            <w:r>
              <w:rPr>
                <w:rFonts w:eastAsia="宋体"/>
              </w:rPr>
              <w:t>47</w:t>
            </w:r>
          </w:p>
        </w:tc>
        <w:tc>
          <w:tcPr>
            <w:tcW w:w="649" w:type="pct"/>
            <w:vAlign w:val="center"/>
          </w:tcPr>
          <w:p w:rsidR="007C64B0" w:rsidRDefault="0000505D">
            <w:pPr>
              <w:pStyle w:val="affa"/>
              <w:rPr>
                <w:rFonts w:eastAsia="宋体"/>
              </w:rPr>
            </w:pPr>
            <w:r>
              <w:rPr>
                <w:rFonts w:eastAsia="宋体"/>
              </w:rPr>
              <w:t>172</w:t>
            </w:r>
          </w:p>
        </w:tc>
      </w:tr>
      <w:tr w:rsidR="007C64B0">
        <w:trPr>
          <w:trHeight w:val="454"/>
        </w:trPr>
        <w:tc>
          <w:tcPr>
            <w:tcW w:w="495" w:type="pct"/>
            <w:vAlign w:val="center"/>
          </w:tcPr>
          <w:p w:rsidR="007C64B0" w:rsidRDefault="0000505D">
            <w:pPr>
              <w:pStyle w:val="affa"/>
              <w:rPr>
                <w:rFonts w:eastAsia="宋体"/>
              </w:rPr>
            </w:pPr>
            <w:r>
              <w:rPr>
                <w:rFonts w:eastAsia="宋体"/>
              </w:rPr>
              <w:t>3</w:t>
            </w:r>
          </w:p>
        </w:tc>
        <w:tc>
          <w:tcPr>
            <w:tcW w:w="1218" w:type="pct"/>
            <w:vAlign w:val="center"/>
          </w:tcPr>
          <w:p w:rsidR="007C64B0" w:rsidRDefault="0000505D">
            <w:pPr>
              <w:pStyle w:val="affa"/>
              <w:rPr>
                <w:rFonts w:eastAsia="宋体"/>
              </w:rPr>
            </w:pPr>
            <w:r>
              <w:rPr>
                <w:rFonts w:eastAsia="宋体"/>
              </w:rPr>
              <w:t>铬（六价）</w:t>
            </w:r>
          </w:p>
        </w:tc>
        <w:tc>
          <w:tcPr>
            <w:tcW w:w="801" w:type="pct"/>
            <w:vAlign w:val="center"/>
          </w:tcPr>
          <w:p w:rsidR="007C64B0" w:rsidRDefault="0000505D">
            <w:pPr>
              <w:pStyle w:val="affa"/>
              <w:rPr>
                <w:rFonts w:eastAsia="宋体"/>
              </w:rPr>
            </w:pPr>
            <w:r>
              <w:rPr>
                <w:rFonts w:eastAsia="宋体"/>
              </w:rPr>
              <w:t>18540-29-9</w:t>
            </w:r>
          </w:p>
        </w:tc>
        <w:tc>
          <w:tcPr>
            <w:tcW w:w="622" w:type="pct"/>
            <w:vAlign w:val="center"/>
          </w:tcPr>
          <w:p w:rsidR="007C64B0" w:rsidRDefault="0000505D">
            <w:pPr>
              <w:pStyle w:val="affa"/>
              <w:rPr>
                <w:rFonts w:eastAsia="宋体"/>
              </w:rPr>
            </w:pPr>
            <w:r>
              <w:rPr>
                <w:rFonts w:eastAsia="宋体"/>
              </w:rPr>
              <w:t>3.0</w:t>
            </w:r>
          </w:p>
        </w:tc>
        <w:tc>
          <w:tcPr>
            <w:tcW w:w="622" w:type="pct"/>
            <w:vAlign w:val="center"/>
          </w:tcPr>
          <w:p w:rsidR="007C64B0" w:rsidRDefault="0000505D">
            <w:pPr>
              <w:pStyle w:val="affa"/>
              <w:rPr>
                <w:rFonts w:eastAsia="宋体"/>
              </w:rPr>
            </w:pPr>
            <w:r>
              <w:rPr>
                <w:rFonts w:eastAsia="宋体"/>
              </w:rPr>
              <w:t>5.7</w:t>
            </w:r>
          </w:p>
        </w:tc>
        <w:tc>
          <w:tcPr>
            <w:tcW w:w="593" w:type="pct"/>
            <w:vAlign w:val="center"/>
          </w:tcPr>
          <w:p w:rsidR="007C64B0" w:rsidRDefault="0000505D">
            <w:pPr>
              <w:pStyle w:val="affa"/>
              <w:rPr>
                <w:rFonts w:eastAsia="宋体"/>
              </w:rPr>
            </w:pPr>
            <w:r>
              <w:rPr>
                <w:rFonts w:eastAsia="宋体"/>
              </w:rPr>
              <w:t>30</w:t>
            </w:r>
          </w:p>
        </w:tc>
        <w:tc>
          <w:tcPr>
            <w:tcW w:w="649" w:type="pct"/>
            <w:vAlign w:val="center"/>
          </w:tcPr>
          <w:p w:rsidR="007C64B0" w:rsidRDefault="0000505D">
            <w:pPr>
              <w:pStyle w:val="affa"/>
              <w:rPr>
                <w:rFonts w:eastAsia="宋体"/>
              </w:rPr>
            </w:pPr>
            <w:r>
              <w:rPr>
                <w:rFonts w:eastAsia="宋体"/>
              </w:rPr>
              <w:t>78</w:t>
            </w:r>
          </w:p>
        </w:tc>
      </w:tr>
      <w:tr w:rsidR="007C64B0">
        <w:trPr>
          <w:trHeight w:val="454"/>
        </w:trPr>
        <w:tc>
          <w:tcPr>
            <w:tcW w:w="495" w:type="pct"/>
            <w:vAlign w:val="center"/>
          </w:tcPr>
          <w:p w:rsidR="007C64B0" w:rsidRDefault="0000505D">
            <w:pPr>
              <w:pStyle w:val="affa"/>
              <w:rPr>
                <w:rFonts w:eastAsia="宋体"/>
              </w:rPr>
            </w:pPr>
            <w:r>
              <w:rPr>
                <w:rFonts w:eastAsia="宋体"/>
              </w:rPr>
              <w:t>4</w:t>
            </w:r>
          </w:p>
        </w:tc>
        <w:tc>
          <w:tcPr>
            <w:tcW w:w="1218" w:type="pct"/>
            <w:vAlign w:val="center"/>
          </w:tcPr>
          <w:p w:rsidR="007C64B0" w:rsidRDefault="0000505D">
            <w:pPr>
              <w:pStyle w:val="affa"/>
              <w:rPr>
                <w:rFonts w:eastAsia="宋体"/>
              </w:rPr>
            </w:pPr>
            <w:r>
              <w:rPr>
                <w:rFonts w:eastAsia="宋体"/>
              </w:rPr>
              <w:t>铜</w:t>
            </w:r>
          </w:p>
        </w:tc>
        <w:tc>
          <w:tcPr>
            <w:tcW w:w="801" w:type="pct"/>
            <w:vAlign w:val="center"/>
          </w:tcPr>
          <w:p w:rsidR="007C64B0" w:rsidRDefault="0000505D">
            <w:pPr>
              <w:pStyle w:val="affa"/>
              <w:rPr>
                <w:rFonts w:eastAsia="宋体"/>
              </w:rPr>
            </w:pPr>
            <w:r>
              <w:rPr>
                <w:rFonts w:eastAsia="宋体"/>
              </w:rPr>
              <w:t>7440-50-8</w:t>
            </w:r>
          </w:p>
        </w:tc>
        <w:tc>
          <w:tcPr>
            <w:tcW w:w="622" w:type="pct"/>
            <w:vAlign w:val="center"/>
          </w:tcPr>
          <w:p w:rsidR="007C64B0" w:rsidRDefault="0000505D">
            <w:pPr>
              <w:pStyle w:val="affa"/>
              <w:rPr>
                <w:rFonts w:eastAsia="宋体"/>
              </w:rPr>
            </w:pPr>
            <w:r>
              <w:rPr>
                <w:rFonts w:eastAsia="宋体"/>
              </w:rPr>
              <w:t>2000</w:t>
            </w:r>
          </w:p>
        </w:tc>
        <w:tc>
          <w:tcPr>
            <w:tcW w:w="622" w:type="pct"/>
            <w:vAlign w:val="center"/>
          </w:tcPr>
          <w:p w:rsidR="007C64B0" w:rsidRDefault="0000505D">
            <w:pPr>
              <w:pStyle w:val="affa"/>
              <w:rPr>
                <w:rFonts w:eastAsia="宋体"/>
              </w:rPr>
            </w:pPr>
            <w:r>
              <w:rPr>
                <w:rFonts w:eastAsia="宋体"/>
              </w:rPr>
              <w:t>18000</w:t>
            </w:r>
          </w:p>
        </w:tc>
        <w:tc>
          <w:tcPr>
            <w:tcW w:w="593" w:type="pct"/>
            <w:vAlign w:val="center"/>
          </w:tcPr>
          <w:p w:rsidR="007C64B0" w:rsidRDefault="0000505D">
            <w:pPr>
              <w:pStyle w:val="affa"/>
              <w:rPr>
                <w:rFonts w:eastAsia="宋体"/>
              </w:rPr>
            </w:pPr>
            <w:r>
              <w:rPr>
                <w:rFonts w:eastAsia="宋体"/>
              </w:rPr>
              <w:t>8000</w:t>
            </w:r>
          </w:p>
        </w:tc>
        <w:tc>
          <w:tcPr>
            <w:tcW w:w="649" w:type="pct"/>
            <w:vAlign w:val="center"/>
          </w:tcPr>
          <w:p w:rsidR="007C64B0" w:rsidRDefault="0000505D">
            <w:pPr>
              <w:pStyle w:val="affa"/>
              <w:rPr>
                <w:rFonts w:eastAsia="宋体"/>
              </w:rPr>
            </w:pPr>
            <w:r>
              <w:rPr>
                <w:rFonts w:eastAsia="宋体"/>
              </w:rPr>
              <w:t>36000</w:t>
            </w:r>
          </w:p>
        </w:tc>
      </w:tr>
      <w:tr w:rsidR="007C64B0">
        <w:trPr>
          <w:trHeight w:val="454"/>
        </w:trPr>
        <w:tc>
          <w:tcPr>
            <w:tcW w:w="495" w:type="pct"/>
            <w:vAlign w:val="center"/>
          </w:tcPr>
          <w:p w:rsidR="007C64B0" w:rsidRDefault="0000505D">
            <w:pPr>
              <w:pStyle w:val="affa"/>
              <w:rPr>
                <w:rFonts w:eastAsia="宋体"/>
              </w:rPr>
            </w:pPr>
            <w:r>
              <w:rPr>
                <w:rFonts w:eastAsia="宋体"/>
              </w:rPr>
              <w:t>5</w:t>
            </w:r>
          </w:p>
        </w:tc>
        <w:tc>
          <w:tcPr>
            <w:tcW w:w="1218" w:type="pct"/>
            <w:vAlign w:val="center"/>
          </w:tcPr>
          <w:p w:rsidR="007C64B0" w:rsidRDefault="0000505D">
            <w:pPr>
              <w:pStyle w:val="affa"/>
              <w:rPr>
                <w:rFonts w:eastAsia="宋体"/>
              </w:rPr>
            </w:pPr>
            <w:r>
              <w:rPr>
                <w:rFonts w:eastAsia="宋体"/>
              </w:rPr>
              <w:t>铅</w:t>
            </w:r>
          </w:p>
        </w:tc>
        <w:tc>
          <w:tcPr>
            <w:tcW w:w="801" w:type="pct"/>
            <w:vAlign w:val="center"/>
          </w:tcPr>
          <w:p w:rsidR="007C64B0" w:rsidRDefault="0000505D">
            <w:pPr>
              <w:pStyle w:val="affa"/>
              <w:rPr>
                <w:rFonts w:eastAsia="宋体"/>
              </w:rPr>
            </w:pPr>
            <w:r>
              <w:rPr>
                <w:rFonts w:eastAsia="宋体"/>
              </w:rPr>
              <w:t>7439-92-1</w:t>
            </w:r>
          </w:p>
        </w:tc>
        <w:tc>
          <w:tcPr>
            <w:tcW w:w="622" w:type="pct"/>
            <w:vAlign w:val="center"/>
          </w:tcPr>
          <w:p w:rsidR="007C64B0" w:rsidRDefault="0000505D">
            <w:pPr>
              <w:pStyle w:val="affa"/>
              <w:rPr>
                <w:rFonts w:eastAsia="宋体"/>
              </w:rPr>
            </w:pPr>
            <w:r>
              <w:rPr>
                <w:rFonts w:eastAsia="宋体"/>
              </w:rPr>
              <w:t>400</w:t>
            </w:r>
          </w:p>
        </w:tc>
        <w:tc>
          <w:tcPr>
            <w:tcW w:w="622" w:type="pct"/>
            <w:vAlign w:val="center"/>
          </w:tcPr>
          <w:p w:rsidR="007C64B0" w:rsidRDefault="0000505D">
            <w:pPr>
              <w:pStyle w:val="affa"/>
              <w:rPr>
                <w:rFonts w:eastAsia="宋体"/>
              </w:rPr>
            </w:pPr>
            <w:r>
              <w:rPr>
                <w:rFonts w:eastAsia="宋体"/>
              </w:rPr>
              <w:t>800</w:t>
            </w:r>
          </w:p>
        </w:tc>
        <w:tc>
          <w:tcPr>
            <w:tcW w:w="593" w:type="pct"/>
            <w:vAlign w:val="center"/>
          </w:tcPr>
          <w:p w:rsidR="007C64B0" w:rsidRDefault="0000505D">
            <w:pPr>
              <w:pStyle w:val="affa"/>
              <w:rPr>
                <w:rFonts w:eastAsia="宋体"/>
              </w:rPr>
            </w:pPr>
            <w:r>
              <w:rPr>
                <w:rFonts w:eastAsia="宋体"/>
              </w:rPr>
              <w:t>800</w:t>
            </w:r>
          </w:p>
        </w:tc>
        <w:tc>
          <w:tcPr>
            <w:tcW w:w="649" w:type="pct"/>
            <w:vAlign w:val="center"/>
          </w:tcPr>
          <w:p w:rsidR="007C64B0" w:rsidRDefault="0000505D">
            <w:pPr>
              <w:pStyle w:val="affa"/>
              <w:rPr>
                <w:rFonts w:eastAsia="宋体"/>
              </w:rPr>
            </w:pPr>
            <w:r>
              <w:rPr>
                <w:rFonts w:eastAsia="宋体"/>
              </w:rPr>
              <w:t>2500</w:t>
            </w:r>
          </w:p>
        </w:tc>
      </w:tr>
      <w:tr w:rsidR="007C64B0">
        <w:trPr>
          <w:trHeight w:val="454"/>
        </w:trPr>
        <w:tc>
          <w:tcPr>
            <w:tcW w:w="495" w:type="pct"/>
            <w:vAlign w:val="center"/>
          </w:tcPr>
          <w:p w:rsidR="007C64B0" w:rsidRDefault="0000505D">
            <w:pPr>
              <w:pStyle w:val="affa"/>
              <w:rPr>
                <w:rFonts w:eastAsia="宋体"/>
              </w:rPr>
            </w:pPr>
            <w:r>
              <w:rPr>
                <w:rFonts w:eastAsia="宋体"/>
              </w:rPr>
              <w:t>6</w:t>
            </w:r>
          </w:p>
        </w:tc>
        <w:tc>
          <w:tcPr>
            <w:tcW w:w="1218" w:type="pct"/>
            <w:vAlign w:val="center"/>
          </w:tcPr>
          <w:p w:rsidR="007C64B0" w:rsidRDefault="0000505D">
            <w:pPr>
              <w:pStyle w:val="affa"/>
              <w:rPr>
                <w:rFonts w:eastAsia="宋体"/>
              </w:rPr>
            </w:pPr>
            <w:r>
              <w:rPr>
                <w:rFonts w:eastAsia="宋体"/>
              </w:rPr>
              <w:t>汞</w:t>
            </w:r>
          </w:p>
        </w:tc>
        <w:tc>
          <w:tcPr>
            <w:tcW w:w="801" w:type="pct"/>
            <w:vAlign w:val="center"/>
          </w:tcPr>
          <w:p w:rsidR="007C64B0" w:rsidRDefault="0000505D">
            <w:pPr>
              <w:pStyle w:val="affa"/>
              <w:rPr>
                <w:rFonts w:eastAsia="宋体"/>
              </w:rPr>
            </w:pPr>
            <w:r>
              <w:rPr>
                <w:rFonts w:eastAsia="宋体"/>
              </w:rPr>
              <w:t>7439-97-6</w:t>
            </w:r>
          </w:p>
        </w:tc>
        <w:tc>
          <w:tcPr>
            <w:tcW w:w="622" w:type="pct"/>
            <w:vAlign w:val="center"/>
          </w:tcPr>
          <w:p w:rsidR="007C64B0" w:rsidRDefault="0000505D">
            <w:pPr>
              <w:pStyle w:val="affa"/>
              <w:rPr>
                <w:rFonts w:eastAsia="宋体"/>
              </w:rPr>
            </w:pPr>
            <w:r>
              <w:rPr>
                <w:rFonts w:eastAsia="宋体"/>
              </w:rPr>
              <w:t>8</w:t>
            </w:r>
          </w:p>
        </w:tc>
        <w:tc>
          <w:tcPr>
            <w:tcW w:w="622" w:type="pct"/>
            <w:vAlign w:val="center"/>
          </w:tcPr>
          <w:p w:rsidR="007C64B0" w:rsidRDefault="0000505D">
            <w:pPr>
              <w:pStyle w:val="affa"/>
              <w:rPr>
                <w:rFonts w:eastAsia="宋体"/>
              </w:rPr>
            </w:pPr>
            <w:r>
              <w:rPr>
                <w:rFonts w:eastAsia="宋体"/>
              </w:rPr>
              <w:t>38</w:t>
            </w:r>
          </w:p>
        </w:tc>
        <w:tc>
          <w:tcPr>
            <w:tcW w:w="593" w:type="pct"/>
            <w:vAlign w:val="center"/>
          </w:tcPr>
          <w:p w:rsidR="007C64B0" w:rsidRDefault="0000505D">
            <w:pPr>
              <w:pStyle w:val="affa"/>
              <w:rPr>
                <w:rFonts w:eastAsia="宋体"/>
              </w:rPr>
            </w:pPr>
            <w:r>
              <w:rPr>
                <w:rFonts w:eastAsia="宋体"/>
              </w:rPr>
              <w:t>33</w:t>
            </w:r>
          </w:p>
        </w:tc>
        <w:tc>
          <w:tcPr>
            <w:tcW w:w="649" w:type="pct"/>
            <w:vAlign w:val="center"/>
          </w:tcPr>
          <w:p w:rsidR="007C64B0" w:rsidRDefault="0000505D">
            <w:pPr>
              <w:pStyle w:val="affa"/>
              <w:rPr>
                <w:rFonts w:eastAsia="宋体"/>
              </w:rPr>
            </w:pPr>
            <w:r>
              <w:rPr>
                <w:rFonts w:eastAsia="宋体"/>
              </w:rPr>
              <w:t>82</w:t>
            </w:r>
          </w:p>
        </w:tc>
      </w:tr>
      <w:tr w:rsidR="007C64B0">
        <w:trPr>
          <w:trHeight w:val="454"/>
        </w:trPr>
        <w:tc>
          <w:tcPr>
            <w:tcW w:w="495" w:type="pct"/>
            <w:vAlign w:val="center"/>
          </w:tcPr>
          <w:p w:rsidR="007C64B0" w:rsidRDefault="0000505D">
            <w:pPr>
              <w:pStyle w:val="affa"/>
              <w:rPr>
                <w:rFonts w:eastAsia="宋体"/>
              </w:rPr>
            </w:pPr>
            <w:r>
              <w:rPr>
                <w:rFonts w:eastAsia="宋体"/>
              </w:rPr>
              <w:t>7</w:t>
            </w:r>
          </w:p>
        </w:tc>
        <w:tc>
          <w:tcPr>
            <w:tcW w:w="1218" w:type="pct"/>
            <w:vAlign w:val="center"/>
          </w:tcPr>
          <w:p w:rsidR="007C64B0" w:rsidRDefault="0000505D">
            <w:pPr>
              <w:pStyle w:val="affa"/>
              <w:rPr>
                <w:rFonts w:eastAsia="宋体"/>
              </w:rPr>
            </w:pPr>
            <w:r>
              <w:rPr>
                <w:rFonts w:eastAsia="宋体"/>
              </w:rPr>
              <w:t>镍</w:t>
            </w:r>
          </w:p>
        </w:tc>
        <w:tc>
          <w:tcPr>
            <w:tcW w:w="801" w:type="pct"/>
            <w:vAlign w:val="center"/>
          </w:tcPr>
          <w:p w:rsidR="007C64B0" w:rsidRDefault="0000505D">
            <w:pPr>
              <w:pStyle w:val="affa"/>
              <w:rPr>
                <w:rFonts w:eastAsia="宋体"/>
              </w:rPr>
            </w:pPr>
            <w:r>
              <w:rPr>
                <w:rFonts w:eastAsia="宋体"/>
              </w:rPr>
              <w:t>7440-02-0</w:t>
            </w:r>
          </w:p>
        </w:tc>
        <w:tc>
          <w:tcPr>
            <w:tcW w:w="622" w:type="pct"/>
            <w:vAlign w:val="center"/>
          </w:tcPr>
          <w:p w:rsidR="007C64B0" w:rsidRDefault="0000505D">
            <w:pPr>
              <w:pStyle w:val="affa"/>
              <w:rPr>
                <w:rFonts w:eastAsia="宋体"/>
              </w:rPr>
            </w:pPr>
            <w:r>
              <w:rPr>
                <w:rFonts w:eastAsia="宋体"/>
              </w:rPr>
              <w:t>150</w:t>
            </w:r>
          </w:p>
        </w:tc>
        <w:tc>
          <w:tcPr>
            <w:tcW w:w="622" w:type="pct"/>
            <w:vAlign w:val="center"/>
          </w:tcPr>
          <w:p w:rsidR="007C64B0" w:rsidRDefault="0000505D">
            <w:pPr>
              <w:pStyle w:val="affa"/>
              <w:rPr>
                <w:rFonts w:eastAsia="宋体"/>
              </w:rPr>
            </w:pPr>
            <w:r>
              <w:rPr>
                <w:rFonts w:eastAsia="宋体"/>
              </w:rPr>
              <w:t>900</w:t>
            </w:r>
          </w:p>
        </w:tc>
        <w:tc>
          <w:tcPr>
            <w:tcW w:w="593" w:type="pct"/>
            <w:vAlign w:val="center"/>
          </w:tcPr>
          <w:p w:rsidR="007C64B0" w:rsidRDefault="0000505D">
            <w:pPr>
              <w:pStyle w:val="affa"/>
              <w:rPr>
                <w:rFonts w:eastAsia="宋体"/>
              </w:rPr>
            </w:pPr>
            <w:r>
              <w:rPr>
                <w:rFonts w:eastAsia="宋体"/>
              </w:rPr>
              <w:t>600</w:t>
            </w:r>
          </w:p>
        </w:tc>
        <w:tc>
          <w:tcPr>
            <w:tcW w:w="649" w:type="pct"/>
            <w:vAlign w:val="center"/>
          </w:tcPr>
          <w:p w:rsidR="007C64B0" w:rsidRDefault="0000505D">
            <w:pPr>
              <w:pStyle w:val="affa"/>
              <w:rPr>
                <w:rFonts w:eastAsia="宋体"/>
              </w:rPr>
            </w:pPr>
            <w:r>
              <w:rPr>
                <w:rFonts w:eastAsia="宋体"/>
              </w:rPr>
              <w:t>2000</w:t>
            </w:r>
          </w:p>
        </w:tc>
      </w:tr>
      <w:tr w:rsidR="007C64B0">
        <w:trPr>
          <w:trHeight w:val="454"/>
        </w:trPr>
        <w:tc>
          <w:tcPr>
            <w:tcW w:w="5000" w:type="pct"/>
            <w:gridSpan w:val="7"/>
            <w:vAlign w:val="center"/>
          </w:tcPr>
          <w:p w:rsidR="007C64B0" w:rsidRDefault="0000505D">
            <w:pPr>
              <w:pStyle w:val="affa"/>
              <w:rPr>
                <w:rFonts w:eastAsia="宋体"/>
              </w:rPr>
            </w:pPr>
            <w:r>
              <w:rPr>
                <w:rFonts w:eastAsia="宋体"/>
              </w:rPr>
              <w:t>挥发性有机物</w:t>
            </w:r>
          </w:p>
        </w:tc>
      </w:tr>
      <w:tr w:rsidR="007C64B0">
        <w:trPr>
          <w:trHeight w:val="454"/>
        </w:trPr>
        <w:tc>
          <w:tcPr>
            <w:tcW w:w="495" w:type="pct"/>
            <w:vAlign w:val="center"/>
          </w:tcPr>
          <w:p w:rsidR="007C64B0" w:rsidRDefault="0000505D">
            <w:pPr>
              <w:pStyle w:val="affa"/>
              <w:rPr>
                <w:rFonts w:eastAsia="宋体"/>
              </w:rPr>
            </w:pPr>
            <w:r>
              <w:rPr>
                <w:rFonts w:eastAsia="宋体"/>
              </w:rPr>
              <w:t>8</w:t>
            </w:r>
          </w:p>
        </w:tc>
        <w:tc>
          <w:tcPr>
            <w:tcW w:w="1218" w:type="pct"/>
            <w:vAlign w:val="center"/>
          </w:tcPr>
          <w:p w:rsidR="007C64B0" w:rsidRDefault="0000505D">
            <w:pPr>
              <w:pStyle w:val="affa"/>
              <w:rPr>
                <w:rFonts w:eastAsia="宋体"/>
              </w:rPr>
            </w:pPr>
            <w:r>
              <w:rPr>
                <w:rFonts w:eastAsia="宋体"/>
              </w:rPr>
              <w:t>四氯化碳</w:t>
            </w:r>
          </w:p>
        </w:tc>
        <w:tc>
          <w:tcPr>
            <w:tcW w:w="801" w:type="pct"/>
            <w:vAlign w:val="center"/>
          </w:tcPr>
          <w:p w:rsidR="007C64B0" w:rsidRDefault="0000505D">
            <w:pPr>
              <w:pStyle w:val="affa"/>
              <w:rPr>
                <w:rFonts w:eastAsia="宋体"/>
              </w:rPr>
            </w:pPr>
            <w:r>
              <w:rPr>
                <w:rFonts w:eastAsia="宋体"/>
              </w:rPr>
              <w:t>56-23-5</w:t>
            </w:r>
          </w:p>
        </w:tc>
        <w:tc>
          <w:tcPr>
            <w:tcW w:w="622" w:type="pct"/>
            <w:vAlign w:val="center"/>
          </w:tcPr>
          <w:p w:rsidR="007C64B0" w:rsidRDefault="0000505D">
            <w:pPr>
              <w:pStyle w:val="affa"/>
              <w:rPr>
                <w:rFonts w:eastAsia="宋体"/>
              </w:rPr>
            </w:pPr>
            <w:r>
              <w:rPr>
                <w:rFonts w:eastAsia="宋体"/>
              </w:rPr>
              <w:t>0.9</w:t>
            </w:r>
          </w:p>
        </w:tc>
        <w:tc>
          <w:tcPr>
            <w:tcW w:w="622" w:type="pct"/>
            <w:vAlign w:val="center"/>
          </w:tcPr>
          <w:p w:rsidR="007C64B0" w:rsidRDefault="0000505D">
            <w:pPr>
              <w:pStyle w:val="affa"/>
              <w:rPr>
                <w:rFonts w:eastAsia="宋体"/>
              </w:rPr>
            </w:pPr>
            <w:r>
              <w:rPr>
                <w:rFonts w:eastAsia="宋体"/>
              </w:rPr>
              <w:t>2.8</w:t>
            </w:r>
          </w:p>
        </w:tc>
        <w:tc>
          <w:tcPr>
            <w:tcW w:w="593" w:type="pct"/>
            <w:vAlign w:val="center"/>
          </w:tcPr>
          <w:p w:rsidR="007C64B0" w:rsidRDefault="0000505D">
            <w:pPr>
              <w:pStyle w:val="affa"/>
              <w:rPr>
                <w:rFonts w:eastAsia="宋体"/>
              </w:rPr>
            </w:pPr>
            <w:r>
              <w:rPr>
                <w:rFonts w:eastAsia="宋体"/>
              </w:rPr>
              <w:t>9</w:t>
            </w:r>
          </w:p>
        </w:tc>
        <w:tc>
          <w:tcPr>
            <w:tcW w:w="649" w:type="pct"/>
            <w:vAlign w:val="center"/>
          </w:tcPr>
          <w:p w:rsidR="007C64B0" w:rsidRDefault="0000505D">
            <w:pPr>
              <w:pStyle w:val="affa"/>
              <w:rPr>
                <w:rFonts w:eastAsia="宋体"/>
              </w:rPr>
            </w:pPr>
            <w:r>
              <w:rPr>
                <w:rFonts w:eastAsia="宋体"/>
              </w:rPr>
              <w:t>36</w:t>
            </w:r>
          </w:p>
        </w:tc>
      </w:tr>
      <w:tr w:rsidR="007C64B0">
        <w:trPr>
          <w:trHeight w:val="454"/>
        </w:trPr>
        <w:tc>
          <w:tcPr>
            <w:tcW w:w="495" w:type="pct"/>
            <w:vAlign w:val="center"/>
          </w:tcPr>
          <w:p w:rsidR="007C64B0" w:rsidRDefault="0000505D">
            <w:pPr>
              <w:pStyle w:val="affa"/>
              <w:rPr>
                <w:rFonts w:eastAsia="宋体"/>
              </w:rPr>
            </w:pPr>
            <w:r>
              <w:rPr>
                <w:rFonts w:eastAsia="宋体"/>
              </w:rPr>
              <w:t>9</w:t>
            </w:r>
          </w:p>
        </w:tc>
        <w:tc>
          <w:tcPr>
            <w:tcW w:w="1218" w:type="pct"/>
            <w:vAlign w:val="center"/>
          </w:tcPr>
          <w:p w:rsidR="007C64B0" w:rsidRDefault="0000505D">
            <w:pPr>
              <w:pStyle w:val="affa"/>
              <w:rPr>
                <w:rFonts w:eastAsia="宋体"/>
              </w:rPr>
            </w:pPr>
            <w:r>
              <w:rPr>
                <w:rFonts w:eastAsia="宋体"/>
              </w:rPr>
              <w:t>氯仿</w:t>
            </w:r>
          </w:p>
        </w:tc>
        <w:tc>
          <w:tcPr>
            <w:tcW w:w="801" w:type="pct"/>
            <w:vAlign w:val="center"/>
          </w:tcPr>
          <w:p w:rsidR="007C64B0" w:rsidRDefault="0000505D">
            <w:pPr>
              <w:pStyle w:val="affa"/>
              <w:rPr>
                <w:rFonts w:eastAsia="宋体"/>
              </w:rPr>
            </w:pPr>
            <w:r>
              <w:rPr>
                <w:rFonts w:eastAsia="宋体"/>
              </w:rPr>
              <w:t>67-66-3</w:t>
            </w:r>
          </w:p>
        </w:tc>
        <w:tc>
          <w:tcPr>
            <w:tcW w:w="622" w:type="pct"/>
            <w:vAlign w:val="center"/>
          </w:tcPr>
          <w:p w:rsidR="007C64B0" w:rsidRDefault="0000505D">
            <w:pPr>
              <w:pStyle w:val="affa"/>
              <w:rPr>
                <w:rFonts w:eastAsia="宋体"/>
              </w:rPr>
            </w:pPr>
            <w:r>
              <w:rPr>
                <w:rFonts w:eastAsia="宋体"/>
              </w:rPr>
              <w:t>0.3</w:t>
            </w:r>
          </w:p>
        </w:tc>
        <w:tc>
          <w:tcPr>
            <w:tcW w:w="622" w:type="pct"/>
            <w:vAlign w:val="center"/>
          </w:tcPr>
          <w:p w:rsidR="007C64B0" w:rsidRDefault="0000505D">
            <w:pPr>
              <w:pStyle w:val="affa"/>
              <w:rPr>
                <w:rFonts w:eastAsia="宋体"/>
              </w:rPr>
            </w:pPr>
            <w:r>
              <w:rPr>
                <w:rFonts w:eastAsia="宋体"/>
              </w:rPr>
              <w:t>0.9</w:t>
            </w:r>
          </w:p>
        </w:tc>
        <w:tc>
          <w:tcPr>
            <w:tcW w:w="593" w:type="pct"/>
            <w:vAlign w:val="center"/>
          </w:tcPr>
          <w:p w:rsidR="007C64B0" w:rsidRDefault="0000505D">
            <w:pPr>
              <w:pStyle w:val="affa"/>
              <w:rPr>
                <w:rFonts w:eastAsia="宋体"/>
              </w:rPr>
            </w:pPr>
            <w:r>
              <w:rPr>
                <w:rFonts w:eastAsia="宋体"/>
              </w:rPr>
              <w:t>5</w:t>
            </w:r>
          </w:p>
        </w:tc>
        <w:tc>
          <w:tcPr>
            <w:tcW w:w="649" w:type="pct"/>
            <w:vAlign w:val="center"/>
          </w:tcPr>
          <w:p w:rsidR="007C64B0" w:rsidRDefault="0000505D">
            <w:pPr>
              <w:pStyle w:val="affa"/>
              <w:rPr>
                <w:rFonts w:eastAsia="宋体"/>
              </w:rPr>
            </w:pPr>
            <w:r>
              <w:rPr>
                <w:rFonts w:eastAsia="宋体"/>
              </w:rPr>
              <w:t>10</w:t>
            </w:r>
          </w:p>
        </w:tc>
      </w:tr>
      <w:tr w:rsidR="007C64B0">
        <w:trPr>
          <w:trHeight w:val="454"/>
        </w:trPr>
        <w:tc>
          <w:tcPr>
            <w:tcW w:w="495" w:type="pct"/>
            <w:vAlign w:val="center"/>
          </w:tcPr>
          <w:p w:rsidR="007C64B0" w:rsidRDefault="0000505D">
            <w:pPr>
              <w:pStyle w:val="affa"/>
              <w:rPr>
                <w:rFonts w:eastAsia="宋体"/>
              </w:rPr>
            </w:pPr>
            <w:r>
              <w:rPr>
                <w:rFonts w:eastAsia="宋体"/>
              </w:rPr>
              <w:t>10</w:t>
            </w:r>
          </w:p>
        </w:tc>
        <w:tc>
          <w:tcPr>
            <w:tcW w:w="1218" w:type="pct"/>
            <w:vAlign w:val="center"/>
          </w:tcPr>
          <w:p w:rsidR="007C64B0" w:rsidRDefault="0000505D">
            <w:pPr>
              <w:pStyle w:val="affa"/>
              <w:rPr>
                <w:rFonts w:eastAsia="宋体"/>
              </w:rPr>
            </w:pPr>
            <w:r>
              <w:rPr>
                <w:rFonts w:eastAsia="宋体"/>
              </w:rPr>
              <w:t>氯甲烷</w:t>
            </w:r>
          </w:p>
        </w:tc>
        <w:tc>
          <w:tcPr>
            <w:tcW w:w="801" w:type="pct"/>
            <w:vAlign w:val="center"/>
          </w:tcPr>
          <w:p w:rsidR="007C64B0" w:rsidRDefault="0000505D">
            <w:pPr>
              <w:pStyle w:val="affa"/>
              <w:rPr>
                <w:rFonts w:eastAsia="宋体"/>
              </w:rPr>
            </w:pPr>
            <w:r>
              <w:rPr>
                <w:rFonts w:eastAsia="宋体"/>
              </w:rPr>
              <w:t>74-87-3</w:t>
            </w:r>
          </w:p>
        </w:tc>
        <w:tc>
          <w:tcPr>
            <w:tcW w:w="622" w:type="pct"/>
            <w:vAlign w:val="center"/>
          </w:tcPr>
          <w:p w:rsidR="007C64B0" w:rsidRDefault="0000505D">
            <w:pPr>
              <w:pStyle w:val="affa"/>
              <w:rPr>
                <w:rFonts w:eastAsia="宋体"/>
              </w:rPr>
            </w:pPr>
            <w:r>
              <w:rPr>
                <w:rFonts w:eastAsia="宋体"/>
              </w:rPr>
              <w:t>12</w:t>
            </w:r>
          </w:p>
        </w:tc>
        <w:tc>
          <w:tcPr>
            <w:tcW w:w="622" w:type="pct"/>
            <w:vAlign w:val="center"/>
          </w:tcPr>
          <w:p w:rsidR="007C64B0" w:rsidRDefault="0000505D">
            <w:pPr>
              <w:pStyle w:val="affa"/>
              <w:rPr>
                <w:rFonts w:eastAsia="宋体"/>
              </w:rPr>
            </w:pPr>
            <w:r>
              <w:rPr>
                <w:rFonts w:eastAsia="宋体"/>
              </w:rPr>
              <w:t>37</w:t>
            </w:r>
          </w:p>
        </w:tc>
        <w:tc>
          <w:tcPr>
            <w:tcW w:w="593" w:type="pct"/>
            <w:vAlign w:val="center"/>
          </w:tcPr>
          <w:p w:rsidR="007C64B0" w:rsidRDefault="0000505D">
            <w:pPr>
              <w:pStyle w:val="affa"/>
              <w:rPr>
                <w:rFonts w:eastAsia="宋体"/>
              </w:rPr>
            </w:pPr>
            <w:r>
              <w:rPr>
                <w:rFonts w:eastAsia="宋体"/>
              </w:rPr>
              <w:t>21</w:t>
            </w:r>
          </w:p>
        </w:tc>
        <w:tc>
          <w:tcPr>
            <w:tcW w:w="649" w:type="pct"/>
            <w:vAlign w:val="center"/>
          </w:tcPr>
          <w:p w:rsidR="007C64B0" w:rsidRDefault="0000505D">
            <w:pPr>
              <w:pStyle w:val="affa"/>
              <w:rPr>
                <w:rFonts w:eastAsia="宋体"/>
              </w:rPr>
            </w:pPr>
            <w:r>
              <w:rPr>
                <w:rFonts w:eastAsia="宋体"/>
              </w:rPr>
              <w:t>120</w:t>
            </w:r>
          </w:p>
        </w:tc>
      </w:tr>
      <w:tr w:rsidR="007C64B0">
        <w:trPr>
          <w:trHeight w:val="454"/>
        </w:trPr>
        <w:tc>
          <w:tcPr>
            <w:tcW w:w="495" w:type="pct"/>
            <w:vAlign w:val="center"/>
          </w:tcPr>
          <w:p w:rsidR="007C64B0" w:rsidRDefault="0000505D">
            <w:pPr>
              <w:pStyle w:val="affa"/>
              <w:rPr>
                <w:rFonts w:eastAsia="宋体"/>
              </w:rPr>
            </w:pPr>
            <w:r>
              <w:rPr>
                <w:rFonts w:eastAsia="宋体"/>
              </w:rPr>
              <w:t>11</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1-</w:t>
            </w:r>
            <w:r>
              <w:rPr>
                <w:rFonts w:eastAsia="宋体"/>
              </w:rPr>
              <w:t>二氯乙烷</w:t>
            </w:r>
          </w:p>
        </w:tc>
        <w:tc>
          <w:tcPr>
            <w:tcW w:w="801" w:type="pct"/>
            <w:vAlign w:val="center"/>
          </w:tcPr>
          <w:p w:rsidR="007C64B0" w:rsidRDefault="0000505D">
            <w:pPr>
              <w:pStyle w:val="affa"/>
              <w:rPr>
                <w:rFonts w:eastAsia="宋体"/>
              </w:rPr>
            </w:pPr>
            <w:r>
              <w:rPr>
                <w:rFonts w:eastAsia="宋体"/>
              </w:rPr>
              <w:t>75-34-3</w:t>
            </w:r>
          </w:p>
        </w:tc>
        <w:tc>
          <w:tcPr>
            <w:tcW w:w="622" w:type="pct"/>
            <w:vAlign w:val="center"/>
          </w:tcPr>
          <w:p w:rsidR="007C64B0" w:rsidRDefault="0000505D">
            <w:pPr>
              <w:pStyle w:val="affa"/>
              <w:rPr>
                <w:rFonts w:eastAsia="宋体"/>
              </w:rPr>
            </w:pPr>
            <w:r>
              <w:rPr>
                <w:rFonts w:eastAsia="宋体"/>
              </w:rPr>
              <w:t>3</w:t>
            </w:r>
          </w:p>
        </w:tc>
        <w:tc>
          <w:tcPr>
            <w:tcW w:w="622" w:type="pct"/>
            <w:vAlign w:val="center"/>
          </w:tcPr>
          <w:p w:rsidR="007C64B0" w:rsidRDefault="0000505D">
            <w:pPr>
              <w:pStyle w:val="affa"/>
              <w:rPr>
                <w:rFonts w:eastAsia="宋体"/>
              </w:rPr>
            </w:pPr>
            <w:r>
              <w:rPr>
                <w:rFonts w:eastAsia="宋体"/>
              </w:rPr>
              <w:t>9</w:t>
            </w:r>
          </w:p>
        </w:tc>
        <w:tc>
          <w:tcPr>
            <w:tcW w:w="593" w:type="pct"/>
            <w:vAlign w:val="center"/>
          </w:tcPr>
          <w:p w:rsidR="007C64B0" w:rsidRDefault="0000505D">
            <w:pPr>
              <w:pStyle w:val="affa"/>
              <w:rPr>
                <w:rFonts w:eastAsia="宋体"/>
              </w:rPr>
            </w:pPr>
            <w:r>
              <w:rPr>
                <w:rFonts w:eastAsia="宋体"/>
              </w:rPr>
              <w:t>20</w:t>
            </w:r>
          </w:p>
        </w:tc>
        <w:tc>
          <w:tcPr>
            <w:tcW w:w="649" w:type="pct"/>
            <w:vAlign w:val="center"/>
          </w:tcPr>
          <w:p w:rsidR="007C64B0" w:rsidRDefault="0000505D">
            <w:pPr>
              <w:pStyle w:val="affa"/>
              <w:rPr>
                <w:rFonts w:eastAsia="宋体"/>
              </w:rPr>
            </w:pPr>
            <w:r>
              <w:rPr>
                <w:rFonts w:eastAsia="宋体"/>
              </w:rPr>
              <w:t>100</w:t>
            </w:r>
          </w:p>
        </w:tc>
      </w:tr>
      <w:tr w:rsidR="007C64B0">
        <w:trPr>
          <w:trHeight w:val="454"/>
        </w:trPr>
        <w:tc>
          <w:tcPr>
            <w:tcW w:w="495" w:type="pct"/>
            <w:vAlign w:val="center"/>
          </w:tcPr>
          <w:p w:rsidR="007C64B0" w:rsidRDefault="0000505D">
            <w:pPr>
              <w:pStyle w:val="affa"/>
              <w:rPr>
                <w:rFonts w:eastAsia="宋体"/>
              </w:rPr>
            </w:pPr>
            <w:r>
              <w:rPr>
                <w:rFonts w:eastAsia="宋体"/>
              </w:rPr>
              <w:t>12</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2-</w:t>
            </w:r>
            <w:r>
              <w:rPr>
                <w:rFonts w:eastAsia="宋体"/>
              </w:rPr>
              <w:t>二氯乙烷</w:t>
            </w:r>
          </w:p>
        </w:tc>
        <w:tc>
          <w:tcPr>
            <w:tcW w:w="801" w:type="pct"/>
            <w:vAlign w:val="center"/>
          </w:tcPr>
          <w:p w:rsidR="007C64B0" w:rsidRDefault="0000505D">
            <w:pPr>
              <w:pStyle w:val="affa"/>
              <w:rPr>
                <w:rFonts w:eastAsia="宋体"/>
              </w:rPr>
            </w:pPr>
            <w:r>
              <w:rPr>
                <w:rFonts w:eastAsia="宋体"/>
              </w:rPr>
              <w:t>107-06-2</w:t>
            </w:r>
          </w:p>
        </w:tc>
        <w:tc>
          <w:tcPr>
            <w:tcW w:w="622" w:type="pct"/>
            <w:vAlign w:val="center"/>
          </w:tcPr>
          <w:p w:rsidR="007C64B0" w:rsidRDefault="0000505D">
            <w:pPr>
              <w:pStyle w:val="affa"/>
              <w:rPr>
                <w:rFonts w:eastAsia="宋体"/>
              </w:rPr>
            </w:pPr>
            <w:r>
              <w:rPr>
                <w:rFonts w:eastAsia="宋体"/>
              </w:rPr>
              <w:t>0.52</w:t>
            </w:r>
          </w:p>
        </w:tc>
        <w:tc>
          <w:tcPr>
            <w:tcW w:w="622" w:type="pct"/>
            <w:vAlign w:val="center"/>
          </w:tcPr>
          <w:p w:rsidR="007C64B0" w:rsidRDefault="0000505D">
            <w:pPr>
              <w:pStyle w:val="affa"/>
              <w:rPr>
                <w:rFonts w:eastAsia="宋体"/>
              </w:rPr>
            </w:pPr>
            <w:r>
              <w:rPr>
                <w:rFonts w:eastAsia="宋体"/>
              </w:rPr>
              <w:t>5</w:t>
            </w:r>
          </w:p>
        </w:tc>
        <w:tc>
          <w:tcPr>
            <w:tcW w:w="593" w:type="pct"/>
            <w:vAlign w:val="center"/>
          </w:tcPr>
          <w:p w:rsidR="007C64B0" w:rsidRDefault="0000505D">
            <w:pPr>
              <w:pStyle w:val="affa"/>
              <w:rPr>
                <w:rFonts w:eastAsia="宋体"/>
              </w:rPr>
            </w:pPr>
            <w:r>
              <w:rPr>
                <w:rFonts w:eastAsia="宋体"/>
              </w:rPr>
              <w:t>6</w:t>
            </w:r>
          </w:p>
        </w:tc>
        <w:tc>
          <w:tcPr>
            <w:tcW w:w="649" w:type="pct"/>
            <w:vAlign w:val="center"/>
          </w:tcPr>
          <w:p w:rsidR="007C64B0" w:rsidRDefault="0000505D">
            <w:pPr>
              <w:pStyle w:val="affa"/>
              <w:rPr>
                <w:rFonts w:eastAsia="宋体"/>
              </w:rPr>
            </w:pPr>
            <w:r>
              <w:rPr>
                <w:rFonts w:eastAsia="宋体"/>
              </w:rPr>
              <w:t>21</w:t>
            </w:r>
          </w:p>
        </w:tc>
      </w:tr>
      <w:tr w:rsidR="007C64B0">
        <w:trPr>
          <w:trHeight w:val="454"/>
        </w:trPr>
        <w:tc>
          <w:tcPr>
            <w:tcW w:w="495" w:type="pct"/>
            <w:vAlign w:val="center"/>
          </w:tcPr>
          <w:p w:rsidR="007C64B0" w:rsidRDefault="0000505D">
            <w:pPr>
              <w:pStyle w:val="affa"/>
              <w:rPr>
                <w:rFonts w:eastAsia="宋体"/>
              </w:rPr>
            </w:pPr>
            <w:r>
              <w:rPr>
                <w:rFonts w:eastAsia="宋体"/>
              </w:rPr>
              <w:t>13</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1-</w:t>
            </w:r>
            <w:r>
              <w:rPr>
                <w:rFonts w:eastAsia="宋体"/>
              </w:rPr>
              <w:t>二氯乙烯</w:t>
            </w:r>
          </w:p>
        </w:tc>
        <w:tc>
          <w:tcPr>
            <w:tcW w:w="801" w:type="pct"/>
            <w:vAlign w:val="center"/>
          </w:tcPr>
          <w:p w:rsidR="007C64B0" w:rsidRDefault="0000505D">
            <w:pPr>
              <w:pStyle w:val="affa"/>
              <w:rPr>
                <w:rFonts w:eastAsia="宋体"/>
              </w:rPr>
            </w:pPr>
            <w:r>
              <w:rPr>
                <w:rFonts w:eastAsia="宋体"/>
              </w:rPr>
              <w:t>75-35-4</w:t>
            </w:r>
          </w:p>
        </w:tc>
        <w:tc>
          <w:tcPr>
            <w:tcW w:w="622" w:type="pct"/>
            <w:vAlign w:val="center"/>
          </w:tcPr>
          <w:p w:rsidR="007C64B0" w:rsidRDefault="0000505D">
            <w:pPr>
              <w:pStyle w:val="affa"/>
              <w:rPr>
                <w:rFonts w:eastAsia="宋体"/>
              </w:rPr>
            </w:pPr>
            <w:r>
              <w:rPr>
                <w:rFonts w:eastAsia="宋体"/>
              </w:rPr>
              <w:t>12</w:t>
            </w:r>
          </w:p>
        </w:tc>
        <w:tc>
          <w:tcPr>
            <w:tcW w:w="622" w:type="pct"/>
            <w:vAlign w:val="center"/>
          </w:tcPr>
          <w:p w:rsidR="007C64B0" w:rsidRDefault="0000505D">
            <w:pPr>
              <w:pStyle w:val="affa"/>
              <w:rPr>
                <w:rFonts w:eastAsia="宋体"/>
              </w:rPr>
            </w:pPr>
            <w:r>
              <w:rPr>
                <w:rFonts w:eastAsia="宋体"/>
              </w:rPr>
              <w:t>66</w:t>
            </w:r>
          </w:p>
        </w:tc>
        <w:tc>
          <w:tcPr>
            <w:tcW w:w="593" w:type="pct"/>
            <w:vAlign w:val="center"/>
          </w:tcPr>
          <w:p w:rsidR="007C64B0" w:rsidRDefault="0000505D">
            <w:pPr>
              <w:pStyle w:val="affa"/>
              <w:rPr>
                <w:rFonts w:eastAsia="宋体"/>
              </w:rPr>
            </w:pPr>
            <w:r>
              <w:rPr>
                <w:rFonts w:eastAsia="宋体"/>
              </w:rPr>
              <w:t>40</w:t>
            </w:r>
          </w:p>
        </w:tc>
        <w:tc>
          <w:tcPr>
            <w:tcW w:w="649" w:type="pct"/>
            <w:vAlign w:val="center"/>
          </w:tcPr>
          <w:p w:rsidR="007C64B0" w:rsidRDefault="0000505D">
            <w:pPr>
              <w:pStyle w:val="affa"/>
              <w:rPr>
                <w:rFonts w:eastAsia="宋体"/>
              </w:rPr>
            </w:pPr>
            <w:r>
              <w:rPr>
                <w:rFonts w:eastAsia="宋体"/>
              </w:rPr>
              <w:t>200</w:t>
            </w:r>
          </w:p>
        </w:tc>
      </w:tr>
      <w:tr w:rsidR="007C64B0">
        <w:trPr>
          <w:trHeight w:val="454"/>
        </w:trPr>
        <w:tc>
          <w:tcPr>
            <w:tcW w:w="495" w:type="pct"/>
            <w:vAlign w:val="center"/>
          </w:tcPr>
          <w:p w:rsidR="007C64B0" w:rsidRDefault="0000505D">
            <w:pPr>
              <w:pStyle w:val="affa"/>
              <w:rPr>
                <w:rFonts w:eastAsia="宋体"/>
              </w:rPr>
            </w:pPr>
            <w:r>
              <w:rPr>
                <w:rFonts w:eastAsia="宋体"/>
              </w:rPr>
              <w:t>14</w:t>
            </w:r>
          </w:p>
        </w:tc>
        <w:tc>
          <w:tcPr>
            <w:tcW w:w="1218" w:type="pct"/>
            <w:vAlign w:val="center"/>
          </w:tcPr>
          <w:p w:rsidR="007C64B0" w:rsidRDefault="0000505D">
            <w:pPr>
              <w:pStyle w:val="affa"/>
              <w:rPr>
                <w:rFonts w:eastAsia="宋体"/>
              </w:rPr>
            </w:pPr>
            <w:r>
              <w:rPr>
                <w:rFonts w:eastAsia="宋体"/>
              </w:rPr>
              <w:t>顺</w:t>
            </w:r>
            <w:r>
              <w:rPr>
                <w:rFonts w:eastAsia="宋体"/>
              </w:rPr>
              <w:t>-1</w:t>
            </w:r>
            <w:r>
              <w:rPr>
                <w:rFonts w:eastAsia="宋体"/>
              </w:rPr>
              <w:t>，</w:t>
            </w:r>
            <w:r>
              <w:rPr>
                <w:rFonts w:eastAsia="宋体"/>
              </w:rPr>
              <w:t>2-</w:t>
            </w:r>
            <w:r>
              <w:rPr>
                <w:rFonts w:eastAsia="宋体"/>
              </w:rPr>
              <w:t>二氯乙烯</w:t>
            </w:r>
          </w:p>
        </w:tc>
        <w:tc>
          <w:tcPr>
            <w:tcW w:w="801" w:type="pct"/>
            <w:vAlign w:val="center"/>
          </w:tcPr>
          <w:p w:rsidR="007C64B0" w:rsidRDefault="0000505D">
            <w:pPr>
              <w:pStyle w:val="affa"/>
              <w:rPr>
                <w:rFonts w:eastAsia="宋体"/>
              </w:rPr>
            </w:pPr>
            <w:r>
              <w:rPr>
                <w:rFonts w:eastAsia="宋体"/>
              </w:rPr>
              <w:t>156-59-2</w:t>
            </w:r>
          </w:p>
        </w:tc>
        <w:tc>
          <w:tcPr>
            <w:tcW w:w="622" w:type="pct"/>
            <w:vAlign w:val="center"/>
          </w:tcPr>
          <w:p w:rsidR="007C64B0" w:rsidRDefault="0000505D">
            <w:pPr>
              <w:pStyle w:val="affa"/>
              <w:rPr>
                <w:rFonts w:eastAsia="宋体"/>
              </w:rPr>
            </w:pPr>
            <w:r>
              <w:rPr>
                <w:rFonts w:eastAsia="宋体"/>
              </w:rPr>
              <w:t>66</w:t>
            </w:r>
          </w:p>
        </w:tc>
        <w:tc>
          <w:tcPr>
            <w:tcW w:w="622" w:type="pct"/>
            <w:vAlign w:val="center"/>
          </w:tcPr>
          <w:p w:rsidR="007C64B0" w:rsidRDefault="0000505D">
            <w:pPr>
              <w:pStyle w:val="affa"/>
              <w:rPr>
                <w:rFonts w:eastAsia="宋体"/>
              </w:rPr>
            </w:pPr>
            <w:r>
              <w:rPr>
                <w:rFonts w:eastAsia="宋体"/>
              </w:rPr>
              <w:t>596</w:t>
            </w:r>
          </w:p>
        </w:tc>
        <w:tc>
          <w:tcPr>
            <w:tcW w:w="593" w:type="pct"/>
            <w:vAlign w:val="center"/>
          </w:tcPr>
          <w:p w:rsidR="007C64B0" w:rsidRDefault="0000505D">
            <w:pPr>
              <w:pStyle w:val="affa"/>
              <w:rPr>
                <w:rFonts w:eastAsia="宋体"/>
              </w:rPr>
            </w:pPr>
            <w:r>
              <w:rPr>
                <w:rFonts w:eastAsia="宋体"/>
              </w:rPr>
              <w:t>200</w:t>
            </w:r>
          </w:p>
        </w:tc>
        <w:tc>
          <w:tcPr>
            <w:tcW w:w="649" w:type="pct"/>
            <w:vAlign w:val="center"/>
          </w:tcPr>
          <w:p w:rsidR="007C64B0" w:rsidRDefault="0000505D">
            <w:pPr>
              <w:pStyle w:val="affa"/>
              <w:rPr>
                <w:rFonts w:eastAsia="宋体"/>
              </w:rPr>
            </w:pPr>
            <w:r>
              <w:rPr>
                <w:rFonts w:eastAsia="宋体"/>
              </w:rPr>
              <w:t>2000</w:t>
            </w:r>
          </w:p>
        </w:tc>
      </w:tr>
      <w:tr w:rsidR="007C64B0">
        <w:trPr>
          <w:trHeight w:val="454"/>
        </w:trPr>
        <w:tc>
          <w:tcPr>
            <w:tcW w:w="495" w:type="pct"/>
            <w:vAlign w:val="center"/>
          </w:tcPr>
          <w:p w:rsidR="007C64B0" w:rsidRDefault="0000505D">
            <w:pPr>
              <w:pStyle w:val="affa"/>
              <w:rPr>
                <w:rFonts w:eastAsia="宋体"/>
              </w:rPr>
            </w:pPr>
            <w:r>
              <w:rPr>
                <w:rFonts w:eastAsia="宋体"/>
              </w:rPr>
              <w:t>15</w:t>
            </w:r>
          </w:p>
        </w:tc>
        <w:tc>
          <w:tcPr>
            <w:tcW w:w="1218" w:type="pct"/>
            <w:vAlign w:val="center"/>
          </w:tcPr>
          <w:p w:rsidR="007C64B0" w:rsidRDefault="0000505D">
            <w:pPr>
              <w:pStyle w:val="affa"/>
              <w:rPr>
                <w:rFonts w:eastAsia="宋体"/>
              </w:rPr>
            </w:pPr>
            <w:r>
              <w:rPr>
                <w:rFonts w:eastAsia="宋体"/>
              </w:rPr>
              <w:t>反</w:t>
            </w:r>
            <w:r>
              <w:rPr>
                <w:rFonts w:eastAsia="宋体"/>
              </w:rPr>
              <w:t>-1</w:t>
            </w:r>
            <w:r>
              <w:rPr>
                <w:rFonts w:eastAsia="宋体"/>
              </w:rPr>
              <w:t>，</w:t>
            </w:r>
            <w:r>
              <w:rPr>
                <w:rFonts w:eastAsia="宋体"/>
              </w:rPr>
              <w:t>2-</w:t>
            </w:r>
            <w:r>
              <w:rPr>
                <w:rFonts w:eastAsia="宋体"/>
              </w:rPr>
              <w:t>二氯乙烯</w:t>
            </w:r>
          </w:p>
        </w:tc>
        <w:tc>
          <w:tcPr>
            <w:tcW w:w="801" w:type="pct"/>
            <w:vAlign w:val="center"/>
          </w:tcPr>
          <w:p w:rsidR="007C64B0" w:rsidRDefault="0000505D">
            <w:pPr>
              <w:pStyle w:val="affa"/>
              <w:rPr>
                <w:rFonts w:eastAsia="宋体"/>
              </w:rPr>
            </w:pPr>
            <w:r>
              <w:rPr>
                <w:rFonts w:eastAsia="宋体"/>
              </w:rPr>
              <w:t>156-60-5</w:t>
            </w:r>
          </w:p>
        </w:tc>
        <w:tc>
          <w:tcPr>
            <w:tcW w:w="622" w:type="pct"/>
            <w:vAlign w:val="center"/>
          </w:tcPr>
          <w:p w:rsidR="007C64B0" w:rsidRDefault="0000505D">
            <w:pPr>
              <w:pStyle w:val="affa"/>
              <w:rPr>
                <w:rFonts w:eastAsia="宋体"/>
              </w:rPr>
            </w:pPr>
            <w:r>
              <w:rPr>
                <w:rFonts w:eastAsia="宋体"/>
              </w:rPr>
              <w:t>10</w:t>
            </w:r>
          </w:p>
        </w:tc>
        <w:tc>
          <w:tcPr>
            <w:tcW w:w="622" w:type="pct"/>
            <w:vAlign w:val="center"/>
          </w:tcPr>
          <w:p w:rsidR="007C64B0" w:rsidRDefault="0000505D">
            <w:pPr>
              <w:pStyle w:val="affa"/>
              <w:rPr>
                <w:rFonts w:eastAsia="宋体"/>
              </w:rPr>
            </w:pPr>
            <w:r>
              <w:rPr>
                <w:rFonts w:eastAsia="宋体"/>
              </w:rPr>
              <w:t>54</w:t>
            </w:r>
          </w:p>
        </w:tc>
        <w:tc>
          <w:tcPr>
            <w:tcW w:w="593" w:type="pct"/>
            <w:vAlign w:val="center"/>
          </w:tcPr>
          <w:p w:rsidR="007C64B0" w:rsidRDefault="0000505D">
            <w:pPr>
              <w:pStyle w:val="affa"/>
              <w:rPr>
                <w:rFonts w:eastAsia="宋体"/>
              </w:rPr>
            </w:pPr>
            <w:r>
              <w:rPr>
                <w:rFonts w:eastAsia="宋体"/>
              </w:rPr>
              <w:t>31</w:t>
            </w:r>
          </w:p>
        </w:tc>
        <w:tc>
          <w:tcPr>
            <w:tcW w:w="649" w:type="pct"/>
            <w:vAlign w:val="center"/>
          </w:tcPr>
          <w:p w:rsidR="007C64B0" w:rsidRDefault="0000505D">
            <w:pPr>
              <w:pStyle w:val="affa"/>
              <w:rPr>
                <w:rFonts w:eastAsia="宋体"/>
              </w:rPr>
            </w:pPr>
            <w:r>
              <w:rPr>
                <w:rFonts w:eastAsia="宋体"/>
              </w:rPr>
              <w:t>163</w:t>
            </w:r>
          </w:p>
        </w:tc>
      </w:tr>
      <w:tr w:rsidR="007C64B0">
        <w:trPr>
          <w:trHeight w:val="454"/>
        </w:trPr>
        <w:tc>
          <w:tcPr>
            <w:tcW w:w="495" w:type="pct"/>
            <w:vAlign w:val="center"/>
          </w:tcPr>
          <w:p w:rsidR="007C64B0" w:rsidRDefault="0000505D">
            <w:pPr>
              <w:pStyle w:val="affa"/>
              <w:rPr>
                <w:rFonts w:eastAsia="宋体"/>
              </w:rPr>
            </w:pPr>
            <w:r>
              <w:rPr>
                <w:rFonts w:eastAsia="宋体"/>
              </w:rPr>
              <w:t>16</w:t>
            </w:r>
          </w:p>
        </w:tc>
        <w:tc>
          <w:tcPr>
            <w:tcW w:w="1218" w:type="pct"/>
            <w:vAlign w:val="center"/>
          </w:tcPr>
          <w:p w:rsidR="007C64B0" w:rsidRDefault="0000505D">
            <w:pPr>
              <w:pStyle w:val="affa"/>
              <w:rPr>
                <w:rFonts w:eastAsia="宋体"/>
              </w:rPr>
            </w:pPr>
            <w:r>
              <w:rPr>
                <w:rFonts w:eastAsia="宋体"/>
              </w:rPr>
              <w:t>二氯甲烷</w:t>
            </w:r>
          </w:p>
        </w:tc>
        <w:tc>
          <w:tcPr>
            <w:tcW w:w="801" w:type="pct"/>
            <w:vAlign w:val="center"/>
          </w:tcPr>
          <w:p w:rsidR="007C64B0" w:rsidRDefault="0000505D">
            <w:pPr>
              <w:pStyle w:val="affa"/>
              <w:rPr>
                <w:rFonts w:eastAsia="宋体"/>
              </w:rPr>
            </w:pPr>
            <w:r>
              <w:rPr>
                <w:rFonts w:eastAsia="宋体"/>
              </w:rPr>
              <w:t>75-09-2</w:t>
            </w:r>
          </w:p>
        </w:tc>
        <w:tc>
          <w:tcPr>
            <w:tcW w:w="622" w:type="pct"/>
            <w:vAlign w:val="center"/>
          </w:tcPr>
          <w:p w:rsidR="007C64B0" w:rsidRDefault="0000505D">
            <w:pPr>
              <w:pStyle w:val="affa"/>
              <w:rPr>
                <w:rFonts w:eastAsia="宋体"/>
              </w:rPr>
            </w:pPr>
            <w:r>
              <w:rPr>
                <w:rFonts w:eastAsia="宋体"/>
              </w:rPr>
              <w:t>94</w:t>
            </w:r>
          </w:p>
        </w:tc>
        <w:tc>
          <w:tcPr>
            <w:tcW w:w="622" w:type="pct"/>
            <w:vAlign w:val="center"/>
          </w:tcPr>
          <w:p w:rsidR="007C64B0" w:rsidRDefault="0000505D">
            <w:pPr>
              <w:pStyle w:val="affa"/>
              <w:rPr>
                <w:rFonts w:eastAsia="宋体"/>
              </w:rPr>
            </w:pPr>
            <w:r>
              <w:rPr>
                <w:rFonts w:eastAsia="宋体"/>
              </w:rPr>
              <w:t>616</w:t>
            </w:r>
          </w:p>
        </w:tc>
        <w:tc>
          <w:tcPr>
            <w:tcW w:w="593" w:type="pct"/>
            <w:vAlign w:val="center"/>
          </w:tcPr>
          <w:p w:rsidR="007C64B0" w:rsidRDefault="0000505D">
            <w:pPr>
              <w:pStyle w:val="affa"/>
              <w:rPr>
                <w:rFonts w:eastAsia="宋体"/>
              </w:rPr>
            </w:pPr>
            <w:r>
              <w:rPr>
                <w:rFonts w:eastAsia="宋体"/>
              </w:rPr>
              <w:t>300</w:t>
            </w:r>
          </w:p>
        </w:tc>
        <w:tc>
          <w:tcPr>
            <w:tcW w:w="649" w:type="pct"/>
            <w:vAlign w:val="center"/>
          </w:tcPr>
          <w:p w:rsidR="007C64B0" w:rsidRDefault="0000505D">
            <w:pPr>
              <w:pStyle w:val="affa"/>
              <w:rPr>
                <w:rFonts w:eastAsia="宋体"/>
              </w:rPr>
            </w:pPr>
            <w:r>
              <w:rPr>
                <w:rFonts w:eastAsia="宋体"/>
              </w:rPr>
              <w:t>2000</w:t>
            </w:r>
          </w:p>
        </w:tc>
      </w:tr>
      <w:tr w:rsidR="007C64B0">
        <w:trPr>
          <w:trHeight w:val="454"/>
        </w:trPr>
        <w:tc>
          <w:tcPr>
            <w:tcW w:w="495" w:type="pct"/>
            <w:vAlign w:val="center"/>
          </w:tcPr>
          <w:p w:rsidR="007C64B0" w:rsidRDefault="0000505D">
            <w:pPr>
              <w:pStyle w:val="affa"/>
              <w:rPr>
                <w:rFonts w:eastAsia="宋体"/>
              </w:rPr>
            </w:pPr>
            <w:r>
              <w:rPr>
                <w:rFonts w:eastAsia="宋体"/>
              </w:rPr>
              <w:t>17</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2-</w:t>
            </w:r>
            <w:r>
              <w:rPr>
                <w:rFonts w:eastAsia="宋体"/>
              </w:rPr>
              <w:t>二氯丙烷</w:t>
            </w:r>
          </w:p>
        </w:tc>
        <w:tc>
          <w:tcPr>
            <w:tcW w:w="801" w:type="pct"/>
            <w:vAlign w:val="center"/>
          </w:tcPr>
          <w:p w:rsidR="007C64B0" w:rsidRDefault="0000505D">
            <w:pPr>
              <w:pStyle w:val="affa"/>
              <w:rPr>
                <w:rFonts w:eastAsia="宋体"/>
              </w:rPr>
            </w:pPr>
            <w:r>
              <w:rPr>
                <w:rFonts w:eastAsia="宋体"/>
              </w:rPr>
              <w:t>78-87-5</w:t>
            </w:r>
          </w:p>
        </w:tc>
        <w:tc>
          <w:tcPr>
            <w:tcW w:w="622" w:type="pct"/>
            <w:vAlign w:val="center"/>
          </w:tcPr>
          <w:p w:rsidR="007C64B0" w:rsidRDefault="0000505D">
            <w:pPr>
              <w:pStyle w:val="affa"/>
              <w:rPr>
                <w:rFonts w:eastAsia="宋体"/>
              </w:rPr>
            </w:pPr>
            <w:r>
              <w:rPr>
                <w:rFonts w:eastAsia="宋体"/>
              </w:rPr>
              <w:t>1</w:t>
            </w:r>
          </w:p>
        </w:tc>
        <w:tc>
          <w:tcPr>
            <w:tcW w:w="622" w:type="pct"/>
            <w:vAlign w:val="center"/>
          </w:tcPr>
          <w:p w:rsidR="007C64B0" w:rsidRDefault="0000505D">
            <w:pPr>
              <w:pStyle w:val="affa"/>
              <w:rPr>
                <w:rFonts w:eastAsia="宋体"/>
              </w:rPr>
            </w:pPr>
            <w:r>
              <w:rPr>
                <w:rFonts w:eastAsia="宋体"/>
              </w:rPr>
              <w:t>5</w:t>
            </w:r>
          </w:p>
        </w:tc>
        <w:tc>
          <w:tcPr>
            <w:tcW w:w="593" w:type="pct"/>
            <w:vAlign w:val="center"/>
          </w:tcPr>
          <w:p w:rsidR="007C64B0" w:rsidRDefault="0000505D">
            <w:pPr>
              <w:pStyle w:val="affa"/>
              <w:rPr>
                <w:rFonts w:eastAsia="宋体"/>
              </w:rPr>
            </w:pPr>
            <w:r>
              <w:rPr>
                <w:rFonts w:eastAsia="宋体"/>
              </w:rPr>
              <w:t>5</w:t>
            </w:r>
          </w:p>
        </w:tc>
        <w:tc>
          <w:tcPr>
            <w:tcW w:w="649" w:type="pct"/>
            <w:vAlign w:val="center"/>
          </w:tcPr>
          <w:p w:rsidR="007C64B0" w:rsidRDefault="0000505D">
            <w:pPr>
              <w:pStyle w:val="affa"/>
              <w:rPr>
                <w:rFonts w:eastAsia="宋体"/>
              </w:rPr>
            </w:pPr>
            <w:r>
              <w:rPr>
                <w:rFonts w:eastAsia="宋体"/>
              </w:rPr>
              <w:t>47</w:t>
            </w:r>
          </w:p>
        </w:tc>
      </w:tr>
      <w:tr w:rsidR="007C64B0">
        <w:trPr>
          <w:trHeight w:val="454"/>
        </w:trPr>
        <w:tc>
          <w:tcPr>
            <w:tcW w:w="495" w:type="pct"/>
            <w:vAlign w:val="center"/>
          </w:tcPr>
          <w:p w:rsidR="007C64B0" w:rsidRDefault="0000505D">
            <w:pPr>
              <w:pStyle w:val="affa"/>
              <w:rPr>
                <w:rFonts w:eastAsia="宋体"/>
              </w:rPr>
            </w:pPr>
            <w:r>
              <w:rPr>
                <w:rFonts w:eastAsia="宋体"/>
              </w:rPr>
              <w:t>18</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1</w:t>
            </w:r>
            <w:r>
              <w:rPr>
                <w:rFonts w:eastAsia="宋体"/>
              </w:rPr>
              <w:t>，</w:t>
            </w:r>
            <w:r>
              <w:rPr>
                <w:rFonts w:eastAsia="宋体"/>
              </w:rPr>
              <w:t>1</w:t>
            </w:r>
            <w:r>
              <w:rPr>
                <w:rFonts w:eastAsia="宋体"/>
              </w:rPr>
              <w:t>，</w:t>
            </w:r>
            <w:r>
              <w:rPr>
                <w:rFonts w:eastAsia="宋体"/>
              </w:rPr>
              <w:t>2-</w:t>
            </w:r>
            <w:r>
              <w:rPr>
                <w:rFonts w:eastAsia="宋体"/>
              </w:rPr>
              <w:t>四氯乙烷</w:t>
            </w:r>
          </w:p>
        </w:tc>
        <w:tc>
          <w:tcPr>
            <w:tcW w:w="801" w:type="pct"/>
            <w:vAlign w:val="center"/>
          </w:tcPr>
          <w:p w:rsidR="007C64B0" w:rsidRDefault="0000505D">
            <w:pPr>
              <w:pStyle w:val="affa"/>
              <w:rPr>
                <w:rFonts w:eastAsia="宋体"/>
              </w:rPr>
            </w:pPr>
            <w:r>
              <w:rPr>
                <w:rFonts w:eastAsia="宋体"/>
              </w:rPr>
              <w:t>630-20-6</w:t>
            </w:r>
          </w:p>
        </w:tc>
        <w:tc>
          <w:tcPr>
            <w:tcW w:w="622" w:type="pct"/>
            <w:vAlign w:val="center"/>
          </w:tcPr>
          <w:p w:rsidR="007C64B0" w:rsidRDefault="0000505D">
            <w:pPr>
              <w:pStyle w:val="affa"/>
              <w:rPr>
                <w:rFonts w:eastAsia="宋体"/>
              </w:rPr>
            </w:pPr>
            <w:r>
              <w:rPr>
                <w:rFonts w:eastAsia="宋体"/>
              </w:rPr>
              <w:t>2.6</w:t>
            </w:r>
          </w:p>
        </w:tc>
        <w:tc>
          <w:tcPr>
            <w:tcW w:w="622" w:type="pct"/>
            <w:vAlign w:val="center"/>
          </w:tcPr>
          <w:p w:rsidR="007C64B0" w:rsidRDefault="0000505D">
            <w:pPr>
              <w:pStyle w:val="affa"/>
              <w:rPr>
                <w:rFonts w:eastAsia="宋体"/>
              </w:rPr>
            </w:pPr>
            <w:r>
              <w:rPr>
                <w:rFonts w:eastAsia="宋体"/>
              </w:rPr>
              <w:t>10</w:t>
            </w:r>
          </w:p>
        </w:tc>
        <w:tc>
          <w:tcPr>
            <w:tcW w:w="593" w:type="pct"/>
            <w:vAlign w:val="center"/>
          </w:tcPr>
          <w:p w:rsidR="007C64B0" w:rsidRDefault="0000505D">
            <w:pPr>
              <w:pStyle w:val="affa"/>
              <w:rPr>
                <w:rFonts w:eastAsia="宋体"/>
              </w:rPr>
            </w:pPr>
            <w:r>
              <w:rPr>
                <w:rFonts w:eastAsia="宋体"/>
              </w:rPr>
              <w:t>26</w:t>
            </w:r>
          </w:p>
        </w:tc>
        <w:tc>
          <w:tcPr>
            <w:tcW w:w="649" w:type="pct"/>
            <w:vAlign w:val="center"/>
          </w:tcPr>
          <w:p w:rsidR="007C64B0" w:rsidRDefault="0000505D">
            <w:pPr>
              <w:pStyle w:val="affa"/>
              <w:rPr>
                <w:rFonts w:eastAsia="宋体"/>
              </w:rPr>
            </w:pPr>
            <w:r>
              <w:rPr>
                <w:rFonts w:eastAsia="宋体"/>
              </w:rPr>
              <w:t>100</w:t>
            </w:r>
          </w:p>
        </w:tc>
      </w:tr>
      <w:tr w:rsidR="007C64B0">
        <w:trPr>
          <w:trHeight w:val="454"/>
        </w:trPr>
        <w:tc>
          <w:tcPr>
            <w:tcW w:w="495" w:type="pct"/>
            <w:vAlign w:val="center"/>
          </w:tcPr>
          <w:p w:rsidR="007C64B0" w:rsidRDefault="0000505D">
            <w:pPr>
              <w:pStyle w:val="affa"/>
              <w:rPr>
                <w:rFonts w:eastAsia="宋体"/>
              </w:rPr>
            </w:pPr>
            <w:r>
              <w:rPr>
                <w:rFonts w:eastAsia="宋体"/>
              </w:rPr>
              <w:t>19</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1</w:t>
            </w:r>
            <w:r>
              <w:rPr>
                <w:rFonts w:eastAsia="宋体"/>
              </w:rPr>
              <w:t>，</w:t>
            </w:r>
            <w:r>
              <w:rPr>
                <w:rFonts w:eastAsia="宋体"/>
              </w:rPr>
              <w:t>2</w:t>
            </w:r>
            <w:r>
              <w:rPr>
                <w:rFonts w:eastAsia="宋体"/>
              </w:rPr>
              <w:t>，</w:t>
            </w:r>
            <w:r>
              <w:rPr>
                <w:rFonts w:eastAsia="宋体"/>
              </w:rPr>
              <w:t>2-</w:t>
            </w:r>
            <w:r>
              <w:rPr>
                <w:rFonts w:eastAsia="宋体"/>
              </w:rPr>
              <w:t>四氯乙烷</w:t>
            </w:r>
          </w:p>
        </w:tc>
        <w:tc>
          <w:tcPr>
            <w:tcW w:w="801" w:type="pct"/>
            <w:vAlign w:val="center"/>
          </w:tcPr>
          <w:p w:rsidR="007C64B0" w:rsidRDefault="0000505D">
            <w:pPr>
              <w:pStyle w:val="affa"/>
              <w:rPr>
                <w:rFonts w:eastAsia="宋体"/>
              </w:rPr>
            </w:pPr>
            <w:r>
              <w:rPr>
                <w:rFonts w:eastAsia="宋体"/>
              </w:rPr>
              <w:t>79-34-5</w:t>
            </w:r>
          </w:p>
        </w:tc>
        <w:tc>
          <w:tcPr>
            <w:tcW w:w="622" w:type="pct"/>
            <w:vAlign w:val="center"/>
          </w:tcPr>
          <w:p w:rsidR="007C64B0" w:rsidRDefault="0000505D">
            <w:pPr>
              <w:pStyle w:val="affa"/>
              <w:rPr>
                <w:rFonts w:eastAsia="宋体"/>
              </w:rPr>
            </w:pPr>
            <w:r>
              <w:rPr>
                <w:rFonts w:eastAsia="宋体"/>
              </w:rPr>
              <w:t>1.6</w:t>
            </w:r>
          </w:p>
        </w:tc>
        <w:tc>
          <w:tcPr>
            <w:tcW w:w="622" w:type="pct"/>
            <w:vAlign w:val="center"/>
          </w:tcPr>
          <w:p w:rsidR="007C64B0" w:rsidRDefault="0000505D">
            <w:pPr>
              <w:pStyle w:val="affa"/>
              <w:rPr>
                <w:rFonts w:eastAsia="宋体"/>
              </w:rPr>
            </w:pPr>
            <w:r>
              <w:rPr>
                <w:rFonts w:eastAsia="宋体"/>
              </w:rPr>
              <w:t>6.8</w:t>
            </w:r>
          </w:p>
        </w:tc>
        <w:tc>
          <w:tcPr>
            <w:tcW w:w="593" w:type="pct"/>
            <w:vAlign w:val="center"/>
          </w:tcPr>
          <w:p w:rsidR="007C64B0" w:rsidRDefault="0000505D">
            <w:pPr>
              <w:pStyle w:val="affa"/>
              <w:rPr>
                <w:rFonts w:eastAsia="宋体"/>
              </w:rPr>
            </w:pPr>
            <w:r>
              <w:rPr>
                <w:rFonts w:eastAsia="宋体"/>
              </w:rPr>
              <w:t>14</w:t>
            </w:r>
          </w:p>
        </w:tc>
        <w:tc>
          <w:tcPr>
            <w:tcW w:w="649" w:type="pct"/>
            <w:vAlign w:val="center"/>
          </w:tcPr>
          <w:p w:rsidR="007C64B0" w:rsidRDefault="0000505D">
            <w:pPr>
              <w:pStyle w:val="affa"/>
              <w:rPr>
                <w:rFonts w:eastAsia="宋体"/>
              </w:rPr>
            </w:pPr>
            <w:r>
              <w:rPr>
                <w:rFonts w:eastAsia="宋体"/>
              </w:rPr>
              <w:t>50</w:t>
            </w:r>
          </w:p>
        </w:tc>
      </w:tr>
      <w:tr w:rsidR="007C64B0">
        <w:trPr>
          <w:trHeight w:val="454"/>
        </w:trPr>
        <w:tc>
          <w:tcPr>
            <w:tcW w:w="495" w:type="pct"/>
            <w:vAlign w:val="center"/>
          </w:tcPr>
          <w:p w:rsidR="007C64B0" w:rsidRDefault="0000505D">
            <w:pPr>
              <w:pStyle w:val="affa"/>
              <w:rPr>
                <w:rFonts w:eastAsia="宋体"/>
              </w:rPr>
            </w:pPr>
            <w:r>
              <w:rPr>
                <w:rFonts w:eastAsia="宋体"/>
              </w:rPr>
              <w:t>20</w:t>
            </w:r>
          </w:p>
        </w:tc>
        <w:tc>
          <w:tcPr>
            <w:tcW w:w="1218" w:type="pct"/>
            <w:vAlign w:val="center"/>
          </w:tcPr>
          <w:p w:rsidR="007C64B0" w:rsidRDefault="0000505D">
            <w:pPr>
              <w:pStyle w:val="affa"/>
              <w:rPr>
                <w:rFonts w:eastAsia="宋体"/>
              </w:rPr>
            </w:pPr>
            <w:r>
              <w:rPr>
                <w:rFonts w:eastAsia="宋体"/>
              </w:rPr>
              <w:t>四氯乙烯</w:t>
            </w:r>
          </w:p>
        </w:tc>
        <w:tc>
          <w:tcPr>
            <w:tcW w:w="801" w:type="pct"/>
            <w:vAlign w:val="center"/>
          </w:tcPr>
          <w:p w:rsidR="007C64B0" w:rsidRDefault="0000505D">
            <w:pPr>
              <w:pStyle w:val="affa"/>
              <w:rPr>
                <w:rFonts w:eastAsia="宋体"/>
              </w:rPr>
            </w:pPr>
            <w:r>
              <w:rPr>
                <w:rFonts w:eastAsia="宋体"/>
              </w:rPr>
              <w:t>127-18-4</w:t>
            </w:r>
          </w:p>
        </w:tc>
        <w:tc>
          <w:tcPr>
            <w:tcW w:w="622" w:type="pct"/>
            <w:vAlign w:val="center"/>
          </w:tcPr>
          <w:p w:rsidR="007C64B0" w:rsidRDefault="0000505D">
            <w:pPr>
              <w:pStyle w:val="affa"/>
              <w:rPr>
                <w:rFonts w:eastAsia="宋体"/>
              </w:rPr>
            </w:pPr>
            <w:r>
              <w:rPr>
                <w:rFonts w:eastAsia="宋体"/>
              </w:rPr>
              <w:t>11</w:t>
            </w:r>
          </w:p>
        </w:tc>
        <w:tc>
          <w:tcPr>
            <w:tcW w:w="622" w:type="pct"/>
            <w:vAlign w:val="center"/>
          </w:tcPr>
          <w:p w:rsidR="007C64B0" w:rsidRDefault="0000505D">
            <w:pPr>
              <w:pStyle w:val="affa"/>
              <w:rPr>
                <w:rFonts w:eastAsia="宋体"/>
              </w:rPr>
            </w:pPr>
            <w:r>
              <w:rPr>
                <w:rFonts w:eastAsia="宋体"/>
              </w:rPr>
              <w:t>53</w:t>
            </w:r>
          </w:p>
        </w:tc>
        <w:tc>
          <w:tcPr>
            <w:tcW w:w="593" w:type="pct"/>
            <w:vAlign w:val="center"/>
          </w:tcPr>
          <w:p w:rsidR="007C64B0" w:rsidRDefault="0000505D">
            <w:pPr>
              <w:pStyle w:val="affa"/>
              <w:rPr>
                <w:rFonts w:eastAsia="宋体"/>
              </w:rPr>
            </w:pPr>
            <w:r>
              <w:rPr>
                <w:rFonts w:eastAsia="宋体"/>
              </w:rPr>
              <w:t>34</w:t>
            </w:r>
          </w:p>
        </w:tc>
        <w:tc>
          <w:tcPr>
            <w:tcW w:w="649" w:type="pct"/>
            <w:vAlign w:val="center"/>
          </w:tcPr>
          <w:p w:rsidR="007C64B0" w:rsidRDefault="0000505D">
            <w:pPr>
              <w:pStyle w:val="affa"/>
              <w:rPr>
                <w:rFonts w:eastAsia="宋体"/>
              </w:rPr>
            </w:pPr>
            <w:r>
              <w:rPr>
                <w:rFonts w:eastAsia="宋体"/>
              </w:rPr>
              <w:t>183</w:t>
            </w:r>
          </w:p>
        </w:tc>
      </w:tr>
      <w:tr w:rsidR="007C64B0">
        <w:trPr>
          <w:trHeight w:val="454"/>
        </w:trPr>
        <w:tc>
          <w:tcPr>
            <w:tcW w:w="495" w:type="pct"/>
            <w:vAlign w:val="center"/>
          </w:tcPr>
          <w:p w:rsidR="007C64B0" w:rsidRDefault="0000505D">
            <w:pPr>
              <w:pStyle w:val="affa"/>
              <w:rPr>
                <w:rFonts w:eastAsia="宋体"/>
              </w:rPr>
            </w:pPr>
            <w:r>
              <w:rPr>
                <w:rFonts w:eastAsia="宋体"/>
              </w:rPr>
              <w:t>21</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1</w:t>
            </w:r>
            <w:r>
              <w:rPr>
                <w:rFonts w:eastAsia="宋体"/>
              </w:rPr>
              <w:t>，</w:t>
            </w:r>
            <w:r>
              <w:rPr>
                <w:rFonts w:eastAsia="宋体"/>
              </w:rPr>
              <w:t>1-</w:t>
            </w:r>
            <w:r>
              <w:rPr>
                <w:rFonts w:eastAsia="宋体"/>
              </w:rPr>
              <w:t>三氯乙烷</w:t>
            </w:r>
          </w:p>
        </w:tc>
        <w:tc>
          <w:tcPr>
            <w:tcW w:w="801" w:type="pct"/>
            <w:vAlign w:val="center"/>
          </w:tcPr>
          <w:p w:rsidR="007C64B0" w:rsidRDefault="0000505D">
            <w:pPr>
              <w:pStyle w:val="affa"/>
              <w:rPr>
                <w:rFonts w:eastAsia="宋体"/>
              </w:rPr>
            </w:pPr>
            <w:r>
              <w:rPr>
                <w:rFonts w:eastAsia="宋体"/>
              </w:rPr>
              <w:t>71-55-6</w:t>
            </w:r>
          </w:p>
        </w:tc>
        <w:tc>
          <w:tcPr>
            <w:tcW w:w="622" w:type="pct"/>
            <w:vAlign w:val="center"/>
          </w:tcPr>
          <w:p w:rsidR="007C64B0" w:rsidRDefault="0000505D">
            <w:pPr>
              <w:pStyle w:val="affa"/>
              <w:rPr>
                <w:rFonts w:eastAsia="宋体"/>
              </w:rPr>
            </w:pPr>
            <w:r>
              <w:rPr>
                <w:rFonts w:eastAsia="宋体"/>
              </w:rPr>
              <w:t>701</w:t>
            </w:r>
          </w:p>
        </w:tc>
        <w:tc>
          <w:tcPr>
            <w:tcW w:w="622" w:type="pct"/>
            <w:vAlign w:val="center"/>
          </w:tcPr>
          <w:p w:rsidR="007C64B0" w:rsidRDefault="0000505D">
            <w:pPr>
              <w:pStyle w:val="affa"/>
              <w:rPr>
                <w:rFonts w:eastAsia="宋体"/>
              </w:rPr>
            </w:pPr>
            <w:r>
              <w:rPr>
                <w:rFonts w:eastAsia="宋体"/>
              </w:rPr>
              <w:t>840</w:t>
            </w:r>
          </w:p>
        </w:tc>
        <w:tc>
          <w:tcPr>
            <w:tcW w:w="593" w:type="pct"/>
            <w:vAlign w:val="center"/>
          </w:tcPr>
          <w:p w:rsidR="007C64B0" w:rsidRDefault="0000505D">
            <w:pPr>
              <w:pStyle w:val="affa"/>
              <w:rPr>
                <w:rFonts w:eastAsia="宋体"/>
              </w:rPr>
            </w:pPr>
            <w:r>
              <w:rPr>
                <w:rFonts w:eastAsia="宋体"/>
              </w:rPr>
              <w:t>840</w:t>
            </w:r>
          </w:p>
        </w:tc>
        <w:tc>
          <w:tcPr>
            <w:tcW w:w="649" w:type="pct"/>
            <w:vAlign w:val="center"/>
          </w:tcPr>
          <w:p w:rsidR="007C64B0" w:rsidRDefault="0000505D">
            <w:pPr>
              <w:pStyle w:val="affa"/>
              <w:rPr>
                <w:rFonts w:eastAsia="宋体"/>
              </w:rPr>
            </w:pPr>
            <w:r>
              <w:rPr>
                <w:rFonts w:eastAsia="宋体"/>
              </w:rPr>
              <w:t>840</w:t>
            </w:r>
          </w:p>
        </w:tc>
      </w:tr>
      <w:tr w:rsidR="007C64B0">
        <w:trPr>
          <w:trHeight w:val="454"/>
        </w:trPr>
        <w:tc>
          <w:tcPr>
            <w:tcW w:w="495" w:type="pct"/>
            <w:vAlign w:val="center"/>
          </w:tcPr>
          <w:p w:rsidR="007C64B0" w:rsidRDefault="0000505D">
            <w:pPr>
              <w:pStyle w:val="affa"/>
              <w:rPr>
                <w:rFonts w:eastAsia="宋体"/>
              </w:rPr>
            </w:pPr>
            <w:r>
              <w:rPr>
                <w:rFonts w:eastAsia="宋体"/>
              </w:rPr>
              <w:t>22</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1</w:t>
            </w:r>
            <w:r>
              <w:rPr>
                <w:rFonts w:eastAsia="宋体"/>
              </w:rPr>
              <w:t>，</w:t>
            </w:r>
            <w:r>
              <w:rPr>
                <w:rFonts w:eastAsia="宋体"/>
              </w:rPr>
              <w:t>2-</w:t>
            </w:r>
            <w:r>
              <w:rPr>
                <w:rFonts w:eastAsia="宋体"/>
              </w:rPr>
              <w:t>三氯乙烷</w:t>
            </w:r>
          </w:p>
        </w:tc>
        <w:tc>
          <w:tcPr>
            <w:tcW w:w="801" w:type="pct"/>
            <w:vAlign w:val="center"/>
          </w:tcPr>
          <w:p w:rsidR="007C64B0" w:rsidRDefault="0000505D">
            <w:pPr>
              <w:pStyle w:val="affa"/>
              <w:rPr>
                <w:rFonts w:eastAsia="宋体"/>
              </w:rPr>
            </w:pPr>
            <w:r>
              <w:rPr>
                <w:rFonts w:eastAsia="宋体"/>
              </w:rPr>
              <w:t>79-00-5</w:t>
            </w:r>
          </w:p>
        </w:tc>
        <w:tc>
          <w:tcPr>
            <w:tcW w:w="622" w:type="pct"/>
            <w:vAlign w:val="center"/>
          </w:tcPr>
          <w:p w:rsidR="007C64B0" w:rsidRDefault="0000505D">
            <w:pPr>
              <w:pStyle w:val="affa"/>
              <w:rPr>
                <w:rFonts w:eastAsia="宋体"/>
              </w:rPr>
            </w:pPr>
            <w:r>
              <w:rPr>
                <w:rFonts w:eastAsia="宋体"/>
              </w:rPr>
              <w:t>0.6</w:t>
            </w:r>
          </w:p>
        </w:tc>
        <w:tc>
          <w:tcPr>
            <w:tcW w:w="622" w:type="pct"/>
            <w:vAlign w:val="center"/>
          </w:tcPr>
          <w:p w:rsidR="007C64B0" w:rsidRDefault="0000505D">
            <w:pPr>
              <w:pStyle w:val="affa"/>
              <w:rPr>
                <w:rFonts w:eastAsia="宋体"/>
              </w:rPr>
            </w:pPr>
            <w:r>
              <w:rPr>
                <w:rFonts w:eastAsia="宋体"/>
              </w:rPr>
              <w:t>2.8</w:t>
            </w:r>
          </w:p>
        </w:tc>
        <w:tc>
          <w:tcPr>
            <w:tcW w:w="593" w:type="pct"/>
            <w:vAlign w:val="center"/>
          </w:tcPr>
          <w:p w:rsidR="007C64B0" w:rsidRDefault="0000505D">
            <w:pPr>
              <w:pStyle w:val="affa"/>
              <w:rPr>
                <w:rFonts w:eastAsia="宋体"/>
              </w:rPr>
            </w:pPr>
            <w:r>
              <w:rPr>
                <w:rFonts w:eastAsia="宋体"/>
              </w:rPr>
              <w:t>5</w:t>
            </w:r>
          </w:p>
        </w:tc>
        <w:tc>
          <w:tcPr>
            <w:tcW w:w="649" w:type="pct"/>
            <w:vAlign w:val="center"/>
          </w:tcPr>
          <w:p w:rsidR="007C64B0" w:rsidRDefault="0000505D">
            <w:pPr>
              <w:pStyle w:val="affa"/>
              <w:rPr>
                <w:rFonts w:eastAsia="宋体"/>
              </w:rPr>
            </w:pPr>
            <w:r>
              <w:rPr>
                <w:rFonts w:eastAsia="宋体"/>
              </w:rPr>
              <w:t>15</w:t>
            </w:r>
          </w:p>
        </w:tc>
      </w:tr>
      <w:tr w:rsidR="007C64B0">
        <w:trPr>
          <w:trHeight w:val="454"/>
        </w:trPr>
        <w:tc>
          <w:tcPr>
            <w:tcW w:w="495" w:type="pct"/>
            <w:vAlign w:val="center"/>
          </w:tcPr>
          <w:p w:rsidR="007C64B0" w:rsidRDefault="0000505D">
            <w:pPr>
              <w:pStyle w:val="affa"/>
              <w:rPr>
                <w:rFonts w:eastAsia="宋体"/>
              </w:rPr>
            </w:pPr>
            <w:r>
              <w:rPr>
                <w:rFonts w:eastAsia="宋体"/>
              </w:rPr>
              <w:t>23</w:t>
            </w:r>
          </w:p>
        </w:tc>
        <w:tc>
          <w:tcPr>
            <w:tcW w:w="1218" w:type="pct"/>
            <w:vAlign w:val="center"/>
          </w:tcPr>
          <w:p w:rsidR="007C64B0" w:rsidRDefault="0000505D">
            <w:pPr>
              <w:pStyle w:val="affa"/>
              <w:rPr>
                <w:rFonts w:eastAsia="宋体"/>
              </w:rPr>
            </w:pPr>
            <w:r>
              <w:rPr>
                <w:rFonts w:eastAsia="宋体"/>
              </w:rPr>
              <w:t>三氯乙烯</w:t>
            </w:r>
          </w:p>
        </w:tc>
        <w:tc>
          <w:tcPr>
            <w:tcW w:w="801" w:type="pct"/>
            <w:vAlign w:val="center"/>
          </w:tcPr>
          <w:p w:rsidR="007C64B0" w:rsidRDefault="0000505D">
            <w:pPr>
              <w:pStyle w:val="affa"/>
              <w:rPr>
                <w:rFonts w:eastAsia="宋体"/>
              </w:rPr>
            </w:pPr>
            <w:r>
              <w:rPr>
                <w:rFonts w:eastAsia="宋体"/>
              </w:rPr>
              <w:t>79-01-6</w:t>
            </w:r>
          </w:p>
        </w:tc>
        <w:tc>
          <w:tcPr>
            <w:tcW w:w="622" w:type="pct"/>
            <w:vAlign w:val="center"/>
          </w:tcPr>
          <w:p w:rsidR="007C64B0" w:rsidRDefault="0000505D">
            <w:pPr>
              <w:pStyle w:val="affa"/>
              <w:rPr>
                <w:rFonts w:eastAsia="宋体"/>
              </w:rPr>
            </w:pPr>
            <w:r>
              <w:rPr>
                <w:rFonts w:eastAsia="宋体"/>
              </w:rPr>
              <w:t>0.7</w:t>
            </w:r>
          </w:p>
        </w:tc>
        <w:tc>
          <w:tcPr>
            <w:tcW w:w="622" w:type="pct"/>
            <w:vAlign w:val="center"/>
          </w:tcPr>
          <w:p w:rsidR="007C64B0" w:rsidRDefault="0000505D">
            <w:pPr>
              <w:pStyle w:val="affa"/>
              <w:rPr>
                <w:rFonts w:eastAsia="宋体"/>
              </w:rPr>
            </w:pPr>
            <w:r>
              <w:rPr>
                <w:rFonts w:eastAsia="宋体"/>
              </w:rPr>
              <w:t>2.8</w:t>
            </w:r>
          </w:p>
        </w:tc>
        <w:tc>
          <w:tcPr>
            <w:tcW w:w="593" w:type="pct"/>
            <w:vAlign w:val="center"/>
          </w:tcPr>
          <w:p w:rsidR="007C64B0" w:rsidRDefault="0000505D">
            <w:pPr>
              <w:pStyle w:val="affa"/>
              <w:rPr>
                <w:rFonts w:eastAsia="宋体"/>
              </w:rPr>
            </w:pPr>
            <w:r>
              <w:rPr>
                <w:rFonts w:eastAsia="宋体"/>
              </w:rPr>
              <w:t>7</w:t>
            </w:r>
          </w:p>
        </w:tc>
        <w:tc>
          <w:tcPr>
            <w:tcW w:w="649" w:type="pct"/>
            <w:vAlign w:val="center"/>
          </w:tcPr>
          <w:p w:rsidR="007C64B0" w:rsidRDefault="0000505D">
            <w:pPr>
              <w:pStyle w:val="affa"/>
              <w:rPr>
                <w:rFonts w:eastAsia="宋体"/>
              </w:rPr>
            </w:pPr>
            <w:r>
              <w:rPr>
                <w:rFonts w:eastAsia="宋体"/>
              </w:rPr>
              <w:t>20</w:t>
            </w:r>
          </w:p>
        </w:tc>
      </w:tr>
      <w:tr w:rsidR="007C64B0">
        <w:trPr>
          <w:trHeight w:val="454"/>
        </w:trPr>
        <w:tc>
          <w:tcPr>
            <w:tcW w:w="495" w:type="pct"/>
            <w:vAlign w:val="center"/>
          </w:tcPr>
          <w:p w:rsidR="007C64B0" w:rsidRDefault="0000505D">
            <w:pPr>
              <w:pStyle w:val="affa"/>
              <w:rPr>
                <w:rFonts w:eastAsia="宋体"/>
              </w:rPr>
            </w:pPr>
            <w:r>
              <w:rPr>
                <w:rFonts w:eastAsia="宋体"/>
              </w:rPr>
              <w:t>24</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2</w:t>
            </w:r>
            <w:r>
              <w:rPr>
                <w:rFonts w:eastAsia="宋体"/>
              </w:rPr>
              <w:t>，</w:t>
            </w:r>
            <w:r>
              <w:rPr>
                <w:rFonts w:eastAsia="宋体"/>
              </w:rPr>
              <w:t>3-</w:t>
            </w:r>
            <w:r>
              <w:rPr>
                <w:rFonts w:eastAsia="宋体"/>
              </w:rPr>
              <w:t>三氯丙烷</w:t>
            </w:r>
          </w:p>
        </w:tc>
        <w:tc>
          <w:tcPr>
            <w:tcW w:w="801" w:type="pct"/>
            <w:vAlign w:val="center"/>
          </w:tcPr>
          <w:p w:rsidR="007C64B0" w:rsidRDefault="0000505D">
            <w:pPr>
              <w:pStyle w:val="affa"/>
              <w:rPr>
                <w:rFonts w:eastAsia="宋体"/>
              </w:rPr>
            </w:pPr>
            <w:r>
              <w:rPr>
                <w:rFonts w:eastAsia="宋体"/>
              </w:rPr>
              <w:t>96-18-4</w:t>
            </w:r>
          </w:p>
        </w:tc>
        <w:tc>
          <w:tcPr>
            <w:tcW w:w="622" w:type="pct"/>
            <w:vAlign w:val="center"/>
          </w:tcPr>
          <w:p w:rsidR="007C64B0" w:rsidRDefault="0000505D">
            <w:pPr>
              <w:pStyle w:val="affa"/>
              <w:rPr>
                <w:rFonts w:eastAsia="宋体"/>
              </w:rPr>
            </w:pPr>
            <w:r>
              <w:rPr>
                <w:rFonts w:eastAsia="宋体"/>
              </w:rPr>
              <w:t>0.05</w:t>
            </w:r>
          </w:p>
        </w:tc>
        <w:tc>
          <w:tcPr>
            <w:tcW w:w="622" w:type="pct"/>
            <w:vAlign w:val="center"/>
          </w:tcPr>
          <w:p w:rsidR="007C64B0" w:rsidRDefault="0000505D">
            <w:pPr>
              <w:pStyle w:val="affa"/>
              <w:rPr>
                <w:rFonts w:eastAsia="宋体"/>
              </w:rPr>
            </w:pPr>
            <w:r>
              <w:rPr>
                <w:rFonts w:eastAsia="宋体"/>
              </w:rPr>
              <w:t>0.5</w:t>
            </w:r>
          </w:p>
        </w:tc>
        <w:tc>
          <w:tcPr>
            <w:tcW w:w="593" w:type="pct"/>
            <w:vAlign w:val="center"/>
          </w:tcPr>
          <w:p w:rsidR="007C64B0" w:rsidRDefault="0000505D">
            <w:pPr>
              <w:pStyle w:val="affa"/>
              <w:rPr>
                <w:rFonts w:eastAsia="宋体"/>
              </w:rPr>
            </w:pPr>
            <w:r>
              <w:rPr>
                <w:rFonts w:eastAsia="宋体"/>
              </w:rPr>
              <w:t>0.5</w:t>
            </w:r>
          </w:p>
        </w:tc>
        <w:tc>
          <w:tcPr>
            <w:tcW w:w="649" w:type="pct"/>
            <w:vAlign w:val="center"/>
          </w:tcPr>
          <w:p w:rsidR="007C64B0" w:rsidRDefault="0000505D">
            <w:pPr>
              <w:pStyle w:val="affa"/>
              <w:rPr>
                <w:rFonts w:eastAsia="宋体"/>
              </w:rPr>
            </w:pPr>
            <w:r>
              <w:rPr>
                <w:rFonts w:eastAsia="宋体"/>
              </w:rPr>
              <w:t>5</w:t>
            </w:r>
          </w:p>
        </w:tc>
      </w:tr>
      <w:tr w:rsidR="007C64B0">
        <w:trPr>
          <w:trHeight w:val="454"/>
        </w:trPr>
        <w:tc>
          <w:tcPr>
            <w:tcW w:w="495" w:type="pct"/>
            <w:vAlign w:val="center"/>
          </w:tcPr>
          <w:p w:rsidR="007C64B0" w:rsidRDefault="0000505D">
            <w:pPr>
              <w:pStyle w:val="affa"/>
              <w:rPr>
                <w:rFonts w:eastAsia="宋体"/>
              </w:rPr>
            </w:pPr>
            <w:r>
              <w:rPr>
                <w:rFonts w:eastAsia="宋体"/>
              </w:rPr>
              <w:t>25</w:t>
            </w:r>
          </w:p>
        </w:tc>
        <w:tc>
          <w:tcPr>
            <w:tcW w:w="1218" w:type="pct"/>
            <w:vAlign w:val="center"/>
          </w:tcPr>
          <w:p w:rsidR="007C64B0" w:rsidRDefault="0000505D">
            <w:pPr>
              <w:pStyle w:val="affa"/>
              <w:rPr>
                <w:rFonts w:eastAsia="宋体"/>
              </w:rPr>
            </w:pPr>
            <w:r>
              <w:rPr>
                <w:rFonts w:eastAsia="宋体"/>
              </w:rPr>
              <w:t>氯乙烯</w:t>
            </w:r>
          </w:p>
        </w:tc>
        <w:tc>
          <w:tcPr>
            <w:tcW w:w="801" w:type="pct"/>
            <w:vAlign w:val="center"/>
          </w:tcPr>
          <w:p w:rsidR="007C64B0" w:rsidRDefault="0000505D">
            <w:pPr>
              <w:pStyle w:val="affa"/>
              <w:rPr>
                <w:rFonts w:eastAsia="宋体"/>
              </w:rPr>
            </w:pPr>
            <w:r>
              <w:rPr>
                <w:rFonts w:eastAsia="宋体"/>
              </w:rPr>
              <w:t>75-01-4</w:t>
            </w:r>
          </w:p>
        </w:tc>
        <w:tc>
          <w:tcPr>
            <w:tcW w:w="622" w:type="pct"/>
            <w:vAlign w:val="center"/>
          </w:tcPr>
          <w:p w:rsidR="007C64B0" w:rsidRDefault="0000505D">
            <w:pPr>
              <w:pStyle w:val="affa"/>
              <w:rPr>
                <w:rFonts w:eastAsia="宋体"/>
              </w:rPr>
            </w:pPr>
            <w:r>
              <w:rPr>
                <w:rFonts w:eastAsia="宋体"/>
              </w:rPr>
              <w:t>0.12</w:t>
            </w:r>
          </w:p>
        </w:tc>
        <w:tc>
          <w:tcPr>
            <w:tcW w:w="622" w:type="pct"/>
            <w:vAlign w:val="center"/>
          </w:tcPr>
          <w:p w:rsidR="007C64B0" w:rsidRDefault="0000505D">
            <w:pPr>
              <w:pStyle w:val="affa"/>
              <w:rPr>
                <w:rFonts w:eastAsia="宋体"/>
              </w:rPr>
            </w:pPr>
            <w:r>
              <w:rPr>
                <w:rFonts w:eastAsia="宋体"/>
              </w:rPr>
              <w:t>0.43</w:t>
            </w:r>
          </w:p>
        </w:tc>
        <w:tc>
          <w:tcPr>
            <w:tcW w:w="593" w:type="pct"/>
            <w:vAlign w:val="center"/>
          </w:tcPr>
          <w:p w:rsidR="007C64B0" w:rsidRDefault="0000505D">
            <w:pPr>
              <w:pStyle w:val="affa"/>
              <w:rPr>
                <w:rFonts w:eastAsia="宋体"/>
              </w:rPr>
            </w:pPr>
            <w:r>
              <w:rPr>
                <w:rFonts w:eastAsia="宋体"/>
              </w:rPr>
              <w:t>1.2</w:t>
            </w:r>
          </w:p>
        </w:tc>
        <w:tc>
          <w:tcPr>
            <w:tcW w:w="649" w:type="pct"/>
            <w:vAlign w:val="center"/>
          </w:tcPr>
          <w:p w:rsidR="007C64B0" w:rsidRDefault="0000505D">
            <w:pPr>
              <w:pStyle w:val="affa"/>
              <w:rPr>
                <w:rFonts w:eastAsia="宋体"/>
              </w:rPr>
            </w:pPr>
            <w:r>
              <w:rPr>
                <w:rFonts w:eastAsia="宋体"/>
              </w:rPr>
              <w:t>4.3</w:t>
            </w:r>
          </w:p>
        </w:tc>
      </w:tr>
      <w:tr w:rsidR="007C64B0">
        <w:trPr>
          <w:trHeight w:val="454"/>
        </w:trPr>
        <w:tc>
          <w:tcPr>
            <w:tcW w:w="495" w:type="pct"/>
            <w:vAlign w:val="center"/>
          </w:tcPr>
          <w:p w:rsidR="007C64B0" w:rsidRDefault="0000505D">
            <w:pPr>
              <w:pStyle w:val="affa"/>
              <w:rPr>
                <w:rFonts w:eastAsia="宋体"/>
              </w:rPr>
            </w:pPr>
            <w:r>
              <w:rPr>
                <w:rFonts w:eastAsia="宋体"/>
              </w:rPr>
              <w:t>26</w:t>
            </w:r>
          </w:p>
        </w:tc>
        <w:tc>
          <w:tcPr>
            <w:tcW w:w="1218" w:type="pct"/>
            <w:vAlign w:val="center"/>
          </w:tcPr>
          <w:p w:rsidR="007C64B0" w:rsidRDefault="0000505D">
            <w:pPr>
              <w:pStyle w:val="affa"/>
              <w:rPr>
                <w:rFonts w:eastAsia="宋体"/>
              </w:rPr>
            </w:pPr>
            <w:r>
              <w:rPr>
                <w:rFonts w:eastAsia="宋体"/>
              </w:rPr>
              <w:t>苯</w:t>
            </w:r>
          </w:p>
        </w:tc>
        <w:tc>
          <w:tcPr>
            <w:tcW w:w="801" w:type="pct"/>
            <w:vAlign w:val="center"/>
          </w:tcPr>
          <w:p w:rsidR="007C64B0" w:rsidRDefault="0000505D">
            <w:pPr>
              <w:pStyle w:val="affa"/>
              <w:rPr>
                <w:rFonts w:eastAsia="宋体"/>
              </w:rPr>
            </w:pPr>
            <w:r>
              <w:rPr>
                <w:rFonts w:eastAsia="宋体"/>
              </w:rPr>
              <w:t>71-43-2</w:t>
            </w:r>
          </w:p>
        </w:tc>
        <w:tc>
          <w:tcPr>
            <w:tcW w:w="622" w:type="pct"/>
            <w:vAlign w:val="center"/>
          </w:tcPr>
          <w:p w:rsidR="007C64B0" w:rsidRDefault="0000505D">
            <w:pPr>
              <w:pStyle w:val="affa"/>
              <w:rPr>
                <w:rFonts w:eastAsia="宋体"/>
              </w:rPr>
            </w:pPr>
            <w:r>
              <w:rPr>
                <w:rFonts w:eastAsia="宋体"/>
              </w:rPr>
              <w:t>1</w:t>
            </w:r>
          </w:p>
        </w:tc>
        <w:tc>
          <w:tcPr>
            <w:tcW w:w="622" w:type="pct"/>
            <w:vAlign w:val="center"/>
          </w:tcPr>
          <w:p w:rsidR="007C64B0" w:rsidRDefault="0000505D">
            <w:pPr>
              <w:pStyle w:val="affa"/>
              <w:rPr>
                <w:rFonts w:eastAsia="宋体"/>
              </w:rPr>
            </w:pPr>
            <w:r>
              <w:rPr>
                <w:rFonts w:eastAsia="宋体"/>
              </w:rPr>
              <w:t>4</w:t>
            </w:r>
          </w:p>
        </w:tc>
        <w:tc>
          <w:tcPr>
            <w:tcW w:w="593" w:type="pct"/>
            <w:vAlign w:val="center"/>
          </w:tcPr>
          <w:p w:rsidR="007C64B0" w:rsidRDefault="0000505D">
            <w:pPr>
              <w:pStyle w:val="affa"/>
              <w:rPr>
                <w:rFonts w:eastAsia="宋体"/>
              </w:rPr>
            </w:pPr>
            <w:r>
              <w:rPr>
                <w:rFonts w:eastAsia="宋体"/>
              </w:rPr>
              <w:t>10</w:t>
            </w:r>
          </w:p>
        </w:tc>
        <w:tc>
          <w:tcPr>
            <w:tcW w:w="649" w:type="pct"/>
            <w:vAlign w:val="center"/>
          </w:tcPr>
          <w:p w:rsidR="007C64B0" w:rsidRDefault="0000505D">
            <w:pPr>
              <w:pStyle w:val="affa"/>
              <w:rPr>
                <w:rFonts w:eastAsia="宋体"/>
              </w:rPr>
            </w:pPr>
            <w:r>
              <w:rPr>
                <w:rFonts w:eastAsia="宋体"/>
              </w:rPr>
              <w:t>40</w:t>
            </w:r>
          </w:p>
        </w:tc>
      </w:tr>
      <w:tr w:rsidR="007C64B0">
        <w:trPr>
          <w:trHeight w:val="454"/>
        </w:trPr>
        <w:tc>
          <w:tcPr>
            <w:tcW w:w="495" w:type="pct"/>
            <w:vAlign w:val="center"/>
          </w:tcPr>
          <w:p w:rsidR="007C64B0" w:rsidRDefault="0000505D">
            <w:pPr>
              <w:pStyle w:val="affa"/>
              <w:rPr>
                <w:rFonts w:eastAsia="宋体"/>
              </w:rPr>
            </w:pPr>
            <w:r>
              <w:rPr>
                <w:rFonts w:eastAsia="宋体"/>
              </w:rPr>
              <w:lastRenderedPageBreak/>
              <w:t>27</w:t>
            </w:r>
          </w:p>
        </w:tc>
        <w:tc>
          <w:tcPr>
            <w:tcW w:w="1218" w:type="pct"/>
            <w:vAlign w:val="center"/>
          </w:tcPr>
          <w:p w:rsidR="007C64B0" w:rsidRDefault="0000505D">
            <w:pPr>
              <w:pStyle w:val="affa"/>
              <w:rPr>
                <w:rFonts w:eastAsia="宋体"/>
              </w:rPr>
            </w:pPr>
            <w:r>
              <w:rPr>
                <w:rFonts w:eastAsia="宋体"/>
              </w:rPr>
              <w:t>氯苯</w:t>
            </w:r>
          </w:p>
        </w:tc>
        <w:tc>
          <w:tcPr>
            <w:tcW w:w="801" w:type="pct"/>
            <w:vAlign w:val="center"/>
          </w:tcPr>
          <w:p w:rsidR="007C64B0" w:rsidRDefault="0000505D">
            <w:pPr>
              <w:pStyle w:val="affa"/>
              <w:rPr>
                <w:rFonts w:eastAsia="宋体"/>
              </w:rPr>
            </w:pPr>
            <w:r>
              <w:rPr>
                <w:rFonts w:eastAsia="宋体"/>
              </w:rPr>
              <w:t>108-90-7</w:t>
            </w:r>
          </w:p>
        </w:tc>
        <w:tc>
          <w:tcPr>
            <w:tcW w:w="622" w:type="pct"/>
            <w:vAlign w:val="center"/>
          </w:tcPr>
          <w:p w:rsidR="007C64B0" w:rsidRDefault="0000505D">
            <w:pPr>
              <w:pStyle w:val="affa"/>
              <w:rPr>
                <w:rFonts w:eastAsia="宋体"/>
              </w:rPr>
            </w:pPr>
            <w:r>
              <w:rPr>
                <w:rFonts w:eastAsia="宋体"/>
              </w:rPr>
              <w:t>68</w:t>
            </w:r>
          </w:p>
        </w:tc>
        <w:tc>
          <w:tcPr>
            <w:tcW w:w="622" w:type="pct"/>
            <w:vAlign w:val="center"/>
          </w:tcPr>
          <w:p w:rsidR="007C64B0" w:rsidRDefault="0000505D">
            <w:pPr>
              <w:pStyle w:val="affa"/>
              <w:rPr>
                <w:rFonts w:eastAsia="宋体"/>
              </w:rPr>
            </w:pPr>
            <w:r>
              <w:rPr>
                <w:rFonts w:eastAsia="宋体"/>
              </w:rPr>
              <w:t>270</w:t>
            </w:r>
          </w:p>
        </w:tc>
        <w:tc>
          <w:tcPr>
            <w:tcW w:w="593" w:type="pct"/>
            <w:vAlign w:val="center"/>
          </w:tcPr>
          <w:p w:rsidR="007C64B0" w:rsidRDefault="0000505D">
            <w:pPr>
              <w:pStyle w:val="affa"/>
              <w:rPr>
                <w:rFonts w:eastAsia="宋体"/>
              </w:rPr>
            </w:pPr>
            <w:r>
              <w:rPr>
                <w:rFonts w:eastAsia="宋体"/>
              </w:rPr>
              <w:t>200</w:t>
            </w:r>
          </w:p>
        </w:tc>
        <w:tc>
          <w:tcPr>
            <w:tcW w:w="649" w:type="pct"/>
            <w:vAlign w:val="center"/>
          </w:tcPr>
          <w:p w:rsidR="007C64B0" w:rsidRDefault="0000505D">
            <w:pPr>
              <w:pStyle w:val="affa"/>
              <w:rPr>
                <w:rFonts w:eastAsia="宋体"/>
              </w:rPr>
            </w:pPr>
            <w:r>
              <w:rPr>
                <w:rFonts w:eastAsia="宋体"/>
              </w:rPr>
              <w:t>1000</w:t>
            </w:r>
          </w:p>
        </w:tc>
      </w:tr>
      <w:tr w:rsidR="007C64B0">
        <w:trPr>
          <w:trHeight w:val="454"/>
        </w:trPr>
        <w:tc>
          <w:tcPr>
            <w:tcW w:w="495" w:type="pct"/>
            <w:vAlign w:val="center"/>
          </w:tcPr>
          <w:p w:rsidR="007C64B0" w:rsidRDefault="0000505D">
            <w:pPr>
              <w:pStyle w:val="affa"/>
              <w:rPr>
                <w:rFonts w:eastAsia="宋体"/>
              </w:rPr>
            </w:pPr>
            <w:r>
              <w:rPr>
                <w:rFonts w:eastAsia="宋体"/>
              </w:rPr>
              <w:t>28</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2-</w:t>
            </w:r>
            <w:r>
              <w:rPr>
                <w:rFonts w:eastAsia="宋体"/>
              </w:rPr>
              <w:t>二氯苯</w:t>
            </w:r>
          </w:p>
        </w:tc>
        <w:tc>
          <w:tcPr>
            <w:tcW w:w="801" w:type="pct"/>
            <w:vAlign w:val="center"/>
          </w:tcPr>
          <w:p w:rsidR="007C64B0" w:rsidRDefault="0000505D">
            <w:pPr>
              <w:pStyle w:val="affa"/>
              <w:rPr>
                <w:rFonts w:eastAsia="宋体"/>
              </w:rPr>
            </w:pPr>
            <w:r>
              <w:rPr>
                <w:rFonts w:eastAsia="宋体"/>
              </w:rPr>
              <w:t>95-50-1</w:t>
            </w:r>
          </w:p>
        </w:tc>
        <w:tc>
          <w:tcPr>
            <w:tcW w:w="622" w:type="pct"/>
            <w:vAlign w:val="center"/>
          </w:tcPr>
          <w:p w:rsidR="007C64B0" w:rsidRDefault="0000505D">
            <w:pPr>
              <w:pStyle w:val="affa"/>
              <w:rPr>
                <w:rFonts w:eastAsia="宋体"/>
              </w:rPr>
            </w:pPr>
            <w:r>
              <w:rPr>
                <w:rFonts w:eastAsia="宋体"/>
              </w:rPr>
              <w:t>560</w:t>
            </w:r>
          </w:p>
        </w:tc>
        <w:tc>
          <w:tcPr>
            <w:tcW w:w="622" w:type="pct"/>
            <w:vAlign w:val="center"/>
          </w:tcPr>
          <w:p w:rsidR="007C64B0" w:rsidRDefault="0000505D">
            <w:pPr>
              <w:pStyle w:val="affa"/>
              <w:rPr>
                <w:rFonts w:eastAsia="宋体"/>
              </w:rPr>
            </w:pPr>
            <w:r>
              <w:rPr>
                <w:rFonts w:eastAsia="宋体"/>
              </w:rPr>
              <w:t>560</w:t>
            </w:r>
          </w:p>
        </w:tc>
        <w:tc>
          <w:tcPr>
            <w:tcW w:w="593" w:type="pct"/>
            <w:vAlign w:val="center"/>
          </w:tcPr>
          <w:p w:rsidR="007C64B0" w:rsidRDefault="0000505D">
            <w:pPr>
              <w:pStyle w:val="affa"/>
              <w:rPr>
                <w:rFonts w:eastAsia="宋体"/>
              </w:rPr>
            </w:pPr>
            <w:r>
              <w:rPr>
                <w:rFonts w:eastAsia="宋体"/>
              </w:rPr>
              <w:t>560</w:t>
            </w:r>
          </w:p>
        </w:tc>
        <w:tc>
          <w:tcPr>
            <w:tcW w:w="649" w:type="pct"/>
            <w:vAlign w:val="center"/>
          </w:tcPr>
          <w:p w:rsidR="007C64B0" w:rsidRDefault="0000505D">
            <w:pPr>
              <w:pStyle w:val="affa"/>
              <w:rPr>
                <w:rFonts w:eastAsia="宋体"/>
              </w:rPr>
            </w:pPr>
            <w:r>
              <w:rPr>
                <w:rFonts w:eastAsia="宋体"/>
              </w:rPr>
              <w:t>560</w:t>
            </w:r>
          </w:p>
        </w:tc>
      </w:tr>
      <w:tr w:rsidR="007C64B0">
        <w:trPr>
          <w:trHeight w:val="454"/>
        </w:trPr>
        <w:tc>
          <w:tcPr>
            <w:tcW w:w="495" w:type="pct"/>
            <w:vAlign w:val="center"/>
          </w:tcPr>
          <w:p w:rsidR="007C64B0" w:rsidRDefault="0000505D">
            <w:pPr>
              <w:pStyle w:val="affa"/>
              <w:rPr>
                <w:rFonts w:eastAsia="宋体"/>
              </w:rPr>
            </w:pPr>
            <w:r>
              <w:rPr>
                <w:rFonts w:eastAsia="宋体"/>
              </w:rPr>
              <w:t>29</w:t>
            </w:r>
          </w:p>
        </w:tc>
        <w:tc>
          <w:tcPr>
            <w:tcW w:w="1218" w:type="pct"/>
            <w:vAlign w:val="center"/>
          </w:tcPr>
          <w:p w:rsidR="007C64B0" w:rsidRDefault="0000505D">
            <w:pPr>
              <w:pStyle w:val="affa"/>
              <w:rPr>
                <w:rFonts w:eastAsia="宋体"/>
              </w:rPr>
            </w:pPr>
            <w:r>
              <w:rPr>
                <w:rFonts w:eastAsia="宋体"/>
              </w:rPr>
              <w:t>1</w:t>
            </w:r>
            <w:r>
              <w:rPr>
                <w:rFonts w:eastAsia="宋体"/>
              </w:rPr>
              <w:t>，</w:t>
            </w:r>
            <w:r>
              <w:rPr>
                <w:rFonts w:eastAsia="宋体"/>
              </w:rPr>
              <w:t>4-</w:t>
            </w:r>
            <w:r>
              <w:rPr>
                <w:rFonts w:eastAsia="宋体"/>
              </w:rPr>
              <w:t>二氯苯</w:t>
            </w:r>
          </w:p>
        </w:tc>
        <w:tc>
          <w:tcPr>
            <w:tcW w:w="801" w:type="pct"/>
            <w:vAlign w:val="center"/>
          </w:tcPr>
          <w:p w:rsidR="007C64B0" w:rsidRDefault="0000505D">
            <w:pPr>
              <w:pStyle w:val="affa"/>
              <w:rPr>
                <w:rFonts w:eastAsia="宋体"/>
              </w:rPr>
            </w:pPr>
            <w:r>
              <w:rPr>
                <w:rFonts w:eastAsia="宋体"/>
              </w:rPr>
              <w:t>106-46-7</w:t>
            </w:r>
          </w:p>
        </w:tc>
        <w:tc>
          <w:tcPr>
            <w:tcW w:w="622" w:type="pct"/>
            <w:vAlign w:val="center"/>
          </w:tcPr>
          <w:p w:rsidR="007C64B0" w:rsidRDefault="0000505D">
            <w:pPr>
              <w:pStyle w:val="affa"/>
              <w:rPr>
                <w:rFonts w:eastAsia="宋体"/>
              </w:rPr>
            </w:pPr>
            <w:r>
              <w:rPr>
                <w:rFonts w:eastAsia="宋体"/>
              </w:rPr>
              <w:t>5.6</w:t>
            </w:r>
          </w:p>
        </w:tc>
        <w:tc>
          <w:tcPr>
            <w:tcW w:w="622" w:type="pct"/>
            <w:vAlign w:val="center"/>
          </w:tcPr>
          <w:p w:rsidR="007C64B0" w:rsidRDefault="0000505D">
            <w:pPr>
              <w:pStyle w:val="affa"/>
              <w:rPr>
                <w:rFonts w:eastAsia="宋体"/>
              </w:rPr>
            </w:pPr>
            <w:r>
              <w:rPr>
                <w:rFonts w:eastAsia="宋体"/>
              </w:rPr>
              <w:t>20</w:t>
            </w:r>
          </w:p>
        </w:tc>
        <w:tc>
          <w:tcPr>
            <w:tcW w:w="593" w:type="pct"/>
            <w:vAlign w:val="center"/>
          </w:tcPr>
          <w:p w:rsidR="007C64B0" w:rsidRDefault="0000505D">
            <w:pPr>
              <w:pStyle w:val="affa"/>
              <w:rPr>
                <w:rFonts w:eastAsia="宋体"/>
              </w:rPr>
            </w:pPr>
            <w:r>
              <w:rPr>
                <w:rFonts w:eastAsia="宋体"/>
              </w:rPr>
              <w:t>56</w:t>
            </w:r>
          </w:p>
        </w:tc>
        <w:tc>
          <w:tcPr>
            <w:tcW w:w="649" w:type="pct"/>
            <w:vAlign w:val="center"/>
          </w:tcPr>
          <w:p w:rsidR="007C64B0" w:rsidRDefault="0000505D">
            <w:pPr>
              <w:pStyle w:val="affa"/>
              <w:rPr>
                <w:rFonts w:eastAsia="宋体"/>
              </w:rPr>
            </w:pPr>
            <w:r>
              <w:rPr>
                <w:rFonts w:eastAsia="宋体"/>
              </w:rPr>
              <w:t>200</w:t>
            </w:r>
          </w:p>
        </w:tc>
      </w:tr>
      <w:tr w:rsidR="007C64B0">
        <w:trPr>
          <w:trHeight w:val="454"/>
        </w:trPr>
        <w:tc>
          <w:tcPr>
            <w:tcW w:w="495" w:type="pct"/>
            <w:vAlign w:val="center"/>
          </w:tcPr>
          <w:p w:rsidR="007C64B0" w:rsidRDefault="0000505D">
            <w:pPr>
              <w:pStyle w:val="affa"/>
              <w:rPr>
                <w:rFonts w:eastAsia="宋体"/>
              </w:rPr>
            </w:pPr>
            <w:r>
              <w:rPr>
                <w:rFonts w:eastAsia="宋体"/>
              </w:rPr>
              <w:t>30</w:t>
            </w:r>
          </w:p>
        </w:tc>
        <w:tc>
          <w:tcPr>
            <w:tcW w:w="1218" w:type="pct"/>
            <w:vAlign w:val="center"/>
          </w:tcPr>
          <w:p w:rsidR="007C64B0" w:rsidRDefault="0000505D">
            <w:pPr>
              <w:pStyle w:val="affa"/>
              <w:rPr>
                <w:rFonts w:eastAsia="宋体"/>
              </w:rPr>
            </w:pPr>
            <w:r>
              <w:rPr>
                <w:rFonts w:eastAsia="宋体"/>
              </w:rPr>
              <w:t>乙苯</w:t>
            </w:r>
          </w:p>
        </w:tc>
        <w:tc>
          <w:tcPr>
            <w:tcW w:w="801" w:type="pct"/>
            <w:vAlign w:val="center"/>
          </w:tcPr>
          <w:p w:rsidR="007C64B0" w:rsidRDefault="0000505D">
            <w:pPr>
              <w:pStyle w:val="affa"/>
              <w:rPr>
                <w:rFonts w:eastAsia="宋体"/>
              </w:rPr>
            </w:pPr>
            <w:r>
              <w:rPr>
                <w:rFonts w:eastAsia="宋体"/>
              </w:rPr>
              <w:t>100-41-4</w:t>
            </w:r>
          </w:p>
        </w:tc>
        <w:tc>
          <w:tcPr>
            <w:tcW w:w="622" w:type="pct"/>
            <w:vAlign w:val="center"/>
          </w:tcPr>
          <w:p w:rsidR="007C64B0" w:rsidRDefault="0000505D">
            <w:pPr>
              <w:pStyle w:val="affa"/>
              <w:rPr>
                <w:rFonts w:eastAsia="宋体"/>
              </w:rPr>
            </w:pPr>
            <w:r>
              <w:rPr>
                <w:rFonts w:eastAsia="宋体"/>
              </w:rPr>
              <w:t>7.2</w:t>
            </w:r>
          </w:p>
        </w:tc>
        <w:tc>
          <w:tcPr>
            <w:tcW w:w="622" w:type="pct"/>
            <w:vAlign w:val="center"/>
          </w:tcPr>
          <w:p w:rsidR="007C64B0" w:rsidRDefault="0000505D">
            <w:pPr>
              <w:pStyle w:val="affa"/>
              <w:rPr>
                <w:rFonts w:eastAsia="宋体"/>
              </w:rPr>
            </w:pPr>
            <w:r>
              <w:rPr>
                <w:rFonts w:eastAsia="宋体"/>
              </w:rPr>
              <w:t>28</w:t>
            </w:r>
          </w:p>
        </w:tc>
        <w:tc>
          <w:tcPr>
            <w:tcW w:w="593" w:type="pct"/>
            <w:vAlign w:val="center"/>
          </w:tcPr>
          <w:p w:rsidR="007C64B0" w:rsidRDefault="0000505D">
            <w:pPr>
              <w:pStyle w:val="affa"/>
              <w:rPr>
                <w:rFonts w:eastAsia="宋体"/>
              </w:rPr>
            </w:pPr>
            <w:r>
              <w:rPr>
                <w:rFonts w:eastAsia="宋体"/>
              </w:rPr>
              <w:t>72</w:t>
            </w:r>
          </w:p>
        </w:tc>
        <w:tc>
          <w:tcPr>
            <w:tcW w:w="649" w:type="pct"/>
            <w:vAlign w:val="center"/>
          </w:tcPr>
          <w:p w:rsidR="007C64B0" w:rsidRDefault="0000505D">
            <w:pPr>
              <w:pStyle w:val="affa"/>
              <w:rPr>
                <w:rFonts w:eastAsia="宋体"/>
              </w:rPr>
            </w:pPr>
            <w:r>
              <w:rPr>
                <w:rFonts w:eastAsia="宋体"/>
              </w:rPr>
              <w:t>280</w:t>
            </w:r>
          </w:p>
        </w:tc>
      </w:tr>
      <w:tr w:rsidR="007C64B0">
        <w:trPr>
          <w:trHeight w:val="454"/>
        </w:trPr>
        <w:tc>
          <w:tcPr>
            <w:tcW w:w="495" w:type="pct"/>
            <w:vAlign w:val="center"/>
          </w:tcPr>
          <w:p w:rsidR="007C64B0" w:rsidRDefault="0000505D">
            <w:pPr>
              <w:pStyle w:val="affa"/>
              <w:rPr>
                <w:rFonts w:eastAsia="宋体"/>
              </w:rPr>
            </w:pPr>
            <w:r>
              <w:rPr>
                <w:rFonts w:eastAsia="宋体"/>
              </w:rPr>
              <w:t>31</w:t>
            </w:r>
          </w:p>
        </w:tc>
        <w:tc>
          <w:tcPr>
            <w:tcW w:w="1218" w:type="pct"/>
            <w:vAlign w:val="center"/>
          </w:tcPr>
          <w:p w:rsidR="007C64B0" w:rsidRDefault="0000505D">
            <w:pPr>
              <w:pStyle w:val="affa"/>
              <w:rPr>
                <w:rFonts w:eastAsia="宋体"/>
              </w:rPr>
            </w:pPr>
            <w:r>
              <w:rPr>
                <w:rFonts w:eastAsia="宋体"/>
              </w:rPr>
              <w:t>苯乙烯</w:t>
            </w:r>
          </w:p>
        </w:tc>
        <w:tc>
          <w:tcPr>
            <w:tcW w:w="801" w:type="pct"/>
            <w:vAlign w:val="center"/>
          </w:tcPr>
          <w:p w:rsidR="007C64B0" w:rsidRDefault="0000505D">
            <w:pPr>
              <w:pStyle w:val="affa"/>
              <w:rPr>
                <w:rFonts w:eastAsia="宋体"/>
              </w:rPr>
            </w:pPr>
            <w:r>
              <w:rPr>
                <w:rFonts w:eastAsia="宋体"/>
              </w:rPr>
              <w:t>100-42-5</w:t>
            </w:r>
          </w:p>
        </w:tc>
        <w:tc>
          <w:tcPr>
            <w:tcW w:w="622" w:type="pct"/>
            <w:vAlign w:val="center"/>
          </w:tcPr>
          <w:p w:rsidR="007C64B0" w:rsidRDefault="0000505D">
            <w:pPr>
              <w:pStyle w:val="affa"/>
              <w:rPr>
                <w:rFonts w:eastAsia="宋体"/>
              </w:rPr>
            </w:pPr>
            <w:r>
              <w:rPr>
                <w:rFonts w:eastAsia="宋体"/>
              </w:rPr>
              <w:t>1290</w:t>
            </w:r>
          </w:p>
        </w:tc>
        <w:tc>
          <w:tcPr>
            <w:tcW w:w="622" w:type="pct"/>
            <w:vAlign w:val="center"/>
          </w:tcPr>
          <w:p w:rsidR="007C64B0" w:rsidRDefault="0000505D">
            <w:pPr>
              <w:pStyle w:val="affa"/>
              <w:rPr>
                <w:rFonts w:eastAsia="宋体"/>
              </w:rPr>
            </w:pPr>
            <w:r>
              <w:rPr>
                <w:rFonts w:eastAsia="宋体"/>
              </w:rPr>
              <w:t>1290</w:t>
            </w:r>
          </w:p>
        </w:tc>
        <w:tc>
          <w:tcPr>
            <w:tcW w:w="593" w:type="pct"/>
            <w:vAlign w:val="center"/>
          </w:tcPr>
          <w:p w:rsidR="007C64B0" w:rsidRDefault="0000505D">
            <w:pPr>
              <w:pStyle w:val="affa"/>
              <w:rPr>
                <w:rFonts w:eastAsia="宋体"/>
              </w:rPr>
            </w:pPr>
            <w:r>
              <w:rPr>
                <w:rFonts w:eastAsia="宋体"/>
              </w:rPr>
              <w:t>1290</w:t>
            </w:r>
          </w:p>
        </w:tc>
        <w:tc>
          <w:tcPr>
            <w:tcW w:w="649" w:type="pct"/>
            <w:vAlign w:val="center"/>
          </w:tcPr>
          <w:p w:rsidR="007C64B0" w:rsidRDefault="0000505D">
            <w:pPr>
              <w:pStyle w:val="affa"/>
              <w:rPr>
                <w:rFonts w:eastAsia="宋体"/>
              </w:rPr>
            </w:pPr>
            <w:r>
              <w:rPr>
                <w:rFonts w:eastAsia="宋体"/>
              </w:rPr>
              <w:t>1290</w:t>
            </w:r>
          </w:p>
        </w:tc>
      </w:tr>
      <w:tr w:rsidR="007C64B0">
        <w:trPr>
          <w:trHeight w:val="454"/>
        </w:trPr>
        <w:tc>
          <w:tcPr>
            <w:tcW w:w="495" w:type="pct"/>
            <w:vAlign w:val="center"/>
          </w:tcPr>
          <w:p w:rsidR="007C64B0" w:rsidRDefault="0000505D">
            <w:pPr>
              <w:pStyle w:val="affa"/>
              <w:rPr>
                <w:rFonts w:eastAsia="宋体"/>
              </w:rPr>
            </w:pPr>
            <w:r>
              <w:rPr>
                <w:rFonts w:eastAsia="宋体"/>
              </w:rPr>
              <w:t>32</w:t>
            </w:r>
          </w:p>
        </w:tc>
        <w:tc>
          <w:tcPr>
            <w:tcW w:w="1218" w:type="pct"/>
            <w:vAlign w:val="center"/>
          </w:tcPr>
          <w:p w:rsidR="007C64B0" w:rsidRDefault="0000505D">
            <w:pPr>
              <w:pStyle w:val="affa"/>
              <w:rPr>
                <w:rFonts w:eastAsia="宋体"/>
              </w:rPr>
            </w:pPr>
            <w:r>
              <w:rPr>
                <w:rFonts w:eastAsia="宋体"/>
              </w:rPr>
              <w:t>甲苯</w:t>
            </w:r>
          </w:p>
        </w:tc>
        <w:tc>
          <w:tcPr>
            <w:tcW w:w="801" w:type="pct"/>
            <w:vAlign w:val="center"/>
          </w:tcPr>
          <w:p w:rsidR="007C64B0" w:rsidRDefault="0000505D">
            <w:pPr>
              <w:pStyle w:val="affa"/>
              <w:rPr>
                <w:rFonts w:eastAsia="宋体"/>
              </w:rPr>
            </w:pPr>
            <w:r>
              <w:rPr>
                <w:rFonts w:eastAsia="宋体"/>
              </w:rPr>
              <w:t>108-88-3</w:t>
            </w:r>
          </w:p>
        </w:tc>
        <w:tc>
          <w:tcPr>
            <w:tcW w:w="622" w:type="pct"/>
            <w:vAlign w:val="center"/>
          </w:tcPr>
          <w:p w:rsidR="007C64B0" w:rsidRDefault="0000505D">
            <w:pPr>
              <w:pStyle w:val="affa"/>
              <w:rPr>
                <w:rFonts w:eastAsia="宋体"/>
              </w:rPr>
            </w:pPr>
            <w:r>
              <w:rPr>
                <w:rFonts w:eastAsia="宋体"/>
              </w:rPr>
              <w:t>1200</w:t>
            </w:r>
          </w:p>
        </w:tc>
        <w:tc>
          <w:tcPr>
            <w:tcW w:w="622" w:type="pct"/>
            <w:vAlign w:val="center"/>
          </w:tcPr>
          <w:p w:rsidR="007C64B0" w:rsidRDefault="0000505D">
            <w:pPr>
              <w:pStyle w:val="affa"/>
              <w:rPr>
                <w:rFonts w:eastAsia="宋体"/>
              </w:rPr>
            </w:pPr>
            <w:r>
              <w:rPr>
                <w:rFonts w:eastAsia="宋体"/>
              </w:rPr>
              <w:t>1200</w:t>
            </w:r>
          </w:p>
        </w:tc>
        <w:tc>
          <w:tcPr>
            <w:tcW w:w="593" w:type="pct"/>
            <w:vAlign w:val="center"/>
          </w:tcPr>
          <w:p w:rsidR="007C64B0" w:rsidRDefault="0000505D">
            <w:pPr>
              <w:pStyle w:val="affa"/>
              <w:rPr>
                <w:rFonts w:eastAsia="宋体"/>
              </w:rPr>
            </w:pPr>
            <w:r>
              <w:rPr>
                <w:rFonts w:eastAsia="宋体"/>
              </w:rPr>
              <w:t>1200</w:t>
            </w:r>
          </w:p>
        </w:tc>
        <w:tc>
          <w:tcPr>
            <w:tcW w:w="649" w:type="pct"/>
            <w:vAlign w:val="center"/>
          </w:tcPr>
          <w:p w:rsidR="007C64B0" w:rsidRDefault="0000505D">
            <w:pPr>
              <w:pStyle w:val="affa"/>
              <w:rPr>
                <w:rFonts w:eastAsia="宋体"/>
              </w:rPr>
            </w:pPr>
            <w:r>
              <w:rPr>
                <w:rFonts w:eastAsia="宋体"/>
              </w:rPr>
              <w:t>1200</w:t>
            </w:r>
          </w:p>
        </w:tc>
      </w:tr>
      <w:tr w:rsidR="007C64B0">
        <w:trPr>
          <w:trHeight w:val="454"/>
        </w:trPr>
        <w:tc>
          <w:tcPr>
            <w:tcW w:w="495" w:type="pct"/>
            <w:vAlign w:val="center"/>
          </w:tcPr>
          <w:p w:rsidR="007C64B0" w:rsidRDefault="0000505D">
            <w:pPr>
              <w:pStyle w:val="affa"/>
              <w:rPr>
                <w:rFonts w:eastAsia="宋体"/>
              </w:rPr>
            </w:pPr>
            <w:r>
              <w:rPr>
                <w:rFonts w:eastAsia="宋体"/>
              </w:rPr>
              <w:t>33</w:t>
            </w:r>
          </w:p>
        </w:tc>
        <w:tc>
          <w:tcPr>
            <w:tcW w:w="1218" w:type="pct"/>
            <w:vAlign w:val="center"/>
          </w:tcPr>
          <w:p w:rsidR="007C64B0" w:rsidRDefault="0000505D">
            <w:pPr>
              <w:pStyle w:val="affa"/>
              <w:rPr>
                <w:rFonts w:eastAsia="宋体"/>
              </w:rPr>
            </w:pPr>
            <w:r>
              <w:rPr>
                <w:rFonts w:eastAsia="宋体"/>
              </w:rPr>
              <w:t>间二甲苯</w:t>
            </w:r>
            <w:r>
              <w:rPr>
                <w:rFonts w:eastAsia="宋体"/>
              </w:rPr>
              <w:t>+</w:t>
            </w:r>
            <w:r>
              <w:rPr>
                <w:rFonts w:eastAsia="宋体"/>
              </w:rPr>
              <w:t>对二甲苯</w:t>
            </w:r>
          </w:p>
        </w:tc>
        <w:tc>
          <w:tcPr>
            <w:tcW w:w="801" w:type="pct"/>
            <w:vAlign w:val="center"/>
          </w:tcPr>
          <w:p w:rsidR="007C64B0" w:rsidRDefault="0000505D">
            <w:pPr>
              <w:pStyle w:val="affa"/>
              <w:rPr>
                <w:rFonts w:eastAsia="宋体"/>
              </w:rPr>
            </w:pPr>
            <w:r>
              <w:rPr>
                <w:rFonts w:eastAsia="宋体"/>
              </w:rPr>
              <w:t>108-38-3</w:t>
            </w:r>
            <w:r>
              <w:rPr>
                <w:rFonts w:eastAsia="宋体"/>
              </w:rPr>
              <w:t>，</w:t>
            </w:r>
          </w:p>
          <w:p w:rsidR="007C64B0" w:rsidRDefault="0000505D">
            <w:pPr>
              <w:pStyle w:val="affa"/>
              <w:rPr>
                <w:rFonts w:eastAsia="宋体"/>
              </w:rPr>
            </w:pPr>
            <w:r>
              <w:rPr>
                <w:rFonts w:eastAsia="宋体"/>
              </w:rPr>
              <w:t>106-42-3</w:t>
            </w:r>
          </w:p>
        </w:tc>
        <w:tc>
          <w:tcPr>
            <w:tcW w:w="622" w:type="pct"/>
            <w:vAlign w:val="center"/>
          </w:tcPr>
          <w:p w:rsidR="007C64B0" w:rsidRDefault="0000505D">
            <w:pPr>
              <w:pStyle w:val="affa"/>
              <w:rPr>
                <w:rFonts w:eastAsia="宋体"/>
              </w:rPr>
            </w:pPr>
            <w:r>
              <w:rPr>
                <w:rFonts w:eastAsia="宋体"/>
              </w:rPr>
              <w:t>163</w:t>
            </w:r>
          </w:p>
        </w:tc>
        <w:tc>
          <w:tcPr>
            <w:tcW w:w="622" w:type="pct"/>
            <w:vAlign w:val="center"/>
          </w:tcPr>
          <w:p w:rsidR="007C64B0" w:rsidRDefault="0000505D">
            <w:pPr>
              <w:pStyle w:val="affa"/>
              <w:rPr>
                <w:rFonts w:eastAsia="宋体"/>
              </w:rPr>
            </w:pPr>
            <w:r>
              <w:rPr>
                <w:rFonts w:eastAsia="宋体"/>
              </w:rPr>
              <w:t>570</w:t>
            </w:r>
          </w:p>
        </w:tc>
        <w:tc>
          <w:tcPr>
            <w:tcW w:w="593" w:type="pct"/>
            <w:vAlign w:val="center"/>
          </w:tcPr>
          <w:p w:rsidR="007C64B0" w:rsidRDefault="0000505D">
            <w:pPr>
              <w:pStyle w:val="affa"/>
              <w:rPr>
                <w:rFonts w:eastAsia="宋体"/>
              </w:rPr>
            </w:pPr>
            <w:r>
              <w:rPr>
                <w:rFonts w:eastAsia="宋体"/>
              </w:rPr>
              <w:t>500</w:t>
            </w:r>
          </w:p>
        </w:tc>
        <w:tc>
          <w:tcPr>
            <w:tcW w:w="649" w:type="pct"/>
            <w:vAlign w:val="center"/>
          </w:tcPr>
          <w:p w:rsidR="007C64B0" w:rsidRDefault="0000505D">
            <w:pPr>
              <w:pStyle w:val="affa"/>
              <w:rPr>
                <w:rFonts w:eastAsia="宋体"/>
              </w:rPr>
            </w:pPr>
            <w:r>
              <w:rPr>
                <w:rFonts w:eastAsia="宋体"/>
              </w:rPr>
              <w:t>570</w:t>
            </w:r>
          </w:p>
        </w:tc>
      </w:tr>
      <w:tr w:rsidR="007C64B0">
        <w:trPr>
          <w:trHeight w:val="454"/>
        </w:trPr>
        <w:tc>
          <w:tcPr>
            <w:tcW w:w="495" w:type="pct"/>
            <w:vAlign w:val="center"/>
          </w:tcPr>
          <w:p w:rsidR="007C64B0" w:rsidRDefault="0000505D">
            <w:pPr>
              <w:pStyle w:val="affa"/>
              <w:rPr>
                <w:rFonts w:eastAsia="宋体"/>
              </w:rPr>
            </w:pPr>
            <w:r>
              <w:rPr>
                <w:rFonts w:eastAsia="宋体"/>
              </w:rPr>
              <w:t>34</w:t>
            </w:r>
          </w:p>
        </w:tc>
        <w:tc>
          <w:tcPr>
            <w:tcW w:w="1218" w:type="pct"/>
            <w:vAlign w:val="center"/>
          </w:tcPr>
          <w:p w:rsidR="007C64B0" w:rsidRDefault="0000505D">
            <w:pPr>
              <w:pStyle w:val="affa"/>
              <w:rPr>
                <w:rFonts w:eastAsia="宋体"/>
              </w:rPr>
            </w:pPr>
            <w:r>
              <w:rPr>
                <w:rFonts w:eastAsia="宋体"/>
              </w:rPr>
              <w:t>邻二甲苯</w:t>
            </w:r>
          </w:p>
        </w:tc>
        <w:tc>
          <w:tcPr>
            <w:tcW w:w="801" w:type="pct"/>
            <w:vAlign w:val="center"/>
          </w:tcPr>
          <w:p w:rsidR="007C64B0" w:rsidRDefault="0000505D">
            <w:pPr>
              <w:pStyle w:val="affa"/>
              <w:rPr>
                <w:rFonts w:eastAsia="宋体"/>
              </w:rPr>
            </w:pPr>
            <w:r>
              <w:rPr>
                <w:rFonts w:eastAsia="宋体"/>
              </w:rPr>
              <w:t>95-47-6</w:t>
            </w:r>
          </w:p>
        </w:tc>
        <w:tc>
          <w:tcPr>
            <w:tcW w:w="622" w:type="pct"/>
            <w:vAlign w:val="center"/>
          </w:tcPr>
          <w:p w:rsidR="007C64B0" w:rsidRDefault="0000505D">
            <w:pPr>
              <w:pStyle w:val="affa"/>
              <w:rPr>
                <w:rFonts w:eastAsia="宋体"/>
              </w:rPr>
            </w:pPr>
            <w:r>
              <w:rPr>
                <w:rFonts w:eastAsia="宋体"/>
              </w:rPr>
              <w:t>222</w:t>
            </w:r>
          </w:p>
        </w:tc>
        <w:tc>
          <w:tcPr>
            <w:tcW w:w="622" w:type="pct"/>
            <w:vAlign w:val="center"/>
          </w:tcPr>
          <w:p w:rsidR="007C64B0" w:rsidRDefault="0000505D">
            <w:pPr>
              <w:pStyle w:val="affa"/>
              <w:rPr>
                <w:rFonts w:eastAsia="宋体"/>
              </w:rPr>
            </w:pPr>
            <w:r>
              <w:rPr>
                <w:rFonts w:eastAsia="宋体"/>
              </w:rPr>
              <w:t>640</w:t>
            </w:r>
          </w:p>
        </w:tc>
        <w:tc>
          <w:tcPr>
            <w:tcW w:w="593" w:type="pct"/>
            <w:vAlign w:val="center"/>
          </w:tcPr>
          <w:p w:rsidR="007C64B0" w:rsidRDefault="0000505D">
            <w:pPr>
              <w:pStyle w:val="affa"/>
              <w:rPr>
                <w:rFonts w:eastAsia="宋体"/>
              </w:rPr>
            </w:pPr>
            <w:r>
              <w:rPr>
                <w:rFonts w:eastAsia="宋体"/>
              </w:rPr>
              <w:t>640</w:t>
            </w:r>
          </w:p>
        </w:tc>
        <w:tc>
          <w:tcPr>
            <w:tcW w:w="649" w:type="pct"/>
            <w:vAlign w:val="center"/>
          </w:tcPr>
          <w:p w:rsidR="007C64B0" w:rsidRDefault="0000505D">
            <w:pPr>
              <w:pStyle w:val="affa"/>
              <w:rPr>
                <w:rFonts w:eastAsia="宋体"/>
              </w:rPr>
            </w:pPr>
            <w:r>
              <w:rPr>
                <w:rFonts w:eastAsia="宋体"/>
              </w:rPr>
              <w:t>640</w:t>
            </w:r>
          </w:p>
        </w:tc>
      </w:tr>
      <w:tr w:rsidR="007C64B0">
        <w:trPr>
          <w:trHeight w:val="454"/>
        </w:trPr>
        <w:tc>
          <w:tcPr>
            <w:tcW w:w="5000" w:type="pct"/>
            <w:gridSpan w:val="7"/>
            <w:vAlign w:val="center"/>
          </w:tcPr>
          <w:p w:rsidR="007C64B0" w:rsidRDefault="0000505D">
            <w:pPr>
              <w:pStyle w:val="affa"/>
              <w:rPr>
                <w:rFonts w:eastAsia="宋体"/>
              </w:rPr>
            </w:pPr>
            <w:r>
              <w:rPr>
                <w:rFonts w:eastAsia="宋体"/>
              </w:rPr>
              <w:t>半挥发性有机物</w:t>
            </w:r>
          </w:p>
        </w:tc>
      </w:tr>
      <w:tr w:rsidR="007C64B0">
        <w:trPr>
          <w:trHeight w:val="454"/>
        </w:trPr>
        <w:tc>
          <w:tcPr>
            <w:tcW w:w="495" w:type="pct"/>
            <w:vAlign w:val="center"/>
          </w:tcPr>
          <w:p w:rsidR="007C64B0" w:rsidRDefault="0000505D">
            <w:pPr>
              <w:pStyle w:val="affa"/>
              <w:rPr>
                <w:rFonts w:eastAsia="宋体"/>
              </w:rPr>
            </w:pPr>
            <w:r>
              <w:rPr>
                <w:rFonts w:eastAsia="宋体"/>
              </w:rPr>
              <w:t>35</w:t>
            </w:r>
          </w:p>
        </w:tc>
        <w:tc>
          <w:tcPr>
            <w:tcW w:w="1218" w:type="pct"/>
            <w:vAlign w:val="center"/>
          </w:tcPr>
          <w:p w:rsidR="007C64B0" w:rsidRDefault="0000505D">
            <w:pPr>
              <w:pStyle w:val="affa"/>
              <w:rPr>
                <w:rFonts w:eastAsia="宋体"/>
              </w:rPr>
            </w:pPr>
            <w:r>
              <w:rPr>
                <w:rFonts w:eastAsia="宋体"/>
              </w:rPr>
              <w:t>硝基苯</w:t>
            </w:r>
          </w:p>
        </w:tc>
        <w:tc>
          <w:tcPr>
            <w:tcW w:w="801" w:type="pct"/>
            <w:vAlign w:val="center"/>
          </w:tcPr>
          <w:p w:rsidR="007C64B0" w:rsidRDefault="0000505D">
            <w:pPr>
              <w:pStyle w:val="affa"/>
              <w:rPr>
                <w:rFonts w:eastAsia="宋体"/>
              </w:rPr>
            </w:pPr>
            <w:r>
              <w:rPr>
                <w:rFonts w:eastAsia="宋体"/>
              </w:rPr>
              <w:t>98-95-3</w:t>
            </w:r>
          </w:p>
        </w:tc>
        <w:tc>
          <w:tcPr>
            <w:tcW w:w="622" w:type="pct"/>
            <w:vAlign w:val="center"/>
          </w:tcPr>
          <w:p w:rsidR="007C64B0" w:rsidRDefault="0000505D">
            <w:pPr>
              <w:pStyle w:val="affa"/>
              <w:rPr>
                <w:rFonts w:eastAsia="宋体"/>
              </w:rPr>
            </w:pPr>
            <w:r>
              <w:rPr>
                <w:rFonts w:eastAsia="宋体"/>
              </w:rPr>
              <w:t>34</w:t>
            </w:r>
          </w:p>
        </w:tc>
        <w:tc>
          <w:tcPr>
            <w:tcW w:w="622" w:type="pct"/>
            <w:vAlign w:val="center"/>
          </w:tcPr>
          <w:p w:rsidR="007C64B0" w:rsidRDefault="0000505D">
            <w:pPr>
              <w:pStyle w:val="affa"/>
              <w:rPr>
                <w:rFonts w:eastAsia="宋体"/>
              </w:rPr>
            </w:pPr>
            <w:r>
              <w:rPr>
                <w:rFonts w:eastAsia="宋体"/>
              </w:rPr>
              <w:t>76</w:t>
            </w:r>
          </w:p>
        </w:tc>
        <w:tc>
          <w:tcPr>
            <w:tcW w:w="593" w:type="pct"/>
            <w:vAlign w:val="center"/>
          </w:tcPr>
          <w:p w:rsidR="007C64B0" w:rsidRDefault="0000505D">
            <w:pPr>
              <w:pStyle w:val="affa"/>
              <w:rPr>
                <w:rFonts w:eastAsia="宋体"/>
              </w:rPr>
            </w:pPr>
            <w:r>
              <w:rPr>
                <w:rFonts w:eastAsia="宋体"/>
              </w:rPr>
              <w:t>190</w:t>
            </w:r>
          </w:p>
        </w:tc>
        <w:tc>
          <w:tcPr>
            <w:tcW w:w="649" w:type="pct"/>
            <w:vAlign w:val="center"/>
          </w:tcPr>
          <w:p w:rsidR="007C64B0" w:rsidRDefault="0000505D">
            <w:pPr>
              <w:pStyle w:val="affa"/>
              <w:rPr>
                <w:rFonts w:eastAsia="宋体"/>
              </w:rPr>
            </w:pPr>
            <w:r>
              <w:rPr>
                <w:rFonts w:eastAsia="宋体"/>
              </w:rPr>
              <w:t>760</w:t>
            </w:r>
          </w:p>
        </w:tc>
      </w:tr>
      <w:tr w:rsidR="007C64B0">
        <w:trPr>
          <w:trHeight w:val="454"/>
        </w:trPr>
        <w:tc>
          <w:tcPr>
            <w:tcW w:w="495" w:type="pct"/>
            <w:vAlign w:val="center"/>
          </w:tcPr>
          <w:p w:rsidR="007C64B0" w:rsidRDefault="0000505D">
            <w:pPr>
              <w:pStyle w:val="affa"/>
              <w:rPr>
                <w:rFonts w:eastAsia="宋体"/>
              </w:rPr>
            </w:pPr>
            <w:r>
              <w:rPr>
                <w:rFonts w:eastAsia="宋体"/>
              </w:rPr>
              <w:t>36</w:t>
            </w:r>
          </w:p>
        </w:tc>
        <w:tc>
          <w:tcPr>
            <w:tcW w:w="1218" w:type="pct"/>
            <w:vAlign w:val="center"/>
          </w:tcPr>
          <w:p w:rsidR="007C64B0" w:rsidRDefault="0000505D">
            <w:pPr>
              <w:pStyle w:val="affa"/>
              <w:rPr>
                <w:rFonts w:eastAsia="宋体"/>
              </w:rPr>
            </w:pPr>
            <w:r>
              <w:rPr>
                <w:rFonts w:eastAsia="宋体"/>
              </w:rPr>
              <w:t>苯胺</w:t>
            </w:r>
          </w:p>
        </w:tc>
        <w:tc>
          <w:tcPr>
            <w:tcW w:w="801" w:type="pct"/>
            <w:vAlign w:val="center"/>
          </w:tcPr>
          <w:p w:rsidR="007C64B0" w:rsidRDefault="0000505D">
            <w:pPr>
              <w:pStyle w:val="affa"/>
              <w:rPr>
                <w:rFonts w:eastAsia="宋体"/>
              </w:rPr>
            </w:pPr>
            <w:r>
              <w:rPr>
                <w:rFonts w:eastAsia="宋体"/>
              </w:rPr>
              <w:t>62-53-3</w:t>
            </w:r>
          </w:p>
        </w:tc>
        <w:tc>
          <w:tcPr>
            <w:tcW w:w="622" w:type="pct"/>
            <w:vAlign w:val="center"/>
          </w:tcPr>
          <w:p w:rsidR="007C64B0" w:rsidRDefault="0000505D">
            <w:pPr>
              <w:pStyle w:val="affa"/>
              <w:rPr>
                <w:rFonts w:eastAsia="宋体"/>
              </w:rPr>
            </w:pPr>
            <w:r>
              <w:rPr>
                <w:rFonts w:eastAsia="宋体"/>
              </w:rPr>
              <w:t>92</w:t>
            </w:r>
          </w:p>
        </w:tc>
        <w:tc>
          <w:tcPr>
            <w:tcW w:w="622" w:type="pct"/>
            <w:vAlign w:val="center"/>
          </w:tcPr>
          <w:p w:rsidR="007C64B0" w:rsidRDefault="0000505D">
            <w:pPr>
              <w:pStyle w:val="affa"/>
              <w:rPr>
                <w:rFonts w:eastAsia="宋体"/>
              </w:rPr>
            </w:pPr>
            <w:r>
              <w:rPr>
                <w:rFonts w:eastAsia="宋体"/>
              </w:rPr>
              <w:t>260</w:t>
            </w:r>
          </w:p>
        </w:tc>
        <w:tc>
          <w:tcPr>
            <w:tcW w:w="593" w:type="pct"/>
            <w:vAlign w:val="center"/>
          </w:tcPr>
          <w:p w:rsidR="007C64B0" w:rsidRDefault="0000505D">
            <w:pPr>
              <w:pStyle w:val="affa"/>
              <w:rPr>
                <w:rFonts w:eastAsia="宋体"/>
              </w:rPr>
            </w:pPr>
            <w:r>
              <w:rPr>
                <w:rFonts w:eastAsia="宋体"/>
              </w:rPr>
              <w:t>211</w:t>
            </w:r>
          </w:p>
        </w:tc>
        <w:tc>
          <w:tcPr>
            <w:tcW w:w="649" w:type="pct"/>
            <w:vAlign w:val="center"/>
          </w:tcPr>
          <w:p w:rsidR="007C64B0" w:rsidRDefault="0000505D">
            <w:pPr>
              <w:pStyle w:val="affa"/>
              <w:rPr>
                <w:rFonts w:eastAsia="宋体"/>
              </w:rPr>
            </w:pPr>
            <w:r>
              <w:rPr>
                <w:rFonts w:eastAsia="宋体"/>
              </w:rPr>
              <w:t>663</w:t>
            </w:r>
          </w:p>
        </w:tc>
      </w:tr>
      <w:tr w:rsidR="007C64B0">
        <w:trPr>
          <w:trHeight w:val="454"/>
        </w:trPr>
        <w:tc>
          <w:tcPr>
            <w:tcW w:w="495" w:type="pct"/>
            <w:vAlign w:val="center"/>
          </w:tcPr>
          <w:p w:rsidR="007C64B0" w:rsidRDefault="0000505D">
            <w:pPr>
              <w:pStyle w:val="affa"/>
              <w:rPr>
                <w:rFonts w:eastAsia="宋体"/>
              </w:rPr>
            </w:pPr>
            <w:r>
              <w:rPr>
                <w:rFonts w:eastAsia="宋体"/>
              </w:rPr>
              <w:t>37</w:t>
            </w:r>
          </w:p>
        </w:tc>
        <w:tc>
          <w:tcPr>
            <w:tcW w:w="1218" w:type="pct"/>
            <w:vAlign w:val="center"/>
          </w:tcPr>
          <w:p w:rsidR="007C64B0" w:rsidRDefault="0000505D">
            <w:pPr>
              <w:pStyle w:val="affa"/>
              <w:rPr>
                <w:rFonts w:eastAsia="宋体"/>
              </w:rPr>
            </w:pPr>
            <w:r>
              <w:rPr>
                <w:rFonts w:eastAsia="宋体"/>
              </w:rPr>
              <w:t>2-</w:t>
            </w:r>
            <w:r>
              <w:rPr>
                <w:rFonts w:eastAsia="宋体"/>
              </w:rPr>
              <w:t>氯酚</w:t>
            </w:r>
          </w:p>
        </w:tc>
        <w:tc>
          <w:tcPr>
            <w:tcW w:w="801" w:type="pct"/>
            <w:vAlign w:val="center"/>
          </w:tcPr>
          <w:p w:rsidR="007C64B0" w:rsidRDefault="0000505D">
            <w:pPr>
              <w:pStyle w:val="affa"/>
              <w:rPr>
                <w:rFonts w:eastAsia="宋体"/>
              </w:rPr>
            </w:pPr>
            <w:r>
              <w:rPr>
                <w:rFonts w:eastAsia="宋体"/>
              </w:rPr>
              <w:t>95-57-8</w:t>
            </w:r>
          </w:p>
        </w:tc>
        <w:tc>
          <w:tcPr>
            <w:tcW w:w="622" w:type="pct"/>
            <w:vAlign w:val="center"/>
          </w:tcPr>
          <w:p w:rsidR="007C64B0" w:rsidRDefault="0000505D">
            <w:pPr>
              <w:pStyle w:val="affa"/>
              <w:rPr>
                <w:rFonts w:eastAsia="宋体"/>
              </w:rPr>
            </w:pPr>
            <w:r>
              <w:rPr>
                <w:rFonts w:eastAsia="宋体"/>
              </w:rPr>
              <w:t>250</w:t>
            </w:r>
          </w:p>
        </w:tc>
        <w:tc>
          <w:tcPr>
            <w:tcW w:w="622" w:type="pct"/>
            <w:vAlign w:val="center"/>
          </w:tcPr>
          <w:p w:rsidR="007C64B0" w:rsidRDefault="0000505D">
            <w:pPr>
              <w:pStyle w:val="affa"/>
              <w:rPr>
                <w:rFonts w:eastAsia="宋体"/>
              </w:rPr>
            </w:pPr>
            <w:r>
              <w:rPr>
                <w:rFonts w:eastAsia="宋体"/>
              </w:rPr>
              <w:t>2256</w:t>
            </w:r>
          </w:p>
        </w:tc>
        <w:tc>
          <w:tcPr>
            <w:tcW w:w="593" w:type="pct"/>
            <w:vAlign w:val="center"/>
          </w:tcPr>
          <w:p w:rsidR="007C64B0" w:rsidRDefault="0000505D">
            <w:pPr>
              <w:pStyle w:val="affa"/>
              <w:rPr>
                <w:rFonts w:eastAsia="宋体"/>
              </w:rPr>
            </w:pPr>
            <w:r>
              <w:rPr>
                <w:rFonts w:eastAsia="宋体"/>
              </w:rPr>
              <w:t>500</w:t>
            </w:r>
          </w:p>
        </w:tc>
        <w:tc>
          <w:tcPr>
            <w:tcW w:w="649" w:type="pct"/>
            <w:vAlign w:val="center"/>
          </w:tcPr>
          <w:p w:rsidR="007C64B0" w:rsidRDefault="0000505D">
            <w:pPr>
              <w:pStyle w:val="affa"/>
              <w:rPr>
                <w:rFonts w:eastAsia="宋体"/>
              </w:rPr>
            </w:pPr>
            <w:r>
              <w:rPr>
                <w:rFonts w:eastAsia="宋体"/>
              </w:rPr>
              <w:t>4500</w:t>
            </w:r>
          </w:p>
        </w:tc>
      </w:tr>
      <w:tr w:rsidR="007C64B0">
        <w:trPr>
          <w:trHeight w:val="454"/>
        </w:trPr>
        <w:tc>
          <w:tcPr>
            <w:tcW w:w="495" w:type="pct"/>
            <w:vAlign w:val="center"/>
          </w:tcPr>
          <w:p w:rsidR="007C64B0" w:rsidRDefault="0000505D">
            <w:pPr>
              <w:pStyle w:val="affa"/>
              <w:rPr>
                <w:rFonts w:eastAsia="宋体"/>
              </w:rPr>
            </w:pPr>
            <w:r>
              <w:rPr>
                <w:rFonts w:eastAsia="宋体"/>
              </w:rPr>
              <w:t>38</w:t>
            </w:r>
          </w:p>
        </w:tc>
        <w:tc>
          <w:tcPr>
            <w:tcW w:w="1218" w:type="pct"/>
            <w:vAlign w:val="center"/>
          </w:tcPr>
          <w:p w:rsidR="007C64B0" w:rsidRDefault="0000505D">
            <w:pPr>
              <w:pStyle w:val="affa"/>
              <w:rPr>
                <w:rFonts w:eastAsia="宋体"/>
              </w:rPr>
            </w:pPr>
            <w:r>
              <w:rPr>
                <w:rFonts w:eastAsia="宋体"/>
              </w:rPr>
              <w:t>苯并</w:t>
            </w:r>
            <w:r>
              <w:rPr>
                <w:rFonts w:eastAsia="宋体"/>
              </w:rPr>
              <w:t>[a]</w:t>
            </w:r>
            <w:r>
              <w:rPr>
                <w:rFonts w:eastAsia="宋体"/>
              </w:rPr>
              <w:t>蒽</w:t>
            </w:r>
          </w:p>
        </w:tc>
        <w:tc>
          <w:tcPr>
            <w:tcW w:w="801" w:type="pct"/>
            <w:vAlign w:val="center"/>
          </w:tcPr>
          <w:p w:rsidR="007C64B0" w:rsidRDefault="0000505D">
            <w:pPr>
              <w:pStyle w:val="affa"/>
              <w:rPr>
                <w:rFonts w:eastAsia="宋体"/>
              </w:rPr>
            </w:pPr>
            <w:r>
              <w:rPr>
                <w:rFonts w:eastAsia="宋体"/>
              </w:rPr>
              <w:t>56-55-3</w:t>
            </w:r>
          </w:p>
        </w:tc>
        <w:tc>
          <w:tcPr>
            <w:tcW w:w="622" w:type="pct"/>
            <w:vAlign w:val="center"/>
          </w:tcPr>
          <w:p w:rsidR="007C64B0" w:rsidRDefault="0000505D">
            <w:pPr>
              <w:pStyle w:val="affa"/>
              <w:rPr>
                <w:rFonts w:eastAsia="宋体"/>
              </w:rPr>
            </w:pPr>
            <w:r>
              <w:rPr>
                <w:rFonts w:eastAsia="宋体"/>
              </w:rPr>
              <w:t>5.5</w:t>
            </w:r>
          </w:p>
        </w:tc>
        <w:tc>
          <w:tcPr>
            <w:tcW w:w="622" w:type="pct"/>
            <w:vAlign w:val="center"/>
          </w:tcPr>
          <w:p w:rsidR="007C64B0" w:rsidRDefault="0000505D">
            <w:pPr>
              <w:pStyle w:val="affa"/>
              <w:rPr>
                <w:rFonts w:eastAsia="宋体"/>
              </w:rPr>
            </w:pPr>
            <w:r>
              <w:rPr>
                <w:rFonts w:eastAsia="宋体"/>
              </w:rPr>
              <w:t>15</w:t>
            </w:r>
          </w:p>
        </w:tc>
        <w:tc>
          <w:tcPr>
            <w:tcW w:w="593" w:type="pct"/>
            <w:vAlign w:val="center"/>
          </w:tcPr>
          <w:p w:rsidR="007C64B0" w:rsidRDefault="0000505D">
            <w:pPr>
              <w:pStyle w:val="affa"/>
              <w:rPr>
                <w:rFonts w:eastAsia="宋体"/>
              </w:rPr>
            </w:pPr>
            <w:r>
              <w:rPr>
                <w:rFonts w:eastAsia="宋体"/>
              </w:rPr>
              <w:t>55</w:t>
            </w:r>
          </w:p>
        </w:tc>
        <w:tc>
          <w:tcPr>
            <w:tcW w:w="649" w:type="pct"/>
            <w:vAlign w:val="center"/>
          </w:tcPr>
          <w:p w:rsidR="007C64B0" w:rsidRDefault="0000505D">
            <w:pPr>
              <w:pStyle w:val="affa"/>
              <w:rPr>
                <w:rFonts w:eastAsia="宋体"/>
              </w:rPr>
            </w:pPr>
            <w:r>
              <w:rPr>
                <w:rFonts w:eastAsia="宋体"/>
              </w:rPr>
              <w:t>151</w:t>
            </w:r>
          </w:p>
        </w:tc>
      </w:tr>
      <w:tr w:rsidR="007C64B0">
        <w:trPr>
          <w:trHeight w:val="454"/>
        </w:trPr>
        <w:tc>
          <w:tcPr>
            <w:tcW w:w="495" w:type="pct"/>
            <w:vAlign w:val="center"/>
          </w:tcPr>
          <w:p w:rsidR="007C64B0" w:rsidRDefault="0000505D">
            <w:pPr>
              <w:pStyle w:val="affa"/>
              <w:rPr>
                <w:rFonts w:eastAsia="宋体"/>
              </w:rPr>
            </w:pPr>
            <w:r>
              <w:rPr>
                <w:rFonts w:eastAsia="宋体"/>
              </w:rPr>
              <w:t>39</w:t>
            </w:r>
          </w:p>
        </w:tc>
        <w:tc>
          <w:tcPr>
            <w:tcW w:w="1218" w:type="pct"/>
            <w:vAlign w:val="center"/>
          </w:tcPr>
          <w:p w:rsidR="007C64B0" w:rsidRDefault="0000505D">
            <w:pPr>
              <w:pStyle w:val="affa"/>
              <w:rPr>
                <w:rFonts w:eastAsia="宋体"/>
              </w:rPr>
            </w:pPr>
            <w:r>
              <w:rPr>
                <w:rFonts w:eastAsia="宋体"/>
              </w:rPr>
              <w:t>苯并</w:t>
            </w:r>
            <w:r>
              <w:rPr>
                <w:rFonts w:eastAsia="宋体"/>
              </w:rPr>
              <w:t>[a]</w:t>
            </w:r>
            <w:r>
              <w:rPr>
                <w:rFonts w:eastAsia="宋体"/>
              </w:rPr>
              <w:t>芘</w:t>
            </w:r>
          </w:p>
        </w:tc>
        <w:tc>
          <w:tcPr>
            <w:tcW w:w="801" w:type="pct"/>
            <w:vAlign w:val="center"/>
          </w:tcPr>
          <w:p w:rsidR="007C64B0" w:rsidRDefault="0000505D">
            <w:pPr>
              <w:pStyle w:val="affa"/>
              <w:rPr>
                <w:rFonts w:eastAsia="宋体"/>
              </w:rPr>
            </w:pPr>
            <w:r>
              <w:rPr>
                <w:rFonts w:eastAsia="宋体"/>
              </w:rPr>
              <w:t>50-32-8</w:t>
            </w:r>
          </w:p>
        </w:tc>
        <w:tc>
          <w:tcPr>
            <w:tcW w:w="622" w:type="pct"/>
            <w:vAlign w:val="center"/>
          </w:tcPr>
          <w:p w:rsidR="007C64B0" w:rsidRDefault="0000505D">
            <w:pPr>
              <w:pStyle w:val="affa"/>
              <w:rPr>
                <w:rFonts w:eastAsia="宋体"/>
              </w:rPr>
            </w:pPr>
            <w:r>
              <w:rPr>
                <w:rFonts w:eastAsia="宋体"/>
              </w:rPr>
              <w:t>0.55</w:t>
            </w:r>
          </w:p>
        </w:tc>
        <w:tc>
          <w:tcPr>
            <w:tcW w:w="622" w:type="pct"/>
            <w:vAlign w:val="center"/>
          </w:tcPr>
          <w:p w:rsidR="007C64B0" w:rsidRDefault="0000505D">
            <w:pPr>
              <w:pStyle w:val="affa"/>
              <w:rPr>
                <w:rFonts w:eastAsia="宋体"/>
              </w:rPr>
            </w:pPr>
            <w:r>
              <w:rPr>
                <w:rFonts w:eastAsia="宋体"/>
              </w:rPr>
              <w:t>1.5</w:t>
            </w:r>
          </w:p>
        </w:tc>
        <w:tc>
          <w:tcPr>
            <w:tcW w:w="593" w:type="pct"/>
            <w:vAlign w:val="center"/>
          </w:tcPr>
          <w:p w:rsidR="007C64B0" w:rsidRDefault="0000505D">
            <w:pPr>
              <w:pStyle w:val="affa"/>
              <w:rPr>
                <w:rFonts w:eastAsia="宋体"/>
              </w:rPr>
            </w:pPr>
            <w:r>
              <w:rPr>
                <w:rFonts w:eastAsia="宋体"/>
              </w:rPr>
              <w:t>5.5</w:t>
            </w:r>
          </w:p>
        </w:tc>
        <w:tc>
          <w:tcPr>
            <w:tcW w:w="649" w:type="pct"/>
            <w:vAlign w:val="center"/>
          </w:tcPr>
          <w:p w:rsidR="007C64B0" w:rsidRDefault="0000505D">
            <w:pPr>
              <w:pStyle w:val="affa"/>
              <w:rPr>
                <w:rFonts w:eastAsia="宋体"/>
              </w:rPr>
            </w:pPr>
            <w:r>
              <w:rPr>
                <w:rFonts w:eastAsia="宋体"/>
              </w:rPr>
              <w:t>15</w:t>
            </w:r>
          </w:p>
        </w:tc>
      </w:tr>
      <w:tr w:rsidR="007C64B0">
        <w:trPr>
          <w:trHeight w:val="454"/>
        </w:trPr>
        <w:tc>
          <w:tcPr>
            <w:tcW w:w="495" w:type="pct"/>
            <w:vAlign w:val="center"/>
          </w:tcPr>
          <w:p w:rsidR="007C64B0" w:rsidRDefault="0000505D">
            <w:pPr>
              <w:pStyle w:val="affa"/>
              <w:rPr>
                <w:rFonts w:eastAsia="宋体"/>
              </w:rPr>
            </w:pPr>
            <w:r>
              <w:rPr>
                <w:rFonts w:eastAsia="宋体"/>
              </w:rPr>
              <w:t>40</w:t>
            </w:r>
          </w:p>
        </w:tc>
        <w:tc>
          <w:tcPr>
            <w:tcW w:w="1218" w:type="pct"/>
            <w:vAlign w:val="center"/>
          </w:tcPr>
          <w:p w:rsidR="007C64B0" w:rsidRDefault="0000505D">
            <w:pPr>
              <w:pStyle w:val="affa"/>
              <w:rPr>
                <w:rFonts w:eastAsia="宋体"/>
              </w:rPr>
            </w:pPr>
            <w:r>
              <w:rPr>
                <w:rFonts w:eastAsia="宋体"/>
              </w:rPr>
              <w:t>苯并</w:t>
            </w:r>
            <w:r>
              <w:rPr>
                <w:rFonts w:eastAsia="宋体"/>
              </w:rPr>
              <w:t>[b]</w:t>
            </w:r>
            <w:r>
              <w:rPr>
                <w:rFonts w:eastAsia="宋体"/>
              </w:rPr>
              <w:t>荧蒽</w:t>
            </w:r>
          </w:p>
        </w:tc>
        <w:tc>
          <w:tcPr>
            <w:tcW w:w="801" w:type="pct"/>
            <w:vAlign w:val="center"/>
          </w:tcPr>
          <w:p w:rsidR="007C64B0" w:rsidRDefault="0000505D">
            <w:pPr>
              <w:pStyle w:val="affa"/>
              <w:rPr>
                <w:rFonts w:eastAsia="宋体"/>
              </w:rPr>
            </w:pPr>
            <w:r>
              <w:rPr>
                <w:rFonts w:eastAsia="宋体"/>
              </w:rPr>
              <w:t>205-99-2</w:t>
            </w:r>
          </w:p>
        </w:tc>
        <w:tc>
          <w:tcPr>
            <w:tcW w:w="622" w:type="pct"/>
            <w:vAlign w:val="center"/>
          </w:tcPr>
          <w:p w:rsidR="007C64B0" w:rsidRDefault="0000505D">
            <w:pPr>
              <w:pStyle w:val="affa"/>
              <w:rPr>
                <w:rFonts w:eastAsia="宋体"/>
              </w:rPr>
            </w:pPr>
            <w:r>
              <w:rPr>
                <w:rFonts w:eastAsia="宋体"/>
              </w:rPr>
              <w:t>5.5</w:t>
            </w:r>
          </w:p>
        </w:tc>
        <w:tc>
          <w:tcPr>
            <w:tcW w:w="622" w:type="pct"/>
            <w:vAlign w:val="center"/>
          </w:tcPr>
          <w:p w:rsidR="007C64B0" w:rsidRDefault="0000505D">
            <w:pPr>
              <w:pStyle w:val="affa"/>
              <w:rPr>
                <w:rFonts w:eastAsia="宋体"/>
              </w:rPr>
            </w:pPr>
            <w:r>
              <w:rPr>
                <w:rFonts w:eastAsia="宋体"/>
              </w:rPr>
              <w:t>15</w:t>
            </w:r>
          </w:p>
        </w:tc>
        <w:tc>
          <w:tcPr>
            <w:tcW w:w="593" w:type="pct"/>
            <w:vAlign w:val="center"/>
          </w:tcPr>
          <w:p w:rsidR="007C64B0" w:rsidRDefault="0000505D">
            <w:pPr>
              <w:pStyle w:val="affa"/>
              <w:rPr>
                <w:rFonts w:eastAsia="宋体"/>
              </w:rPr>
            </w:pPr>
            <w:r>
              <w:rPr>
                <w:rFonts w:eastAsia="宋体"/>
              </w:rPr>
              <w:t>55</w:t>
            </w:r>
          </w:p>
        </w:tc>
        <w:tc>
          <w:tcPr>
            <w:tcW w:w="649" w:type="pct"/>
            <w:vAlign w:val="center"/>
          </w:tcPr>
          <w:p w:rsidR="007C64B0" w:rsidRDefault="0000505D">
            <w:pPr>
              <w:pStyle w:val="affa"/>
              <w:rPr>
                <w:rFonts w:eastAsia="宋体"/>
              </w:rPr>
            </w:pPr>
            <w:r>
              <w:rPr>
                <w:rFonts w:eastAsia="宋体"/>
              </w:rPr>
              <w:t>151</w:t>
            </w:r>
          </w:p>
        </w:tc>
      </w:tr>
      <w:tr w:rsidR="007C64B0">
        <w:trPr>
          <w:trHeight w:val="454"/>
        </w:trPr>
        <w:tc>
          <w:tcPr>
            <w:tcW w:w="495" w:type="pct"/>
            <w:vAlign w:val="center"/>
          </w:tcPr>
          <w:p w:rsidR="007C64B0" w:rsidRDefault="0000505D">
            <w:pPr>
              <w:pStyle w:val="affa"/>
              <w:rPr>
                <w:rFonts w:eastAsia="宋体"/>
              </w:rPr>
            </w:pPr>
            <w:r>
              <w:rPr>
                <w:rFonts w:eastAsia="宋体"/>
              </w:rPr>
              <w:t>41</w:t>
            </w:r>
          </w:p>
        </w:tc>
        <w:tc>
          <w:tcPr>
            <w:tcW w:w="1218" w:type="pct"/>
            <w:vAlign w:val="center"/>
          </w:tcPr>
          <w:p w:rsidR="007C64B0" w:rsidRDefault="0000505D">
            <w:pPr>
              <w:pStyle w:val="affa"/>
              <w:rPr>
                <w:rFonts w:eastAsia="宋体"/>
              </w:rPr>
            </w:pPr>
            <w:r>
              <w:rPr>
                <w:rFonts w:eastAsia="宋体"/>
              </w:rPr>
              <w:t>苯并</w:t>
            </w:r>
            <w:r>
              <w:rPr>
                <w:rFonts w:eastAsia="宋体"/>
              </w:rPr>
              <w:t>[k]</w:t>
            </w:r>
            <w:r>
              <w:rPr>
                <w:rFonts w:eastAsia="宋体"/>
              </w:rPr>
              <w:t>荧蒽</w:t>
            </w:r>
          </w:p>
        </w:tc>
        <w:tc>
          <w:tcPr>
            <w:tcW w:w="801" w:type="pct"/>
            <w:vAlign w:val="center"/>
          </w:tcPr>
          <w:p w:rsidR="007C64B0" w:rsidRDefault="0000505D">
            <w:pPr>
              <w:pStyle w:val="affa"/>
              <w:rPr>
                <w:rFonts w:eastAsia="宋体"/>
              </w:rPr>
            </w:pPr>
            <w:r>
              <w:rPr>
                <w:rFonts w:eastAsia="宋体"/>
              </w:rPr>
              <w:t>207-08-9</w:t>
            </w:r>
          </w:p>
        </w:tc>
        <w:tc>
          <w:tcPr>
            <w:tcW w:w="622" w:type="pct"/>
            <w:vAlign w:val="center"/>
          </w:tcPr>
          <w:p w:rsidR="007C64B0" w:rsidRDefault="0000505D">
            <w:pPr>
              <w:pStyle w:val="affa"/>
              <w:rPr>
                <w:rFonts w:eastAsia="宋体"/>
              </w:rPr>
            </w:pPr>
            <w:r>
              <w:rPr>
                <w:rFonts w:eastAsia="宋体"/>
              </w:rPr>
              <w:t>55</w:t>
            </w:r>
          </w:p>
        </w:tc>
        <w:tc>
          <w:tcPr>
            <w:tcW w:w="622" w:type="pct"/>
            <w:vAlign w:val="center"/>
          </w:tcPr>
          <w:p w:rsidR="007C64B0" w:rsidRDefault="0000505D">
            <w:pPr>
              <w:pStyle w:val="affa"/>
              <w:rPr>
                <w:rFonts w:eastAsia="宋体"/>
              </w:rPr>
            </w:pPr>
            <w:r>
              <w:rPr>
                <w:rFonts w:eastAsia="宋体"/>
              </w:rPr>
              <w:t>151</w:t>
            </w:r>
          </w:p>
        </w:tc>
        <w:tc>
          <w:tcPr>
            <w:tcW w:w="593" w:type="pct"/>
            <w:vAlign w:val="center"/>
          </w:tcPr>
          <w:p w:rsidR="007C64B0" w:rsidRDefault="0000505D">
            <w:pPr>
              <w:pStyle w:val="affa"/>
              <w:rPr>
                <w:rFonts w:eastAsia="宋体"/>
              </w:rPr>
            </w:pPr>
            <w:r>
              <w:rPr>
                <w:rFonts w:eastAsia="宋体"/>
              </w:rPr>
              <w:t>550</w:t>
            </w:r>
          </w:p>
        </w:tc>
        <w:tc>
          <w:tcPr>
            <w:tcW w:w="649" w:type="pct"/>
            <w:vAlign w:val="center"/>
          </w:tcPr>
          <w:p w:rsidR="007C64B0" w:rsidRDefault="0000505D">
            <w:pPr>
              <w:pStyle w:val="affa"/>
              <w:rPr>
                <w:rFonts w:eastAsia="宋体"/>
              </w:rPr>
            </w:pPr>
            <w:r>
              <w:rPr>
                <w:rFonts w:eastAsia="宋体"/>
              </w:rPr>
              <w:t>1500</w:t>
            </w:r>
          </w:p>
        </w:tc>
      </w:tr>
      <w:tr w:rsidR="007C64B0">
        <w:trPr>
          <w:trHeight w:val="454"/>
        </w:trPr>
        <w:tc>
          <w:tcPr>
            <w:tcW w:w="495" w:type="pct"/>
            <w:vAlign w:val="center"/>
          </w:tcPr>
          <w:p w:rsidR="007C64B0" w:rsidRDefault="0000505D">
            <w:pPr>
              <w:pStyle w:val="affa"/>
              <w:rPr>
                <w:rFonts w:eastAsia="宋体"/>
              </w:rPr>
            </w:pPr>
            <w:r>
              <w:rPr>
                <w:rFonts w:eastAsia="宋体"/>
              </w:rPr>
              <w:t>42</w:t>
            </w:r>
          </w:p>
        </w:tc>
        <w:tc>
          <w:tcPr>
            <w:tcW w:w="1218" w:type="pct"/>
            <w:vAlign w:val="center"/>
          </w:tcPr>
          <w:p w:rsidR="007C64B0" w:rsidRDefault="0000505D">
            <w:pPr>
              <w:pStyle w:val="affa"/>
              <w:rPr>
                <w:rFonts w:eastAsia="宋体"/>
              </w:rPr>
            </w:pPr>
            <w:r>
              <w:rPr>
                <w:rFonts w:eastAsia="宋体"/>
              </w:rPr>
              <w:t>䓛</w:t>
            </w:r>
          </w:p>
        </w:tc>
        <w:tc>
          <w:tcPr>
            <w:tcW w:w="801" w:type="pct"/>
            <w:vAlign w:val="center"/>
          </w:tcPr>
          <w:p w:rsidR="007C64B0" w:rsidRDefault="0000505D">
            <w:pPr>
              <w:pStyle w:val="affa"/>
              <w:rPr>
                <w:rFonts w:eastAsia="宋体"/>
              </w:rPr>
            </w:pPr>
            <w:r>
              <w:rPr>
                <w:rFonts w:eastAsia="宋体"/>
              </w:rPr>
              <w:t>218-01-9</w:t>
            </w:r>
          </w:p>
        </w:tc>
        <w:tc>
          <w:tcPr>
            <w:tcW w:w="622" w:type="pct"/>
            <w:vAlign w:val="center"/>
          </w:tcPr>
          <w:p w:rsidR="007C64B0" w:rsidRDefault="0000505D">
            <w:pPr>
              <w:pStyle w:val="affa"/>
              <w:rPr>
                <w:rFonts w:eastAsia="宋体"/>
              </w:rPr>
            </w:pPr>
            <w:r>
              <w:rPr>
                <w:rFonts w:eastAsia="宋体"/>
              </w:rPr>
              <w:t>490</w:t>
            </w:r>
          </w:p>
        </w:tc>
        <w:tc>
          <w:tcPr>
            <w:tcW w:w="622" w:type="pct"/>
            <w:vAlign w:val="center"/>
          </w:tcPr>
          <w:p w:rsidR="007C64B0" w:rsidRDefault="0000505D">
            <w:pPr>
              <w:pStyle w:val="affa"/>
              <w:rPr>
                <w:rFonts w:eastAsia="宋体"/>
              </w:rPr>
            </w:pPr>
            <w:r>
              <w:rPr>
                <w:rFonts w:eastAsia="宋体"/>
              </w:rPr>
              <w:t>1293</w:t>
            </w:r>
          </w:p>
        </w:tc>
        <w:tc>
          <w:tcPr>
            <w:tcW w:w="593" w:type="pct"/>
            <w:vAlign w:val="center"/>
          </w:tcPr>
          <w:p w:rsidR="007C64B0" w:rsidRDefault="0000505D">
            <w:pPr>
              <w:pStyle w:val="affa"/>
              <w:rPr>
                <w:rFonts w:eastAsia="宋体"/>
              </w:rPr>
            </w:pPr>
            <w:r>
              <w:rPr>
                <w:rFonts w:eastAsia="宋体"/>
              </w:rPr>
              <w:t>4900</w:t>
            </w:r>
          </w:p>
        </w:tc>
        <w:tc>
          <w:tcPr>
            <w:tcW w:w="649" w:type="pct"/>
            <w:vAlign w:val="center"/>
          </w:tcPr>
          <w:p w:rsidR="007C64B0" w:rsidRDefault="0000505D">
            <w:pPr>
              <w:pStyle w:val="affa"/>
              <w:rPr>
                <w:rFonts w:eastAsia="宋体"/>
              </w:rPr>
            </w:pPr>
            <w:r>
              <w:rPr>
                <w:rFonts w:eastAsia="宋体"/>
              </w:rPr>
              <w:t>12900</w:t>
            </w:r>
          </w:p>
        </w:tc>
      </w:tr>
      <w:tr w:rsidR="007C64B0">
        <w:trPr>
          <w:trHeight w:val="454"/>
        </w:trPr>
        <w:tc>
          <w:tcPr>
            <w:tcW w:w="495" w:type="pct"/>
            <w:vAlign w:val="center"/>
          </w:tcPr>
          <w:p w:rsidR="007C64B0" w:rsidRDefault="0000505D">
            <w:pPr>
              <w:pStyle w:val="affa"/>
              <w:rPr>
                <w:rFonts w:eastAsia="宋体"/>
              </w:rPr>
            </w:pPr>
            <w:r>
              <w:rPr>
                <w:rFonts w:eastAsia="宋体"/>
              </w:rPr>
              <w:t>43</w:t>
            </w:r>
          </w:p>
        </w:tc>
        <w:tc>
          <w:tcPr>
            <w:tcW w:w="1218" w:type="pct"/>
            <w:vAlign w:val="center"/>
          </w:tcPr>
          <w:p w:rsidR="007C64B0" w:rsidRDefault="0000505D">
            <w:pPr>
              <w:pStyle w:val="affa"/>
              <w:rPr>
                <w:rFonts w:eastAsia="宋体"/>
              </w:rPr>
            </w:pPr>
            <w:r>
              <w:rPr>
                <w:rFonts w:eastAsia="宋体"/>
              </w:rPr>
              <w:t>二苯并</w:t>
            </w:r>
            <w:r>
              <w:rPr>
                <w:rFonts w:eastAsia="宋体"/>
              </w:rPr>
              <w:t>[a</w:t>
            </w:r>
            <w:r>
              <w:rPr>
                <w:rFonts w:eastAsia="宋体"/>
              </w:rPr>
              <w:t>，</w:t>
            </w:r>
            <w:r>
              <w:rPr>
                <w:rFonts w:eastAsia="宋体"/>
              </w:rPr>
              <w:t>h]</w:t>
            </w:r>
            <w:r>
              <w:rPr>
                <w:rFonts w:eastAsia="宋体"/>
              </w:rPr>
              <w:t>蒽</w:t>
            </w:r>
          </w:p>
        </w:tc>
        <w:tc>
          <w:tcPr>
            <w:tcW w:w="801" w:type="pct"/>
            <w:vAlign w:val="center"/>
          </w:tcPr>
          <w:p w:rsidR="007C64B0" w:rsidRDefault="0000505D">
            <w:pPr>
              <w:pStyle w:val="affa"/>
              <w:rPr>
                <w:rFonts w:eastAsia="宋体"/>
              </w:rPr>
            </w:pPr>
            <w:r>
              <w:rPr>
                <w:rFonts w:eastAsia="宋体"/>
              </w:rPr>
              <w:t>53-70-3</w:t>
            </w:r>
          </w:p>
        </w:tc>
        <w:tc>
          <w:tcPr>
            <w:tcW w:w="622" w:type="pct"/>
            <w:vAlign w:val="center"/>
          </w:tcPr>
          <w:p w:rsidR="007C64B0" w:rsidRDefault="0000505D">
            <w:pPr>
              <w:pStyle w:val="affa"/>
              <w:rPr>
                <w:rFonts w:eastAsia="宋体"/>
              </w:rPr>
            </w:pPr>
            <w:r>
              <w:rPr>
                <w:rFonts w:eastAsia="宋体"/>
              </w:rPr>
              <w:t>0.55</w:t>
            </w:r>
          </w:p>
        </w:tc>
        <w:tc>
          <w:tcPr>
            <w:tcW w:w="622" w:type="pct"/>
            <w:vAlign w:val="center"/>
          </w:tcPr>
          <w:p w:rsidR="007C64B0" w:rsidRDefault="0000505D">
            <w:pPr>
              <w:pStyle w:val="affa"/>
              <w:rPr>
                <w:rFonts w:eastAsia="宋体"/>
              </w:rPr>
            </w:pPr>
            <w:r>
              <w:rPr>
                <w:rFonts w:eastAsia="宋体"/>
              </w:rPr>
              <w:t>1.5</w:t>
            </w:r>
          </w:p>
        </w:tc>
        <w:tc>
          <w:tcPr>
            <w:tcW w:w="593" w:type="pct"/>
            <w:vAlign w:val="center"/>
          </w:tcPr>
          <w:p w:rsidR="007C64B0" w:rsidRDefault="0000505D">
            <w:pPr>
              <w:pStyle w:val="affa"/>
              <w:rPr>
                <w:rFonts w:eastAsia="宋体"/>
              </w:rPr>
            </w:pPr>
            <w:r>
              <w:rPr>
                <w:rFonts w:eastAsia="宋体"/>
              </w:rPr>
              <w:t>5.5</w:t>
            </w:r>
          </w:p>
        </w:tc>
        <w:tc>
          <w:tcPr>
            <w:tcW w:w="649" w:type="pct"/>
            <w:vAlign w:val="center"/>
          </w:tcPr>
          <w:p w:rsidR="007C64B0" w:rsidRDefault="0000505D">
            <w:pPr>
              <w:pStyle w:val="affa"/>
              <w:rPr>
                <w:rFonts w:eastAsia="宋体"/>
              </w:rPr>
            </w:pPr>
            <w:r>
              <w:rPr>
                <w:rFonts w:eastAsia="宋体"/>
              </w:rPr>
              <w:t>15</w:t>
            </w:r>
          </w:p>
        </w:tc>
      </w:tr>
      <w:tr w:rsidR="007C64B0">
        <w:trPr>
          <w:trHeight w:val="454"/>
        </w:trPr>
        <w:tc>
          <w:tcPr>
            <w:tcW w:w="495" w:type="pct"/>
            <w:vAlign w:val="center"/>
          </w:tcPr>
          <w:p w:rsidR="007C64B0" w:rsidRDefault="0000505D">
            <w:pPr>
              <w:pStyle w:val="affa"/>
              <w:rPr>
                <w:rFonts w:eastAsia="宋体"/>
              </w:rPr>
            </w:pPr>
            <w:r>
              <w:rPr>
                <w:rFonts w:eastAsia="宋体"/>
              </w:rPr>
              <w:t>44</w:t>
            </w:r>
          </w:p>
        </w:tc>
        <w:tc>
          <w:tcPr>
            <w:tcW w:w="1218" w:type="pct"/>
            <w:vAlign w:val="center"/>
          </w:tcPr>
          <w:p w:rsidR="007C64B0" w:rsidRDefault="0000505D">
            <w:pPr>
              <w:pStyle w:val="affa"/>
              <w:rPr>
                <w:rFonts w:eastAsia="宋体"/>
              </w:rPr>
            </w:pPr>
            <w:r>
              <w:rPr>
                <w:rFonts w:eastAsia="宋体"/>
              </w:rPr>
              <w:t>茚并</w:t>
            </w:r>
            <w:r>
              <w:rPr>
                <w:rFonts w:eastAsia="宋体"/>
              </w:rPr>
              <w:t>[1</w:t>
            </w:r>
            <w:r>
              <w:rPr>
                <w:rFonts w:eastAsia="宋体"/>
              </w:rPr>
              <w:t>，</w:t>
            </w:r>
            <w:r>
              <w:rPr>
                <w:rFonts w:eastAsia="宋体"/>
              </w:rPr>
              <w:t>2</w:t>
            </w:r>
            <w:r>
              <w:rPr>
                <w:rFonts w:eastAsia="宋体"/>
              </w:rPr>
              <w:t>，</w:t>
            </w:r>
            <w:r>
              <w:rPr>
                <w:rFonts w:eastAsia="宋体"/>
              </w:rPr>
              <w:t>3-cd]</w:t>
            </w:r>
            <w:r>
              <w:rPr>
                <w:rFonts w:eastAsia="宋体"/>
              </w:rPr>
              <w:t>芘</w:t>
            </w:r>
          </w:p>
        </w:tc>
        <w:tc>
          <w:tcPr>
            <w:tcW w:w="801" w:type="pct"/>
            <w:vAlign w:val="center"/>
          </w:tcPr>
          <w:p w:rsidR="007C64B0" w:rsidRDefault="0000505D">
            <w:pPr>
              <w:pStyle w:val="affa"/>
              <w:rPr>
                <w:rFonts w:eastAsia="宋体"/>
              </w:rPr>
            </w:pPr>
            <w:r>
              <w:rPr>
                <w:rFonts w:eastAsia="宋体"/>
              </w:rPr>
              <w:t>193-39-5</w:t>
            </w:r>
          </w:p>
        </w:tc>
        <w:tc>
          <w:tcPr>
            <w:tcW w:w="622" w:type="pct"/>
            <w:vAlign w:val="center"/>
          </w:tcPr>
          <w:p w:rsidR="007C64B0" w:rsidRDefault="0000505D">
            <w:pPr>
              <w:pStyle w:val="affa"/>
              <w:rPr>
                <w:rFonts w:eastAsia="宋体"/>
              </w:rPr>
            </w:pPr>
            <w:r>
              <w:rPr>
                <w:rFonts w:eastAsia="宋体"/>
              </w:rPr>
              <w:t>5.5</w:t>
            </w:r>
          </w:p>
        </w:tc>
        <w:tc>
          <w:tcPr>
            <w:tcW w:w="622" w:type="pct"/>
            <w:vAlign w:val="center"/>
          </w:tcPr>
          <w:p w:rsidR="007C64B0" w:rsidRDefault="0000505D">
            <w:pPr>
              <w:pStyle w:val="affa"/>
              <w:rPr>
                <w:rFonts w:eastAsia="宋体"/>
              </w:rPr>
            </w:pPr>
            <w:r>
              <w:rPr>
                <w:rFonts w:eastAsia="宋体"/>
              </w:rPr>
              <w:t>15</w:t>
            </w:r>
          </w:p>
        </w:tc>
        <w:tc>
          <w:tcPr>
            <w:tcW w:w="593" w:type="pct"/>
            <w:vAlign w:val="center"/>
          </w:tcPr>
          <w:p w:rsidR="007C64B0" w:rsidRDefault="0000505D">
            <w:pPr>
              <w:pStyle w:val="affa"/>
              <w:rPr>
                <w:rFonts w:eastAsia="宋体"/>
              </w:rPr>
            </w:pPr>
            <w:r>
              <w:rPr>
                <w:rFonts w:eastAsia="宋体"/>
              </w:rPr>
              <w:t>55</w:t>
            </w:r>
          </w:p>
        </w:tc>
        <w:tc>
          <w:tcPr>
            <w:tcW w:w="649" w:type="pct"/>
            <w:vAlign w:val="center"/>
          </w:tcPr>
          <w:p w:rsidR="007C64B0" w:rsidRDefault="0000505D">
            <w:pPr>
              <w:pStyle w:val="affa"/>
              <w:rPr>
                <w:rFonts w:eastAsia="宋体"/>
              </w:rPr>
            </w:pPr>
            <w:r>
              <w:rPr>
                <w:rFonts w:eastAsia="宋体"/>
              </w:rPr>
              <w:t>151</w:t>
            </w:r>
          </w:p>
        </w:tc>
      </w:tr>
      <w:tr w:rsidR="007C64B0">
        <w:trPr>
          <w:trHeight w:val="454"/>
        </w:trPr>
        <w:tc>
          <w:tcPr>
            <w:tcW w:w="495" w:type="pct"/>
            <w:vAlign w:val="center"/>
          </w:tcPr>
          <w:p w:rsidR="007C64B0" w:rsidRDefault="0000505D">
            <w:pPr>
              <w:pStyle w:val="affa"/>
              <w:rPr>
                <w:rFonts w:eastAsia="宋体"/>
              </w:rPr>
            </w:pPr>
            <w:r>
              <w:rPr>
                <w:rFonts w:eastAsia="宋体"/>
              </w:rPr>
              <w:t>45</w:t>
            </w:r>
          </w:p>
        </w:tc>
        <w:tc>
          <w:tcPr>
            <w:tcW w:w="1218" w:type="pct"/>
            <w:vAlign w:val="center"/>
          </w:tcPr>
          <w:p w:rsidR="007C64B0" w:rsidRDefault="0000505D">
            <w:pPr>
              <w:pStyle w:val="affa"/>
              <w:rPr>
                <w:rFonts w:eastAsia="宋体"/>
              </w:rPr>
            </w:pPr>
            <w:r>
              <w:rPr>
                <w:rFonts w:eastAsia="宋体"/>
              </w:rPr>
              <w:t>萘</w:t>
            </w:r>
          </w:p>
        </w:tc>
        <w:tc>
          <w:tcPr>
            <w:tcW w:w="801" w:type="pct"/>
            <w:vAlign w:val="center"/>
          </w:tcPr>
          <w:p w:rsidR="007C64B0" w:rsidRDefault="0000505D">
            <w:pPr>
              <w:pStyle w:val="affa"/>
              <w:rPr>
                <w:rFonts w:eastAsia="宋体"/>
              </w:rPr>
            </w:pPr>
            <w:r>
              <w:rPr>
                <w:rFonts w:eastAsia="宋体"/>
              </w:rPr>
              <w:t>91-20-3</w:t>
            </w:r>
          </w:p>
        </w:tc>
        <w:tc>
          <w:tcPr>
            <w:tcW w:w="622" w:type="pct"/>
            <w:vAlign w:val="center"/>
          </w:tcPr>
          <w:p w:rsidR="007C64B0" w:rsidRDefault="0000505D">
            <w:pPr>
              <w:pStyle w:val="affa"/>
              <w:rPr>
                <w:rFonts w:eastAsia="宋体"/>
              </w:rPr>
            </w:pPr>
            <w:r>
              <w:rPr>
                <w:rFonts w:eastAsia="宋体"/>
              </w:rPr>
              <w:t>25</w:t>
            </w:r>
          </w:p>
        </w:tc>
        <w:tc>
          <w:tcPr>
            <w:tcW w:w="622" w:type="pct"/>
            <w:vAlign w:val="center"/>
          </w:tcPr>
          <w:p w:rsidR="007C64B0" w:rsidRDefault="0000505D">
            <w:pPr>
              <w:pStyle w:val="affa"/>
              <w:rPr>
                <w:rFonts w:eastAsia="宋体"/>
              </w:rPr>
            </w:pPr>
            <w:r>
              <w:rPr>
                <w:rFonts w:eastAsia="宋体"/>
              </w:rPr>
              <w:t>70</w:t>
            </w:r>
          </w:p>
        </w:tc>
        <w:tc>
          <w:tcPr>
            <w:tcW w:w="593" w:type="pct"/>
            <w:vAlign w:val="center"/>
          </w:tcPr>
          <w:p w:rsidR="007C64B0" w:rsidRDefault="0000505D">
            <w:pPr>
              <w:pStyle w:val="affa"/>
              <w:rPr>
                <w:rFonts w:eastAsia="宋体"/>
              </w:rPr>
            </w:pPr>
            <w:r>
              <w:rPr>
                <w:rFonts w:eastAsia="宋体"/>
              </w:rPr>
              <w:t>255</w:t>
            </w:r>
          </w:p>
        </w:tc>
        <w:tc>
          <w:tcPr>
            <w:tcW w:w="649" w:type="pct"/>
            <w:vAlign w:val="center"/>
          </w:tcPr>
          <w:p w:rsidR="007C64B0" w:rsidRDefault="0000505D">
            <w:pPr>
              <w:pStyle w:val="affa"/>
              <w:rPr>
                <w:rFonts w:eastAsia="宋体"/>
              </w:rPr>
            </w:pPr>
            <w:r>
              <w:rPr>
                <w:rFonts w:eastAsia="宋体"/>
              </w:rPr>
              <w:t>700</w:t>
            </w:r>
          </w:p>
        </w:tc>
      </w:tr>
      <w:tr w:rsidR="007C64B0">
        <w:trPr>
          <w:trHeight w:val="454"/>
        </w:trPr>
        <w:tc>
          <w:tcPr>
            <w:tcW w:w="5000" w:type="pct"/>
            <w:gridSpan w:val="7"/>
            <w:vAlign w:val="center"/>
          </w:tcPr>
          <w:p w:rsidR="007C64B0" w:rsidRDefault="0000505D">
            <w:pPr>
              <w:pStyle w:val="affa"/>
              <w:rPr>
                <w:rFonts w:eastAsia="宋体"/>
              </w:rPr>
            </w:pPr>
            <w:r>
              <w:rPr>
                <w:rFonts w:eastAsia="宋体"/>
              </w:rPr>
              <w:t>注：</w:t>
            </w:r>
            <w:r>
              <w:rPr>
                <w:rFonts w:ascii="宋体" w:eastAsia="宋体" w:hAnsi="宋体" w:cs="宋体" w:hint="eastAsia"/>
              </w:rPr>
              <w:t>①</w:t>
            </w:r>
            <w:r>
              <w:rPr>
                <w:rFonts w:eastAsia="宋体"/>
              </w:rPr>
              <w:t>具体地块土壤中污染物检测含量超过筛选值，但等于或者低于土壤环境背景值（见</w:t>
            </w:r>
            <w:r>
              <w:rPr>
                <w:rFonts w:eastAsia="宋体"/>
              </w:rPr>
              <w:t>3.6</w:t>
            </w:r>
            <w:r>
              <w:rPr>
                <w:rFonts w:eastAsia="宋体"/>
              </w:rPr>
              <w:t>）水平的，不纳入污染地块管理。土壤环境背景值可参见附录</w:t>
            </w:r>
            <w:r>
              <w:rPr>
                <w:rFonts w:eastAsia="宋体"/>
              </w:rPr>
              <w:t>A</w:t>
            </w:r>
            <w:r>
              <w:rPr>
                <w:rFonts w:eastAsia="宋体"/>
              </w:rPr>
              <w:t>。</w:t>
            </w:r>
          </w:p>
        </w:tc>
      </w:tr>
    </w:tbl>
    <w:p w:rsidR="007C64B0" w:rsidRDefault="0000505D">
      <w:pPr>
        <w:pStyle w:val="3"/>
        <w:rPr>
          <w:rFonts w:ascii="Times New Roman" w:eastAsia="宋体" w:hAnsi="Times New Roman" w:cs="Times New Roman"/>
        </w:rPr>
      </w:pPr>
      <w:bookmarkStart w:id="119" w:name="_Toc164200765"/>
      <w:bookmarkStart w:id="120" w:name="_Toc213778459"/>
      <w:bookmarkStart w:id="121" w:name="_Toc187011286"/>
      <w:bookmarkStart w:id="122" w:name="_Toc144276874"/>
      <w:bookmarkStart w:id="123" w:name="_Toc144236744"/>
      <w:r>
        <w:rPr>
          <w:rFonts w:ascii="Times New Roman" w:eastAsia="宋体" w:hAnsi="Times New Roman" w:cs="Times New Roman"/>
        </w:rPr>
        <w:t xml:space="preserve">2.5.2 </w:t>
      </w:r>
      <w:r>
        <w:rPr>
          <w:rFonts w:ascii="Times New Roman" w:eastAsia="宋体" w:hAnsi="Times New Roman" w:cs="Times New Roman"/>
        </w:rPr>
        <w:t>污染物排放标准</w:t>
      </w:r>
      <w:bookmarkEnd w:id="119"/>
      <w:bookmarkEnd w:id="120"/>
      <w:bookmarkEnd w:id="121"/>
      <w:bookmarkEnd w:id="122"/>
      <w:bookmarkEnd w:id="123"/>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）废气</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本项目废气二氧化硫、氮氧化物、颗粒物执行《无机化学工业污染物排放标准》（</w:t>
      </w:r>
      <w:r>
        <w:rPr>
          <w:rFonts w:ascii="Times New Roman" w:eastAsia="宋体" w:hAnsi="Times New Roman" w:cs="Times New Roman"/>
        </w:rPr>
        <w:t>GB31573-2015</w:t>
      </w:r>
      <w:r>
        <w:rPr>
          <w:rFonts w:ascii="Times New Roman" w:eastAsia="宋体" w:hAnsi="Times New Roman" w:cs="Times New Roman"/>
        </w:rPr>
        <w:t>）及修改单中表</w:t>
      </w:r>
      <w:r>
        <w:rPr>
          <w:rFonts w:ascii="Times New Roman" w:eastAsia="宋体" w:hAnsi="Times New Roman" w:cs="Times New Roman"/>
        </w:rPr>
        <w:t>4</w:t>
      </w:r>
      <w:r>
        <w:rPr>
          <w:rFonts w:ascii="Times New Roman" w:eastAsia="宋体" w:hAnsi="Times New Roman" w:cs="Times New Roman"/>
        </w:rPr>
        <w:t>大气污染物特别排放限值；锌及其化合物、硫酸雾、氨执行《无机化学工业污染物排放标准》（</w:t>
      </w:r>
      <w:r>
        <w:rPr>
          <w:rFonts w:ascii="Times New Roman" w:eastAsia="宋体" w:hAnsi="Times New Roman" w:cs="Times New Roman"/>
        </w:rPr>
        <w:t>GB31573-2015</w:t>
      </w:r>
      <w:r>
        <w:rPr>
          <w:rFonts w:ascii="Times New Roman" w:eastAsia="宋体" w:hAnsi="Times New Roman" w:cs="Times New Roman"/>
        </w:rPr>
        <w:t>）及修改单中表</w:t>
      </w:r>
      <w:r>
        <w:rPr>
          <w:rFonts w:ascii="Times New Roman" w:eastAsia="宋体" w:hAnsi="Times New Roman" w:cs="Times New Roman"/>
        </w:rPr>
        <w:t>3</w:t>
      </w:r>
      <w:r>
        <w:rPr>
          <w:rFonts w:ascii="Times New Roman" w:eastAsia="宋体" w:hAnsi="Times New Roman" w:cs="Times New Roman"/>
        </w:rPr>
        <w:t>大气污染物排放限值；</w:t>
      </w:r>
      <w:r>
        <w:rPr>
          <w:rFonts w:ascii="Times New Roman" w:eastAsia="宋体" w:hAnsi="Times New Roman" w:cs="Times New Roman" w:hint="eastAsia"/>
        </w:rPr>
        <w:t>蒸汽发生器</w:t>
      </w:r>
      <w:r>
        <w:rPr>
          <w:rFonts w:ascii="Times New Roman" w:eastAsia="宋体" w:hAnsi="Times New Roman" w:cs="Times New Roman"/>
        </w:rPr>
        <w:t>执行《锅炉大气污染物排放标准》</w:t>
      </w:r>
      <w:r>
        <w:rPr>
          <w:rFonts w:ascii="Times New Roman" w:eastAsia="宋体" w:hAnsi="Times New Roman" w:cs="Times New Roman"/>
        </w:rPr>
        <w:lastRenderedPageBreak/>
        <w:t>（</w:t>
      </w:r>
      <w:r>
        <w:rPr>
          <w:rFonts w:ascii="Times New Roman" w:eastAsia="宋体" w:hAnsi="Times New Roman" w:cs="Times New Roman"/>
        </w:rPr>
        <w:t>GB13271-2014</w:t>
      </w:r>
      <w:r>
        <w:rPr>
          <w:rFonts w:ascii="Times New Roman" w:eastAsia="宋体" w:hAnsi="Times New Roman" w:cs="Times New Roman"/>
        </w:rPr>
        <w:t>）</w:t>
      </w:r>
      <w:r>
        <w:rPr>
          <w:rFonts w:ascii="Times New Roman" w:eastAsia="宋体" w:hAnsi="Times New Roman" w:cs="Times New Roman" w:hint="eastAsia"/>
        </w:rPr>
        <w:t>表</w:t>
      </w:r>
      <w:r>
        <w:rPr>
          <w:rFonts w:ascii="Times New Roman" w:eastAsia="宋体" w:hAnsi="Times New Roman" w:cs="Times New Roman" w:hint="eastAsia"/>
        </w:rPr>
        <w:t xml:space="preserve">3 </w:t>
      </w:r>
      <w:r>
        <w:rPr>
          <w:rFonts w:ascii="Times New Roman" w:eastAsia="宋体" w:hAnsi="Times New Roman" w:cs="Times New Roman" w:hint="eastAsia"/>
        </w:rPr>
        <w:t>大气污染物特别排放限值</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无组织废气执行《无机化学工业污染物排放标准》（</w:t>
      </w:r>
      <w:r>
        <w:rPr>
          <w:rFonts w:ascii="Times New Roman" w:eastAsia="宋体" w:hAnsi="Times New Roman" w:cs="Times New Roman"/>
        </w:rPr>
        <w:t>GB31573-2015</w:t>
      </w:r>
      <w:r>
        <w:rPr>
          <w:rFonts w:ascii="Times New Roman" w:eastAsia="宋体" w:hAnsi="Times New Roman" w:cs="Times New Roman"/>
        </w:rPr>
        <w:t>）中表</w:t>
      </w:r>
      <w:r>
        <w:rPr>
          <w:rFonts w:ascii="Times New Roman" w:eastAsia="宋体" w:hAnsi="Times New Roman" w:cs="Times New Roman"/>
        </w:rPr>
        <w:t>5</w:t>
      </w:r>
      <w:r>
        <w:rPr>
          <w:rFonts w:ascii="Times New Roman" w:eastAsia="宋体" w:hAnsi="Times New Roman" w:cs="Times New Roman"/>
        </w:rPr>
        <w:t>企业边界大气污染物排放限值，颗粒物执行《大气污染物综合排放标准》（</w:t>
      </w:r>
      <w:r>
        <w:rPr>
          <w:rFonts w:ascii="Times New Roman" w:eastAsia="宋体" w:hAnsi="Times New Roman" w:cs="Times New Roman"/>
        </w:rPr>
        <w:t>GB16297-1996</w:t>
      </w:r>
      <w:r>
        <w:rPr>
          <w:rFonts w:ascii="Times New Roman" w:eastAsia="宋体" w:hAnsi="Times New Roman" w:cs="Times New Roman"/>
        </w:rPr>
        <w:t>）表</w:t>
      </w:r>
      <w:r>
        <w:rPr>
          <w:rFonts w:ascii="Times New Roman" w:eastAsia="宋体" w:hAnsi="Times New Roman" w:cs="Times New Roman"/>
        </w:rPr>
        <w:t>2</w:t>
      </w:r>
      <w:r>
        <w:rPr>
          <w:rFonts w:ascii="Times New Roman" w:eastAsia="宋体" w:hAnsi="Times New Roman" w:cs="Times New Roman"/>
        </w:rPr>
        <w:t>无组织排放标准限值要求。具体标准限值详见下表。</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2.5-7  </w:t>
      </w:r>
      <w:r>
        <w:rPr>
          <w:rFonts w:ascii="Times New Roman" w:eastAsia="宋体" w:hAnsi="Times New Roman" w:cs="Times New Roman"/>
        </w:rPr>
        <w:t>有组织废气排放执行标准</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843"/>
        <w:gridCol w:w="2844"/>
        <w:gridCol w:w="2842"/>
      </w:tblGrid>
      <w:tr w:rsidR="007C64B0">
        <w:trPr>
          <w:trHeight w:val="454"/>
          <w:tblHeader/>
          <w:jc w:val="center"/>
        </w:trPr>
        <w:tc>
          <w:tcPr>
            <w:tcW w:w="1667" w:type="pct"/>
            <w:vAlign w:val="center"/>
          </w:tcPr>
          <w:p w:rsidR="007C64B0" w:rsidRDefault="0000505D">
            <w:pPr>
              <w:pStyle w:val="affa"/>
              <w:rPr>
                <w:rFonts w:eastAsia="宋体"/>
              </w:rPr>
            </w:pPr>
            <w:r>
              <w:rPr>
                <w:rFonts w:eastAsia="宋体"/>
              </w:rPr>
              <w:t>污染物因子</w:t>
            </w:r>
          </w:p>
        </w:tc>
        <w:tc>
          <w:tcPr>
            <w:tcW w:w="1667" w:type="pct"/>
            <w:vAlign w:val="center"/>
          </w:tcPr>
          <w:p w:rsidR="007C64B0" w:rsidRDefault="0000505D">
            <w:pPr>
              <w:pStyle w:val="affa"/>
              <w:rPr>
                <w:rFonts w:eastAsia="宋体"/>
              </w:rPr>
            </w:pPr>
            <w:r>
              <w:rPr>
                <w:rFonts w:eastAsia="宋体"/>
              </w:rPr>
              <w:t>排放标准（</w:t>
            </w:r>
            <w:r>
              <w:rPr>
                <w:rFonts w:eastAsia="宋体"/>
              </w:rPr>
              <w:t>mg/m</w:t>
            </w:r>
            <w:r>
              <w:rPr>
                <w:rFonts w:eastAsia="宋体"/>
                <w:vertAlign w:val="superscript"/>
              </w:rPr>
              <w:t>3</w:t>
            </w:r>
            <w:r>
              <w:rPr>
                <w:rFonts w:eastAsia="宋体"/>
              </w:rPr>
              <w:t>）</w:t>
            </w:r>
          </w:p>
        </w:tc>
        <w:tc>
          <w:tcPr>
            <w:tcW w:w="1666" w:type="pct"/>
            <w:vAlign w:val="center"/>
          </w:tcPr>
          <w:p w:rsidR="007C64B0" w:rsidRDefault="0000505D">
            <w:pPr>
              <w:pStyle w:val="affa"/>
              <w:rPr>
                <w:rFonts w:eastAsia="宋体"/>
              </w:rPr>
            </w:pPr>
            <w:r>
              <w:rPr>
                <w:rFonts w:eastAsia="宋体"/>
              </w:rPr>
              <w:t>执行标准</w:t>
            </w:r>
          </w:p>
        </w:tc>
      </w:tr>
      <w:tr w:rsidR="007C64B0">
        <w:trPr>
          <w:trHeight w:val="454"/>
          <w:jc w:val="center"/>
        </w:trPr>
        <w:tc>
          <w:tcPr>
            <w:tcW w:w="1667" w:type="pct"/>
            <w:vAlign w:val="center"/>
          </w:tcPr>
          <w:p w:rsidR="007C64B0" w:rsidRDefault="0000505D">
            <w:pPr>
              <w:pStyle w:val="affa"/>
              <w:rPr>
                <w:rFonts w:eastAsia="宋体"/>
              </w:rPr>
            </w:pPr>
            <w:r>
              <w:rPr>
                <w:rFonts w:eastAsia="宋体"/>
              </w:rPr>
              <w:t>颗粒物</w:t>
            </w:r>
          </w:p>
        </w:tc>
        <w:tc>
          <w:tcPr>
            <w:tcW w:w="1667" w:type="pct"/>
            <w:vAlign w:val="center"/>
          </w:tcPr>
          <w:p w:rsidR="007C64B0" w:rsidRDefault="0000505D">
            <w:pPr>
              <w:pStyle w:val="affa"/>
              <w:rPr>
                <w:rFonts w:eastAsia="宋体"/>
              </w:rPr>
            </w:pPr>
            <w:r>
              <w:rPr>
                <w:rFonts w:eastAsia="宋体"/>
              </w:rPr>
              <w:t>10</w:t>
            </w:r>
          </w:p>
        </w:tc>
        <w:tc>
          <w:tcPr>
            <w:tcW w:w="1666" w:type="pct"/>
            <w:vMerge w:val="restart"/>
            <w:vAlign w:val="center"/>
          </w:tcPr>
          <w:p w:rsidR="007C64B0" w:rsidRDefault="0000505D">
            <w:pPr>
              <w:pStyle w:val="affa"/>
              <w:rPr>
                <w:rFonts w:eastAsia="宋体"/>
              </w:rPr>
            </w:pPr>
            <w:r>
              <w:rPr>
                <w:rFonts w:eastAsia="宋体"/>
              </w:rPr>
              <w:t>《无机化学工业污染物排放标准》（</w:t>
            </w:r>
            <w:r>
              <w:rPr>
                <w:rFonts w:eastAsia="宋体"/>
              </w:rPr>
              <w:t>GB31573-2015</w:t>
            </w:r>
            <w:r>
              <w:rPr>
                <w:rFonts w:eastAsia="宋体"/>
              </w:rPr>
              <w:t>）</w:t>
            </w:r>
          </w:p>
        </w:tc>
      </w:tr>
      <w:tr w:rsidR="007C64B0">
        <w:trPr>
          <w:trHeight w:val="454"/>
          <w:jc w:val="center"/>
        </w:trPr>
        <w:tc>
          <w:tcPr>
            <w:tcW w:w="1667" w:type="pct"/>
            <w:vAlign w:val="center"/>
          </w:tcPr>
          <w:p w:rsidR="007C64B0" w:rsidRDefault="0000505D">
            <w:pPr>
              <w:pStyle w:val="affa"/>
              <w:rPr>
                <w:rFonts w:eastAsia="宋体"/>
              </w:rPr>
            </w:pPr>
            <w:r>
              <w:rPr>
                <w:rFonts w:eastAsia="宋体"/>
              </w:rPr>
              <w:t>二氧化硫</w:t>
            </w:r>
          </w:p>
        </w:tc>
        <w:tc>
          <w:tcPr>
            <w:tcW w:w="1667" w:type="pct"/>
            <w:vAlign w:val="center"/>
          </w:tcPr>
          <w:p w:rsidR="007C64B0" w:rsidRDefault="0000505D">
            <w:pPr>
              <w:pStyle w:val="affa"/>
              <w:rPr>
                <w:rFonts w:eastAsia="宋体"/>
              </w:rPr>
            </w:pPr>
            <w:r>
              <w:rPr>
                <w:rFonts w:eastAsia="宋体"/>
              </w:rPr>
              <w:t>100</w:t>
            </w:r>
          </w:p>
        </w:tc>
        <w:tc>
          <w:tcPr>
            <w:tcW w:w="1666" w:type="pct"/>
            <w:vMerge/>
            <w:vAlign w:val="center"/>
          </w:tcPr>
          <w:p w:rsidR="007C64B0" w:rsidRDefault="007C64B0">
            <w:pPr>
              <w:pStyle w:val="affa"/>
              <w:rPr>
                <w:rFonts w:eastAsia="宋体"/>
              </w:rPr>
            </w:pPr>
          </w:p>
        </w:tc>
      </w:tr>
      <w:tr w:rsidR="007C64B0">
        <w:trPr>
          <w:trHeight w:val="454"/>
          <w:jc w:val="center"/>
        </w:trPr>
        <w:tc>
          <w:tcPr>
            <w:tcW w:w="1667" w:type="pct"/>
            <w:vAlign w:val="center"/>
          </w:tcPr>
          <w:p w:rsidR="007C64B0" w:rsidRDefault="0000505D">
            <w:pPr>
              <w:pStyle w:val="affa"/>
              <w:rPr>
                <w:rFonts w:eastAsia="宋体"/>
              </w:rPr>
            </w:pPr>
            <w:r>
              <w:rPr>
                <w:rFonts w:eastAsia="宋体"/>
              </w:rPr>
              <w:t>氮氧化物</w:t>
            </w:r>
          </w:p>
        </w:tc>
        <w:tc>
          <w:tcPr>
            <w:tcW w:w="1667" w:type="pct"/>
            <w:vAlign w:val="center"/>
          </w:tcPr>
          <w:p w:rsidR="007C64B0" w:rsidRDefault="0000505D">
            <w:pPr>
              <w:pStyle w:val="affa"/>
              <w:rPr>
                <w:rFonts w:eastAsia="宋体"/>
              </w:rPr>
            </w:pPr>
            <w:r>
              <w:rPr>
                <w:rFonts w:eastAsia="宋体"/>
              </w:rPr>
              <w:t>100</w:t>
            </w:r>
          </w:p>
        </w:tc>
        <w:tc>
          <w:tcPr>
            <w:tcW w:w="1666" w:type="pct"/>
            <w:vMerge/>
            <w:vAlign w:val="center"/>
          </w:tcPr>
          <w:p w:rsidR="007C64B0" w:rsidRDefault="007C64B0">
            <w:pPr>
              <w:pStyle w:val="affa"/>
              <w:rPr>
                <w:rFonts w:eastAsia="宋体"/>
              </w:rPr>
            </w:pPr>
          </w:p>
        </w:tc>
      </w:tr>
      <w:tr w:rsidR="007C64B0">
        <w:trPr>
          <w:trHeight w:val="454"/>
          <w:jc w:val="center"/>
        </w:trPr>
        <w:tc>
          <w:tcPr>
            <w:tcW w:w="1667" w:type="pct"/>
            <w:vAlign w:val="center"/>
          </w:tcPr>
          <w:p w:rsidR="007C64B0" w:rsidRDefault="0000505D">
            <w:pPr>
              <w:pStyle w:val="affa"/>
              <w:rPr>
                <w:rFonts w:eastAsia="宋体"/>
              </w:rPr>
            </w:pPr>
            <w:r>
              <w:rPr>
                <w:rFonts w:eastAsia="宋体"/>
              </w:rPr>
              <w:t>锌及其化合物</w:t>
            </w:r>
          </w:p>
        </w:tc>
        <w:tc>
          <w:tcPr>
            <w:tcW w:w="1667" w:type="pct"/>
            <w:vAlign w:val="center"/>
          </w:tcPr>
          <w:p w:rsidR="007C64B0" w:rsidRDefault="0000505D">
            <w:pPr>
              <w:pStyle w:val="affa"/>
              <w:rPr>
                <w:rFonts w:eastAsia="宋体"/>
              </w:rPr>
            </w:pPr>
            <w:r>
              <w:rPr>
                <w:rFonts w:eastAsia="宋体"/>
              </w:rPr>
              <w:t>5</w:t>
            </w:r>
          </w:p>
        </w:tc>
        <w:tc>
          <w:tcPr>
            <w:tcW w:w="1666" w:type="pct"/>
            <w:vMerge/>
            <w:vAlign w:val="center"/>
          </w:tcPr>
          <w:p w:rsidR="007C64B0" w:rsidRDefault="007C64B0">
            <w:pPr>
              <w:pStyle w:val="affa"/>
              <w:rPr>
                <w:rFonts w:eastAsia="宋体"/>
              </w:rPr>
            </w:pPr>
          </w:p>
        </w:tc>
      </w:tr>
      <w:tr w:rsidR="007C64B0">
        <w:trPr>
          <w:trHeight w:val="454"/>
          <w:jc w:val="center"/>
        </w:trPr>
        <w:tc>
          <w:tcPr>
            <w:tcW w:w="1667" w:type="pct"/>
            <w:vAlign w:val="center"/>
          </w:tcPr>
          <w:p w:rsidR="007C64B0" w:rsidRDefault="0000505D">
            <w:pPr>
              <w:pStyle w:val="affa"/>
              <w:rPr>
                <w:rFonts w:eastAsia="宋体"/>
              </w:rPr>
            </w:pPr>
            <w:r>
              <w:rPr>
                <w:rFonts w:eastAsia="宋体"/>
              </w:rPr>
              <w:t>硫酸雾</w:t>
            </w:r>
          </w:p>
        </w:tc>
        <w:tc>
          <w:tcPr>
            <w:tcW w:w="1667" w:type="pct"/>
            <w:vAlign w:val="center"/>
          </w:tcPr>
          <w:p w:rsidR="007C64B0" w:rsidRDefault="0000505D">
            <w:pPr>
              <w:pStyle w:val="affa"/>
              <w:rPr>
                <w:rFonts w:eastAsia="宋体"/>
              </w:rPr>
            </w:pPr>
            <w:r>
              <w:rPr>
                <w:rFonts w:eastAsia="宋体"/>
              </w:rPr>
              <w:t>20</w:t>
            </w:r>
          </w:p>
        </w:tc>
        <w:tc>
          <w:tcPr>
            <w:tcW w:w="1666" w:type="pct"/>
            <w:vMerge/>
            <w:vAlign w:val="center"/>
          </w:tcPr>
          <w:p w:rsidR="007C64B0" w:rsidRDefault="007C64B0">
            <w:pPr>
              <w:pStyle w:val="affa"/>
              <w:rPr>
                <w:rFonts w:eastAsia="宋体"/>
              </w:rPr>
            </w:pPr>
          </w:p>
        </w:tc>
      </w:tr>
      <w:tr w:rsidR="007C64B0">
        <w:trPr>
          <w:trHeight w:val="454"/>
          <w:jc w:val="center"/>
        </w:trPr>
        <w:tc>
          <w:tcPr>
            <w:tcW w:w="1667" w:type="pct"/>
            <w:vAlign w:val="center"/>
          </w:tcPr>
          <w:p w:rsidR="007C64B0" w:rsidRDefault="0000505D">
            <w:pPr>
              <w:pStyle w:val="affa"/>
              <w:rPr>
                <w:rFonts w:eastAsia="宋体"/>
              </w:rPr>
            </w:pPr>
            <w:r>
              <w:rPr>
                <w:rFonts w:eastAsia="宋体"/>
              </w:rPr>
              <w:t>氨</w:t>
            </w:r>
          </w:p>
        </w:tc>
        <w:tc>
          <w:tcPr>
            <w:tcW w:w="1667" w:type="pct"/>
            <w:vAlign w:val="center"/>
          </w:tcPr>
          <w:p w:rsidR="007C64B0" w:rsidRDefault="0000505D">
            <w:pPr>
              <w:pStyle w:val="affa"/>
              <w:rPr>
                <w:rFonts w:eastAsia="宋体"/>
              </w:rPr>
            </w:pPr>
            <w:r>
              <w:rPr>
                <w:rFonts w:eastAsia="宋体"/>
              </w:rPr>
              <w:t>20</w:t>
            </w:r>
          </w:p>
        </w:tc>
        <w:tc>
          <w:tcPr>
            <w:tcW w:w="1666" w:type="pct"/>
            <w:vMerge/>
            <w:vAlign w:val="center"/>
          </w:tcPr>
          <w:p w:rsidR="007C64B0" w:rsidRDefault="007C64B0">
            <w:pPr>
              <w:pStyle w:val="affa"/>
              <w:rPr>
                <w:rFonts w:eastAsia="宋体"/>
              </w:rPr>
            </w:pPr>
          </w:p>
        </w:tc>
      </w:tr>
      <w:tr w:rsidR="007C64B0">
        <w:trPr>
          <w:trHeight w:val="454"/>
          <w:jc w:val="center"/>
        </w:trPr>
        <w:tc>
          <w:tcPr>
            <w:tcW w:w="1667" w:type="pct"/>
            <w:vAlign w:val="center"/>
          </w:tcPr>
          <w:p w:rsidR="007C64B0" w:rsidRDefault="0000505D">
            <w:pPr>
              <w:pStyle w:val="affa"/>
              <w:rPr>
                <w:rFonts w:eastAsia="宋体"/>
              </w:rPr>
            </w:pPr>
            <w:r>
              <w:rPr>
                <w:rFonts w:eastAsia="宋体"/>
              </w:rPr>
              <w:t>颗粒物</w:t>
            </w:r>
          </w:p>
        </w:tc>
        <w:tc>
          <w:tcPr>
            <w:tcW w:w="1667" w:type="pct"/>
            <w:vAlign w:val="center"/>
          </w:tcPr>
          <w:p w:rsidR="007C64B0" w:rsidRDefault="0000505D">
            <w:pPr>
              <w:pStyle w:val="affa"/>
              <w:rPr>
                <w:rFonts w:eastAsia="宋体"/>
              </w:rPr>
            </w:pPr>
            <w:r>
              <w:rPr>
                <w:rFonts w:eastAsia="宋体"/>
              </w:rPr>
              <w:t>20</w:t>
            </w:r>
          </w:p>
        </w:tc>
        <w:tc>
          <w:tcPr>
            <w:tcW w:w="1666" w:type="pct"/>
            <w:vMerge w:val="restart"/>
            <w:vAlign w:val="center"/>
          </w:tcPr>
          <w:p w:rsidR="007C64B0" w:rsidRDefault="0000505D">
            <w:pPr>
              <w:pStyle w:val="affa"/>
              <w:rPr>
                <w:rFonts w:eastAsia="宋体"/>
              </w:rPr>
            </w:pPr>
            <w:r>
              <w:rPr>
                <w:rFonts w:eastAsia="宋体"/>
              </w:rPr>
              <w:t>《锅炉大气污染物排放标准》（</w:t>
            </w:r>
            <w:r>
              <w:rPr>
                <w:rFonts w:eastAsia="宋体"/>
              </w:rPr>
              <w:t>GB13271-2014</w:t>
            </w:r>
            <w:r>
              <w:rPr>
                <w:rFonts w:eastAsia="宋体"/>
              </w:rPr>
              <w:t>）（燃气锅炉）</w:t>
            </w:r>
          </w:p>
        </w:tc>
      </w:tr>
      <w:tr w:rsidR="007C64B0">
        <w:trPr>
          <w:trHeight w:val="454"/>
          <w:jc w:val="center"/>
        </w:trPr>
        <w:tc>
          <w:tcPr>
            <w:tcW w:w="1667" w:type="pct"/>
            <w:vAlign w:val="center"/>
          </w:tcPr>
          <w:p w:rsidR="007C64B0" w:rsidRDefault="0000505D">
            <w:pPr>
              <w:pStyle w:val="affa"/>
              <w:rPr>
                <w:rFonts w:eastAsia="宋体"/>
              </w:rPr>
            </w:pPr>
            <w:r>
              <w:rPr>
                <w:rFonts w:eastAsia="宋体"/>
              </w:rPr>
              <w:t>二氧化硫</w:t>
            </w:r>
          </w:p>
        </w:tc>
        <w:tc>
          <w:tcPr>
            <w:tcW w:w="1667" w:type="pct"/>
            <w:vAlign w:val="center"/>
          </w:tcPr>
          <w:p w:rsidR="007C64B0" w:rsidRDefault="0000505D">
            <w:pPr>
              <w:pStyle w:val="affa"/>
              <w:rPr>
                <w:rFonts w:eastAsia="宋体"/>
              </w:rPr>
            </w:pPr>
            <w:r>
              <w:rPr>
                <w:rFonts w:eastAsia="宋体"/>
              </w:rPr>
              <w:t>50</w:t>
            </w:r>
          </w:p>
        </w:tc>
        <w:tc>
          <w:tcPr>
            <w:tcW w:w="1666" w:type="pct"/>
            <w:vMerge/>
            <w:vAlign w:val="center"/>
          </w:tcPr>
          <w:p w:rsidR="007C64B0" w:rsidRDefault="007C64B0">
            <w:pPr>
              <w:pStyle w:val="affa"/>
              <w:rPr>
                <w:rFonts w:eastAsia="宋体"/>
              </w:rPr>
            </w:pPr>
          </w:p>
        </w:tc>
      </w:tr>
      <w:tr w:rsidR="007C64B0">
        <w:trPr>
          <w:trHeight w:val="454"/>
          <w:jc w:val="center"/>
        </w:trPr>
        <w:tc>
          <w:tcPr>
            <w:tcW w:w="1667" w:type="pct"/>
            <w:vAlign w:val="center"/>
          </w:tcPr>
          <w:p w:rsidR="007C64B0" w:rsidRDefault="0000505D">
            <w:pPr>
              <w:pStyle w:val="affa"/>
              <w:rPr>
                <w:rFonts w:eastAsia="宋体"/>
              </w:rPr>
            </w:pPr>
            <w:r>
              <w:rPr>
                <w:rFonts w:eastAsia="宋体"/>
              </w:rPr>
              <w:t>氮氧化物</w:t>
            </w:r>
          </w:p>
        </w:tc>
        <w:tc>
          <w:tcPr>
            <w:tcW w:w="1667" w:type="pct"/>
            <w:vAlign w:val="center"/>
          </w:tcPr>
          <w:p w:rsidR="007C64B0" w:rsidRDefault="0000505D">
            <w:pPr>
              <w:pStyle w:val="affa"/>
              <w:rPr>
                <w:rFonts w:eastAsia="宋体"/>
              </w:rPr>
            </w:pPr>
            <w:r>
              <w:rPr>
                <w:rFonts w:eastAsia="宋体"/>
              </w:rPr>
              <w:t>150</w:t>
            </w:r>
          </w:p>
        </w:tc>
        <w:tc>
          <w:tcPr>
            <w:tcW w:w="1666" w:type="pct"/>
            <w:vMerge/>
            <w:vAlign w:val="center"/>
          </w:tcPr>
          <w:p w:rsidR="007C64B0" w:rsidRDefault="007C64B0">
            <w:pPr>
              <w:pStyle w:val="affa"/>
              <w:rPr>
                <w:rFonts w:eastAsia="宋体"/>
              </w:rPr>
            </w:pP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2.5-8  </w:t>
      </w:r>
      <w:r>
        <w:rPr>
          <w:rFonts w:ascii="Times New Roman" w:eastAsia="宋体" w:hAnsi="Times New Roman" w:cs="Times New Roman"/>
        </w:rPr>
        <w:t>无组织废气排放执行标准</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376"/>
        <w:gridCol w:w="3311"/>
        <w:gridCol w:w="2842"/>
      </w:tblGrid>
      <w:tr w:rsidR="007C64B0">
        <w:trPr>
          <w:trHeight w:val="454"/>
          <w:tblHeader/>
        </w:trPr>
        <w:tc>
          <w:tcPr>
            <w:tcW w:w="1393" w:type="pct"/>
            <w:vAlign w:val="center"/>
          </w:tcPr>
          <w:p w:rsidR="007C64B0" w:rsidRDefault="0000505D">
            <w:pPr>
              <w:pStyle w:val="affa"/>
              <w:rPr>
                <w:rFonts w:eastAsia="宋体"/>
              </w:rPr>
            </w:pPr>
            <w:r>
              <w:rPr>
                <w:rFonts w:eastAsia="宋体"/>
              </w:rPr>
              <w:t>污染物因子</w:t>
            </w:r>
          </w:p>
        </w:tc>
        <w:tc>
          <w:tcPr>
            <w:tcW w:w="1941" w:type="pct"/>
            <w:vAlign w:val="center"/>
          </w:tcPr>
          <w:p w:rsidR="007C64B0" w:rsidRDefault="0000505D">
            <w:pPr>
              <w:pStyle w:val="affa"/>
              <w:rPr>
                <w:rFonts w:eastAsia="宋体"/>
              </w:rPr>
            </w:pPr>
            <w:r>
              <w:rPr>
                <w:rFonts w:eastAsia="宋体"/>
              </w:rPr>
              <w:t>企业边界无组织排放限值（</w:t>
            </w:r>
            <w:r>
              <w:rPr>
                <w:rFonts w:eastAsia="宋体"/>
              </w:rPr>
              <w:t>mg/m</w:t>
            </w:r>
            <w:r>
              <w:rPr>
                <w:rFonts w:eastAsia="宋体"/>
                <w:vertAlign w:val="superscript"/>
              </w:rPr>
              <w:t>3</w:t>
            </w:r>
            <w:r>
              <w:rPr>
                <w:rFonts w:eastAsia="宋体"/>
              </w:rPr>
              <w:t>）</w:t>
            </w:r>
          </w:p>
        </w:tc>
        <w:tc>
          <w:tcPr>
            <w:tcW w:w="1666" w:type="pct"/>
            <w:vAlign w:val="center"/>
          </w:tcPr>
          <w:p w:rsidR="007C64B0" w:rsidRDefault="0000505D">
            <w:pPr>
              <w:pStyle w:val="affa"/>
              <w:rPr>
                <w:rFonts w:eastAsia="宋体"/>
              </w:rPr>
            </w:pPr>
            <w:r>
              <w:rPr>
                <w:rFonts w:eastAsia="宋体"/>
              </w:rPr>
              <w:t>执行标准</w:t>
            </w:r>
          </w:p>
        </w:tc>
      </w:tr>
      <w:tr w:rsidR="007C64B0">
        <w:trPr>
          <w:trHeight w:val="454"/>
        </w:trPr>
        <w:tc>
          <w:tcPr>
            <w:tcW w:w="1393" w:type="pct"/>
            <w:vAlign w:val="center"/>
          </w:tcPr>
          <w:p w:rsidR="007C64B0" w:rsidRDefault="0000505D">
            <w:pPr>
              <w:pStyle w:val="affa"/>
              <w:rPr>
                <w:rFonts w:eastAsia="宋体"/>
              </w:rPr>
            </w:pPr>
            <w:r>
              <w:rPr>
                <w:rFonts w:eastAsia="宋体"/>
              </w:rPr>
              <w:t>硫酸雾</w:t>
            </w:r>
          </w:p>
        </w:tc>
        <w:tc>
          <w:tcPr>
            <w:tcW w:w="1941" w:type="pct"/>
            <w:vAlign w:val="center"/>
          </w:tcPr>
          <w:p w:rsidR="007C64B0" w:rsidRDefault="0000505D">
            <w:pPr>
              <w:pStyle w:val="affa"/>
              <w:rPr>
                <w:rFonts w:eastAsia="宋体"/>
              </w:rPr>
            </w:pPr>
            <w:r>
              <w:rPr>
                <w:rFonts w:eastAsia="宋体"/>
              </w:rPr>
              <w:t>0.3</w:t>
            </w:r>
          </w:p>
        </w:tc>
        <w:tc>
          <w:tcPr>
            <w:tcW w:w="1666" w:type="pct"/>
            <w:vMerge w:val="restart"/>
            <w:vAlign w:val="center"/>
          </w:tcPr>
          <w:p w:rsidR="007C64B0" w:rsidRDefault="0000505D">
            <w:pPr>
              <w:pStyle w:val="affa"/>
              <w:rPr>
                <w:rFonts w:eastAsia="宋体"/>
              </w:rPr>
            </w:pPr>
            <w:r>
              <w:rPr>
                <w:rFonts w:eastAsia="宋体"/>
              </w:rPr>
              <w:t>《无机化学工业污染物排放标准》（</w:t>
            </w:r>
            <w:r>
              <w:rPr>
                <w:rFonts w:eastAsia="宋体"/>
              </w:rPr>
              <w:t>GB31573-2015</w:t>
            </w:r>
            <w:r>
              <w:rPr>
                <w:rFonts w:eastAsia="宋体"/>
              </w:rPr>
              <w:t>）</w:t>
            </w:r>
          </w:p>
        </w:tc>
      </w:tr>
      <w:tr w:rsidR="007C64B0">
        <w:trPr>
          <w:trHeight w:val="454"/>
        </w:trPr>
        <w:tc>
          <w:tcPr>
            <w:tcW w:w="1393" w:type="pct"/>
            <w:vAlign w:val="center"/>
          </w:tcPr>
          <w:p w:rsidR="007C64B0" w:rsidRDefault="0000505D">
            <w:pPr>
              <w:pStyle w:val="affa"/>
              <w:rPr>
                <w:rFonts w:eastAsia="宋体"/>
              </w:rPr>
            </w:pPr>
            <w:r>
              <w:rPr>
                <w:rFonts w:eastAsia="宋体"/>
              </w:rPr>
              <w:t>氨</w:t>
            </w:r>
          </w:p>
        </w:tc>
        <w:tc>
          <w:tcPr>
            <w:tcW w:w="1941" w:type="pct"/>
            <w:vAlign w:val="center"/>
          </w:tcPr>
          <w:p w:rsidR="007C64B0" w:rsidRDefault="0000505D">
            <w:pPr>
              <w:pStyle w:val="affa"/>
              <w:rPr>
                <w:rFonts w:eastAsia="宋体"/>
              </w:rPr>
            </w:pPr>
            <w:r>
              <w:rPr>
                <w:rFonts w:eastAsia="宋体"/>
              </w:rPr>
              <w:t>0.3</w:t>
            </w:r>
          </w:p>
        </w:tc>
        <w:tc>
          <w:tcPr>
            <w:tcW w:w="1666" w:type="pct"/>
            <w:vMerge/>
            <w:vAlign w:val="center"/>
          </w:tcPr>
          <w:p w:rsidR="007C64B0" w:rsidRDefault="007C64B0">
            <w:pPr>
              <w:pStyle w:val="affa"/>
              <w:rPr>
                <w:rFonts w:eastAsia="宋体"/>
              </w:rPr>
            </w:pPr>
          </w:p>
        </w:tc>
      </w:tr>
      <w:tr w:rsidR="007C64B0">
        <w:trPr>
          <w:trHeight w:val="454"/>
        </w:trPr>
        <w:tc>
          <w:tcPr>
            <w:tcW w:w="1393" w:type="pct"/>
            <w:vAlign w:val="center"/>
          </w:tcPr>
          <w:p w:rsidR="007C64B0" w:rsidRDefault="0000505D">
            <w:pPr>
              <w:pStyle w:val="affa"/>
              <w:rPr>
                <w:rFonts w:eastAsia="宋体"/>
              </w:rPr>
            </w:pPr>
            <w:r>
              <w:rPr>
                <w:rFonts w:eastAsia="宋体"/>
              </w:rPr>
              <w:t>颗粒物</w:t>
            </w:r>
          </w:p>
        </w:tc>
        <w:tc>
          <w:tcPr>
            <w:tcW w:w="1941" w:type="pct"/>
            <w:vAlign w:val="center"/>
          </w:tcPr>
          <w:p w:rsidR="007C64B0" w:rsidRDefault="0000505D">
            <w:pPr>
              <w:pStyle w:val="affa"/>
              <w:rPr>
                <w:rFonts w:eastAsia="宋体"/>
              </w:rPr>
            </w:pPr>
            <w:r>
              <w:rPr>
                <w:rFonts w:eastAsia="宋体"/>
              </w:rPr>
              <w:t>1.0</w:t>
            </w:r>
          </w:p>
        </w:tc>
        <w:tc>
          <w:tcPr>
            <w:tcW w:w="1666" w:type="pct"/>
            <w:vAlign w:val="center"/>
          </w:tcPr>
          <w:p w:rsidR="007C64B0" w:rsidRDefault="0000505D">
            <w:pPr>
              <w:pStyle w:val="affa"/>
              <w:rPr>
                <w:rFonts w:eastAsia="宋体"/>
              </w:rPr>
            </w:pPr>
            <w:r>
              <w:rPr>
                <w:rFonts w:eastAsia="宋体"/>
              </w:rPr>
              <w:t>《大气污染物综合排放标准》（</w:t>
            </w:r>
            <w:r>
              <w:rPr>
                <w:rFonts w:eastAsia="宋体"/>
              </w:rPr>
              <w:t>GB16297-1996</w:t>
            </w:r>
            <w:r>
              <w:rPr>
                <w:rFonts w:eastAsia="宋体"/>
              </w:rPr>
              <w:t>）表</w:t>
            </w:r>
            <w:r>
              <w:rPr>
                <w:rFonts w:eastAsia="宋体"/>
              </w:rPr>
              <w:t>2</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）废水</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w:t>
      </w:r>
      <w:r>
        <w:rPr>
          <w:rFonts w:ascii="Times New Roman" w:eastAsia="宋体" w:hAnsi="Times New Roman" w:cs="Times New Roman" w:hint="eastAsia"/>
        </w:rPr>
        <w:t>压滤、漂洗废水、</w:t>
      </w:r>
      <w:r>
        <w:rPr>
          <w:rFonts w:hint="eastAsia"/>
        </w:rPr>
        <w:t>喷淋废水</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系统进行处理，处理后的冷凝水回用于硫酸法配料阶段，不外排；</w:t>
      </w:r>
      <w:r>
        <w:rPr>
          <w:rFonts w:ascii="Times New Roman" w:eastAsia="宋体" w:hAnsi="Times New Roman" w:cs="Times New Roman" w:hint="eastAsia"/>
        </w:rPr>
        <w:t>地面</w:t>
      </w:r>
      <w:r>
        <w:rPr>
          <w:rFonts w:ascii="Times New Roman" w:hAnsi="Times New Roman" w:cs="Times New Roman" w:hint="eastAsia"/>
        </w:rPr>
        <w:t>清洗用水来源于锅炉排水，产生的</w:t>
      </w:r>
      <w:r>
        <w:rPr>
          <w:rFonts w:ascii="Times New Roman" w:hAnsi="Times New Roman" w:cs="Times New Roman"/>
        </w:rPr>
        <w:t>废水</w:t>
      </w:r>
      <w:r>
        <w:rPr>
          <w:rFonts w:ascii="Times New Roman" w:hAnsi="Times New Roman" w:cs="Times New Roman" w:hint="eastAsia"/>
        </w:rPr>
        <w:t>与初期雨水进入污水处理站进行处理，</w:t>
      </w:r>
      <w:r>
        <w:rPr>
          <w:rFonts w:ascii="Times New Roman" w:hAnsi="Times New Roman" w:cs="Times New Roman"/>
        </w:rPr>
        <w:t>采用</w:t>
      </w:r>
      <w:r>
        <w:rPr>
          <w:rFonts w:ascii="Times New Roman" w:hAnsi="Times New Roman" w:cs="Times New Roman"/>
        </w:rPr>
        <w:t>“</w:t>
      </w:r>
      <w:r>
        <w:rPr>
          <w:rFonts w:ascii="Times New Roman" w:hAnsi="Times New Roman" w:cs="Times New Roman" w:hint="eastAsia"/>
        </w:rPr>
        <w:t>多级沉淀</w:t>
      </w:r>
      <w:r>
        <w:rPr>
          <w:rFonts w:ascii="Times New Roman" w:hAnsi="Times New Roman" w:cs="Times New Roman"/>
        </w:rPr>
        <w:t>”</w:t>
      </w:r>
      <w:r>
        <w:rPr>
          <w:rFonts w:ascii="Times New Roman" w:hAnsi="Times New Roman" w:cs="Times New Roman"/>
        </w:rPr>
        <w:t>对废水进行处理，达到《无机化学工业污染物排放标准》（</w:t>
      </w:r>
      <w:r>
        <w:rPr>
          <w:rFonts w:ascii="Times New Roman" w:hAnsi="Times New Roman" w:cs="Times New Roman"/>
        </w:rPr>
        <w:t>GB31573-2015</w:t>
      </w:r>
      <w:r>
        <w:rPr>
          <w:rFonts w:ascii="Times New Roman" w:hAnsi="Times New Roman" w:cs="Times New Roman"/>
        </w:rPr>
        <w:t>）表</w:t>
      </w:r>
      <w:r>
        <w:rPr>
          <w:rFonts w:ascii="Times New Roman" w:hAnsi="Times New Roman" w:cs="Times New Roman"/>
        </w:rPr>
        <w:t xml:space="preserve">2 </w:t>
      </w:r>
      <w:r>
        <w:rPr>
          <w:rFonts w:ascii="Times New Roman" w:hAnsi="Times New Roman" w:cs="Times New Roman"/>
        </w:rPr>
        <w:t>水污染物特别排放限值的间接排放限值后</w:t>
      </w:r>
      <w:r>
        <w:rPr>
          <w:rFonts w:ascii="Times New Roman" w:hAnsi="Times New Roman" w:cs="Times New Roman" w:hint="eastAsia"/>
        </w:rPr>
        <w:t>，回用于废气治理措施喷淋塔补水及冷却塔补水，不外排；</w:t>
      </w:r>
      <w:r>
        <w:rPr>
          <w:rFonts w:ascii="Times New Roman" w:eastAsia="宋体" w:hAnsi="Times New Roman" w:cs="Times New Roman"/>
        </w:rPr>
        <w:t>生活污水经</w:t>
      </w:r>
      <w:r>
        <w:rPr>
          <w:rFonts w:ascii="Times New Roman" w:eastAsia="宋体" w:hAnsi="Times New Roman" w:cs="Times New Roman" w:hint="eastAsia"/>
        </w:rPr>
        <w:t>化粪池处理达</w:t>
      </w:r>
      <w:r>
        <w:rPr>
          <w:rFonts w:ascii="Times New Roman" w:eastAsia="宋体" w:hAnsi="Times New Roman" w:cs="Times New Roman"/>
        </w:rPr>
        <w:t>到</w:t>
      </w:r>
      <w:r>
        <w:rPr>
          <w:rFonts w:ascii="Times New Roman" w:eastAsia="宋体" w:hAnsi="Times New Roman" w:cs="Times New Roman"/>
          <w:szCs w:val="24"/>
        </w:rPr>
        <w:t>《污水综合排放标准》（</w:t>
      </w:r>
      <w:r>
        <w:rPr>
          <w:rFonts w:ascii="Times New Roman" w:eastAsia="宋体" w:hAnsi="Times New Roman" w:cs="Times New Roman"/>
          <w:szCs w:val="24"/>
        </w:rPr>
        <w:t>GB8978-1996</w:t>
      </w:r>
      <w:r>
        <w:rPr>
          <w:rFonts w:ascii="Times New Roman" w:eastAsia="宋体" w:hAnsi="Times New Roman" w:cs="Times New Roman"/>
          <w:szCs w:val="24"/>
        </w:rPr>
        <w:t>）表</w:t>
      </w:r>
      <w:r>
        <w:rPr>
          <w:rFonts w:ascii="Times New Roman" w:eastAsia="宋体" w:hAnsi="Times New Roman" w:cs="Times New Roman"/>
          <w:szCs w:val="24"/>
        </w:rPr>
        <w:t>4</w:t>
      </w:r>
      <w:r>
        <w:rPr>
          <w:rFonts w:ascii="Times New Roman" w:eastAsia="宋体" w:hAnsi="Times New Roman" w:cs="Times New Roman"/>
          <w:szCs w:val="24"/>
        </w:rPr>
        <w:t>三级标准</w:t>
      </w:r>
      <w:r>
        <w:rPr>
          <w:rFonts w:ascii="Times New Roman" w:eastAsia="宋体" w:hAnsi="Times New Roman" w:cs="Times New Roman" w:hint="eastAsia"/>
          <w:szCs w:val="24"/>
        </w:rPr>
        <w:t>与</w:t>
      </w:r>
      <w:r>
        <w:rPr>
          <w:rFonts w:ascii="Times New Roman" w:eastAsia="宋体" w:hAnsi="Times New Roman" w:cs="Times New Roman"/>
        </w:rPr>
        <w:t>后经园区污水管网排入平江高新区污水处理厂集中处理。</w:t>
      </w: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pPr>
    </w:p>
    <w:p w:rsidR="007C64B0" w:rsidRDefault="0000505D">
      <w:pPr>
        <w:pStyle w:val="5"/>
        <w:rPr>
          <w:rFonts w:ascii="Times New Roman" w:eastAsia="宋体" w:hAnsi="Times New Roman" w:cs="Times New Roman"/>
        </w:rPr>
      </w:pPr>
      <w:r>
        <w:rPr>
          <w:rFonts w:ascii="Times New Roman" w:eastAsia="宋体" w:hAnsi="Times New Roman" w:cs="Times New Roman"/>
        </w:rPr>
        <w:lastRenderedPageBreak/>
        <w:t>表</w:t>
      </w:r>
      <w:r>
        <w:rPr>
          <w:rFonts w:ascii="Times New Roman" w:eastAsia="宋体" w:hAnsi="Times New Roman" w:cs="Times New Roman"/>
        </w:rPr>
        <w:t xml:space="preserve">2.5-9 </w:t>
      </w:r>
      <w:r>
        <w:rPr>
          <w:rFonts w:ascii="Times New Roman" w:eastAsia="宋体" w:hAnsi="Times New Roman" w:cs="Times New Roman"/>
        </w:rPr>
        <w:t>《污水综合排放标准》（</w:t>
      </w:r>
      <w:r>
        <w:rPr>
          <w:rFonts w:ascii="Times New Roman" w:eastAsia="宋体" w:hAnsi="Times New Roman" w:cs="Times New Roman"/>
        </w:rPr>
        <w:t>GB8978-1996</w:t>
      </w: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单位：</w:t>
      </w:r>
      <w:r>
        <w:rPr>
          <w:rFonts w:ascii="Times New Roman" w:eastAsia="宋体" w:hAnsi="Times New Roman" w:cs="Times New Roman"/>
        </w:rPr>
        <w:t>mg/L</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3025"/>
        <w:gridCol w:w="1266"/>
        <w:gridCol w:w="936"/>
        <w:gridCol w:w="1100"/>
        <w:gridCol w:w="1100"/>
        <w:gridCol w:w="1102"/>
      </w:tblGrid>
      <w:tr w:rsidR="007C64B0">
        <w:trPr>
          <w:trHeight w:val="397"/>
          <w:jc w:val="center"/>
        </w:trPr>
        <w:tc>
          <w:tcPr>
            <w:tcW w:w="1773" w:type="pct"/>
            <w:noWrap/>
            <w:vAlign w:val="center"/>
          </w:tcPr>
          <w:p w:rsidR="007C64B0" w:rsidRDefault="0000505D">
            <w:pPr>
              <w:pStyle w:val="affa"/>
              <w:rPr>
                <w:rFonts w:eastAsia="宋体"/>
              </w:rPr>
            </w:pPr>
            <w:r>
              <w:rPr>
                <w:rFonts w:eastAsia="宋体"/>
              </w:rPr>
              <w:t>执行标准</w:t>
            </w:r>
          </w:p>
        </w:tc>
        <w:tc>
          <w:tcPr>
            <w:tcW w:w="742" w:type="pct"/>
            <w:noWrap/>
            <w:vAlign w:val="center"/>
          </w:tcPr>
          <w:p w:rsidR="007C64B0" w:rsidRDefault="0000505D">
            <w:pPr>
              <w:pStyle w:val="affa"/>
              <w:rPr>
                <w:rFonts w:eastAsia="宋体"/>
              </w:rPr>
            </w:pPr>
            <w:r>
              <w:rPr>
                <w:rFonts w:eastAsia="宋体"/>
              </w:rPr>
              <w:t>动植物油</w:t>
            </w:r>
          </w:p>
        </w:tc>
        <w:tc>
          <w:tcPr>
            <w:tcW w:w="549" w:type="pct"/>
            <w:noWrap/>
            <w:vAlign w:val="center"/>
          </w:tcPr>
          <w:p w:rsidR="007C64B0" w:rsidRDefault="0000505D">
            <w:pPr>
              <w:pStyle w:val="affa"/>
              <w:rPr>
                <w:rFonts w:eastAsia="宋体"/>
              </w:rPr>
            </w:pPr>
            <w:r>
              <w:rPr>
                <w:rFonts w:eastAsia="宋体"/>
              </w:rPr>
              <w:t>CODcr</w:t>
            </w:r>
          </w:p>
        </w:tc>
        <w:tc>
          <w:tcPr>
            <w:tcW w:w="645" w:type="pct"/>
            <w:noWrap/>
            <w:vAlign w:val="center"/>
          </w:tcPr>
          <w:p w:rsidR="007C64B0" w:rsidRDefault="0000505D">
            <w:pPr>
              <w:pStyle w:val="affa"/>
              <w:rPr>
                <w:rFonts w:eastAsia="宋体"/>
              </w:rPr>
            </w:pPr>
            <w:r>
              <w:rPr>
                <w:rFonts w:eastAsia="宋体"/>
              </w:rPr>
              <w:t>BOD</w:t>
            </w:r>
            <w:r>
              <w:rPr>
                <w:rFonts w:eastAsia="宋体"/>
                <w:vertAlign w:val="subscript"/>
              </w:rPr>
              <w:t>5</w:t>
            </w:r>
          </w:p>
        </w:tc>
        <w:tc>
          <w:tcPr>
            <w:tcW w:w="645" w:type="pct"/>
            <w:noWrap/>
            <w:vAlign w:val="center"/>
          </w:tcPr>
          <w:p w:rsidR="007C64B0" w:rsidRDefault="0000505D">
            <w:pPr>
              <w:pStyle w:val="affa"/>
              <w:rPr>
                <w:rFonts w:eastAsia="宋体"/>
              </w:rPr>
            </w:pPr>
            <w:r>
              <w:rPr>
                <w:rFonts w:eastAsia="宋体"/>
              </w:rPr>
              <w:t>SS</w:t>
            </w:r>
          </w:p>
        </w:tc>
        <w:tc>
          <w:tcPr>
            <w:tcW w:w="646" w:type="pct"/>
            <w:noWrap/>
            <w:vAlign w:val="center"/>
          </w:tcPr>
          <w:p w:rsidR="007C64B0" w:rsidRDefault="0000505D">
            <w:pPr>
              <w:pStyle w:val="affa"/>
              <w:rPr>
                <w:rFonts w:eastAsia="宋体"/>
              </w:rPr>
            </w:pPr>
            <w:r>
              <w:rPr>
                <w:rFonts w:eastAsia="宋体"/>
              </w:rPr>
              <w:t>氨氮</w:t>
            </w:r>
          </w:p>
        </w:tc>
      </w:tr>
      <w:tr w:rsidR="007C64B0">
        <w:trPr>
          <w:trHeight w:val="397"/>
          <w:jc w:val="center"/>
        </w:trPr>
        <w:tc>
          <w:tcPr>
            <w:tcW w:w="1773" w:type="pct"/>
            <w:noWrap/>
            <w:vAlign w:val="center"/>
          </w:tcPr>
          <w:p w:rsidR="007C64B0" w:rsidRDefault="0000505D">
            <w:pPr>
              <w:pStyle w:val="affa"/>
              <w:rPr>
                <w:rFonts w:eastAsia="宋体"/>
              </w:rPr>
            </w:pPr>
            <w:r>
              <w:rPr>
                <w:rFonts w:eastAsia="宋体"/>
              </w:rPr>
              <w:t>《污水综合排放标准》（</w:t>
            </w:r>
            <w:r>
              <w:rPr>
                <w:rFonts w:eastAsia="宋体"/>
              </w:rPr>
              <w:t>GB8978-1996</w:t>
            </w:r>
            <w:r>
              <w:rPr>
                <w:rFonts w:eastAsia="宋体"/>
              </w:rPr>
              <w:t>）表</w:t>
            </w:r>
            <w:r>
              <w:rPr>
                <w:rFonts w:eastAsia="宋体"/>
              </w:rPr>
              <w:t>4</w:t>
            </w:r>
            <w:r>
              <w:rPr>
                <w:rFonts w:eastAsia="宋体"/>
              </w:rPr>
              <w:t>中的三级标准</w:t>
            </w:r>
          </w:p>
        </w:tc>
        <w:tc>
          <w:tcPr>
            <w:tcW w:w="742" w:type="pct"/>
            <w:noWrap/>
            <w:vAlign w:val="center"/>
          </w:tcPr>
          <w:p w:rsidR="007C64B0" w:rsidRDefault="0000505D">
            <w:pPr>
              <w:pStyle w:val="affa"/>
              <w:rPr>
                <w:rFonts w:eastAsia="宋体"/>
              </w:rPr>
            </w:pPr>
            <w:r>
              <w:rPr>
                <w:rFonts w:eastAsia="宋体"/>
              </w:rPr>
              <w:t>100</w:t>
            </w:r>
          </w:p>
        </w:tc>
        <w:tc>
          <w:tcPr>
            <w:tcW w:w="549" w:type="pct"/>
            <w:noWrap/>
            <w:vAlign w:val="center"/>
          </w:tcPr>
          <w:p w:rsidR="007C64B0" w:rsidRDefault="0000505D">
            <w:pPr>
              <w:pStyle w:val="affa"/>
              <w:rPr>
                <w:rFonts w:eastAsia="宋体"/>
              </w:rPr>
            </w:pPr>
            <w:r>
              <w:rPr>
                <w:rFonts w:eastAsia="宋体"/>
              </w:rPr>
              <w:t>500</w:t>
            </w:r>
          </w:p>
        </w:tc>
        <w:tc>
          <w:tcPr>
            <w:tcW w:w="645" w:type="pct"/>
            <w:noWrap/>
            <w:vAlign w:val="center"/>
          </w:tcPr>
          <w:p w:rsidR="007C64B0" w:rsidRDefault="0000505D">
            <w:pPr>
              <w:pStyle w:val="affa"/>
              <w:rPr>
                <w:rFonts w:eastAsia="宋体"/>
              </w:rPr>
            </w:pPr>
            <w:r>
              <w:rPr>
                <w:rFonts w:eastAsia="宋体"/>
              </w:rPr>
              <w:t>300</w:t>
            </w:r>
          </w:p>
        </w:tc>
        <w:tc>
          <w:tcPr>
            <w:tcW w:w="645" w:type="pct"/>
            <w:noWrap/>
            <w:vAlign w:val="center"/>
          </w:tcPr>
          <w:p w:rsidR="007C64B0" w:rsidRDefault="0000505D">
            <w:pPr>
              <w:pStyle w:val="affa"/>
              <w:rPr>
                <w:rFonts w:eastAsia="宋体"/>
              </w:rPr>
            </w:pPr>
            <w:r>
              <w:rPr>
                <w:rFonts w:eastAsia="宋体"/>
              </w:rPr>
              <w:t>400</w:t>
            </w:r>
          </w:p>
        </w:tc>
        <w:tc>
          <w:tcPr>
            <w:tcW w:w="646" w:type="pct"/>
            <w:noWrap/>
            <w:vAlign w:val="center"/>
          </w:tcPr>
          <w:p w:rsidR="007C64B0" w:rsidRDefault="0000505D">
            <w:pPr>
              <w:pStyle w:val="affa"/>
              <w:rPr>
                <w:rFonts w:eastAsia="宋体"/>
              </w:rPr>
            </w:pPr>
            <w:r>
              <w:rPr>
                <w:rFonts w:eastAsia="宋体"/>
              </w:rPr>
              <w:t>-</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）噪声</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施工期噪声执行《建筑施工场界环境噪声排放标准》（</w:t>
      </w:r>
      <w:r>
        <w:rPr>
          <w:rFonts w:ascii="Times New Roman" w:eastAsia="宋体" w:hAnsi="Times New Roman" w:cs="Times New Roman"/>
        </w:rPr>
        <w:t>GB12523-2011</w:t>
      </w:r>
      <w:r>
        <w:rPr>
          <w:rFonts w:ascii="Times New Roman" w:eastAsia="宋体" w:hAnsi="Times New Roman" w:cs="Times New Roman"/>
        </w:rPr>
        <w:t>）标准，营运期厂界噪声执行《工业企业厂界环境噪声排放标准》（</w:t>
      </w:r>
      <w:r>
        <w:rPr>
          <w:rFonts w:ascii="Times New Roman" w:eastAsia="宋体" w:hAnsi="Times New Roman" w:cs="Times New Roman"/>
        </w:rPr>
        <w:t>GB12348-2008</w:t>
      </w:r>
      <w:r>
        <w:rPr>
          <w:rFonts w:ascii="Times New Roman" w:eastAsia="宋体" w:hAnsi="Times New Roman" w:cs="Times New Roman"/>
        </w:rPr>
        <w:t>）中</w:t>
      </w:r>
      <w:r>
        <w:rPr>
          <w:rFonts w:ascii="Times New Roman" w:eastAsia="宋体" w:hAnsi="Times New Roman" w:cs="Times New Roman"/>
        </w:rPr>
        <w:t>3</w:t>
      </w:r>
      <w:r>
        <w:rPr>
          <w:rFonts w:ascii="Times New Roman" w:eastAsia="宋体" w:hAnsi="Times New Roman" w:cs="Times New Roman"/>
        </w:rPr>
        <w:t>类标准，周边敏感点执行《工业企业厂界环境噪声排放标准》（</w:t>
      </w:r>
      <w:r>
        <w:rPr>
          <w:rFonts w:ascii="Times New Roman" w:eastAsia="宋体" w:hAnsi="Times New Roman" w:cs="Times New Roman"/>
        </w:rPr>
        <w:t>GB12348-2008</w:t>
      </w:r>
      <w:r>
        <w:rPr>
          <w:rFonts w:ascii="Times New Roman" w:eastAsia="宋体" w:hAnsi="Times New Roman" w:cs="Times New Roman"/>
        </w:rPr>
        <w:t>）中</w:t>
      </w:r>
      <w:r>
        <w:rPr>
          <w:rFonts w:ascii="Times New Roman" w:eastAsia="宋体" w:hAnsi="Times New Roman" w:cs="Times New Roman"/>
        </w:rPr>
        <w:t>2</w:t>
      </w:r>
      <w:r>
        <w:rPr>
          <w:rFonts w:ascii="Times New Roman" w:eastAsia="宋体" w:hAnsi="Times New Roman" w:cs="Times New Roman"/>
        </w:rPr>
        <w:t>类标准。</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2.5-10  </w:t>
      </w:r>
      <w:r>
        <w:rPr>
          <w:rFonts w:ascii="Times New Roman" w:eastAsia="宋体" w:hAnsi="Times New Roman" w:cs="Times New Roman"/>
        </w:rPr>
        <w:t>噪声排放执行标准</w:t>
      </w:r>
    </w:p>
    <w:tbl>
      <w:tblPr>
        <w:tblW w:w="5000" w:type="pct"/>
        <w:tblInd w:w="-3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447"/>
        <w:gridCol w:w="2645"/>
        <w:gridCol w:w="2251"/>
      </w:tblGrid>
      <w:tr w:rsidR="007C64B0">
        <w:trPr>
          <w:trHeight w:val="454"/>
        </w:trPr>
        <w:tc>
          <w:tcPr>
            <w:tcW w:w="2066" w:type="pct"/>
            <w:vMerge w:val="restart"/>
            <w:vAlign w:val="center"/>
          </w:tcPr>
          <w:p w:rsidR="007C64B0" w:rsidRDefault="0000505D">
            <w:pPr>
              <w:pStyle w:val="affa"/>
              <w:rPr>
                <w:rFonts w:eastAsia="宋体"/>
              </w:rPr>
            </w:pPr>
            <w:r>
              <w:rPr>
                <w:rFonts w:eastAsia="宋体"/>
              </w:rPr>
              <w:t>标准名称</w:t>
            </w:r>
          </w:p>
        </w:tc>
        <w:tc>
          <w:tcPr>
            <w:tcW w:w="2934" w:type="pct"/>
            <w:gridSpan w:val="2"/>
            <w:vAlign w:val="center"/>
          </w:tcPr>
          <w:p w:rsidR="007C64B0" w:rsidRDefault="0000505D">
            <w:pPr>
              <w:pStyle w:val="affa"/>
              <w:rPr>
                <w:rFonts w:eastAsia="宋体"/>
              </w:rPr>
            </w:pPr>
            <w:r>
              <w:rPr>
                <w:rFonts w:eastAsia="宋体"/>
              </w:rPr>
              <w:t>标准值</w:t>
            </w:r>
          </w:p>
        </w:tc>
      </w:tr>
      <w:tr w:rsidR="007C64B0">
        <w:trPr>
          <w:trHeight w:val="454"/>
        </w:trPr>
        <w:tc>
          <w:tcPr>
            <w:tcW w:w="2066" w:type="pct"/>
            <w:vMerge/>
            <w:vAlign w:val="center"/>
          </w:tcPr>
          <w:p w:rsidR="007C64B0" w:rsidRDefault="007C64B0">
            <w:pPr>
              <w:pStyle w:val="affa"/>
              <w:rPr>
                <w:rFonts w:eastAsia="宋体"/>
              </w:rPr>
            </w:pPr>
          </w:p>
        </w:tc>
        <w:tc>
          <w:tcPr>
            <w:tcW w:w="1585" w:type="pct"/>
            <w:vAlign w:val="center"/>
          </w:tcPr>
          <w:p w:rsidR="007C64B0" w:rsidRDefault="0000505D">
            <w:pPr>
              <w:pStyle w:val="affa"/>
              <w:rPr>
                <w:rFonts w:eastAsia="宋体"/>
              </w:rPr>
            </w:pPr>
            <w:r>
              <w:rPr>
                <w:rFonts w:eastAsia="宋体"/>
              </w:rPr>
              <w:t>昼间</w:t>
            </w:r>
          </w:p>
        </w:tc>
        <w:tc>
          <w:tcPr>
            <w:tcW w:w="1349" w:type="pct"/>
            <w:vAlign w:val="center"/>
          </w:tcPr>
          <w:p w:rsidR="007C64B0" w:rsidRDefault="0000505D">
            <w:pPr>
              <w:pStyle w:val="affa"/>
              <w:rPr>
                <w:rFonts w:eastAsia="宋体"/>
              </w:rPr>
            </w:pPr>
            <w:r>
              <w:rPr>
                <w:rFonts w:eastAsia="宋体"/>
              </w:rPr>
              <w:t>夜间</w:t>
            </w:r>
          </w:p>
        </w:tc>
      </w:tr>
      <w:tr w:rsidR="007C64B0">
        <w:trPr>
          <w:trHeight w:val="454"/>
        </w:trPr>
        <w:tc>
          <w:tcPr>
            <w:tcW w:w="2066" w:type="pct"/>
            <w:vAlign w:val="center"/>
          </w:tcPr>
          <w:p w:rsidR="007C64B0" w:rsidRDefault="0000505D">
            <w:pPr>
              <w:pStyle w:val="affa"/>
              <w:rPr>
                <w:rFonts w:eastAsia="宋体"/>
              </w:rPr>
            </w:pPr>
            <w:r>
              <w:rPr>
                <w:rFonts w:eastAsia="宋体"/>
              </w:rPr>
              <w:t>《建筑施工场界环境噪声排放标准》</w:t>
            </w:r>
          </w:p>
          <w:p w:rsidR="007C64B0" w:rsidRDefault="0000505D">
            <w:pPr>
              <w:pStyle w:val="affa"/>
              <w:rPr>
                <w:rFonts w:eastAsia="宋体"/>
              </w:rPr>
            </w:pPr>
            <w:r>
              <w:rPr>
                <w:rFonts w:eastAsia="宋体"/>
              </w:rPr>
              <w:t>（</w:t>
            </w:r>
            <w:r>
              <w:rPr>
                <w:rFonts w:eastAsia="宋体"/>
              </w:rPr>
              <w:t>GB12523-2011</w:t>
            </w:r>
            <w:r>
              <w:rPr>
                <w:rFonts w:eastAsia="宋体"/>
              </w:rPr>
              <w:t>）</w:t>
            </w:r>
          </w:p>
        </w:tc>
        <w:tc>
          <w:tcPr>
            <w:tcW w:w="1585" w:type="pct"/>
            <w:vAlign w:val="center"/>
          </w:tcPr>
          <w:p w:rsidR="007C64B0" w:rsidRDefault="0000505D">
            <w:pPr>
              <w:pStyle w:val="affa"/>
              <w:rPr>
                <w:rFonts w:eastAsia="宋体"/>
              </w:rPr>
            </w:pPr>
            <w:r>
              <w:rPr>
                <w:rFonts w:eastAsia="宋体"/>
              </w:rPr>
              <w:t>70dB</w:t>
            </w:r>
            <w:r>
              <w:rPr>
                <w:rFonts w:eastAsia="宋体"/>
              </w:rPr>
              <w:t>（</w:t>
            </w:r>
            <w:r>
              <w:rPr>
                <w:rFonts w:eastAsia="宋体"/>
              </w:rPr>
              <w:t>A</w:t>
            </w:r>
            <w:r>
              <w:rPr>
                <w:rFonts w:eastAsia="宋体"/>
              </w:rPr>
              <w:t>）</w:t>
            </w:r>
          </w:p>
        </w:tc>
        <w:tc>
          <w:tcPr>
            <w:tcW w:w="1349" w:type="pct"/>
            <w:vAlign w:val="center"/>
          </w:tcPr>
          <w:p w:rsidR="007C64B0" w:rsidRDefault="0000505D">
            <w:pPr>
              <w:pStyle w:val="affa"/>
              <w:rPr>
                <w:rFonts w:eastAsia="宋体"/>
              </w:rPr>
            </w:pPr>
            <w:r>
              <w:rPr>
                <w:rFonts w:eastAsia="宋体"/>
              </w:rPr>
              <w:t>55dB</w:t>
            </w:r>
            <w:r>
              <w:rPr>
                <w:rFonts w:eastAsia="宋体"/>
              </w:rPr>
              <w:t>（</w:t>
            </w:r>
            <w:r>
              <w:rPr>
                <w:rFonts w:eastAsia="宋体"/>
              </w:rPr>
              <w:t>A</w:t>
            </w:r>
            <w:r>
              <w:rPr>
                <w:rFonts w:eastAsia="宋体"/>
              </w:rPr>
              <w:t>）</w:t>
            </w:r>
          </w:p>
        </w:tc>
      </w:tr>
      <w:tr w:rsidR="007C64B0">
        <w:trPr>
          <w:trHeight w:val="454"/>
        </w:trPr>
        <w:tc>
          <w:tcPr>
            <w:tcW w:w="2066" w:type="pct"/>
            <w:vMerge w:val="restart"/>
            <w:vAlign w:val="center"/>
          </w:tcPr>
          <w:p w:rsidR="007C64B0" w:rsidRDefault="0000505D">
            <w:pPr>
              <w:pStyle w:val="affa"/>
              <w:rPr>
                <w:rFonts w:eastAsia="宋体"/>
              </w:rPr>
            </w:pPr>
            <w:r>
              <w:rPr>
                <w:rFonts w:eastAsia="宋体"/>
              </w:rPr>
              <w:t>《工业企业厂界环境噪声排放标准》</w:t>
            </w:r>
          </w:p>
          <w:p w:rsidR="007C64B0" w:rsidRDefault="0000505D">
            <w:pPr>
              <w:pStyle w:val="affa"/>
              <w:rPr>
                <w:rFonts w:eastAsia="宋体"/>
              </w:rPr>
            </w:pPr>
            <w:r>
              <w:rPr>
                <w:rFonts w:eastAsia="宋体"/>
              </w:rPr>
              <w:t>（</w:t>
            </w:r>
            <w:r>
              <w:rPr>
                <w:rFonts w:eastAsia="宋体"/>
              </w:rPr>
              <w:t>GB12348-2008</w:t>
            </w:r>
            <w:r>
              <w:rPr>
                <w:rFonts w:eastAsia="宋体"/>
              </w:rPr>
              <w:t>）</w:t>
            </w:r>
          </w:p>
        </w:tc>
        <w:tc>
          <w:tcPr>
            <w:tcW w:w="1585" w:type="pct"/>
            <w:vAlign w:val="center"/>
          </w:tcPr>
          <w:p w:rsidR="007C64B0" w:rsidRDefault="0000505D">
            <w:pPr>
              <w:pStyle w:val="affa"/>
              <w:rPr>
                <w:rFonts w:eastAsia="宋体"/>
              </w:rPr>
            </w:pPr>
            <w:r>
              <w:rPr>
                <w:rFonts w:eastAsia="宋体"/>
              </w:rPr>
              <w:t>60 dB</w:t>
            </w:r>
            <w:r>
              <w:rPr>
                <w:rFonts w:eastAsia="宋体"/>
              </w:rPr>
              <w:t>（</w:t>
            </w:r>
            <w:r>
              <w:rPr>
                <w:rFonts w:eastAsia="宋体"/>
              </w:rPr>
              <w:t>A</w:t>
            </w:r>
            <w:r>
              <w:rPr>
                <w:rFonts w:eastAsia="宋体"/>
              </w:rPr>
              <w:t>）</w:t>
            </w:r>
          </w:p>
        </w:tc>
        <w:tc>
          <w:tcPr>
            <w:tcW w:w="1349" w:type="pct"/>
            <w:vAlign w:val="center"/>
          </w:tcPr>
          <w:p w:rsidR="007C64B0" w:rsidRDefault="0000505D">
            <w:pPr>
              <w:pStyle w:val="affa"/>
              <w:rPr>
                <w:rFonts w:eastAsia="宋体"/>
              </w:rPr>
            </w:pPr>
            <w:r>
              <w:rPr>
                <w:rFonts w:eastAsia="宋体"/>
              </w:rPr>
              <w:t>50 dB</w:t>
            </w:r>
            <w:r>
              <w:rPr>
                <w:rFonts w:eastAsia="宋体"/>
              </w:rPr>
              <w:t>（</w:t>
            </w:r>
            <w:r>
              <w:rPr>
                <w:rFonts w:eastAsia="宋体"/>
              </w:rPr>
              <w:t>A</w:t>
            </w:r>
            <w:r>
              <w:rPr>
                <w:rFonts w:eastAsia="宋体"/>
              </w:rPr>
              <w:t>）</w:t>
            </w:r>
          </w:p>
        </w:tc>
      </w:tr>
      <w:tr w:rsidR="007C64B0">
        <w:trPr>
          <w:trHeight w:val="454"/>
        </w:trPr>
        <w:tc>
          <w:tcPr>
            <w:tcW w:w="2066" w:type="pct"/>
            <w:vMerge/>
            <w:vAlign w:val="center"/>
          </w:tcPr>
          <w:p w:rsidR="007C64B0" w:rsidRDefault="007C64B0">
            <w:pPr>
              <w:pStyle w:val="affa"/>
              <w:rPr>
                <w:rFonts w:eastAsia="宋体"/>
              </w:rPr>
            </w:pPr>
          </w:p>
        </w:tc>
        <w:tc>
          <w:tcPr>
            <w:tcW w:w="1585" w:type="pct"/>
            <w:vAlign w:val="center"/>
          </w:tcPr>
          <w:p w:rsidR="007C64B0" w:rsidRDefault="0000505D">
            <w:pPr>
              <w:pStyle w:val="affa"/>
              <w:rPr>
                <w:rFonts w:eastAsia="宋体"/>
              </w:rPr>
            </w:pPr>
            <w:r>
              <w:rPr>
                <w:rFonts w:eastAsia="宋体"/>
              </w:rPr>
              <w:t>65dB</w:t>
            </w:r>
            <w:r>
              <w:rPr>
                <w:rFonts w:eastAsia="宋体"/>
              </w:rPr>
              <w:t>（</w:t>
            </w:r>
            <w:r>
              <w:rPr>
                <w:rFonts w:eastAsia="宋体"/>
              </w:rPr>
              <w:t>A</w:t>
            </w:r>
            <w:r>
              <w:rPr>
                <w:rFonts w:eastAsia="宋体"/>
              </w:rPr>
              <w:t>）</w:t>
            </w:r>
          </w:p>
        </w:tc>
        <w:tc>
          <w:tcPr>
            <w:tcW w:w="1349" w:type="pct"/>
            <w:vAlign w:val="center"/>
          </w:tcPr>
          <w:p w:rsidR="007C64B0" w:rsidRDefault="0000505D">
            <w:pPr>
              <w:pStyle w:val="affa"/>
              <w:rPr>
                <w:rFonts w:eastAsia="宋体"/>
              </w:rPr>
            </w:pPr>
            <w:r>
              <w:rPr>
                <w:rFonts w:eastAsia="宋体"/>
              </w:rPr>
              <w:t>55dB</w:t>
            </w:r>
            <w:r>
              <w:rPr>
                <w:rFonts w:eastAsia="宋体"/>
              </w:rPr>
              <w:t>（</w:t>
            </w:r>
            <w:r>
              <w:rPr>
                <w:rFonts w:eastAsia="宋体"/>
              </w:rPr>
              <w:t>A</w:t>
            </w:r>
            <w:r>
              <w:rPr>
                <w:rFonts w:eastAsia="宋体"/>
              </w:rPr>
              <w:t>）</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）固体废物控制标准：</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一般固体废物执行《一般工业固体废物贮存和填埋污染控制标准》（</w:t>
      </w:r>
      <w:r>
        <w:rPr>
          <w:rFonts w:ascii="Times New Roman" w:eastAsia="宋体" w:hAnsi="Times New Roman" w:cs="Times New Roman"/>
        </w:rPr>
        <w:t>GB18599-2020</w:t>
      </w:r>
      <w:r>
        <w:rPr>
          <w:rFonts w:ascii="Times New Roman" w:eastAsia="宋体" w:hAnsi="Times New Roman" w:cs="Times New Roman"/>
        </w:rPr>
        <w:t>）；危险废物执行《危险废物贮存污染控制标准》（</w:t>
      </w:r>
      <w:r>
        <w:rPr>
          <w:rFonts w:ascii="Times New Roman" w:eastAsia="宋体" w:hAnsi="Times New Roman" w:cs="Times New Roman"/>
        </w:rPr>
        <w:t>GB18597-2023</w:t>
      </w:r>
      <w:r>
        <w:rPr>
          <w:rFonts w:ascii="Times New Roman" w:eastAsia="宋体" w:hAnsi="Times New Roman" w:cs="Times New Roman"/>
        </w:rPr>
        <w:t>）、《危险废物收集贮存运输技术规范》（</w:t>
      </w:r>
      <w:r>
        <w:rPr>
          <w:rFonts w:ascii="Times New Roman" w:eastAsia="宋体" w:hAnsi="Times New Roman" w:cs="Times New Roman"/>
        </w:rPr>
        <w:t>HJ2025-2012</w:t>
      </w:r>
      <w:r>
        <w:rPr>
          <w:rFonts w:ascii="Times New Roman" w:eastAsia="宋体" w:hAnsi="Times New Roman" w:cs="Times New Roman"/>
        </w:rPr>
        <w:t>）和《危险废物转移管理办法》相关标准和规定。</w:t>
      </w:r>
    </w:p>
    <w:p w:rsidR="007C64B0" w:rsidRDefault="0000505D">
      <w:pPr>
        <w:pStyle w:val="2"/>
        <w:rPr>
          <w:rFonts w:ascii="Times New Roman" w:eastAsia="宋体" w:hAnsi="Times New Roman" w:cs="Times New Roman"/>
        </w:rPr>
      </w:pPr>
      <w:bookmarkStart w:id="124" w:name="_Toc204350659"/>
      <w:bookmarkStart w:id="125" w:name="_Toc213778460"/>
      <w:r>
        <w:rPr>
          <w:rFonts w:ascii="Times New Roman" w:eastAsia="宋体" w:hAnsi="Times New Roman" w:cs="Times New Roman"/>
        </w:rPr>
        <w:t xml:space="preserve">2.6 </w:t>
      </w:r>
      <w:r>
        <w:rPr>
          <w:rFonts w:ascii="Times New Roman" w:eastAsia="宋体" w:hAnsi="Times New Roman" w:cs="Times New Roman"/>
        </w:rPr>
        <w:t>评价工作等级与评价范围</w:t>
      </w:r>
      <w:bookmarkEnd w:id="124"/>
      <w:bookmarkEnd w:id="125"/>
    </w:p>
    <w:p w:rsidR="007C64B0" w:rsidRDefault="0000505D">
      <w:pPr>
        <w:pStyle w:val="3"/>
        <w:rPr>
          <w:rFonts w:ascii="Times New Roman" w:eastAsia="宋体" w:hAnsi="Times New Roman" w:cs="Times New Roman"/>
        </w:rPr>
      </w:pPr>
      <w:bookmarkStart w:id="126" w:name="_Toc213778461"/>
      <w:bookmarkStart w:id="127" w:name="_Toc204350660"/>
      <w:r>
        <w:rPr>
          <w:rFonts w:ascii="Times New Roman" w:eastAsia="宋体" w:hAnsi="Times New Roman" w:cs="Times New Roman"/>
        </w:rPr>
        <w:t xml:space="preserve">2.6.1 </w:t>
      </w:r>
      <w:r>
        <w:rPr>
          <w:rFonts w:ascii="Times New Roman" w:eastAsia="宋体" w:hAnsi="Times New Roman" w:cs="Times New Roman"/>
        </w:rPr>
        <w:t>评价工作等级</w:t>
      </w:r>
      <w:bookmarkEnd w:id="126"/>
      <w:bookmarkEnd w:id="127"/>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2.6.1.1 </w:t>
      </w:r>
      <w:r>
        <w:rPr>
          <w:rFonts w:ascii="Times New Roman" w:eastAsia="宋体" w:hAnsi="Times New Roman" w:cs="Times New Roman"/>
        </w:rPr>
        <w:t>环境空气</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根据《环境影响评价技术导则大气环境》（</w:t>
      </w:r>
      <w:r>
        <w:rPr>
          <w:rFonts w:ascii="Times New Roman" w:eastAsia="宋体" w:hAnsi="Times New Roman" w:cs="Times New Roman"/>
        </w:rPr>
        <w:t>HJ2.2-2018</w:t>
      </w:r>
      <w:r>
        <w:rPr>
          <w:rFonts w:ascii="Times New Roman" w:eastAsia="宋体" w:hAnsi="Times New Roman" w:cs="Times New Roman"/>
        </w:rPr>
        <w:t>），一个项目有多个污染源排放同一种污染物时，按各污染源分别确定其评价等级，并取评价级别最高者作为项目的评价等级。评价工作等级按表</w:t>
      </w:r>
      <w:r>
        <w:rPr>
          <w:rFonts w:ascii="Times New Roman" w:eastAsia="宋体" w:hAnsi="Times New Roman" w:cs="Times New Roman"/>
        </w:rPr>
        <w:t>1.6-4</w:t>
      </w:r>
      <w:r>
        <w:rPr>
          <w:rFonts w:ascii="Times New Roman" w:eastAsia="宋体" w:hAnsi="Times New Roman" w:cs="Times New Roman"/>
        </w:rPr>
        <w:t>的分级判据进行划分。</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采用</w:t>
      </w:r>
      <w:r>
        <w:rPr>
          <w:rFonts w:ascii="Times New Roman" w:eastAsia="宋体" w:hAnsi="Times New Roman" w:cs="Times New Roman"/>
        </w:rPr>
        <w:t>HJ2.2-2018</w:t>
      </w:r>
      <w:r>
        <w:rPr>
          <w:rFonts w:ascii="Times New Roman" w:eastAsia="宋体" w:hAnsi="Times New Roman" w:cs="Times New Roman"/>
        </w:rPr>
        <w:t>推荐模式清单中的估算模式分别计算每一种污染物的最大地面浓度占标率</w:t>
      </w:r>
      <w:r>
        <w:rPr>
          <w:rFonts w:ascii="Times New Roman" w:eastAsia="宋体" w:hAnsi="Times New Roman" w:cs="Times New Roman"/>
        </w:rPr>
        <w:t>Pi</w:t>
      </w:r>
      <w:r>
        <w:rPr>
          <w:rFonts w:ascii="Times New Roman" w:eastAsia="宋体" w:hAnsi="Times New Roman" w:cs="Times New Roman"/>
        </w:rPr>
        <w:t>，及第</w:t>
      </w:r>
      <w:r>
        <w:rPr>
          <w:rFonts w:ascii="Times New Roman" w:eastAsia="宋体" w:hAnsi="Times New Roman" w:cs="Times New Roman"/>
        </w:rPr>
        <w:t>i</w:t>
      </w:r>
      <w:r>
        <w:rPr>
          <w:rFonts w:ascii="Times New Roman" w:eastAsia="宋体" w:hAnsi="Times New Roman" w:cs="Times New Roman"/>
        </w:rPr>
        <w:t>个污染物的地面空气质量浓度达到标准限值的</w:t>
      </w:r>
      <w:r>
        <w:rPr>
          <w:rFonts w:ascii="Times New Roman" w:eastAsia="宋体" w:hAnsi="Times New Roman" w:cs="Times New Roman"/>
        </w:rPr>
        <w:t>10</w:t>
      </w:r>
      <w:r>
        <w:rPr>
          <w:rFonts w:ascii="Times New Roman" w:eastAsia="宋体" w:hAnsi="Times New Roman" w:cs="Times New Roman"/>
        </w:rPr>
        <w:t>％时所对应的最远距离</w:t>
      </w:r>
      <w:r>
        <w:rPr>
          <w:rFonts w:ascii="Times New Roman" w:eastAsia="宋体" w:hAnsi="Times New Roman" w:cs="Times New Roman"/>
        </w:rPr>
        <w:t>D10%</w:t>
      </w:r>
      <w:r>
        <w:rPr>
          <w:rFonts w:ascii="Times New Roman" w:eastAsia="宋体" w:hAnsi="Times New Roman" w:cs="Times New Roman"/>
        </w:rPr>
        <w:t>，其中</w:t>
      </w:r>
      <w:r>
        <w:rPr>
          <w:rFonts w:ascii="Times New Roman" w:eastAsia="宋体" w:hAnsi="Times New Roman" w:cs="Times New Roman"/>
        </w:rPr>
        <w:t>Pi</w:t>
      </w:r>
      <w:r>
        <w:rPr>
          <w:rFonts w:ascii="Times New Roman" w:eastAsia="宋体" w:hAnsi="Times New Roman" w:cs="Times New Roman"/>
        </w:rPr>
        <w:t>定义为：</w:t>
      </w:r>
    </w:p>
    <w:p w:rsidR="007C64B0" w:rsidRDefault="0000505D">
      <w:pPr>
        <w:pStyle w:val="affa"/>
        <w:ind w:left="960"/>
        <w:rPr>
          <w:rFonts w:eastAsia="宋体"/>
        </w:rPr>
      </w:pPr>
      <w:r>
        <w:rPr>
          <w:rFonts w:eastAsia="宋体"/>
          <w:noProof/>
        </w:rPr>
        <w:lastRenderedPageBreak/>
        <w:drawing>
          <wp:inline distT="0" distB="0" distL="0" distR="0">
            <wp:extent cx="1019175" cy="447675"/>
            <wp:effectExtent l="0" t="0" r="0" b="0"/>
            <wp:docPr id="2"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019175" cy="447675"/>
                    </a:xfrm>
                    <a:prstGeom prst="rect">
                      <a:avLst/>
                    </a:prstGeom>
                    <a:noFill/>
                    <a:ln>
                      <a:noFill/>
                    </a:ln>
                  </pic:spPr>
                </pic:pic>
              </a:graphicData>
            </a:graphic>
          </wp:inline>
        </w:drawing>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式中：</w:t>
      </w:r>
      <w:r>
        <w:rPr>
          <w:rFonts w:ascii="Times New Roman" w:eastAsia="宋体" w:hAnsi="Times New Roman" w:cs="Times New Roman"/>
        </w:rPr>
        <w:t>Pi----</w:t>
      </w:r>
      <w:r>
        <w:rPr>
          <w:rFonts w:ascii="Times New Roman" w:eastAsia="宋体" w:hAnsi="Times New Roman" w:cs="Times New Roman"/>
        </w:rPr>
        <w:t>第</w:t>
      </w:r>
      <w:r>
        <w:rPr>
          <w:rFonts w:ascii="Times New Roman" w:eastAsia="宋体" w:hAnsi="Times New Roman" w:cs="Times New Roman"/>
        </w:rPr>
        <w:t>i</w:t>
      </w:r>
      <w:r>
        <w:rPr>
          <w:rFonts w:ascii="Times New Roman" w:eastAsia="宋体" w:hAnsi="Times New Roman" w:cs="Times New Roman"/>
        </w:rPr>
        <w:t>个污染物的最大地面浓度占标率，</w:t>
      </w:r>
      <w:r>
        <w:rPr>
          <w:rFonts w:ascii="Times New Roman" w:eastAsia="宋体" w:hAnsi="Times New Roman" w:cs="Times New Roman"/>
        </w:rPr>
        <w:t>%</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Ci----</w:t>
      </w:r>
      <w:r>
        <w:rPr>
          <w:rFonts w:ascii="Times New Roman" w:eastAsia="宋体" w:hAnsi="Times New Roman" w:cs="Times New Roman"/>
        </w:rPr>
        <w:t>采用估算模式计算出的第</w:t>
      </w:r>
      <w:r>
        <w:rPr>
          <w:rFonts w:ascii="Times New Roman" w:eastAsia="宋体" w:hAnsi="Times New Roman" w:cs="Times New Roman"/>
        </w:rPr>
        <w:t>i</w:t>
      </w:r>
      <w:r>
        <w:rPr>
          <w:rFonts w:ascii="Times New Roman" w:eastAsia="宋体" w:hAnsi="Times New Roman" w:cs="Times New Roman"/>
        </w:rPr>
        <w:t>个污染物的最大地面浓度，</w:t>
      </w:r>
      <w:r>
        <w:rPr>
          <w:rFonts w:ascii="Times New Roman" w:eastAsia="宋体" w:hAnsi="Times New Roman" w:cs="Times New Roman"/>
        </w:rPr>
        <w:t>mg/m</w:t>
      </w:r>
      <w:r>
        <w:rPr>
          <w:rFonts w:ascii="Times New Roman" w:eastAsia="宋体" w:hAnsi="Times New Roman" w:cs="Times New Roman"/>
          <w:vertAlign w:val="superscript"/>
        </w:rPr>
        <w:t>3</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Coi----</w:t>
      </w:r>
      <w:r>
        <w:rPr>
          <w:rFonts w:ascii="Times New Roman" w:eastAsia="宋体" w:hAnsi="Times New Roman" w:cs="Times New Roman"/>
        </w:rPr>
        <w:t>第</w:t>
      </w:r>
      <w:r>
        <w:rPr>
          <w:rFonts w:ascii="Times New Roman" w:eastAsia="宋体" w:hAnsi="Times New Roman" w:cs="Times New Roman"/>
        </w:rPr>
        <w:t>i</w:t>
      </w:r>
      <w:r>
        <w:rPr>
          <w:rFonts w:ascii="Times New Roman" w:eastAsia="宋体" w:hAnsi="Times New Roman" w:cs="Times New Roman"/>
        </w:rPr>
        <w:t>个污染物的环境空气质量标准</w:t>
      </w:r>
      <w:r>
        <w:rPr>
          <w:rFonts w:ascii="Times New Roman" w:eastAsia="宋体" w:hAnsi="Times New Roman" w:cs="Times New Roman"/>
        </w:rPr>
        <w:t>mg/m</w:t>
      </w:r>
      <w:r>
        <w:rPr>
          <w:rFonts w:ascii="Times New Roman" w:eastAsia="宋体" w:hAnsi="Times New Roman" w:cs="Times New Roman"/>
          <w:vertAlign w:val="superscript"/>
        </w:rPr>
        <w:t>3</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Coi----</w:t>
      </w:r>
      <w:r>
        <w:rPr>
          <w:rFonts w:ascii="Times New Roman" w:eastAsia="宋体" w:hAnsi="Times New Roman" w:cs="Times New Roman"/>
        </w:rPr>
        <w:t>一般选用</w:t>
      </w:r>
      <w:r>
        <w:rPr>
          <w:rFonts w:ascii="Times New Roman" w:eastAsia="宋体" w:hAnsi="Times New Roman" w:cs="Times New Roman"/>
        </w:rPr>
        <w:t>GB3095</w:t>
      </w:r>
      <w:r>
        <w:rPr>
          <w:rFonts w:ascii="Times New Roman" w:eastAsia="宋体" w:hAnsi="Times New Roman" w:cs="Times New Roman"/>
        </w:rPr>
        <w:t>中</w:t>
      </w:r>
      <w:r>
        <w:rPr>
          <w:rFonts w:ascii="Times New Roman" w:eastAsia="宋体" w:hAnsi="Times New Roman" w:cs="Times New Roman"/>
        </w:rPr>
        <w:t>1h</w:t>
      </w:r>
      <w:r>
        <w:rPr>
          <w:rFonts w:ascii="Times New Roman" w:eastAsia="宋体" w:hAnsi="Times New Roman" w:cs="Times New Roman"/>
        </w:rPr>
        <w:t>平均质量浓度的二级浓度限值。对仅有</w:t>
      </w:r>
      <w:r>
        <w:rPr>
          <w:rFonts w:ascii="Times New Roman" w:eastAsia="宋体" w:hAnsi="Times New Roman" w:cs="Times New Roman"/>
        </w:rPr>
        <w:t>8h</w:t>
      </w:r>
      <w:r>
        <w:rPr>
          <w:rFonts w:ascii="Times New Roman" w:eastAsia="宋体" w:hAnsi="Times New Roman" w:cs="Times New Roman"/>
        </w:rPr>
        <w:t>平均质量浓度限值、日平均质量浓度限值或年平均质量浓度限值的，可分别按</w:t>
      </w:r>
      <w:r>
        <w:rPr>
          <w:rFonts w:ascii="Times New Roman" w:eastAsia="宋体" w:hAnsi="Times New Roman" w:cs="Times New Roman"/>
        </w:rPr>
        <w:t>2</w:t>
      </w:r>
      <w:r>
        <w:rPr>
          <w:rFonts w:ascii="Times New Roman" w:eastAsia="宋体" w:hAnsi="Times New Roman" w:cs="Times New Roman"/>
        </w:rPr>
        <w:t>倍、</w:t>
      </w:r>
      <w:r>
        <w:rPr>
          <w:rFonts w:ascii="Times New Roman" w:eastAsia="宋体" w:hAnsi="Times New Roman" w:cs="Times New Roman"/>
        </w:rPr>
        <w:t>3</w:t>
      </w:r>
      <w:r>
        <w:rPr>
          <w:rFonts w:ascii="Times New Roman" w:eastAsia="宋体" w:hAnsi="Times New Roman" w:cs="Times New Roman"/>
        </w:rPr>
        <w:t>倍、</w:t>
      </w:r>
      <w:r>
        <w:rPr>
          <w:rFonts w:ascii="Times New Roman" w:eastAsia="宋体" w:hAnsi="Times New Roman" w:cs="Times New Roman"/>
        </w:rPr>
        <w:t>6</w:t>
      </w:r>
      <w:r>
        <w:rPr>
          <w:rFonts w:ascii="Times New Roman" w:eastAsia="宋体" w:hAnsi="Times New Roman" w:cs="Times New Roman"/>
        </w:rPr>
        <w:t>倍折算为</w:t>
      </w:r>
      <w:r>
        <w:rPr>
          <w:rFonts w:ascii="Times New Roman" w:eastAsia="宋体" w:hAnsi="Times New Roman" w:cs="Times New Roman"/>
        </w:rPr>
        <w:t>1</w:t>
      </w:r>
      <w:r>
        <w:rPr>
          <w:rFonts w:ascii="Times New Roman" w:eastAsia="宋体" w:hAnsi="Times New Roman" w:cs="Times New Roman"/>
        </w:rPr>
        <w:t>小时平均质量浓度限值。</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根据工程分析所得的大气污染物排放参数，本项目大气污染物主要为</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hint="eastAsia"/>
        </w:rPr>
        <w:t>、硫酸雾、</w:t>
      </w:r>
      <w:r>
        <w:rPr>
          <w:rFonts w:ascii="Times New Roman" w:eastAsia="宋体" w:hAnsi="Times New Roman" w:cs="Times New Roman"/>
        </w:rPr>
        <w:t>SO</w:t>
      </w:r>
      <w:r>
        <w:rPr>
          <w:rFonts w:ascii="Times New Roman" w:eastAsia="宋体" w:hAnsi="Times New Roman" w:cs="Times New Roman"/>
          <w:vertAlign w:val="subscript"/>
        </w:rPr>
        <w:t>2</w:t>
      </w:r>
      <w:r>
        <w:rPr>
          <w:rFonts w:ascii="Times New Roman" w:eastAsia="宋体" w:hAnsi="Times New Roman" w:cs="Times New Roman" w:hint="eastAsia"/>
        </w:rPr>
        <w:t>、</w:t>
      </w:r>
      <w:r>
        <w:rPr>
          <w:rFonts w:ascii="Times New Roman" w:eastAsia="宋体" w:hAnsi="Times New Roman" w:cs="Times New Roman"/>
        </w:rPr>
        <w:t>PM</w:t>
      </w:r>
      <w:r>
        <w:rPr>
          <w:rFonts w:ascii="Times New Roman" w:eastAsia="宋体" w:hAnsi="Times New Roman" w:cs="Times New Roman"/>
          <w:vertAlign w:val="subscript"/>
        </w:rPr>
        <w:t>10</w:t>
      </w:r>
      <w:r>
        <w:rPr>
          <w:rFonts w:ascii="Times New Roman" w:eastAsia="宋体" w:hAnsi="Times New Roman" w:cs="Times New Roman" w:hint="eastAsia"/>
        </w:rPr>
        <w:t>、</w:t>
      </w:r>
      <w:r>
        <w:rPr>
          <w:rFonts w:ascii="Times New Roman" w:eastAsia="宋体" w:hAnsi="Times New Roman" w:cs="Times New Roman"/>
        </w:rPr>
        <w:t>NOx</w:t>
      </w:r>
      <w:r>
        <w:rPr>
          <w:rFonts w:ascii="Times New Roman" w:eastAsia="宋体" w:hAnsi="Times New Roman" w:cs="Times New Roman"/>
        </w:rPr>
        <w:t>。本项目排放的各类污染物的环境空气质量标准执行情况见下表。</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2.6-1  </w:t>
      </w:r>
      <w:r>
        <w:rPr>
          <w:rFonts w:ascii="Times New Roman" w:eastAsia="宋体" w:hAnsi="Times New Roman" w:cs="Times New Roman"/>
        </w:rPr>
        <w:t>污染物评价标准表</w:t>
      </w:r>
    </w:p>
    <w:tbl>
      <w:tblPr>
        <w:tblW w:w="8527"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1384"/>
        <w:gridCol w:w="1343"/>
        <w:gridCol w:w="1069"/>
        <w:gridCol w:w="1729"/>
        <w:gridCol w:w="3002"/>
      </w:tblGrid>
      <w:tr w:rsidR="007C64B0">
        <w:trPr>
          <w:trHeight w:val="454"/>
        </w:trPr>
        <w:tc>
          <w:tcPr>
            <w:tcW w:w="1384" w:type="dxa"/>
            <w:vAlign w:val="center"/>
          </w:tcPr>
          <w:p w:rsidR="007C64B0" w:rsidRDefault="0000505D">
            <w:pPr>
              <w:pStyle w:val="affa"/>
              <w:rPr>
                <w:rFonts w:eastAsiaTheme="minorEastAsia"/>
              </w:rPr>
            </w:pPr>
            <w:r>
              <w:rPr>
                <w:rFonts w:eastAsiaTheme="minorEastAsia"/>
              </w:rPr>
              <w:t>污染物名称</w:t>
            </w:r>
          </w:p>
        </w:tc>
        <w:tc>
          <w:tcPr>
            <w:tcW w:w="1343" w:type="dxa"/>
            <w:vAlign w:val="center"/>
          </w:tcPr>
          <w:p w:rsidR="007C64B0" w:rsidRDefault="0000505D">
            <w:pPr>
              <w:pStyle w:val="affa"/>
              <w:rPr>
                <w:rFonts w:eastAsiaTheme="minorEastAsia"/>
              </w:rPr>
            </w:pPr>
            <w:r>
              <w:rPr>
                <w:rFonts w:eastAsiaTheme="minorEastAsia"/>
              </w:rPr>
              <w:t>功能区</w:t>
            </w:r>
          </w:p>
        </w:tc>
        <w:tc>
          <w:tcPr>
            <w:tcW w:w="1069" w:type="dxa"/>
            <w:vAlign w:val="center"/>
          </w:tcPr>
          <w:p w:rsidR="007C64B0" w:rsidRDefault="0000505D">
            <w:pPr>
              <w:pStyle w:val="affa"/>
              <w:rPr>
                <w:rFonts w:eastAsiaTheme="minorEastAsia"/>
              </w:rPr>
            </w:pPr>
            <w:r>
              <w:rPr>
                <w:rFonts w:eastAsiaTheme="minorEastAsia"/>
              </w:rPr>
              <w:t>取值时间</w:t>
            </w:r>
          </w:p>
        </w:tc>
        <w:tc>
          <w:tcPr>
            <w:tcW w:w="1729" w:type="dxa"/>
            <w:vAlign w:val="center"/>
          </w:tcPr>
          <w:p w:rsidR="007C64B0" w:rsidRDefault="0000505D">
            <w:pPr>
              <w:pStyle w:val="affa"/>
              <w:rPr>
                <w:rFonts w:eastAsiaTheme="minorEastAsia"/>
              </w:rPr>
            </w:pPr>
            <w:r>
              <w:rPr>
                <w:rFonts w:eastAsiaTheme="minorEastAsia"/>
              </w:rPr>
              <w:t>标准值</w:t>
            </w:r>
            <w:r>
              <w:rPr>
                <w:rFonts w:eastAsiaTheme="minorEastAsia"/>
              </w:rPr>
              <w:t>(μg/m³)</w:t>
            </w:r>
          </w:p>
        </w:tc>
        <w:tc>
          <w:tcPr>
            <w:tcW w:w="3002" w:type="dxa"/>
            <w:vAlign w:val="center"/>
          </w:tcPr>
          <w:p w:rsidR="007C64B0" w:rsidRDefault="0000505D">
            <w:pPr>
              <w:pStyle w:val="affa"/>
              <w:rPr>
                <w:rFonts w:eastAsiaTheme="minorEastAsia"/>
              </w:rPr>
            </w:pPr>
            <w:r>
              <w:rPr>
                <w:rFonts w:eastAsiaTheme="minorEastAsia"/>
              </w:rPr>
              <w:t>标准来源</w:t>
            </w:r>
          </w:p>
        </w:tc>
      </w:tr>
      <w:tr w:rsidR="007C64B0">
        <w:trPr>
          <w:trHeight w:val="454"/>
        </w:trPr>
        <w:tc>
          <w:tcPr>
            <w:tcW w:w="1384" w:type="dxa"/>
            <w:vAlign w:val="center"/>
          </w:tcPr>
          <w:p w:rsidR="007C64B0" w:rsidRDefault="0000505D">
            <w:pPr>
              <w:pStyle w:val="affa"/>
              <w:rPr>
                <w:rFonts w:eastAsiaTheme="minorEastAsia"/>
              </w:rPr>
            </w:pPr>
            <w:r>
              <w:rPr>
                <w:rFonts w:eastAsiaTheme="minorEastAsia"/>
              </w:rPr>
              <w:t>NH</w:t>
            </w:r>
            <w:r>
              <w:rPr>
                <w:rFonts w:eastAsiaTheme="minorEastAsia"/>
                <w:vertAlign w:val="subscript"/>
              </w:rPr>
              <w:t>3</w:t>
            </w:r>
          </w:p>
        </w:tc>
        <w:tc>
          <w:tcPr>
            <w:tcW w:w="1343" w:type="dxa"/>
            <w:vAlign w:val="center"/>
          </w:tcPr>
          <w:p w:rsidR="007C64B0" w:rsidRDefault="0000505D">
            <w:pPr>
              <w:pStyle w:val="affa"/>
              <w:rPr>
                <w:rFonts w:eastAsiaTheme="minorEastAsia"/>
              </w:rPr>
            </w:pPr>
            <w:r>
              <w:rPr>
                <w:rFonts w:eastAsiaTheme="minorEastAsia"/>
              </w:rPr>
              <w:t>二类限区</w:t>
            </w:r>
          </w:p>
        </w:tc>
        <w:tc>
          <w:tcPr>
            <w:tcW w:w="1069" w:type="dxa"/>
            <w:vAlign w:val="center"/>
          </w:tcPr>
          <w:p w:rsidR="007C64B0" w:rsidRDefault="0000505D">
            <w:pPr>
              <w:pStyle w:val="affa"/>
              <w:rPr>
                <w:rFonts w:eastAsiaTheme="minorEastAsia"/>
              </w:rPr>
            </w:pPr>
            <w:r>
              <w:rPr>
                <w:rFonts w:eastAsiaTheme="minorEastAsia"/>
              </w:rPr>
              <w:t>一小时</w:t>
            </w:r>
          </w:p>
        </w:tc>
        <w:tc>
          <w:tcPr>
            <w:tcW w:w="1729" w:type="dxa"/>
            <w:vAlign w:val="center"/>
          </w:tcPr>
          <w:p w:rsidR="007C64B0" w:rsidRDefault="0000505D">
            <w:pPr>
              <w:pStyle w:val="affa"/>
              <w:rPr>
                <w:rFonts w:eastAsiaTheme="minorEastAsia"/>
              </w:rPr>
            </w:pPr>
            <w:r>
              <w:rPr>
                <w:rFonts w:eastAsiaTheme="minorEastAsia"/>
              </w:rPr>
              <w:t>200.0</w:t>
            </w:r>
          </w:p>
        </w:tc>
        <w:tc>
          <w:tcPr>
            <w:tcW w:w="3002" w:type="dxa"/>
            <w:vAlign w:val="center"/>
          </w:tcPr>
          <w:p w:rsidR="007C64B0" w:rsidRDefault="0000505D">
            <w:pPr>
              <w:pStyle w:val="affa"/>
              <w:rPr>
                <w:rFonts w:eastAsiaTheme="minorEastAsia"/>
              </w:rPr>
            </w:pPr>
            <w:r>
              <w:rPr>
                <w:rFonts w:eastAsiaTheme="minorEastAsia"/>
              </w:rPr>
              <w:t>《环境影响评价技术导则</w:t>
            </w:r>
            <w:r>
              <w:rPr>
                <w:rFonts w:eastAsiaTheme="minorEastAsia"/>
              </w:rPr>
              <w:t>-</w:t>
            </w:r>
            <w:r>
              <w:rPr>
                <w:rFonts w:eastAsiaTheme="minorEastAsia"/>
              </w:rPr>
              <w:t>大气环境》</w:t>
            </w:r>
            <w:r>
              <w:rPr>
                <w:rFonts w:eastAsiaTheme="minorEastAsia"/>
              </w:rPr>
              <w:t xml:space="preserve"> HJ 2.2-2018 </w:t>
            </w:r>
            <w:r>
              <w:rPr>
                <w:rFonts w:eastAsiaTheme="minorEastAsia"/>
              </w:rPr>
              <w:t>附录</w:t>
            </w:r>
            <w:r>
              <w:rPr>
                <w:rFonts w:eastAsiaTheme="minorEastAsia"/>
              </w:rPr>
              <w:t>D</w:t>
            </w:r>
          </w:p>
        </w:tc>
      </w:tr>
      <w:tr w:rsidR="007C64B0">
        <w:trPr>
          <w:trHeight w:val="454"/>
        </w:trPr>
        <w:tc>
          <w:tcPr>
            <w:tcW w:w="1384" w:type="dxa"/>
            <w:vAlign w:val="center"/>
          </w:tcPr>
          <w:p w:rsidR="007C64B0" w:rsidRDefault="0000505D">
            <w:pPr>
              <w:pStyle w:val="affa"/>
              <w:rPr>
                <w:rFonts w:eastAsiaTheme="minorEastAsia"/>
              </w:rPr>
            </w:pPr>
            <w:r>
              <w:rPr>
                <w:rFonts w:eastAsiaTheme="minorEastAsia"/>
              </w:rPr>
              <w:t>硫酸</w:t>
            </w:r>
          </w:p>
        </w:tc>
        <w:tc>
          <w:tcPr>
            <w:tcW w:w="1343" w:type="dxa"/>
            <w:vAlign w:val="center"/>
          </w:tcPr>
          <w:p w:rsidR="007C64B0" w:rsidRDefault="0000505D">
            <w:pPr>
              <w:pStyle w:val="affa"/>
              <w:rPr>
                <w:rFonts w:eastAsiaTheme="minorEastAsia"/>
              </w:rPr>
            </w:pPr>
            <w:r>
              <w:rPr>
                <w:rFonts w:eastAsiaTheme="minorEastAsia"/>
              </w:rPr>
              <w:t>二类限区</w:t>
            </w:r>
          </w:p>
        </w:tc>
        <w:tc>
          <w:tcPr>
            <w:tcW w:w="1069" w:type="dxa"/>
            <w:vAlign w:val="center"/>
          </w:tcPr>
          <w:p w:rsidR="007C64B0" w:rsidRDefault="0000505D">
            <w:pPr>
              <w:pStyle w:val="affa"/>
              <w:rPr>
                <w:rFonts w:eastAsiaTheme="minorEastAsia"/>
              </w:rPr>
            </w:pPr>
            <w:r>
              <w:rPr>
                <w:rFonts w:eastAsiaTheme="minorEastAsia"/>
              </w:rPr>
              <w:t>一小时</w:t>
            </w:r>
          </w:p>
        </w:tc>
        <w:tc>
          <w:tcPr>
            <w:tcW w:w="1729" w:type="dxa"/>
            <w:vAlign w:val="center"/>
          </w:tcPr>
          <w:p w:rsidR="007C64B0" w:rsidRDefault="0000505D">
            <w:pPr>
              <w:pStyle w:val="affa"/>
              <w:rPr>
                <w:rFonts w:eastAsiaTheme="minorEastAsia"/>
              </w:rPr>
            </w:pPr>
            <w:r>
              <w:rPr>
                <w:rFonts w:eastAsiaTheme="minorEastAsia"/>
              </w:rPr>
              <w:t>300.0</w:t>
            </w:r>
          </w:p>
        </w:tc>
        <w:tc>
          <w:tcPr>
            <w:tcW w:w="3002" w:type="dxa"/>
            <w:vAlign w:val="center"/>
          </w:tcPr>
          <w:p w:rsidR="007C64B0" w:rsidRDefault="0000505D">
            <w:pPr>
              <w:pStyle w:val="affa"/>
              <w:rPr>
                <w:rFonts w:eastAsiaTheme="minorEastAsia"/>
              </w:rPr>
            </w:pPr>
            <w:r>
              <w:rPr>
                <w:rFonts w:eastAsiaTheme="minorEastAsia"/>
              </w:rPr>
              <w:t>《环境影响评价技术导则</w:t>
            </w:r>
            <w:r>
              <w:rPr>
                <w:rFonts w:eastAsiaTheme="minorEastAsia"/>
              </w:rPr>
              <w:t>-</w:t>
            </w:r>
            <w:r>
              <w:rPr>
                <w:rFonts w:eastAsiaTheme="minorEastAsia"/>
              </w:rPr>
              <w:t>大气环境》</w:t>
            </w:r>
            <w:r>
              <w:rPr>
                <w:rFonts w:eastAsiaTheme="minorEastAsia"/>
              </w:rPr>
              <w:t xml:space="preserve"> HJ 2.2-2018 </w:t>
            </w:r>
            <w:r>
              <w:rPr>
                <w:rFonts w:eastAsiaTheme="minorEastAsia"/>
              </w:rPr>
              <w:t>附录</w:t>
            </w:r>
            <w:r>
              <w:rPr>
                <w:rFonts w:eastAsiaTheme="minorEastAsia"/>
              </w:rPr>
              <w:t>D</w:t>
            </w:r>
          </w:p>
        </w:tc>
      </w:tr>
      <w:tr w:rsidR="007C64B0">
        <w:trPr>
          <w:trHeight w:val="454"/>
        </w:trPr>
        <w:tc>
          <w:tcPr>
            <w:tcW w:w="1384" w:type="dxa"/>
            <w:vAlign w:val="center"/>
          </w:tcPr>
          <w:p w:rsidR="007C64B0" w:rsidRDefault="0000505D">
            <w:pPr>
              <w:pStyle w:val="affa"/>
              <w:rPr>
                <w:rFonts w:eastAsiaTheme="minorEastAsia"/>
              </w:rPr>
            </w:pPr>
            <w:r>
              <w:rPr>
                <w:rFonts w:eastAsiaTheme="minorEastAsia"/>
              </w:rPr>
              <w:t>SO</w:t>
            </w:r>
            <w:r>
              <w:rPr>
                <w:rFonts w:eastAsiaTheme="minorEastAsia"/>
                <w:vertAlign w:val="subscript"/>
              </w:rPr>
              <w:t>2</w:t>
            </w:r>
          </w:p>
        </w:tc>
        <w:tc>
          <w:tcPr>
            <w:tcW w:w="1343" w:type="dxa"/>
            <w:vAlign w:val="center"/>
          </w:tcPr>
          <w:p w:rsidR="007C64B0" w:rsidRDefault="0000505D">
            <w:pPr>
              <w:pStyle w:val="affa"/>
              <w:rPr>
                <w:rFonts w:eastAsiaTheme="minorEastAsia"/>
              </w:rPr>
            </w:pPr>
            <w:r>
              <w:rPr>
                <w:rFonts w:eastAsiaTheme="minorEastAsia"/>
              </w:rPr>
              <w:t>二类限区</w:t>
            </w:r>
          </w:p>
        </w:tc>
        <w:tc>
          <w:tcPr>
            <w:tcW w:w="1069" w:type="dxa"/>
            <w:vAlign w:val="center"/>
          </w:tcPr>
          <w:p w:rsidR="007C64B0" w:rsidRDefault="0000505D">
            <w:pPr>
              <w:pStyle w:val="affa"/>
              <w:rPr>
                <w:rFonts w:eastAsiaTheme="minorEastAsia"/>
              </w:rPr>
            </w:pPr>
            <w:r>
              <w:rPr>
                <w:rFonts w:eastAsiaTheme="minorEastAsia"/>
              </w:rPr>
              <w:t>一小时</w:t>
            </w:r>
          </w:p>
        </w:tc>
        <w:tc>
          <w:tcPr>
            <w:tcW w:w="1729" w:type="dxa"/>
            <w:vAlign w:val="center"/>
          </w:tcPr>
          <w:p w:rsidR="007C64B0" w:rsidRDefault="0000505D">
            <w:pPr>
              <w:pStyle w:val="affa"/>
              <w:rPr>
                <w:rFonts w:eastAsiaTheme="minorEastAsia"/>
              </w:rPr>
            </w:pPr>
            <w:r>
              <w:rPr>
                <w:rFonts w:eastAsiaTheme="minorEastAsia"/>
              </w:rPr>
              <w:t>500.0</w:t>
            </w:r>
          </w:p>
        </w:tc>
        <w:tc>
          <w:tcPr>
            <w:tcW w:w="3002" w:type="dxa"/>
            <w:vAlign w:val="center"/>
          </w:tcPr>
          <w:p w:rsidR="007C64B0" w:rsidRDefault="0000505D">
            <w:pPr>
              <w:pStyle w:val="affa"/>
              <w:rPr>
                <w:rFonts w:eastAsiaTheme="minorEastAsia"/>
              </w:rPr>
            </w:pPr>
            <w:r>
              <w:rPr>
                <w:rFonts w:eastAsiaTheme="minorEastAsia"/>
              </w:rPr>
              <w:t>环境空气质量标准</w:t>
            </w:r>
            <w:r>
              <w:rPr>
                <w:rFonts w:eastAsiaTheme="minorEastAsia"/>
              </w:rPr>
              <w:t>(GB 3095-2012)</w:t>
            </w:r>
          </w:p>
        </w:tc>
      </w:tr>
      <w:tr w:rsidR="007C64B0">
        <w:trPr>
          <w:trHeight w:val="454"/>
        </w:trPr>
        <w:tc>
          <w:tcPr>
            <w:tcW w:w="1384" w:type="dxa"/>
            <w:vAlign w:val="center"/>
          </w:tcPr>
          <w:p w:rsidR="007C64B0" w:rsidRDefault="0000505D">
            <w:pPr>
              <w:pStyle w:val="affa"/>
              <w:rPr>
                <w:rFonts w:eastAsiaTheme="minorEastAsia"/>
              </w:rPr>
            </w:pPr>
            <w:r>
              <w:rPr>
                <w:rFonts w:eastAsiaTheme="minorEastAsia"/>
              </w:rPr>
              <w:t>PM</w:t>
            </w:r>
            <w:r>
              <w:rPr>
                <w:rFonts w:eastAsiaTheme="minorEastAsia"/>
                <w:vertAlign w:val="subscript"/>
              </w:rPr>
              <w:t>10</w:t>
            </w:r>
          </w:p>
        </w:tc>
        <w:tc>
          <w:tcPr>
            <w:tcW w:w="1343" w:type="dxa"/>
            <w:vAlign w:val="center"/>
          </w:tcPr>
          <w:p w:rsidR="007C64B0" w:rsidRDefault="0000505D">
            <w:pPr>
              <w:pStyle w:val="affa"/>
              <w:rPr>
                <w:rFonts w:eastAsiaTheme="minorEastAsia"/>
              </w:rPr>
            </w:pPr>
            <w:r>
              <w:rPr>
                <w:rFonts w:eastAsiaTheme="minorEastAsia"/>
              </w:rPr>
              <w:t>二类限区</w:t>
            </w:r>
          </w:p>
        </w:tc>
        <w:tc>
          <w:tcPr>
            <w:tcW w:w="1069" w:type="dxa"/>
            <w:vAlign w:val="center"/>
          </w:tcPr>
          <w:p w:rsidR="007C64B0" w:rsidRDefault="0000505D">
            <w:pPr>
              <w:pStyle w:val="affa"/>
              <w:rPr>
                <w:rFonts w:eastAsiaTheme="minorEastAsia"/>
              </w:rPr>
            </w:pPr>
            <w:r>
              <w:rPr>
                <w:rFonts w:eastAsiaTheme="minorEastAsia"/>
              </w:rPr>
              <w:t>日均</w:t>
            </w:r>
          </w:p>
        </w:tc>
        <w:tc>
          <w:tcPr>
            <w:tcW w:w="1729" w:type="dxa"/>
            <w:vAlign w:val="center"/>
          </w:tcPr>
          <w:p w:rsidR="007C64B0" w:rsidRDefault="0000505D">
            <w:pPr>
              <w:pStyle w:val="affa"/>
              <w:rPr>
                <w:rFonts w:eastAsiaTheme="minorEastAsia"/>
              </w:rPr>
            </w:pPr>
            <w:r>
              <w:rPr>
                <w:rFonts w:eastAsiaTheme="minorEastAsia"/>
              </w:rPr>
              <w:t>150.0</w:t>
            </w:r>
          </w:p>
        </w:tc>
        <w:tc>
          <w:tcPr>
            <w:tcW w:w="3002" w:type="dxa"/>
            <w:vAlign w:val="center"/>
          </w:tcPr>
          <w:p w:rsidR="007C64B0" w:rsidRDefault="0000505D">
            <w:pPr>
              <w:pStyle w:val="affa"/>
              <w:rPr>
                <w:rFonts w:eastAsiaTheme="minorEastAsia"/>
              </w:rPr>
            </w:pPr>
            <w:r>
              <w:rPr>
                <w:rFonts w:eastAsiaTheme="minorEastAsia"/>
              </w:rPr>
              <w:t>环境空气质量标准</w:t>
            </w:r>
            <w:r>
              <w:rPr>
                <w:rFonts w:eastAsiaTheme="minorEastAsia"/>
              </w:rPr>
              <w:t>(GB 3095-2012)</w:t>
            </w:r>
          </w:p>
        </w:tc>
      </w:tr>
      <w:tr w:rsidR="007C64B0">
        <w:trPr>
          <w:trHeight w:val="454"/>
        </w:trPr>
        <w:tc>
          <w:tcPr>
            <w:tcW w:w="1384" w:type="dxa"/>
            <w:vAlign w:val="center"/>
          </w:tcPr>
          <w:p w:rsidR="007C64B0" w:rsidRDefault="0000505D">
            <w:pPr>
              <w:pStyle w:val="affa"/>
              <w:rPr>
                <w:rFonts w:eastAsiaTheme="minorEastAsia"/>
              </w:rPr>
            </w:pPr>
            <w:r>
              <w:rPr>
                <w:rFonts w:eastAsiaTheme="minorEastAsia"/>
              </w:rPr>
              <w:t>NOx</w:t>
            </w:r>
          </w:p>
        </w:tc>
        <w:tc>
          <w:tcPr>
            <w:tcW w:w="1343" w:type="dxa"/>
            <w:vAlign w:val="center"/>
          </w:tcPr>
          <w:p w:rsidR="007C64B0" w:rsidRDefault="0000505D">
            <w:pPr>
              <w:pStyle w:val="affa"/>
              <w:rPr>
                <w:rFonts w:eastAsiaTheme="minorEastAsia"/>
              </w:rPr>
            </w:pPr>
            <w:r>
              <w:rPr>
                <w:rFonts w:eastAsiaTheme="minorEastAsia"/>
              </w:rPr>
              <w:t>二类限区</w:t>
            </w:r>
          </w:p>
        </w:tc>
        <w:tc>
          <w:tcPr>
            <w:tcW w:w="1069" w:type="dxa"/>
            <w:vAlign w:val="center"/>
          </w:tcPr>
          <w:p w:rsidR="007C64B0" w:rsidRDefault="0000505D">
            <w:pPr>
              <w:pStyle w:val="affa"/>
              <w:rPr>
                <w:rFonts w:eastAsiaTheme="minorEastAsia"/>
              </w:rPr>
            </w:pPr>
            <w:r>
              <w:rPr>
                <w:rFonts w:eastAsiaTheme="minorEastAsia"/>
              </w:rPr>
              <w:t>一小时</w:t>
            </w:r>
          </w:p>
        </w:tc>
        <w:tc>
          <w:tcPr>
            <w:tcW w:w="1729" w:type="dxa"/>
            <w:vAlign w:val="center"/>
          </w:tcPr>
          <w:p w:rsidR="007C64B0" w:rsidRDefault="0000505D">
            <w:pPr>
              <w:pStyle w:val="affa"/>
              <w:rPr>
                <w:rFonts w:eastAsiaTheme="minorEastAsia"/>
              </w:rPr>
            </w:pPr>
            <w:r>
              <w:rPr>
                <w:rFonts w:eastAsiaTheme="minorEastAsia"/>
              </w:rPr>
              <w:t>250.0</w:t>
            </w:r>
          </w:p>
        </w:tc>
        <w:tc>
          <w:tcPr>
            <w:tcW w:w="3002" w:type="dxa"/>
            <w:vAlign w:val="center"/>
          </w:tcPr>
          <w:p w:rsidR="007C64B0" w:rsidRDefault="0000505D">
            <w:pPr>
              <w:pStyle w:val="affa"/>
              <w:rPr>
                <w:rFonts w:eastAsiaTheme="minorEastAsia"/>
              </w:rPr>
            </w:pPr>
            <w:r>
              <w:rPr>
                <w:rFonts w:eastAsiaTheme="minorEastAsia"/>
              </w:rPr>
              <w:t>环境空气质量标准</w:t>
            </w:r>
            <w:r>
              <w:rPr>
                <w:rFonts w:eastAsiaTheme="minorEastAsia"/>
              </w:rPr>
              <w:t>(GB 3095-2012)</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具体评价因子和评价标准筛选结果见下表。</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2.6-2  </w:t>
      </w:r>
      <w:r>
        <w:rPr>
          <w:rFonts w:ascii="Times New Roman" w:eastAsia="宋体" w:hAnsi="Times New Roman" w:cs="Times New Roman"/>
        </w:rPr>
        <w:t>估算模型参数表</w:t>
      </w:r>
    </w:p>
    <w:tbl>
      <w:tblPr>
        <w:tblW w:w="8527"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2271"/>
        <w:gridCol w:w="2771"/>
        <w:gridCol w:w="3485"/>
      </w:tblGrid>
      <w:tr w:rsidR="007C64B0">
        <w:trPr>
          <w:trHeight w:val="454"/>
          <w:tblHeader/>
        </w:trPr>
        <w:tc>
          <w:tcPr>
            <w:tcW w:w="6" w:type="dxa"/>
            <w:gridSpan w:val="2"/>
            <w:vAlign w:val="center"/>
          </w:tcPr>
          <w:p w:rsidR="007C64B0" w:rsidRDefault="0000505D">
            <w:pPr>
              <w:pStyle w:val="affa"/>
            </w:pPr>
            <w:r>
              <w:rPr>
                <w:rFonts w:eastAsia="宋体" w:hint="eastAsia"/>
              </w:rPr>
              <w:t>参数</w:t>
            </w:r>
          </w:p>
        </w:tc>
        <w:tc>
          <w:tcPr>
            <w:tcW w:w="6" w:type="dxa"/>
            <w:vAlign w:val="center"/>
          </w:tcPr>
          <w:p w:rsidR="007C64B0" w:rsidRDefault="0000505D">
            <w:pPr>
              <w:pStyle w:val="affa"/>
            </w:pPr>
            <w:r>
              <w:rPr>
                <w:rFonts w:eastAsia="宋体" w:hint="eastAsia"/>
              </w:rPr>
              <w:t>取值</w:t>
            </w:r>
          </w:p>
        </w:tc>
      </w:tr>
      <w:tr w:rsidR="007C64B0">
        <w:trPr>
          <w:trHeight w:val="454"/>
        </w:trPr>
        <w:tc>
          <w:tcPr>
            <w:tcW w:w="6" w:type="dxa"/>
            <w:vMerge w:val="restart"/>
            <w:vAlign w:val="center"/>
          </w:tcPr>
          <w:p w:rsidR="007C64B0" w:rsidRDefault="0000505D">
            <w:pPr>
              <w:pStyle w:val="affa"/>
            </w:pPr>
            <w:r>
              <w:rPr>
                <w:rFonts w:eastAsia="宋体" w:hint="eastAsia"/>
              </w:rPr>
              <w:t>城市</w:t>
            </w:r>
            <w:r>
              <w:rPr>
                <w:rFonts w:eastAsia="宋体" w:hint="eastAsia"/>
              </w:rPr>
              <w:t>/</w:t>
            </w:r>
            <w:r>
              <w:rPr>
                <w:rFonts w:eastAsia="宋体" w:hint="eastAsia"/>
              </w:rPr>
              <w:t>农村选项</w:t>
            </w:r>
          </w:p>
        </w:tc>
        <w:tc>
          <w:tcPr>
            <w:tcW w:w="6" w:type="dxa"/>
            <w:vAlign w:val="center"/>
          </w:tcPr>
          <w:p w:rsidR="007C64B0" w:rsidRDefault="0000505D">
            <w:pPr>
              <w:pStyle w:val="affa"/>
            </w:pPr>
            <w:r>
              <w:rPr>
                <w:rFonts w:eastAsia="宋体" w:hint="eastAsia"/>
              </w:rPr>
              <w:t>城市</w:t>
            </w:r>
            <w:r>
              <w:rPr>
                <w:rFonts w:eastAsia="宋体" w:hint="eastAsia"/>
              </w:rPr>
              <w:t>/</w:t>
            </w:r>
            <w:r>
              <w:rPr>
                <w:rFonts w:eastAsia="宋体" w:hint="eastAsia"/>
              </w:rPr>
              <w:t>农村</w:t>
            </w:r>
          </w:p>
        </w:tc>
        <w:tc>
          <w:tcPr>
            <w:tcW w:w="6" w:type="dxa"/>
            <w:vAlign w:val="center"/>
          </w:tcPr>
          <w:p w:rsidR="007C64B0" w:rsidRDefault="0000505D">
            <w:pPr>
              <w:pStyle w:val="affa"/>
            </w:pPr>
            <w:r>
              <w:rPr>
                <w:rFonts w:eastAsia="宋体" w:hint="eastAsia"/>
              </w:rPr>
              <w:t>农村</w:t>
            </w:r>
          </w:p>
        </w:tc>
      </w:tr>
      <w:tr w:rsidR="007C64B0">
        <w:trPr>
          <w:trHeight w:val="454"/>
        </w:trPr>
        <w:tc>
          <w:tcPr>
            <w:tcW w:w="0" w:type="auto"/>
            <w:vMerge/>
            <w:vAlign w:val="center"/>
          </w:tcPr>
          <w:p w:rsidR="007C64B0" w:rsidRDefault="007C64B0">
            <w:pPr>
              <w:pStyle w:val="affa"/>
              <w:rPr>
                <w:rFonts w:asciiTheme="minorHAnsi" w:eastAsiaTheme="minorEastAsia" w:hAnsiTheme="minorHAnsi"/>
              </w:rPr>
            </w:pPr>
          </w:p>
        </w:tc>
        <w:tc>
          <w:tcPr>
            <w:tcW w:w="6" w:type="dxa"/>
            <w:vAlign w:val="center"/>
          </w:tcPr>
          <w:p w:rsidR="007C64B0" w:rsidRDefault="0000505D">
            <w:pPr>
              <w:pStyle w:val="affa"/>
            </w:pPr>
            <w:r>
              <w:rPr>
                <w:rFonts w:eastAsia="宋体" w:hint="eastAsia"/>
              </w:rPr>
              <w:t>人口数</w:t>
            </w:r>
            <w:r>
              <w:rPr>
                <w:rFonts w:eastAsia="宋体" w:hint="eastAsia"/>
              </w:rPr>
              <w:t>(</w:t>
            </w:r>
            <w:r>
              <w:rPr>
                <w:rFonts w:eastAsia="宋体" w:hint="eastAsia"/>
              </w:rPr>
              <w:t>城市人口数</w:t>
            </w:r>
            <w:r>
              <w:rPr>
                <w:rFonts w:eastAsia="宋体" w:hint="eastAsia"/>
              </w:rPr>
              <w:t>)</w:t>
            </w:r>
          </w:p>
        </w:tc>
        <w:tc>
          <w:tcPr>
            <w:tcW w:w="6" w:type="dxa"/>
            <w:vAlign w:val="center"/>
          </w:tcPr>
          <w:p w:rsidR="007C64B0" w:rsidRDefault="0000505D">
            <w:pPr>
              <w:pStyle w:val="affa"/>
            </w:pPr>
            <w:r>
              <w:rPr>
                <w:rFonts w:eastAsia="宋体" w:hint="eastAsia"/>
              </w:rPr>
              <w:t>/</w:t>
            </w:r>
          </w:p>
        </w:tc>
      </w:tr>
      <w:tr w:rsidR="007C64B0">
        <w:trPr>
          <w:trHeight w:val="454"/>
        </w:trPr>
        <w:tc>
          <w:tcPr>
            <w:tcW w:w="6" w:type="dxa"/>
            <w:gridSpan w:val="2"/>
            <w:vAlign w:val="center"/>
          </w:tcPr>
          <w:p w:rsidR="007C64B0" w:rsidRDefault="0000505D">
            <w:pPr>
              <w:pStyle w:val="affa"/>
            </w:pPr>
            <w:r>
              <w:rPr>
                <w:rFonts w:eastAsia="宋体" w:hint="eastAsia"/>
              </w:rPr>
              <w:t>最高环境温度</w:t>
            </w:r>
          </w:p>
        </w:tc>
        <w:tc>
          <w:tcPr>
            <w:tcW w:w="6" w:type="dxa"/>
            <w:vAlign w:val="center"/>
          </w:tcPr>
          <w:p w:rsidR="007C64B0" w:rsidRDefault="0000505D">
            <w:pPr>
              <w:pStyle w:val="affa"/>
            </w:pPr>
            <w:r>
              <w:rPr>
                <w:rFonts w:eastAsia="宋体" w:hint="eastAsia"/>
              </w:rPr>
              <w:t>41.5</w:t>
            </w:r>
          </w:p>
        </w:tc>
      </w:tr>
      <w:tr w:rsidR="007C64B0">
        <w:trPr>
          <w:trHeight w:val="454"/>
        </w:trPr>
        <w:tc>
          <w:tcPr>
            <w:tcW w:w="6" w:type="dxa"/>
            <w:gridSpan w:val="2"/>
            <w:vAlign w:val="center"/>
          </w:tcPr>
          <w:p w:rsidR="007C64B0" w:rsidRDefault="0000505D">
            <w:pPr>
              <w:pStyle w:val="affa"/>
            </w:pPr>
            <w:r>
              <w:rPr>
                <w:rFonts w:eastAsia="宋体" w:hint="eastAsia"/>
              </w:rPr>
              <w:t>最低环境温度</w:t>
            </w:r>
          </w:p>
        </w:tc>
        <w:tc>
          <w:tcPr>
            <w:tcW w:w="6" w:type="dxa"/>
            <w:vAlign w:val="center"/>
          </w:tcPr>
          <w:p w:rsidR="007C64B0" w:rsidRDefault="0000505D">
            <w:pPr>
              <w:pStyle w:val="affa"/>
            </w:pPr>
            <w:r>
              <w:rPr>
                <w:rFonts w:eastAsia="宋体" w:hint="eastAsia"/>
              </w:rPr>
              <w:t>-12.0</w:t>
            </w:r>
          </w:p>
        </w:tc>
      </w:tr>
      <w:tr w:rsidR="007C64B0">
        <w:trPr>
          <w:trHeight w:val="454"/>
        </w:trPr>
        <w:tc>
          <w:tcPr>
            <w:tcW w:w="6" w:type="dxa"/>
            <w:gridSpan w:val="2"/>
            <w:vAlign w:val="center"/>
          </w:tcPr>
          <w:p w:rsidR="007C64B0" w:rsidRDefault="0000505D">
            <w:pPr>
              <w:pStyle w:val="affa"/>
            </w:pPr>
            <w:r>
              <w:rPr>
                <w:rFonts w:eastAsia="宋体" w:hint="eastAsia"/>
              </w:rPr>
              <w:t>土地利用类型</w:t>
            </w:r>
          </w:p>
        </w:tc>
        <w:tc>
          <w:tcPr>
            <w:tcW w:w="6" w:type="dxa"/>
            <w:vAlign w:val="center"/>
          </w:tcPr>
          <w:p w:rsidR="007C64B0" w:rsidRDefault="0000505D">
            <w:pPr>
              <w:pStyle w:val="affa"/>
            </w:pPr>
            <w:r>
              <w:rPr>
                <w:rFonts w:eastAsia="宋体" w:hint="eastAsia"/>
              </w:rPr>
              <w:t>阔叶林</w:t>
            </w:r>
          </w:p>
        </w:tc>
      </w:tr>
      <w:tr w:rsidR="007C64B0">
        <w:trPr>
          <w:trHeight w:val="454"/>
        </w:trPr>
        <w:tc>
          <w:tcPr>
            <w:tcW w:w="6" w:type="dxa"/>
            <w:gridSpan w:val="2"/>
            <w:vAlign w:val="center"/>
          </w:tcPr>
          <w:p w:rsidR="007C64B0" w:rsidRDefault="0000505D">
            <w:pPr>
              <w:pStyle w:val="affa"/>
            </w:pPr>
            <w:r>
              <w:rPr>
                <w:rFonts w:eastAsia="宋体" w:hint="eastAsia"/>
              </w:rPr>
              <w:t>区域湿度条件</w:t>
            </w:r>
          </w:p>
        </w:tc>
        <w:tc>
          <w:tcPr>
            <w:tcW w:w="6" w:type="dxa"/>
            <w:vAlign w:val="center"/>
          </w:tcPr>
          <w:p w:rsidR="007C64B0" w:rsidRDefault="0000505D">
            <w:pPr>
              <w:pStyle w:val="affa"/>
            </w:pPr>
            <w:r>
              <w:rPr>
                <w:rFonts w:eastAsia="宋体" w:hint="eastAsia"/>
              </w:rPr>
              <w:t>潮湿</w:t>
            </w:r>
          </w:p>
        </w:tc>
      </w:tr>
      <w:tr w:rsidR="007C64B0">
        <w:trPr>
          <w:trHeight w:val="454"/>
        </w:trPr>
        <w:tc>
          <w:tcPr>
            <w:tcW w:w="6" w:type="dxa"/>
            <w:vMerge w:val="restart"/>
            <w:vAlign w:val="center"/>
          </w:tcPr>
          <w:p w:rsidR="007C64B0" w:rsidRDefault="0000505D">
            <w:pPr>
              <w:pStyle w:val="affa"/>
            </w:pPr>
            <w:r>
              <w:rPr>
                <w:rFonts w:eastAsia="宋体" w:hint="eastAsia"/>
              </w:rPr>
              <w:t>是否考虑地形</w:t>
            </w:r>
          </w:p>
        </w:tc>
        <w:tc>
          <w:tcPr>
            <w:tcW w:w="6" w:type="dxa"/>
            <w:vAlign w:val="center"/>
          </w:tcPr>
          <w:p w:rsidR="007C64B0" w:rsidRDefault="0000505D">
            <w:pPr>
              <w:pStyle w:val="affa"/>
            </w:pPr>
            <w:r>
              <w:rPr>
                <w:rFonts w:eastAsia="宋体" w:hint="eastAsia"/>
              </w:rPr>
              <w:t>考虑地形</w:t>
            </w:r>
          </w:p>
        </w:tc>
        <w:tc>
          <w:tcPr>
            <w:tcW w:w="6" w:type="dxa"/>
            <w:vAlign w:val="center"/>
          </w:tcPr>
          <w:p w:rsidR="007C64B0" w:rsidRDefault="0000505D">
            <w:pPr>
              <w:pStyle w:val="affa"/>
            </w:pPr>
            <w:r>
              <w:rPr>
                <w:rFonts w:eastAsia="宋体" w:hint="eastAsia"/>
              </w:rPr>
              <w:t>是</w:t>
            </w:r>
          </w:p>
        </w:tc>
      </w:tr>
      <w:tr w:rsidR="007C64B0">
        <w:trPr>
          <w:trHeight w:val="454"/>
        </w:trPr>
        <w:tc>
          <w:tcPr>
            <w:tcW w:w="0" w:type="auto"/>
            <w:vMerge/>
            <w:vAlign w:val="center"/>
          </w:tcPr>
          <w:p w:rsidR="007C64B0" w:rsidRDefault="007C64B0">
            <w:pPr>
              <w:pStyle w:val="affa"/>
              <w:rPr>
                <w:rFonts w:asciiTheme="minorHAnsi" w:eastAsiaTheme="minorEastAsia" w:hAnsiTheme="minorHAnsi"/>
              </w:rPr>
            </w:pPr>
          </w:p>
        </w:tc>
        <w:tc>
          <w:tcPr>
            <w:tcW w:w="6" w:type="dxa"/>
            <w:vAlign w:val="center"/>
          </w:tcPr>
          <w:p w:rsidR="007C64B0" w:rsidRDefault="0000505D">
            <w:pPr>
              <w:pStyle w:val="affa"/>
            </w:pPr>
            <w:r>
              <w:rPr>
                <w:rFonts w:eastAsia="宋体" w:hint="eastAsia"/>
              </w:rPr>
              <w:t>地形数据分辨率</w:t>
            </w:r>
            <w:r>
              <w:rPr>
                <w:rFonts w:eastAsia="宋体" w:hint="eastAsia"/>
              </w:rPr>
              <w:t>(m)</w:t>
            </w:r>
          </w:p>
        </w:tc>
        <w:tc>
          <w:tcPr>
            <w:tcW w:w="6" w:type="dxa"/>
            <w:vAlign w:val="center"/>
          </w:tcPr>
          <w:p w:rsidR="007C64B0" w:rsidRDefault="0000505D">
            <w:pPr>
              <w:pStyle w:val="affa"/>
            </w:pPr>
            <w:r>
              <w:rPr>
                <w:rFonts w:eastAsia="宋体" w:hint="eastAsia"/>
              </w:rPr>
              <w:t>90</w:t>
            </w:r>
          </w:p>
        </w:tc>
      </w:tr>
      <w:tr w:rsidR="007C64B0">
        <w:trPr>
          <w:trHeight w:val="454"/>
        </w:trPr>
        <w:tc>
          <w:tcPr>
            <w:tcW w:w="6" w:type="dxa"/>
            <w:vMerge w:val="restart"/>
            <w:vAlign w:val="center"/>
          </w:tcPr>
          <w:p w:rsidR="007C64B0" w:rsidRDefault="0000505D">
            <w:pPr>
              <w:pStyle w:val="affa"/>
            </w:pPr>
            <w:r>
              <w:rPr>
                <w:rFonts w:eastAsia="宋体" w:hint="eastAsia"/>
              </w:rPr>
              <w:lastRenderedPageBreak/>
              <w:t>是否考虑岸线熏烟</w:t>
            </w:r>
          </w:p>
        </w:tc>
        <w:tc>
          <w:tcPr>
            <w:tcW w:w="6" w:type="dxa"/>
            <w:vAlign w:val="center"/>
          </w:tcPr>
          <w:p w:rsidR="007C64B0" w:rsidRDefault="0000505D">
            <w:pPr>
              <w:pStyle w:val="affa"/>
            </w:pPr>
            <w:r>
              <w:rPr>
                <w:rFonts w:eastAsia="宋体" w:hint="eastAsia"/>
              </w:rPr>
              <w:t>考虑岸线熏烟</w:t>
            </w:r>
          </w:p>
        </w:tc>
        <w:tc>
          <w:tcPr>
            <w:tcW w:w="6" w:type="dxa"/>
            <w:vAlign w:val="center"/>
          </w:tcPr>
          <w:p w:rsidR="007C64B0" w:rsidRDefault="0000505D">
            <w:pPr>
              <w:pStyle w:val="affa"/>
            </w:pPr>
            <w:r>
              <w:rPr>
                <w:rFonts w:eastAsia="宋体" w:hint="eastAsia"/>
              </w:rPr>
              <w:t>否</w:t>
            </w:r>
          </w:p>
        </w:tc>
      </w:tr>
      <w:tr w:rsidR="007C64B0">
        <w:trPr>
          <w:trHeight w:val="454"/>
        </w:trPr>
        <w:tc>
          <w:tcPr>
            <w:tcW w:w="0" w:type="auto"/>
            <w:vMerge/>
            <w:vAlign w:val="center"/>
          </w:tcPr>
          <w:p w:rsidR="007C64B0" w:rsidRDefault="007C64B0">
            <w:pPr>
              <w:pStyle w:val="affa"/>
              <w:rPr>
                <w:rFonts w:asciiTheme="minorHAnsi" w:eastAsiaTheme="minorEastAsia" w:hAnsiTheme="minorHAnsi"/>
              </w:rPr>
            </w:pPr>
          </w:p>
        </w:tc>
        <w:tc>
          <w:tcPr>
            <w:tcW w:w="6" w:type="dxa"/>
            <w:vAlign w:val="center"/>
          </w:tcPr>
          <w:p w:rsidR="007C64B0" w:rsidRDefault="0000505D">
            <w:pPr>
              <w:pStyle w:val="affa"/>
            </w:pPr>
            <w:r>
              <w:rPr>
                <w:rFonts w:eastAsia="宋体" w:hint="eastAsia"/>
              </w:rPr>
              <w:t>岸线距离</w:t>
            </w:r>
            <w:r>
              <w:rPr>
                <w:rFonts w:eastAsia="宋体" w:hint="eastAsia"/>
              </w:rPr>
              <w:t>/m</w:t>
            </w:r>
          </w:p>
        </w:tc>
        <w:tc>
          <w:tcPr>
            <w:tcW w:w="6" w:type="dxa"/>
            <w:vAlign w:val="center"/>
          </w:tcPr>
          <w:p w:rsidR="007C64B0" w:rsidRDefault="0000505D">
            <w:pPr>
              <w:pStyle w:val="affa"/>
            </w:pPr>
            <w:r>
              <w:rPr>
                <w:rFonts w:eastAsia="宋体" w:hint="eastAsia"/>
              </w:rPr>
              <w:t>/</w:t>
            </w:r>
          </w:p>
        </w:tc>
      </w:tr>
      <w:tr w:rsidR="007C64B0">
        <w:trPr>
          <w:trHeight w:val="454"/>
        </w:trPr>
        <w:tc>
          <w:tcPr>
            <w:tcW w:w="0" w:type="auto"/>
            <w:vMerge/>
            <w:vAlign w:val="center"/>
          </w:tcPr>
          <w:p w:rsidR="007C64B0" w:rsidRDefault="007C64B0">
            <w:pPr>
              <w:pStyle w:val="affa"/>
              <w:rPr>
                <w:rFonts w:asciiTheme="minorHAnsi" w:eastAsiaTheme="minorEastAsia" w:hAnsiTheme="minorHAnsi"/>
              </w:rPr>
            </w:pPr>
          </w:p>
        </w:tc>
        <w:tc>
          <w:tcPr>
            <w:tcW w:w="6" w:type="dxa"/>
            <w:vAlign w:val="center"/>
          </w:tcPr>
          <w:p w:rsidR="007C64B0" w:rsidRDefault="0000505D">
            <w:pPr>
              <w:pStyle w:val="affa"/>
            </w:pPr>
            <w:r>
              <w:rPr>
                <w:rFonts w:eastAsia="宋体" w:hint="eastAsia"/>
              </w:rPr>
              <w:t>岸线方向</w:t>
            </w:r>
            <w:r>
              <w:rPr>
                <w:rFonts w:eastAsia="宋体" w:hint="eastAsia"/>
              </w:rPr>
              <w:t>/</w:t>
            </w:r>
            <w:r>
              <w:rPr>
                <w:rFonts w:eastAsia="宋体" w:hint="eastAsia"/>
              </w:rPr>
              <w:t>°</w:t>
            </w:r>
          </w:p>
        </w:tc>
        <w:tc>
          <w:tcPr>
            <w:tcW w:w="6" w:type="dxa"/>
            <w:vAlign w:val="center"/>
          </w:tcPr>
          <w:p w:rsidR="007C64B0" w:rsidRDefault="0000505D">
            <w:pPr>
              <w:pStyle w:val="affa"/>
            </w:pPr>
            <w:r>
              <w:rPr>
                <w:rFonts w:eastAsia="宋体" w:hint="eastAsia"/>
              </w:rPr>
              <w:t>/</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本次环评污染源参数见下表所示。</w:t>
      </w:r>
    </w:p>
    <w:p w:rsidR="007C64B0" w:rsidRDefault="0000505D">
      <w:pPr>
        <w:pStyle w:val="5"/>
      </w:pPr>
      <w:r>
        <w:t>表</w:t>
      </w:r>
      <w:r>
        <w:t xml:space="preserve">2.6-3  </w:t>
      </w:r>
      <w:r>
        <w:t>本项目</w:t>
      </w:r>
      <w:r>
        <w:rPr>
          <w:rFonts w:hint="eastAsia"/>
        </w:rPr>
        <w:t>吸氨尾气</w:t>
      </w:r>
      <w: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35"/>
        <w:gridCol w:w="1206"/>
        <w:gridCol w:w="1109"/>
        <w:gridCol w:w="977"/>
        <w:gridCol w:w="800"/>
        <w:gridCol w:w="800"/>
        <w:gridCol w:w="852"/>
        <w:gridCol w:w="940"/>
        <w:gridCol w:w="1010"/>
      </w:tblGrid>
      <w:tr w:rsidR="007C64B0">
        <w:trPr>
          <w:trHeight w:val="510"/>
        </w:trPr>
        <w:tc>
          <w:tcPr>
            <w:tcW w:w="403" w:type="pct"/>
            <w:vMerge w:val="restart"/>
            <w:vAlign w:val="center"/>
          </w:tcPr>
          <w:p w:rsidR="007C64B0" w:rsidRDefault="0000505D">
            <w:pPr>
              <w:pStyle w:val="affa"/>
              <w:rPr>
                <w:rFonts w:eastAsia="宋体"/>
              </w:rPr>
            </w:pPr>
            <w:r>
              <w:rPr>
                <w:rFonts w:eastAsia="宋体"/>
              </w:rPr>
              <w:t>污染源名称</w:t>
            </w:r>
          </w:p>
        </w:tc>
        <w:tc>
          <w:tcPr>
            <w:tcW w:w="1315"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612"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2059" w:type="pct"/>
            <w:gridSpan w:val="4"/>
            <w:vAlign w:val="center"/>
          </w:tcPr>
          <w:p w:rsidR="007C64B0" w:rsidRDefault="0000505D">
            <w:pPr>
              <w:pStyle w:val="affa"/>
              <w:rPr>
                <w:rFonts w:eastAsia="宋体"/>
              </w:rPr>
            </w:pPr>
            <w:r>
              <w:rPr>
                <w:rFonts w:eastAsia="宋体"/>
              </w:rPr>
              <w:t>排气筒参数</w:t>
            </w:r>
          </w:p>
        </w:tc>
        <w:tc>
          <w:tcPr>
            <w:tcW w:w="611" w:type="pc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403" w:type="pct"/>
            <w:vMerge/>
            <w:vAlign w:val="center"/>
          </w:tcPr>
          <w:p w:rsidR="007C64B0" w:rsidRDefault="007C64B0">
            <w:pPr>
              <w:pStyle w:val="affa"/>
              <w:rPr>
                <w:rFonts w:eastAsia="宋体"/>
              </w:rPr>
            </w:pPr>
          </w:p>
        </w:tc>
        <w:tc>
          <w:tcPr>
            <w:tcW w:w="647" w:type="pct"/>
            <w:vAlign w:val="center"/>
          </w:tcPr>
          <w:p w:rsidR="007C64B0" w:rsidRDefault="0000505D">
            <w:pPr>
              <w:pStyle w:val="affa"/>
              <w:rPr>
                <w:rFonts w:eastAsia="宋体"/>
              </w:rPr>
            </w:pPr>
            <w:r>
              <w:rPr>
                <w:rFonts w:eastAsia="宋体"/>
              </w:rPr>
              <w:t>经度</w:t>
            </w:r>
          </w:p>
        </w:tc>
        <w:tc>
          <w:tcPr>
            <w:tcW w:w="668" w:type="pct"/>
            <w:vAlign w:val="center"/>
          </w:tcPr>
          <w:p w:rsidR="007C64B0" w:rsidRDefault="0000505D">
            <w:pPr>
              <w:pStyle w:val="affa"/>
              <w:rPr>
                <w:rFonts w:eastAsia="宋体"/>
              </w:rPr>
            </w:pPr>
            <w:r>
              <w:rPr>
                <w:rFonts w:eastAsia="宋体"/>
              </w:rPr>
              <w:t>纬度</w:t>
            </w:r>
          </w:p>
        </w:tc>
        <w:tc>
          <w:tcPr>
            <w:tcW w:w="612" w:type="pct"/>
            <w:vMerge/>
            <w:vAlign w:val="center"/>
          </w:tcPr>
          <w:p w:rsidR="007C64B0" w:rsidRDefault="007C64B0">
            <w:pPr>
              <w:pStyle w:val="affa"/>
              <w:rPr>
                <w:rFonts w:eastAsia="宋体"/>
              </w:rPr>
            </w:pPr>
          </w:p>
        </w:tc>
        <w:tc>
          <w:tcPr>
            <w:tcW w:w="501"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500"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502"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556"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611" w:type="pct"/>
            <w:vAlign w:val="center"/>
          </w:tcPr>
          <w:p w:rsidR="007C64B0" w:rsidRDefault="0000505D">
            <w:pPr>
              <w:pStyle w:val="affa"/>
              <w:rPr>
                <w:rFonts w:eastAsia="宋体"/>
              </w:rPr>
            </w:pPr>
            <w:r>
              <w:rPr>
                <w:rFonts w:eastAsia="宋体" w:hint="eastAsia"/>
              </w:rPr>
              <w:t>NH</w:t>
            </w:r>
            <w:r>
              <w:rPr>
                <w:rFonts w:eastAsia="宋体" w:hint="eastAsia"/>
                <w:vertAlign w:val="subscript"/>
              </w:rPr>
              <w:t>3</w:t>
            </w:r>
          </w:p>
        </w:tc>
      </w:tr>
      <w:tr w:rsidR="007C64B0">
        <w:trPr>
          <w:trHeight w:val="510"/>
        </w:trPr>
        <w:tc>
          <w:tcPr>
            <w:tcW w:w="403" w:type="pct"/>
            <w:vAlign w:val="center"/>
          </w:tcPr>
          <w:p w:rsidR="007C64B0" w:rsidRDefault="0000505D">
            <w:pPr>
              <w:pStyle w:val="affa"/>
              <w:rPr>
                <w:rFonts w:eastAsia="宋体"/>
              </w:rPr>
            </w:pPr>
            <w:r>
              <w:rPr>
                <w:rFonts w:eastAsia="宋体"/>
              </w:rPr>
              <w:t>DA001</w:t>
            </w:r>
          </w:p>
        </w:tc>
        <w:tc>
          <w:tcPr>
            <w:tcW w:w="647" w:type="pct"/>
            <w:vAlign w:val="center"/>
          </w:tcPr>
          <w:p w:rsidR="007C64B0" w:rsidRDefault="0000505D">
            <w:pPr>
              <w:pStyle w:val="affa"/>
              <w:rPr>
                <w:rFonts w:eastAsia="宋体"/>
              </w:rPr>
            </w:pPr>
            <w:r>
              <w:rPr>
                <w:rFonts w:eastAsia="宋体" w:hint="eastAsia"/>
              </w:rPr>
              <w:t>113.287735</w:t>
            </w:r>
          </w:p>
        </w:tc>
        <w:tc>
          <w:tcPr>
            <w:tcW w:w="668" w:type="pct"/>
            <w:vAlign w:val="center"/>
          </w:tcPr>
          <w:p w:rsidR="007C64B0" w:rsidRDefault="0000505D">
            <w:pPr>
              <w:pStyle w:val="affa"/>
              <w:rPr>
                <w:rFonts w:eastAsia="宋体"/>
              </w:rPr>
            </w:pPr>
            <w:r>
              <w:rPr>
                <w:rFonts w:eastAsia="宋体" w:hint="eastAsia"/>
              </w:rPr>
              <w:t>28.787846</w:t>
            </w:r>
          </w:p>
        </w:tc>
        <w:tc>
          <w:tcPr>
            <w:tcW w:w="612" w:type="pct"/>
            <w:vAlign w:val="center"/>
          </w:tcPr>
          <w:p w:rsidR="007C64B0" w:rsidRDefault="0000505D">
            <w:pPr>
              <w:pStyle w:val="affa"/>
              <w:rPr>
                <w:rFonts w:eastAsia="宋体"/>
              </w:rPr>
            </w:pPr>
            <w:r>
              <w:rPr>
                <w:rFonts w:eastAsia="宋体" w:hint="eastAsia"/>
              </w:rPr>
              <w:t>74.00</w:t>
            </w:r>
          </w:p>
        </w:tc>
        <w:tc>
          <w:tcPr>
            <w:tcW w:w="501" w:type="pct"/>
            <w:vAlign w:val="center"/>
          </w:tcPr>
          <w:p w:rsidR="007C64B0" w:rsidRDefault="0000505D">
            <w:pPr>
              <w:pStyle w:val="affa"/>
              <w:rPr>
                <w:rFonts w:eastAsia="宋体"/>
              </w:rPr>
            </w:pPr>
            <w:r>
              <w:rPr>
                <w:rFonts w:eastAsia="宋体" w:hint="eastAsia"/>
              </w:rPr>
              <w:t>25.00</w:t>
            </w:r>
          </w:p>
        </w:tc>
        <w:tc>
          <w:tcPr>
            <w:tcW w:w="500" w:type="pct"/>
            <w:vAlign w:val="center"/>
          </w:tcPr>
          <w:p w:rsidR="007C64B0" w:rsidRDefault="0000505D">
            <w:pPr>
              <w:pStyle w:val="affa"/>
              <w:rPr>
                <w:rFonts w:eastAsia="宋体"/>
              </w:rPr>
            </w:pPr>
            <w:r>
              <w:rPr>
                <w:rFonts w:eastAsia="宋体" w:hint="eastAsia"/>
              </w:rPr>
              <w:t>0.40</w:t>
            </w:r>
          </w:p>
        </w:tc>
        <w:tc>
          <w:tcPr>
            <w:tcW w:w="502" w:type="pct"/>
            <w:vAlign w:val="center"/>
          </w:tcPr>
          <w:p w:rsidR="007C64B0" w:rsidRDefault="0000505D">
            <w:pPr>
              <w:pStyle w:val="affa"/>
              <w:rPr>
                <w:rFonts w:eastAsia="宋体"/>
              </w:rPr>
            </w:pPr>
            <w:r>
              <w:rPr>
                <w:rFonts w:eastAsia="宋体" w:hint="eastAsia"/>
              </w:rPr>
              <w:t>30.00</w:t>
            </w:r>
          </w:p>
        </w:tc>
        <w:tc>
          <w:tcPr>
            <w:tcW w:w="556" w:type="pct"/>
            <w:vAlign w:val="center"/>
          </w:tcPr>
          <w:p w:rsidR="007C64B0" w:rsidRDefault="0000505D">
            <w:pPr>
              <w:pStyle w:val="affa"/>
              <w:rPr>
                <w:rFonts w:eastAsia="宋体"/>
              </w:rPr>
            </w:pPr>
            <w:r>
              <w:rPr>
                <w:rFonts w:eastAsia="宋体" w:hint="eastAsia"/>
              </w:rPr>
              <w:t>11.05</w:t>
            </w:r>
          </w:p>
        </w:tc>
        <w:tc>
          <w:tcPr>
            <w:tcW w:w="611" w:type="pct"/>
            <w:vAlign w:val="center"/>
          </w:tcPr>
          <w:p w:rsidR="007C64B0" w:rsidRDefault="0000505D">
            <w:pPr>
              <w:pStyle w:val="affa"/>
              <w:rPr>
                <w:rFonts w:eastAsia="宋体"/>
              </w:rPr>
            </w:pPr>
            <w:r>
              <w:rPr>
                <w:rFonts w:eastAsia="宋体" w:hint="eastAsia"/>
              </w:rPr>
              <w:t>0.0940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2.6-4  </w:t>
      </w:r>
      <w:r>
        <w:rPr>
          <w:rFonts w:ascii="Times New Roman" w:eastAsia="宋体" w:hAnsi="Times New Roman" w:cs="Times New Roman"/>
        </w:rPr>
        <w:t>本项目</w:t>
      </w:r>
      <w:r>
        <w:rPr>
          <w:rFonts w:ascii="Times New Roman" w:eastAsia="宋体" w:hAnsi="Times New Roman" w:cs="Times New Roman" w:hint="eastAsia"/>
        </w:rPr>
        <w:t>酸性废气</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35"/>
        <w:gridCol w:w="1206"/>
        <w:gridCol w:w="1040"/>
        <w:gridCol w:w="974"/>
        <w:gridCol w:w="836"/>
        <w:gridCol w:w="836"/>
        <w:gridCol w:w="852"/>
        <w:gridCol w:w="940"/>
        <w:gridCol w:w="1010"/>
      </w:tblGrid>
      <w:tr w:rsidR="007C64B0">
        <w:trPr>
          <w:trHeight w:val="510"/>
        </w:trPr>
        <w:tc>
          <w:tcPr>
            <w:tcW w:w="403" w:type="pct"/>
            <w:vMerge w:val="restart"/>
            <w:vAlign w:val="center"/>
          </w:tcPr>
          <w:p w:rsidR="007C64B0" w:rsidRDefault="0000505D">
            <w:pPr>
              <w:pStyle w:val="affa"/>
              <w:rPr>
                <w:rFonts w:eastAsia="宋体"/>
              </w:rPr>
            </w:pPr>
            <w:r>
              <w:rPr>
                <w:rFonts w:eastAsia="宋体"/>
              </w:rPr>
              <w:t>污染源名称</w:t>
            </w:r>
          </w:p>
        </w:tc>
        <w:tc>
          <w:tcPr>
            <w:tcW w:w="1284"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604"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2096" w:type="pct"/>
            <w:gridSpan w:val="4"/>
            <w:vAlign w:val="center"/>
          </w:tcPr>
          <w:p w:rsidR="007C64B0" w:rsidRDefault="0000505D">
            <w:pPr>
              <w:pStyle w:val="affa"/>
              <w:rPr>
                <w:rFonts w:eastAsia="宋体"/>
              </w:rPr>
            </w:pPr>
            <w:r>
              <w:rPr>
                <w:rFonts w:eastAsia="宋体"/>
              </w:rPr>
              <w:t>排气筒参数</w:t>
            </w:r>
          </w:p>
        </w:tc>
        <w:tc>
          <w:tcPr>
            <w:tcW w:w="613" w:type="pc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403" w:type="pct"/>
            <w:vMerge/>
            <w:vAlign w:val="center"/>
          </w:tcPr>
          <w:p w:rsidR="007C64B0" w:rsidRDefault="007C64B0">
            <w:pPr>
              <w:pStyle w:val="affa"/>
              <w:rPr>
                <w:rFonts w:eastAsia="宋体"/>
              </w:rPr>
            </w:pPr>
          </w:p>
        </w:tc>
        <w:tc>
          <w:tcPr>
            <w:tcW w:w="641" w:type="pct"/>
            <w:vAlign w:val="center"/>
          </w:tcPr>
          <w:p w:rsidR="007C64B0" w:rsidRDefault="0000505D">
            <w:pPr>
              <w:pStyle w:val="affa"/>
              <w:rPr>
                <w:rFonts w:eastAsia="宋体"/>
              </w:rPr>
            </w:pPr>
            <w:r>
              <w:rPr>
                <w:rFonts w:eastAsia="宋体"/>
              </w:rPr>
              <w:t>经度</w:t>
            </w:r>
          </w:p>
        </w:tc>
        <w:tc>
          <w:tcPr>
            <w:tcW w:w="643" w:type="pct"/>
            <w:vAlign w:val="center"/>
          </w:tcPr>
          <w:p w:rsidR="007C64B0" w:rsidRDefault="0000505D">
            <w:pPr>
              <w:pStyle w:val="affa"/>
              <w:rPr>
                <w:rFonts w:eastAsia="宋体"/>
              </w:rPr>
            </w:pPr>
            <w:r>
              <w:rPr>
                <w:rFonts w:eastAsia="宋体"/>
              </w:rPr>
              <w:t>纬度</w:t>
            </w:r>
          </w:p>
        </w:tc>
        <w:tc>
          <w:tcPr>
            <w:tcW w:w="604" w:type="pct"/>
            <w:vMerge/>
            <w:vAlign w:val="center"/>
          </w:tcPr>
          <w:p w:rsidR="007C64B0" w:rsidRDefault="007C64B0">
            <w:pPr>
              <w:pStyle w:val="affa"/>
              <w:rPr>
                <w:rFonts w:eastAsia="宋体"/>
              </w:rPr>
            </w:pPr>
          </w:p>
        </w:tc>
        <w:tc>
          <w:tcPr>
            <w:tcW w:w="523"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523"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523"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527"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613" w:type="pct"/>
            <w:vAlign w:val="center"/>
          </w:tcPr>
          <w:p w:rsidR="007C64B0" w:rsidRDefault="0000505D">
            <w:pPr>
              <w:pStyle w:val="affa"/>
              <w:rPr>
                <w:rFonts w:eastAsia="宋体"/>
              </w:rPr>
            </w:pPr>
            <w:r>
              <w:rPr>
                <w:rFonts w:eastAsia="宋体"/>
              </w:rPr>
              <w:t>硫酸雾</w:t>
            </w:r>
          </w:p>
        </w:tc>
      </w:tr>
      <w:tr w:rsidR="007C64B0">
        <w:trPr>
          <w:trHeight w:val="510"/>
        </w:trPr>
        <w:tc>
          <w:tcPr>
            <w:tcW w:w="403" w:type="pct"/>
            <w:vAlign w:val="center"/>
          </w:tcPr>
          <w:p w:rsidR="007C64B0" w:rsidRDefault="0000505D">
            <w:pPr>
              <w:pStyle w:val="affa"/>
              <w:rPr>
                <w:rFonts w:eastAsia="宋体"/>
              </w:rPr>
            </w:pPr>
            <w:r>
              <w:rPr>
                <w:rFonts w:eastAsia="宋体"/>
              </w:rPr>
              <w:t>DA002</w:t>
            </w:r>
          </w:p>
        </w:tc>
        <w:tc>
          <w:tcPr>
            <w:tcW w:w="641" w:type="pct"/>
            <w:vAlign w:val="center"/>
          </w:tcPr>
          <w:p w:rsidR="007C64B0" w:rsidRDefault="0000505D">
            <w:pPr>
              <w:pStyle w:val="affa"/>
              <w:rPr>
                <w:rFonts w:eastAsia="宋体"/>
              </w:rPr>
            </w:pPr>
            <w:r>
              <w:rPr>
                <w:rFonts w:eastAsia="宋体" w:hint="eastAsia"/>
              </w:rPr>
              <w:t>113.287735</w:t>
            </w:r>
          </w:p>
        </w:tc>
        <w:tc>
          <w:tcPr>
            <w:tcW w:w="643" w:type="pct"/>
            <w:vAlign w:val="center"/>
          </w:tcPr>
          <w:p w:rsidR="007C64B0" w:rsidRDefault="0000505D">
            <w:pPr>
              <w:pStyle w:val="affa"/>
              <w:rPr>
                <w:rFonts w:eastAsia="宋体"/>
              </w:rPr>
            </w:pPr>
            <w:r>
              <w:rPr>
                <w:rFonts w:eastAsia="宋体" w:hint="eastAsia"/>
              </w:rPr>
              <w:t>28.78774</w:t>
            </w:r>
          </w:p>
        </w:tc>
        <w:tc>
          <w:tcPr>
            <w:tcW w:w="604" w:type="pct"/>
            <w:vAlign w:val="center"/>
          </w:tcPr>
          <w:p w:rsidR="007C64B0" w:rsidRDefault="0000505D">
            <w:pPr>
              <w:pStyle w:val="affa"/>
              <w:rPr>
                <w:rFonts w:eastAsia="宋体"/>
              </w:rPr>
            </w:pPr>
            <w:r>
              <w:rPr>
                <w:rFonts w:eastAsia="宋体" w:hint="eastAsia"/>
              </w:rPr>
              <w:t>74.00</w:t>
            </w:r>
          </w:p>
        </w:tc>
        <w:tc>
          <w:tcPr>
            <w:tcW w:w="523" w:type="pct"/>
            <w:vAlign w:val="center"/>
          </w:tcPr>
          <w:p w:rsidR="007C64B0" w:rsidRDefault="0000505D">
            <w:pPr>
              <w:pStyle w:val="affa"/>
              <w:rPr>
                <w:rFonts w:eastAsia="宋体"/>
              </w:rPr>
            </w:pPr>
            <w:r>
              <w:rPr>
                <w:rFonts w:eastAsia="宋体" w:hint="eastAsia"/>
              </w:rPr>
              <w:t>25.00</w:t>
            </w:r>
          </w:p>
        </w:tc>
        <w:tc>
          <w:tcPr>
            <w:tcW w:w="523" w:type="pct"/>
            <w:vAlign w:val="center"/>
          </w:tcPr>
          <w:p w:rsidR="007C64B0" w:rsidRDefault="0000505D">
            <w:pPr>
              <w:pStyle w:val="affa"/>
              <w:rPr>
                <w:rFonts w:eastAsia="宋体"/>
              </w:rPr>
            </w:pPr>
            <w:r>
              <w:rPr>
                <w:rFonts w:eastAsia="宋体" w:hint="eastAsia"/>
              </w:rPr>
              <w:t>0.40</w:t>
            </w:r>
          </w:p>
        </w:tc>
        <w:tc>
          <w:tcPr>
            <w:tcW w:w="523" w:type="pct"/>
            <w:vAlign w:val="center"/>
          </w:tcPr>
          <w:p w:rsidR="007C64B0" w:rsidRDefault="0000505D">
            <w:pPr>
              <w:pStyle w:val="affa"/>
              <w:rPr>
                <w:rFonts w:eastAsia="宋体"/>
              </w:rPr>
            </w:pPr>
            <w:r>
              <w:rPr>
                <w:rFonts w:eastAsia="宋体" w:hint="eastAsia"/>
              </w:rPr>
              <w:t>30.00</w:t>
            </w:r>
          </w:p>
        </w:tc>
        <w:tc>
          <w:tcPr>
            <w:tcW w:w="527" w:type="pct"/>
            <w:vAlign w:val="center"/>
          </w:tcPr>
          <w:p w:rsidR="007C64B0" w:rsidRDefault="0000505D">
            <w:pPr>
              <w:pStyle w:val="affa"/>
              <w:rPr>
                <w:rFonts w:eastAsia="宋体"/>
              </w:rPr>
            </w:pPr>
            <w:r>
              <w:rPr>
                <w:rFonts w:eastAsia="宋体" w:hint="eastAsia"/>
              </w:rPr>
              <w:t>11.05</w:t>
            </w:r>
          </w:p>
        </w:tc>
        <w:tc>
          <w:tcPr>
            <w:tcW w:w="613" w:type="pct"/>
            <w:vAlign w:val="center"/>
          </w:tcPr>
          <w:p w:rsidR="007C64B0" w:rsidRDefault="0000505D">
            <w:pPr>
              <w:pStyle w:val="affa"/>
              <w:rPr>
                <w:rFonts w:eastAsia="宋体"/>
              </w:rPr>
            </w:pPr>
            <w:r>
              <w:rPr>
                <w:rFonts w:eastAsia="宋体" w:hint="eastAsia"/>
              </w:rPr>
              <w:t>0.0920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2.6-5  </w:t>
      </w:r>
      <w:r>
        <w:rPr>
          <w:rFonts w:ascii="Times New Roman" w:eastAsia="宋体" w:hAnsi="Times New Roman" w:cs="Times New Roman"/>
        </w:rPr>
        <w:t>本项目</w:t>
      </w:r>
      <w:r>
        <w:rPr>
          <w:rFonts w:ascii="Times New Roman" w:eastAsia="宋体" w:hAnsi="Times New Roman" w:cs="Times New Roman" w:hint="eastAsia"/>
        </w:rPr>
        <w:t>燃烧废气</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818"/>
        <w:gridCol w:w="1178"/>
        <w:gridCol w:w="1082"/>
        <w:gridCol w:w="782"/>
        <w:gridCol w:w="781"/>
        <w:gridCol w:w="781"/>
        <w:gridCol w:w="832"/>
        <w:gridCol w:w="919"/>
        <w:gridCol w:w="732"/>
        <w:gridCol w:w="624"/>
      </w:tblGrid>
      <w:tr w:rsidR="007C64B0">
        <w:trPr>
          <w:trHeight w:val="510"/>
        </w:trPr>
        <w:tc>
          <w:tcPr>
            <w:tcW w:w="479" w:type="pct"/>
            <w:vMerge w:val="restart"/>
            <w:vAlign w:val="center"/>
          </w:tcPr>
          <w:p w:rsidR="007C64B0" w:rsidRDefault="0000505D">
            <w:pPr>
              <w:pStyle w:val="affa"/>
              <w:rPr>
                <w:rFonts w:eastAsia="宋体"/>
              </w:rPr>
            </w:pPr>
            <w:r>
              <w:rPr>
                <w:rFonts w:eastAsia="宋体"/>
              </w:rPr>
              <w:t>污染源名称</w:t>
            </w:r>
          </w:p>
        </w:tc>
        <w:tc>
          <w:tcPr>
            <w:tcW w:w="1324"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458"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1943" w:type="pct"/>
            <w:gridSpan w:val="4"/>
            <w:vAlign w:val="center"/>
          </w:tcPr>
          <w:p w:rsidR="007C64B0" w:rsidRDefault="0000505D">
            <w:pPr>
              <w:pStyle w:val="affa"/>
              <w:rPr>
                <w:rFonts w:eastAsia="宋体"/>
              </w:rPr>
            </w:pPr>
            <w:r>
              <w:rPr>
                <w:rFonts w:eastAsia="宋体"/>
              </w:rPr>
              <w:t>排气筒参数</w:t>
            </w:r>
          </w:p>
        </w:tc>
        <w:tc>
          <w:tcPr>
            <w:tcW w:w="795" w:type="pct"/>
            <w:gridSpan w:val="2"/>
            <w:vMerge w:val="restar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479" w:type="pct"/>
            <w:vMerge/>
            <w:vAlign w:val="center"/>
          </w:tcPr>
          <w:p w:rsidR="007C64B0" w:rsidRDefault="007C64B0">
            <w:pPr>
              <w:pStyle w:val="affa"/>
              <w:rPr>
                <w:rFonts w:eastAsia="宋体"/>
              </w:rPr>
            </w:pPr>
          </w:p>
        </w:tc>
        <w:tc>
          <w:tcPr>
            <w:tcW w:w="690" w:type="pct"/>
            <w:vAlign w:val="center"/>
          </w:tcPr>
          <w:p w:rsidR="007C64B0" w:rsidRDefault="0000505D">
            <w:pPr>
              <w:pStyle w:val="affa"/>
              <w:rPr>
                <w:rFonts w:eastAsia="宋体"/>
              </w:rPr>
            </w:pPr>
            <w:r>
              <w:rPr>
                <w:rFonts w:eastAsia="宋体"/>
              </w:rPr>
              <w:t>经度</w:t>
            </w:r>
          </w:p>
        </w:tc>
        <w:tc>
          <w:tcPr>
            <w:tcW w:w="634" w:type="pct"/>
            <w:vAlign w:val="center"/>
          </w:tcPr>
          <w:p w:rsidR="007C64B0" w:rsidRDefault="0000505D">
            <w:pPr>
              <w:pStyle w:val="affa"/>
              <w:rPr>
                <w:rFonts w:eastAsia="宋体"/>
              </w:rPr>
            </w:pPr>
            <w:r>
              <w:rPr>
                <w:rFonts w:eastAsia="宋体"/>
              </w:rPr>
              <w:t>纬度</w:t>
            </w:r>
          </w:p>
        </w:tc>
        <w:tc>
          <w:tcPr>
            <w:tcW w:w="458" w:type="pct"/>
            <w:vMerge/>
            <w:vAlign w:val="center"/>
          </w:tcPr>
          <w:p w:rsidR="007C64B0" w:rsidRDefault="007C64B0">
            <w:pPr>
              <w:pStyle w:val="affa"/>
              <w:rPr>
                <w:rFonts w:eastAsia="宋体"/>
              </w:rPr>
            </w:pPr>
          </w:p>
        </w:tc>
        <w:tc>
          <w:tcPr>
            <w:tcW w:w="458"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458"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488"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538"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795" w:type="pct"/>
            <w:gridSpan w:val="2"/>
            <w:vMerge/>
            <w:vAlign w:val="center"/>
          </w:tcPr>
          <w:p w:rsidR="007C64B0" w:rsidRDefault="007C64B0">
            <w:pPr>
              <w:pStyle w:val="affa"/>
              <w:rPr>
                <w:rFonts w:eastAsia="宋体"/>
              </w:rPr>
            </w:pPr>
          </w:p>
        </w:tc>
      </w:tr>
      <w:tr w:rsidR="007C64B0">
        <w:trPr>
          <w:trHeight w:val="510"/>
        </w:trPr>
        <w:tc>
          <w:tcPr>
            <w:tcW w:w="479" w:type="pct"/>
            <w:vMerge w:val="restart"/>
            <w:vAlign w:val="center"/>
          </w:tcPr>
          <w:p w:rsidR="007C64B0" w:rsidRDefault="0000505D">
            <w:pPr>
              <w:pStyle w:val="affa"/>
              <w:rPr>
                <w:rFonts w:eastAsia="宋体"/>
              </w:rPr>
            </w:pPr>
            <w:r>
              <w:rPr>
                <w:rFonts w:eastAsia="宋体"/>
              </w:rPr>
              <w:t>DA003</w:t>
            </w:r>
          </w:p>
        </w:tc>
        <w:tc>
          <w:tcPr>
            <w:tcW w:w="690" w:type="pct"/>
            <w:vMerge w:val="restart"/>
            <w:vAlign w:val="center"/>
          </w:tcPr>
          <w:p w:rsidR="007C64B0" w:rsidRDefault="0000505D">
            <w:pPr>
              <w:pStyle w:val="affa"/>
              <w:rPr>
                <w:rFonts w:eastAsia="宋体"/>
              </w:rPr>
            </w:pPr>
            <w:r>
              <w:rPr>
                <w:rFonts w:eastAsia="宋体" w:hint="eastAsia"/>
              </w:rPr>
              <w:t>113.288182</w:t>
            </w:r>
          </w:p>
        </w:tc>
        <w:tc>
          <w:tcPr>
            <w:tcW w:w="634" w:type="pct"/>
            <w:vMerge w:val="restart"/>
            <w:vAlign w:val="center"/>
          </w:tcPr>
          <w:p w:rsidR="007C64B0" w:rsidRDefault="0000505D">
            <w:pPr>
              <w:pStyle w:val="affa"/>
              <w:rPr>
                <w:rFonts w:eastAsia="宋体"/>
              </w:rPr>
            </w:pPr>
            <w:r>
              <w:rPr>
                <w:rFonts w:eastAsia="宋体" w:hint="eastAsia"/>
              </w:rPr>
              <w:t>28.787555</w:t>
            </w:r>
          </w:p>
        </w:tc>
        <w:tc>
          <w:tcPr>
            <w:tcW w:w="458" w:type="pct"/>
            <w:vMerge w:val="restart"/>
            <w:vAlign w:val="center"/>
          </w:tcPr>
          <w:p w:rsidR="007C64B0" w:rsidRDefault="0000505D">
            <w:pPr>
              <w:pStyle w:val="affa"/>
              <w:rPr>
                <w:rFonts w:eastAsia="宋体"/>
              </w:rPr>
            </w:pPr>
            <w:r>
              <w:rPr>
                <w:rFonts w:eastAsia="宋体" w:hint="eastAsia"/>
              </w:rPr>
              <w:t>74.00</w:t>
            </w:r>
          </w:p>
        </w:tc>
        <w:tc>
          <w:tcPr>
            <w:tcW w:w="458" w:type="pct"/>
            <w:vMerge w:val="restart"/>
            <w:vAlign w:val="center"/>
          </w:tcPr>
          <w:p w:rsidR="007C64B0" w:rsidRDefault="0000505D">
            <w:pPr>
              <w:pStyle w:val="affa"/>
              <w:rPr>
                <w:rFonts w:eastAsia="宋体"/>
              </w:rPr>
            </w:pPr>
            <w:r>
              <w:rPr>
                <w:rFonts w:eastAsia="宋体" w:hint="eastAsia"/>
              </w:rPr>
              <w:t>25.00</w:t>
            </w:r>
          </w:p>
        </w:tc>
        <w:tc>
          <w:tcPr>
            <w:tcW w:w="458" w:type="pct"/>
            <w:vMerge w:val="restart"/>
            <w:vAlign w:val="center"/>
          </w:tcPr>
          <w:p w:rsidR="007C64B0" w:rsidRDefault="0000505D">
            <w:pPr>
              <w:pStyle w:val="affa"/>
              <w:rPr>
                <w:rFonts w:eastAsia="宋体"/>
              </w:rPr>
            </w:pPr>
            <w:r>
              <w:rPr>
                <w:rFonts w:eastAsia="宋体" w:hint="eastAsia"/>
              </w:rPr>
              <w:t>0.50</w:t>
            </w:r>
          </w:p>
        </w:tc>
        <w:tc>
          <w:tcPr>
            <w:tcW w:w="488" w:type="pct"/>
            <w:vMerge w:val="restart"/>
            <w:vAlign w:val="center"/>
          </w:tcPr>
          <w:p w:rsidR="007C64B0" w:rsidRDefault="0000505D">
            <w:pPr>
              <w:pStyle w:val="affa"/>
              <w:rPr>
                <w:rFonts w:eastAsia="宋体"/>
              </w:rPr>
            </w:pPr>
            <w:r>
              <w:rPr>
                <w:rFonts w:eastAsia="宋体" w:hint="eastAsia"/>
              </w:rPr>
              <w:t>150.00</w:t>
            </w:r>
          </w:p>
        </w:tc>
        <w:tc>
          <w:tcPr>
            <w:tcW w:w="538" w:type="pct"/>
            <w:vMerge w:val="restart"/>
            <w:vAlign w:val="center"/>
          </w:tcPr>
          <w:p w:rsidR="007C64B0" w:rsidRDefault="0000505D">
            <w:pPr>
              <w:pStyle w:val="affa"/>
              <w:rPr>
                <w:rFonts w:eastAsia="宋体"/>
              </w:rPr>
            </w:pPr>
            <w:r>
              <w:rPr>
                <w:rFonts w:eastAsia="宋体" w:hint="eastAsia"/>
              </w:rPr>
              <w:t>14.15</w:t>
            </w:r>
          </w:p>
        </w:tc>
        <w:tc>
          <w:tcPr>
            <w:tcW w:w="429" w:type="pct"/>
            <w:vAlign w:val="center"/>
          </w:tcPr>
          <w:p w:rsidR="007C64B0" w:rsidRDefault="0000505D">
            <w:pPr>
              <w:pStyle w:val="affa"/>
              <w:rPr>
                <w:rFonts w:eastAsia="宋体"/>
              </w:rPr>
            </w:pPr>
            <w:r>
              <w:rPr>
                <w:rFonts w:eastAsia="宋体"/>
              </w:rPr>
              <w:t>颗粒物</w:t>
            </w:r>
          </w:p>
        </w:tc>
        <w:tc>
          <w:tcPr>
            <w:tcW w:w="366" w:type="pct"/>
            <w:vAlign w:val="center"/>
          </w:tcPr>
          <w:p w:rsidR="007C64B0" w:rsidRDefault="0000505D">
            <w:pPr>
              <w:pStyle w:val="affa"/>
              <w:rPr>
                <w:rFonts w:eastAsia="宋体"/>
              </w:rPr>
            </w:pPr>
            <w:r>
              <w:rPr>
                <w:rFonts w:eastAsia="宋体" w:hint="eastAsia"/>
              </w:rPr>
              <w:t>0.0010</w:t>
            </w:r>
          </w:p>
        </w:tc>
      </w:tr>
      <w:tr w:rsidR="007C64B0">
        <w:trPr>
          <w:trHeight w:val="510"/>
        </w:trPr>
        <w:tc>
          <w:tcPr>
            <w:tcW w:w="479" w:type="pct"/>
            <w:vMerge/>
            <w:vAlign w:val="center"/>
          </w:tcPr>
          <w:p w:rsidR="007C64B0" w:rsidRDefault="007C64B0">
            <w:pPr>
              <w:pStyle w:val="affa"/>
              <w:rPr>
                <w:rFonts w:eastAsia="宋体"/>
              </w:rPr>
            </w:pPr>
          </w:p>
        </w:tc>
        <w:tc>
          <w:tcPr>
            <w:tcW w:w="690" w:type="pct"/>
            <w:vMerge/>
            <w:vAlign w:val="center"/>
          </w:tcPr>
          <w:p w:rsidR="007C64B0" w:rsidRDefault="007C64B0">
            <w:pPr>
              <w:pStyle w:val="affa"/>
              <w:rPr>
                <w:rFonts w:eastAsia="宋体"/>
              </w:rPr>
            </w:pPr>
          </w:p>
        </w:tc>
        <w:tc>
          <w:tcPr>
            <w:tcW w:w="634" w:type="pct"/>
            <w:vMerge/>
            <w:vAlign w:val="center"/>
          </w:tcPr>
          <w:p w:rsidR="007C64B0" w:rsidRDefault="007C64B0">
            <w:pPr>
              <w:pStyle w:val="affa"/>
              <w:rPr>
                <w:rFonts w:eastAsia="宋体"/>
              </w:rPr>
            </w:pPr>
          </w:p>
        </w:tc>
        <w:tc>
          <w:tcPr>
            <w:tcW w:w="458" w:type="pct"/>
            <w:vMerge/>
            <w:vAlign w:val="center"/>
          </w:tcPr>
          <w:p w:rsidR="007C64B0" w:rsidRDefault="007C64B0">
            <w:pPr>
              <w:pStyle w:val="affa"/>
              <w:rPr>
                <w:rFonts w:eastAsia="宋体"/>
              </w:rPr>
            </w:pPr>
          </w:p>
        </w:tc>
        <w:tc>
          <w:tcPr>
            <w:tcW w:w="458" w:type="pct"/>
            <w:vMerge/>
            <w:vAlign w:val="center"/>
          </w:tcPr>
          <w:p w:rsidR="007C64B0" w:rsidRDefault="007C64B0">
            <w:pPr>
              <w:pStyle w:val="affa"/>
              <w:rPr>
                <w:rFonts w:eastAsia="宋体"/>
              </w:rPr>
            </w:pPr>
          </w:p>
        </w:tc>
        <w:tc>
          <w:tcPr>
            <w:tcW w:w="458" w:type="pct"/>
            <w:vMerge/>
            <w:vAlign w:val="center"/>
          </w:tcPr>
          <w:p w:rsidR="007C64B0" w:rsidRDefault="007C64B0">
            <w:pPr>
              <w:pStyle w:val="affa"/>
              <w:rPr>
                <w:rFonts w:eastAsia="宋体"/>
              </w:rPr>
            </w:pPr>
          </w:p>
        </w:tc>
        <w:tc>
          <w:tcPr>
            <w:tcW w:w="488" w:type="pct"/>
            <w:vMerge/>
            <w:vAlign w:val="center"/>
          </w:tcPr>
          <w:p w:rsidR="007C64B0" w:rsidRDefault="007C64B0">
            <w:pPr>
              <w:pStyle w:val="affa"/>
              <w:rPr>
                <w:rFonts w:eastAsia="宋体"/>
              </w:rPr>
            </w:pPr>
          </w:p>
        </w:tc>
        <w:tc>
          <w:tcPr>
            <w:tcW w:w="538" w:type="pct"/>
            <w:vMerge/>
            <w:vAlign w:val="center"/>
          </w:tcPr>
          <w:p w:rsidR="007C64B0" w:rsidRDefault="007C64B0">
            <w:pPr>
              <w:pStyle w:val="affa"/>
              <w:rPr>
                <w:rFonts w:eastAsia="宋体"/>
              </w:rPr>
            </w:pPr>
          </w:p>
        </w:tc>
        <w:tc>
          <w:tcPr>
            <w:tcW w:w="429" w:type="pct"/>
            <w:vAlign w:val="center"/>
          </w:tcPr>
          <w:p w:rsidR="007C64B0" w:rsidRDefault="0000505D">
            <w:pPr>
              <w:pStyle w:val="affa"/>
              <w:rPr>
                <w:rFonts w:eastAsia="宋体"/>
              </w:rPr>
            </w:pPr>
            <w:r>
              <w:rPr>
                <w:rFonts w:eastAsia="宋体"/>
              </w:rPr>
              <w:t>SO</w:t>
            </w:r>
            <w:r>
              <w:rPr>
                <w:rFonts w:eastAsia="宋体"/>
                <w:vertAlign w:val="subscript"/>
              </w:rPr>
              <w:t>2</w:t>
            </w:r>
          </w:p>
        </w:tc>
        <w:tc>
          <w:tcPr>
            <w:tcW w:w="366" w:type="pct"/>
            <w:vAlign w:val="center"/>
          </w:tcPr>
          <w:p w:rsidR="007C64B0" w:rsidRDefault="0000505D">
            <w:pPr>
              <w:pStyle w:val="affa"/>
              <w:rPr>
                <w:rFonts w:eastAsia="宋体"/>
              </w:rPr>
            </w:pPr>
            <w:r>
              <w:rPr>
                <w:rFonts w:eastAsia="宋体" w:hint="eastAsia"/>
              </w:rPr>
              <w:t>0.2910</w:t>
            </w:r>
          </w:p>
        </w:tc>
      </w:tr>
      <w:tr w:rsidR="007C64B0">
        <w:trPr>
          <w:trHeight w:val="510"/>
        </w:trPr>
        <w:tc>
          <w:tcPr>
            <w:tcW w:w="479" w:type="pct"/>
            <w:vMerge/>
            <w:vAlign w:val="center"/>
          </w:tcPr>
          <w:p w:rsidR="007C64B0" w:rsidRDefault="007C64B0">
            <w:pPr>
              <w:pStyle w:val="affa"/>
              <w:rPr>
                <w:rFonts w:eastAsia="宋体"/>
              </w:rPr>
            </w:pPr>
          </w:p>
        </w:tc>
        <w:tc>
          <w:tcPr>
            <w:tcW w:w="690" w:type="pct"/>
            <w:vMerge/>
            <w:vAlign w:val="center"/>
          </w:tcPr>
          <w:p w:rsidR="007C64B0" w:rsidRDefault="007C64B0">
            <w:pPr>
              <w:pStyle w:val="affa"/>
              <w:rPr>
                <w:rFonts w:eastAsia="宋体"/>
              </w:rPr>
            </w:pPr>
          </w:p>
        </w:tc>
        <w:tc>
          <w:tcPr>
            <w:tcW w:w="634" w:type="pct"/>
            <w:vMerge/>
            <w:vAlign w:val="center"/>
          </w:tcPr>
          <w:p w:rsidR="007C64B0" w:rsidRDefault="007C64B0">
            <w:pPr>
              <w:pStyle w:val="affa"/>
              <w:rPr>
                <w:rFonts w:eastAsia="宋体"/>
              </w:rPr>
            </w:pPr>
          </w:p>
        </w:tc>
        <w:tc>
          <w:tcPr>
            <w:tcW w:w="458" w:type="pct"/>
            <w:vMerge/>
            <w:vAlign w:val="center"/>
          </w:tcPr>
          <w:p w:rsidR="007C64B0" w:rsidRDefault="007C64B0">
            <w:pPr>
              <w:pStyle w:val="affa"/>
              <w:rPr>
                <w:rFonts w:eastAsia="宋体"/>
              </w:rPr>
            </w:pPr>
          </w:p>
        </w:tc>
        <w:tc>
          <w:tcPr>
            <w:tcW w:w="458" w:type="pct"/>
            <w:vMerge/>
            <w:vAlign w:val="center"/>
          </w:tcPr>
          <w:p w:rsidR="007C64B0" w:rsidRDefault="007C64B0">
            <w:pPr>
              <w:pStyle w:val="affa"/>
              <w:rPr>
                <w:rFonts w:eastAsia="宋体"/>
              </w:rPr>
            </w:pPr>
          </w:p>
        </w:tc>
        <w:tc>
          <w:tcPr>
            <w:tcW w:w="458" w:type="pct"/>
            <w:vMerge/>
            <w:vAlign w:val="center"/>
          </w:tcPr>
          <w:p w:rsidR="007C64B0" w:rsidRDefault="007C64B0">
            <w:pPr>
              <w:pStyle w:val="affa"/>
              <w:rPr>
                <w:rFonts w:eastAsia="宋体"/>
              </w:rPr>
            </w:pPr>
          </w:p>
        </w:tc>
        <w:tc>
          <w:tcPr>
            <w:tcW w:w="488" w:type="pct"/>
            <w:vMerge/>
            <w:vAlign w:val="center"/>
          </w:tcPr>
          <w:p w:rsidR="007C64B0" w:rsidRDefault="007C64B0">
            <w:pPr>
              <w:pStyle w:val="affa"/>
              <w:rPr>
                <w:rFonts w:eastAsia="宋体"/>
              </w:rPr>
            </w:pPr>
          </w:p>
        </w:tc>
        <w:tc>
          <w:tcPr>
            <w:tcW w:w="538" w:type="pct"/>
            <w:vMerge/>
            <w:vAlign w:val="center"/>
          </w:tcPr>
          <w:p w:rsidR="007C64B0" w:rsidRDefault="007C64B0">
            <w:pPr>
              <w:pStyle w:val="affa"/>
              <w:rPr>
                <w:rFonts w:eastAsia="宋体"/>
              </w:rPr>
            </w:pPr>
          </w:p>
        </w:tc>
        <w:tc>
          <w:tcPr>
            <w:tcW w:w="429" w:type="pct"/>
            <w:vAlign w:val="center"/>
          </w:tcPr>
          <w:p w:rsidR="007C64B0" w:rsidRDefault="0000505D">
            <w:pPr>
              <w:pStyle w:val="affa"/>
              <w:rPr>
                <w:rFonts w:eastAsia="宋体"/>
              </w:rPr>
            </w:pPr>
            <w:r>
              <w:rPr>
                <w:rFonts w:eastAsia="宋体"/>
              </w:rPr>
              <w:t>NO</w:t>
            </w:r>
            <w:r>
              <w:rPr>
                <w:rFonts w:eastAsia="宋体"/>
                <w:vertAlign w:val="subscript"/>
              </w:rPr>
              <w:t>x</w:t>
            </w:r>
          </w:p>
        </w:tc>
        <w:tc>
          <w:tcPr>
            <w:tcW w:w="366" w:type="pct"/>
            <w:vAlign w:val="center"/>
          </w:tcPr>
          <w:p w:rsidR="007C64B0" w:rsidRDefault="0000505D">
            <w:pPr>
              <w:pStyle w:val="affa"/>
              <w:rPr>
                <w:rFonts w:eastAsia="宋体"/>
              </w:rPr>
            </w:pPr>
            <w:r>
              <w:rPr>
                <w:rFonts w:eastAsia="宋体" w:hint="eastAsia"/>
              </w:rPr>
              <w:t>0.8740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2.6-6  </w:t>
      </w:r>
      <w:r>
        <w:rPr>
          <w:rFonts w:ascii="Times New Roman" w:eastAsia="宋体" w:hAnsi="Times New Roman" w:cs="Times New Roman"/>
        </w:rPr>
        <w:t>本项目</w:t>
      </w:r>
      <w:r>
        <w:rPr>
          <w:rFonts w:ascii="Times New Roman" w:eastAsia="宋体" w:hAnsi="Times New Roman" w:cs="Times New Roman" w:hint="eastAsia"/>
        </w:rPr>
        <w:t>产品烘干、煅烧粉尘</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35"/>
        <w:gridCol w:w="1206"/>
        <w:gridCol w:w="1109"/>
        <w:gridCol w:w="800"/>
        <w:gridCol w:w="876"/>
        <w:gridCol w:w="876"/>
        <w:gridCol w:w="877"/>
        <w:gridCol w:w="940"/>
        <w:gridCol w:w="1010"/>
      </w:tblGrid>
      <w:tr w:rsidR="007C64B0">
        <w:trPr>
          <w:trHeight w:val="510"/>
        </w:trPr>
        <w:tc>
          <w:tcPr>
            <w:tcW w:w="348" w:type="pct"/>
            <w:vMerge w:val="restart"/>
            <w:vAlign w:val="center"/>
          </w:tcPr>
          <w:p w:rsidR="007C64B0" w:rsidRDefault="0000505D">
            <w:pPr>
              <w:pStyle w:val="affa"/>
              <w:rPr>
                <w:rFonts w:eastAsia="宋体"/>
              </w:rPr>
            </w:pPr>
            <w:r>
              <w:rPr>
                <w:rFonts w:eastAsia="宋体"/>
              </w:rPr>
              <w:t>污染源名称</w:t>
            </w:r>
          </w:p>
        </w:tc>
        <w:tc>
          <w:tcPr>
            <w:tcW w:w="1285"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410"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2344" w:type="pct"/>
            <w:gridSpan w:val="4"/>
            <w:vAlign w:val="center"/>
          </w:tcPr>
          <w:p w:rsidR="007C64B0" w:rsidRDefault="0000505D">
            <w:pPr>
              <w:pStyle w:val="affa"/>
              <w:rPr>
                <w:rFonts w:eastAsia="宋体"/>
              </w:rPr>
            </w:pPr>
            <w:r>
              <w:rPr>
                <w:rFonts w:eastAsia="宋体"/>
              </w:rPr>
              <w:t>排气筒参数</w:t>
            </w:r>
          </w:p>
        </w:tc>
        <w:tc>
          <w:tcPr>
            <w:tcW w:w="613" w:type="pc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348" w:type="pct"/>
            <w:vMerge/>
            <w:vAlign w:val="center"/>
          </w:tcPr>
          <w:p w:rsidR="007C64B0" w:rsidRDefault="007C64B0">
            <w:pPr>
              <w:pStyle w:val="affa"/>
              <w:rPr>
                <w:rFonts w:eastAsia="宋体"/>
              </w:rPr>
            </w:pPr>
          </w:p>
        </w:tc>
        <w:tc>
          <w:tcPr>
            <w:tcW w:w="641" w:type="pct"/>
            <w:vAlign w:val="center"/>
          </w:tcPr>
          <w:p w:rsidR="007C64B0" w:rsidRDefault="0000505D">
            <w:pPr>
              <w:pStyle w:val="affa"/>
              <w:rPr>
                <w:rFonts w:eastAsia="宋体"/>
              </w:rPr>
            </w:pPr>
            <w:r>
              <w:rPr>
                <w:rFonts w:eastAsia="宋体"/>
              </w:rPr>
              <w:t>经度</w:t>
            </w:r>
          </w:p>
        </w:tc>
        <w:tc>
          <w:tcPr>
            <w:tcW w:w="644" w:type="pct"/>
            <w:vAlign w:val="center"/>
          </w:tcPr>
          <w:p w:rsidR="007C64B0" w:rsidRDefault="0000505D">
            <w:pPr>
              <w:pStyle w:val="affa"/>
              <w:rPr>
                <w:rFonts w:eastAsia="宋体"/>
              </w:rPr>
            </w:pPr>
            <w:r>
              <w:rPr>
                <w:rFonts w:eastAsia="宋体"/>
              </w:rPr>
              <w:t>纬度</w:t>
            </w:r>
          </w:p>
        </w:tc>
        <w:tc>
          <w:tcPr>
            <w:tcW w:w="410" w:type="pct"/>
            <w:vMerge/>
            <w:vAlign w:val="center"/>
          </w:tcPr>
          <w:p w:rsidR="007C64B0" w:rsidRDefault="007C64B0">
            <w:pPr>
              <w:pStyle w:val="affa"/>
              <w:rPr>
                <w:rFonts w:eastAsia="宋体"/>
              </w:rPr>
            </w:pPr>
          </w:p>
        </w:tc>
        <w:tc>
          <w:tcPr>
            <w:tcW w:w="586"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586"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586"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586"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613" w:type="pct"/>
            <w:vAlign w:val="center"/>
          </w:tcPr>
          <w:p w:rsidR="007C64B0" w:rsidRDefault="0000505D">
            <w:pPr>
              <w:pStyle w:val="affa"/>
              <w:rPr>
                <w:rFonts w:eastAsia="宋体"/>
              </w:rPr>
            </w:pPr>
            <w:r>
              <w:rPr>
                <w:rFonts w:eastAsia="宋体"/>
              </w:rPr>
              <w:t>颗粒物</w:t>
            </w:r>
          </w:p>
        </w:tc>
      </w:tr>
      <w:tr w:rsidR="007C64B0">
        <w:trPr>
          <w:trHeight w:val="510"/>
        </w:trPr>
        <w:tc>
          <w:tcPr>
            <w:tcW w:w="348" w:type="pct"/>
            <w:vAlign w:val="center"/>
          </w:tcPr>
          <w:p w:rsidR="007C64B0" w:rsidRDefault="0000505D">
            <w:pPr>
              <w:pStyle w:val="affa"/>
              <w:rPr>
                <w:rFonts w:eastAsia="宋体"/>
              </w:rPr>
            </w:pPr>
            <w:r>
              <w:rPr>
                <w:rFonts w:eastAsia="宋体"/>
              </w:rPr>
              <w:t>DA004</w:t>
            </w:r>
          </w:p>
        </w:tc>
        <w:tc>
          <w:tcPr>
            <w:tcW w:w="641" w:type="pct"/>
            <w:vAlign w:val="center"/>
          </w:tcPr>
          <w:p w:rsidR="007C64B0" w:rsidRDefault="0000505D">
            <w:pPr>
              <w:pStyle w:val="affa"/>
              <w:rPr>
                <w:rFonts w:eastAsia="宋体"/>
              </w:rPr>
            </w:pPr>
            <w:r>
              <w:rPr>
                <w:rFonts w:eastAsia="宋体" w:hint="eastAsia"/>
              </w:rPr>
              <w:t>113.288096</w:t>
            </w:r>
          </w:p>
        </w:tc>
        <w:tc>
          <w:tcPr>
            <w:tcW w:w="644" w:type="pct"/>
            <w:vAlign w:val="center"/>
          </w:tcPr>
          <w:p w:rsidR="007C64B0" w:rsidRDefault="0000505D">
            <w:pPr>
              <w:pStyle w:val="affa"/>
              <w:rPr>
                <w:rFonts w:eastAsia="宋体"/>
              </w:rPr>
            </w:pPr>
            <w:r>
              <w:rPr>
                <w:rFonts w:eastAsia="宋体" w:hint="eastAsia"/>
              </w:rPr>
              <w:t>28.787574</w:t>
            </w:r>
          </w:p>
        </w:tc>
        <w:tc>
          <w:tcPr>
            <w:tcW w:w="410" w:type="pct"/>
            <w:vAlign w:val="center"/>
          </w:tcPr>
          <w:p w:rsidR="007C64B0" w:rsidRDefault="0000505D">
            <w:pPr>
              <w:pStyle w:val="affa"/>
              <w:rPr>
                <w:rFonts w:eastAsia="宋体"/>
              </w:rPr>
            </w:pPr>
            <w:r>
              <w:rPr>
                <w:rFonts w:eastAsia="宋体" w:hint="eastAsia"/>
              </w:rPr>
              <w:t>74.00</w:t>
            </w:r>
          </w:p>
        </w:tc>
        <w:tc>
          <w:tcPr>
            <w:tcW w:w="586" w:type="pct"/>
            <w:vAlign w:val="center"/>
          </w:tcPr>
          <w:p w:rsidR="007C64B0" w:rsidRDefault="0000505D">
            <w:pPr>
              <w:pStyle w:val="affa"/>
              <w:rPr>
                <w:rFonts w:eastAsia="宋体"/>
              </w:rPr>
            </w:pPr>
            <w:r>
              <w:rPr>
                <w:rFonts w:eastAsia="宋体" w:hint="eastAsia"/>
              </w:rPr>
              <w:t>25.00</w:t>
            </w:r>
          </w:p>
        </w:tc>
        <w:tc>
          <w:tcPr>
            <w:tcW w:w="586" w:type="pct"/>
            <w:vAlign w:val="center"/>
          </w:tcPr>
          <w:p w:rsidR="007C64B0" w:rsidRDefault="0000505D">
            <w:pPr>
              <w:pStyle w:val="affa"/>
              <w:rPr>
                <w:rFonts w:eastAsia="宋体"/>
              </w:rPr>
            </w:pPr>
            <w:r>
              <w:rPr>
                <w:rFonts w:eastAsia="宋体" w:hint="eastAsia"/>
              </w:rPr>
              <w:t>0.80</w:t>
            </w:r>
          </w:p>
        </w:tc>
        <w:tc>
          <w:tcPr>
            <w:tcW w:w="586" w:type="pct"/>
            <w:vAlign w:val="center"/>
          </w:tcPr>
          <w:p w:rsidR="007C64B0" w:rsidRDefault="0000505D">
            <w:pPr>
              <w:pStyle w:val="affa"/>
              <w:rPr>
                <w:rFonts w:eastAsia="宋体"/>
              </w:rPr>
            </w:pPr>
            <w:r>
              <w:rPr>
                <w:rFonts w:eastAsia="宋体" w:hint="eastAsia"/>
              </w:rPr>
              <w:t>30.00</w:t>
            </w:r>
          </w:p>
        </w:tc>
        <w:tc>
          <w:tcPr>
            <w:tcW w:w="586" w:type="pct"/>
            <w:vAlign w:val="center"/>
          </w:tcPr>
          <w:p w:rsidR="007C64B0" w:rsidRDefault="0000505D">
            <w:pPr>
              <w:pStyle w:val="affa"/>
              <w:rPr>
                <w:rFonts w:eastAsia="宋体"/>
              </w:rPr>
            </w:pPr>
            <w:r>
              <w:rPr>
                <w:rFonts w:eastAsia="宋体" w:hint="eastAsia"/>
              </w:rPr>
              <w:t>13.82</w:t>
            </w:r>
          </w:p>
        </w:tc>
        <w:tc>
          <w:tcPr>
            <w:tcW w:w="613" w:type="pct"/>
            <w:vAlign w:val="center"/>
          </w:tcPr>
          <w:p w:rsidR="007C64B0" w:rsidRDefault="0000505D">
            <w:pPr>
              <w:pStyle w:val="affa"/>
              <w:rPr>
                <w:rFonts w:eastAsia="宋体"/>
              </w:rPr>
            </w:pPr>
            <w:r>
              <w:rPr>
                <w:rFonts w:eastAsia="宋体" w:hint="eastAsia"/>
              </w:rPr>
              <w:t>0.0090</w:t>
            </w:r>
          </w:p>
        </w:tc>
      </w:tr>
    </w:tbl>
    <w:p w:rsidR="007C64B0" w:rsidRDefault="007C64B0"/>
    <w:p w:rsidR="00795D50" w:rsidRDefault="00795D50"/>
    <w:p w:rsidR="007C64B0" w:rsidRDefault="0000505D">
      <w:pPr>
        <w:pStyle w:val="5"/>
        <w:rPr>
          <w:rFonts w:ascii="Times New Roman" w:eastAsia="宋体" w:hAnsi="Times New Roman" w:cs="Times New Roman"/>
        </w:rPr>
      </w:pPr>
      <w:r>
        <w:rPr>
          <w:rFonts w:ascii="Times New Roman" w:eastAsia="宋体" w:hAnsi="Times New Roman" w:cs="Times New Roman"/>
        </w:rPr>
        <w:lastRenderedPageBreak/>
        <w:t>表</w:t>
      </w:r>
      <w:r>
        <w:rPr>
          <w:rFonts w:ascii="Times New Roman" w:eastAsia="宋体" w:hAnsi="Times New Roman" w:cs="Times New Roman"/>
        </w:rPr>
        <w:t xml:space="preserve">2.6-7  </w:t>
      </w:r>
      <w:r>
        <w:rPr>
          <w:rFonts w:ascii="Times New Roman" w:eastAsia="宋体" w:hAnsi="Times New Roman" w:cs="Times New Roman"/>
        </w:rPr>
        <w:t>本项目</w:t>
      </w:r>
      <w:r>
        <w:rPr>
          <w:rFonts w:ascii="Times New Roman" w:eastAsia="宋体" w:hAnsi="Times New Roman" w:cs="Times New Roman" w:hint="eastAsia"/>
        </w:rPr>
        <w:t>副产品烘干粉尘</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35"/>
        <w:gridCol w:w="1206"/>
        <w:gridCol w:w="1109"/>
        <w:gridCol w:w="800"/>
        <w:gridCol w:w="876"/>
        <w:gridCol w:w="876"/>
        <w:gridCol w:w="877"/>
        <w:gridCol w:w="940"/>
        <w:gridCol w:w="1010"/>
      </w:tblGrid>
      <w:tr w:rsidR="007C64B0">
        <w:trPr>
          <w:trHeight w:val="510"/>
        </w:trPr>
        <w:tc>
          <w:tcPr>
            <w:tcW w:w="348" w:type="pct"/>
            <w:vMerge w:val="restart"/>
            <w:vAlign w:val="center"/>
          </w:tcPr>
          <w:p w:rsidR="007C64B0" w:rsidRDefault="0000505D">
            <w:pPr>
              <w:pStyle w:val="affa"/>
              <w:rPr>
                <w:rFonts w:eastAsia="宋体"/>
              </w:rPr>
            </w:pPr>
            <w:r>
              <w:rPr>
                <w:rFonts w:eastAsia="宋体"/>
              </w:rPr>
              <w:t>污染源名称</w:t>
            </w:r>
          </w:p>
        </w:tc>
        <w:tc>
          <w:tcPr>
            <w:tcW w:w="1285"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410"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2343" w:type="pct"/>
            <w:gridSpan w:val="4"/>
            <w:vAlign w:val="center"/>
          </w:tcPr>
          <w:p w:rsidR="007C64B0" w:rsidRDefault="0000505D">
            <w:pPr>
              <w:pStyle w:val="affa"/>
              <w:rPr>
                <w:rFonts w:eastAsia="宋体"/>
              </w:rPr>
            </w:pPr>
            <w:r>
              <w:rPr>
                <w:rFonts w:eastAsia="宋体"/>
              </w:rPr>
              <w:t>排气筒参数</w:t>
            </w:r>
          </w:p>
        </w:tc>
        <w:tc>
          <w:tcPr>
            <w:tcW w:w="613" w:type="pc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348" w:type="pct"/>
            <w:vMerge/>
            <w:vAlign w:val="center"/>
          </w:tcPr>
          <w:p w:rsidR="007C64B0" w:rsidRDefault="007C64B0">
            <w:pPr>
              <w:pStyle w:val="affa"/>
              <w:rPr>
                <w:rFonts w:eastAsia="宋体"/>
              </w:rPr>
            </w:pPr>
          </w:p>
        </w:tc>
        <w:tc>
          <w:tcPr>
            <w:tcW w:w="641" w:type="pct"/>
            <w:vAlign w:val="center"/>
          </w:tcPr>
          <w:p w:rsidR="007C64B0" w:rsidRDefault="0000505D">
            <w:pPr>
              <w:pStyle w:val="affa"/>
              <w:rPr>
                <w:rFonts w:eastAsia="宋体"/>
              </w:rPr>
            </w:pPr>
            <w:r>
              <w:rPr>
                <w:rFonts w:eastAsia="宋体"/>
              </w:rPr>
              <w:t>经度</w:t>
            </w:r>
          </w:p>
        </w:tc>
        <w:tc>
          <w:tcPr>
            <w:tcW w:w="644" w:type="pct"/>
            <w:vAlign w:val="center"/>
          </w:tcPr>
          <w:p w:rsidR="007C64B0" w:rsidRDefault="0000505D">
            <w:pPr>
              <w:pStyle w:val="affa"/>
              <w:rPr>
                <w:rFonts w:eastAsia="宋体"/>
              </w:rPr>
            </w:pPr>
            <w:r>
              <w:rPr>
                <w:rFonts w:eastAsia="宋体"/>
              </w:rPr>
              <w:t>纬度</w:t>
            </w:r>
          </w:p>
        </w:tc>
        <w:tc>
          <w:tcPr>
            <w:tcW w:w="410" w:type="pct"/>
            <w:vMerge/>
            <w:vAlign w:val="center"/>
          </w:tcPr>
          <w:p w:rsidR="007C64B0" w:rsidRDefault="007C64B0">
            <w:pPr>
              <w:pStyle w:val="affa"/>
              <w:rPr>
                <w:rFonts w:eastAsia="宋体"/>
              </w:rPr>
            </w:pPr>
          </w:p>
        </w:tc>
        <w:tc>
          <w:tcPr>
            <w:tcW w:w="586"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586"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586"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586"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613" w:type="pct"/>
            <w:vAlign w:val="center"/>
          </w:tcPr>
          <w:p w:rsidR="007C64B0" w:rsidRDefault="0000505D">
            <w:pPr>
              <w:pStyle w:val="affa"/>
              <w:rPr>
                <w:rFonts w:eastAsia="宋体"/>
              </w:rPr>
            </w:pPr>
            <w:r>
              <w:rPr>
                <w:rFonts w:eastAsia="宋体"/>
              </w:rPr>
              <w:t>颗粒物</w:t>
            </w:r>
          </w:p>
        </w:tc>
      </w:tr>
      <w:tr w:rsidR="007C64B0">
        <w:trPr>
          <w:trHeight w:val="510"/>
        </w:trPr>
        <w:tc>
          <w:tcPr>
            <w:tcW w:w="348" w:type="pct"/>
            <w:vAlign w:val="center"/>
          </w:tcPr>
          <w:p w:rsidR="007C64B0" w:rsidRDefault="0000505D">
            <w:pPr>
              <w:pStyle w:val="affa"/>
              <w:rPr>
                <w:rFonts w:eastAsia="宋体"/>
              </w:rPr>
            </w:pPr>
            <w:r>
              <w:rPr>
                <w:rFonts w:eastAsia="宋体"/>
              </w:rPr>
              <w:t>DA005</w:t>
            </w:r>
          </w:p>
        </w:tc>
        <w:tc>
          <w:tcPr>
            <w:tcW w:w="641" w:type="pct"/>
            <w:vAlign w:val="center"/>
          </w:tcPr>
          <w:p w:rsidR="007C64B0" w:rsidRDefault="0000505D">
            <w:pPr>
              <w:pStyle w:val="affa"/>
              <w:rPr>
                <w:rFonts w:eastAsia="宋体"/>
              </w:rPr>
            </w:pPr>
            <w:r>
              <w:rPr>
                <w:rFonts w:eastAsia="宋体" w:hint="eastAsia"/>
              </w:rPr>
              <w:t>113.288007</w:t>
            </w:r>
          </w:p>
        </w:tc>
        <w:tc>
          <w:tcPr>
            <w:tcW w:w="644" w:type="pct"/>
            <w:vAlign w:val="center"/>
          </w:tcPr>
          <w:p w:rsidR="007C64B0" w:rsidRDefault="0000505D">
            <w:pPr>
              <w:pStyle w:val="affa"/>
              <w:rPr>
                <w:rFonts w:eastAsia="宋体"/>
              </w:rPr>
            </w:pPr>
            <w:r>
              <w:rPr>
                <w:rFonts w:eastAsia="宋体" w:hint="eastAsia"/>
              </w:rPr>
              <w:t>28.787608</w:t>
            </w:r>
          </w:p>
        </w:tc>
        <w:tc>
          <w:tcPr>
            <w:tcW w:w="410" w:type="pct"/>
            <w:vAlign w:val="center"/>
          </w:tcPr>
          <w:p w:rsidR="007C64B0" w:rsidRDefault="0000505D">
            <w:pPr>
              <w:pStyle w:val="affa"/>
              <w:rPr>
                <w:rFonts w:eastAsia="宋体"/>
              </w:rPr>
            </w:pPr>
            <w:r>
              <w:rPr>
                <w:rFonts w:eastAsia="宋体" w:hint="eastAsia"/>
              </w:rPr>
              <w:t>74.00</w:t>
            </w:r>
          </w:p>
        </w:tc>
        <w:tc>
          <w:tcPr>
            <w:tcW w:w="586" w:type="pct"/>
            <w:vAlign w:val="center"/>
          </w:tcPr>
          <w:p w:rsidR="007C64B0" w:rsidRDefault="0000505D">
            <w:pPr>
              <w:pStyle w:val="affa"/>
              <w:rPr>
                <w:rFonts w:eastAsia="宋体"/>
              </w:rPr>
            </w:pPr>
            <w:r>
              <w:rPr>
                <w:rFonts w:eastAsia="宋体" w:hint="eastAsia"/>
              </w:rPr>
              <w:t>25.00</w:t>
            </w:r>
          </w:p>
        </w:tc>
        <w:tc>
          <w:tcPr>
            <w:tcW w:w="586" w:type="pct"/>
            <w:vAlign w:val="center"/>
          </w:tcPr>
          <w:p w:rsidR="007C64B0" w:rsidRDefault="0000505D">
            <w:pPr>
              <w:pStyle w:val="affa"/>
              <w:rPr>
                <w:rFonts w:eastAsia="宋体"/>
              </w:rPr>
            </w:pPr>
            <w:r>
              <w:rPr>
                <w:rFonts w:eastAsia="宋体" w:hint="eastAsia"/>
              </w:rPr>
              <w:t>0.40</w:t>
            </w:r>
          </w:p>
        </w:tc>
        <w:tc>
          <w:tcPr>
            <w:tcW w:w="586" w:type="pct"/>
            <w:vAlign w:val="center"/>
          </w:tcPr>
          <w:p w:rsidR="007C64B0" w:rsidRDefault="0000505D">
            <w:pPr>
              <w:pStyle w:val="affa"/>
              <w:rPr>
                <w:rFonts w:eastAsia="宋体"/>
              </w:rPr>
            </w:pPr>
            <w:r>
              <w:rPr>
                <w:rFonts w:eastAsia="宋体" w:hint="eastAsia"/>
              </w:rPr>
              <w:t>30.00</w:t>
            </w:r>
          </w:p>
        </w:tc>
        <w:tc>
          <w:tcPr>
            <w:tcW w:w="586" w:type="pct"/>
            <w:vAlign w:val="center"/>
          </w:tcPr>
          <w:p w:rsidR="007C64B0" w:rsidRDefault="0000505D">
            <w:pPr>
              <w:pStyle w:val="affa"/>
              <w:rPr>
                <w:rFonts w:eastAsia="宋体"/>
              </w:rPr>
            </w:pPr>
            <w:r>
              <w:rPr>
                <w:rFonts w:eastAsia="宋体" w:hint="eastAsia"/>
              </w:rPr>
              <w:t>11.05</w:t>
            </w:r>
          </w:p>
        </w:tc>
        <w:tc>
          <w:tcPr>
            <w:tcW w:w="613" w:type="pct"/>
            <w:vAlign w:val="center"/>
          </w:tcPr>
          <w:p w:rsidR="007C64B0" w:rsidRDefault="0000505D">
            <w:pPr>
              <w:pStyle w:val="affa"/>
              <w:rPr>
                <w:rFonts w:eastAsia="宋体"/>
              </w:rPr>
            </w:pPr>
            <w:r>
              <w:rPr>
                <w:rFonts w:eastAsia="宋体" w:hint="eastAsia"/>
              </w:rPr>
              <w:t>0.0010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2.6-8  </w:t>
      </w:r>
      <w:r>
        <w:rPr>
          <w:rFonts w:ascii="Times New Roman" w:eastAsia="宋体" w:hAnsi="Times New Roman" w:cs="Times New Roman"/>
        </w:rPr>
        <w:t>本项目</w:t>
      </w:r>
      <w:r>
        <w:rPr>
          <w:rFonts w:ascii="Times New Roman" w:eastAsia="宋体" w:hAnsi="Times New Roman" w:cs="Times New Roman" w:hint="eastAsia"/>
        </w:rPr>
        <w:t>蒸汽发生器燃烧废气</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13"/>
        <w:gridCol w:w="1171"/>
        <w:gridCol w:w="1078"/>
        <w:gridCol w:w="779"/>
        <w:gridCol w:w="779"/>
        <w:gridCol w:w="779"/>
        <w:gridCol w:w="830"/>
        <w:gridCol w:w="915"/>
        <w:gridCol w:w="611"/>
        <w:gridCol w:w="774"/>
      </w:tblGrid>
      <w:tr w:rsidR="007C64B0">
        <w:trPr>
          <w:trHeight w:val="510"/>
        </w:trPr>
        <w:tc>
          <w:tcPr>
            <w:tcW w:w="372" w:type="pct"/>
            <w:vMerge w:val="restart"/>
            <w:vAlign w:val="center"/>
          </w:tcPr>
          <w:p w:rsidR="007C64B0" w:rsidRDefault="0000505D">
            <w:pPr>
              <w:pStyle w:val="affa"/>
              <w:rPr>
                <w:rFonts w:eastAsia="宋体"/>
              </w:rPr>
            </w:pPr>
            <w:r>
              <w:rPr>
                <w:rFonts w:eastAsia="宋体"/>
              </w:rPr>
              <w:t>污染源名称</w:t>
            </w:r>
          </w:p>
        </w:tc>
        <w:tc>
          <w:tcPr>
            <w:tcW w:w="1280"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613"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1939" w:type="pct"/>
            <w:gridSpan w:val="4"/>
            <w:vAlign w:val="center"/>
          </w:tcPr>
          <w:p w:rsidR="007C64B0" w:rsidRDefault="0000505D">
            <w:pPr>
              <w:pStyle w:val="affa"/>
              <w:rPr>
                <w:rFonts w:eastAsia="宋体"/>
              </w:rPr>
            </w:pPr>
            <w:r>
              <w:rPr>
                <w:rFonts w:eastAsia="宋体"/>
              </w:rPr>
              <w:t>排气筒参数</w:t>
            </w:r>
          </w:p>
        </w:tc>
        <w:tc>
          <w:tcPr>
            <w:tcW w:w="796" w:type="pct"/>
            <w:gridSpan w:val="2"/>
            <w:vMerge w:val="restar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372" w:type="pct"/>
            <w:vMerge/>
            <w:vAlign w:val="center"/>
          </w:tcPr>
          <w:p w:rsidR="007C64B0" w:rsidRDefault="007C64B0">
            <w:pPr>
              <w:pStyle w:val="affa"/>
              <w:rPr>
                <w:rFonts w:eastAsia="宋体"/>
              </w:rPr>
            </w:pPr>
          </w:p>
        </w:tc>
        <w:tc>
          <w:tcPr>
            <w:tcW w:w="639" w:type="pct"/>
            <w:vAlign w:val="center"/>
          </w:tcPr>
          <w:p w:rsidR="007C64B0" w:rsidRDefault="0000505D">
            <w:pPr>
              <w:pStyle w:val="affa"/>
              <w:rPr>
                <w:rFonts w:eastAsia="宋体"/>
              </w:rPr>
            </w:pPr>
            <w:r>
              <w:rPr>
                <w:rFonts w:eastAsia="宋体"/>
              </w:rPr>
              <w:t>经度</w:t>
            </w:r>
          </w:p>
        </w:tc>
        <w:tc>
          <w:tcPr>
            <w:tcW w:w="641" w:type="pct"/>
            <w:vAlign w:val="center"/>
          </w:tcPr>
          <w:p w:rsidR="007C64B0" w:rsidRDefault="0000505D">
            <w:pPr>
              <w:pStyle w:val="affa"/>
              <w:rPr>
                <w:rFonts w:eastAsia="宋体"/>
              </w:rPr>
            </w:pPr>
            <w:r>
              <w:rPr>
                <w:rFonts w:eastAsia="宋体"/>
              </w:rPr>
              <w:t>纬度</w:t>
            </w:r>
          </w:p>
        </w:tc>
        <w:tc>
          <w:tcPr>
            <w:tcW w:w="613" w:type="pct"/>
            <w:vMerge/>
            <w:vAlign w:val="center"/>
          </w:tcPr>
          <w:p w:rsidR="007C64B0" w:rsidRDefault="007C64B0">
            <w:pPr>
              <w:pStyle w:val="affa"/>
              <w:rPr>
                <w:rFonts w:eastAsia="宋体"/>
              </w:rPr>
            </w:pPr>
          </w:p>
        </w:tc>
        <w:tc>
          <w:tcPr>
            <w:tcW w:w="431"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434"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466"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608"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796" w:type="pct"/>
            <w:gridSpan w:val="2"/>
            <w:vMerge/>
            <w:vAlign w:val="center"/>
          </w:tcPr>
          <w:p w:rsidR="007C64B0" w:rsidRDefault="007C64B0">
            <w:pPr>
              <w:pStyle w:val="affa"/>
              <w:rPr>
                <w:rFonts w:eastAsia="宋体"/>
              </w:rPr>
            </w:pPr>
          </w:p>
        </w:tc>
      </w:tr>
      <w:tr w:rsidR="007C64B0">
        <w:trPr>
          <w:trHeight w:val="510"/>
        </w:trPr>
        <w:tc>
          <w:tcPr>
            <w:tcW w:w="372" w:type="pct"/>
            <w:vMerge w:val="restart"/>
            <w:vAlign w:val="center"/>
          </w:tcPr>
          <w:p w:rsidR="007C64B0" w:rsidRDefault="0000505D">
            <w:pPr>
              <w:pStyle w:val="affa"/>
              <w:rPr>
                <w:rFonts w:eastAsia="宋体"/>
              </w:rPr>
            </w:pPr>
            <w:r>
              <w:rPr>
                <w:rFonts w:eastAsia="宋体"/>
              </w:rPr>
              <w:t>DA006</w:t>
            </w:r>
          </w:p>
        </w:tc>
        <w:tc>
          <w:tcPr>
            <w:tcW w:w="639" w:type="pct"/>
            <w:vMerge w:val="restart"/>
            <w:vAlign w:val="center"/>
          </w:tcPr>
          <w:p w:rsidR="007C64B0" w:rsidRDefault="0000505D">
            <w:pPr>
              <w:pStyle w:val="affa"/>
              <w:rPr>
                <w:rFonts w:eastAsia="宋体"/>
              </w:rPr>
            </w:pPr>
            <w:r>
              <w:rPr>
                <w:rFonts w:eastAsia="宋体" w:hint="eastAsia"/>
              </w:rPr>
              <w:t>113.287478</w:t>
            </w:r>
          </w:p>
        </w:tc>
        <w:tc>
          <w:tcPr>
            <w:tcW w:w="641" w:type="pct"/>
            <w:vMerge w:val="restart"/>
            <w:vAlign w:val="center"/>
          </w:tcPr>
          <w:p w:rsidR="007C64B0" w:rsidRDefault="0000505D">
            <w:pPr>
              <w:pStyle w:val="affa"/>
              <w:rPr>
                <w:rFonts w:eastAsia="宋体"/>
              </w:rPr>
            </w:pPr>
            <w:r>
              <w:rPr>
                <w:rFonts w:eastAsia="宋体" w:hint="eastAsia"/>
              </w:rPr>
              <w:t>28.787473</w:t>
            </w:r>
          </w:p>
        </w:tc>
        <w:tc>
          <w:tcPr>
            <w:tcW w:w="613" w:type="pct"/>
            <w:vMerge w:val="restart"/>
            <w:vAlign w:val="center"/>
          </w:tcPr>
          <w:p w:rsidR="007C64B0" w:rsidRDefault="0000505D">
            <w:pPr>
              <w:pStyle w:val="affa"/>
              <w:rPr>
                <w:rFonts w:eastAsia="宋体"/>
              </w:rPr>
            </w:pPr>
            <w:r>
              <w:rPr>
                <w:rFonts w:eastAsia="宋体" w:hint="eastAsia"/>
              </w:rPr>
              <w:t>67.00</w:t>
            </w:r>
          </w:p>
        </w:tc>
        <w:tc>
          <w:tcPr>
            <w:tcW w:w="431" w:type="pct"/>
            <w:vMerge w:val="restart"/>
            <w:vAlign w:val="center"/>
          </w:tcPr>
          <w:p w:rsidR="007C64B0" w:rsidRDefault="0000505D">
            <w:pPr>
              <w:pStyle w:val="affa"/>
              <w:rPr>
                <w:rFonts w:eastAsia="宋体"/>
              </w:rPr>
            </w:pPr>
            <w:r>
              <w:rPr>
                <w:rFonts w:eastAsia="宋体" w:hint="eastAsia"/>
              </w:rPr>
              <w:t>25.00</w:t>
            </w:r>
          </w:p>
        </w:tc>
        <w:tc>
          <w:tcPr>
            <w:tcW w:w="434" w:type="pct"/>
            <w:vMerge w:val="restart"/>
            <w:vAlign w:val="center"/>
          </w:tcPr>
          <w:p w:rsidR="007C64B0" w:rsidRDefault="0000505D">
            <w:pPr>
              <w:pStyle w:val="affa"/>
              <w:rPr>
                <w:rFonts w:eastAsia="宋体"/>
              </w:rPr>
            </w:pPr>
            <w:r>
              <w:rPr>
                <w:rFonts w:eastAsia="宋体" w:hint="eastAsia"/>
              </w:rPr>
              <w:t>0.03</w:t>
            </w:r>
          </w:p>
        </w:tc>
        <w:tc>
          <w:tcPr>
            <w:tcW w:w="466" w:type="pct"/>
            <w:vMerge w:val="restart"/>
            <w:vAlign w:val="center"/>
          </w:tcPr>
          <w:p w:rsidR="007C64B0" w:rsidRDefault="0000505D">
            <w:pPr>
              <w:pStyle w:val="affa"/>
              <w:rPr>
                <w:rFonts w:eastAsia="宋体"/>
              </w:rPr>
            </w:pPr>
            <w:r>
              <w:rPr>
                <w:rFonts w:eastAsia="宋体" w:hint="eastAsia"/>
              </w:rPr>
              <w:t>150.00</w:t>
            </w:r>
          </w:p>
        </w:tc>
        <w:tc>
          <w:tcPr>
            <w:tcW w:w="608" w:type="pct"/>
            <w:vMerge w:val="restart"/>
            <w:vAlign w:val="center"/>
          </w:tcPr>
          <w:p w:rsidR="007C64B0" w:rsidRDefault="0000505D">
            <w:pPr>
              <w:pStyle w:val="affa"/>
              <w:rPr>
                <w:rFonts w:eastAsia="宋体"/>
              </w:rPr>
            </w:pPr>
            <w:r>
              <w:rPr>
                <w:rFonts w:eastAsia="宋体" w:hint="eastAsia"/>
              </w:rPr>
              <w:t>12.10</w:t>
            </w:r>
          </w:p>
        </w:tc>
        <w:tc>
          <w:tcPr>
            <w:tcW w:w="443" w:type="pct"/>
            <w:vAlign w:val="center"/>
          </w:tcPr>
          <w:p w:rsidR="007C64B0" w:rsidRDefault="0000505D">
            <w:pPr>
              <w:pStyle w:val="affa"/>
              <w:rPr>
                <w:rFonts w:eastAsia="宋体"/>
              </w:rPr>
            </w:pPr>
            <w:r>
              <w:rPr>
                <w:rFonts w:eastAsia="宋体"/>
              </w:rPr>
              <w:t>颗粒物</w:t>
            </w:r>
          </w:p>
        </w:tc>
        <w:tc>
          <w:tcPr>
            <w:tcW w:w="353" w:type="pct"/>
            <w:vAlign w:val="center"/>
          </w:tcPr>
          <w:p w:rsidR="007C64B0" w:rsidRDefault="0000505D">
            <w:pPr>
              <w:pStyle w:val="affa"/>
              <w:rPr>
                <w:rFonts w:eastAsia="宋体"/>
              </w:rPr>
            </w:pPr>
            <w:r>
              <w:rPr>
                <w:rFonts w:eastAsia="宋体" w:hint="eastAsia"/>
              </w:rPr>
              <w:t>0.0020</w:t>
            </w:r>
          </w:p>
        </w:tc>
      </w:tr>
      <w:tr w:rsidR="007C64B0">
        <w:trPr>
          <w:trHeight w:val="510"/>
        </w:trPr>
        <w:tc>
          <w:tcPr>
            <w:tcW w:w="372" w:type="pct"/>
            <w:vMerge/>
            <w:vAlign w:val="center"/>
          </w:tcPr>
          <w:p w:rsidR="007C64B0" w:rsidRDefault="007C64B0">
            <w:pPr>
              <w:pStyle w:val="affa"/>
              <w:rPr>
                <w:rFonts w:eastAsia="宋体"/>
              </w:rPr>
            </w:pPr>
          </w:p>
        </w:tc>
        <w:tc>
          <w:tcPr>
            <w:tcW w:w="639" w:type="pct"/>
            <w:vMerge/>
            <w:vAlign w:val="center"/>
          </w:tcPr>
          <w:p w:rsidR="007C64B0" w:rsidRDefault="007C64B0">
            <w:pPr>
              <w:pStyle w:val="affa"/>
              <w:rPr>
                <w:rFonts w:eastAsia="宋体"/>
              </w:rPr>
            </w:pPr>
          </w:p>
        </w:tc>
        <w:tc>
          <w:tcPr>
            <w:tcW w:w="641" w:type="pct"/>
            <w:vMerge/>
            <w:vAlign w:val="center"/>
          </w:tcPr>
          <w:p w:rsidR="007C64B0" w:rsidRDefault="007C64B0">
            <w:pPr>
              <w:pStyle w:val="affa"/>
              <w:rPr>
                <w:rFonts w:eastAsia="宋体"/>
              </w:rPr>
            </w:pPr>
          </w:p>
        </w:tc>
        <w:tc>
          <w:tcPr>
            <w:tcW w:w="613" w:type="pct"/>
            <w:vMerge/>
            <w:vAlign w:val="center"/>
          </w:tcPr>
          <w:p w:rsidR="007C64B0" w:rsidRDefault="007C64B0">
            <w:pPr>
              <w:pStyle w:val="affa"/>
              <w:rPr>
                <w:rFonts w:eastAsia="宋体"/>
              </w:rPr>
            </w:pPr>
          </w:p>
        </w:tc>
        <w:tc>
          <w:tcPr>
            <w:tcW w:w="431" w:type="pct"/>
            <w:vMerge/>
            <w:vAlign w:val="center"/>
          </w:tcPr>
          <w:p w:rsidR="007C64B0" w:rsidRDefault="007C64B0">
            <w:pPr>
              <w:pStyle w:val="affa"/>
              <w:rPr>
                <w:rFonts w:eastAsia="宋体"/>
              </w:rPr>
            </w:pPr>
          </w:p>
        </w:tc>
        <w:tc>
          <w:tcPr>
            <w:tcW w:w="434"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608" w:type="pct"/>
            <w:vMerge/>
            <w:vAlign w:val="center"/>
          </w:tcPr>
          <w:p w:rsidR="007C64B0" w:rsidRDefault="007C64B0">
            <w:pPr>
              <w:pStyle w:val="affa"/>
              <w:rPr>
                <w:rFonts w:eastAsia="宋体"/>
              </w:rPr>
            </w:pPr>
          </w:p>
        </w:tc>
        <w:tc>
          <w:tcPr>
            <w:tcW w:w="443" w:type="pct"/>
            <w:vAlign w:val="center"/>
          </w:tcPr>
          <w:p w:rsidR="007C64B0" w:rsidRDefault="0000505D">
            <w:pPr>
              <w:pStyle w:val="affa"/>
              <w:rPr>
                <w:rFonts w:eastAsia="宋体"/>
              </w:rPr>
            </w:pPr>
            <w:r>
              <w:rPr>
                <w:rFonts w:eastAsia="宋体"/>
              </w:rPr>
              <w:t>SO</w:t>
            </w:r>
            <w:r>
              <w:rPr>
                <w:rFonts w:eastAsia="宋体"/>
                <w:vertAlign w:val="subscript"/>
              </w:rPr>
              <w:t>2</w:t>
            </w:r>
          </w:p>
        </w:tc>
        <w:tc>
          <w:tcPr>
            <w:tcW w:w="353" w:type="pct"/>
            <w:vAlign w:val="center"/>
          </w:tcPr>
          <w:p w:rsidR="007C64B0" w:rsidRDefault="0000505D">
            <w:pPr>
              <w:pStyle w:val="affa"/>
              <w:rPr>
                <w:rFonts w:eastAsia="宋体"/>
              </w:rPr>
            </w:pPr>
            <w:r>
              <w:rPr>
                <w:rFonts w:eastAsia="宋体" w:hint="eastAsia"/>
              </w:rPr>
              <w:t>0.1420</w:t>
            </w:r>
          </w:p>
        </w:tc>
      </w:tr>
      <w:tr w:rsidR="007C64B0">
        <w:trPr>
          <w:trHeight w:val="510"/>
        </w:trPr>
        <w:tc>
          <w:tcPr>
            <w:tcW w:w="372" w:type="pct"/>
            <w:vMerge/>
            <w:vAlign w:val="center"/>
          </w:tcPr>
          <w:p w:rsidR="007C64B0" w:rsidRDefault="007C64B0">
            <w:pPr>
              <w:pStyle w:val="affa"/>
              <w:rPr>
                <w:rFonts w:eastAsia="宋体"/>
              </w:rPr>
            </w:pPr>
          </w:p>
        </w:tc>
        <w:tc>
          <w:tcPr>
            <w:tcW w:w="639" w:type="pct"/>
            <w:vMerge/>
            <w:vAlign w:val="center"/>
          </w:tcPr>
          <w:p w:rsidR="007C64B0" w:rsidRDefault="007C64B0">
            <w:pPr>
              <w:pStyle w:val="affa"/>
              <w:rPr>
                <w:rFonts w:eastAsia="宋体"/>
              </w:rPr>
            </w:pPr>
          </w:p>
        </w:tc>
        <w:tc>
          <w:tcPr>
            <w:tcW w:w="641" w:type="pct"/>
            <w:vMerge/>
            <w:vAlign w:val="center"/>
          </w:tcPr>
          <w:p w:rsidR="007C64B0" w:rsidRDefault="007C64B0">
            <w:pPr>
              <w:pStyle w:val="affa"/>
              <w:rPr>
                <w:rFonts w:eastAsia="宋体"/>
              </w:rPr>
            </w:pPr>
          </w:p>
        </w:tc>
        <w:tc>
          <w:tcPr>
            <w:tcW w:w="613" w:type="pct"/>
            <w:vMerge/>
            <w:vAlign w:val="center"/>
          </w:tcPr>
          <w:p w:rsidR="007C64B0" w:rsidRDefault="007C64B0">
            <w:pPr>
              <w:pStyle w:val="affa"/>
              <w:rPr>
                <w:rFonts w:eastAsia="宋体"/>
              </w:rPr>
            </w:pPr>
          </w:p>
        </w:tc>
        <w:tc>
          <w:tcPr>
            <w:tcW w:w="431" w:type="pct"/>
            <w:vMerge/>
            <w:vAlign w:val="center"/>
          </w:tcPr>
          <w:p w:rsidR="007C64B0" w:rsidRDefault="007C64B0">
            <w:pPr>
              <w:pStyle w:val="affa"/>
              <w:rPr>
                <w:rFonts w:eastAsia="宋体"/>
              </w:rPr>
            </w:pPr>
          </w:p>
        </w:tc>
        <w:tc>
          <w:tcPr>
            <w:tcW w:w="434"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608" w:type="pct"/>
            <w:vMerge/>
            <w:vAlign w:val="center"/>
          </w:tcPr>
          <w:p w:rsidR="007C64B0" w:rsidRDefault="007C64B0">
            <w:pPr>
              <w:pStyle w:val="affa"/>
              <w:rPr>
                <w:rFonts w:eastAsia="宋体"/>
              </w:rPr>
            </w:pPr>
          </w:p>
        </w:tc>
        <w:tc>
          <w:tcPr>
            <w:tcW w:w="443" w:type="pct"/>
            <w:vAlign w:val="center"/>
          </w:tcPr>
          <w:p w:rsidR="007C64B0" w:rsidRDefault="0000505D">
            <w:pPr>
              <w:pStyle w:val="affa"/>
              <w:rPr>
                <w:rFonts w:eastAsia="宋体"/>
              </w:rPr>
            </w:pPr>
            <w:r>
              <w:rPr>
                <w:rFonts w:eastAsia="宋体"/>
              </w:rPr>
              <w:t>NOx</w:t>
            </w:r>
          </w:p>
        </w:tc>
        <w:tc>
          <w:tcPr>
            <w:tcW w:w="353" w:type="pct"/>
            <w:vAlign w:val="center"/>
          </w:tcPr>
          <w:p w:rsidR="007C64B0" w:rsidRDefault="0000505D">
            <w:pPr>
              <w:pStyle w:val="affa"/>
              <w:rPr>
                <w:rFonts w:eastAsia="宋体"/>
              </w:rPr>
            </w:pPr>
            <w:r>
              <w:rPr>
                <w:rFonts w:eastAsia="宋体" w:hint="eastAsia"/>
              </w:rPr>
              <w:t>0.4250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2.6-9  </w:t>
      </w:r>
      <w:r>
        <w:rPr>
          <w:rFonts w:ascii="Times New Roman" w:eastAsia="宋体" w:hAnsi="Times New Roman" w:cs="Times New Roman"/>
        </w:rPr>
        <w:t>本项目面源排放参数表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492"/>
        <w:gridCol w:w="1238"/>
        <w:gridCol w:w="1192"/>
        <w:gridCol w:w="754"/>
        <w:gridCol w:w="754"/>
        <w:gridCol w:w="754"/>
        <w:gridCol w:w="754"/>
        <w:gridCol w:w="863"/>
        <w:gridCol w:w="863"/>
        <w:gridCol w:w="865"/>
      </w:tblGrid>
      <w:tr w:rsidR="007C64B0">
        <w:trPr>
          <w:trHeight w:val="567"/>
        </w:trPr>
        <w:tc>
          <w:tcPr>
            <w:tcW w:w="288" w:type="pct"/>
            <w:vMerge w:val="restart"/>
            <w:vAlign w:val="center"/>
          </w:tcPr>
          <w:p w:rsidR="007C64B0" w:rsidRDefault="0000505D">
            <w:pPr>
              <w:pStyle w:val="affa"/>
            </w:pPr>
            <w:r>
              <w:rPr>
                <w:rFonts w:eastAsia="宋体" w:hint="eastAsia"/>
              </w:rPr>
              <w:t>污染源名称</w:t>
            </w:r>
          </w:p>
        </w:tc>
        <w:tc>
          <w:tcPr>
            <w:tcW w:w="1425" w:type="pct"/>
            <w:gridSpan w:val="2"/>
            <w:vAlign w:val="center"/>
          </w:tcPr>
          <w:p w:rsidR="007C64B0" w:rsidRDefault="0000505D">
            <w:pPr>
              <w:pStyle w:val="affa"/>
            </w:pPr>
            <w:r>
              <w:rPr>
                <w:rFonts w:eastAsia="宋体" w:hint="eastAsia"/>
              </w:rPr>
              <w:t>坐标</w:t>
            </w:r>
            <w:r>
              <w:rPr>
                <w:rFonts w:eastAsia="宋体" w:hint="eastAsia"/>
              </w:rPr>
              <w:t>(</w:t>
            </w:r>
            <w:r>
              <w:rPr>
                <w:rFonts w:eastAsia="宋体" w:hint="eastAsia"/>
              </w:rPr>
              <w:t>°</w:t>
            </w:r>
            <w:r>
              <w:rPr>
                <w:rFonts w:eastAsia="宋体" w:hint="eastAsia"/>
              </w:rPr>
              <w:t>)</w:t>
            </w:r>
          </w:p>
        </w:tc>
        <w:tc>
          <w:tcPr>
            <w:tcW w:w="442" w:type="pct"/>
            <w:vMerge w:val="restart"/>
            <w:vAlign w:val="center"/>
          </w:tcPr>
          <w:p w:rsidR="007C64B0" w:rsidRDefault="0000505D">
            <w:pPr>
              <w:pStyle w:val="affa"/>
            </w:pPr>
            <w:r>
              <w:rPr>
                <w:rFonts w:eastAsia="宋体" w:hint="eastAsia"/>
              </w:rPr>
              <w:t>海拔高度</w:t>
            </w:r>
            <w:r>
              <w:rPr>
                <w:rFonts w:eastAsia="宋体" w:hint="eastAsia"/>
              </w:rPr>
              <w:t>(m)</w:t>
            </w:r>
          </w:p>
        </w:tc>
        <w:tc>
          <w:tcPr>
            <w:tcW w:w="1326" w:type="pct"/>
            <w:gridSpan w:val="3"/>
            <w:vAlign w:val="center"/>
          </w:tcPr>
          <w:p w:rsidR="007C64B0" w:rsidRDefault="0000505D">
            <w:pPr>
              <w:pStyle w:val="affa"/>
            </w:pPr>
            <w:r>
              <w:rPr>
                <w:rFonts w:eastAsia="宋体" w:hint="eastAsia"/>
              </w:rPr>
              <w:t>矩形面源</w:t>
            </w:r>
          </w:p>
        </w:tc>
        <w:tc>
          <w:tcPr>
            <w:tcW w:w="1519" w:type="pct"/>
            <w:gridSpan w:val="3"/>
            <w:vAlign w:val="center"/>
          </w:tcPr>
          <w:p w:rsidR="007C64B0" w:rsidRDefault="0000505D">
            <w:pPr>
              <w:pStyle w:val="affa"/>
            </w:pPr>
            <w:r>
              <w:rPr>
                <w:rFonts w:eastAsia="宋体" w:hint="eastAsia"/>
              </w:rPr>
              <w:t>污染物排放速率</w:t>
            </w:r>
            <w:r>
              <w:rPr>
                <w:rFonts w:eastAsia="宋体" w:hint="eastAsia"/>
              </w:rPr>
              <w:t>(kg/h)</w:t>
            </w:r>
          </w:p>
        </w:tc>
      </w:tr>
      <w:tr w:rsidR="007C64B0">
        <w:trPr>
          <w:trHeight w:val="567"/>
        </w:trPr>
        <w:tc>
          <w:tcPr>
            <w:tcW w:w="288" w:type="pct"/>
            <w:vMerge/>
            <w:vAlign w:val="center"/>
          </w:tcPr>
          <w:p w:rsidR="007C64B0" w:rsidRDefault="007C64B0">
            <w:pPr>
              <w:pStyle w:val="affa"/>
              <w:rPr>
                <w:rFonts w:asciiTheme="minorHAnsi" w:eastAsiaTheme="minorEastAsia" w:hAnsiTheme="minorHAnsi"/>
              </w:rPr>
            </w:pPr>
          </w:p>
        </w:tc>
        <w:tc>
          <w:tcPr>
            <w:tcW w:w="726" w:type="pct"/>
            <w:vAlign w:val="center"/>
          </w:tcPr>
          <w:p w:rsidR="007C64B0" w:rsidRDefault="0000505D">
            <w:pPr>
              <w:pStyle w:val="affa"/>
            </w:pPr>
            <w:r>
              <w:rPr>
                <w:rFonts w:eastAsia="宋体" w:hint="eastAsia"/>
              </w:rPr>
              <w:t>经度</w:t>
            </w:r>
          </w:p>
        </w:tc>
        <w:tc>
          <w:tcPr>
            <w:tcW w:w="699" w:type="pct"/>
            <w:vAlign w:val="center"/>
          </w:tcPr>
          <w:p w:rsidR="007C64B0" w:rsidRDefault="0000505D">
            <w:pPr>
              <w:pStyle w:val="affa"/>
            </w:pPr>
            <w:r>
              <w:rPr>
                <w:rFonts w:eastAsia="宋体" w:hint="eastAsia"/>
              </w:rPr>
              <w:t>纬度</w:t>
            </w:r>
          </w:p>
        </w:tc>
        <w:tc>
          <w:tcPr>
            <w:tcW w:w="442" w:type="pct"/>
            <w:vMerge/>
            <w:vAlign w:val="center"/>
          </w:tcPr>
          <w:p w:rsidR="007C64B0" w:rsidRDefault="007C64B0">
            <w:pPr>
              <w:pStyle w:val="affa"/>
              <w:rPr>
                <w:rFonts w:asciiTheme="minorHAnsi" w:eastAsiaTheme="minorEastAsia" w:hAnsiTheme="minorHAnsi"/>
              </w:rPr>
            </w:pPr>
          </w:p>
        </w:tc>
        <w:tc>
          <w:tcPr>
            <w:tcW w:w="442" w:type="pct"/>
            <w:vAlign w:val="center"/>
          </w:tcPr>
          <w:p w:rsidR="007C64B0" w:rsidRDefault="0000505D">
            <w:pPr>
              <w:pStyle w:val="affa"/>
            </w:pPr>
            <w:r>
              <w:rPr>
                <w:rFonts w:eastAsia="宋体" w:hint="eastAsia"/>
              </w:rPr>
              <w:t>长度</w:t>
            </w:r>
            <w:r>
              <w:rPr>
                <w:rFonts w:eastAsia="宋体" w:hint="eastAsia"/>
              </w:rPr>
              <w:t>(m)</w:t>
            </w:r>
          </w:p>
        </w:tc>
        <w:tc>
          <w:tcPr>
            <w:tcW w:w="442" w:type="pct"/>
            <w:vAlign w:val="center"/>
          </w:tcPr>
          <w:p w:rsidR="007C64B0" w:rsidRDefault="0000505D">
            <w:pPr>
              <w:pStyle w:val="affa"/>
            </w:pPr>
            <w:r>
              <w:rPr>
                <w:rFonts w:eastAsia="宋体" w:hint="eastAsia"/>
              </w:rPr>
              <w:t>宽度</w:t>
            </w:r>
            <w:r>
              <w:rPr>
                <w:rFonts w:eastAsia="宋体" w:hint="eastAsia"/>
              </w:rPr>
              <w:t>(m)</w:t>
            </w:r>
          </w:p>
        </w:tc>
        <w:tc>
          <w:tcPr>
            <w:tcW w:w="442" w:type="pct"/>
            <w:vAlign w:val="center"/>
          </w:tcPr>
          <w:p w:rsidR="007C64B0" w:rsidRDefault="0000505D">
            <w:pPr>
              <w:pStyle w:val="affa"/>
            </w:pPr>
            <w:r>
              <w:rPr>
                <w:rFonts w:eastAsia="宋体" w:hint="eastAsia"/>
              </w:rPr>
              <w:t>有效高度</w:t>
            </w:r>
            <w:r>
              <w:rPr>
                <w:rFonts w:eastAsia="宋体" w:hint="eastAsia"/>
              </w:rPr>
              <w:t>(m)</w:t>
            </w:r>
          </w:p>
        </w:tc>
        <w:tc>
          <w:tcPr>
            <w:tcW w:w="506" w:type="pct"/>
            <w:vAlign w:val="center"/>
          </w:tcPr>
          <w:p w:rsidR="007C64B0" w:rsidRDefault="0000505D">
            <w:pPr>
              <w:pStyle w:val="affa"/>
            </w:pPr>
            <w:r>
              <w:rPr>
                <w:rFonts w:eastAsia="宋体" w:hint="eastAsia"/>
              </w:rPr>
              <w:t>NH</w:t>
            </w:r>
            <w:r>
              <w:rPr>
                <w:rFonts w:eastAsia="宋体" w:hint="eastAsia"/>
                <w:vertAlign w:val="subscript"/>
              </w:rPr>
              <w:t>3</w:t>
            </w:r>
          </w:p>
        </w:tc>
        <w:tc>
          <w:tcPr>
            <w:tcW w:w="506" w:type="pct"/>
            <w:vAlign w:val="center"/>
          </w:tcPr>
          <w:p w:rsidR="007C64B0" w:rsidRDefault="0000505D">
            <w:pPr>
              <w:pStyle w:val="affa"/>
            </w:pPr>
            <w:r>
              <w:rPr>
                <w:rFonts w:eastAsia="宋体" w:hint="eastAsia"/>
              </w:rPr>
              <w:t>硫酸雾</w:t>
            </w:r>
          </w:p>
        </w:tc>
        <w:tc>
          <w:tcPr>
            <w:tcW w:w="507" w:type="pct"/>
            <w:vAlign w:val="center"/>
          </w:tcPr>
          <w:p w:rsidR="007C64B0" w:rsidRDefault="0000505D">
            <w:pPr>
              <w:pStyle w:val="affa"/>
            </w:pPr>
            <w:r>
              <w:rPr>
                <w:rFonts w:eastAsia="宋体" w:hint="eastAsia"/>
              </w:rPr>
              <w:t>PM</w:t>
            </w:r>
            <w:r>
              <w:rPr>
                <w:rFonts w:eastAsia="宋体" w:hint="eastAsia"/>
                <w:vertAlign w:val="subscript"/>
              </w:rPr>
              <w:t>10</w:t>
            </w:r>
          </w:p>
        </w:tc>
      </w:tr>
      <w:tr w:rsidR="007C64B0">
        <w:trPr>
          <w:trHeight w:val="567"/>
        </w:trPr>
        <w:tc>
          <w:tcPr>
            <w:tcW w:w="288" w:type="pct"/>
            <w:vAlign w:val="center"/>
          </w:tcPr>
          <w:p w:rsidR="007C64B0" w:rsidRDefault="0000505D">
            <w:pPr>
              <w:pStyle w:val="affa"/>
            </w:pPr>
            <w:r>
              <w:rPr>
                <w:rFonts w:eastAsia="宋体" w:hint="eastAsia"/>
              </w:rPr>
              <w:t>浸出车间</w:t>
            </w:r>
          </w:p>
        </w:tc>
        <w:tc>
          <w:tcPr>
            <w:tcW w:w="726" w:type="pct"/>
            <w:vAlign w:val="center"/>
          </w:tcPr>
          <w:p w:rsidR="007C64B0" w:rsidRDefault="0000505D">
            <w:pPr>
              <w:pStyle w:val="affa"/>
            </w:pPr>
            <w:r>
              <w:rPr>
                <w:rFonts w:eastAsia="宋体" w:hint="eastAsia"/>
              </w:rPr>
              <w:t>113.28759</w:t>
            </w:r>
          </w:p>
        </w:tc>
        <w:tc>
          <w:tcPr>
            <w:tcW w:w="699" w:type="pct"/>
            <w:vAlign w:val="center"/>
          </w:tcPr>
          <w:p w:rsidR="007C64B0" w:rsidRDefault="0000505D">
            <w:pPr>
              <w:pStyle w:val="affa"/>
            </w:pPr>
            <w:r>
              <w:rPr>
                <w:rFonts w:eastAsia="宋体" w:hint="eastAsia"/>
              </w:rPr>
              <w:t>28.787806</w:t>
            </w:r>
          </w:p>
        </w:tc>
        <w:tc>
          <w:tcPr>
            <w:tcW w:w="442" w:type="pct"/>
            <w:vAlign w:val="center"/>
          </w:tcPr>
          <w:p w:rsidR="007C64B0" w:rsidRDefault="0000505D">
            <w:pPr>
              <w:pStyle w:val="affa"/>
            </w:pPr>
            <w:r>
              <w:rPr>
                <w:rFonts w:eastAsia="宋体" w:hint="eastAsia"/>
              </w:rPr>
              <w:t>74.00</w:t>
            </w:r>
          </w:p>
        </w:tc>
        <w:tc>
          <w:tcPr>
            <w:tcW w:w="442" w:type="pct"/>
            <w:vAlign w:val="center"/>
          </w:tcPr>
          <w:p w:rsidR="007C64B0" w:rsidRDefault="0000505D">
            <w:pPr>
              <w:pStyle w:val="affa"/>
            </w:pPr>
            <w:r>
              <w:rPr>
                <w:rFonts w:eastAsia="宋体" w:hint="eastAsia"/>
              </w:rPr>
              <w:t>17.56</w:t>
            </w:r>
          </w:p>
        </w:tc>
        <w:tc>
          <w:tcPr>
            <w:tcW w:w="442" w:type="pct"/>
            <w:vAlign w:val="center"/>
          </w:tcPr>
          <w:p w:rsidR="007C64B0" w:rsidRDefault="0000505D">
            <w:pPr>
              <w:pStyle w:val="affa"/>
            </w:pPr>
            <w:r>
              <w:rPr>
                <w:rFonts w:eastAsia="宋体" w:hint="eastAsia"/>
              </w:rPr>
              <w:t>12.48</w:t>
            </w:r>
          </w:p>
        </w:tc>
        <w:tc>
          <w:tcPr>
            <w:tcW w:w="442" w:type="pct"/>
            <w:vAlign w:val="center"/>
          </w:tcPr>
          <w:p w:rsidR="007C64B0" w:rsidRDefault="0000505D">
            <w:pPr>
              <w:pStyle w:val="affa"/>
            </w:pPr>
            <w:r>
              <w:rPr>
                <w:rFonts w:eastAsia="宋体" w:hint="eastAsia"/>
              </w:rPr>
              <w:t>10.00</w:t>
            </w:r>
          </w:p>
        </w:tc>
        <w:tc>
          <w:tcPr>
            <w:tcW w:w="506" w:type="pct"/>
            <w:vAlign w:val="center"/>
          </w:tcPr>
          <w:p w:rsidR="007C64B0" w:rsidRDefault="0000505D">
            <w:pPr>
              <w:pStyle w:val="affa"/>
            </w:pPr>
            <w:r>
              <w:rPr>
                <w:rFonts w:eastAsia="宋体" w:hint="eastAsia"/>
              </w:rPr>
              <w:t>0.0400</w:t>
            </w:r>
          </w:p>
        </w:tc>
        <w:tc>
          <w:tcPr>
            <w:tcW w:w="506" w:type="pct"/>
            <w:vAlign w:val="center"/>
          </w:tcPr>
          <w:p w:rsidR="007C64B0" w:rsidRDefault="0000505D">
            <w:pPr>
              <w:pStyle w:val="affa"/>
            </w:pPr>
            <w:r>
              <w:rPr>
                <w:rFonts w:eastAsia="宋体" w:hint="eastAsia"/>
              </w:rPr>
              <w:t>-</w:t>
            </w:r>
          </w:p>
        </w:tc>
        <w:tc>
          <w:tcPr>
            <w:tcW w:w="507" w:type="pct"/>
            <w:vAlign w:val="center"/>
          </w:tcPr>
          <w:p w:rsidR="007C64B0" w:rsidRDefault="0000505D">
            <w:pPr>
              <w:widowControl/>
              <w:jc w:val="center"/>
              <w:rPr>
                <w:rFonts w:ascii="Times New Roman" w:hAnsi="Times New Roman" w:cs="Times New Roman"/>
                <w:color w:val="000000"/>
                <w:sz w:val="21"/>
                <w:szCs w:val="21"/>
              </w:rPr>
            </w:pPr>
            <w:r>
              <w:rPr>
                <w:rFonts w:ascii="Times New Roman" w:hAnsi="Times New Roman" w:cs="Times New Roman"/>
                <w:color w:val="000000"/>
                <w:sz w:val="21"/>
                <w:szCs w:val="21"/>
              </w:rPr>
              <w:t>0.0072</w:t>
            </w:r>
          </w:p>
        </w:tc>
      </w:tr>
      <w:tr w:rsidR="007C64B0">
        <w:trPr>
          <w:trHeight w:val="567"/>
        </w:trPr>
        <w:tc>
          <w:tcPr>
            <w:tcW w:w="288" w:type="pct"/>
            <w:vAlign w:val="center"/>
          </w:tcPr>
          <w:p w:rsidR="007C64B0" w:rsidRDefault="0000505D">
            <w:pPr>
              <w:pStyle w:val="affa"/>
            </w:pPr>
            <w:r>
              <w:rPr>
                <w:rFonts w:eastAsia="宋体" w:hint="eastAsia"/>
              </w:rPr>
              <w:t>烘干车间</w:t>
            </w:r>
          </w:p>
        </w:tc>
        <w:tc>
          <w:tcPr>
            <w:tcW w:w="726" w:type="pct"/>
            <w:vAlign w:val="center"/>
          </w:tcPr>
          <w:p w:rsidR="007C64B0" w:rsidRDefault="0000505D">
            <w:pPr>
              <w:pStyle w:val="affa"/>
            </w:pPr>
            <w:r>
              <w:rPr>
                <w:rFonts w:eastAsia="宋体" w:hint="eastAsia"/>
              </w:rPr>
              <w:t>113.288284</w:t>
            </w:r>
          </w:p>
        </w:tc>
        <w:tc>
          <w:tcPr>
            <w:tcW w:w="699" w:type="pct"/>
            <w:vAlign w:val="center"/>
          </w:tcPr>
          <w:p w:rsidR="007C64B0" w:rsidRDefault="0000505D">
            <w:pPr>
              <w:pStyle w:val="affa"/>
            </w:pPr>
            <w:r>
              <w:rPr>
                <w:rFonts w:eastAsia="宋体" w:hint="eastAsia"/>
              </w:rPr>
              <w:t>28.787919</w:t>
            </w:r>
          </w:p>
        </w:tc>
        <w:tc>
          <w:tcPr>
            <w:tcW w:w="442" w:type="pct"/>
            <w:vAlign w:val="center"/>
          </w:tcPr>
          <w:p w:rsidR="007C64B0" w:rsidRDefault="0000505D">
            <w:pPr>
              <w:pStyle w:val="affa"/>
            </w:pPr>
            <w:r>
              <w:rPr>
                <w:rFonts w:eastAsia="宋体" w:hint="eastAsia"/>
              </w:rPr>
              <w:t>77.00</w:t>
            </w:r>
          </w:p>
        </w:tc>
        <w:tc>
          <w:tcPr>
            <w:tcW w:w="442" w:type="pct"/>
            <w:vAlign w:val="center"/>
          </w:tcPr>
          <w:p w:rsidR="007C64B0" w:rsidRDefault="0000505D">
            <w:pPr>
              <w:pStyle w:val="affa"/>
            </w:pPr>
            <w:r>
              <w:rPr>
                <w:rFonts w:eastAsia="宋体" w:hint="eastAsia"/>
              </w:rPr>
              <w:t>35.29</w:t>
            </w:r>
          </w:p>
        </w:tc>
        <w:tc>
          <w:tcPr>
            <w:tcW w:w="442" w:type="pct"/>
            <w:vAlign w:val="center"/>
          </w:tcPr>
          <w:p w:rsidR="007C64B0" w:rsidRDefault="0000505D">
            <w:pPr>
              <w:pStyle w:val="affa"/>
            </w:pPr>
            <w:r>
              <w:rPr>
                <w:rFonts w:eastAsia="宋体" w:hint="eastAsia"/>
              </w:rPr>
              <w:t>29.59</w:t>
            </w:r>
          </w:p>
        </w:tc>
        <w:tc>
          <w:tcPr>
            <w:tcW w:w="442" w:type="pct"/>
            <w:vAlign w:val="center"/>
          </w:tcPr>
          <w:p w:rsidR="007C64B0" w:rsidRDefault="0000505D">
            <w:pPr>
              <w:pStyle w:val="affa"/>
            </w:pPr>
            <w:r>
              <w:rPr>
                <w:rFonts w:eastAsia="宋体" w:hint="eastAsia"/>
              </w:rPr>
              <w:t>10.00</w:t>
            </w:r>
          </w:p>
        </w:tc>
        <w:tc>
          <w:tcPr>
            <w:tcW w:w="506" w:type="pct"/>
            <w:vAlign w:val="center"/>
          </w:tcPr>
          <w:p w:rsidR="007C64B0" w:rsidRDefault="0000505D">
            <w:pPr>
              <w:pStyle w:val="affa"/>
            </w:pPr>
            <w:r>
              <w:rPr>
                <w:rFonts w:eastAsia="宋体" w:hint="eastAsia"/>
              </w:rPr>
              <w:t>-</w:t>
            </w:r>
          </w:p>
        </w:tc>
        <w:tc>
          <w:tcPr>
            <w:tcW w:w="506" w:type="pct"/>
            <w:vAlign w:val="center"/>
          </w:tcPr>
          <w:p w:rsidR="007C64B0" w:rsidRDefault="0000505D">
            <w:pPr>
              <w:pStyle w:val="affa"/>
            </w:pPr>
            <w:r>
              <w:rPr>
                <w:rFonts w:eastAsia="宋体" w:hint="eastAsia"/>
              </w:rPr>
              <w:t>-</w:t>
            </w:r>
          </w:p>
        </w:tc>
        <w:tc>
          <w:tcPr>
            <w:tcW w:w="507" w:type="pct"/>
            <w:vAlign w:val="center"/>
          </w:tcPr>
          <w:p w:rsidR="007C64B0" w:rsidRDefault="0000505D">
            <w:pPr>
              <w:widowControl/>
              <w:jc w:val="center"/>
            </w:pPr>
            <w:r>
              <w:rPr>
                <w:rFonts w:ascii="Times New Roman" w:hAnsi="Times New Roman" w:cs="Times New Roman"/>
                <w:color w:val="000000"/>
                <w:sz w:val="21"/>
                <w:szCs w:val="21"/>
              </w:rPr>
              <w:t>0.0197</w:t>
            </w:r>
          </w:p>
        </w:tc>
      </w:tr>
      <w:tr w:rsidR="007C64B0">
        <w:trPr>
          <w:trHeight w:val="567"/>
        </w:trPr>
        <w:tc>
          <w:tcPr>
            <w:tcW w:w="288" w:type="pct"/>
            <w:vAlign w:val="center"/>
          </w:tcPr>
          <w:p w:rsidR="007C64B0" w:rsidRDefault="0000505D">
            <w:pPr>
              <w:pStyle w:val="affa"/>
            </w:pPr>
            <w:r>
              <w:rPr>
                <w:rFonts w:eastAsia="宋体" w:hint="eastAsia"/>
              </w:rPr>
              <w:t>储罐区</w:t>
            </w:r>
          </w:p>
        </w:tc>
        <w:tc>
          <w:tcPr>
            <w:tcW w:w="726" w:type="pct"/>
            <w:vAlign w:val="center"/>
          </w:tcPr>
          <w:p w:rsidR="007C64B0" w:rsidRDefault="0000505D">
            <w:pPr>
              <w:pStyle w:val="affa"/>
            </w:pPr>
            <w:r>
              <w:rPr>
                <w:rFonts w:eastAsia="宋体" w:hint="eastAsia"/>
              </w:rPr>
              <w:t>113.287998</w:t>
            </w:r>
          </w:p>
        </w:tc>
        <w:tc>
          <w:tcPr>
            <w:tcW w:w="699" w:type="pct"/>
            <w:vAlign w:val="center"/>
          </w:tcPr>
          <w:p w:rsidR="007C64B0" w:rsidRDefault="0000505D">
            <w:pPr>
              <w:pStyle w:val="affa"/>
            </w:pPr>
            <w:r>
              <w:rPr>
                <w:rFonts w:eastAsia="宋体" w:hint="eastAsia"/>
              </w:rPr>
              <w:t>28.787979</w:t>
            </w:r>
          </w:p>
        </w:tc>
        <w:tc>
          <w:tcPr>
            <w:tcW w:w="442" w:type="pct"/>
            <w:vAlign w:val="center"/>
          </w:tcPr>
          <w:p w:rsidR="007C64B0" w:rsidRDefault="0000505D">
            <w:pPr>
              <w:pStyle w:val="affa"/>
            </w:pPr>
            <w:r>
              <w:rPr>
                <w:rFonts w:eastAsia="宋体" w:hint="eastAsia"/>
              </w:rPr>
              <w:t>74.00</w:t>
            </w:r>
          </w:p>
        </w:tc>
        <w:tc>
          <w:tcPr>
            <w:tcW w:w="442" w:type="pct"/>
            <w:vAlign w:val="center"/>
          </w:tcPr>
          <w:p w:rsidR="007C64B0" w:rsidRDefault="0000505D">
            <w:pPr>
              <w:pStyle w:val="affa"/>
            </w:pPr>
            <w:r>
              <w:rPr>
                <w:rFonts w:eastAsia="宋体" w:hint="eastAsia"/>
              </w:rPr>
              <w:t>11.23</w:t>
            </w:r>
          </w:p>
        </w:tc>
        <w:tc>
          <w:tcPr>
            <w:tcW w:w="442" w:type="pct"/>
            <w:vAlign w:val="center"/>
          </w:tcPr>
          <w:p w:rsidR="007C64B0" w:rsidRDefault="0000505D">
            <w:pPr>
              <w:pStyle w:val="affa"/>
            </w:pPr>
            <w:r>
              <w:rPr>
                <w:rFonts w:eastAsia="宋体" w:hint="eastAsia"/>
              </w:rPr>
              <w:t>7.63</w:t>
            </w:r>
          </w:p>
        </w:tc>
        <w:tc>
          <w:tcPr>
            <w:tcW w:w="442" w:type="pct"/>
            <w:vAlign w:val="center"/>
          </w:tcPr>
          <w:p w:rsidR="007C64B0" w:rsidRDefault="0000505D">
            <w:pPr>
              <w:pStyle w:val="affa"/>
            </w:pPr>
            <w:r>
              <w:rPr>
                <w:rFonts w:eastAsia="宋体" w:hint="eastAsia"/>
              </w:rPr>
              <w:t>10.00</w:t>
            </w:r>
          </w:p>
        </w:tc>
        <w:tc>
          <w:tcPr>
            <w:tcW w:w="506" w:type="pct"/>
            <w:vAlign w:val="center"/>
          </w:tcPr>
          <w:p w:rsidR="007C64B0" w:rsidRDefault="0000505D">
            <w:pPr>
              <w:pStyle w:val="affa"/>
            </w:pPr>
            <w:r>
              <w:rPr>
                <w:rFonts w:eastAsia="宋体" w:hint="eastAsia"/>
              </w:rPr>
              <w:t>0.0210</w:t>
            </w:r>
          </w:p>
        </w:tc>
        <w:tc>
          <w:tcPr>
            <w:tcW w:w="506" w:type="pct"/>
            <w:vAlign w:val="center"/>
          </w:tcPr>
          <w:p w:rsidR="007C64B0" w:rsidRDefault="0000505D">
            <w:pPr>
              <w:pStyle w:val="affa"/>
            </w:pPr>
            <w:r>
              <w:rPr>
                <w:rFonts w:eastAsia="宋体" w:hint="eastAsia"/>
              </w:rPr>
              <w:t>0.0001</w:t>
            </w:r>
          </w:p>
        </w:tc>
        <w:tc>
          <w:tcPr>
            <w:tcW w:w="507" w:type="pct"/>
            <w:vAlign w:val="center"/>
          </w:tcPr>
          <w:p w:rsidR="007C64B0" w:rsidRDefault="0000505D">
            <w:pPr>
              <w:pStyle w:val="affa"/>
            </w:pPr>
            <w:r>
              <w:rPr>
                <w:rFonts w:eastAsia="宋体" w:hint="eastAsia"/>
              </w:rPr>
              <w:t>-</w:t>
            </w:r>
          </w:p>
        </w:tc>
      </w:tr>
    </w:tbl>
    <w:p w:rsidR="007C64B0" w:rsidRDefault="007C64B0">
      <w:pPr>
        <w:rPr>
          <w:rFonts w:ascii="Times New Roman" w:eastAsia="宋体" w:hAnsi="Times New Roman" w:cs="Times New Roman"/>
        </w:rPr>
        <w:sectPr w:rsidR="007C64B0">
          <w:pgSz w:w="11907" w:h="16840"/>
          <w:pgMar w:top="1440" w:right="1797" w:bottom="1440" w:left="1797" w:header="851" w:footer="992" w:gutter="0"/>
          <w:cols w:space="720"/>
          <w:docGrid w:linePitch="326"/>
        </w:sectPr>
      </w:pPr>
    </w:p>
    <w:p w:rsidR="007C64B0" w:rsidRDefault="0000505D">
      <w:pPr>
        <w:pStyle w:val="5"/>
        <w:rPr>
          <w:rFonts w:ascii="Times New Roman" w:eastAsia="宋体" w:hAnsi="Times New Roman" w:cs="Times New Roman"/>
        </w:rPr>
      </w:pPr>
      <w:r>
        <w:rPr>
          <w:rFonts w:ascii="Times New Roman" w:eastAsia="宋体" w:hAnsi="Times New Roman" w:cs="Times New Roman"/>
        </w:rPr>
        <w:lastRenderedPageBreak/>
        <w:t>表</w:t>
      </w:r>
      <w:r>
        <w:rPr>
          <w:rFonts w:ascii="Times New Roman" w:eastAsia="宋体" w:hAnsi="Times New Roman" w:cs="Times New Roman"/>
        </w:rPr>
        <w:t xml:space="preserve">2.6-10  </w:t>
      </w:r>
      <w:r>
        <w:rPr>
          <w:rFonts w:ascii="Times New Roman" w:eastAsia="宋体" w:hAnsi="Times New Roman" w:cs="Times New Roman"/>
        </w:rPr>
        <w:t>各污染物最大地面浓度占标率及</w:t>
      </w:r>
      <w:r>
        <w:rPr>
          <w:rFonts w:ascii="Times New Roman" w:eastAsia="宋体" w:hAnsi="Times New Roman" w:cs="Times New Roman"/>
        </w:rPr>
        <w:t>D10%</w:t>
      </w:r>
    </w:p>
    <w:tbl>
      <w:tblPr>
        <w:tblW w:w="8527"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1232"/>
        <w:gridCol w:w="974"/>
        <w:gridCol w:w="1267"/>
        <w:gridCol w:w="2006"/>
        <w:gridCol w:w="1490"/>
        <w:gridCol w:w="1558"/>
      </w:tblGrid>
      <w:tr w:rsidR="007C64B0">
        <w:trPr>
          <w:trHeight w:val="454"/>
        </w:trPr>
        <w:tc>
          <w:tcPr>
            <w:tcW w:w="1232" w:type="dxa"/>
            <w:vAlign w:val="center"/>
          </w:tcPr>
          <w:p w:rsidR="007C64B0" w:rsidRDefault="0000505D">
            <w:pPr>
              <w:pStyle w:val="affa"/>
            </w:pPr>
            <w:r>
              <w:rPr>
                <w:rFonts w:eastAsia="宋体"/>
              </w:rPr>
              <w:t>污染源名称</w:t>
            </w:r>
          </w:p>
        </w:tc>
        <w:tc>
          <w:tcPr>
            <w:tcW w:w="974" w:type="dxa"/>
            <w:vAlign w:val="center"/>
          </w:tcPr>
          <w:p w:rsidR="007C64B0" w:rsidRDefault="0000505D">
            <w:pPr>
              <w:pStyle w:val="affa"/>
            </w:pPr>
            <w:r>
              <w:rPr>
                <w:rFonts w:eastAsia="宋体"/>
              </w:rPr>
              <w:t>评价因子</w:t>
            </w:r>
          </w:p>
        </w:tc>
        <w:tc>
          <w:tcPr>
            <w:tcW w:w="1267" w:type="dxa"/>
            <w:vAlign w:val="center"/>
          </w:tcPr>
          <w:p w:rsidR="007C64B0" w:rsidRDefault="0000505D">
            <w:pPr>
              <w:pStyle w:val="affa"/>
            </w:pPr>
            <w:r>
              <w:rPr>
                <w:rFonts w:eastAsia="宋体"/>
              </w:rPr>
              <w:t>评价标准</w:t>
            </w:r>
            <w:r>
              <w:rPr>
                <w:rFonts w:eastAsia="宋体"/>
              </w:rPr>
              <w:t>(μg/m³)</w:t>
            </w:r>
          </w:p>
        </w:tc>
        <w:tc>
          <w:tcPr>
            <w:tcW w:w="2006" w:type="dxa"/>
            <w:vAlign w:val="center"/>
          </w:tcPr>
          <w:p w:rsidR="007C64B0" w:rsidRDefault="0000505D">
            <w:pPr>
              <w:pStyle w:val="affa"/>
            </w:pPr>
            <w:r>
              <w:rPr>
                <w:rFonts w:eastAsia="宋体"/>
              </w:rPr>
              <w:t>Cmax(μg/m³)</w:t>
            </w:r>
          </w:p>
        </w:tc>
        <w:tc>
          <w:tcPr>
            <w:tcW w:w="1490" w:type="dxa"/>
            <w:vAlign w:val="center"/>
          </w:tcPr>
          <w:p w:rsidR="007C64B0" w:rsidRDefault="0000505D">
            <w:pPr>
              <w:pStyle w:val="affa"/>
            </w:pPr>
            <w:r>
              <w:rPr>
                <w:rFonts w:eastAsia="宋体"/>
              </w:rPr>
              <w:t>Pmax(%)</w:t>
            </w:r>
          </w:p>
        </w:tc>
        <w:tc>
          <w:tcPr>
            <w:tcW w:w="1558" w:type="dxa"/>
            <w:vAlign w:val="center"/>
          </w:tcPr>
          <w:p w:rsidR="007C64B0" w:rsidRDefault="0000505D">
            <w:pPr>
              <w:pStyle w:val="affa"/>
            </w:pPr>
            <w:r>
              <w:rPr>
                <w:rFonts w:eastAsia="宋体"/>
              </w:rPr>
              <w:t>D10%(m)</w:t>
            </w:r>
          </w:p>
        </w:tc>
      </w:tr>
      <w:tr w:rsidR="007C64B0">
        <w:trPr>
          <w:trHeight w:val="454"/>
        </w:trPr>
        <w:tc>
          <w:tcPr>
            <w:tcW w:w="1232" w:type="dxa"/>
            <w:vAlign w:val="center"/>
          </w:tcPr>
          <w:p w:rsidR="007C64B0" w:rsidRDefault="0000505D">
            <w:pPr>
              <w:pStyle w:val="affa"/>
              <w:rPr>
                <w:rFonts w:eastAsia="宋体"/>
              </w:rPr>
            </w:pPr>
            <w:r>
              <w:rPr>
                <w:rFonts w:eastAsia="宋体"/>
              </w:rPr>
              <w:t>DA001</w:t>
            </w:r>
          </w:p>
        </w:tc>
        <w:tc>
          <w:tcPr>
            <w:tcW w:w="974" w:type="dxa"/>
            <w:vAlign w:val="center"/>
          </w:tcPr>
          <w:p w:rsidR="007C64B0" w:rsidRDefault="0000505D">
            <w:pPr>
              <w:pStyle w:val="affa"/>
              <w:rPr>
                <w:rFonts w:eastAsia="宋体"/>
              </w:rPr>
            </w:pPr>
            <w:r>
              <w:rPr>
                <w:rFonts w:eastAsia="宋体"/>
              </w:rPr>
              <w:t>NH</w:t>
            </w:r>
            <w:r>
              <w:rPr>
                <w:rFonts w:eastAsia="宋体"/>
                <w:vertAlign w:val="subscript"/>
              </w:rPr>
              <w:t>3</w:t>
            </w:r>
          </w:p>
        </w:tc>
        <w:tc>
          <w:tcPr>
            <w:tcW w:w="1267" w:type="dxa"/>
            <w:vAlign w:val="center"/>
          </w:tcPr>
          <w:p w:rsidR="007C64B0" w:rsidRDefault="0000505D">
            <w:pPr>
              <w:pStyle w:val="affa"/>
              <w:rPr>
                <w:rFonts w:eastAsia="宋体"/>
              </w:rPr>
            </w:pPr>
            <w:r>
              <w:rPr>
                <w:rFonts w:eastAsia="宋体"/>
              </w:rPr>
              <w:t>200.0</w:t>
            </w:r>
          </w:p>
        </w:tc>
        <w:tc>
          <w:tcPr>
            <w:tcW w:w="2006" w:type="dxa"/>
            <w:vAlign w:val="center"/>
          </w:tcPr>
          <w:p w:rsidR="007C64B0" w:rsidRDefault="0000505D">
            <w:pPr>
              <w:pStyle w:val="affa"/>
              <w:rPr>
                <w:rFonts w:eastAsia="宋体"/>
              </w:rPr>
            </w:pPr>
            <w:r>
              <w:rPr>
                <w:rFonts w:eastAsia="宋体"/>
              </w:rPr>
              <w:t>53.94</w:t>
            </w:r>
          </w:p>
        </w:tc>
        <w:tc>
          <w:tcPr>
            <w:tcW w:w="1490" w:type="dxa"/>
            <w:vAlign w:val="center"/>
          </w:tcPr>
          <w:p w:rsidR="007C64B0" w:rsidRDefault="0000505D">
            <w:pPr>
              <w:pStyle w:val="affa"/>
              <w:rPr>
                <w:rFonts w:eastAsia="宋体"/>
              </w:rPr>
            </w:pPr>
            <w:r>
              <w:rPr>
                <w:rFonts w:eastAsia="宋体"/>
              </w:rPr>
              <w:t>26.97</w:t>
            </w:r>
          </w:p>
        </w:tc>
        <w:tc>
          <w:tcPr>
            <w:tcW w:w="1558" w:type="dxa"/>
            <w:vAlign w:val="center"/>
          </w:tcPr>
          <w:p w:rsidR="007C64B0" w:rsidRDefault="0000505D">
            <w:pPr>
              <w:pStyle w:val="affa"/>
              <w:rPr>
                <w:rFonts w:eastAsia="宋体"/>
              </w:rPr>
            </w:pPr>
            <w:r>
              <w:rPr>
                <w:rFonts w:eastAsia="宋体"/>
              </w:rPr>
              <w:t>850.0</w:t>
            </w:r>
          </w:p>
        </w:tc>
      </w:tr>
      <w:tr w:rsidR="007C64B0">
        <w:trPr>
          <w:trHeight w:val="454"/>
        </w:trPr>
        <w:tc>
          <w:tcPr>
            <w:tcW w:w="1232" w:type="dxa"/>
            <w:vAlign w:val="center"/>
          </w:tcPr>
          <w:p w:rsidR="007C64B0" w:rsidRDefault="0000505D">
            <w:pPr>
              <w:pStyle w:val="affa"/>
              <w:rPr>
                <w:rFonts w:eastAsia="宋体"/>
              </w:rPr>
            </w:pPr>
            <w:r>
              <w:rPr>
                <w:rFonts w:eastAsia="宋体"/>
              </w:rPr>
              <w:t>DA002</w:t>
            </w:r>
          </w:p>
        </w:tc>
        <w:tc>
          <w:tcPr>
            <w:tcW w:w="974" w:type="dxa"/>
            <w:vAlign w:val="center"/>
          </w:tcPr>
          <w:p w:rsidR="007C64B0" w:rsidRDefault="0000505D">
            <w:pPr>
              <w:pStyle w:val="affa"/>
              <w:rPr>
                <w:rFonts w:eastAsia="宋体"/>
              </w:rPr>
            </w:pPr>
            <w:r>
              <w:rPr>
                <w:rFonts w:eastAsia="宋体"/>
              </w:rPr>
              <w:t>硫酸</w:t>
            </w:r>
          </w:p>
        </w:tc>
        <w:tc>
          <w:tcPr>
            <w:tcW w:w="1267" w:type="dxa"/>
            <w:vAlign w:val="center"/>
          </w:tcPr>
          <w:p w:rsidR="007C64B0" w:rsidRDefault="0000505D">
            <w:pPr>
              <w:pStyle w:val="affa"/>
              <w:rPr>
                <w:rFonts w:eastAsia="宋体"/>
              </w:rPr>
            </w:pPr>
            <w:r>
              <w:rPr>
                <w:rFonts w:eastAsia="宋体"/>
              </w:rPr>
              <w:t>300.0</w:t>
            </w:r>
          </w:p>
        </w:tc>
        <w:tc>
          <w:tcPr>
            <w:tcW w:w="2006" w:type="dxa"/>
            <w:vAlign w:val="center"/>
          </w:tcPr>
          <w:p w:rsidR="007C64B0" w:rsidRDefault="0000505D">
            <w:pPr>
              <w:pStyle w:val="affa"/>
              <w:rPr>
                <w:rFonts w:eastAsia="宋体"/>
              </w:rPr>
            </w:pPr>
            <w:r>
              <w:rPr>
                <w:rFonts w:eastAsia="宋体"/>
              </w:rPr>
              <w:t>52.78</w:t>
            </w:r>
          </w:p>
        </w:tc>
        <w:tc>
          <w:tcPr>
            <w:tcW w:w="1490" w:type="dxa"/>
            <w:vAlign w:val="center"/>
          </w:tcPr>
          <w:p w:rsidR="007C64B0" w:rsidRDefault="0000505D">
            <w:pPr>
              <w:pStyle w:val="affa"/>
              <w:rPr>
                <w:rFonts w:eastAsia="宋体"/>
              </w:rPr>
            </w:pPr>
            <w:r>
              <w:rPr>
                <w:rFonts w:eastAsia="宋体"/>
              </w:rPr>
              <w:t>17.59</w:t>
            </w:r>
          </w:p>
        </w:tc>
        <w:tc>
          <w:tcPr>
            <w:tcW w:w="1558" w:type="dxa"/>
            <w:vAlign w:val="center"/>
          </w:tcPr>
          <w:p w:rsidR="007C64B0" w:rsidRDefault="0000505D">
            <w:pPr>
              <w:pStyle w:val="affa"/>
              <w:rPr>
                <w:rFonts w:eastAsia="宋体"/>
              </w:rPr>
            </w:pPr>
            <w:r>
              <w:rPr>
                <w:rFonts w:eastAsia="宋体"/>
              </w:rPr>
              <w:t>600.0</w:t>
            </w:r>
          </w:p>
        </w:tc>
      </w:tr>
      <w:tr w:rsidR="007C64B0">
        <w:trPr>
          <w:trHeight w:val="454"/>
        </w:trPr>
        <w:tc>
          <w:tcPr>
            <w:tcW w:w="1232" w:type="dxa"/>
            <w:vAlign w:val="center"/>
          </w:tcPr>
          <w:p w:rsidR="007C64B0" w:rsidRDefault="0000505D">
            <w:pPr>
              <w:pStyle w:val="affa"/>
              <w:rPr>
                <w:rFonts w:eastAsia="宋体"/>
              </w:rPr>
            </w:pPr>
            <w:r>
              <w:rPr>
                <w:rFonts w:eastAsia="宋体"/>
              </w:rPr>
              <w:t>DA003</w:t>
            </w:r>
          </w:p>
        </w:tc>
        <w:tc>
          <w:tcPr>
            <w:tcW w:w="974" w:type="dxa"/>
            <w:vAlign w:val="center"/>
          </w:tcPr>
          <w:p w:rsidR="007C64B0" w:rsidRDefault="0000505D">
            <w:pPr>
              <w:pStyle w:val="affa"/>
              <w:rPr>
                <w:rFonts w:eastAsia="宋体"/>
              </w:rPr>
            </w:pPr>
            <w:r>
              <w:rPr>
                <w:rFonts w:eastAsia="宋体"/>
              </w:rPr>
              <w:t>PM</w:t>
            </w:r>
            <w:r>
              <w:rPr>
                <w:rFonts w:eastAsia="宋体"/>
                <w:vertAlign w:val="subscript"/>
              </w:rPr>
              <w:t>10</w:t>
            </w:r>
          </w:p>
        </w:tc>
        <w:tc>
          <w:tcPr>
            <w:tcW w:w="1267" w:type="dxa"/>
            <w:vAlign w:val="center"/>
          </w:tcPr>
          <w:p w:rsidR="007C64B0" w:rsidRDefault="0000505D">
            <w:pPr>
              <w:pStyle w:val="affa"/>
              <w:rPr>
                <w:rFonts w:eastAsia="宋体"/>
              </w:rPr>
            </w:pPr>
            <w:r>
              <w:rPr>
                <w:rFonts w:eastAsia="宋体"/>
              </w:rPr>
              <w:t>450.0</w:t>
            </w:r>
          </w:p>
        </w:tc>
        <w:tc>
          <w:tcPr>
            <w:tcW w:w="2006" w:type="dxa"/>
            <w:vAlign w:val="center"/>
          </w:tcPr>
          <w:p w:rsidR="007C64B0" w:rsidRDefault="0000505D">
            <w:pPr>
              <w:pStyle w:val="affa"/>
              <w:rPr>
                <w:rFonts w:eastAsia="宋体"/>
              </w:rPr>
            </w:pPr>
            <w:r>
              <w:rPr>
                <w:rFonts w:eastAsia="宋体"/>
              </w:rPr>
              <w:t>0.07</w:t>
            </w:r>
          </w:p>
        </w:tc>
        <w:tc>
          <w:tcPr>
            <w:tcW w:w="1490" w:type="dxa"/>
            <w:vAlign w:val="center"/>
          </w:tcPr>
          <w:p w:rsidR="007C64B0" w:rsidRDefault="0000505D">
            <w:pPr>
              <w:pStyle w:val="affa"/>
              <w:rPr>
                <w:rFonts w:eastAsia="宋体"/>
              </w:rPr>
            </w:pPr>
            <w:r>
              <w:rPr>
                <w:rFonts w:eastAsia="宋体"/>
              </w:rPr>
              <w:t>0.01</w:t>
            </w:r>
          </w:p>
        </w:tc>
        <w:tc>
          <w:tcPr>
            <w:tcW w:w="1558" w:type="dxa"/>
            <w:vAlign w:val="center"/>
          </w:tcPr>
          <w:p w:rsidR="007C64B0" w:rsidRDefault="0000505D">
            <w:pPr>
              <w:pStyle w:val="affa"/>
              <w:rPr>
                <w:rFonts w:eastAsia="宋体"/>
              </w:rPr>
            </w:pPr>
            <w:r>
              <w:rPr>
                <w:rFonts w:eastAsia="宋体"/>
              </w:rPr>
              <w:t>/</w:t>
            </w:r>
          </w:p>
        </w:tc>
      </w:tr>
      <w:tr w:rsidR="007C64B0">
        <w:trPr>
          <w:trHeight w:val="454"/>
        </w:trPr>
        <w:tc>
          <w:tcPr>
            <w:tcW w:w="1232" w:type="dxa"/>
            <w:vAlign w:val="center"/>
          </w:tcPr>
          <w:p w:rsidR="007C64B0" w:rsidRDefault="0000505D">
            <w:pPr>
              <w:pStyle w:val="affa"/>
            </w:pPr>
            <w:r>
              <w:rPr>
                <w:rFonts w:eastAsia="宋体"/>
              </w:rPr>
              <w:t>DA003</w:t>
            </w:r>
          </w:p>
        </w:tc>
        <w:tc>
          <w:tcPr>
            <w:tcW w:w="974" w:type="dxa"/>
            <w:vAlign w:val="center"/>
          </w:tcPr>
          <w:p w:rsidR="007C64B0" w:rsidRDefault="0000505D">
            <w:pPr>
              <w:pStyle w:val="affa"/>
            </w:pPr>
            <w:r>
              <w:rPr>
                <w:rFonts w:eastAsia="宋体"/>
              </w:rPr>
              <w:t>SO</w:t>
            </w:r>
            <w:r>
              <w:rPr>
                <w:rFonts w:eastAsia="宋体"/>
                <w:vertAlign w:val="subscript"/>
              </w:rPr>
              <w:t>2</w:t>
            </w:r>
          </w:p>
        </w:tc>
        <w:tc>
          <w:tcPr>
            <w:tcW w:w="1267" w:type="dxa"/>
            <w:vAlign w:val="center"/>
          </w:tcPr>
          <w:p w:rsidR="007C64B0" w:rsidRDefault="0000505D">
            <w:pPr>
              <w:pStyle w:val="affa"/>
            </w:pPr>
            <w:r>
              <w:rPr>
                <w:rFonts w:eastAsia="宋体"/>
              </w:rPr>
              <w:t>500.0</w:t>
            </w:r>
          </w:p>
        </w:tc>
        <w:tc>
          <w:tcPr>
            <w:tcW w:w="2006" w:type="dxa"/>
            <w:vAlign w:val="center"/>
          </w:tcPr>
          <w:p w:rsidR="007C64B0" w:rsidRDefault="0000505D">
            <w:pPr>
              <w:pStyle w:val="affa"/>
            </w:pPr>
            <w:r>
              <w:rPr>
                <w:rFonts w:eastAsia="宋体"/>
              </w:rPr>
              <w:t>19.25</w:t>
            </w:r>
          </w:p>
        </w:tc>
        <w:tc>
          <w:tcPr>
            <w:tcW w:w="1490" w:type="dxa"/>
            <w:vAlign w:val="center"/>
          </w:tcPr>
          <w:p w:rsidR="007C64B0" w:rsidRDefault="0000505D">
            <w:pPr>
              <w:pStyle w:val="affa"/>
            </w:pPr>
            <w:r>
              <w:rPr>
                <w:rFonts w:eastAsia="宋体"/>
              </w:rPr>
              <w:t>3.85</w:t>
            </w:r>
          </w:p>
        </w:tc>
        <w:tc>
          <w:tcPr>
            <w:tcW w:w="1558" w:type="dxa"/>
            <w:vAlign w:val="center"/>
          </w:tcPr>
          <w:p w:rsidR="007C64B0" w:rsidRDefault="0000505D">
            <w:pPr>
              <w:pStyle w:val="affa"/>
            </w:pPr>
            <w:r>
              <w:rPr>
                <w:rFonts w:eastAsia="宋体"/>
              </w:rPr>
              <w:t>/</w:t>
            </w:r>
          </w:p>
        </w:tc>
      </w:tr>
      <w:tr w:rsidR="007C64B0">
        <w:trPr>
          <w:trHeight w:val="454"/>
        </w:trPr>
        <w:tc>
          <w:tcPr>
            <w:tcW w:w="1232" w:type="dxa"/>
            <w:vAlign w:val="center"/>
          </w:tcPr>
          <w:p w:rsidR="007C64B0" w:rsidRDefault="0000505D">
            <w:pPr>
              <w:pStyle w:val="affa"/>
            </w:pPr>
            <w:r>
              <w:rPr>
                <w:rFonts w:eastAsia="宋体"/>
              </w:rPr>
              <w:t>DA003</w:t>
            </w:r>
          </w:p>
        </w:tc>
        <w:tc>
          <w:tcPr>
            <w:tcW w:w="974" w:type="dxa"/>
            <w:vAlign w:val="center"/>
          </w:tcPr>
          <w:p w:rsidR="007C64B0" w:rsidRDefault="0000505D">
            <w:pPr>
              <w:pStyle w:val="affa"/>
            </w:pPr>
            <w:r>
              <w:rPr>
                <w:rFonts w:eastAsia="宋体"/>
              </w:rPr>
              <w:t>NOx</w:t>
            </w:r>
          </w:p>
        </w:tc>
        <w:tc>
          <w:tcPr>
            <w:tcW w:w="1267" w:type="dxa"/>
            <w:vAlign w:val="center"/>
          </w:tcPr>
          <w:p w:rsidR="007C64B0" w:rsidRDefault="0000505D">
            <w:pPr>
              <w:pStyle w:val="affa"/>
            </w:pPr>
            <w:r>
              <w:rPr>
                <w:rFonts w:eastAsia="宋体"/>
              </w:rPr>
              <w:t>250.0</w:t>
            </w:r>
          </w:p>
        </w:tc>
        <w:tc>
          <w:tcPr>
            <w:tcW w:w="2006" w:type="dxa"/>
            <w:vAlign w:val="center"/>
          </w:tcPr>
          <w:p w:rsidR="007C64B0" w:rsidRDefault="0000505D">
            <w:pPr>
              <w:pStyle w:val="affa"/>
            </w:pPr>
            <w:r>
              <w:rPr>
                <w:rFonts w:eastAsia="宋体"/>
              </w:rPr>
              <w:t>57.83</w:t>
            </w:r>
          </w:p>
        </w:tc>
        <w:tc>
          <w:tcPr>
            <w:tcW w:w="1490" w:type="dxa"/>
            <w:vAlign w:val="center"/>
          </w:tcPr>
          <w:p w:rsidR="007C64B0" w:rsidRDefault="0000505D">
            <w:pPr>
              <w:pStyle w:val="affa"/>
            </w:pPr>
            <w:r>
              <w:rPr>
                <w:rFonts w:eastAsia="宋体"/>
              </w:rPr>
              <w:t>23.13</w:t>
            </w:r>
          </w:p>
        </w:tc>
        <w:tc>
          <w:tcPr>
            <w:tcW w:w="1558" w:type="dxa"/>
            <w:vAlign w:val="center"/>
          </w:tcPr>
          <w:p w:rsidR="007C64B0" w:rsidRDefault="0000505D">
            <w:pPr>
              <w:pStyle w:val="affa"/>
            </w:pPr>
            <w:r>
              <w:rPr>
                <w:rFonts w:eastAsia="宋体"/>
              </w:rPr>
              <w:t>1575.0</w:t>
            </w:r>
          </w:p>
        </w:tc>
      </w:tr>
      <w:tr w:rsidR="007C64B0">
        <w:trPr>
          <w:trHeight w:val="454"/>
        </w:trPr>
        <w:tc>
          <w:tcPr>
            <w:tcW w:w="1232" w:type="dxa"/>
            <w:vAlign w:val="center"/>
          </w:tcPr>
          <w:p w:rsidR="007C64B0" w:rsidRDefault="0000505D">
            <w:pPr>
              <w:pStyle w:val="affa"/>
            </w:pPr>
            <w:r>
              <w:rPr>
                <w:rFonts w:eastAsia="宋体"/>
              </w:rPr>
              <w:t>DA004</w:t>
            </w:r>
          </w:p>
        </w:tc>
        <w:tc>
          <w:tcPr>
            <w:tcW w:w="974" w:type="dxa"/>
            <w:vAlign w:val="center"/>
          </w:tcPr>
          <w:p w:rsidR="007C64B0" w:rsidRDefault="0000505D">
            <w:pPr>
              <w:pStyle w:val="affa"/>
            </w:pPr>
            <w:r>
              <w:rPr>
                <w:rFonts w:eastAsia="宋体"/>
              </w:rPr>
              <w:t>PM</w:t>
            </w:r>
            <w:r>
              <w:rPr>
                <w:rFonts w:eastAsia="宋体"/>
                <w:vertAlign w:val="subscript"/>
              </w:rPr>
              <w:t>10</w:t>
            </w:r>
          </w:p>
        </w:tc>
        <w:tc>
          <w:tcPr>
            <w:tcW w:w="1267" w:type="dxa"/>
            <w:vAlign w:val="center"/>
          </w:tcPr>
          <w:p w:rsidR="007C64B0" w:rsidRDefault="0000505D">
            <w:pPr>
              <w:pStyle w:val="affa"/>
            </w:pPr>
            <w:r>
              <w:rPr>
                <w:rFonts w:eastAsia="宋体"/>
              </w:rPr>
              <w:t>450.0</w:t>
            </w:r>
          </w:p>
        </w:tc>
        <w:tc>
          <w:tcPr>
            <w:tcW w:w="2006" w:type="dxa"/>
            <w:vAlign w:val="center"/>
          </w:tcPr>
          <w:p w:rsidR="007C64B0" w:rsidRDefault="0000505D">
            <w:pPr>
              <w:pStyle w:val="affa"/>
            </w:pPr>
            <w:r>
              <w:rPr>
                <w:rFonts w:eastAsia="宋体"/>
              </w:rPr>
              <w:t>6.53</w:t>
            </w:r>
          </w:p>
        </w:tc>
        <w:tc>
          <w:tcPr>
            <w:tcW w:w="1490" w:type="dxa"/>
            <w:vAlign w:val="center"/>
          </w:tcPr>
          <w:p w:rsidR="007C64B0" w:rsidRDefault="0000505D">
            <w:pPr>
              <w:pStyle w:val="affa"/>
            </w:pPr>
            <w:r>
              <w:rPr>
                <w:rFonts w:eastAsia="宋体"/>
              </w:rPr>
              <w:t>1.45</w:t>
            </w:r>
          </w:p>
        </w:tc>
        <w:tc>
          <w:tcPr>
            <w:tcW w:w="1558" w:type="dxa"/>
            <w:vAlign w:val="center"/>
          </w:tcPr>
          <w:p w:rsidR="007C64B0" w:rsidRDefault="0000505D">
            <w:pPr>
              <w:pStyle w:val="affa"/>
            </w:pPr>
            <w:r>
              <w:rPr>
                <w:rFonts w:eastAsia="宋体"/>
              </w:rPr>
              <w:t>/</w:t>
            </w:r>
          </w:p>
        </w:tc>
      </w:tr>
      <w:tr w:rsidR="007C64B0">
        <w:trPr>
          <w:trHeight w:val="454"/>
        </w:trPr>
        <w:tc>
          <w:tcPr>
            <w:tcW w:w="1232" w:type="dxa"/>
            <w:vAlign w:val="center"/>
          </w:tcPr>
          <w:p w:rsidR="007C64B0" w:rsidRDefault="0000505D">
            <w:pPr>
              <w:pStyle w:val="affa"/>
            </w:pPr>
            <w:r>
              <w:rPr>
                <w:rFonts w:eastAsia="宋体"/>
              </w:rPr>
              <w:t>DA005</w:t>
            </w:r>
          </w:p>
        </w:tc>
        <w:tc>
          <w:tcPr>
            <w:tcW w:w="974" w:type="dxa"/>
            <w:vAlign w:val="center"/>
          </w:tcPr>
          <w:p w:rsidR="007C64B0" w:rsidRDefault="0000505D">
            <w:pPr>
              <w:pStyle w:val="affa"/>
            </w:pPr>
            <w:r>
              <w:rPr>
                <w:rFonts w:eastAsia="宋体"/>
              </w:rPr>
              <w:t>PM</w:t>
            </w:r>
            <w:r>
              <w:rPr>
                <w:rFonts w:eastAsia="宋体"/>
                <w:vertAlign w:val="subscript"/>
              </w:rPr>
              <w:t>10</w:t>
            </w:r>
          </w:p>
        </w:tc>
        <w:tc>
          <w:tcPr>
            <w:tcW w:w="1267" w:type="dxa"/>
            <w:vAlign w:val="center"/>
          </w:tcPr>
          <w:p w:rsidR="007C64B0" w:rsidRDefault="0000505D">
            <w:pPr>
              <w:pStyle w:val="affa"/>
            </w:pPr>
            <w:r>
              <w:rPr>
                <w:rFonts w:eastAsia="宋体"/>
              </w:rPr>
              <w:t>450.0</w:t>
            </w:r>
          </w:p>
        </w:tc>
        <w:tc>
          <w:tcPr>
            <w:tcW w:w="2006" w:type="dxa"/>
            <w:vAlign w:val="center"/>
          </w:tcPr>
          <w:p w:rsidR="007C64B0" w:rsidRDefault="0000505D">
            <w:pPr>
              <w:pStyle w:val="affa"/>
            </w:pPr>
            <w:r>
              <w:rPr>
                <w:rFonts w:eastAsia="宋体"/>
              </w:rPr>
              <w:t>0.73</w:t>
            </w:r>
          </w:p>
        </w:tc>
        <w:tc>
          <w:tcPr>
            <w:tcW w:w="1490" w:type="dxa"/>
            <w:vAlign w:val="center"/>
          </w:tcPr>
          <w:p w:rsidR="007C64B0" w:rsidRDefault="0000505D">
            <w:pPr>
              <w:pStyle w:val="affa"/>
            </w:pPr>
            <w:r>
              <w:rPr>
                <w:rFonts w:eastAsia="宋体"/>
              </w:rPr>
              <w:t>0.16</w:t>
            </w:r>
          </w:p>
        </w:tc>
        <w:tc>
          <w:tcPr>
            <w:tcW w:w="1558" w:type="dxa"/>
            <w:vAlign w:val="center"/>
          </w:tcPr>
          <w:p w:rsidR="007C64B0" w:rsidRDefault="0000505D">
            <w:pPr>
              <w:pStyle w:val="affa"/>
            </w:pPr>
            <w:r>
              <w:rPr>
                <w:rFonts w:eastAsia="宋体"/>
              </w:rPr>
              <w:t>/</w:t>
            </w:r>
          </w:p>
        </w:tc>
      </w:tr>
      <w:tr w:rsidR="007C64B0">
        <w:trPr>
          <w:trHeight w:val="454"/>
        </w:trPr>
        <w:tc>
          <w:tcPr>
            <w:tcW w:w="1232" w:type="dxa"/>
            <w:vAlign w:val="center"/>
          </w:tcPr>
          <w:p w:rsidR="007C64B0" w:rsidRDefault="0000505D">
            <w:pPr>
              <w:pStyle w:val="affa"/>
            </w:pPr>
            <w:r>
              <w:rPr>
                <w:rFonts w:eastAsia="宋体"/>
              </w:rPr>
              <w:t>DA006</w:t>
            </w:r>
          </w:p>
        </w:tc>
        <w:tc>
          <w:tcPr>
            <w:tcW w:w="974" w:type="dxa"/>
            <w:vAlign w:val="center"/>
          </w:tcPr>
          <w:p w:rsidR="007C64B0" w:rsidRDefault="0000505D">
            <w:pPr>
              <w:pStyle w:val="affa"/>
            </w:pPr>
            <w:r>
              <w:rPr>
                <w:rFonts w:eastAsia="宋体"/>
              </w:rPr>
              <w:t>PM</w:t>
            </w:r>
            <w:r>
              <w:rPr>
                <w:rFonts w:eastAsia="宋体"/>
                <w:vertAlign w:val="subscript"/>
              </w:rPr>
              <w:t>10</w:t>
            </w:r>
          </w:p>
        </w:tc>
        <w:tc>
          <w:tcPr>
            <w:tcW w:w="1267" w:type="dxa"/>
            <w:vAlign w:val="center"/>
          </w:tcPr>
          <w:p w:rsidR="007C64B0" w:rsidRDefault="0000505D">
            <w:pPr>
              <w:pStyle w:val="affa"/>
            </w:pPr>
            <w:r>
              <w:rPr>
                <w:rFonts w:eastAsia="宋体"/>
              </w:rPr>
              <w:t>450.0</w:t>
            </w:r>
          </w:p>
        </w:tc>
        <w:tc>
          <w:tcPr>
            <w:tcW w:w="2006" w:type="dxa"/>
            <w:vAlign w:val="center"/>
          </w:tcPr>
          <w:p w:rsidR="007C64B0" w:rsidRDefault="0000505D">
            <w:pPr>
              <w:pStyle w:val="affa"/>
            </w:pPr>
            <w:r>
              <w:rPr>
                <w:rFonts w:eastAsia="宋体"/>
              </w:rPr>
              <w:t>1.13</w:t>
            </w:r>
          </w:p>
        </w:tc>
        <w:tc>
          <w:tcPr>
            <w:tcW w:w="1490" w:type="dxa"/>
            <w:vAlign w:val="center"/>
          </w:tcPr>
          <w:p w:rsidR="007C64B0" w:rsidRDefault="0000505D">
            <w:pPr>
              <w:pStyle w:val="affa"/>
            </w:pPr>
            <w:r>
              <w:rPr>
                <w:rFonts w:eastAsia="宋体"/>
              </w:rPr>
              <w:t>0.25</w:t>
            </w:r>
          </w:p>
        </w:tc>
        <w:tc>
          <w:tcPr>
            <w:tcW w:w="1558" w:type="dxa"/>
            <w:vAlign w:val="center"/>
          </w:tcPr>
          <w:p w:rsidR="007C64B0" w:rsidRDefault="0000505D">
            <w:pPr>
              <w:pStyle w:val="affa"/>
            </w:pPr>
            <w:r>
              <w:rPr>
                <w:rFonts w:eastAsia="宋体"/>
              </w:rPr>
              <w:t>/</w:t>
            </w:r>
          </w:p>
        </w:tc>
      </w:tr>
      <w:tr w:rsidR="007C64B0">
        <w:trPr>
          <w:trHeight w:val="454"/>
        </w:trPr>
        <w:tc>
          <w:tcPr>
            <w:tcW w:w="1232" w:type="dxa"/>
            <w:vAlign w:val="center"/>
          </w:tcPr>
          <w:p w:rsidR="007C64B0" w:rsidRDefault="0000505D">
            <w:pPr>
              <w:pStyle w:val="affa"/>
            </w:pPr>
            <w:r>
              <w:rPr>
                <w:rFonts w:eastAsia="宋体"/>
              </w:rPr>
              <w:t>DA006</w:t>
            </w:r>
          </w:p>
        </w:tc>
        <w:tc>
          <w:tcPr>
            <w:tcW w:w="974" w:type="dxa"/>
            <w:vAlign w:val="center"/>
          </w:tcPr>
          <w:p w:rsidR="007C64B0" w:rsidRDefault="0000505D">
            <w:pPr>
              <w:pStyle w:val="affa"/>
            </w:pPr>
            <w:r>
              <w:rPr>
                <w:rFonts w:eastAsia="宋体"/>
              </w:rPr>
              <w:t>SO</w:t>
            </w:r>
            <w:r>
              <w:rPr>
                <w:rFonts w:eastAsia="宋体"/>
                <w:vertAlign w:val="subscript"/>
              </w:rPr>
              <w:t>2</w:t>
            </w:r>
          </w:p>
        </w:tc>
        <w:tc>
          <w:tcPr>
            <w:tcW w:w="1267" w:type="dxa"/>
            <w:vAlign w:val="center"/>
          </w:tcPr>
          <w:p w:rsidR="007C64B0" w:rsidRDefault="0000505D">
            <w:pPr>
              <w:pStyle w:val="affa"/>
            </w:pPr>
            <w:r>
              <w:rPr>
                <w:rFonts w:eastAsia="宋体"/>
              </w:rPr>
              <w:t>500.0</w:t>
            </w:r>
          </w:p>
        </w:tc>
        <w:tc>
          <w:tcPr>
            <w:tcW w:w="2006" w:type="dxa"/>
            <w:vAlign w:val="center"/>
          </w:tcPr>
          <w:p w:rsidR="007C64B0" w:rsidRDefault="0000505D">
            <w:pPr>
              <w:pStyle w:val="affa"/>
            </w:pPr>
            <w:r>
              <w:rPr>
                <w:rFonts w:eastAsia="宋体"/>
              </w:rPr>
              <w:t>80.22</w:t>
            </w:r>
          </w:p>
        </w:tc>
        <w:tc>
          <w:tcPr>
            <w:tcW w:w="1490" w:type="dxa"/>
            <w:vAlign w:val="center"/>
          </w:tcPr>
          <w:p w:rsidR="007C64B0" w:rsidRDefault="0000505D">
            <w:pPr>
              <w:pStyle w:val="affa"/>
            </w:pPr>
            <w:r>
              <w:rPr>
                <w:rFonts w:eastAsia="宋体"/>
              </w:rPr>
              <w:t>16.04</w:t>
            </w:r>
          </w:p>
        </w:tc>
        <w:tc>
          <w:tcPr>
            <w:tcW w:w="1558" w:type="dxa"/>
            <w:vAlign w:val="center"/>
          </w:tcPr>
          <w:p w:rsidR="007C64B0" w:rsidRDefault="0000505D">
            <w:pPr>
              <w:pStyle w:val="affa"/>
            </w:pPr>
            <w:r>
              <w:rPr>
                <w:rFonts w:eastAsia="宋体"/>
              </w:rPr>
              <w:t>525.0</w:t>
            </w:r>
          </w:p>
        </w:tc>
      </w:tr>
      <w:tr w:rsidR="007C64B0">
        <w:trPr>
          <w:trHeight w:val="454"/>
        </w:trPr>
        <w:tc>
          <w:tcPr>
            <w:tcW w:w="1232" w:type="dxa"/>
            <w:vAlign w:val="center"/>
          </w:tcPr>
          <w:p w:rsidR="007C64B0" w:rsidRDefault="0000505D">
            <w:pPr>
              <w:pStyle w:val="affa"/>
            </w:pPr>
            <w:r>
              <w:rPr>
                <w:rFonts w:eastAsia="宋体"/>
              </w:rPr>
              <w:t>DA006</w:t>
            </w:r>
          </w:p>
        </w:tc>
        <w:tc>
          <w:tcPr>
            <w:tcW w:w="974" w:type="dxa"/>
            <w:vAlign w:val="center"/>
          </w:tcPr>
          <w:p w:rsidR="007C64B0" w:rsidRDefault="0000505D">
            <w:pPr>
              <w:pStyle w:val="affa"/>
            </w:pPr>
            <w:r>
              <w:rPr>
                <w:rFonts w:eastAsia="宋体"/>
              </w:rPr>
              <w:t>NOx</w:t>
            </w:r>
          </w:p>
        </w:tc>
        <w:tc>
          <w:tcPr>
            <w:tcW w:w="1267" w:type="dxa"/>
            <w:vAlign w:val="center"/>
          </w:tcPr>
          <w:p w:rsidR="007C64B0" w:rsidRDefault="0000505D">
            <w:pPr>
              <w:pStyle w:val="affa"/>
            </w:pPr>
            <w:r>
              <w:rPr>
                <w:rFonts w:eastAsia="宋体"/>
              </w:rPr>
              <w:t>250.0</w:t>
            </w:r>
          </w:p>
        </w:tc>
        <w:tc>
          <w:tcPr>
            <w:tcW w:w="2006" w:type="dxa"/>
            <w:vAlign w:val="center"/>
          </w:tcPr>
          <w:p w:rsidR="007C64B0" w:rsidRDefault="0000505D">
            <w:pPr>
              <w:pStyle w:val="affa"/>
            </w:pPr>
            <w:r>
              <w:rPr>
                <w:rFonts w:eastAsia="宋体"/>
              </w:rPr>
              <w:t>240.10</w:t>
            </w:r>
          </w:p>
        </w:tc>
        <w:tc>
          <w:tcPr>
            <w:tcW w:w="1490" w:type="dxa"/>
            <w:vAlign w:val="center"/>
          </w:tcPr>
          <w:p w:rsidR="007C64B0" w:rsidRDefault="0000505D">
            <w:pPr>
              <w:pStyle w:val="affa"/>
            </w:pPr>
            <w:r>
              <w:rPr>
                <w:rFonts w:eastAsia="宋体"/>
              </w:rPr>
              <w:t>96.04</w:t>
            </w:r>
          </w:p>
        </w:tc>
        <w:tc>
          <w:tcPr>
            <w:tcW w:w="1558" w:type="dxa"/>
            <w:vAlign w:val="center"/>
          </w:tcPr>
          <w:p w:rsidR="007C64B0" w:rsidRDefault="0000505D">
            <w:pPr>
              <w:pStyle w:val="affa"/>
            </w:pPr>
            <w:r>
              <w:rPr>
                <w:rFonts w:eastAsia="宋体"/>
              </w:rPr>
              <w:t>2525.0</w:t>
            </w:r>
          </w:p>
        </w:tc>
      </w:tr>
      <w:tr w:rsidR="007C64B0">
        <w:trPr>
          <w:trHeight w:val="454"/>
        </w:trPr>
        <w:tc>
          <w:tcPr>
            <w:tcW w:w="1232" w:type="dxa"/>
            <w:vAlign w:val="center"/>
          </w:tcPr>
          <w:p w:rsidR="007C64B0" w:rsidRDefault="0000505D">
            <w:pPr>
              <w:pStyle w:val="affa"/>
            </w:pPr>
            <w:r>
              <w:rPr>
                <w:rFonts w:eastAsia="宋体"/>
              </w:rPr>
              <w:t>浸出车间</w:t>
            </w:r>
          </w:p>
        </w:tc>
        <w:tc>
          <w:tcPr>
            <w:tcW w:w="974" w:type="dxa"/>
            <w:vAlign w:val="center"/>
          </w:tcPr>
          <w:p w:rsidR="007C64B0" w:rsidRDefault="0000505D">
            <w:pPr>
              <w:pStyle w:val="affa"/>
            </w:pPr>
            <w:r>
              <w:rPr>
                <w:rFonts w:eastAsia="宋体"/>
              </w:rPr>
              <w:t>PM</w:t>
            </w:r>
            <w:r>
              <w:rPr>
                <w:rFonts w:eastAsia="宋体"/>
                <w:vertAlign w:val="subscript"/>
              </w:rPr>
              <w:t>10</w:t>
            </w:r>
          </w:p>
        </w:tc>
        <w:tc>
          <w:tcPr>
            <w:tcW w:w="1267" w:type="dxa"/>
            <w:vAlign w:val="center"/>
          </w:tcPr>
          <w:p w:rsidR="007C64B0" w:rsidRDefault="0000505D">
            <w:pPr>
              <w:pStyle w:val="affa"/>
            </w:pPr>
            <w:r>
              <w:rPr>
                <w:rFonts w:eastAsia="宋体"/>
              </w:rPr>
              <w:t>450.0</w:t>
            </w:r>
          </w:p>
        </w:tc>
        <w:tc>
          <w:tcPr>
            <w:tcW w:w="2006" w:type="dxa"/>
            <w:vAlign w:val="center"/>
          </w:tcPr>
          <w:p w:rsidR="007C64B0" w:rsidRDefault="0000505D">
            <w:pPr>
              <w:pStyle w:val="affa"/>
            </w:pPr>
            <w:r>
              <w:rPr>
                <w:rFonts w:eastAsia="宋体"/>
              </w:rPr>
              <w:t>134.68</w:t>
            </w:r>
          </w:p>
        </w:tc>
        <w:tc>
          <w:tcPr>
            <w:tcW w:w="1490" w:type="dxa"/>
            <w:vAlign w:val="center"/>
          </w:tcPr>
          <w:p w:rsidR="007C64B0" w:rsidRDefault="0000505D">
            <w:pPr>
              <w:pStyle w:val="affa"/>
            </w:pPr>
            <w:r>
              <w:rPr>
                <w:rFonts w:eastAsia="宋体"/>
              </w:rPr>
              <w:t>29.93</w:t>
            </w:r>
          </w:p>
        </w:tc>
        <w:tc>
          <w:tcPr>
            <w:tcW w:w="1558" w:type="dxa"/>
            <w:vAlign w:val="center"/>
          </w:tcPr>
          <w:p w:rsidR="007C64B0" w:rsidRDefault="0000505D">
            <w:pPr>
              <w:pStyle w:val="affa"/>
            </w:pPr>
            <w:r>
              <w:rPr>
                <w:rFonts w:eastAsia="宋体"/>
              </w:rPr>
              <w:t>100.0</w:t>
            </w:r>
          </w:p>
        </w:tc>
      </w:tr>
      <w:tr w:rsidR="007C64B0">
        <w:trPr>
          <w:trHeight w:val="454"/>
        </w:trPr>
        <w:tc>
          <w:tcPr>
            <w:tcW w:w="1232" w:type="dxa"/>
            <w:vAlign w:val="center"/>
          </w:tcPr>
          <w:p w:rsidR="007C64B0" w:rsidRDefault="0000505D">
            <w:pPr>
              <w:pStyle w:val="affa"/>
            </w:pPr>
            <w:r>
              <w:rPr>
                <w:rFonts w:eastAsia="宋体"/>
              </w:rPr>
              <w:t>浸出车间</w:t>
            </w:r>
          </w:p>
        </w:tc>
        <w:tc>
          <w:tcPr>
            <w:tcW w:w="974" w:type="dxa"/>
            <w:vAlign w:val="center"/>
          </w:tcPr>
          <w:p w:rsidR="007C64B0" w:rsidRDefault="0000505D">
            <w:pPr>
              <w:pStyle w:val="affa"/>
            </w:pPr>
            <w:r>
              <w:rPr>
                <w:rFonts w:eastAsia="宋体"/>
              </w:rPr>
              <w:t>NH</w:t>
            </w:r>
            <w:r>
              <w:rPr>
                <w:rFonts w:eastAsia="宋体"/>
                <w:vertAlign w:val="subscript"/>
              </w:rPr>
              <w:t>3</w:t>
            </w:r>
          </w:p>
        </w:tc>
        <w:tc>
          <w:tcPr>
            <w:tcW w:w="1267" w:type="dxa"/>
            <w:vAlign w:val="center"/>
          </w:tcPr>
          <w:p w:rsidR="007C64B0" w:rsidRDefault="0000505D">
            <w:pPr>
              <w:pStyle w:val="affa"/>
            </w:pPr>
            <w:r>
              <w:rPr>
                <w:rFonts w:eastAsia="宋体"/>
              </w:rPr>
              <w:t>200.0</w:t>
            </w:r>
          </w:p>
        </w:tc>
        <w:tc>
          <w:tcPr>
            <w:tcW w:w="2006" w:type="dxa"/>
            <w:vAlign w:val="center"/>
          </w:tcPr>
          <w:p w:rsidR="007C64B0" w:rsidRDefault="0000505D">
            <w:pPr>
              <w:pStyle w:val="affa"/>
            </w:pPr>
            <w:r>
              <w:rPr>
                <w:rFonts w:eastAsia="宋体"/>
              </w:rPr>
              <w:t>65.70</w:t>
            </w:r>
          </w:p>
        </w:tc>
        <w:tc>
          <w:tcPr>
            <w:tcW w:w="1490" w:type="dxa"/>
            <w:vAlign w:val="center"/>
          </w:tcPr>
          <w:p w:rsidR="007C64B0" w:rsidRDefault="0000505D">
            <w:pPr>
              <w:pStyle w:val="affa"/>
            </w:pPr>
            <w:r>
              <w:rPr>
                <w:rFonts w:eastAsia="宋体"/>
              </w:rPr>
              <w:t>32.85</w:t>
            </w:r>
          </w:p>
        </w:tc>
        <w:tc>
          <w:tcPr>
            <w:tcW w:w="1558" w:type="dxa"/>
            <w:vAlign w:val="center"/>
          </w:tcPr>
          <w:p w:rsidR="007C64B0" w:rsidRDefault="0000505D">
            <w:pPr>
              <w:pStyle w:val="affa"/>
            </w:pPr>
            <w:r>
              <w:rPr>
                <w:rFonts w:eastAsia="宋体"/>
              </w:rPr>
              <w:t>125.0</w:t>
            </w:r>
          </w:p>
        </w:tc>
      </w:tr>
      <w:tr w:rsidR="007C64B0">
        <w:trPr>
          <w:trHeight w:val="454"/>
        </w:trPr>
        <w:tc>
          <w:tcPr>
            <w:tcW w:w="1232" w:type="dxa"/>
            <w:vAlign w:val="center"/>
          </w:tcPr>
          <w:p w:rsidR="007C64B0" w:rsidRDefault="0000505D">
            <w:pPr>
              <w:pStyle w:val="affa"/>
            </w:pPr>
            <w:r>
              <w:rPr>
                <w:rFonts w:eastAsia="宋体"/>
              </w:rPr>
              <w:t>烘干车间</w:t>
            </w:r>
          </w:p>
        </w:tc>
        <w:tc>
          <w:tcPr>
            <w:tcW w:w="974" w:type="dxa"/>
            <w:vAlign w:val="center"/>
          </w:tcPr>
          <w:p w:rsidR="007C64B0" w:rsidRDefault="0000505D">
            <w:pPr>
              <w:pStyle w:val="affa"/>
            </w:pPr>
            <w:r>
              <w:rPr>
                <w:rFonts w:eastAsia="宋体"/>
              </w:rPr>
              <w:t>PM</w:t>
            </w:r>
            <w:r>
              <w:rPr>
                <w:rFonts w:eastAsia="宋体"/>
                <w:vertAlign w:val="subscript"/>
              </w:rPr>
              <w:t>10</w:t>
            </w:r>
          </w:p>
        </w:tc>
        <w:tc>
          <w:tcPr>
            <w:tcW w:w="1267" w:type="dxa"/>
            <w:vAlign w:val="center"/>
          </w:tcPr>
          <w:p w:rsidR="007C64B0" w:rsidRDefault="0000505D">
            <w:pPr>
              <w:pStyle w:val="affa"/>
            </w:pPr>
            <w:r>
              <w:rPr>
                <w:rFonts w:eastAsia="宋体"/>
              </w:rPr>
              <w:t>450.0</w:t>
            </w:r>
          </w:p>
        </w:tc>
        <w:tc>
          <w:tcPr>
            <w:tcW w:w="2006" w:type="dxa"/>
            <w:vAlign w:val="center"/>
          </w:tcPr>
          <w:p w:rsidR="007C64B0" w:rsidRDefault="0000505D">
            <w:pPr>
              <w:pStyle w:val="affa"/>
            </w:pPr>
            <w:r>
              <w:rPr>
                <w:rFonts w:eastAsia="宋体"/>
              </w:rPr>
              <w:t>21.11</w:t>
            </w:r>
          </w:p>
        </w:tc>
        <w:tc>
          <w:tcPr>
            <w:tcW w:w="1490" w:type="dxa"/>
            <w:vAlign w:val="center"/>
          </w:tcPr>
          <w:p w:rsidR="007C64B0" w:rsidRDefault="0000505D">
            <w:pPr>
              <w:pStyle w:val="affa"/>
            </w:pPr>
            <w:r>
              <w:rPr>
                <w:rFonts w:eastAsia="宋体"/>
              </w:rPr>
              <w:t>4.69</w:t>
            </w:r>
          </w:p>
        </w:tc>
        <w:tc>
          <w:tcPr>
            <w:tcW w:w="1558" w:type="dxa"/>
            <w:vAlign w:val="center"/>
          </w:tcPr>
          <w:p w:rsidR="007C64B0" w:rsidRDefault="0000505D">
            <w:pPr>
              <w:pStyle w:val="affa"/>
            </w:pPr>
            <w:r>
              <w:rPr>
                <w:rFonts w:eastAsia="宋体"/>
              </w:rPr>
              <w:t>/</w:t>
            </w:r>
          </w:p>
        </w:tc>
      </w:tr>
      <w:tr w:rsidR="007C64B0">
        <w:trPr>
          <w:trHeight w:val="454"/>
        </w:trPr>
        <w:tc>
          <w:tcPr>
            <w:tcW w:w="1232" w:type="dxa"/>
            <w:vAlign w:val="center"/>
          </w:tcPr>
          <w:p w:rsidR="007C64B0" w:rsidRDefault="0000505D">
            <w:pPr>
              <w:pStyle w:val="affa"/>
            </w:pPr>
            <w:r>
              <w:rPr>
                <w:rFonts w:eastAsia="宋体"/>
              </w:rPr>
              <w:t>储罐区</w:t>
            </w:r>
          </w:p>
        </w:tc>
        <w:tc>
          <w:tcPr>
            <w:tcW w:w="974" w:type="dxa"/>
            <w:vAlign w:val="center"/>
          </w:tcPr>
          <w:p w:rsidR="007C64B0" w:rsidRDefault="0000505D">
            <w:pPr>
              <w:pStyle w:val="affa"/>
            </w:pPr>
            <w:r>
              <w:rPr>
                <w:rFonts w:eastAsia="宋体"/>
              </w:rPr>
              <w:t>NH</w:t>
            </w:r>
            <w:r>
              <w:rPr>
                <w:rFonts w:eastAsia="宋体"/>
                <w:vertAlign w:val="subscript"/>
              </w:rPr>
              <w:t>3</w:t>
            </w:r>
          </w:p>
        </w:tc>
        <w:tc>
          <w:tcPr>
            <w:tcW w:w="1267" w:type="dxa"/>
            <w:vAlign w:val="center"/>
          </w:tcPr>
          <w:p w:rsidR="007C64B0" w:rsidRDefault="0000505D">
            <w:pPr>
              <w:pStyle w:val="affa"/>
            </w:pPr>
            <w:r>
              <w:rPr>
                <w:rFonts w:eastAsia="宋体"/>
              </w:rPr>
              <w:t>200.0</w:t>
            </w:r>
          </w:p>
        </w:tc>
        <w:tc>
          <w:tcPr>
            <w:tcW w:w="2006" w:type="dxa"/>
            <w:vAlign w:val="center"/>
          </w:tcPr>
          <w:p w:rsidR="007C64B0" w:rsidRDefault="0000505D">
            <w:pPr>
              <w:pStyle w:val="affa"/>
            </w:pPr>
            <w:r>
              <w:rPr>
                <w:rFonts w:eastAsia="宋体"/>
              </w:rPr>
              <w:t>39.15</w:t>
            </w:r>
          </w:p>
        </w:tc>
        <w:tc>
          <w:tcPr>
            <w:tcW w:w="1490" w:type="dxa"/>
            <w:vAlign w:val="center"/>
          </w:tcPr>
          <w:p w:rsidR="007C64B0" w:rsidRDefault="0000505D">
            <w:pPr>
              <w:pStyle w:val="affa"/>
            </w:pPr>
            <w:r>
              <w:rPr>
                <w:rFonts w:eastAsia="宋体"/>
              </w:rPr>
              <w:t>19.57</w:t>
            </w:r>
          </w:p>
        </w:tc>
        <w:tc>
          <w:tcPr>
            <w:tcW w:w="1558" w:type="dxa"/>
            <w:vAlign w:val="center"/>
          </w:tcPr>
          <w:p w:rsidR="007C64B0" w:rsidRDefault="0000505D">
            <w:pPr>
              <w:pStyle w:val="affa"/>
            </w:pPr>
            <w:r>
              <w:rPr>
                <w:rFonts w:eastAsia="宋体"/>
              </w:rPr>
              <w:t>50.0</w:t>
            </w:r>
          </w:p>
        </w:tc>
      </w:tr>
      <w:tr w:rsidR="007C64B0">
        <w:trPr>
          <w:trHeight w:val="454"/>
        </w:trPr>
        <w:tc>
          <w:tcPr>
            <w:tcW w:w="1232" w:type="dxa"/>
            <w:vAlign w:val="center"/>
          </w:tcPr>
          <w:p w:rsidR="007C64B0" w:rsidRDefault="0000505D">
            <w:pPr>
              <w:pStyle w:val="affa"/>
            </w:pPr>
            <w:r>
              <w:rPr>
                <w:rFonts w:eastAsia="宋体"/>
              </w:rPr>
              <w:t>储罐区</w:t>
            </w:r>
          </w:p>
        </w:tc>
        <w:tc>
          <w:tcPr>
            <w:tcW w:w="974" w:type="dxa"/>
            <w:vAlign w:val="center"/>
          </w:tcPr>
          <w:p w:rsidR="007C64B0" w:rsidRDefault="0000505D">
            <w:pPr>
              <w:pStyle w:val="affa"/>
            </w:pPr>
            <w:r>
              <w:rPr>
                <w:rFonts w:eastAsia="宋体"/>
              </w:rPr>
              <w:t>硫酸</w:t>
            </w:r>
          </w:p>
        </w:tc>
        <w:tc>
          <w:tcPr>
            <w:tcW w:w="1267" w:type="dxa"/>
            <w:vAlign w:val="center"/>
          </w:tcPr>
          <w:p w:rsidR="007C64B0" w:rsidRDefault="0000505D">
            <w:pPr>
              <w:pStyle w:val="affa"/>
            </w:pPr>
            <w:r>
              <w:rPr>
                <w:rFonts w:eastAsia="宋体"/>
              </w:rPr>
              <w:t>300.0</w:t>
            </w:r>
          </w:p>
        </w:tc>
        <w:tc>
          <w:tcPr>
            <w:tcW w:w="2006" w:type="dxa"/>
            <w:vAlign w:val="center"/>
          </w:tcPr>
          <w:p w:rsidR="007C64B0" w:rsidRDefault="0000505D">
            <w:pPr>
              <w:pStyle w:val="affa"/>
            </w:pPr>
            <w:r>
              <w:rPr>
                <w:rFonts w:eastAsia="宋体"/>
              </w:rPr>
              <w:t>0.19</w:t>
            </w:r>
          </w:p>
        </w:tc>
        <w:tc>
          <w:tcPr>
            <w:tcW w:w="1490" w:type="dxa"/>
            <w:vAlign w:val="center"/>
          </w:tcPr>
          <w:p w:rsidR="007C64B0" w:rsidRDefault="0000505D">
            <w:pPr>
              <w:pStyle w:val="affa"/>
            </w:pPr>
            <w:r>
              <w:rPr>
                <w:rFonts w:eastAsia="宋体"/>
              </w:rPr>
              <w:t>0.06</w:t>
            </w:r>
          </w:p>
        </w:tc>
        <w:tc>
          <w:tcPr>
            <w:tcW w:w="1558" w:type="dxa"/>
            <w:vAlign w:val="center"/>
          </w:tcPr>
          <w:p w:rsidR="007C64B0" w:rsidRDefault="0000505D">
            <w:pPr>
              <w:pStyle w:val="affa"/>
            </w:pPr>
            <w:r>
              <w:rPr>
                <w:rFonts w:eastAsia="宋体"/>
              </w:rPr>
              <w:t>/</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评价等级按下表的分级进行划分。</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2.6-11  </w:t>
      </w:r>
      <w:r>
        <w:rPr>
          <w:rFonts w:ascii="Times New Roman" w:eastAsia="宋体" w:hAnsi="Times New Roman" w:cs="Times New Roman"/>
        </w:rPr>
        <w:t>评价工作级别一览表</w:t>
      </w:r>
    </w:p>
    <w:tbl>
      <w:tblPr>
        <w:tblW w:w="5000" w:type="pct"/>
        <w:tblInd w:w="-1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525"/>
        <w:gridCol w:w="6004"/>
      </w:tblGrid>
      <w:tr w:rsidR="007C64B0">
        <w:trPr>
          <w:trHeight w:val="454"/>
        </w:trPr>
        <w:tc>
          <w:tcPr>
            <w:tcW w:w="1480" w:type="pct"/>
            <w:vAlign w:val="center"/>
          </w:tcPr>
          <w:p w:rsidR="007C64B0" w:rsidRDefault="0000505D">
            <w:pPr>
              <w:pStyle w:val="affa"/>
              <w:rPr>
                <w:rFonts w:eastAsia="宋体"/>
              </w:rPr>
            </w:pPr>
            <w:r>
              <w:rPr>
                <w:rFonts w:eastAsia="宋体"/>
              </w:rPr>
              <w:t>评价工作等级</w:t>
            </w:r>
          </w:p>
        </w:tc>
        <w:tc>
          <w:tcPr>
            <w:tcW w:w="3520" w:type="pct"/>
            <w:vAlign w:val="center"/>
          </w:tcPr>
          <w:p w:rsidR="007C64B0" w:rsidRDefault="0000505D">
            <w:pPr>
              <w:pStyle w:val="affa"/>
              <w:rPr>
                <w:rFonts w:eastAsia="宋体"/>
              </w:rPr>
            </w:pPr>
            <w:r>
              <w:rPr>
                <w:rFonts w:eastAsia="宋体"/>
              </w:rPr>
              <w:t>评价工作分级判据</w:t>
            </w:r>
          </w:p>
        </w:tc>
      </w:tr>
      <w:tr w:rsidR="007C64B0">
        <w:trPr>
          <w:trHeight w:val="454"/>
        </w:trPr>
        <w:tc>
          <w:tcPr>
            <w:tcW w:w="1480" w:type="pct"/>
            <w:vAlign w:val="center"/>
          </w:tcPr>
          <w:p w:rsidR="007C64B0" w:rsidRDefault="0000505D">
            <w:pPr>
              <w:pStyle w:val="affa"/>
              <w:rPr>
                <w:rFonts w:eastAsia="宋体"/>
              </w:rPr>
            </w:pPr>
            <w:r>
              <w:rPr>
                <w:rFonts w:eastAsia="宋体"/>
              </w:rPr>
              <w:t>一级</w:t>
            </w:r>
          </w:p>
        </w:tc>
        <w:tc>
          <w:tcPr>
            <w:tcW w:w="3520" w:type="pct"/>
            <w:vAlign w:val="center"/>
          </w:tcPr>
          <w:p w:rsidR="007C64B0" w:rsidRDefault="0000505D">
            <w:pPr>
              <w:pStyle w:val="affa"/>
              <w:rPr>
                <w:rFonts w:eastAsia="宋体"/>
              </w:rPr>
            </w:pPr>
            <w:r>
              <w:rPr>
                <w:rFonts w:eastAsia="宋体"/>
              </w:rPr>
              <w:t>Pmax≥10%</w:t>
            </w:r>
          </w:p>
        </w:tc>
      </w:tr>
      <w:tr w:rsidR="007C64B0">
        <w:trPr>
          <w:trHeight w:val="454"/>
        </w:trPr>
        <w:tc>
          <w:tcPr>
            <w:tcW w:w="1480" w:type="pct"/>
            <w:vAlign w:val="center"/>
          </w:tcPr>
          <w:p w:rsidR="007C64B0" w:rsidRDefault="0000505D">
            <w:pPr>
              <w:pStyle w:val="affa"/>
              <w:rPr>
                <w:rFonts w:eastAsia="宋体"/>
              </w:rPr>
            </w:pPr>
            <w:r>
              <w:rPr>
                <w:rFonts w:eastAsia="宋体"/>
              </w:rPr>
              <w:t>二级</w:t>
            </w:r>
          </w:p>
        </w:tc>
        <w:tc>
          <w:tcPr>
            <w:tcW w:w="3520" w:type="pct"/>
            <w:vAlign w:val="center"/>
          </w:tcPr>
          <w:p w:rsidR="007C64B0" w:rsidRDefault="0000505D">
            <w:pPr>
              <w:pStyle w:val="affa"/>
              <w:rPr>
                <w:rFonts w:eastAsia="宋体"/>
              </w:rPr>
            </w:pPr>
            <w:r>
              <w:rPr>
                <w:rFonts w:eastAsia="宋体"/>
              </w:rPr>
              <w:t>1%≤Pmax</w:t>
            </w:r>
            <w:r>
              <w:rPr>
                <w:rFonts w:eastAsia="宋体"/>
              </w:rPr>
              <w:t>＜</w:t>
            </w:r>
            <w:r>
              <w:rPr>
                <w:rFonts w:eastAsia="宋体"/>
              </w:rPr>
              <w:t>10%</w:t>
            </w:r>
          </w:p>
        </w:tc>
      </w:tr>
      <w:tr w:rsidR="007C64B0">
        <w:trPr>
          <w:trHeight w:val="404"/>
        </w:trPr>
        <w:tc>
          <w:tcPr>
            <w:tcW w:w="1480" w:type="pct"/>
            <w:vAlign w:val="center"/>
          </w:tcPr>
          <w:p w:rsidR="007C64B0" w:rsidRDefault="0000505D">
            <w:pPr>
              <w:pStyle w:val="affa"/>
              <w:rPr>
                <w:rFonts w:eastAsia="宋体"/>
              </w:rPr>
            </w:pPr>
            <w:r>
              <w:rPr>
                <w:rFonts w:eastAsia="宋体"/>
              </w:rPr>
              <w:t>三级</w:t>
            </w:r>
          </w:p>
        </w:tc>
        <w:tc>
          <w:tcPr>
            <w:tcW w:w="3520" w:type="pct"/>
            <w:vAlign w:val="center"/>
          </w:tcPr>
          <w:p w:rsidR="007C64B0" w:rsidRDefault="0000505D">
            <w:pPr>
              <w:pStyle w:val="affa"/>
              <w:rPr>
                <w:rFonts w:eastAsia="宋体"/>
              </w:rPr>
            </w:pPr>
            <w:r>
              <w:rPr>
                <w:rFonts w:eastAsia="宋体"/>
              </w:rPr>
              <w:t>Pmax</w:t>
            </w:r>
            <w:r>
              <w:rPr>
                <w:rFonts w:eastAsia="宋体"/>
              </w:rPr>
              <w:t>＜</w:t>
            </w:r>
            <w:r>
              <w:rPr>
                <w:rFonts w:eastAsia="宋体"/>
              </w:rPr>
              <w:t>1%</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w:t>
      </w:r>
      <w:r>
        <w:rPr>
          <w:rFonts w:ascii="Times New Roman" w:eastAsia="宋体" w:hAnsi="Times New Roman" w:cs="Times New Roman"/>
        </w:rPr>
        <w:t>Pmax</w:t>
      </w:r>
      <w:r>
        <w:rPr>
          <w:rFonts w:ascii="Times New Roman" w:eastAsia="宋体" w:hAnsi="Times New Roman" w:cs="Times New Roman"/>
        </w:rPr>
        <w:t>最大值出现为</w:t>
      </w:r>
      <w:r>
        <w:rPr>
          <w:rFonts w:ascii="Times New Roman" w:eastAsia="宋体" w:hAnsi="Times New Roman" w:cs="Times New Roman"/>
        </w:rPr>
        <w:t>DA005</w:t>
      </w:r>
      <w:r>
        <w:rPr>
          <w:rFonts w:ascii="Times New Roman" w:eastAsia="宋体" w:hAnsi="Times New Roman" w:cs="Times New Roman"/>
        </w:rPr>
        <w:t>排放的</w:t>
      </w:r>
      <w:r>
        <w:rPr>
          <w:rFonts w:ascii="Times New Roman" w:eastAsia="宋体" w:hAnsi="Times New Roman" w:cs="Times New Roman"/>
        </w:rPr>
        <w:t>NOxPmax</w:t>
      </w:r>
      <w:r>
        <w:rPr>
          <w:rFonts w:ascii="Times New Roman" w:eastAsia="宋体" w:hAnsi="Times New Roman" w:cs="Times New Roman"/>
        </w:rPr>
        <w:t>值为</w:t>
      </w:r>
      <w:r>
        <w:rPr>
          <w:rFonts w:ascii="Times New Roman" w:eastAsia="宋体" w:hAnsi="Times New Roman" w:cs="Times New Roman"/>
        </w:rPr>
        <w:t>96.04%</w:t>
      </w:r>
      <w:r>
        <w:rPr>
          <w:rFonts w:ascii="Times New Roman" w:eastAsia="宋体" w:hAnsi="Times New Roman" w:cs="Times New Roman"/>
        </w:rPr>
        <w:t>，</w:t>
      </w:r>
      <w:r>
        <w:rPr>
          <w:rFonts w:ascii="Times New Roman" w:eastAsia="宋体" w:hAnsi="Times New Roman" w:cs="Times New Roman"/>
        </w:rPr>
        <w:t>Cmax</w:t>
      </w:r>
      <w:r>
        <w:rPr>
          <w:rFonts w:ascii="Times New Roman" w:eastAsia="宋体" w:hAnsi="Times New Roman" w:cs="Times New Roman"/>
        </w:rPr>
        <w:t>为</w:t>
      </w:r>
      <w:r>
        <w:rPr>
          <w:rFonts w:ascii="Times New Roman" w:eastAsia="宋体" w:hAnsi="Times New Roman" w:cs="Times New Roman"/>
        </w:rPr>
        <w:t>240.1μg/m</w:t>
      </w:r>
      <w:r>
        <w:rPr>
          <w:rFonts w:ascii="Times New Roman" w:eastAsia="宋体" w:hAnsi="Times New Roman" w:cs="Times New Roman"/>
          <w:vertAlign w:val="superscript"/>
        </w:rPr>
        <w:t>3</w:t>
      </w:r>
      <w:r>
        <w:rPr>
          <w:rFonts w:ascii="Times New Roman" w:eastAsia="宋体" w:hAnsi="Times New Roman" w:cs="Times New Roman"/>
        </w:rPr>
        <w:t>，</w:t>
      </w:r>
      <w:r>
        <w:rPr>
          <w:rFonts w:ascii="Times New Roman" w:eastAsia="宋体" w:hAnsi="Times New Roman" w:cs="Times New Roman"/>
        </w:rPr>
        <w:t>D10%</w:t>
      </w:r>
      <w:r>
        <w:rPr>
          <w:rFonts w:ascii="Times New Roman" w:eastAsia="宋体" w:hAnsi="Times New Roman" w:cs="Times New Roman"/>
        </w:rPr>
        <w:t>为</w:t>
      </w:r>
      <w:r>
        <w:rPr>
          <w:rFonts w:ascii="Times New Roman" w:eastAsia="宋体" w:hAnsi="Times New Roman" w:cs="Times New Roman"/>
        </w:rPr>
        <w:t>2525.0m</w:t>
      </w:r>
      <w:r>
        <w:rPr>
          <w:rFonts w:ascii="Times New Roman" w:eastAsia="宋体" w:hAnsi="Times New Roman" w:cs="Times New Roman"/>
        </w:rPr>
        <w:t>。</w:t>
      </w:r>
      <w:r>
        <w:rPr>
          <w:rFonts w:ascii="Times New Roman" w:eastAsia="宋体" w:hAnsi="Times New Roman" w:cs="Times New Roman"/>
          <w:szCs w:val="24"/>
        </w:rPr>
        <w:t>根据</w:t>
      </w:r>
      <w:r>
        <w:rPr>
          <w:rFonts w:ascii="Times New Roman" w:eastAsia="宋体" w:hAnsi="Times New Roman" w:cs="Times New Roman"/>
        </w:rPr>
        <w:t>《环境影响评价技术导则</w:t>
      </w:r>
      <w:r>
        <w:rPr>
          <w:rFonts w:ascii="Times New Roman" w:eastAsia="宋体" w:hAnsi="Times New Roman" w:cs="Times New Roman"/>
        </w:rPr>
        <w:t xml:space="preserve"> </w:t>
      </w:r>
      <w:r>
        <w:rPr>
          <w:rFonts w:ascii="Times New Roman" w:eastAsia="宋体" w:hAnsi="Times New Roman" w:cs="Times New Roman"/>
        </w:rPr>
        <w:t>大气环境》（</w:t>
      </w:r>
      <w:r>
        <w:rPr>
          <w:rFonts w:ascii="Times New Roman" w:eastAsia="宋体" w:hAnsi="Times New Roman" w:cs="Times New Roman"/>
        </w:rPr>
        <w:t>HJ2.2-2018</w:t>
      </w:r>
      <w:r>
        <w:rPr>
          <w:rFonts w:ascii="Times New Roman" w:eastAsia="宋体" w:hAnsi="Times New Roman" w:cs="Times New Roman"/>
        </w:rPr>
        <w:t>）分级判据，确定本项目大气环境影响评价工作等级为一级。</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2.6.1.2 </w:t>
      </w:r>
      <w:r>
        <w:rPr>
          <w:rFonts w:ascii="Times New Roman" w:eastAsia="宋体" w:hAnsi="Times New Roman" w:cs="Times New Roman"/>
        </w:rPr>
        <w:t>地表水</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根据《环境影响评价技术导则</w:t>
      </w:r>
      <w:r>
        <w:rPr>
          <w:rFonts w:ascii="Times New Roman" w:eastAsia="宋体" w:hAnsi="Times New Roman" w:cs="Times New Roman"/>
        </w:rPr>
        <w:t>—</w:t>
      </w:r>
      <w:r>
        <w:rPr>
          <w:rFonts w:ascii="Times New Roman" w:eastAsia="宋体" w:hAnsi="Times New Roman" w:cs="Times New Roman"/>
        </w:rPr>
        <w:t>地表水环境》（</w:t>
      </w:r>
      <w:r>
        <w:rPr>
          <w:rFonts w:ascii="Times New Roman" w:eastAsia="宋体" w:hAnsi="Times New Roman" w:cs="Times New Roman"/>
        </w:rPr>
        <w:t>HJ/T2.3</w:t>
      </w:r>
      <w:r>
        <w:rPr>
          <w:rFonts w:ascii="Times New Roman" w:eastAsia="宋体" w:hAnsi="Times New Roman" w:cs="Times New Roman"/>
        </w:rPr>
        <w:t>－</w:t>
      </w:r>
      <w:r>
        <w:rPr>
          <w:rFonts w:ascii="Times New Roman" w:eastAsia="宋体" w:hAnsi="Times New Roman" w:cs="Times New Roman"/>
        </w:rPr>
        <w:t>2018</w:t>
      </w:r>
      <w:r>
        <w:rPr>
          <w:rFonts w:ascii="Times New Roman" w:eastAsia="宋体" w:hAnsi="Times New Roman" w:cs="Times New Roman"/>
        </w:rPr>
        <w:t>），建设项目地表水环境影响评价等级按照影响类型、排放方式、排放量或影响情况、受纳水体环境质量现状、水环境保护目标等综合确定。直接排放建设项目评价等级分为</w:t>
      </w:r>
      <w:r>
        <w:rPr>
          <w:rFonts w:ascii="Times New Roman" w:eastAsia="宋体" w:hAnsi="Times New Roman" w:cs="Times New Roman"/>
        </w:rPr>
        <w:lastRenderedPageBreak/>
        <w:t>一级、二级和三级</w:t>
      </w:r>
      <w:r>
        <w:rPr>
          <w:rFonts w:ascii="Times New Roman" w:eastAsia="宋体" w:hAnsi="Times New Roman" w:cs="Times New Roman"/>
        </w:rPr>
        <w:t>A</w:t>
      </w:r>
      <w:r>
        <w:rPr>
          <w:rFonts w:ascii="Times New Roman" w:eastAsia="宋体" w:hAnsi="Times New Roman" w:cs="Times New Roman"/>
        </w:rPr>
        <w:t>，根据废水排放量、水污染物污染当量数确定。本项目地表水评价级别判据见下表。</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2.6-12  </w:t>
      </w:r>
      <w:r>
        <w:rPr>
          <w:rFonts w:ascii="Times New Roman" w:eastAsia="宋体" w:hAnsi="Times New Roman" w:cs="Times New Roman"/>
        </w:rPr>
        <w:t>地表水评价级别判据</w:t>
      </w:r>
    </w:p>
    <w:tbl>
      <w:tblPr>
        <w:tblW w:w="8640"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52"/>
        <w:gridCol w:w="1685"/>
        <w:gridCol w:w="5703"/>
      </w:tblGrid>
      <w:tr w:rsidR="007C64B0">
        <w:trPr>
          <w:trHeight w:val="454"/>
        </w:trPr>
        <w:tc>
          <w:tcPr>
            <w:tcW w:w="1252" w:type="dxa"/>
            <w:vMerge w:val="restart"/>
            <w:vAlign w:val="center"/>
          </w:tcPr>
          <w:p w:rsidR="007C64B0" w:rsidRDefault="0000505D">
            <w:pPr>
              <w:pStyle w:val="affa"/>
              <w:rPr>
                <w:rFonts w:eastAsia="宋体"/>
              </w:rPr>
            </w:pPr>
            <w:r>
              <w:rPr>
                <w:rFonts w:eastAsia="宋体"/>
              </w:rPr>
              <w:t>评价等级</w:t>
            </w:r>
          </w:p>
        </w:tc>
        <w:tc>
          <w:tcPr>
            <w:tcW w:w="7388" w:type="dxa"/>
            <w:gridSpan w:val="2"/>
            <w:vAlign w:val="center"/>
          </w:tcPr>
          <w:p w:rsidR="007C64B0" w:rsidRDefault="0000505D">
            <w:pPr>
              <w:pStyle w:val="affa"/>
              <w:rPr>
                <w:rFonts w:eastAsia="宋体"/>
              </w:rPr>
            </w:pPr>
            <w:r>
              <w:rPr>
                <w:rFonts w:eastAsia="宋体"/>
              </w:rPr>
              <w:t>受纳水体情况</w:t>
            </w:r>
          </w:p>
        </w:tc>
      </w:tr>
      <w:tr w:rsidR="007C64B0">
        <w:trPr>
          <w:trHeight w:val="454"/>
        </w:trPr>
        <w:tc>
          <w:tcPr>
            <w:tcW w:w="1252" w:type="dxa"/>
            <w:vMerge/>
            <w:vAlign w:val="center"/>
          </w:tcPr>
          <w:p w:rsidR="007C64B0" w:rsidRDefault="007C64B0">
            <w:pPr>
              <w:pStyle w:val="affa"/>
              <w:rPr>
                <w:rFonts w:eastAsia="宋体"/>
              </w:rPr>
            </w:pPr>
          </w:p>
        </w:tc>
        <w:tc>
          <w:tcPr>
            <w:tcW w:w="1685" w:type="dxa"/>
            <w:vAlign w:val="center"/>
          </w:tcPr>
          <w:p w:rsidR="007C64B0" w:rsidRDefault="0000505D">
            <w:pPr>
              <w:pStyle w:val="affa"/>
              <w:rPr>
                <w:rFonts w:eastAsia="宋体"/>
              </w:rPr>
            </w:pPr>
            <w:r>
              <w:rPr>
                <w:rFonts w:eastAsia="宋体"/>
              </w:rPr>
              <w:t>排放方式</w:t>
            </w:r>
          </w:p>
        </w:tc>
        <w:tc>
          <w:tcPr>
            <w:tcW w:w="5703" w:type="dxa"/>
            <w:vAlign w:val="center"/>
          </w:tcPr>
          <w:p w:rsidR="007C64B0" w:rsidRDefault="0000505D">
            <w:pPr>
              <w:pStyle w:val="affa"/>
              <w:rPr>
                <w:rFonts w:eastAsia="宋体"/>
              </w:rPr>
            </w:pPr>
            <w:r>
              <w:rPr>
                <w:rFonts w:eastAsia="宋体"/>
              </w:rPr>
              <w:t>废水排放量</w:t>
            </w:r>
            <w:r>
              <w:rPr>
                <w:rFonts w:eastAsia="宋体"/>
              </w:rPr>
              <w:t>Q/</w:t>
            </w:r>
            <w:r>
              <w:rPr>
                <w:rFonts w:eastAsia="宋体"/>
              </w:rPr>
              <w:t>（</w:t>
            </w:r>
            <w:r>
              <w:rPr>
                <w:rFonts w:eastAsia="宋体"/>
              </w:rPr>
              <w:t>m</w:t>
            </w:r>
            <w:r>
              <w:rPr>
                <w:rFonts w:eastAsia="宋体"/>
                <w:vertAlign w:val="superscript"/>
              </w:rPr>
              <w:t>3</w:t>
            </w:r>
            <w:r>
              <w:rPr>
                <w:rFonts w:eastAsia="宋体"/>
              </w:rPr>
              <w:t>/d</w:t>
            </w:r>
            <w:r>
              <w:rPr>
                <w:rFonts w:eastAsia="宋体"/>
              </w:rPr>
              <w:t>）水污染物当量数</w:t>
            </w:r>
            <w:r>
              <w:rPr>
                <w:rFonts w:eastAsia="宋体"/>
              </w:rPr>
              <w:t>W/</w:t>
            </w:r>
            <w:r>
              <w:rPr>
                <w:rFonts w:eastAsia="宋体"/>
              </w:rPr>
              <w:t>（无量纲）</w:t>
            </w:r>
          </w:p>
        </w:tc>
      </w:tr>
      <w:tr w:rsidR="007C64B0">
        <w:trPr>
          <w:trHeight w:val="454"/>
        </w:trPr>
        <w:tc>
          <w:tcPr>
            <w:tcW w:w="1252" w:type="dxa"/>
            <w:vAlign w:val="center"/>
          </w:tcPr>
          <w:p w:rsidR="007C64B0" w:rsidRDefault="0000505D">
            <w:pPr>
              <w:pStyle w:val="affa"/>
              <w:rPr>
                <w:rFonts w:eastAsia="宋体"/>
              </w:rPr>
            </w:pPr>
            <w:r>
              <w:rPr>
                <w:rFonts w:eastAsia="宋体"/>
              </w:rPr>
              <w:t>一级</w:t>
            </w:r>
          </w:p>
        </w:tc>
        <w:tc>
          <w:tcPr>
            <w:tcW w:w="1685" w:type="dxa"/>
            <w:vAlign w:val="center"/>
          </w:tcPr>
          <w:p w:rsidR="007C64B0" w:rsidRDefault="0000505D">
            <w:pPr>
              <w:pStyle w:val="affa"/>
              <w:rPr>
                <w:rFonts w:eastAsia="宋体"/>
              </w:rPr>
            </w:pPr>
            <w:r>
              <w:rPr>
                <w:rFonts w:eastAsia="宋体"/>
              </w:rPr>
              <w:t>直接排放</w:t>
            </w:r>
          </w:p>
        </w:tc>
        <w:tc>
          <w:tcPr>
            <w:tcW w:w="5703" w:type="dxa"/>
            <w:vAlign w:val="center"/>
          </w:tcPr>
          <w:p w:rsidR="007C64B0" w:rsidRDefault="0000505D">
            <w:pPr>
              <w:pStyle w:val="affa"/>
              <w:rPr>
                <w:rFonts w:eastAsia="宋体"/>
              </w:rPr>
            </w:pPr>
            <w:r>
              <w:rPr>
                <w:rFonts w:eastAsia="宋体"/>
              </w:rPr>
              <w:t>Q≥20000</w:t>
            </w:r>
            <w:r>
              <w:rPr>
                <w:rFonts w:eastAsia="宋体"/>
              </w:rPr>
              <w:t>或</w:t>
            </w:r>
            <w:r>
              <w:rPr>
                <w:rFonts w:eastAsia="宋体"/>
              </w:rPr>
              <w:t>W≥600000</w:t>
            </w:r>
          </w:p>
        </w:tc>
      </w:tr>
      <w:tr w:rsidR="007C64B0">
        <w:trPr>
          <w:trHeight w:val="454"/>
        </w:trPr>
        <w:tc>
          <w:tcPr>
            <w:tcW w:w="1252" w:type="dxa"/>
            <w:vAlign w:val="center"/>
          </w:tcPr>
          <w:p w:rsidR="007C64B0" w:rsidRDefault="0000505D">
            <w:pPr>
              <w:pStyle w:val="affa"/>
              <w:rPr>
                <w:rFonts w:eastAsia="宋体"/>
              </w:rPr>
            </w:pPr>
            <w:r>
              <w:rPr>
                <w:rFonts w:eastAsia="宋体"/>
              </w:rPr>
              <w:t>二级</w:t>
            </w:r>
          </w:p>
        </w:tc>
        <w:tc>
          <w:tcPr>
            <w:tcW w:w="1685" w:type="dxa"/>
            <w:vAlign w:val="center"/>
          </w:tcPr>
          <w:p w:rsidR="007C64B0" w:rsidRDefault="0000505D">
            <w:pPr>
              <w:pStyle w:val="affa"/>
              <w:rPr>
                <w:rFonts w:eastAsia="宋体"/>
              </w:rPr>
            </w:pPr>
            <w:r>
              <w:rPr>
                <w:rFonts w:eastAsia="宋体"/>
              </w:rPr>
              <w:t>直接排放</w:t>
            </w:r>
          </w:p>
        </w:tc>
        <w:tc>
          <w:tcPr>
            <w:tcW w:w="5703" w:type="dxa"/>
            <w:vAlign w:val="center"/>
          </w:tcPr>
          <w:p w:rsidR="007C64B0" w:rsidRDefault="0000505D">
            <w:pPr>
              <w:pStyle w:val="affa"/>
              <w:rPr>
                <w:rFonts w:eastAsia="宋体"/>
              </w:rPr>
            </w:pPr>
            <w:r>
              <w:rPr>
                <w:rFonts w:eastAsia="宋体"/>
              </w:rPr>
              <w:t>其他</w:t>
            </w:r>
          </w:p>
        </w:tc>
      </w:tr>
      <w:tr w:rsidR="007C64B0">
        <w:trPr>
          <w:trHeight w:val="454"/>
        </w:trPr>
        <w:tc>
          <w:tcPr>
            <w:tcW w:w="1252" w:type="dxa"/>
            <w:vAlign w:val="center"/>
          </w:tcPr>
          <w:p w:rsidR="007C64B0" w:rsidRDefault="0000505D">
            <w:pPr>
              <w:pStyle w:val="affa"/>
              <w:rPr>
                <w:rFonts w:eastAsia="宋体"/>
              </w:rPr>
            </w:pPr>
            <w:r>
              <w:rPr>
                <w:rFonts w:eastAsia="宋体"/>
              </w:rPr>
              <w:t>三级</w:t>
            </w:r>
            <w:r>
              <w:rPr>
                <w:rFonts w:eastAsia="宋体"/>
              </w:rPr>
              <w:t>A</w:t>
            </w:r>
          </w:p>
        </w:tc>
        <w:tc>
          <w:tcPr>
            <w:tcW w:w="1685" w:type="dxa"/>
            <w:vAlign w:val="center"/>
          </w:tcPr>
          <w:p w:rsidR="007C64B0" w:rsidRDefault="0000505D">
            <w:pPr>
              <w:pStyle w:val="affa"/>
              <w:rPr>
                <w:rFonts w:eastAsia="宋体"/>
              </w:rPr>
            </w:pPr>
            <w:r>
              <w:rPr>
                <w:rFonts w:eastAsia="宋体"/>
              </w:rPr>
              <w:t>直接排放</w:t>
            </w:r>
          </w:p>
        </w:tc>
        <w:tc>
          <w:tcPr>
            <w:tcW w:w="5703" w:type="dxa"/>
            <w:vAlign w:val="center"/>
          </w:tcPr>
          <w:p w:rsidR="007C64B0" w:rsidRDefault="0000505D">
            <w:pPr>
              <w:pStyle w:val="affa"/>
              <w:rPr>
                <w:rFonts w:eastAsia="宋体"/>
              </w:rPr>
            </w:pPr>
            <w:r>
              <w:rPr>
                <w:rFonts w:eastAsia="宋体"/>
              </w:rPr>
              <w:t>Q&lt;200</w:t>
            </w:r>
            <w:r>
              <w:rPr>
                <w:rFonts w:eastAsia="宋体"/>
              </w:rPr>
              <w:t>且</w:t>
            </w:r>
            <w:r>
              <w:rPr>
                <w:rFonts w:eastAsia="宋体"/>
              </w:rPr>
              <w:t>W&lt;6000</w:t>
            </w:r>
          </w:p>
        </w:tc>
      </w:tr>
      <w:tr w:rsidR="007C64B0">
        <w:trPr>
          <w:trHeight w:val="454"/>
        </w:trPr>
        <w:tc>
          <w:tcPr>
            <w:tcW w:w="1252" w:type="dxa"/>
            <w:vAlign w:val="center"/>
          </w:tcPr>
          <w:p w:rsidR="007C64B0" w:rsidRDefault="0000505D">
            <w:pPr>
              <w:pStyle w:val="affa"/>
              <w:rPr>
                <w:rFonts w:eastAsia="宋体"/>
              </w:rPr>
            </w:pPr>
            <w:r>
              <w:rPr>
                <w:rFonts w:eastAsia="宋体"/>
              </w:rPr>
              <w:t>三级</w:t>
            </w:r>
            <w:r>
              <w:rPr>
                <w:rFonts w:eastAsia="宋体"/>
              </w:rPr>
              <w:t>B</w:t>
            </w:r>
          </w:p>
        </w:tc>
        <w:tc>
          <w:tcPr>
            <w:tcW w:w="1685" w:type="dxa"/>
            <w:vAlign w:val="center"/>
          </w:tcPr>
          <w:p w:rsidR="007C64B0" w:rsidRDefault="0000505D">
            <w:pPr>
              <w:pStyle w:val="affa"/>
              <w:rPr>
                <w:rFonts w:eastAsia="宋体"/>
              </w:rPr>
            </w:pPr>
            <w:r>
              <w:rPr>
                <w:rFonts w:eastAsia="宋体"/>
              </w:rPr>
              <w:t>间接排放</w:t>
            </w:r>
          </w:p>
        </w:tc>
        <w:tc>
          <w:tcPr>
            <w:tcW w:w="5703" w:type="dxa"/>
            <w:vAlign w:val="center"/>
          </w:tcPr>
          <w:p w:rsidR="007C64B0" w:rsidRDefault="0000505D">
            <w:pPr>
              <w:pStyle w:val="affa"/>
              <w:rPr>
                <w:rFonts w:eastAsia="宋体"/>
              </w:rPr>
            </w:pPr>
            <w:r>
              <w:rPr>
                <w:rFonts w:eastAsia="宋体"/>
              </w:rPr>
              <w:t>—</w:t>
            </w:r>
          </w:p>
        </w:tc>
      </w:tr>
      <w:tr w:rsidR="007C64B0">
        <w:trPr>
          <w:trHeight w:val="454"/>
        </w:trPr>
        <w:tc>
          <w:tcPr>
            <w:tcW w:w="8640" w:type="dxa"/>
            <w:gridSpan w:val="3"/>
            <w:vAlign w:val="center"/>
          </w:tcPr>
          <w:p w:rsidR="007C64B0" w:rsidRDefault="0000505D">
            <w:pPr>
              <w:pStyle w:val="affa"/>
              <w:jc w:val="both"/>
              <w:rPr>
                <w:rFonts w:eastAsia="宋体"/>
              </w:rPr>
            </w:pPr>
            <w:r>
              <w:rPr>
                <w:rFonts w:eastAsia="宋体"/>
              </w:rPr>
              <w:t>注</w:t>
            </w:r>
            <w:r>
              <w:rPr>
                <w:rFonts w:eastAsia="宋体"/>
              </w:rPr>
              <w:t>1</w:t>
            </w:r>
            <w:r>
              <w:rPr>
                <w:rFonts w:eastAsia="宋体"/>
              </w:rPr>
              <w:t>：水污染物当量数等于该污染物的年排放量除以该污染物的污染当量值（见附录</w:t>
            </w:r>
            <w:r>
              <w:rPr>
                <w:rFonts w:eastAsia="宋体"/>
              </w:rPr>
              <w:t>A</w:t>
            </w:r>
            <w:r>
              <w:rPr>
                <w:rFonts w:eastAsia="宋体"/>
              </w:rPr>
              <w:t>），计算排放污染物的污染物当量数，应区分第一类水污染物和其他类水污染物，统计第一类污染物当量数总和，然后与其他类污染物按照污染物当量三级</w:t>
            </w:r>
            <w:r>
              <w:rPr>
                <w:rFonts w:eastAsia="宋体"/>
              </w:rPr>
              <w:t>B</w:t>
            </w:r>
            <w:r>
              <w:rPr>
                <w:rFonts w:eastAsia="宋体"/>
              </w:rPr>
              <w:t>。</w:t>
            </w:r>
          </w:p>
          <w:p w:rsidR="007C64B0" w:rsidRDefault="0000505D">
            <w:pPr>
              <w:pStyle w:val="affa"/>
              <w:jc w:val="both"/>
              <w:rPr>
                <w:rFonts w:eastAsia="宋体"/>
              </w:rPr>
            </w:pPr>
            <w:r>
              <w:rPr>
                <w:rFonts w:eastAsia="宋体"/>
              </w:rPr>
              <w:t>注</w:t>
            </w:r>
            <w:r>
              <w:rPr>
                <w:rFonts w:eastAsia="宋体"/>
              </w:rPr>
              <w:t>2</w:t>
            </w:r>
            <w:r>
              <w:rPr>
                <w:rFonts w:eastAsia="宋体"/>
              </w:rPr>
              <w:t>：废水排放量按行业排放标准中规定的废水种类统计，没有相关行业排放标准要求的通过工程分析合理确定，应统数从大到小排序，取最大当量数作为建设项目评价等级确定的依据。计含热量大的冷却水的排放量，可不统计间接冷却水、循环水以及其他含污染物极少的清净下水的排放量。</w:t>
            </w:r>
          </w:p>
          <w:p w:rsidR="007C64B0" w:rsidRDefault="0000505D">
            <w:pPr>
              <w:pStyle w:val="affa"/>
              <w:jc w:val="both"/>
              <w:rPr>
                <w:rFonts w:eastAsia="宋体"/>
              </w:rPr>
            </w:pPr>
            <w:r>
              <w:rPr>
                <w:rFonts w:eastAsia="宋体"/>
              </w:rPr>
              <w:t>注</w:t>
            </w:r>
            <w:r>
              <w:rPr>
                <w:rFonts w:eastAsia="宋体"/>
              </w:rPr>
              <w:t>3</w:t>
            </w:r>
            <w:r>
              <w:rPr>
                <w:rFonts w:eastAsia="宋体"/>
              </w:rPr>
              <w:t>：厂区存在堆积物（露天堆放的原料、燃料、废渣等以及垃圾堆放场）、降尘污染的，应将初期雨污水纳入废水排放量，相应的主要污染物纳入水污染当量计算。</w:t>
            </w:r>
          </w:p>
          <w:p w:rsidR="007C64B0" w:rsidRDefault="0000505D">
            <w:pPr>
              <w:pStyle w:val="affa"/>
              <w:jc w:val="both"/>
              <w:rPr>
                <w:rFonts w:eastAsia="宋体"/>
              </w:rPr>
            </w:pPr>
            <w:r>
              <w:rPr>
                <w:rFonts w:eastAsia="宋体"/>
              </w:rPr>
              <w:t>注</w:t>
            </w:r>
            <w:r>
              <w:rPr>
                <w:rFonts w:eastAsia="宋体"/>
              </w:rPr>
              <w:t>4</w:t>
            </w:r>
            <w:r>
              <w:rPr>
                <w:rFonts w:eastAsia="宋体"/>
              </w:rPr>
              <w:t>：建设项目直接排放第一类污染物的，其评价等级为一级；建设项目直接排放的污染物为受纳水体超标因子的，评价等级不低于二级。</w:t>
            </w:r>
          </w:p>
          <w:p w:rsidR="007C64B0" w:rsidRDefault="0000505D">
            <w:pPr>
              <w:pStyle w:val="affa"/>
              <w:jc w:val="both"/>
              <w:rPr>
                <w:rFonts w:eastAsia="宋体"/>
              </w:rPr>
            </w:pPr>
            <w:r>
              <w:rPr>
                <w:rFonts w:eastAsia="宋体"/>
              </w:rPr>
              <w:t>注</w:t>
            </w:r>
            <w:r>
              <w:rPr>
                <w:rFonts w:eastAsia="宋体"/>
              </w:rPr>
              <w:t>5</w:t>
            </w:r>
            <w:r>
              <w:rPr>
                <w:rFonts w:eastAsia="宋体"/>
              </w:rPr>
              <w:t>：直接排放受纳水体影响范围涉及饮用水水源保护区、饮用水取水口、重点保护与珍稀水生生物的栖息地、重要水的特征生生物的自然产卵场等保护目标时，评价等级不低于二级。</w:t>
            </w:r>
          </w:p>
          <w:p w:rsidR="007C64B0" w:rsidRDefault="0000505D">
            <w:pPr>
              <w:pStyle w:val="affa"/>
              <w:jc w:val="both"/>
              <w:rPr>
                <w:rFonts w:eastAsia="宋体"/>
              </w:rPr>
            </w:pPr>
            <w:r>
              <w:rPr>
                <w:rFonts w:eastAsia="宋体"/>
              </w:rPr>
              <w:t>注</w:t>
            </w:r>
            <w:r>
              <w:rPr>
                <w:rFonts w:eastAsia="宋体"/>
              </w:rPr>
              <w:t>6</w:t>
            </w:r>
            <w:r>
              <w:rPr>
                <w:rFonts w:eastAsia="宋体"/>
              </w:rPr>
              <w:t>：建设项目向河流、湖库排放温排水引起受纳水体水温变化超过水环境质量标准要求，且评价范围有水温敏感目标段、入冲刻时，评价等级为一级。</w:t>
            </w:r>
          </w:p>
          <w:p w:rsidR="007C64B0" w:rsidRDefault="0000505D">
            <w:pPr>
              <w:pStyle w:val="affa"/>
              <w:jc w:val="both"/>
              <w:rPr>
                <w:rFonts w:eastAsia="宋体"/>
              </w:rPr>
            </w:pPr>
            <w:r>
              <w:rPr>
                <w:rFonts w:eastAsia="宋体"/>
              </w:rPr>
              <w:t>注</w:t>
            </w:r>
            <w:r>
              <w:rPr>
                <w:rFonts w:eastAsia="宋体"/>
              </w:rPr>
              <w:t>7</w:t>
            </w:r>
            <w:r>
              <w:rPr>
                <w:rFonts w:eastAsia="宋体"/>
              </w:rPr>
              <w:t>：建设项目利用海水作为调节温度介质，排水量</w:t>
            </w:r>
            <w:r>
              <w:rPr>
                <w:rFonts w:eastAsia="宋体"/>
              </w:rPr>
              <w:t>≥500</w:t>
            </w:r>
            <w:r>
              <w:rPr>
                <w:rFonts w:eastAsia="宋体"/>
              </w:rPr>
              <w:t>万</w:t>
            </w:r>
            <w:r>
              <w:rPr>
                <w:rFonts w:eastAsia="宋体"/>
              </w:rPr>
              <w:t>m</w:t>
            </w:r>
            <w:r>
              <w:rPr>
                <w:rFonts w:eastAsia="宋体"/>
                <w:vertAlign w:val="superscript"/>
              </w:rPr>
              <w:t>3</w:t>
            </w:r>
            <w:r>
              <w:rPr>
                <w:rFonts w:eastAsia="宋体"/>
              </w:rPr>
              <w:t>/d</w:t>
            </w:r>
            <w:r>
              <w:rPr>
                <w:rFonts w:eastAsia="宋体"/>
              </w:rPr>
              <w:t>，评价等级为一级；排水量</w:t>
            </w:r>
            <w:r>
              <w:rPr>
                <w:rFonts w:eastAsia="宋体"/>
              </w:rPr>
              <w:t>&lt;500</w:t>
            </w:r>
            <w:r>
              <w:rPr>
                <w:rFonts w:eastAsia="宋体"/>
              </w:rPr>
              <w:t>万</w:t>
            </w:r>
            <w:r>
              <w:rPr>
                <w:rFonts w:eastAsia="宋体"/>
              </w:rPr>
              <w:t>m</w:t>
            </w:r>
            <w:r>
              <w:rPr>
                <w:rFonts w:eastAsia="宋体"/>
                <w:vertAlign w:val="superscript"/>
              </w:rPr>
              <w:t>3</w:t>
            </w:r>
            <w:r>
              <w:rPr>
                <w:rFonts w:eastAsia="宋体"/>
              </w:rPr>
              <w:t>/d</w:t>
            </w:r>
            <w:r>
              <w:rPr>
                <w:rFonts w:eastAsia="宋体"/>
              </w:rPr>
              <w:t>，评价等级为二级。</w:t>
            </w:r>
          </w:p>
          <w:p w:rsidR="007C64B0" w:rsidRDefault="0000505D">
            <w:pPr>
              <w:pStyle w:val="affa"/>
              <w:jc w:val="both"/>
              <w:rPr>
                <w:rFonts w:eastAsia="宋体"/>
              </w:rPr>
            </w:pPr>
            <w:r>
              <w:rPr>
                <w:rFonts w:eastAsia="宋体"/>
              </w:rPr>
              <w:t>注</w:t>
            </w:r>
            <w:r>
              <w:rPr>
                <w:rFonts w:eastAsia="宋体"/>
              </w:rPr>
              <w:t>8</w:t>
            </w:r>
            <w:r>
              <w:rPr>
                <w:rFonts w:eastAsia="宋体"/>
              </w:rPr>
              <w:t>：仅涉及清净下水排放的，如其排放水质满足受纳水体水环境质量标准要求的，评价等级为三级</w:t>
            </w:r>
            <w:r>
              <w:rPr>
                <w:rFonts w:eastAsia="宋体"/>
              </w:rPr>
              <w:t>A</w:t>
            </w:r>
            <w:r>
              <w:rPr>
                <w:rFonts w:eastAsia="宋体"/>
              </w:rPr>
              <w:t>。</w:t>
            </w:r>
          </w:p>
          <w:p w:rsidR="007C64B0" w:rsidRDefault="0000505D">
            <w:pPr>
              <w:pStyle w:val="affa"/>
              <w:jc w:val="both"/>
              <w:rPr>
                <w:rFonts w:eastAsia="宋体"/>
              </w:rPr>
            </w:pPr>
            <w:r>
              <w:rPr>
                <w:rFonts w:eastAsia="宋体"/>
              </w:rPr>
              <w:t>注</w:t>
            </w:r>
            <w:r>
              <w:rPr>
                <w:rFonts w:eastAsia="宋体"/>
              </w:rPr>
              <w:t>9</w:t>
            </w:r>
            <w:r>
              <w:rPr>
                <w:rFonts w:eastAsia="宋体"/>
              </w:rPr>
              <w:t>：依托现有排放口，且对外环境未新增排放污染物的直接排放建设项目，评价等级参照间接排放，定为三级</w:t>
            </w:r>
            <w:r>
              <w:rPr>
                <w:rFonts w:eastAsia="宋体"/>
              </w:rPr>
              <w:t>B</w:t>
            </w:r>
            <w:r>
              <w:rPr>
                <w:rFonts w:eastAsia="宋体"/>
              </w:rPr>
              <w:t>。</w:t>
            </w:r>
          </w:p>
          <w:p w:rsidR="007C64B0" w:rsidRDefault="0000505D">
            <w:pPr>
              <w:pStyle w:val="affa"/>
              <w:jc w:val="both"/>
              <w:rPr>
                <w:rFonts w:eastAsia="宋体"/>
              </w:rPr>
            </w:pPr>
            <w:r>
              <w:rPr>
                <w:rFonts w:eastAsia="宋体"/>
              </w:rPr>
              <w:t>注</w:t>
            </w:r>
            <w:r>
              <w:rPr>
                <w:rFonts w:eastAsia="宋体"/>
              </w:rPr>
              <w:t>10</w:t>
            </w:r>
            <w:r>
              <w:rPr>
                <w:rFonts w:eastAsia="宋体"/>
              </w:rPr>
              <w:t>：建设项目生产工艺中有废水产生，但作为回水利用，不排放到外环境的，按三级</w:t>
            </w:r>
            <w:r>
              <w:rPr>
                <w:rFonts w:eastAsia="宋体"/>
              </w:rPr>
              <w:t>B</w:t>
            </w:r>
            <w:r>
              <w:rPr>
                <w:rFonts w:eastAsia="宋体"/>
              </w:rPr>
              <w:t>评价。</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本项目生产废水不外排，生活污水经生化系统处到</w:t>
      </w:r>
      <w:r>
        <w:rPr>
          <w:rFonts w:ascii="Times New Roman" w:eastAsia="宋体" w:hAnsi="Times New Roman" w:cs="Times New Roman"/>
          <w:szCs w:val="24"/>
        </w:rPr>
        <w:t>《污水综合排放标准》（</w:t>
      </w:r>
      <w:r>
        <w:rPr>
          <w:rFonts w:ascii="Times New Roman" w:eastAsia="宋体" w:hAnsi="Times New Roman" w:cs="Times New Roman"/>
          <w:szCs w:val="24"/>
        </w:rPr>
        <w:t>GB8978-1996</w:t>
      </w:r>
      <w:r>
        <w:rPr>
          <w:rFonts w:ascii="Times New Roman" w:eastAsia="宋体" w:hAnsi="Times New Roman" w:cs="Times New Roman"/>
          <w:szCs w:val="24"/>
        </w:rPr>
        <w:t>）表</w:t>
      </w:r>
      <w:r>
        <w:rPr>
          <w:rFonts w:ascii="Times New Roman" w:eastAsia="宋体" w:hAnsi="Times New Roman" w:cs="Times New Roman"/>
          <w:szCs w:val="24"/>
        </w:rPr>
        <w:t>4</w:t>
      </w:r>
      <w:r>
        <w:rPr>
          <w:rFonts w:ascii="Times New Roman" w:eastAsia="宋体" w:hAnsi="Times New Roman" w:cs="Times New Roman"/>
          <w:szCs w:val="24"/>
        </w:rPr>
        <w:t>三级标准</w:t>
      </w:r>
      <w:r>
        <w:rPr>
          <w:rFonts w:ascii="Times New Roman" w:eastAsia="宋体" w:hAnsi="Times New Roman" w:cs="Times New Roman"/>
        </w:rPr>
        <w:t>后，采用污水管网排入平江高新区污水处理厂集中处理。</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本项目地表水评价等级为三级</w:t>
      </w:r>
      <w:r>
        <w:rPr>
          <w:rFonts w:ascii="Times New Roman" w:eastAsia="宋体" w:hAnsi="Times New Roman" w:cs="Times New Roman"/>
        </w:rPr>
        <w:t>B</w:t>
      </w:r>
      <w:r>
        <w:rPr>
          <w:rFonts w:ascii="Times New Roman" w:eastAsia="宋体" w:hAnsi="Times New Roman" w:cs="Times New Roman"/>
        </w:rPr>
        <w:t>。</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2.6.1.3 </w:t>
      </w:r>
      <w:r>
        <w:rPr>
          <w:rFonts w:ascii="Times New Roman" w:eastAsia="宋体" w:hAnsi="Times New Roman" w:cs="Times New Roman"/>
        </w:rPr>
        <w:t>地下水环境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本项目属于《环境影响评价技术导则地下水环境》（</w:t>
      </w:r>
      <w:r>
        <w:rPr>
          <w:rFonts w:ascii="Times New Roman" w:eastAsia="宋体" w:hAnsi="Times New Roman" w:cs="Times New Roman"/>
        </w:rPr>
        <w:t>HJ610-2016</w:t>
      </w:r>
      <w:r>
        <w:rPr>
          <w:rFonts w:ascii="Times New Roman" w:eastAsia="宋体" w:hAnsi="Times New Roman" w:cs="Times New Roman"/>
        </w:rPr>
        <w:t>）附录</w:t>
      </w:r>
      <w:r>
        <w:rPr>
          <w:rFonts w:ascii="Times New Roman" w:eastAsia="宋体" w:hAnsi="Times New Roman" w:cs="Times New Roman"/>
        </w:rPr>
        <w:t>A</w:t>
      </w:r>
      <w:r>
        <w:rPr>
          <w:rFonts w:ascii="Times New Roman" w:eastAsia="宋体" w:hAnsi="Times New Roman" w:cs="Times New Roman"/>
        </w:rPr>
        <w:t>地下水环境影响评价行业分类表中</w:t>
      </w:r>
      <w:r>
        <w:rPr>
          <w:rFonts w:ascii="Times New Roman" w:eastAsia="宋体" w:hAnsi="Times New Roman" w:cs="Times New Roman"/>
        </w:rPr>
        <w:t>“L</w:t>
      </w:r>
      <w:r>
        <w:rPr>
          <w:rFonts w:ascii="Times New Roman" w:eastAsia="宋体" w:hAnsi="Times New Roman" w:cs="Times New Roman"/>
        </w:rPr>
        <w:t>石化、化工</w:t>
      </w:r>
      <w:r>
        <w:rPr>
          <w:rFonts w:ascii="Times New Roman" w:eastAsia="宋体" w:hAnsi="Times New Roman" w:cs="Times New Roman"/>
        </w:rPr>
        <w:t>——85</w:t>
      </w:r>
      <w:r>
        <w:rPr>
          <w:rFonts w:ascii="Times New Roman" w:eastAsia="宋体" w:hAnsi="Times New Roman" w:cs="Times New Roman"/>
        </w:rPr>
        <w:t>、基本化学原料制造；化</w:t>
      </w:r>
      <w:r>
        <w:rPr>
          <w:rFonts w:ascii="Times New Roman" w:eastAsia="宋体" w:hAnsi="Times New Roman" w:cs="Times New Roman"/>
        </w:rPr>
        <w:lastRenderedPageBreak/>
        <w:t>学肥料制造；农药制造；涂料、染料、颜料、油墨及其类似产品制造；合成材料制造；专用化学品制造；炸药、火工及焰火产品制造；饲料添加剂、食品添加剂及水处理剂等制造</w:t>
      </w:r>
      <w:r>
        <w:rPr>
          <w:rFonts w:ascii="Times New Roman" w:eastAsia="宋体" w:hAnsi="Times New Roman" w:cs="Times New Roman"/>
        </w:rPr>
        <w:t>”</w:t>
      </w:r>
      <w:r>
        <w:rPr>
          <w:rFonts w:ascii="Times New Roman" w:eastAsia="宋体" w:hAnsi="Times New Roman" w:cs="Times New Roman"/>
        </w:rPr>
        <w:t>，地下水环境影响评价类别为</w:t>
      </w:r>
      <w:r>
        <w:rPr>
          <w:rFonts w:ascii="Times New Roman" w:eastAsia="宋体" w:hAnsi="Times New Roman" w:cs="Times New Roman"/>
        </w:rPr>
        <w:t>“</w:t>
      </w:r>
      <w:r>
        <w:rPr>
          <w:rFonts w:ascii="Times New Roman" w:eastAsia="宋体" w:hAnsi="Times New Roman" w:cs="Times New Roman"/>
        </w:rPr>
        <w:fldChar w:fldCharType="begin"/>
      </w:r>
      <w:r>
        <w:rPr>
          <w:rFonts w:ascii="Times New Roman" w:eastAsia="宋体" w:hAnsi="Times New Roman" w:cs="Times New Roman"/>
        </w:rPr>
        <w:instrText xml:space="preserve"> = 1 \* ROMAN </w:instrText>
      </w:r>
      <w:r>
        <w:rPr>
          <w:rFonts w:ascii="Times New Roman" w:eastAsia="宋体" w:hAnsi="Times New Roman" w:cs="Times New Roman"/>
        </w:rPr>
        <w:fldChar w:fldCharType="separate"/>
      </w:r>
      <w:r>
        <w:rPr>
          <w:rFonts w:ascii="Times New Roman" w:eastAsia="宋体" w:hAnsi="Times New Roman" w:cs="Times New Roman"/>
        </w:rPr>
        <w:t>I</w:t>
      </w:r>
      <w:r>
        <w:rPr>
          <w:rFonts w:ascii="Times New Roman" w:eastAsia="宋体" w:hAnsi="Times New Roman" w:cs="Times New Roman"/>
        </w:rPr>
        <w:fldChar w:fldCharType="end"/>
      </w:r>
      <w:r>
        <w:rPr>
          <w:rFonts w:ascii="Times New Roman" w:eastAsia="宋体" w:hAnsi="Times New Roman" w:cs="Times New Roman"/>
        </w:rPr>
        <w:t>类</w:t>
      </w:r>
      <w:r>
        <w:rPr>
          <w:rFonts w:ascii="Times New Roman" w:eastAsia="宋体" w:hAnsi="Times New Roman" w:cs="Times New Roman"/>
        </w:rPr>
        <w:t>”</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根据《环境影响评价技术导则地下水环境》（</w:t>
      </w:r>
      <w:r>
        <w:rPr>
          <w:rFonts w:ascii="Times New Roman" w:eastAsia="宋体" w:hAnsi="Times New Roman" w:cs="Times New Roman"/>
        </w:rPr>
        <w:t>HJ610-2016</w:t>
      </w:r>
      <w:r>
        <w:rPr>
          <w:rFonts w:ascii="Times New Roman" w:eastAsia="宋体" w:hAnsi="Times New Roman" w:cs="Times New Roman"/>
        </w:rPr>
        <w:t>），地下水环境敏感程度分级表见下表。</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2.6-13  </w:t>
      </w:r>
      <w:r>
        <w:rPr>
          <w:rFonts w:ascii="Times New Roman" w:eastAsia="宋体" w:hAnsi="Times New Roman" w:cs="Times New Roman"/>
        </w:rPr>
        <w:t>地下水环境敏感程度分级表</w:t>
      </w:r>
    </w:p>
    <w:tbl>
      <w:tblPr>
        <w:tblW w:w="0" w:type="auto"/>
        <w:tblInd w:w="-123"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1384"/>
        <w:gridCol w:w="7144"/>
      </w:tblGrid>
      <w:tr w:rsidR="007C64B0">
        <w:trPr>
          <w:trHeight w:val="454"/>
        </w:trPr>
        <w:tc>
          <w:tcPr>
            <w:tcW w:w="1384" w:type="dxa"/>
            <w:vAlign w:val="center"/>
          </w:tcPr>
          <w:p w:rsidR="007C64B0" w:rsidRDefault="0000505D">
            <w:pPr>
              <w:pStyle w:val="affa"/>
              <w:rPr>
                <w:rFonts w:eastAsia="宋体"/>
              </w:rPr>
            </w:pPr>
            <w:r>
              <w:rPr>
                <w:rFonts w:eastAsia="宋体"/>
              </w:rPr>
              <w:t>敏感程度</w:t>
            </w:r>
          </w:p>
        </w:tc>
        <w:tc>
          <w:tcPr>
            <w:tcW w:w="7144" w:type="dxa"/>
            <w:vAlign w:val="center"/>
          </w:tcPr>
          <w:p w:rsidR="007C64B0" w:rsidRDefault="0000505D">
            <w:pPr>
              <w:pStyle w:val="affa"/>
              <w:rPr>
                <w:rFonts w:eastAsia="宋体"/>
              </w:rPr>
            </w:pPr>
            <w:r>
              <w:rPr>
                <w:rFonts w:eastAsia="宋体"/>
              </w:rPr>
              <w:t>地下水环境敏感特征</w:t>
            </w:r>
          </w:p>
        </w:tc>
      </w:tr>
      <w:tr w:rsidR="007C64B0">
        <w:trPr>
          <w:trHeight w:val="454"/>
        </w:trPr>
        <w:tc>
          <w:tcPr>
            <w:tcW w:w="1384" w:type="dxa"/>
            <w:vAlign w:val="center"/>
          </w:tcPr>
          <w:p w:rsidR="007C64B0" w:rsidRDefault="0000505D">
            <w:pPr>
              <w:pStyle w:val="affa"/>
              <w:rPr>
                <w:rFonts w:eastAsia="宋体"/>
              </w:rPr>
            </w:pPr>
            <w:r>
              <w:rPr>
                <w:rFonts w:eastAsia="宋体"/>
              </w:rPr>
              <w:t>敏感</w:t>
            </w:r>
          </w:p>
        </w:tc>
        <w:tc>
          <w:tcPr>
            <w:tcW w:w="7144" w:type="dxa"/>
            <w:vAlign w:val="center"/>
          </w:tcPr>
          <w:p w:rsidR="007C64B0" w:rsidRDefault="0000505D">
            <w:pPr>
              <w:pStyle w:val="affa"/>
              <w:rPr>
                <w:rFonts w:eastAsia="宋体"/>
              </w:rPr>
            </w:pPr>
            <w:r>
              <w:rPr>
                <w:rFonts w:eastAsia="宋体"/>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7C64B0">
        <w:trPr>
          <w:trHeight w:val="454"/>
        </w:trPr>
        <w:tc>
          <w:tcPr>
            <w:tcW w:w="1384" w:type="dxa"/>
            <w:vAlign w:val="center"/>
          </w:tcPr>
          <w:p w:rsidR="007C64B0" w:rsidRDefault="0000505D">
            <w:pPr>
              <w:pStyle w:val="affa"/>
              <w:rPr>
                <w:rFonts w:eastAsia="宋体"/>
              </w:rPr>
            </w:pPr>
            <w:r>
              <w:rPr>
                <w:rFonts w:eastAsia="宋体"/>
              </w:rPr>
              <w:t>较敏感</w:t>
            </w:r>
          </w:p>
        </w:tc>
        <w:tc>
          <w:tcPr>
            <w:tcW w:w="7144" w:type="dxa"/>
            <w:vAlign w:val="center"/>
          </w:tcPr>
          <w:p w:rsidR="007C64B0" w:rsidRDefault="0000505D">
            <w:pPr>
              <w:pStyle w:val="affa"/>
              <w:rPr>
                <w:rFonts w:eastAsia="宋体"/>
              </w:rPr>
            </w:pPr>
            <w:r>
              <w:rPr>
                <w:rFonts w:eastAsia="宋体"/>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eastAsia="宋体"/>
              </w:rPr>
              <w:t>a</w:t>
            </w:r>
            <w:r>
              <w:rPr>
                <w:rFonts w:eastAsia="宋体"/>
              </w:rPr>
              <w:t>。</w:t>
            </w:r>
          </w:p>
        </w:tc>
      </w:tr>
      <w:tr w:rsidR="007C64B0">
        <w:trPr>
          <w:trHeight w:val="454"/>
        </w:trPr>
        <w:tc>
          <w:tcPr>
            <w:tcW w:w="1384" w:type="dxa"/>
            <w:vAlign w:val="center"/>
          </w:tcPr>
          <w:p w:rsidR="007C64B0" w:rsidRDefault="0000505D">
            <w:pPr>
              <w:pStyle w:val="affa"/>
              <w:rPr>
                <w:rFonts w:eastAsia="宋体"/>
              </w:rPr>
            </w:pPr>
            <w:r>
              <w:rPr>
                <w:rFonts w:eastAsia="宋体"/>
              </w:rPr>
              <w:t>不敏感</w:t>
            </w:r>
          </w:p>
        </w:tc>
        <w:tc>
          <w:tcPr>
            <w:tcW w:w="7144" w:type="dxa"/>
            <w:vAlign w:val="center"/>
          </w:tcPr>
          <w:p w:rsidR="007C64B0" w:rsidRDefault="0000505D">
            <w:pPr>
              <w:pStyle w:val="affa"/>
              <w:rPr>
                <w:rFonts w:eastAsia="宋体"/>
              </w:rPr>
            </w:pPr>
            <w:r>
              <w:rPr>
                <w:rFonts w:eastAsia="宋体"/>
              </w:rPr>
              <w:t>上述地区之外的其它地区。</w:t>
            </w:r>
          </w:p>
        </w:tc>
      </w:tr>
      <w:tr w:rsidR="007C64B0">
        <w:trPr>
          <w:trHeight w:val="454"/>
        </w:trPr>
        <w:tc>
          <w:tcPr>
            <w:tcW w:w="8528" w:type="dxa"/>
            <w:gridSpan w:val="2"/>
            <w:vAlign w:val="center"/>
          </w:tcPr>
          <w:p w:rsidR="007C64B0" w:rsidRDefault="0000505D">
            <w:pPr>
              <w:pStyle w:val="affa"/>
              <w:rPr>
                <w:rFonts w:eastAsia="宋体"/>
              </w:rPr>
            </w:pPr>
            <w:r>
              <w:rPr>
                <w:rFonts w:eastAsia="宋体"/>
              </w:rPr>
              <w:t>注：</w:t>
            </w:r>
            <w:r>
              <w:rPr>
                <w:rFonts w:eastAsia="宋体"/>
              </w:rPr>
              <w:t>a“</w:t>
            </w:r>
            <w:r>
              <w:rPr>
                <w:rFonts w:eastAsia="宋体"/>
              </w:rPr>
              <w:t>环境敏感区</w:t>
            </w:r>
            <w:r>
              <w:rPr>
                <w:rFonts w:eastAsia="宋体"/>
              </w:rPr>
              <w:t>”</w:t>
            </w:r>
            <w:r>
              <w:rPr>
                <w:rFonts w:eastAsia="宋体"/>
              </w:rPr>
              <w:t>是指《建设项目环境影响评价分类管理名录》中所界定的涉及地下水的环境敏感区。</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选址位于平江高新技术产业园区内，根据现场调查及资料收集，目前厂区周边居民饮用水为自来水，评价范围内无集中式饮用水水源保护区、准保护区及热水、矿泉水、温泉等特殊地下水资源保护区，也无集中式饮用水水源准保护区以外的补给径流区、分散式饮用水水源地及其他未列入敏感区的特殊地下水资源保护区以外的分布区，故地下水环境敏感程度为不敏感。</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根据《环境影响评价技术导则</w:t>
      </w:r>
      <w:r>
        <w:rPr>
          <w:rFonts w:ascii="Times New Roman" w:eastAsia="宋体" w:hAnsi="Times New Roman" w:cs="Times New Roman"/>
        </w:rPr>
        <w:t xml:space="preserve">  </w:t>
      </w:r>
      <w:r>
        <w:rPr>
          <w:rFonts w:ascii="Times New Roman" w:eastAsia="宋体" w:hAnsi="Times New Roman" w:cs="Times New Roman"/>
        </w:rPr>
        <w:t>地下水环境》（</w:t>
      </w:r>
      <w:r>
        <w:rPr>
          <w:rFonts w:ascii="Times New Roman" w:eastAsia="宋体" w:hAnsi="Times New Roman" w:cs="Times New Roman"/>
        </w:rPr>
        <w:t>HJ610-2016</w:t>
      </w:r>
      <w:r>
        <w:rPr>
          <w:rFonts w:ascii="Times New Roman" w:eastAsia="宋体" w:hAnsi="Times New Roman" w:cs="Times New Roman"/>
        </w:rPr>
        <w:t>），建设项目地下水环境影响评价工作等级划分见下表。</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2.6-14  </w:t>
      </w:r>
      <w:r>
        <w:rPr>
          <w:rFonts w:ascii="Times New Roman" w:eastAsia="宋体" w:hAnsi="Times New Roman" w:cs="Times New Roman"/>
        </w:rPr>
        <w:t>地下水环境评价工作等级分级表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33"/>
        <w:gridCol w:w="2132"/>
        <w:gridCol w:w="2132"/>
        <w:gridCol w:w="2132"/>
      </w:tblGrid>
      <w:tr w:rsidR="007C64B0">
        <w:trPr>
          <w:trHeight w:val="454"/>
          <w:jc w:val="center"/>
        </w:trPr>
        <w:tc>
          <w:tcPr>
            <w:tcW w:w="1250" w:type="pct"/>
            <w:vAlign w:val="center"/>
          </w:tcPr>
          <w:p w:rsidR="007C64B0" w:rsidRDefault="0000505D">
            <w:pPr>
              <w:pStyle w:val="affa"/>
              <w:rPr>
                <w:rFonts w:eastAsia="宋体"/>
              </w:rPr>
            </w:pPr>
            <w:r>
              <w:rPr>
                <w:rFonts w:eastAsia="宋体"/>
              </w:rPr>
              <w:t>项目类别</w:t>
            </w:r>
          </w:p>
          <w:p w:rsidR="007C64B0" w:rsidRDefault="0000505D">
            <w:pPr>
              <w:pStyle w:val="affa"/>
              <w:rPr>
                <w:rFonts w:eastAsia="宋体"/>
              </w:rPr>
            </w:pPr>
            <w:r>
              <w:rPr>
                <w:rFonts w:eastAsia="宋体"/>
              </w:rPr>
              <w:t>环境敏感程度</w:t>
            </w:r>
          </w:p>
        </w:tc>
        <w:tc>
          <w:tcPr>
            <w:tcW w:w="1250" w:type="pct"/>
            <w:vAlign w:val="center"/>
          </w:tcPr>
          <w:p w:rsidR="007C64B0" w:rsidRDefault="0000505D">
            <w:pPr>
              <w:pStyle w:val="affa"/>
              <w:rPr>
                <w:rFonts w:eastAsia="宋体"/>
              </w:rPr>
            </w:pPr>
            <w:r>
              <w:rPr>
                <w:rFonts w:eastAsia="宋体"/>
              </w:rPr>
              <w:t>Ⅰ</w:t>
            </w:r>
            <w:r>
              <w:rPr>
                <w:rFonts w:eastAsia="宋体"/>
              </w:rPr>
              <w:t>类项目</w:t>
            </w:r>
          </w:p>
        </w:tc>
        <w:tc>
          <w:tcPr>
            <w:tcW w:w="1250" w:type="pct"/>
            <w:vAlign w:val="center"/>
          </w:tcPr>
          <w:p w:rsidR="007C64B0" w:rsidRDefault="0000505D">
            <w:pPr>
              <w:pStyle w:val="affa"/>
              <w:rPr>
                <w:rFonts w:eastAsia="宋体"/>
              </w:rPr>
            </w:pPr>
            <w:r>
              <w:rPr>
                <w:rFonts w:eastAsia="宋体"/>
              </w:rPr>
              <w:t>Ⅱ</w:t>
            </w:r>
            <w:r>
              <w:rPr>
                <w:rFonts w:eastAsia="宋体"/>
              </w:rPr>
              <w:t>类项目</w:t>
            </w:r>
          </w:p>
        </w:tc>
        <w:tc>
          <w:tcPr>
            <w:tcW w:w="1250" w:type="pct"/>
            <w:vAlign w:val="center"/>
          </w:tcPr>
          <w:p w:rsidR="007C64B0" w:rsidRDefault="0000505D">
            <w:pPr>
              <w:pStyle w:val="affa"/>
              <w:rPr>
                <w:rFonts w:eastAsia="宋体"/>
              </w:rPr>
            </w:pPr>
            <w:r>
              <w:rPr>
                <w:rFonts w:eastAsia="宋体"/>
              </w:rPr>
              <w:t>Ⅲ</w:t>
            </w:r>
            <w:r>
              <w:rPr>
                <w:rFonts w:eastAsia="宋体"/>
              </w:rPr>
              <w:t>类项目</w:t>
            </w:r>
          </w:p>
        </w:tc>
      </w:tr>
      <w:tr w:rsidR="007C64B0">
        <w:trPr>
          <w:trHeight w:val="454"/>
          <w:jc w:val="center"/>
        </w:trPr>
        <w:tc>
          <w:tcPr>
            <w:tcW w:w="1250" w:type="pct"/>
            <w:vAlign w:val="center"/>
          </w:tcPr>
          <w:p w:rsidR="007C64B0" w:rsidRDefault="0000505D">
            <w:pPr>
              <w:pStyle w:val="affa"/>
              <w:rPr>
                <w:rFonts w:eastAsia="宋体"/>
              </w:rPr>
            </w:pPr>
            <w:r>
              <w:rPr>
                <w:rFonts w:eastAsia="宋体"/>
              </w:rPr>
              <w:t>敏感</w:t>
            </w:r>
          </w:p>
        </w:tc>
        <w:tc>
          <w:tcPr>
            <w:tcW w:w="1250" w:type="pct"/>
            <w:vAlign w:val="center"/>
          </w:tcPr>
          <w:p w:rsidR="007C64B0" w:rsidRDefault="0000505D">
            <w:pPr>
              <w:pStyle w:val="affa"/>
              <w:rPr>
                <w:rFonts w:eastAsia="宋体"/>
              </w:rPr>
            </w:pPr>
            <w:r>
              <w:rPr>
                <w:rFonts w:eastAsia="宋体"/>
              </w:rPr>
              <w:t>一</w:t>
            </w:r>
          </w:p>
        </w:tc>
        <w:tc>
          <w:tcPr>
            <w:tcW w:w="1250" w:type="pct"/>
            <w:vAlign w:val="center"/>
          </w:tcPr>
          <w:p w:rsidR="007C64B0" w:rsidRDefault="0000505D">
            <w:pPr>
              <w:pStyle w:val="affa"/>
              <w:rPr>
                <w:rFonts w:eastAsia="宋体"/>
              </w:rPr>
            </w:pPr>
            <w:r>
              <w:rPr>
                <w:rFonts w:eastAsia="宋体"/>
              </w:rPr>
              <w:t>一</w:t>
            </w:r>
          </w:p>
        </w:tc>
        <w:tc>
          <w:tcPr>
            <w:tcW w:w="1250" w:type="pct"/>
            <w:vAlign w:val="center"/>
          </w:tcPr>
          <w:p w:rsidR="007C64B0" w:rsidRDefault="0000505D">
            <w:pPr>
              <w:pStyle w:val="affa"/>
              <w:rPr>
                <w:rFonts w:eastAsia="宋体"/>
              </w:rPr>
            </w:pPr>
            <w:r>
              <w:rPr>
                <w:rFonts w:eastAsia="宋体"/>
              </w:rPr>
              <w:t>二</w:t>
            </w:r>
          </w:p>
        </w:tc>
      </w:tr>
      <w:tr w:rsidR="007C64B0">
        <w:trPr>
          <w:trHeight w:val="454"/>
          <w:jc w:val="center"/>
        </w:trPr>
        <w:tc>
          <w:tcPr>
            <w:tcW w:w="1250" w:type="pct"/>
            <w:vAlign w:val="center"/>
          </w:tcPr>
          <w:p w:rsidR="007C64B0" w:rsidRDefault="0000505D">
            <w:pPr>
              <w:pStyle w:val="affa"/>
              <w:rPr>
                <w:rFonts w:eastAsia="宋体"/>
              </w:rPr>
            </w:pPr>
            <w:r>
              <w:rPr>
                <w:rFonts w:eastAsia="宋体"/>
              </w:rPr>
              <w:t>较敏感</w:t>
            </w:r>
          </w:p>
        </w:tc>
        <w:tc>
          <w:tcPr>
            <w:tcW w:w="1250" w:type="pct"/>
            <w:vAlign w:val="center"/>
          </w:tcPr>
          <w:p w:rsidR="007C64B0" w:rsidRDefault="0000505D">
            <w:pPr>
              <w:pStyle w:val="affa"/>
              <w:rPr>
                <w:rFonts w:eastAsia="宋体"/>
              </w:rPr>
            </w:pPr>
            <w:r>
              <w:rPr>
                <w:rFonts w:eastAsia="宋体"/>
              </w:rPr>
              <w:t>一</w:t>
            </w:r>
          </w:p>
        </w:tc>
        <w:tc>
          <w:tcPr>
            <w:tcW w:w="1250" w:type="pct"/>
            <w:vAlign w:val="center"/>
          </w:tcPr>
          <w:p w:rsidR="007C64B0" w:rsidRDefault="0000505D">
            <w:pPr>
              <w:pStyle w:val="affa"/>
              <w:rPr>
                <w:rFonts w:eastAsia="宋体"/>
              </w:rPr>
            </w:pPr>
            <w:r>
              <w:rPr>
                <w:rFonts w:eastAsia="宋体"/>
              </w:rPr>
              <w:t>二</w:t>
            </w:r>
          </w:p>
        </w:tc>
        <w:tc>
          <w:tcPr>
            <w:tcW w:w="1250" w:type="pct"/>
            <w:vAlign w:val="center"/>
          </w:tcPr>
          <w:p w:rsidR="007C64B0" w:rsidRDefault="0000505D">
            <w:pPr>
              <w:pStyle w:val="affa"/>
              <w:rPr>
                <w:rFonts w:eastAsia="宋体"/>
              </w:rPr>
            </w:pPr>
            <w:r>
              <w:rPr>
                <w:rFonts w:eastAsia="宋体"/>
              </w:rPr>
              <w:t>三</w:t>
            </w:r>
          </w:p>
        </w:tc>
      </w:tr>
      <w:tr w:rsidR="007C64B0">
        <w:trPr>
          <w:trHeight w:val="454"/>
          <w:jc w:val="center"/>
        </w:trPr>
        <w:tc>
          <w:tcPr>
            <w:tcW w:w="1250" w:type="pct"/>
            <w:vAlign w:val="center"/>
          </w:tcPr>
          <w:p w:rsidR="007C64B0" w:rsidRDefault="0000505D">
            <w:pPr>
              <w:pStyle w:val="affa"/>
              <w:rPr>
                <w:rFonts w:eastAsia="宋体"/>
              </w:rPr>
            </w:pPr>
            <w:r>
              <w:rPr>
                <w:rFonts w:eastAsia="宋体"/>
              </w:rPr>
              <w:t>不敏感</w:t>
            </w:r>
          </w:p>
        </w:tc>
        <w:tc>
          <w:tcPr>
            <w:tcW w:w="1250" w:type="pct"/>
            <w:shd w:val="clear" w:color="auto" w:fill="DAEEF3" w:themeFill="accent5" w:themeFillTint="33"/>
            <w:vAlign w:val="center"/>
          </w:tcPr>
          <w:p w:rsidR="007C64B0" w:rsidRDefault="0000505D">
            <w:pPr>
              <w:pStyle w:val="affa"/>
              <w:rPr>
                <w:rFonts w:eastAsia="宋体"/>
              </w:rPr>
            </w:pPr>
            <w:r>
              <w:rPr>
                <w:rFonts w:eastAsia="宋体"/>
              </w:rPr>
              <w:t>二</w:t>
            </w:r>
          </w:p>
        </w:tc>
        <w:tc>
          <w:tcPr>
            <w:tcW w:w="1250" w:type="pct"/>
            <w:vAlign w:val="center"/>
          </w:tcPr>
          <w:p w:rsidR="007C64B0" w:rsidRDefault="0000505D">
            <w:pPr>
              <w:pStyle w:val="affa"/>
              <w:rPr>
                <w:rFonts w:eastAsia="宋体"/>
              </w:rPr>
            </w:pPr>
            <w:r>
              <w:rPr>
                <w:rFonts w:eastAsia="宋体"/>
              </w:rPr>
              <w:t>三</w:t>
            </w:r>
          </w:p>
        </w:tc>
        <w:tc>
          <w:tcPr>
            <w:tcW w:w="1250" w:type="pct"/>
            <w:vAlign w:val="center"/>
          </w:tcPr>
          <w:p w:rsidR="007C64B0" w:rsidRDefault="0000505D">
            <w:pPr>
              <w:pStyle w:val="affa"/>
              <w:rPr>
                <w:rFonts w:eastAsia="宋体"/>
              </w:rPr>
            </w:pPr>
            <w:r>
              <w:rPr>
                <w:rFonts w:eastAsia="宋体"/>
              </w:rPr>
              <w:t>三</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综上述所，本项目地下水环境影响行业类别为</w:t>
      </w:r>
      <w:r>
        <w:rPr>
          <w:rFonts w:ascii="Times New Roman" w:eastAsia="宋体" w:hAnsi="Times New Roman" w:cs="Times New Roman"/>
        </w:rPr>
        <w:t>“Ⅰ</w:t>
      </w:r>
      <w:r>
        <w:rPr>
          <w:rFonts w:ascii="Times New Roman" w:eastAsia="宋体" w:hAnsi="Times New Roman" w:cs="Times New Roman"/>
        </w:rPr>
        <w:t>类</w:t>
      </w:r>
      <w:r>
        <w:rPr>
          <w:rFonts w:ascii="Times New Roman" w:eastAsia="宋体" w:hAnsi="Times New Roman" w:cs="Times New Roman"/>
        </w:rPr>
        <w:t>”</w:t>
      </w:r>
      <w:r>
        <w:rPr>
          <w:rFonts w:ascii="Times New Roman" w:eastAsia="宋体" w:hAnsi="Times New Roman" w:cs="Times New Roman"/>
        </w:rPr>
        <w:t>项目，地下水环境影响敏感程度为不敏感，地下水环境影响评价等级为</w:t>
      </w:r>
      <w:r>
        <w:rPr>
          <w:rFonts w:ascii="Times New Roman" w:eastAsia="宋体" w:hAnsi="Times New Roman" w:cs="Times New Roman"/>
        </w:rPr>
        <w:t>“</w:t>
      </w:r>
      <w:r>
        <w:rPr>
          <w:rFonts w:ascii="Times New Roman" w:eastAsia="宋体" w:hAnsi="Times New Roman" w:cs="Times New Roman"/>
        </w:rPr>
        <w:t>二级</w:t>
      </w:r>
      <w:r>
        <w:rPr>
          <w:rFonts w:ascii="Times New Roman" w:eastAsia="宋体" w:hAnsi="Times New Roman" w:cs="Times New Roman"/>
        </w:rPr>
        <w:t>”</w:t>
      </w:r>
      <w:r>
        <w:rPr>
          <w:rFonts w:ascii="Times New Roman" w:eastAsia="宋体" w:hAnsi="Times New Roman" w:cs="Times New Roman"/>
        </w:rPr>
        <w:t>。</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lastRenderedPageBreak/>
        <w:t xml:space="preserve">2.6.1.4 </w:t>
      </w:r>
      <w:r>
        <w:rPr>
          <w:rFonts w:ascii="Times New Roman" w:eastAsia="宋体" w:hAnsi="Times New Roman" w:cs="Times New Roman"/>
        </w:rPr>
        <w:t>声环境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本项目位于《声环境质量标准》</w:t>
      </w:r>
      <w:r>
        <w:rPr>
          <w:rFonts w:ascii="Times New Roman" w:eastAsia="宋体" w:hAnsi="Times New Roman" w:cs="Times New Roman"/>
        </w:rPr>
        <w:t>GB3096-2008</w:t>
      </w:r>
      <w:r>
        <w:rPr>
          <w:rFonts w:ascii="Times New Roman" w:eastAsia="宋体" w:hAnsi="Times New Roman" w:cs="Times New Roman"/>
        </w:rPr>
        <w:t>中</w:t>
      </w:r>
      <w:r>
        <w:rPr>
          <w:rFonts w:ascii="Times New Roman" w:eastAsia="宋体" w:hAnsi="Times New Roman" w:cs="Times New Roman"/>
        </w:rPr>
        <w:t>3</w:t>
      </w:r>
      <w:r>
        <w:rPr>
          <w:rFonts w:ascii="Times New Roman" w:eastAsia="宋体" w:hAnsi="Times New Roman" w:cs="Times New Roman"/>
        </w:rPr>
        <w:t>类区，主要声源为机械设备噪声等，建设项目建设前后评价范围内敏感目标噪声级增高量小于</w:t>
      </w:r>
      <w:r>
        <w:rPr>
          <w:rFonts w:ascii="Times New Roman" w:eastAsia="宋体" w:hAnsi="Times New Roman" w:cs="Times New Roman"/>
        </w:rPr>
        <w:t>3dB</w:t>
      </w:r>
      <w:r>
        <w:rPr>
          <w:rFonts w:ascii="Times New Roman" w:eastAsia="宋体" w:hAnsi="Times New Roman" w:cs="Times New Roman"/>
        </w:rPr>
        <w:t>（</w:t>
      </w:r>
      <w:r>
        <w:rPr>
          <w:rFonts w:ascii="Times New Roman" w:eastAsia="宋体" w:hAnsi="Times New Roman" w:cs="Times New Roman"/>
        </w:rPr>
        <w:t>A</w:t>
      </w:r>
      <w:r>
        <w:rPr>
          <w:rFonts w:ascii="Times New Roman" w:eastAsia="宋体" w:hAnsi="Times New Roman" w:cs="Times New Roman"/>
        </w:rPr>
        <w:t>），且受影响人口数量变化不大。根据《环境影响评价技术导则</w:t>
      </w:r>
      <w:r>
        <w:rPr>
          <w:rFonts w:ascii="Times New Roman" w:eastAsia="宋体" w:hAnsi="Times New Roman" w:cs="Times New Roman"/>
        </w:rPr>
        <w:t>-</w:t>
      </w:r>
      <w:r>
        <w:rPr>
          <w:rFonts w:ascii="Times New Roman" w:eastAsia="宋体" w:hAnsi="Times New Roman" w:cs="Times New Roman"/>
        </w:rPr>
        <w:t>声环境》（</w:t>
      </w:r>
      <w:r>
        <w:rPr>
          <w:rFonts w:ascii="Times New Roman" w:eastAsia="宋体" w:hAnsi="Times New Roman" w:cs="Times New Roman"/>
        </w:rPr>
        <w:t>HJ/T2.4-2021</w:t>
      </w:r>
      <w:r>
        <w:rPr>
          <w:rFonts w:ascii="Times New Roman" w:eastAsia="宋体" w:hAnsi="Times New Roman" w:cs="Times New Roman"/>
        </w:rPr>
        <w:t>）关于评价等级划分的规定，本项目声环境影响评价工作等级为三级。</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2.6-15  </w:t>
      </w:r>
      <w:r>
        <w:rPr>
          <w:rFonts w:ascii="Times New Roman" w:eastAsia="宋体" w:hAnsi="Times New Roman" w:cs="Times New Roman"/>
        </w:rPr>
        <w:t>环境噪声影响评价工作等级判定依据表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82"/>
        <w:gridCol w:w="1615"/>
        <w:gridCol w:w="2695"/>
        <w:gridCol w:w="2037"/>
      </w:tblGrid>
      <w:tr w:rsidR="007C64B0">
        <w:trPr>
          <w:trHeight w:val="454"/>
          <w:tblHeader/>
          <w:jc w:val="center"/>
        </w:trPr>
        <w:tc>
          <w:tcPr>
            <w:tcW w:w="1279" w:type="pct"/>
            <w:vAlign w:val="center"/>
          </w:tcPr>
          <w:p w:rsidR="007C64B0" w:rsidRDefault="0000505D">
            <w:pPr>
              <w:pStyle w:val="affa"/>
              <w:rPr>
                <w:rFonts w:eastAsia="宋体"/>
              </w:rPr>
            </w:pPr>
            <w:r>
              <w:rPr>
                <w:rFonts w:eastAsia="宋体"/>
              </w:rPr>
              <w:t>评价等级</w:t>
            </w:r>
          </w:p>
        </w:tc>
        <w:tc>
          <w:tcPr>
            <w:tcW w:w="947" w:type="pct"/>
            <w:vAlign w:val="center"/>
          </w:tcPr>
          <w:p w:rsidR="007C64B0" w:rsidRDefault="0000505D">
            <w:pPr>
              <w:pStyle w:val="affa"/>
              <w:rPr>
                <w:rFonts w:eastAsia="宋体"/>
              </w:rPr>
            </w:pPr>
            <w:r>
              <w:rPr>
                <w:rFonts w:eastAsia="宋体"/>
              </w:rPr>
              <w:t>声环境功能区</w:t>
            </w:r>
          </w:p>
        </w:tc>
        <w:tc>
          <w:tcPr>
            <w:tcW w:w="1580" w:type="pct"/>
            <w:vAlign w:val="center"/>
          </w:tcPr>
          <w:p w:rsidR="007C64B0" w:rsidRDefault="0000505D">
            <w:pPr>
              <w:pStyle w:val="affa"/>
              <w:rPr>
                <w:rFonts w:eastAsia="宋体"/>
              </w:rPr>
            </w:pPr>
            <w:r>
              <w:rPr>
                <w:rFonts w:eastAsia="宋体"/>
              </w:rPr>
              <w:t>环境敏感目标噪声级增量</w:t>
            </w:r>
          </w:p>
        </w:tc>
        <w:tc>
          <w:tcPr>
            <w:tcW w:w="1194" w:type="pct"/>
            <w:vAlign w:val="center"/>
          </w:tcPr>
          <w:p w:rsidR="007C64B0" w:rsidRDefault="0000505D">
            <w:pPr>
              <w:pStyle w:val="affa"/>
              <w:rPr>
                <w:rFonts w:eastAsia="宋体"/>
              </w:rPr>
            </w:pPr>
            <w:r>
              <w:rPr>
                <w:rFonts w:eastAsia="宋体"/>
              </w:rPr>
              <w:t>影响人口数量变化</w:t>
            </w:r>
          </w:p>
        </w:tc>
      </w:tr>
      <w:tr w:rsidR="007C64B0">
        <w:trPr>
          <w:trHeight w:val="454"/>
          <w:jc w:val="center"/>
        </w:trPr>
        <w:tc>
          <w:tcPr>
            <w:tcW w:w="1279" w:type="pct"/>
            <w:vAlign w:val="center"/>
          </w:tcPr>
          <w:p w:rsidR="007C64B0" w:rsidRDefault="0000505D">
            <w:pPr>
              <w:pStyle w:val="affa"/>
              <w:rPr>
                <w:rFonts w:eastAsia="宋体"/>
              </w:rPr>
            </w:pPr>
            <w:r>
              <w:rPr>
                <w:rFonts w:eastAsia="宋体"/>
              </w:rPr>
              <w:t>一级</w:t>
            </w:r>
          </w:p>
        </w:tc>
        <w:tc>
          <w:tcPr>
            <w:tcW w:w="947" w:type="pct"/>
            <w:vAlign w:val="center"/>
          </w:tcPr>
          <w:p w:rsidR="007C64B0" w:rsidRDefault="0000505D">
            <w:pPr>
              <w:pStyle w:val="affa"/>
              <w:rPr>
                <w:rFonts w:eastAsia="宋体"/>
              </w:rPr>
            </w:pPr>
            <w:r>
              <w:rPr>
                <w:rFonts w:eastAsia="宋体"/>
              </w:rPr>
              <w:t>0</w:t>
            </w:r>
            <w:r>
              <w:rPr>
                <w:rFonts w:eastAsia="宋体"/>
              </w:rPr>
              <w:t>类</w:t>
            </w:r>
          </w:p>
        </w:tc>
        <w:tc>
          <w:tcPr>
            <w:tcW w:w="1580" w:type="pct"/>
            <w:vAlign w:val="center"/>
          </w:tcPr>
          <w:p w:rsidR="007C64B0" w:rsidRDefault="0000505D">
            <w:pPr>
              <w:pStyle w:val="affa"/>
              <w:rPr>
                <w:rFonts w:eastAsia="宋体"/>
              </w:rPr>
            </w:pPr>
            <w:r>
              <w:rPr>
                <w:rFonts w:eastAsia="宋体"/>
              </w:rPr>
              <w:t>&gt;5dB</w:t>
            </w:r>
            <w:r>
              <w:rPr>
                <w:rFonts w:eastAsia="宋体"/>
              </w:rPr>
              <w:t>（</w:t>
            </w:r>
            <w:r>
              <w:rPr>
                <w:rFonts w:eastAsia="宋体"/>
              </w:rPr>
              <w:t>A</w:t>
            </w:r>
            <w:r>
              <w:rPr>
                <w:rFonts w:eastAsia="宋体"/>
              </w:rPr>
              <w:t>）</w:t>
            </w:r>
          </w:p>
        </w:tc>
        <w:tc>
          <w:tcPr>
            <w:tcW w:w="1194" w:type="pct"/>
            <w:vAlign w:val="center"/>
          </w:tcPr>
          <w:p w:rsidR="007C64B0" w:rsidRDefault="0000505D">
            <w:pPr>
              <w:pStyle w:val="affa"/>
              <w:rPr>
                <w:rFonts w:eastAsia="宋体"/>
              </w:rPr>
            </w:pPr>
            <w:r>
              <w:rPr>
                <w:rFonts w:eastAsia="宋体"/>
              </w:rPr>
              <w:t>显著增多</w:t>
            </w:r>
          </w:p>
        </w:tc>
      </w:tr>
      <w:tr w:rsidR="007C64B0">
        <w:trPr>
          <w:trHeight w:val="454"/>
          <w:jc w:val="center"/>
        </w:trPr>
        <w:tc>
          <w:tcPr>
            <w:tcW w:w="1279" w:type="pct"/>
            <w:vAlign w:val="center"/>
          </w:tcPr>
          <w:p w:rsidR="007C64B0" w:rsidRDefault="0000505D">
            <w:pPr>
              <w:pStyle w:val="affa"/>
              <w:rPr>
                <w:rFonts w:eastAsia="宋体"/>
              </w:rPr>
            </w:pPr>
            <w:r>
              <w:rPr>
                <w:rFonts w:eastAsia="宋体"/>
              </w:rPr>
              <w:t>二级</w:t>
            </w:r>
          </w:p>
        </w:tc>
        <w:tc>
          <w:tcPr>
            <w:tcW w:w="947" w:type="pct"/>
            <w:vAlign w:val="center"/>
          </w:tcPr>
          <w:p w:rsidR="007C64B0" w:rsidRDefault="0000505D">
            <w:pPr>
              <w:pStyle w:val="affa"/>
              <w:rPr>
                <w:rFonts w:eastAsia="宋体"/>
              </w:rPr>
            </w:pPr>
            <w:r>
              <w:rPr>
                <w:rFonts w:eastAsia="宋体"/>
              </w:rPr>
              <w:t>1</w:t>
            </w:r>
            <w:r>
              <w:rPr>
                <w:rFonts w:eastAsia="宋体"/>
              </w:rPr>
              <w:t>类，</w:t>
            </w:r>
            <w:r>
              <w:rPr>
                <w:rFonts w:eastAsia="宋体"/>
              </w:rPr>
              <w:t>2</w:t>
            </w:r>
            <w:r>
              <w:rPr>
                <w:rFonts w:eastAsia="宋体"/>
              </w:rPr>
              <w:t>类</w:t>
            </w:r>
          </w:p>
        </w:tc>
        <w:tc>
          <w:tcPr>
            <w:tcW w:w="1580" w:type="pct"/>
            <w:vAlign w:val="center"/>
          </w:tcPr>
          <w:p w:rsidR="007C64B0" w:rsidRDefault="0000505D">
            <w:pPr>
              <w:pStyle w:val="affa"/>
              <w:rPr>
                <w:rFonts w:eastAsia="宋体"/>
              </w:rPr>
            </w:pPr>
            <w:r>
              <w:rPr>
                <w:rFonts w:eastAsia="宋体"/>
              </w:rPr>
              <w:t>≥3dB</w:t>
            </w:r>
            <w:r>
              <w:rPr>
                <w:rFonts w:eastAsia="宋体"/>
              </w:rPr>
              <w:t>（</w:t>
            </w:r>
            <w:r>
              <w:rPr>
                <w:rFonts w:eastAsia="宋体"/>
              </w:rPr>
              <w:t>A</w:t>
            </w:r>
            <w:r>
              <w:rPr>
                <w:rFonts w:eastAsia="宋体"/>
              </w:rPr>
              <w:t>），</w:t>
            </w:r>
            <w:r>
              <w:rPr>
                <w:rFonts w:eastAsia="宋体"/>
              </w:rPr>
              <w:t>≤5dB</w:t>
            </w:r>
            <w:r>
              <w:rPr>
                <w:rFonts w:eastAsia="宋体"/>
              </w:rPr>
              <w:t>（</w:t>
            </w:r>
            <w:r>
              <w:rPr>
                <w:rFonts w:eastAsia="宋体"/>
              </w:rPr>
              <w:t>A</w:t>
            </w:r>
            <w:r>
              <w:rPr>
                <w:rFonts w:eastAsia="宋体"/>
              </w:rPr>
              <w:t>）</w:t>
            </w:r>
          </w:p>
        </w:tc>
        <w:tc>
          <w:tcPr>
            <w:tcW w:w="1194" w:type="pct"/>
            <w:vAlign w:val="center"/>
          </w:tcPr>
          <w:p w:rsidR="007C64B0" w:rsidRDefault="0000505D">
            <w:pPr>
              <w:pStyle w:val="affa"/>
              <w:rPr>
                <w:rFonts w:eastAsia="宋体"/>
              </w:rPr>
            </w:pPr>
            <w:r>
              <w:rPr>
                <w:rFonts w:eastAsia="宋体"/>
              </w:rPr>
              <w:t>较多</w:t>
            </w:r>
          </w:p>
        </w:tc>
      </w:tr>
      <w:tr w:rsidR="007C64B0">
        <w:trPr>
          <w:trHeight w:val="454"/>
          <w:jc w:val="center"/>
        </w:trPr>
        <w:tc>
          <w:tcPr>
            <w:tcW w:w="1279" w:type="pct"/>
            <w:vAlign w:val="center"/>
          </w:tcPr>
          <w:p w:rsidR="007C64B0" w:rsidRDefault="0000505D">
            <w:pPr>
              <w:pStyle w:val="affa"/>
              <w:rPr>
                <w:rFonts w:eastAsia="宋体"/>
              </w:rPr>
            </w:pPr>
            <w:r>
              <w:rPr>
                <w:rFonts w:eastAsia="宋体"/>
              </w:rPr>
              <w:t>三级</w:t>
            </w:r>
          </w:p>
        </w:tc>
        <w:tc>
          <w:tcPr>
            <w:tcW w:w="947" w:type="pct"/>
            <w:vAlign w:val="center"/>
          </w:tcPr>
          <w:p w:rsidR="007C64B0" w:rsidRDefault="0000505D">
            <w:pPr>
              <w:pStyle w:val="affa"/>
              <w:rPr>
                <w:rFonts w:eastAsia="宋体"/>
              </w:rPr>
            </w:pPr>
            <w:r>
              <w:rPr>
                <w:rFonts w:eastAsia="宋体"/>
              </w:rPr>
              <w:t>3</w:t>
            </w:r>
            <w:r>
              <w:rPr>
                <w:rFonts w:eastAsia="宋体"/>
              </w:rPr>
              <w:t>类，</w:t>
            </w:r>
            <w:r>
              <w:rPr>
                <w:rFonts w:eastAsia="宋体"/>
              </w:rPr>
              <w:t>4</w:t>
            </w:r>
            <w:r>
              <w:rPr>
                <w:rFonts w:eastAsia="宋体"/>
              </w:rPr>
              <w:t>类</w:t>
            </w:r>
          </w:p>
        </w:tc>
        <w:tc>
          <w:tcPr>
            <w:tcW w:w="1580" w:type="pct"/>
            <w:vAlign w:val="center"/>
          </w:tcPr>
          <w:p w:rsidR="007C64B0" w:rsidRDefault="0000505D">
            <w:pPr>
              <w:pStyle w:val="affa"/>
              <w:rPr>
                <w:rFonts w:eastAsia="宋体"/>
              </w:rPr>
            </w:pPr>
            <w:r>
              <w:rPr>
                <w:rFonts w:eastAsia="宋体"/>
              </w:rPr>
              <w:t>&lt;3dB</w:t>
            </w:r>
            <w:r>
              <w:rPr>
                <w:rFonts w:eastAsia="宋体"/>
              </w:rPr>
              <w:t>（</w:t>
            </w:r>
            <w:r>
              <w:rPr>
                <w:rFonts w:eastAsia="宋体"/>
              </w:rPr>
              <w:t>A</w:t>
            </w:r>
            <w:r>
              <w:rPr>
                <w:rFonts w:eastAsia="宋体"/>
              </w:rPr>
              <w:t>）</w:t>
            </w:r>
          </w:p>
        </w:tc>
        <w:tc>
          <w:tcPr>
            <w:tcW w:w="1194" w:type="pct"/>
            <w:vAlign w:val="center"/>
          </w:tcPr>
          <w:p w:rsidR="007C64B0" w:rsidRDefault="0000505D">
            <w:pPr>
              <w:pStyle w:val="affa"/>
              <w:rPr>
                <w:rFonts w:eastAsia="宋体"/>
              </w:rPr>
            </w:pPr>
            <w:r>
              <w:rPr>
                <w:rFonts w:eastAsia="宋体"/>
              </w:rPr>
              <w:t>不大</w:t>
            </w:r>
          </w:p>
        </w:tc>
      </w:tr>
      <w:tr w:rsidR="007C64B0">
        <w:trPr>
          <w:trHeight w:val="454"/>
          <w:jc w:val="center"/>
        </w:trPr>
        <w:tc>
          <w:tcPr>
            <w:tcW w:w="1279" w:type="pct"/>
            <w:vAlign w:val="center"/>
          </w:tcPr>
          <w:p w:rsidR="007C64B0" w:rsidRDefault="0000505D">
            <w:pPr>
              <w:pStyle w:val="affa"/>
              <w:rPr>
                <w:rFonts w:eastAsia="宋体"/>
              </w:rPr>
            </w:pPr>
            <w:r>
              <w:rPr>
                <w:rFonts w:eastAsia="宋体"/>
              </w:rPr>
              <w:t>本项目</w:t>
            </w:r>
          </w:p>
        </w:tc>
        <w:tc>
          <w:tcPr>
            <w:tcW w:w="947" w:type="pct"/>
            <w:vAlign w:val="center"/>
          </w:tcPr>
          <w:p w:rsidR="007C64B0" w:rsidRDefault="0000505D">
            <w:pPr>
              <w:pStyle w:val="affa"/>
              <w:rPr>
                <w:rFonts w:eastAsia="宋体"/>
              </w:rPr>
            </w:pPr>
            <w:r>
              <w:rPr>
                <w:rFonts w:eastAsia="宋体"/>
              </w:rPr>
              <w:t>3</w:t>
            </w:r>
            <w:r>
              <w:rPr>
                <w:rFonts w:eastAsia="宋体"/>
              </w:rPr>
              <w:t>类</w:t>
            </w:r>
          </w:p>
        </w:tc>
        <w:tc>
          <w:tcPr>
            <w:tcW w:w="1580" w:type="pct"/>
            <w:vAlign w:val="center"/>
          </w:tcPr>
          <w:p w:rsidR="007C64B0" w:rsidRDefault="0000505D">
            <w:pPr>
              <w:pStyle w:val="affa"/>
              <w:rPr>
                <w:rFonts w:eastAsia="宋体"/>
              </w:rPr>
            </w:pPr>
            <w:r>
              <w:rPr>
                <w:rFonts w:eastAsia="宋体"/>
              </w:rPr>
              <w:t>&lt;3dB</w:t>
            </w:r>
          </w:p>
        </w:tc>
        <w:tc>
          <w:tcPr>
            <w:tcW w:w="1194" w:type="pct"/>
            <w:vAlign w:val="center"/>
          </w:tcPr>
          <w:p w:rsidR="007C64B0" w:rsidRDefault="0000505D">
            <w:pPr>
              <w:pStyle w:val="affa"/>
              <w:rPr>
                <w:rFonts w:eastAsia="宋体"/>
              </w:rPr>
            </w:pPr>
            <w:r>
              <w:rPr>
                <w:rFonts w:eastAsia="宋体"/>
              </w:rPr>
              <w:t>不大</w:t>
            </w:r>
          </w:p>
        </w:tc>
      </w:tr>
      <w:tr w:rsidR="007C64B0">
        <w:trPr>
          <w:trHeight w:val="454"/>
          <w:jc w:val="center"/>
        </w:trPr>
        <w:tc>
          <w:tcPr>
            <w:tcW w:w="1279" w:type="pct"/>
            <w:vAlign w:val="center"/>
          </w:tcPr>
          <w:p w:rsidR="007C64B0" w:rsidRDefault="0000505D">
            <w:pPr>
              <w:pStyle w:val="affa"/>
              <w:rPr>
                <w:rFonts w:eastAsia="宋体"/>
              </w:rPr>
            </w:pPr>
            <w:r>
              <w:rPr>
                <w:rFonts w:eastAsia="宋体"/>
              </w:rPr>
              <w:t>本项目</w:t>
            </w:r>
          </w:p>
        </w:tc>
        <w:tc>
          <w:tcPr>
            <w:tcW w:w="3721" w:type="pct"/>
            <w:gridSpan w:val="3"/>
            <w:vAlign w:val="center"/>
          </w:tcPr>
          <w:p w:rsidR="007C64B0" w:rsidRDefault="0000505D">
            <w:pPr>
              <w:pStyle w:val="affa"/>
              <w:rPr>
                <w:rFonts w:eastAsia="宋体"/>
              </w:rPr>
            </w:pPr>
            <w:r>
              <w:rPr>
                <w:rFonts w:eastAsia="宋体"/>
              </w:rPr>
              <w:t>三级</w:t>
            </w:r>
          </w:p>
        </w:tc>
      </w:tr>
    </w:tbl>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2.6.6.5 </w:t>
      </w:r>
      <w:r>
        <w:rPr>
          <w:rFonts w:ascii="Times New Roman" w:eastAsia="宋体" w:hAnsi="Times New Roman" w:cs="Times New Roman"/>
        </w:rPr>
        <w:t>土壤环境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本项目属于污染影响型项目，根据《环境影响评价技术导则</w:t>
      </w:r>
      <w:r>
        <w:rPr>
          <w:rFonts w:ascii="Times New Roman" w:eastAsia="宋体" w:hAnsi="Times New Roman" w:cs="Times New Roman"/>
        </w:rPr>
        <w:t>-</w:t>
      </w:r>
      <w:r>
        <w:rPr>
          <w:rFonts w:ascii="Times New Roman" w:eastAsia="宋体" w:hAnsi="Times New Roman" w:cs="Times New Roman"/>
        </w:rPr>
        <w:t>土壤环境（试行）》（</w:t>
      </w:r>
      <w:r>
        <w:rPr>
          <w:rFonts w:ascii="Times New Roman" w:eastAsia="宋体" w:hAnsi="Times New Roman" w:cs="Times New Roman"/>
        </w:rPr>
        <w:t>HJ964-2018</w:t>
      </w:r>
      <w:r>
        <w:rPr>
          <w:rFonts w:ascii="Times New Roman" w:eastAsia="宋体" w:hAnsi="Times New Roman" w:cs="Times New Roman"/>
        </w:rPr>
        <w:t>），对照附录</w:t>
      </w:r>
      <w:r>
        <w:rPr>
          <w:rFonts w:ascii="Times New Roman" w:eastAsia="宋体" w:hAnsi="Times New Roman" w:cs="Times New Roman"/>
        </w:rPr>
        <w:t>A“</w:t>
      </w:r>
      <w:r>
        <w:rPr>
          <w:rFonts w:ascii="Times New Roman" w:eastAsia="宋体" w:hAnsi="Times New Roman" w:cs="Times New Roman"/>
        </w:rPr>
        <w:t>土壤环境影响评价项目分类</w:t>
      </w:r>
      <w:r>
        <w:rPr>
          <w:rFonts w:ascii="Times New Roman" w:eastAsia="宋体" w:hAnsi="Times New Roman" w:cs="Times New Roman"/>
        </w:rPr>
        <w:t>”</w:t>
      </w:r>
      <w:r>
        <w:rPr>
          <w:rFonts w:ascii="Times New Roman" w:eastAsia="宋体" w:hAnsi="Times New Roman" w:cs="Times New Roman"/>
        </w:rPr>
        <w:t>，本项目属于</w:t>
      </w:r>
      <w:r>
        <w:rPr>
          <w:rFonts w:ascii="Times New Roman" w:eastAsia="宋体" w:hAnsi="Times New Roman" w:cs="Times New Roman"/>
        </w:rPr>
        <w:t>“</w:t>
      </w:r>
      <w:r>
        <w:rPr>
          <w:rFonts w:ascii="Times New Roman" w:eastAsia="宋体" w:hAnsi="Times New Roman" w:cs="Times New Roman"/>
        </w:rPr>
        <w:t>制造业</w:t>
      </w:r>
      <w:r>
        <w:rPr>
          <w:rFonts w:ascii="Times New Roman" w:eastAsia="宋体" w:hAnsi="Times New Roman" w:cs="Times New Roman"/>
        </w:rPr>
        <w:t>——</w:t>
      </w:r>
      <w:r>
        <w:rPr>
          <w:rFonts w:ascii="Times New Roman" w:eastAsia="宋体" w:hAnsi="Times New Roman" w:cs="Times New Roman"/>
        </w:rPr>
        <w:t>石油、化工</w:t>
      </w:r>
      <w:r>
        <w:rPr>
          <w:rFonts w:ascii="Times New Roman" w:eastAsia="宋体" w:hAnsi="Times New Roman" w:cs="Times New Roman"/>
        </w:rPr>
        <w:t>”</w:t>
      </w:r>
      <w:r>
        <w:rPr>
          <w:rFonts w:ascii="Times New Roman" w:eastAsia="宋体" w:hAnsi="Times New Roman" w:cs="Times New Roman"/>
        </w:rPr>
        <w:t>项目，属于其中的</w:t>
      </w:r>
      <w:r>
        <w:rPr>
          <w:rFonts w:ascii="Times New Roman" w:eastAsia="宋体" w:hAnsi="Times New Roman" w:cs="Times New Roman"/>
        </w:rPr>
        <w:t>“Ⅰ</w:t>
      </w:r>
      <w:r>
        <w:rPr>
          <w:rFonts w:ascii="Times New Roman" w:eastAsia="宋体" w:hAnsi="Times New Roman" w:cs="Times New Roman"/>
        </w:rPr>
        <w:t>类</w:t>
      </w:r>
      <w:r>
        <w:rPr>
          <w:rFonts w:ascii="Times New Roman" w:eastAsia="宋体" w:hAnsi="Times New Roman" w:cs="Times New Roman"/>
        </w:rPr>
        <w:t>”</w:t>
      </w:r>
      <w:r>
        <w:rPr>
          <w:rFonts w:ascii="Times New Roman" w:eastAsia="宋体" w:hAnsi="Times New Roman" w:cs="Times New Roman"/>
        </w:rPr>
        <w:t>项目。</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本项目用地面积为</w:t>
      </w:r>
      <w:r>
        <w:rPr>
          <w:rFonts w:ascii="Times New Roman" w:eastAsia="宋体" w:hAnsi="Times New Roman" w:cs="Times New Roman"/>
        </w:rPr>
        <w:t>8000m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rPr>
        <w:t>≤5hm</w:t>
      </w:r>
      <w:r>
        <w:rPr>
          <w:rFonts w:ascii="Times New Roman" w:eastAsia="宋体" w:hAnsi="Times New Roman" w:cs="Times New Roman"/>
          <w:vertAlign w:val="superscript"/>
        </w:rPr>
        <w:t>2</w:t>
      </w:r>
      <w:r>
        <w:rPr>
          <w:rFonts w:ascii="Times New Roman" w:eastAsia="宋体" w:hAnsi="Times New Roman" w:cs="Times New Roman"/>
        </w:rPr>
        <w:t>），属于小型，项目</w:t>
      </w:r>
      <w:r>
        <w:rPr>
          <w:rFonts w:ascii="Times New Roman" w:eastAsia="宋体" w:hAnsi="Times New Roman" w:cs="Times New Roman" w:hint="eastAsia"/>
        </w:rPr>
        <w:t>东北侧</w:t>
      </w:r>
      <w:r>
        <w:rPr>
          <w:rFonts w:ascii="Times New Roman" w:eastAsia="宋体" w:hAnsi="Times New Roman" w:cs="Times New Roman" w:hint="eastAsia"/>
        </w:rPr>
        <w:t>400~450m</w:t>
      </w:r>
      <w:r>
        <w:rPr>
          <w:rFonts w:ascii="Times New Roman" w:eastAsia="宋体" w:hAnsi="Times New Roman" w:cs="Times New Roman" w:hint="eastAsia"/>
        </w:rPr>
        <w:t>处，存在楠竹山居民居住用地、</w:t>
      </w:r>
      <w:r>
        <w:rPr>
          <w:rFonts w:ascii="Times New Roman" w:eastAsia="宋体" w:hAnsi="Times New Roman" w:cs="Times New Roman"/>
        </w:rPr>
        <w:t>耕地</w:t>
      </w:r>
      <w:r>
        <w:rPr>
          <w:rFonts w:ascii="Times New Roman" w:eastAsia="宋体" w:hAnsi="Times New Roman" w:cs="Times New Roman" w:hint="eastAsia"/>
        </w:rPr>
        <w:t>；项目西南侧</w:t>
      </w:r>
      <w:r>
        <w:rPr>
          <w:rFonts w:ascii="Times New Roman" w:eastAsia="宋体" w:hAnsi="Times New Roman" w:cs="Times New Roman" w:hint="eastAsia"/>
        </w:rPr>
        <w:t>300~500m</w:t>
      </w:r>
      <w:r>
        <w:rPr>
          <w:rFonts w:ascii="Times New Roman" w:eastAsia="宋体" w:hAnsi="Times New Roman" w:cs="Times New Roman" w:hint="eastAsia"/>
        </w:rPr>
        <w:t>处，存在水屋场居民居住用地、</w:t>
      </w:r>
      <w:r>
        <w:rPr>
          <w:rFonts w:ascii="Times New Roman" w:eastAsia="宋体" w:hAnsi="Times New Roman" w:cs="Times New Roman"/>
        </w:rPr>
        <w:t>耕地，土壤环境敏感程度为</w:t>
      </w:r>
      <w:r>
        <w:rPr>
          <w:rFonts w:ascii="Times New Roman" w:eastAsia="宋体" w:hAnsi="Times New Roman" w:cs="Times New Roman"/>
        </w:rPr>
        <w:t>“</w:t>
      </w:r>
      <w:r>
        <w:rPr>
          <w:rFonts w:ascii="Times New Roman" w:eastAsia="宋体" w:hAnsi="Times New Roman" w:cs="Times New Roman"/>
        </w:rPr>
        <w:t>敏感</w:t>
      </w:r>
      <w:r>
        <w:rPr>
          <w:rFonts w:ascii="Times New Roman" w:eastAsia="宋体" w:hAnsi="Times New Roman" w:cs="Times New Roman"/>
        </w:rPr>
        <w:t>”</w:t>
      </w:r>
      <w:r>
        <w:rPr>
          <w:rFonts w:ascii="Times New Roman" w:eastAsia="宋体" w:hAnsi="Times New Roman" w:cs="Times New Roman"/>
        </w:rPr>
        <w:t>，本项目土壤环境影响评价工作等级为</w:t>
      </w:r>
      <w:r>
        <w:rPr>
          <w:rFonts w:ascii="Times New Roman" w:eastAsia="宋体" w:hAnsi="Times New Roman" w:cs="Times New Roman"/>
        </w:rPr>
        <w:t>“</w:t>
      </w:r>
      <w:r>
        <w:rPr>
          <w:rFonts w:ascii="Times New Roman" w:eastAsia="宋体" w:hAnsi="Times New Roman" w:cs="Times New Roman"/>
        </w:rPr>
        <w:t>一级</w:t>
      </w:r>
      <w:r>
        <w:rPr>
          <w:rFonts w:ascii="Times New Roman" w:eastAsia="宋体" w:hAnsi="Times New Roman" w:cs="Times New Roman"/>
        </w:rPr>
        <w:t>”</w:t>
      </w:r>
      <w:r>
        <w:rPr>
          <w:rFonts w:ascii="Times New Roman" w:eastAsia="宋体" w:hAnsi="Times New Roman" w:cs="Times New Roman"/>
        </w:rPr>
        <w:t>。</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2.6-16  </w:t>
      </w:r>
      <w:r>
        <w:rPr>
          <w:rFonts w:ascii="Times New Roman" w:eastAsia="宋体" w:hAnsi="Times New Roman" w:cs="Times New Roman"/>
        </w:rPr>
        <w:t>污染影响型评价工作等级划分表</w:t>
      </w:r>
    </w:p>
    <w:tbl>
      <w:tblPr>
        <w:tblW w:w="5000" w:type="pct"/>
        <w:tblInd w:w="-1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03"/>
        <w:gridCol w:w="993"/>
        <w:gridCol w:w="710"/>
        <w:gridCol w:w="849"/>
        <w:gridCol w:w="851"/>
        <w:gridCol w:w="849"/>
        <w:gridCol w:w="851"/>
        <w:gridCol w:w="849"/>
        <w:gridCol w:w="710"/>
        <w:gridCol w:w="764"/>
      </w:tblGrid>
      <w:tr w:rsidR="007C64B0">
        <w:trPr>
          <w:trHeight w:val="454"/>
          <w:tblHeader/>
        </w:trPr>
        <w:tc>
          <w:tcPr>
            <w:tcW w:w="646" w:type="pct"/>
            <w:vAlign w:val="center"/>
          </w:tcPr>
          <w:p w:rsidR="007C64B0" w:rsidRDefault="0000505D">
            <w:pPr>
              <w:pStyle w:val="affa"/>
              <w:rPr>
                <w:rFonts w:eastAsia="宋体"/>
              </w:rPr>
            </w:pPr>
            <w:r>
              <w:rPr>
                <w:rFonts w:eastAsia="宋体"/>
              </w:rPr>
              <w:t>占地规模</w:t>
            </w:r>
          </w:p>
        </w:tc>
        <w:tc>
          <w:tcPr>
            <w:tcW w:w="1496" w:type="pct"/>
            <w:gridSpan w:val="3"/>
            <w:vAlign w:val="center"/>
          </w:tcPr>
          <w:p w:rsidR="007C64B0" w:rsidRDefault="0000505D">
            <w:pPr>
              <w:pStyle w:val="affa"/>
              <w:rPr>
                <w:rFonts w:eastAsia="宋体"/>
              </w:rPr>
            </w:pPr>
            <w:r>
              <w:rPr>
                <w:rFonts w:eastAsia="宋体"/>
              </w:rPr>
              <w:fldChar w:fldCharType="begin"/>
            </w:r>
            <w:r>
              <w:rPr>
                <w:rFonts w:eastAsia="宋体"/>
              </w:rPr>
              <w:instrText xml:space="preserve"> = 1 \* ROMAN </w:instrText>
            </w:r>
            <w:r>
              <w:rPr>
                <w:rFonts w:eastAsia="宋体"/>
              </w:rPr>
              <w:fldChar w:fldCharType="separate"/>
            </w:r>
            <w:r>
              <w:rPr>
                <w:rFonts w:eastAsia="宋体"/>
              </w:rPr>
              <w:t>I</w:t>
            </w:r>
            <w:r>
              <w:rPr>
                <w:rFonts w:eastAsia="宋体"/>
              </w:rPr>
              <w:fldChar w:fldCharType="end"/>
            </w:r>
            <w:r>
              <w:rPr>
                <w:rFonts w:eastAsia="宋体"/>
              </w:rPr>
              <w:t>类</w:t>
            </w:r>
          </w:p>
        </w:tc>
        <w:tc>
          <w:tcPr>
            <w:tcW w:w="1496" w:type="pct"/>
            <w:gridSpan w:val="3"/>
            <w:vAlign w:val="center"/>
          </w:tcPr>
          <w:p w:rsidR="007C64B0" w:rsidRDefault="0000505D">
            <w:pPr>
              <w:pStyle w:val="affa"/>
              <w:rPr>
                <w:rFonts w:eastAsia="宋体"/>
              </w:rPr>
            </w:pPr>
            <w:r>
              <w:rPr>
                <w:rFonts w:eastAsia="宋体"/>
              </w:rPr>
              <w:fldChar w:fldCharType="begin"/>
            </w:r>
            <w:r>
              <w:rPr>
                <w:rFonts w:eastAsia="宋体"/>
              </w:rPr>
              <w:instrText xml:space="preserve"> = 2 \* ROMAN </w:instrText>
            </w:r>
            <w:r>
              <w:rPr>
                <w:rFonts w:eastAsia="宋体"/>
              </w:rPr>
              <w:fldChar w:fldCharType="separate"/>
            </w:r>
            <w:r>
              <w:rPr>
                <w:rFonts w:eastAsia="宋体"/>
              </w:rPr>
              <w:t>II</w:t>
            </w:r>
            <w:r>
              <w:rPr>
                <w:rFonts w:eastAsia="宋体"/>
              </w:rPr>
              <w:fldChar w:fldCharType="end"/>
            </w:r>
            <w:r>
              <w:rPr>
                <w:rFonts w:eastAsia="宋体"/>
              </w:rPr>
              <w:t>类</w:t>
            </w:r>
          </w:p>
        </w:tc>
        <w:tc>
          <w:tcPr>
            <w:tcW w:w="1363" w:type="pct"/>
            <w:gridSpan w:val="3"/>
            <w:vAlign w:val="center"/>
          </w:tcPr>
          <w:p w:rsidR="007C64B0" w:rsidRDefault="0000505D">
            <w:pPr>
              <w:pStyle w:val="affa"/>
              <w:rPr>
                <w:rFonts w:eastAsia="宋体"/>
              </w:rPr>
            </w:pPr>
            <w:r>
              <w:rPr>
                <w:rFonts w:eastAsia="宋体"/>
              </w:rPr>
              <w:fldChar w:fldCharType="begin"/>
            </w:r>
            <w:r>
              <w:rPr>
                <w:rFonts w:eastAsia="宋体"/>
              </w:rPr>
              <w:instrText xml:space="preserve"> = 3 \* ROMAN </w:instrText>
            </w:r>
            <w:r>
              <w:rPr>
                <w:rFonts w:eastAsia="宋体"/>
              </w:rPr>
              <w:fldChar w:fldCharType="separate"/>
            </w:r>
            <w:r>
              <w:rPr>
                <w:rFonts w:eastAsia="宋体"/>
              </w:rPr>
              <w:t>III</w:t>
            </w:r>
            <w:r>
              <w:rPr>
                <w:rFonts w:eastAsia="宋体"/>
              </w:rPr>
              <w:fldChar w:fldCharType="end"/>
            </w:r>
            <w:r>
              <w:rPr>
                <w:rFonts w:eastAsia="宋体"/>
              </w:rPr>
              <w:t>类</w:t>
            </w:r>
          </w:p>
        </w:tc>
      </w:tr>
      <w:tr w:rsidR="007C64B0">
        <w:trPr>
          <w:trHeight w:val="454"/>
        </w:trPr>
        <w:tc>
          <w:tcPr>
            <w:tcW w:w="646" w:type="pct"/>
            <w:vAlign w:val="center"/>
          </w:tcPr>
          <w:p w:rsidR="007C64B0" w:rsidRDefault="0000505D">
            <w:pPr>
              <w:pStyle w:val="affa"/>
              <w:rPr>
                <w:rFonts w:eastAsia="宋体"/>
              </w:rPr>
            </w:pPr>
            <w:r>
              <w:rPr>
                <w:rFonts w:eastAsia="宋体"/>
              </w:rPr>
              <w:t>敏感程度</w:t>
            </w:r>
          </w:p>
        </w:tc>
        <w:tc>
          <w:tcPr>
            <w:tcW w:w="582" w:type="pct"/>
            <w:vAlign w:val="center"/>
          </w:tcPr>
          <w:p w:rsidR="007C64B0" w:rsidRDefault="0000505D">
            <w:pPr>
              <w:pStyle w:val="affa"/>
              <w:rPr>
                <w:rFonts w:eastAsia="宋体"/>
              </w:rPr>
            </w:pPr>
            <w:r>
              <w:rPr>
                <w:rFonts w:eastAsia="宋体"/>
              </w:rPr>
              <w:t>大</w:t>
            </w:r>
          </w:p>
        </w:tc>
        <w:tc>
          <w:tcPr>
            <w:tcW w:w="416" w:type="pct"/>
            <w:vAlign w:val="center"/>
          </w:tcPr>
          <w:p w:rsidR="007C64B0" w:rsidRDefault="0000505D">
            <w:pPr>
              <w:pStyle w:val="affa"/>
              <w:rPr>
                <w:rFonts w:eastAsia="宋体"/>
              </w:rPr>
            </w:pPr>
            <w:r>
              <w:rPr>
                <w:rFonts w:eastAsia="宋体"/>
              </w:rPr>
              <w:t>中</w:t>
            </w:r>
          </w:p>
        </w:tc>
        <w:tc>
          <w:tcPr>
            <w:tcW w:w="498" w:type="pct"/>
            <w:vAlign w:val="center"/>
          </w:tcPr>
          <w:p w:rsidR="007C64B0" w:rsidRDefault="0000505D">
            <w:pPr>
              <w:pStyle w:val="affa"/>
              <w:rPr>
                <w:rFonts w:eastAsia="宋体"/>
              </w:rPr>
            </w:pPr>
            <w:r>
              <w:rPr>
                <w:rFonts w:eastAsia="宋体"/>
              </w:rPr>
              <w:t>小</w:t>
            </w:r>
          </w:p>
        </w:tc>
        <w:tc>
          <w:tcPr>
            <w:tcW w:w="499" w:type="pct"/>
            <w:vAlign w:val="center"/>
          </w:tcPr>
          <w:p w:rsidR="007C64B0" w:rsidRDefault="0000505D">
            <w:pPr>
              <w:pStyle w:val="affa"/>
              <w:rPr>
                <w:rFonts w:eastAsia="宋体"/>
              </w:rPr>
            </w:pPr>
            <w:r>
              <w:rPr>
                <w:rFonts w:eastAsia="宋体"/>
              </w:rPr>
              <w:t>大</w:t>
            </w:r>
          </w:p>
        </w:tc>
        <w:tc>
          <w:tcPr>
            <w:tcW w:w="498" w:type="pct"/>
            <w:vAlign w:val="center"/>
          </w:tcPr>
          <w:p w:rsidR="007C64B0" w:rsidRDefault="0000505D">
            <w:pPr>
              <w:pStyle w:val="affa"/>
              <w:rPr>
                <w:rFonts w:eastAsia="宋体"/>
              </w:rPr>
            </w:pPr>
            <w:r>
              <w:rPr>
                <w:rFonts w:eastAsia="宋体"/>
              </w:rPr>
              <w:t>中</w:t>
            </w:r>
          </w:p>
        </w:tc>
        <w:tc>
          <w:tcPr>
            <w:tcW w:w="499" w:type="pct"/>
            <w:vAlign w:val="center"/>
          </w:tcPr>
          <w:p w:rsidR="007C64B0" w:rsidRDefault="0000505D">
            <w:pPr>
              <w:pStyle w:val="affa"/>
              <w:rPr>
                <w:rFonts w:eastAsia="宋体"/>
              </w:rPr>
            </w:pPr>
            <w:r>
              <w:rPr>
                <w:rFonts w:eastAsia="宋体"/>
              </w:rPr>
              <w:t>小</w:t>
            </w:r>
          </w:p>
        </w:tc>
        <w:tc>
          <w:tcPr>
            <w:tcW w:w="498" w:type="pct"/>
            <w:vAlign w:val="center"/>
          </w:tcPr>
          <w:p w:rsidR="007C64B0" w:rsidRDefault="0000505D">
            <w:pPr>
              <w:pStyle w:val="affa"/>
              <w:rPr>
                <w:rFonts w:eastAsia="宋体"/>
              </w:rPr>
            </w:pPr>
            <w:r>
              <w:rPr>
                <w:rFonts w:eastAsia="宋体"/>
              </w:rPr>
              <w:t>大</w:t>
            </w:r>
          </w:p>
        </w:tc>
        <w:tc>
          <w:tcPr>
            <w:tcW w:w="416" w:type="pct"/>
            <w:vAlign w:val="center"/>
          </w:tcPr>
          <w:p w:rsidR="007C64B0" w:rsidRDefault="0000505D">
            <w:pPr>
              <w:pStyle w:val="affa"/>
              <w:rPr>
                <w:rFonts w:eastAsia="宋体"/>
              </w:rPr>
            </w:pPr>
            <w:r>
              <w:rPr>
                <w:rFonts w:eastAsia="宋体"/>
              </w:rPr>
              <w:t>中</w:t>
            </w:r>
          </w:p>
        </w:tc>
        <w:tc>
          <w:tcPr>
            <w:tcW w:w="449" w:type="pct"/>
            <w:vAlign w:val="center"/>
          </w:tcPr>
          <w:p w:rsidR="007C64B0" w:rsidRDefault="0000505D">
            <w:pPr>
              <w:pStyle w:val="affa"/>
              <w:rPr>
                <w:rFonts w:eastAsia="宋体"/>
              </w:rPr>
            </w:pPr>
            <w:r>
              <w:rPr>
                <w:rFonts w:eastAsia="宋体"/>
              </w:rPr>
              <w:t>小</w:t>
            </w:r>
          </w:p>
        </w:tc>
      </w:tr>
      <w:tr w:rsidR="007C64B0">
        <w:trPr>
          <w:trHeight w:val="454"/>
        </w:trPr>
        <w:tc>
          <w:tcPr>
            <w:tcW w:w="646" w:type="pct"/>
            <w:shd w:val="clear" w:color="auto" w:fill="auto"/>
            <w:vAlign w:val="center"/>
          </w:tcPr>
          <w:p w:rsidR="007C64B0" w:rsidRDefault="0000505D">
            <w:pPr>
              <w:pStyle w:val="affa"/>
              <w:rPr>
                <w:rFonts w:eastAsia="宋体"/>
              </w:rPr>
            </w:pPr>
            <w:r>
              <w:rPr>
                <w:rFonts w:eastAsia="宋体"/>
              </w:rPr>
              <w:t>敏感</w:t>
            </w:r>
          </w:p>
        </w:tc>
        <w:tc>
          <w:tcPr>
            <w:tcW w:w="582" w:type="pct"/>
            <w:shd w:val="clear" w:color="auto" w:fill="auto"/>
            <w:vAlign w:val="center"/>
          </w:tcPr>
          <w:p w:rsidR="007C64B0" w:rsidRDefault="0000505D">
            <w:pPr>
              <w:pStyle w:val="affa"/>
              <w:rPr>
                <w:rFonts w:eastAsia="宋体"/>
              </w:rPr>
            </w:pPr>
            <w:r>
              <w:rPr>
                <w:rFonts w:eastAsia="宋体"/>
              </w:rPr>
              <w:t>一级</w:t>
            </w:r>
          </w:p>
        </w:tc>
        <w:tc>
          <w:tcPr>
            <w:tcW w:w="416" w:type="pct"/>
            <w:shd w:val="clear" w:color="auto" w:fill="auto"/>
            <w:vAlign w:val="center"/>
          </w:tcPr>
          <w:p w:rsidR="007C64B0" w:rsidRDefault="0000505D">
            <w:pPr>
              <w:pStyle w:val="affa"/>
              <w:rPr>
                <w:rFonts w:eastAsia="宋体"/>
              </w:rPr>
            </w:pPr>
            <w:r>
              <w:rPr>
                <w:rFonts w:eastAsia="宋体"/>
              </w:rPr>
              <w:t>一级</w:t>
            </w:r>
          </w:p>
        </w:tc>
        <w:tc>
          <w:tcPr>
            <w:tcW w:w="498" w:type="pct"/>
            <w:shd w:val="clear" w:color="auto" w:fill="DAEEF3" w:themeFill="accent5" w:themeFillTint="33"/>
            <w:vAlign w:val="center"/>
          </w:tcPr>
          <w:p w:rsidR="007C64B0" w:rsidRDefault="0000505D">
            <w:pPr>
              <w:pStyle w:val="affa"/>
              <w:rPr>
                <w:rFonts w:eastAsia="宋体"/>
              </w:rPr>
            </w:pPr>
            <w:r>
              <w:rPr>
                <w:rFonts w:eastAsia="宋体"/>
              </w:rPr>
              <w:t>一级</w:t>
            </w:r>
          </w:p>
        </w:tc>
        <w:tc>
          <w:tcPr>
            <w:tcW w:w="499" w:type="pct"/>
            <w:vAlign w:val="center"/>
          </w:tcPr>
          <w:p w:rsidR="007C64B0" w:rsidRDefault="0000505D">
            <w:pPr>
              <w:pStyle w:val="affa"/>
              <w:rPr>
                <w:rFonts w:eastAsia="宋体"/>
              </w:rPr>
            </w:pPr>
            <w:r>
              <w:rPr>
                <w:rFonts w:eastAsia="宋体"/>
              </w:rPr>
              <w:t>二级</w:t>
            </w:r>
          </w:p>
        </w:tc>
        <w:tc>
          <w:tcPr>
            <w:tcW w:w="498" w:type="pct"/>
            <w:vAlign w:val="center"/>
          </w:tcPr>
          <w:p w:rsidR="007C64B0" w:rsidRDefault="0000505D">
            <w:pPr>
              <w:pStyle w:val="affa"/>
              <w:rPr>
                <w:rFonts w:eastAsia="宋体"/>
              </w:rPr>
            </w:pPr>
            <w:r>
              <w:rPr>
                <w:rFonts w:eastAsia="宋体"/>
              </w:rPr>
              <w:t>二级</w:t>
            </w:r>
          </w:p>
        </w:tc>
        <w:tc>
          <w:tcPr>
            <w:tcW w:w="499" w:type="pct"/>
            <w:vAlign w:val="center"/>
          </w:tcPr>
          <w:p w:rsidR="007C64B0" w:rsidRDefault="0000505D">
            <w:pPr>
              <w:pStyle w:val="affa"/>
              <w:rPr>
                <w:rFonts w:eastAsia="宋体"/>
              </w:rPr>
            </w:pPr>
            <w:r>
              <w:rPr>
                <w:rFonts w:eastAsia="宋体"/>
              </w:rPr>
              <w:t>二级</w:t>
            </w:r>
          </w:p>
        </w:tc>
        <w:tc>
          <w:tcPr>
            <w:tcW w:w="498" w:type="pct"/>
            <w:vAlign w:val="center"/>
          </w:tcPr>
          <w:p w:rsidR="007C64B0" w:rsidRDefault="0000505D">
            <w:pPr>
              <w:pStyle w:val="affa"/>
              <w:rPr>
                <w:rFonts w:eastAsia="宋体"/>
              </w:rPr>
            </w:pPr>
            <w:r>
              <w:rPr>
                <w:rFonts w:eastAsia="宋体"/>
              </w:rPr>
              <w:t>三级</w:t>
            </w:r>
          </w:p>
        </w:tc>
        <w:tc>
          <w:tcPr>
            <w:tcW w:w="416" w:type="pct"/>
            <w:vAlign w:val="center"/>
          </w:tcPr>
          <w:p w:rsidR="007C64B0" w:rsidRDefault="0000505D">
            <w:pPr>
              <w:pStyle w:val="affa"/>
              <w:rPr>
                <w:rFonts w:eastAsia="宋体"/>
              </w:rPr>
            </w:pPr>
            <w:r>
              <w:rPr>
                <w:rFonts w:eastAsia="宋体"/>
              </w:rPr>
              <w:t>三级</w:t>
            </w:r>
          </w:p>
        </w:tc>
        <w:tc>
          <w:tcPr>
            <w:tcW w:w="449" w:type="pct"/>
            <w:vAlign w:val="center"/>
          </w:tcPr>
          <w:p w:rsidR="007C64B0" w:rsidRDefault="0000505D">
            <w:pPr>
              <w:pStyle w:val="affa"/>
              <w:rPr>
                <w:rFonts w:eastAsia="宋体"/>
              </w:rPr>
            </w:pPr>
            <w:r>
              <w:rPr>
                <w:rFonts w:eastAsia="宋体"/>
              </w:rPr>
              <w:t>三级</w:t>
            </w:r>
          </w:p>
        </w:tc>
      </w:tr>
      <w:tr w:rsidR="007C64B0">
        <w:trPr>
          <w:trHeight w:val="454"/>
        </w:trPr>
        <w:tc>
          <w:tcPr>
            <w:tcW w:w="646" w:type="pct"/>
            <w:vAlign w:val="center"/>
          </w:tcPr>
          <w:p w:rsidR="007C64B0" w:rsidRDefault="0000505D">
            <w:pPr>
              <w:pStyle w:val="affa"/>
              <w:rPr>
                <w:rFonts w:eastAsia="宋体"/>
              </w:rPr>
            </w:pPr>
            <w:r>
              <w:rPr>
                <w:rFonts w:eastAsia="宋体"/>
              </w:rPr>
              <w:t>较敏感</w:t>
            </w:r>
          </w:p>
        </w:tc>
        <w:tc>
          <w:tcPr>
            <w:tcW w:w="582" w:type="pct"/>
            <w:vAlign w:val="center"/>
          </w:tcPr>
          <w:p w:rsidR="007C64B0" w:rsidRDefault="0000505D">
            <w:pPr>
              <w:pStyle w:val="affa"/>
              <w:rPr>
                <w:rFonts w:eastAsia="宋体"/>
              </w:rPr>
            </w:pPr>
            <w:r>
              <w:rPr>
                <w:rFonts w:eastAsia="宋体"/>
              </w:rPr>
              <w:t>一级</w:t>
            </w:r>
          </w:p>
        </w:tc>
        <w:tc>
          <w:tcPr>
            <w:tcW w:w="416" w:type="pct"/>
            <w:vAlign w:val="center"/>
          </w:tcPr>
          <w:p w:rsidR="007C64B0" w:rsidRDefault="0000505D">
            <w:pPr>
              <w:pStyle w:val="affa"/>
              <w:rPr>
                <w:rFonts w:eastAsia="宋体"/>
              </w:rPr>
            </w:pPr>
            <w:r>
              <w:rPr>
                <w:rFonts w:eastAsia="宋体"/>
              </w:rPr>
              <w:t>一级</w:t>
            </w:r>
          </w:p>
        </w:tc>
        <w:tc>
          <w:tcPr>
            <w:tcW w:w="498" w:type="pct"/>
            <w:vAlign w:val="center"/>
          </w:tcPr>
          <w:p w:rsidR="007C64B0" w:rsidRDefault="0000505D">
            <w:pPr>
              <w:pStyle w:val="affa"/>
              <w:rPr>
                <w:rFonts w:eastAsia="宋体"/>
              </w:rPr>
            </w:pPr>
            <w:r>
              <w:rPr>
                <w:rFonts w:eastAsia="宋体"/>
              </w:rPr>
              <w:t>二级</w:t>
            </w:r>
          </w:p>
        </w:tc>
        <w:tc>
          <w:tcPr>
            <w:tcW w:w="499" w:type="pct"/>
            <w:vAlign w:val="center"/>
          </w:tcPr>
          <w:p w:rsidR="007C64B0" w:rsidRDefault="0000505D">
            <w:pPr>
              <w:pStyle w:val="affa"/>
              <w:rPr>
                <w:rFonts w:eastAsia="宋体"/>
              </w:rPr>
            </w:pPr>
            <w:r>
              <w:rPr>
                <w:rFonts w:eastAsia="宋体"/>
              </w:rPr>
              <w:t>二级</w:t>
            </w:r>
          </w:p>
        </w:tc>
        <w:tc>
          <w:tcPr>
            <w:tcW w:w="498" w:type="pct"/>
            <w:vAlign w:val="center"/>
          </w:tcPr>
          <w:p w:rsidR="007C64B0" w:rsidRDefault="0000505D">
            <w:pPr>
              <w:pStyle w:val="affa"/>
              <w:rPr>
                <w:rFonts w:eastAsia="宋体"/>
              </w:rPr>
            </w:pPr>
            <w:r>
              <w:rPr>
                <w:rFonts w:eastAsia="宋体"/>
              </w:rPr>
              <w:t>二级</w:t>
            </w:r>
          </w:p>
        </w:tc>
        <w:tc>
          <w:tcPr>
            <w:tcW w:w="499" w:type="pct"/>
            <w:vAlign w:val="center"/>
          </w:tcPr>
          <w:p w:rsidR="007C64B0" w:rsidRDefault="0000505D">
            <w:pPr>
              <w:pStyle w:val="affa"/>
              <w:rPr>
                <w:rFonts w:eastAsia="宋体"/>
              </w:rPr>
            </w:pPr>
            <w:r>
              <w:rPr>
                <w:rFonts w:eastAsia="宋体"/>
              </w:rPr>
              <w:t>三级</w:t>
            </w:r>
          </w:p>
        </w:tc>
        <w:tc>
          <w:tcPr>
            <w:tcW w:w="498" w:type="pct"/>
            <w:vAlign w:val="center"/>
          </w:tcPr>
          <w:p w:rsidR="007C64B0" w:rsidRDefault="0000505D">
            <w:pPr>
              <w:pStyle w:val="affa"/>
              <w:rPr>
                <w:rFonts w:eastAsia="宋体"/>
              </w:rPr>
            </w:pPr>
            <w:r>
              <w:rPr>
                <w:rFonts w:eastAsia="宋体"/>
              </w:rPr>
              <w:t>三级</w:t>
            </w:r>
          </w:p>
        </w:tc>
        <w:tc>
          <w:tcPr>
            <w:tcW w:w="416" w:type="pct"/>
            <w:vAlign w:val="center"/>
          </w:tcPr>
          <w:p w:rsidR="007C64B0" w:rsidRDefault="0000505D">
            <w:pPr>
              <w:pStyle w:val="affa"/>
              <w:rPr>
                <w:rFonts w:eastAsia="宋体"/>
              </w:rPr>
            </w:pPr>
            <w:r>
              <w:rPr>
                <w:rFonts w:eastAsia="宋体"/>
              </w:rPr>
              <w:t>三级</w:t>
            </w:r>
          </w:p>
        </w:tc>
        <w:tc>
          <w:tcPr>
            <w:tcW w:w="449" w:type="pct"/>
            <w:vAlign w:val="center"/>
          </w:tcPr>
          <w:p w:rsidR="007C64B0" w:rsidRDefault="0000505D">
            <w:pPr>
              <w:pStyle w:val="affa"/>
              <w:rPr>
                <w:rFonts w:eastAsia="宋体"/>
              </w:rPr>
            </w:pPr>
            <w:r>
              <w:rPr>
                <w:rFonts w:eastAsia="宋体"/>
              </w:rPr>
              <w:t>--</w:t>
            </w:r>
          </w:p>
        </w:tc>
      </w:tr>
      <w:tr w:rsidR="007C64B0">
        <w:trPr>
          <w:trHeight w:val="454"/>
        </w:trPr>
        <w:tc>
          <w:tcPr>
            <w:tcW w:w="646" w:type="pct"/>
            <w:vAlign w:val="center"/>
          </w:tcPr>
          <w:p w:rsidR="007C64B0" w:rsidRDefault="0000505D">
            <w:pPr>
              <w:pStyle w:val="affa"/>
              <w:rPr>
                <w:rFonts w:eastAsia="宋体"/>
              </w:rPr>
            </w:pPr>
            <w:r>
              <w:rPr>
                <w:rFonts w:eastAsia="宋体"/>
              </w:rPr>
              <w:t>不敏感</w:t>
            </w:r>
          </w:p>
        </w:tc>
        <w:tc>
          <w:tcPr>
            <w:tcW w:w="582" w:type="pct"/>
            <w:vAlign w:val="center"/>
          </w:tcPr>
          <w:p w:rsidR="007C64B0" w:rsidRDefault="0000505D">
            <w:pPr>
              <w:pStyle w:val="affa"/>
              <w:rPr>
                <w:rFonts w:eastAsia="宋体"/>
              </w:rPr>
            </w:pPr>
            <w:r>
              <w:rPr>
                <w:rFonts w:eastAsia="宋体"/>
              </w:rPr>
              <w:t>一级</w:t>
            </w:r>
          </w:p>
        </w:tc>
        <w:tc>
          <w:tcPr>
            <w:tcW w:w="416" w:type="pct"/>
            <w:vAlign w:val="center"/>
          </w:tcPr>
          <w:p w:rsidR="007C64B0" w:rsidRDefault="0000505D">
            <w:pPr>
              <w:pStyle w:val="affa"/>
              <w:rPr>
                <w:rFonts w:eastAsia="宋体"/>
              </w:rPr>
            </w:pPr>
            <w:r>
              <w:rPr>
                <w:rFonts w:eastAsia="宋体"/>
              </w:rPr>
              <w:t>二级</w:t>
            </w:r>
          </w:p>
        </w:tc>
        <w:tc>
          <w:tcPr>
            <w:tcW w:w="498" w:type="pct"/>
            <w:vAlign w:val="center"/>
          </w:tcPr>
          <w:p w:rsidR="007C64B0" w:rsidRDefault="0000505D">
            <w:pPr>
              <w:pStyle w:val="affa"/>
              <w:rPr>
                <w:rFonts w:eastAsia="宋体"/>
              </w:rPr>
            </w:pPr>
            <w:r>
              <w:rPr>
                <w:rFonts w:eastAsia="宋体"/>
              </w:rPr>
              <w:t>二级</w:t>
            </w:r>
          </w:p>
        </w:tc>
        <w:tc>
          <w:tcPr>
            <w:tcW w:w="499" w:type="pct"/>
            <w:vAlign w:val="center"/>
          </w:tcPr>
          <w:p w:rsidR="007C64B0" w:rsidRDefault="0000505D">
            <w:pPr>
              <w:pStyle w:val="affa"/>
              <w:rPr>
                <w:rFonts w:eastAsia="宋体"/>
              </w:rPr>
            </w:pPr>
            <w:r>
              <w:rPr>
                <w:rFonts w:eastAsia="宋体"/>
              </w:rPr>
              <w:t>二级</w:t>
            </w:r>
          </w:p>
        </w:tc>
        <w:tc>
          <w:tcPr>
            <w:tcW w:w="498" w:type="pct"/>
            <w:vAlign w:val="center"/>
          </w:tcPr>
          <w:p w:rsidR="007C64B0" w:rsidRDefault="0000505D">
            <w:pPr>
              <w:pStyle w:val="affa"/>
              <w:rPr>
                <w:rFonts w:eastAsia="宋体"/>
              </w:rPr>
            </w:pPr>
            <w:r>
              <w:rPr>
                <w:rFonts w:eastAsia="宋体"/>
              </w:rPr>
              <w:t>三级</w:t>
            </w:r>
          </w:p>
        </w:tc>
        <w:tc>
          <w:tcPr>
            <w:tcW w:w="499" w:type="pct"/>
            <w:vAlign w:val="center"/>
          </w:tcPr>
          <w:p w:rsidR="007C64B0" w:rsidRDefault="0000505D">
            <w:pPr>
              <w:pStyle w:val="affa"/>
              <w:rPr>
                <w:rFonts w:eastAsia="宋体"/>
              </w:rPr>
            </w:pPr>
            <w:r>
              <w:rPr>
                <w:rFonts w:eastAsia="宋体"/>
              </w:rPr>
              <w:t>三级</w:t>
            </w:r>
          </w:p>
        </w:tc>
        <w:tc>
          <w:tcPr>
            <w:tcW w:w="498" w:type="pct"/>
            <w:vAlign w:val="center"/>
          </w:tcPr>
          <w:p w:rsidR="007C64B0" w:rsidRDefault="0000505D">
            <w:pPr>
              <w:pStyle w:val="affa"/>
              <w:rPr>
                <w:rFonts w:eastAsia="宋体"/>
              </w:rPr>
            </w:pPr>
            <w:r>
              <w:rPr>
                <w:rFonts w:eastAsia="宋体"/>
              </w:rPr>
              <w:t>三级</w:t>
            </w:r>
          </w:p>
        </w:tc>
        <w:tc>
          <w:tcPr>
            <w:tcW w:w="416" w:type="pct"/>
            <w:vAlign w:val="center"/>
          </w:tcPr>
          <w:p w:rsidR="007C64B0" w:rsidRDefault="0000505D">
            <w:pPr>
              <w:pStyle w:val="affa"/>
              <w:rPr>
                <w:rFonts w:eastAsia="宋体"/>
              </w:rPr>
            </w:pPr>
            <w:r>
              <w:rPr>
                <w:rFonts w:eastAsia="宋体"/>
              </w:rPr>
              <w:t>--</w:t>
            </w:r>
          </w:p>
        </w:tc>
        <w:tc>
          <w:tcPr>
            <w:tcW w:w="449" w:type="pct"/>
            <w:vAlign w:val="center"/>
          </w:tcPr>
          <w:p w:rsidR="007C64B0" w:rsidRDefault="0000505D">
            <w:pPr>
              <w:pStyle w:val="affa"/>
              <w:rPr>
                <w:rFonts w:eastAsia="宋体"/>
              </w:rPr>
            </w:pPr>
            <w:r>
              <w:rPr>
                <w:rFonts w:eastAsia="宋体"/>
              </w:rPr>
              <w:t>--</w:t>
            </w:r>
          </w:p>
        </w:tc>
      </w:tr>
    </w:tbl>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2.6.1.6 </w:t>
      </w:r>
      <w:r>
        <w:rPr>
          <w:rFonts w:ascii="Times New Roman" w:eastAsia="宋体" w:hAnsi="Times New Roman" w:cs="Times New Roman"/>
        </w:rPr>
        <w:t>生态环境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本项目为污染影响类项目，建设地点位于平江高新技术产业园区，属于已批准规划环评的产业园区内且符合规划环评要求，不涉及生态敏感区，根据《环境</w:t>
      </w:r>
      <w:r>
        <w:rPr>
          <w:rFonts w:ascii="Times New Roman" w:eastAsia="宋体" w:hAnsi="Times New Roman" w:cs="Times New Roman"/>
        </w:rPr>
        <w:lastRenderedPageBreak/>
        <w:t>影响评价技术导则</w:t>
      </w:r>
      <w:r>
        <w:rPr>
          <w:rFonts w:ascii="Times New Roman" w:eastAsia="宋体" w:hAnsi="Times New Roman" w:cs="Times New Roman"/>
        </w:rPr>
        <w:t xml:space="preserve"> </w:t>
      </w:r>
      <w:r>
        <w:rPr>
          <w:rFonts w:ascii="Times New Roman" w:eastAsia="宋体" w:hAnsi="Times New Roman" w:cs="Times New Roman"/>
        </w:rPr>
        <w:t>生态影响》（</w:t>
      </w:r>
      <w:r>
        <w:rPr>
          <w:rFonts w:ascii="Times New Roman" w:eastAsia="宋体" w:hAnsi="Times New Roman" w:cs="Times New Roman"/>
        </w:rPr>
        <w:t>HJ19-2022</w:t>
      </w:r>
      <w:r>
        <w:rPr>
          <w:rFonts w:ascii="Times New Roman" w:eastAsia="宋体" w:hAnsi="Times New Roman" w:cs="Times New Roman"/>
        </w:rPr>
        <w:t>），本项目可不确定评价等级，直接进行生态影响简单分析。</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2.6.6.7 </w:t>
      </w:r>
      <w:r>
        <w:rPr>
          <w:rFonts w:ascii="Times New Roman" w:eastAsia="宋体" w:hAnsi="Times New Roman" w:cs="Times New Roman"/>
        </w:rPr>
        <w:t>环境风险</w:t>
      </w:r>
    </w:p>
    <w:p w:rsidR="007C64B0" w:rsidRDefault="0000505D">
      <w:pPr>
        <w:spacing w:line="360" w:lineRule="auto"/>
        <w:ind w:firstLineChars="200" w:firstLine="480"/>
        <w:rPr>
          <w:rFonts w:ascii="Times New Roman" w:eastAsia="宋体" w:hAnsi="Times New Roman" w:cs="Times New Roman"/>
          <w:szCs w:val="24"/>
        </w:rPr>
      </w:pPr>
      <w:r>
        <w:rPr>
          <w:rFonts w:ascii="Times New Roman" w:eastAsia="宋体" w:hAnsi="Times New Roman" w:cs="Times New Roman"/>
          <w:szCs w:val="24"/>
        </w:rPr>
        <w:t>本项目涉及的风险物质主要为硫酸、</w:t>
      </w:r>
      <w:r>
        <w:rPr>
          <w:rFonts w:ascii="Times New Roman" w:eastAsia="宋体" w:hAnsi="Times New Roman" w:cs="Times New Roman" w:hint="eastAsia"/>
          <w:szCs w:val="24"/>
        </w:rPr>
        <w:t>氨水、</w:t>
      </w:r>
      <w:r>
        <w:rPr>
          <w:rFonts w:ascii="Times New Roman" w:eastAsia="宋体" w:hAnsi="Times New Roman" w:cs="Times New Roman"/>
          <w:szCs w:val="24"/>
        </w:rPr>
        <w:t>危险废物等，项目</w:t>
      </w:r>
      <w:r>
        <w:rPr>
          <w:rFonts w:ascii="Times New Roman" w:eastAsia="宋体" w:hAnsi="Times New Roman" w:cs="Times New Roman"/>
          <w:szCs w:val="24"/>
        </w:rPr>
        <w:t>Q=</w:t>
      </w:r>
      <w:r>
        <w:rPr>
          <w:rFonts w:ascii="Times New Roman" w:hAnsi="Times New Roman" w:cs="Times New Roman"/>
        </w:rPr>
        <w:t>15.5</w:t>
      </w:r>
      <w:r>
        <w:rPr>
          <w:rFonts w:ascii="Times New Roman" w:eastAsia="宋体" w:hAnsi="Times New Roman" w:cs="Times New Roman"/>
          <w:szCs w:val="24"/>
        </w:rPr>
        <w:t>（</w:t>
      </w:r>
      <w:r>
        <w:rPr>
          <w:rFonts w:ascii="Times New Roman" w:eastAsia="宋体" w:hAnsi="Times New Roman" w:cs="Times New Roman"/>
          <w:szCs w:val="24"/>
        </w:rPr>
        <w:t>10≤Q</w:t>
      </w:r>
      <w:r>
        <w:rPr>
          <w:rFonts w:ascii="Times New Roman" w:eastAsia="宋体" w:hAnsi="Times New Roman" w:cs="Times New Roman"/>
          <w:szCs w:val="24"/>
        </w:rPr>
        <w:t>＜</w:t>
      </w:r>
      <w:r>
        <w:rPr>
          <w:rFonts w:ascii="Times New Roman" w:eastAsia="宋体" w:hAnsi="Times New Roman" w:cs="Times New Roman"/>
          <w:szCs w:val="24"/>
        </w:rPr>
        <w:t>100</w:t>
      </w:r>
      <w:r>
        <w:rPr>
          <w:rFonts w:ascii="Times New Roman" w:eastAsia="宋体" w:hAnsi="Times New Roman" w:cs="Times New Roman"/>
          <w:szCs w:val="24"/>
        </w:rPr>
        <w:t>），</w:t>
      </w:r>
      <w:r>
        <w:rPr>
          <w:rFonts w:ascii="Times New Roman" w:eastAsia="宋体" w:hAnsi="Times New Roman" w:cs="Times New Roman"/>
          <w:szCs w:val="24"/>
        </w:rPr>
        <w:t>M=5</w:t>
      </w:r>
      <w:r>
        <w:rPr>
          <w:rFonts w:ascii="Times New Roman" w:eastAsia="宋体" w:hAnsi="Times New Roman" w:cs="Times New Roman"/>
          <w:szCs w:val="24"/>
        </w:rPr>
        <w:t>，其属于</w:t>
      </w:r>
      <w:r>
        <w:rPr>
          <w:rFonts w:ascii="Times New Roman" w:eastAsia="宋体" w:hAnsi="Times New Roman" w:cs="Times New Roman"/>
          <w:szCs w:val="24"/>
        </w:rPr>
        <w:t>M4</w:t>
      </w:r>
      <w:r>
        <w:rPr>
          <w:rFonts w:ascii="Times New Roman" w:eastAsia="宋体" w:hAnsi="Times New Roman" w:cs="Times New Roman"/>
          <w:szCs w:val="24"/>
        </w:rPr>
        <w:t>（</w:t>
      </w:r>
      <w:r>
        <w:rPr>
          <w:rFonts w:ascii="Times New Roman" w:eastAsia="宋体" w:hAnsi="Times New Roman" w:cs="Times New Roman"/>
          <w:szCs w:val="24"/>
        </w:rPr>
        <w:t>M=5</w:t>
      </w:r>
      <w:r>
        <w:rPr>
          <w:rFonts w:ascii="Times New Roman" w:eastAsia="宋体" w:hAnsi="Times New Roman" w:cs="Times New Roman"/>
          <w:szCs w:val="24"/>
        </w:rPr>
        <w:t>），危险物质及工艺系统危险性等级为</w:t>
      </w:r>
      <w:r>
        <w:rPr>
          <w:rFonts w:ascii="Times New Roman" w:eastAsia="宋体" w:hAnsi="Times New Roman" w:cs="Times New Roman"/>
          <w:szCs w:val="24"/>
        </w:rPr>
        <w:t>P4</w:t>
      </w:r>
      <w:r>
        <w:rPr>
          <w:rFonts w:ascii="Times New Roman" w:eastAsia="宋体" w:hAnsi="Times New Roman" w:cs="Times New Roman"/>
          <w:szCs w:val="24"/>
        </w:rPr>
        <w:t>级。项目大气环境敏感程度为</w:t>
      </w:r>
      <w:r>
        <w:rPr>
          <w:rFonts w:ascii="Times New Roman" w:eastAsia="宋体" w:hAnsi="Times New Roman" w:cs="Times New Roman"/>
          <w:szCs w:val="24"/>
        </w:rPr>
        <w:t>E2</w:t>
      </w:r>
      <w:r>
        <w:rPr>
          <w:rFonts w:ascii="Times New Roman" w:eastAsia="宋体" w:hAnsi="Times New Roman" w:cs="Times New Roman"/>
          <w:szCs w:val="24"/>
        </w:rPr>
        <w:t>、地表水环境敏感程度为</w:t>
      </w:r>
      <w:r>
        <w:rPr>
          <w:rFonts w:ascii="Times New Roman" w:eastAsia="宋体" w:hAnsi="Times New Roman" w:cs="Times New Roman"/>
          <w:szCs w:val="24"/>
        </w:rPr>
        <w:t>E1</w:t>
      </w:r>
      <w:r>
        <w:rPr>
          <w:rFonts w:ascii="Times New Roman" w:eastAsia="宋体" w:hAnsi="Times New Roman" w:cs="Times New Roman"/>
          <w:szCs w:val="24"/>
        </w:rPr>
        <w:t>、地下水环境敏感程度为</w:t>
      </w:r>
      <w:r>
        <w:rPr>
          <w:rFonts w:ascii="Times New Roman" w:eastAsia="宋体" w:hAnsi="Times New Roman" w:cs="Times New Roman"/>
          <w:szCs w:val="24"/>
        </w:rPr>
        <w:t>E3</w:t>
      </w:r>
      <w:r>
        <w:rPr>
          <w:rFonts w:ascii="Times New Roman" w:eastAsia="宋体" w:hAnsi="Times New Roman" w:cs="Times New Roman"/>
          <w:szCs w:val="24"/>
        </w:rPr>
        <w:t>。根据项目风险潜势判定表可知，本项目</w:t>
      </w:r>
      <w:r>
        <w:rPr>
          <w:rFonts w:ascii="Times New Roman" w:hAnsi="Times New Roman" w:cs="Times New Roman"/>
        </w:rPr>
        <w:t>环境空气环境风险潜势为</w:t>
      </w:r>
      <w:r>
        <w:rPr>
          <w:rFonts w:ascii="Times New Roman" w:hAnsi="Times New Roman" w:cs="Times New Roman"/>
        </w:rPr>
        <w:t>II</w:t>
      </w:r>
      <w:r>
        <w:rPr>
          <w:rFonts w:ascii="Times New Roman" w:hAnsi="Times New Roman" w:cs="Times New Roman"/>
        </w:rPr>
        <w:t>，地表水环境风险潜势为</w:t>
      </w:r>
      <w:r>
        <w:rPr>
          <w:rFonts w:ascii="Times New Roman" w:hAnsi="Times New Roman" w:cs="Times New Roman"/>
        </w:rPr>
        <w:t>III</w:t>
      </w:r>
      <w:r>
        <w:rPr>
          <w:rFonts w:ascii="Times New Roman" w:hAnsi="Times New Roman" w:cs="Times New Roman"/>
        </w:rPr>
        <w:t>，地下水环境风险潜势为</w:t>
      </w:r>
      <w:r>
        <w:rPr>
          <w:rFonts w:ascii="Times New Roman" w:hAnsi="Times New Roman" w:cs="Times New Roman"/>
        </w:rPr>
        <w:t>I</w:t>
      </w:r>
      <w:r>
        <w:rPr>
          <w:rFonts w:ascii="Times New Roman" w:hAnsi="Times New Roman" w:cs="Times New Roman"/>
        </w:rPr>
        <w:t>。</w:t>
      </w:r>
      <w:r>
        <w:rPr>
          <w:rFonts w:ascii="Times New Roman" w:eastAsia="宋体" w:hAnsi="Times New Roman" w:cs="Times New Roman"/>
          <w:szCs w:val="24"/>
        </w:rPr>
        <w:t>根据导则要求，建设项目环境风险潜势综合等级取各要素等级的相对高值，即项目环境风险潜势综合等级为</w:t>
      </w:r>
      <w:r>
        <w:rPr>
          <w:rFonts w:ascii="Times New Roman" w:hAnsi="Times New Roman" w:cs="Times New Roman"/>
        </w:rPr>
        <w:t>III</w:t>
      </w:r>
      <w:r>
        <w:rPr>
          <w:rFonts w:ascii="Times New Roman" w:eastAsia="宋体" w:hAnsi="Times New Roman" w:cs="Times New Roman"/>
          <w:szCs w:val="24"/>
        </w:rPr>
        <w:t>，评价等级为</w:t>
      </w:r>
      <w:r>
        <w:rPr>
          <w:rFonts w:ascii="Times New Roman" w:eastAsia="宋体" w:hAnsi="Times New Roman" w:cs="Times New Roman" w:hint="eastAsia"/>
          <w:szCs w:val="24"/>
        </w:rPr>
        <w:t>二</w:t>
      </w:r>
      <w:r>
        <w:rPr>
          <w:rFonts w:ascii="Times New Roman" w:eastAsia="宋体" w:hAnsi="Times New Roman" w:cs="Times New Roman"/>
          <w:szCs w:val="24"/>
        </w:rPr>
        <w:t>级。</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2.6-17  </w:t>
      </w:r>
      <w:r>
        <w:rPr>
          <w:rFonts w:ascii="Times New Roman" w:eastAsia="宋体" w:hAnsi="Times New Roman" w:cs="Times New Roman"/>
        </w:rPr>
        <w:t>风险评价等级一览表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843"/>
        <w:gridCol w:w="2844"/>
        <w:gridCol w:w="2842"/>
      </w:tblGrid>
      <w:tr w:rsidR="007C64B0">
        <w:trPr>
          <w:trHeight w:val="454"/>
          <w:tblHeader/>
          <w:jc w:val="center"/>
        </w:trPr>
        <w:tc>
          <w:tcPr>
            <w:tcW w:w="1667" w:type="pct"/>
            <w:tcBorders>
              <w:top w:val="single" w:sz="12" w:space="0" w:color="auto"/>
              <w:left w:val="single" w:sz="12" w:space="0" w:color="auto"/>
              <w:bottom w:val="single" w:sz="4" w:space="0" w:color="auto"/>
              <w:right w:val="single" w:sz="4" w:space="0" w:color="auto"/>
            </w:tcBorders>
            <w:vAlign w:val="center"/>
          </w:tcPr>
          <w:p w:rsidR="007C64B0" w:rsidRDefault="0000505D">
            <w:pPr>
              <w:pStyle w:val="affa"/>
              <w:rPr>
                <w:rFonts w:eastAsia="宋体"/>
                <w:szCs w:val="24"/>
              </w:rPr>
            </w:pPr>
            <w:bookmarkStart w:id="128" w:name="_Toc204350661"/>
            <w:r>
              <w:rPr>
                <w:rFonts w:eastAsia="宋体"/>
              </w:rPr>
              <w:t>类型</w:t>
            </w:r>
          </w:p>
        </w:tc>
        <w:tc>
          <w:tcPr>
            <w:tcW w:w="1667"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环境风险潜势</w:t>
            </w:r>
          </w:p>
        </w:tc>
        <w:tc>
          <w:tcPr>
            <w:tcW w:w="1666" w:type="pc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rPr>
                <w:rFonts w:eastAsia="宋体"/>
                <w:szCs w:val="24"/>
              </w:rPr>
            </w:pPr>
            <w:r>
              <w:rPr>
                <w:rFonts w:eastAsia="宋体"/>
              </w:rPr>
              <w:t>评价工作等级</w:t>
            </w:r>
          </w:p>
        </w:tc>
      </w:tr>
      <w:tr w:rsidR="007C64B0">
        <w:trPr>
          <w:trHeight w:val="454"/>
          <w:jc w:val="center"/>
        </w:trPr>
        <w:tc>
          <w:tcPr>
            <w:tcW w:w="1667"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大气环境</w:t>
            </w:r>
          </w:p>
        </w:tc>
        <w:tc>
          <w:tcPr>
            <w:tcW w:w="2843"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II</w:t>
            </w:r>
          </w:p>
        </w:tc>
        <w:tc>
          <w:tcPr>
            <w:tcW w:w="1666"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rPr>
                <w:rFonts w:eastAsia="宋体"/>
                <w:szCs w:val="24"/>
              </w:rPr>
            </w:pPr>
            <w:r>
              <w:rPr>
                <w:rFonts w:eastAsia="宋体" w:hint="eastAsia"/>
              </w:rPr>
              <w:t>三</w:t>
            </w:r>
            <w:r>
              <w:rPr>
                <w:rFonts w:eastAsia="宋体"/>
              </w:rPr>
              <w:t>级</w:t>
            </w:r>
          </w:p>
        </w:tc>
      </w:tr>
      <w:tr w:rsidR="007C64B0">
        <w:trPr>
          <w:trHeight w:val="454"/>
          <w:jc w:val="center"/>
        </w:trPr>
        <w:tc>
          <w:tcPr>
            <w:tcW w:w="1667"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地表水环境</w:t>
            </w:r>
          </w:p>
        </w:tc>
        <w:tc>
          <w:tcPr>
            <w:tcW w:w="2843"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III</w:t>
            </w:r>
          </w:p>
        </w:tc>
        <w:tc>
          <w:tcPr>
            <w:tcW w:w="1666"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rPr>
                <w:rFonts w:eastAsia="宋体"/>
                <w:szCs w:val="24"/>
              </w:rPr>
            </w:pPr>
            <w:r>
              <w:rPr>
                <w:rFonts w:eastAsia="宋体" w:hint="eastAsia"/>
              </w:rPr>
              <w:t>二</w:t>
            </w:r>
            <w:r>
              <w:rPr>
                <w:rFonts w:eastAsia="宋体"/>
              </w:rPr>
              <w:t>级</w:t>
            </w:r>
          </w:p>
        </w:tc>
      </w:tr>
      <w:tr w:rsidR="007C64B0">
        <w:trPr>
          <w:trHeight w:val="454"/>
          <w:jc w:val="center"/>
        </w:trPr>
        <w:tc>
          <w:tcPr>
            <w:tcW w:w="1667" w:type="pct"/>
            <w:tcBorders>
              <w:top w:val="single" w:sz="4" w:space="0" w:color="auto"/>
              <w:left w:val="single" w:sz="12" w:space="0" w:color="auto"/>
              <w:bottom w:val="single" w:sz="12" w:space="0" w:color="auto"/>
              <w:right w:val="single" w:sz="4" w:space="0" w:color="auto"/>
            </w:tcBorders>
            <w:vAlign w:val="center"/>
          </w:tcPr>
          <w:p w:rsidR="007C64B0" w:rsidRDefault="0000505D">
            <w:pPr>
              <w:pStyle w:val="affa"/>
              <w:rPr>
                <w:rFonts w:eastAsia="宋体"/>
                <w:szCs w:val="24"/>
              </w:rPr>
            </w:pPr>
            <w:r>
              <w:rPr>
                <w:rFonts w:eastAsia="宋体"/>
              </w:rPr>
              <w:t>地下水环境</w:t>
            </w:r>
          </w:p>
        </w:tc>
        <w:tc>
          <w:tcPr>
            <w:tcW w:w="2843"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szCs w:val="24"/>
              </w:rPr>
            </w:pPr>
            <w:r>
              <w:rPr>
                <w:rFonts w:eastAsia="宋体"/>
              </w:rPr>
              <w:t>I</w:t>
            </w:r>
          </w:p>
        </w:tc>
        <w:tc>
          <w:tcPr>
            <w:tcW w:w="1666" w:type="pct"/>
            <w:tcBorders>
              <w:top w:val="single" w:sz="4" w:space="0" w:color="auto"/>
              <w:left w:val="single" w:sz="4" w:space="0" w:color="auto"/>
              <w:bottom w:val="single" w:sz="12" w:space="0" w:color="auto"/>
              <w:right w:val="single" w:sz="12" w:space="0" w:color="auto"/>
            </w:tcBorders>
            <w:vAlign w:val="center"/>
          </w:tcPr>
          <w:p w:rsidR="007C64B0" w:rsidRDefault="0000505D">
            <w:pPr>
              <w:pStyle w:val="affa"/>
              <w:rPr>
                <w:rFonts w:eastAsia="宋体"/>
                <w:szCs w:val="24"/>
              </w:rPr>
            </w:pPr>
            <w:r>
              <w:rPr>
                <w:rFonts w:eastAsia="宋体"/>
              </w:rPr>
              <w:t>简单分析</w:t>
            </w:r>
          </w:p>
        </w:tc>
      </w:tr>
    </w:tbl>
    <w:p w:rsidR="007C64B0" w:rsidRDefault="0000505D">
      <w:pPr>
        <w:pStyle w:val="3"/>
        <w:rPr>
          <w:rFonts w:ascii="Times New Roman" w:eastAsia="宋体" w:hAnsi="Times New Roman" w:cs="Times New Roman"/>
        </w:rPr>
      </w:pPr>
      <w:bookmarkStart w:id="129" w:name="_Toc213778462"/>
      <w:r>
        <w:rPr>
          <w:rFonts w:ascii="Times New Roman" w:eastAsia="宋体" w:hAnsi="Times New Roman" w:cs="Times New Roman"/>
        </w:rPr>
        <w:t xml:space="preserve">2.6.2 </w:t>
      </w:r>
      <w:r>
        <w:rPr>
          <w:rFonts w:ascii="Times New Roman" w:eastAsia="宋体" w:hAnsi="Times New Roman" w:cs="Times New Roman"/>
        </w:rPr>
        <w:t>评价范围</w:t>
      </w:r>
      <w:bookmarkEnd w:id="128"/>
      <w:bookmarkEnd w:id="129"/>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2.6.2.1 </w:t>
      </w:r>
      <w:r>
        <w:rPr>
          <w:rFonts w:ascii="Times New Roman" w:eastAsia="宋体" w:hAnsi="Times New Roman" w:cs="Times New Roman"/>
        </w:rPr>
        <w:t>环境空气</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根据《环境影响评价技术导则</w:t>
      </w:r>
      <w:r>
        <w:rPr>
          <w:rFonts w:ascii="Times New Roman" w:eastAsia="宋体" w:hAnsi="Times New Roman" w:cs="Times New Roman"/>
        </w:rPr>
        <w:t>-</w:t>
      </w:r>
      <w:r>
        <w:rPr>
          <w:rFonts w:ascii="Times New Roman" w:eastAsia="宋体" w:hAnsi="Times New Roman" w:cs="Times New Roman"/>
        </w:rPr>
        <w:t>大气环境》（</w:t>
      </w:r>
      <w:r>
        <w:rPr>
          <w:rFonts w:ascii="Times New Roman" w:eastAsia="宋体" w:hAnsi="Times New Roman" w:cs="Times New Roman"/>
        </w:rPr>
        <w:t>HJ2.2-2018</w:t>
      </w: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中</w:t>
      </w:r>
      <w:r>
        <w:rPr>
          <w:rFonts w:ascii="Times New Roman" w:eastAsia="宋体" w:hAnsi="Times New Roman" w:cs="Times New Roman"/>
        </w:rPr>
        <w:t>5.4</w:t>
      </w:r>
      <w:r>
        <w:rPr>
          <w:rFonts w:ascii="Times New Roman" w:eastAsia="宋体" w:hAnsi="Times New Roman" w:cs="Times New Roman"/>
        </w:rPr>
        <w:t>节评价范围的确定方法，本项目</w:t>
      </w:r>
      <w:r>
        <w:rPr>
          <w:rFonts w:ascii="Times New Roman" w:eastAsia="宋体" w:hAnsi="Times New Roman" w:cs="Times New Roman"/>
        </w:rPr>
        <w:t>D10%</w:t>
      </w:r>
      <w:r>
        <w:rPr>
          <w:rFonts w:ascii="Times New Roman" w:eastAsia="宋体" w:hAnsi="Times New Roman" w:cs="Times New Roman"/>
        </w:rPr>
        <w:t>为</w:t>
      </w:r>
      <w:r>
        <w:rPr>
          <w:rFonts w:ascii="Times New Roman" w:eastAsia="宋体" w:hAnsi="Times New Roman" w:cs="Times New Roman"/>
        </w:rPr>
        <w:t>2525.0m</w:t>
      </w:r>
      <w:r>
        <w:rPr>
          <w:rFonts w:ascii="Times New Roman" w:eastAsia="宋体" w:hAnsi="Times New Roman" w:cs="Times New Roman"/>
        </w:rPr>
        <w:t>，因此大气环境影响评价范围边长取</w:t>
      </w:r>
      <w:r>
        <w:rPr>
          <w:rFonts w:ascii="Times New Roman" w:eastAsia="宋体" w:hAnsi="Times New Roman" w:cs="Times New Roman"/>
        </w:rPr>
        <w:t>5.05km</w:t>
      </w:r>
      <w:r>
        <w:rPr>
          <w:rFonts w:ascii="Times New Roman" w:eastAsia="宋体" w:hAnsi="Times New Roman" w:cs="Times New Roman"/>
        </w:rPr>
        <w:t>。</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2.6.2.2 </w:t>
      </w:r>
      <w:r>
        <w:rPr>
          <w:rFonts w:ascii="Times New Roman" w:eastAsia="宋体" w:hAnsi="Times New Roman" w:cs="Times New Roman"/>
        </w:rPr>
        <w:t>地表水环境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根据《环境影响评价技术导则地表水环境》（</w:t>
      </w:r>
      <w:r>
        <w:rPr>
          <w:rFonts w:ascii="Times New Roman" w:eastAsia="宋体" w:hAnsi="Times New Roman" w:cs="Times New Roman"/>
        </w:rPr>
        <w:t>HJ2.3-2018</w:t>
      </w:r>
      <w:r>
        <w:rPr>
          <w:rFonts w:ascii="Times New Roman" w:eastAsia="宋体" w:hAnsi="Times New Roman" w:cs="Times New Roman"/>
        </w:rPr>
        <w:t>），本项目地表水环境影响评价等级为</w:t>
      </w:r>
      <w:r>
        <w:rPr>
          <w:rFonts w:ascii="Times New Roman" w:eastAsia="宋体" w:hAnsi="Times New Roman" w:cs="Times New Roman"/>
        </w:rPr>
        <w:t>“</w:t>
      </w:r>
      <w:r>
        <w:rPr>
          <w:rFonts w:ascii="Times New Roman" w:eastAsia="宋体" w:hAnsi="Times New Roman" w:cs="Times New Roman"/>
        </w:rPr>
        <w:t>三级</w:t>
      </w:r>
      <w:r>
        <w:rPr>
          <w:rFonts w:ascii="Times New Roman" w:eastAsia="宋体" w:hAnsi="Times New Roman" w:cs="Times New Roman"/>
        </w:rPr>
        <w:t>B”</w:t>
      </w:r>
      <w:r>
        <w:rPr>
          <w:rFonts w:ascii="Times New Roman" w:eastAsia="宋体" w:hAnsi="Times New Roman" w:cs="Times New Roman"/>
        </w:rPr>
        <w:t>，评价范围为</w:t>
      </w:r>
      <w:r>
        <w:rPr>
          <w:rFonts w:ascii="Times New Roman" w:eastAsia="宋体" w:hAnsi="Times New Roman" w:cs="Times New Roman"/>
        </w:rPr>
        <w:t>“</w:t>
      </w:r>
      <w:r>
        <w:rPr>
          <w:rFonts w:ascii="Times New Roman" w:eastAsia="宋体" w:hAnsi="Times New Roman" w:cs="Times New Roman"/>
        </w:rPr>
        <w:t>涉及地表水环境风险的，应覆盖环境风险影响范围所及的水环境保护目标水域</w:t>
      </w:r>
      <w:r>
        <w:rPr>
          <w:rFonts w:ascii="Times New Roman" w:eastAsia="宋体" w:hAnsi="Times New Roman" w:cs="Times New Roman"/>
        </w:rPr>
        <w:t>”</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因此本项目地表水环境评价范围，为应论证生产废水回用可行性，同时涵盖水环境风险事故评价范围，主要为雨水排放口汇入汨罗江河段。</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2.6.2.3 </w:t>
      </w:r>
      <w:r>
        <w:rPr>
          <w:rFonts w:ascii="Times New Roman" w:eastAsia="宋体" w:hAnsi="Times New Roman" w:cs="Times New Roman"/>
        </w:rPr>
        <w:t>地下水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依据《环境影响评价技术导则</w:t>
      </w:r>
      <w:r>
        <w:rPr>
          <w:rFonts w:ascii="Times New Roman" w:hAnsi="Times New Roman" w:cs="Times New Roman"/>
        </w:rPr>
        <w:t>—</w:t>
      </w:r>
      <w:r>
        <w:rPr>
          <w:rFonts w:ascii="Times New Roman" w:hAnsi="Times New Roman" w:cs="Times New Roman" w:hint="eastAsia"/>
        </w:rPr>
        <w:t>地下水环境》（</w:t>
      </w:r>
      <w:r>
        <w:rPr>
          <w:rFonts w:ascii="Times New Roman" w:hAnsi="Times New Roman" w:cs="Times New Roman"/>
        </w:rPr>
        <w:t>HJ 610-2016</w:t>
      </w:r>
      <w:r>
        <w:rPr>
          <w:rFonts w:ascii="Times New Roman" w:hAnsi="Times New Roman" w:cs="Times New Roman" w:hint="eastAsia"/>
        </w:rPr>
        <w:t>）的要求，结合项目周边的区域地质条件、水文地质条件、地形地貌特征、地下水保护目标和敏感区域，地下水评价范围依据公式计算法可知，污染物水平迁移距离公式：</w:t>
      </w:r>
    </w:p>
    <w:p w:rsidR="007C64B0" w:rsidRDefault="0000505D">
      <w:pPr>
        <w:spacing w:line="360" w:lineRule="auto"/>
        <w:ind w:firstLineChars="200" w:firstLine="480"/>
        <w:rPr>
          <w:rFonts w:ascii="Times New Roman" w:hAnsi="Times New Roman" w:cs="Times New Roman"/>
        </w:rPr>
      </w:pPr>
      <m:oMathPara>
        <m:oMath>
          <m:r>
            <m:rPr>
              <m:sty m:val="p"/>
            </m:rPr>
            <w:rPr>
              <w:rFonts w:ascii="Cambria Math" w:hAnsi="Cambria Math" w:cs="Times New Roman"/>
            </w:rPr>
            <w:lastRenderedPageBreak/>
            <m:t>L=α×K×I×</m:t>
          </m:r>
          <m:f>
            <m:fPr>
              <m:ctrlPr>
                <w:rPr>
                  <w:rFonts w:ascii="Cambria Math" w:hAnsi="Cambria Math" w:cs="Times New Roman"/>
                  <w:szCs w:val="21"/>
                </w:rPr>
              </m:ctrlPr>
            </m:fPr>
            <m:num>
              <m:r>
                <m:rPr>
                  <m:sty m:val="p"/>
                </m:rPr>
                <w:rPr>
                  <w:rFonts w:ascii="Cambria Math" w:hAnsi="Cambria Math" w:cs="Times New Roman"/>
                </w:rPr>
                <m:t>T</m:t>
              </m:r>
            </m:num>
            <m:den>
              <m:sSub>
                <m:sSubPr>
                  <m:ctrlPr>
                    <w:rPr>
                      <w:rFonts w:ascii="Cambria Math" w:hAnsi="Cambria Math" w:cs="Times New Roman"/>
                      <w:szCs w:val="21"/>
                    </w:rPr>
                  </m:ctrlPr>
                </m:sSubPr>
                <m:e>
                  <m:r>
                    <m:rPr>
                      <m:sty m:val="p"/>
                    </m:rPr>
                    <w:rPr>
                      <w:rFonts w:ascii="Cambria Math" w:hAnsi="Cambria Math" w:cs="Times New Roman"/>
                    </w:rPr>
                    <m:t>n</m:t>
                  </m:r>
                </m:e>
                <m:sub>
                  <m:r>
                    <m:rPr>
                      <m:sty m:val="p"/>
                    </m:rPr>
                    <w:rPr>
                      <w:rFonts w:ascii="Cambria Math" w:hAnsi="Cambria Math" w:cs="Times New Roman"/>
                    </w:rPr>
                    <m:t>e</m:t>
                  </m:r>
                </m:sub>
              </m:sSub>
            </m:den>
          </m:f>
        </m:oMath>
      </m:oMathPara>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其中各参数取值及依据如下表所示。</w:t>
      </w:r>
    </w:p>
    <w:p w:rsidR="007C64B0" w:rsidRDefault="0000505D">
      <w:pPr>
        <w:pStyle w:val="5"/>
        <w:rPr>
          <w:rFonts w:ascii="Times New Roman" w:hAnsi="Times New Roman" w:cs="Times New Roman"/>
        </w:rPr>
      </w:pPr>
      <w:r>
        <w:rPr>
          <w:rFonts w:ascii="Times New Roman" w:hAnsi="Times New Roman" w:cs="Times New Roman" w:hint="eastAsia"/>
        </w:rPr>
        <w:t>表</w:t>
      </w:r>
      <w:r>
        <w:rPr>
          <w:rFonts w:ascii="Times New Roman" w:hAnsi="Times New Roman" w:cs="Times New Roman"/>
        </w:rPr>
        <w:t xml:space="preserve">2.6-18  </w:t>
      </w:r>
      <w:r>
        <w:rPr>
          <w:rFonts w:ascii="Times New Roman" w:hAnsi="Times New Roman" w:cs="Times New Roman" w:hint="eastAsia"/>
        </w:rPr>
        <w:t>地下水环境影响评价范围确定依据</w:t>
      </w:r>
    </w:p>
    <w:tbl>
      <w:tblPr>
        <w:tblW w:w="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88"/>
        <w:gridCol w:w="1842"/>
        <w:gridCol w:w="1134"/>
        <w:gridCol w:w="964"/>
        <w:gridCol w:w="3368"/>
      </w:tblGrid>
      <w:tr w:rsidR="007C64B0">
        <w:trPr>
          <w:trHeight w:val="454"/>
          <w:jc w:val="center"/>
        </w:trPr>
        <w:tc>
          <w:tcPr>
            <w:tcW w:w="988" w:type="dxa"/>
            <w:vAlign w:val="center"/>
          </w:tcPr>
          <w:p w:rsidR="007C64B0" w:rsidRDefault="0000505D">
            <w:pPr>
              <w:pStyle w:val="affa"/>
            </w:pPr>
            <w:r>
              <w:rPr>
                <w:rFonts w:ascii="宋体" w:eastAsia="宋体" w:hAnsi="宋体" w:cs="宋体" w:hint="eastAsia"/>
              </w:rPr>
              <w:t>参数</w:t>
            </w:r>
          </w:p>
        </w:tc>
        <w:tc>
          <w:tcPr>
            <w:tcW w:w="1842" w:type="dxa"/>
            <w:vAlign w:val="center"/>
          </w:tcPr>
          <w:p w:rsidR="007C64B0" w:rsidRDefault="0000505D">
            <w:pPr>
              <w:pStyle w:val="affa"/>
            </w:pPr>
            <w:r>
              <w:rPr>
                <w:rFonts w:ascii="宋体" w:eastAsia="宋体" w:hAnsi="宋体" w:cs="宋体" w:hint="eastAsia"/>
              </w:rPr>
              <w:t>含义</w:t>
            </w:r>
          </w:p>
        </w:tc>
        <w:tc>
          <w:tcPr>
            <w:tcW w:w="1134" w:type="dxa"/>
            <w:vAlign w:val="center"/>
          </w:tcPr>
          <w:p w:rsidR="007C64B0" w:rsidRDefault="0000505D">
            <w:pPr>
              <w:pStyle w:val="affa"/>
            </w:pPr>
            <w:r>
              <w:rPr>
                <w:rFonts w:ascii="宋体" w:eastAsia="宋体" w:hAnsi="宋体" w:cs="宋体" w:hint="eastAsia"/>
              </w:rPr>
              <w:t>单位</w:t>
            </w:r>
          </w:p>
        </w:tc>
        <w:tc>
          <w:tcPr>
            <w:tcW w:w="964" w:type="dxa"/>
            <w:vAlign w:val="center"/>
          </w:tcPr>
          <w:p w:rsidR="007C64B0" w:rsidRDefault="0000505D">
            <w:pPr>
              <w:pStyle w:val="affa"/>
            </w:pPr>
            <w:r>
              <w:rPr>
                <w:rFonts w:ascii="宋体" w:eastAsia="宋体" w:hAnsi="宋体" w:cs="宋体" w:hint="eastAsia"/>
              </w:rPr>
              <w:t>取值</w:t>
            </w:r>
          </w:p>
        </w:tc>
        <w:tc>
          <w:tcPr>
            <w:tcW w:w="3368" w:type="dxa"/>
            <w:vAlign w:val="center"/>
          </w:tcPr>
          <w:p w:rsidR="007C64B0" w:rsidRDefault="0000505D">
            <w:pPr>
              <w:pStyle w:val="affa"/>
            </w:pPr>
            <w:r>
              <w:rPr>
                <w:rFonts w:ascii="宋体" w:eastAsia="宋体" w:hAnsi="宋体" w:cs="宋体" w:hint="eastAsia"/>
              </w:rPr>
              <w:t>说明</w:t>
            </w:r>
          </w:p>
        </w:tc>
      </w:tr>
      <w:tr w:rsidR="007C64B0">
        <w:trPr>
          <w:trHeight w:val="454"/>
          <w:jc w:val="center"/>
        </w:trPr>
        <w:tc>
          <w:tcPr>
            <w:tcW w:w="988" w:type="dxa"/>
            <w:vAlign w:val="center"/>
          </w:tcPr>
          <w:p w:rsidR="007C64B0" w:rsidRDefault="0000505D">
            <w:pPr>
              <w:pStyle w:val="affa"/>
            </w:pPr>
            <w:r>
              <w:t>L</w:t>
            </w:r>
          </w:p>
        </w:tc>
        <w:tc>
          <w:tcPr>
            <w:tcW w:w="1842" w:type="dxa"/>
            <w:vAlign w:val="center"/>
          </w:tcPr>
          <w:p w:rsidR="007C64B0" w:rsidRDefault="0000505D">
            <w:pPr>
              <w:pStyle w:val="affa"/>
            </w:pPr>
            <w:r>
              <w:rPr>
                <w:rFonts w:ascii="宋体" w:eastAsia="宋体" w:hAnsi="宋体" w:cs="宋体" w:hint="eastAsia"/>
              </w:rPr>
              <w:t>下游迁移距离</w:t>
            </w:r>
          </w:p>
        </w:tc>
        <w:tc>
          <w:tcPr>
            <w:tcW w:w="1134" w:type="dxa"/>
            <w:vAlign w:val="center"/>
          </w:tcPr>
          <w:p w:rsidR="007C64B0" w:rsidRDefault="0000505D">
            <w:pPr>
              <w:pStyle w:val="affa"/>
            </w:pPr>
            <w:r>
              <w:t>m</w:t>
            </w:r>
          </w:p>
        </w:tc>
        <w:tc>
          <w:tcPr>
            <w:tcW w:w="964" w:type="dxa"/>
            <w:vAlign w:val="center"/>
          </w:tcPr>
          <w:p w:rsidR="007C64B0" w:rsidRDefault="0000505D">
            <w:pPr>
              <w:pStyle w:val="affa"/>
            </w:pPr>
            <w:r>
              <w:t>2160</w:t>
            </w:r>
          </w:p>
        </w:tc>
        <w:tc>
          <w:tcPr>
            <w:tcW w:w="3368" w:type="dxa"/>
            <w:vAlign w:val="center"/>
          </w:tcPr>
          <w:p w:rsidR="007C64B0" w:rsidRDefault="0000505D">
            <w:pPr>
              <w:pStyle w:val="affa"/>
            </w:pPr>
            <w:r>
              <w:rPr>
                <w:rFonts w:ascii="宋体" w:eastAsia="宋体" w:hAnsi="宋体" w:cs="宋体" w:hint="eastAsia"/>
              </w:rPr>
              <w:t>计算得出</w:t>
            </w:r>
          </w:p>
        </w:tc>
      </w:tr>
      <w:tr w:rsidR="007C64B0">
        <w:trPr>
          <w:trHeight w:val="454"/>
          <w:jc w:val="center"/>
        </w:trPr>
        <w:tc>
          <w:tcPr>
            <w:tcW w:w="988" w:type="dxa"/>
            <w:vAlign w:val="center"/>
          </w:tcPr>
          <w:p w:rsidR="007C64B0" w:rsidRDefault="0000505D">
            <w:pPr>
              <w:pStyle w:val="affa"/>
            </w:pPr>
            <w:r>
              <w:t>α</w:t>
            </w:r>
          </w:p>
        </w:tc>
        <w:tc>
          <w:tcPr>
            <w:tcW w:w="1842" w:type="dxa"/>
            <w:vAlign w:val="center"/>
          </w:tcPr>
          <w:p w:rsidR="007C64B0" w:rsidRDefault="0000505D">
            <w:pPr>
              <w:pStyle w:val="affa"/>
            </w:pPr>
            <w:r>
              <w:rPr>
                <w:rFonts w:ascii="宋体" w:eastAsia="宋体" w:hAnsi="宋体" w:cs="宋体" w:hint="eastAsia"/>
              </w:rPr>
              <w:t>变化系数</w:t>
            </w:r>
          </w:p>
        </w:tc>
        <w:tc>
          <w:tcPr>
            <w:tcW w:w="1134" w:type="dxa"/>
            <w:vAlign w:val="center"/>
          </w:tcPr>
          <w:p w:rsidR="007C64B0" w:rsidRDefault="0000505D">
            <w:pPr>
              <w:pStyle w:val="affa"/>
            </w:pPr>
            <w:r>
              <w:rPr>
                <w:rFonts w:ascii="宋体" w:eastAsia="宋体" w:hAnsi="宋体" w:cs="宋体" w:hint="eastAsia"/>
              </w:rPr>
              <w:t>无量纲</w:t>
            </w:r>
          </w:p>
        </w:tc>
        <w:tc>
          <w:tcPr>
            <w:tcW w:w="964" w:type="dxa"/>
            <w:vAlign w:val="center"/>
          </w:tcPr>
          <w:p w:rsidR="007C64B0" w:rsidRDefault="0000505D">
            <w:pPr>
              <w:pStyle w:val="affa"/>
            </w:pPr>
            <w:r>
              <w:t>2</w:t>
            </w:r>
          </w:p>
        </w:tc>
        <w:tc>
          <w:tcPr>
            <w:tcW w:w="3368" w:type="dxa"/>
            <w:vAlign w:val="center"/>
          </w:tcPr>
          <w:p w:rsidR="007C64B0" w:rsidRDefault="0000505D">
            <w:pPr>
              <w:pStyle w:val="affa"/>
            </w:pPr>
            <w:r>
              <w:rPr>
                <w:rFonts w:ascii="宋体" w:eastAsia="宋体" w:hAnsi="宋体" w:cs="宋体" w:hint="eastAsia"/>
              </w:rPr>
              <w:t>参照导则</w:t>
            </w:r>
          </w:p>
        </w:tc>
      </w:tr>
      <w:tr w:rsidR="007C64B0">
        <w:trPr>
          <w:trHeight w:val="454"/>
          <w:jc w:val="center"/>
        </w:trPr>
        <w:tc>
          <w:tcPr>
            <w:tcW w:w="988" w:type="dxa"/>
            <w:vAlign w:val="center"/>
          </w:tcPr>
          <w:p w:rsidR="007C64B0" w:rsidRDefault="0000505D">
            <w:pPr>
              <w:pStyle w:val="affa"/>
            </w:pPr>
            <w:r>
              <w:t>K</w:t>
            </w:r>
          </w:p>
        </w:tc>
        <w:tc>
          <w:tcPr>
            <w:tcW w:w="1842" w:type="dxa"/>
            <w:vAlign w:val="center"/>
          </w:tcPr>
          <w:p w:rsidR="007C64B0" w:rsidRDefault="0000505D">
            <w:pPr>
              <w:pStyle w:val="affa"/>
            </w:pPr>
            <w:r>
              <w:rPr>
                <w:rFonts w:ascii="宋体" w:eastAsia="宋体" w:hAnsi="宋体" w:cs="宋体" w:hint="eastAsia"/>
              </w:rPr>
              <w:t>渗透系数</w:t>
            </w:r>
          </w:p>
        </w:tc>
        <w:tc>
          <w:tcPr>
            <w:tcW w:w="1134" w:type="dxa"/>
            <w:vAlign w:val="center"/>
          </w:tcPr>
          <w:p w:rsidR="007C64B0" w:rsidRDefault="0000505D">
            <w:pPr>
              <w:pStyle w:val="affa"/>
            </w:pPr>
            <w:r>
              <w:t>m/d</w:t>
            </w:r>
          </w:p>
        </w:tc>
        <w:tc>
          <w:tcPr>
            <w:tcW w:w="964" w:type="dxa"/>
            <w:vAlign w:val="center"/>
          </w:tcPr>
          <w:p w:rsidR="007C64B0" w:rsidRDefault="0000505D">
            <w:pPr>
              <w:pStyle w:val="affa"/>
            </w:pPr>
            <w:r>
              <w:t>0.432</w:t>
            </w:r>
          </w:p>
        </w:tc>
        <w:tc>
          <w:tcPr>
            <w:tcW w:w="3368" w:type="dxa"/>
            <w:vAlign w:val="center"/>
          </w:tcPr>
          <w:p w:rsidR="007C64B0" w:rsidRDefault="0000505D">
            <w:pPr>
              <w:pStyle w:val="affa"/>
            </w:pPr>
            <w:r>
              <w:rPr>
                <w:rFonts w:asciiTheme="minorEastAsia" w:eastAsiaTheme="minorEastAsia" w:hAnsiTheme="minorEastAsia" w:hint="eastAsia"/>
              </w:rPr>
              <w:t>周边工程参数</w:t>
            </w:r>
          </w:p>
        </w:tc>
      </w:tr>
      <w:tr w:rsidR="007C64B0">
        <w:trPr>
          <w:trHeight w:val="454"/>
          <w:jc w:val="center"/>
        </w:trPr>
        <w:tc>
          <w:tcPr>
            <w:tcW w:w="988" w:type="dxa"/>
            <w:vAlign w:val="center"/>
          </w:tcPr>
          <w:p w:rsidR="007C64B0" w:rsidRDefault="0000505D">
            <w:pPr>
              <w:pStyle w:val="affa"/>
            </w:pPr>
            <w:r>
              <w:t>I</w:t>
            </w:r>
          </w:p>
        </w:tc>
        <w:tc>
          <w:tcPr>
            <w:tcW w:w="1842" w:type="dxa"/>
            <w:vAlign w:val="center"/>
          </w:tcPr>
          <w:p w:rsidR="007C64B0" w:rsidRDefault="0000505D">
            <w:pPr>
              <w:pStyle w:val="affa"/>
            </w:pPr>
            <w:r>
              <w:rPr>
                <w:rFonts w:ascii="宋体" w:eastAsia="宋体" w:hAnsi="宋体" w:cs="宋体" w:hint="eastAsia"/>
              </w:rPr>
              <w:t>水力坡度</w:t>
            </w:r>
          </w:p>
        </w:tc>
        <w:tc>
          <w:tcPr>
            <w:tcW w:w="1134" w:type="dxa"/>
            <w:vAlign w:val="center"/>
          </w:tcPr>
          <w:p w:rsidR="007C64B0" w:rsidRDefault="0000505D">
            <w:pPr>
              <w:pStyle w:val="affa"/>
            </w:pPr>
            <w:r>
              <w:rPr>
                <w:rFonts w:ascii="宋体" w:eastAsia="宋体" w:hAnsi="宋体" w:cs="宋体" w:hint="eastAsia"/>
              </w:rPr>
              <w:t>无量纲</w:t>
            </w:r>
          </w:p>
        </w:tc>
        <w:tc>
          <w:tcPr>
            <w:tcW w:w="964" w:type="dxa"/>
            <w:vAlign w:val="center"/>
          </w:tcPr>
          <w:p w:rsidR="007C64B0" w:rsidRDefault="0000505D">
            <w:pPr>
              <w:pStyle w:val="affa"/>
            </w:pPr>
            <w:r>
              <w:t>0.15</w:t>
            </w:r>
          </w:p>
        </w:tc>
        <w:tc>
          <w:tcPr>
            <w:tcW w:w="3368" w:type="dxa"/>
            <w:vAlign w:val="center"/>
          </w:tcPr>
          <w:p w:rsidR="007C64B0" w:rsidRDefault="0000505D">
            <w:pPr>
              <w:pStyle w:val="affa"/>
            </w:pPr>
            <w:r>
              <w:rPr>
                <w:rFonts w:ascii="宋体" w:eastAsia="宋体" w:hAnsi="宋体" w:cs="宋体" w:hint="eastAsia"/>
              </w:rPr>
              <w:t>场地岩土工程勘察报告</w:t>
            </w:r>
          </w:p>
        </w:tc>
      </w:tr>
      <w:tr w:rsidR="007C64B0">
        <w:trPr>
          <w:trHeight w:val="454"/>
          <w:jc w:val="center"/>
        </w:trPr>
        <w:tc>
          <w:tcPr>
            <w:tcW w:w="988" w:type="dxa"/>
            <w:vAlign w:val="center"/>
          </w:tcPr>
          <w:p w:rsidR="007C64B0" w:rsidRDefault="0000505D">
            <w:pPr>
              <w:pStyle w:val="affa"/>
            </w:pPr>
            <w:r>
              <w:t>T</w:t>
            </w:r>
          </w:p>
        </w:tc>
        <w:tc>
          <w:tcPr>
            <w:tcW w:w="1842" w:type="dxa"/>
            <w:vAlign w:val="center"/>
          </w:tcPr>
          <w:p w:rsidR="007C64B0" w:rsidRDefault="0000505D">
            <w:pPr>
              <w:pStyle w:val="affa"/>
            </w:pPr>
            <w:r>
              <w:rPr>
                <w:rFonts w:ascii="宋体" w:eastAsia="宋体" w:hAnsi="宋体" w:cs="宋体" w:hint="eastAsia"/>
              </w:rPr>
              <w:t>质点迁移天数</w:t>
            </w:r>
          </w:p>
        </w:tc>
        <w:tc>
          <w:tcPr>
            <w:tcW w:w="1134" w:type="dxa"/>
            <w:vAlign w:val="center"/>
          </w:tcPr>
          <w:p w:rsidR="007C64B0" w:rsidRDefault="0000505D">
            <w:pPr>
              <w:pStyle w:val="affa"/>
            </w:pPr>
            <w:r>
              <w:t>d</w:t>
            </w:r>
          </w:p>
        </w:tc>
        <w:tc>
          <w:tcPr>
            <w:tcW w:w="964" w:type="dxa"/>
            <w:vAlign w:val="center"/>
          </w:tcPr>
          <w:p w:rsidR="007C64B0" w:rsidRDefault="0000505D">
            <w:pPr>
              <w:pStyle w:val="affa"/>
            </w:pPr>
            <w:r>
              <w:t>5000</w:t>
            </w:r>
          </w:p>
        </w:tc>
        <w:tc>
          <w:tcPr>
            <w:tcW w:w="3368" w:type="dxa"/>
            <w:vAlign w:val="center"/>
          </w:tcPr>
          <w:p w:rsidR="007C64B0" w:rsidRDefault="0000505D">
            <w:pPr>
              <w:pStyle w:val="affa"/>
            </w:pPr>
            <w:r>
              <w:rPr>
                <w:rFonts w:ascii="宋体" w:eastAsia="宋体" w:hAnsi="宋体" w:cs="宋体" w:hint="eastAsia"/>
              </w:rPr>
              <w:t>取最低值</w:t>
            </w:r>
          </w:p>
        </w:tc>
      </w:tr>
      <w:tr w:rsidR="007C64B0">
        <w:trPr>
          <w:trHeight w:val="454"/>
          <w:jc w:val="center"/>
        </w:trPr>
        <w:tc>
          <w:tcPr>
            <w:tcW w:w="988" w:type="dxa"/>
            <w:vAlign w:val="center"/>
          </w:tcPr>
          <w:p w:rsidR="007C64B0" w:rsidRDefault="0000505D">
            <w:pPr>
              <w:pStyle w:val="affa"/>
            </w:pPr>
            <w:r>
              <w:t>n</w:t>
            </w:r>
            <w:r>
              <w:rPr>
                <w:vertAlign w:val="subscript"/>
              </w:rPr>
              <w:t>e</w:t>
            </w:r>
          </w:p>
        </w:tc>
        <w:tc>
          <w:tcPr>
            <w:tcW w:w="1842" w:type="dxa"/>
            <w:vAlign w:val="center"/>
          </w:tcPr>
          <w:p w:rsidR="007C64B0" w:rsidRDefault="0000505D">
            <w:pPr>
              <w:pStyle w:val="affa"/>
            </w:pPr>
            <w:r>
              <w:rPr>
                <w:rFonts w:ascii="宋体" w:eastAsia="宋体" w:hAnsi="宋体" w:cs="宋体" w:hint="eastAsia"/>
              </w:rPr>
              <w:t>有效孔隙度</w:t>
            </w:r>
          </w:p>
        </w:tc>
        <w:tc>
          <w:tcPr>
            <w:tcW w:w="1134" w:type="dxa"/>
            <w:vAlign w:val="center"/>
          </w:tcPr>
          <w:p w:rsidR="007C64B0" w:rsidRDefault="0000505D">
            <w:pPr>
              <w:pStyle w:val="affa"/>
            </w:pPr>
            <w:r>
              <w:rPr>
                <w:rFonts w:ascii="宋体" w:eastAsia="宋体" w:hAnsi="宋体" w:cs="宋体" w:hint="eastAsia"/>
              </w:rPr>
              <w:t>无量纲</w:t>
            </w:r>
          </w:p>
        </w:tc>
        <w:tc>
          <w:tcPr>
            <w:tcW w:w="964" w:type="dxa"/>
            <w:vAlign w:val="center"/>
          </w:tcPr>
          <w:p w:rsidR="007C64B0" w:rsidRDefault="0000505D">
            <w:pPr>
              <w:pStyle w:val="affa"/>
            </w:pPr>
            <w:r>
              <w:t>0.3</w:t>
            </w:r>
          </w:p>
        </w:tc>
        <w:tc>
          <w:tcPr>
            <w:tcW w:w="3368" w:type="dxa"/>
            <w:vAlign w:val="center"/>
          </w:tcPr>
          <w:p w:rsidR="007C64B0" w:rsidRDefault="0000505D">
            <w:pPr>
              <w:pStyle w:val="affa"/>
            </w:pPr>
            <w:r>
              <w:rPr>
                <w:rFonts w:ascii="宋体" w:eastAsia="宋体" w:hAnsi="宋体" w:cs="宋体" w:hint="eastAsia"/>
              </w:rPr>
              <w:t>经验参数</w:t>
            </w:r>
          </w:p>
        </w:tc>
      </w:tr>
    </w:tbl>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hint="eastAsia"/>
        </w:rPr>
        <w:t>根据上表计算得到</w:t>
      </w:r>
      <w:r>
        <w:rPr>
          <w:rFonts w:ascii="Times New Roman" w:hAnsi="Times New Roman" w:cs="Times New Roman"/>
        </w:rPr>
        <w:t>L</w:t>
      </w:r>
      <w:r>
        <w:rPr>
          <w:rFonts w:ascii="Times New Roman" w:hAnsi="Times New Roman" w:cs="Times New Roman" w:hint="eastAsia"/>
        </w:rPr>
        <w:t>为</w:t>
      </w:r>
      <w:r>
        <w:rPr>
          <w:rFonts w:ascii="Times New Roman" w:hAnsi="Times New Roman" w:cs="Times New Roman"/>
        </w:rPr>
        <w:t>2160m</w:t>
      </w:r>
      <w:r>
        <w:rPr>
          <w:rFonts w:ascii="Times New Roman" w:hAnsi="Times New Roman" w:cs="Times New Roman" w:hint="eastAsia"/>
        </w:rPr>
        <w:t>，依据现场调查及区域水文地质情况，下游</w:t>
      </w:r>
      <w:r>
        <w:rPr>
          <w:rFonts w:ascii="Times New Roman" w:hAnsi="Times New Roman" w:cs="Times New Roman"/>
        </w:rPr>
        <w:t>2000m</w:t>
      </w:r>
      <w:r>
        <w:rPr>
          <w:rFonts w:ascii="Times New Roman" w:hAnsi="Times New Roman" w:cs="Times New Roman" w:hint="eastAsia"/>
        </w:rPr>
        <w:t>处为汨罗江。因此本次地下水评价范围最终确定为：沿区域地下水流向，南边界、东边界以山脊线为界，北边界、西边界以汨罗江界，划定为小型水文地质单元，总评价区面积约</w:t>
      </w:r>
      <w:r>
        <w:rPr>
          <w:rFonts w:ascii="Times New Roman" w:hAnsi="Times New Roman" w:cs="Times New Roman"/>
        </w:rPr>
        <w:t>18.42km</w:t>
      </w:r>
      <w:r>
        <w:rPr>
          <w:rFonts w:ascii="Times New Roman" w:hAnsi="Times New Roman" w:cs="Times New Roman"/>
          <w:vertAlign w:val="superscript"/>
        </w:rPr>
        <w:t>2</w:t>
      </w:r>
      <w:r>
        <w:rPr>
          <w:rFonts w:ascii="Times New Roman" w:hAnsi="Times New Roman" w:cs="Times New Roman" w:hint="eastAsia"/>
        </w:rPr>
        <w:t>，</w:t>
      </w:r>
      <w:r>
        <w:rPr>
          <w:rFonts w:ascii="Times New Roman" w:eastAsia="宋体" w:hAnsi="Times New Roman" w:cs="Times New Roman"/>
        </w:rPr>
        <w:t>评价范围见附图所示。</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2.6.2.4 </w:t>
      </w:r>
      <w:r>
        <w:rPr>
          <w:rFonts w:ascii="Times New Roman" w:eastAsia="宋体" w:hAnsi="Times New Roman" w:cs="Times New Roman"/>
        </w:rPr>
        <w:t>声环境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根据《环境影响评价技术导则声环境》（</w:t>
      </w:r>
      <w:r>
        <w:rPr>
          <w:rFonts w:ascii="Times New Roman" w:eastAsia="宋体" w:hAnsi="Times New Roman" w:cs="Times New Roman"/>
        </w:rPr>
        <w:t>HJ2.4-2021</w:t>
      </w:r>
      <w:r>
        <w:rPr>
          <w:rFonts w:ascii="Times New Roman" w:eastAsia="宋体" w:hAnsi="Times New Roman" w:cs="Times New Roman"/>
        </w:rPr>
        <w:t>），本项目声评价等级为</w:t>
      </w:r>
      <w:r>
        <w:rPr>
          <w:rFonts w:ascii="Times New Roman" w:eastAsia="宋体" w:hAnsi="Times New Roman" w:cs="Times New Roman"/>
        </w:rPr>
        <w:t>“</w:t>
      </w:r>
      <w:r>
        <w:rPr>
          <w:rFonts w:ascii="Times New Roman" w:eastAsia="宋体" w:hAnsi="Times New Roman" w:cs="Times New Roman"/>
        </w:rPr>
        <w:t>三级</w:t>
      </w:r>
      <w:r>
        <w:rPr>
          <w:rFonts w:ascii="Times New Roman" w:eastAsia="宋体" w:hAnsi="Times New Roman" w:cs="Times New Roman"/>
        </w:rPr>
        <w:t>”</w:t>
      </w:r>
      <w:r>
        <w:rPr>
          <w:rFonts w:ascii="Times New Roman" w:eastAsia="宋体" w:hAnsi="Times New Roman" w:cs="Times New Roman"/>
        </w:rPr>
        <w:t>，声环境影响评价范围为项目厂界外</w:t>
      </w:r>
      <w:r>
        <w:rPr>
          <w:rFonts w:ascii="Times New Roman" w:eastAsia="宋体" w:hAnsi="Times New Roman" w:cs="Times New Roman"/>
        </w:rPr>
        <w:t>200m</w:t>
      </w:r>
      <w:r>
        <w:rPr>
          <w:rFonts w:ascii="Times New Roman" w:eastAsia="宋体" w:hAnsi="Times New Roman" w:cs="Times New Roman"/>
        </w:rPr>
        <w:t>的区域。</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2.6.2.5 </w:t>
      </w:r>
      <w:r>
        <w:rPr>
          <w:rFonts w:ascii="Times New Roman" w:eastAsia="宋体" w:hAnsi="Times New Roman" w:cs="Times New Roman"/>
        </w:rPr>
        <w:t>生态环境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《环境影响评价技术导则</w:t>
      </w:r>
      <w:r>
        <w:rPr>
          <w:rFonts w:ascii="Times New Roman" w:eastAsia="宋体" w:hAnsi="Times New Roman" w:cs="Times New Roman"/>
        </w:rPr>
        <w:t xml:space="preserve"> </w:t>
      </w:r>
      <w:r>
        <w:rPr>
          <w:rFonts w:ascii="Times New Roman" w:eastAsia="宋体" w:hAnsi="Times New Roman" w:cs="Times New Roman"/>
        </w:rPr>
        <w:t>生态影响》</w:t>
      </w:r>
      <w:r>
        <w:rPr>
          <w:rFonts w:ascii="Times New Roman" w:eastAsia="宋体" w:hAnsi="Times New Roman" w:cs="Times New Roman"/>
          <w:kern w:val="0"/>
          <w:lang w:bidi="ar"/>
        </w:rPr>
        <w:t>（</w:t>
      </w:r>
      <w:r>
        <w:rPr>
          <w:rFonts w:ascii="Times New Roman" w:eastAsia="宋体" w:hAnsi="Times New Roman" w:cs="Times New Roman"/>
          <w:kern w:val="0"/>
          <w:lang w:bidi="ar"/>
        </w:rPr>
        <w:t>HJ19-2022</w:t>
      </w:r>
      <w:r>
        <w:rPr>
          <w:rFonts w:ascii="Times New Roman" w:eastAsia="宋体" w:hAnsi="Times New Roman" w:cs="Times New Roman"/>
          <w:kern w:val="0"/>
          <w:lang w:bidi="ar"/>
        </w:rPr>
        <w:t>）</w:t>
      </w:r>
      <w:r>
        <w:rPr>
          <w:rFonts w:ascii="Times New Roman" w:eastAsia="宋体" w:hAnsi="Times New Roman" w:cs="Times New Roman"/>
        </w:rPr>
        <w:t>可知，本项目</w:t>
      </w:r>
      <w:r>
        <w:rPr>
          <w:rFonts w:ascii="Times New Roman" w:eastAsia="宋体" w:hAnsi="Times New Roman" w:cs="Times New Roman"/>
          <w:kern w:val="0"/>
          <w:lang w:bidi="ar"/>
        </w:rPr>
        <w:t>直接进行生态影响简单分析，不设置生态评价范围。</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2.6.2.6 </w:t>
      </w:r>
      <w:r>
        <w:rPr>
          <w:rFonts w:ascii="Times New Roman" w:eastAsia="宋体" w:hAnsi="Times New Roman" w:cs="Times New Roman"/>
        </w:rPr>
        <w:t>土壤环境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根据《环境影响评价技术导则土壤环境（试行）》（</w:t>
      </w:r>
      <w:r>
        <w:rPr>
          <w:rFonts w:ascii="Times New Roman" w:eastAsia="宋体" w:hAnsi="Times New Roman" w:cs="Times New Roman"/>
        </w:rPr>
        <w:t>HJ964-2018</w:t>
      </w:r>
      <w:r>
        <w:rPr>
          <w:rFonts w:ascii="Times New Roman" w:eastAsia="宋体" w:hAnsi="Times New Roman" w:cs="Times New Roman"/>
        </w:rPr>
        <w:t>），本项目土壤环境影响评价等级为</w:t>
      </w:r>
      <w:r>
        <w:rPr>
          <w:rFonts w:ascii="Times New Roman" w:eastAsia="宋体" w:hAnsi="Times New Roman" w:cs="Times New Roman"/>
        </w:rPr>
        <w:t>“</w:t>
      </w:r>
      <w:r>
        <w:rPr>
          <w:rFonts w:ascii="Times New Roman" w:eastAsia="宋体" w:hAnsi="Times New Roman" w:cs="Times New Roman"/>
        </w:rPr>
        <w:t>一级</w:t>
      </w:r>
      <w:r>
        <w:rPr>
          <w:rFonts w:ascii="Times New Roman" w:eastAsia="宋体" w:hAnsi="Times New Roman" w:cs="Times New Roman"/>
        </w:rPr>
        <w:t>”</w:t>
      </w:r>
      <w:r>
        <w:rPr>
          <w:rFonts w:ascii="Times New Roman" w:eastAsia="宋体" w:hAnsi="Times New Roman" w:cs="Times New Roman"/>
        </w:rPr>
        <w:t>，因此本项目土壤环境影响评价范围为厂界外</w:t>
      </w:r>
      <w:r>
        <w:rPr>
          <w:rFonts w:ascii="Times New Roman" w:eastAsia="宋体" w:hAnsi="Times New Roman" w:cs="Times New Roman"/>
        </w:rPr>
        <w:t>1000m</w:t>
      </w:r>
      <w:r>
        <w:rPr>
          <w:rFonts w:ascii="Times New Roman" w:eastAsia="宋体" w:hAnsi="Times New Roman" w:cs="Times New Roman"/>
        </w:rPr>
        <w:t>。</w:t>
      </w: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t xml:space="preserve">2.6.2.7 </w:t>
      </w:r>
      <w:r>
        <w:rPr>
          <w:rFonts w:ascii="Times New Roman" w:eastAsia="宋体" w:hAnsi="Times New Roman" w:cs="Times New Roman"/>
        </w:rPr>
        <w:t>环境风险</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根据《建设项目环境风险评价技术导则》（</w:t>
      </w:r>
      <w:r>
        <w:rPr>
          <w:rFonts w:ascii="Times New Roman" w:eastAsia="宋体" w:hAnsi="Times New Roman" w:cs="Times New Roman"/>
        </w:rPr>
        <w:t>HJ169-2018</w:t>
      </w:r>
      <w:r>
        <w:rPr>
          <w:rFonts w:ascii="Times New Roman" w:eastAsia="宋体" w:hAnsi="Times New Roman" w:cs="Times New Roman"/>
        </w:rPr>
        <w:t>），本项目大气环境风险评价范围为项目周边</w:t>
      </w:r>
      <w:r>
        <w:rPr>
          <w:rFonts w:ascii="Times New Roman" w:eastAsia="宋体" w:hAnsi="Times New Roman" w:cs="Times New Roman"/>
        </w:rPr>
        <w:t>3km</w:t>
      </w:r>
      <w:r>
        <w:rPr>
          <w:rFonts w:ascii="Times New Roman" w:eastAsia="宋体" w:hAnsi="Times New Roman" w:cs="Times New Roman"/>
        </w:rPr>
        <w:t>的区域；地表水环境风险评价范围为雨水排放口汇入</w:t>
      </w:r>
      <w:r>
        <w:rPr>
          <w:rFonts w:ascii="Times New Roman" w:eastAsia="宋体" w:hAnsi="Times New Roman" w:cs="Times New Roman" w:hint="eastAsia"/>
        </w:rPr>
        <w:t>汨罗江</w:t>
      </w:r>
      <w:r>
        <w:rPr>
          <w:rFonts w:ascii="Times New Roman" w:eastAsia="宋体" w:hAnsi="Times New Roman" w:cs="Times New Roman"/>
        </w:rPr>
        <w:t>；地下水环境风险评价范围与地下水环境评价范围一致。</w:t>
      </w:r>
    </w:p>
    <w:p w:rsidR="007C64B0" w:rsidRDefault="007C64B0">
      <w:pPr>
        <w:spacing w:line="360" w:lineRule="auto"/>
        <w:ind w:firstLineChars="200" w:firstLine="480"/>
        <w:rPr>
          <w:rFonts w:ascii="Times New Roman" w:eastAsia="宋体" w:hAnsi="Times New Roman" w:cs="Times New Roman"/>
        </w:rPr>
      </w:pPr>
    </w:p>
    <w:p w:rsidR="007C64B0" w:rsidRDefault="0000505D">
      <w:pPr>
        <w:pStyle w:val="4"/>
        <w:ind w:firstLine="482"/>
        <w:rPr>
          <w:rFonts w:ascii="Times New Roman" w:eastAsia="宋体" w:hAnsi="Times New Roman" w:cs="Times New Roman"/>
        </w:rPr>
      </w:pPr>
      <w:r>
        <w:rPr>
          <w:rFonts w:ascii="Times New Roman" w:eastAsia="宋体" w:hAnsi="Times New Roman" w:cs="Times New Roman"/>
        </w:rPr>
        <w:lastRenderedPageBreak/>
        <w:t xml:space="preserve">2.6.2.8 </w:t>
      </w:r>
      <w:r>
        <w:rPr>
          <w:rFonts w:ascii="Times New Roman" w:eastAsia="宋体" w:hAnsi="Times New Roman" w:cs="Times New Roman"/>
        </w:rPr>
        <w:t>评价范围汇总</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2.6-19  </w:t>
      </w:r>
      <w:r>
        <w:rPr>
          <w:rFonts w:ascii="Times New Roman" w:eastAsia="宋体" w:hAnsi="Times New Roman" w:cs="Times New Roman"/>
        </w:rPr>
        <w:t>环境影响评价等级和范围一览表</w:t>
      </w:r>
    </w:p>
    <w:tbl>
      <w:tblPr>
        <w:tblW w:w="5000" w:type="pct"/>
        <w:tblInd w:w="-3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849"/>
        <w:gridCol w:w="1493"/>
        <w:gridCol w:w="1367"/>
        <w:gridCol w:w="4634"/>
      </w:tblGrid>
      <w:tr w:rsidR="007C64B0">
        <w:trPr>
          <w:trHeight w:val="510"/>
          <w:tblHeader/>
        </w:trPr>
        <w:tc>
          <w:tcPr>
            <w:tcW w:w="1404" w:type="pct"/>
            <w:gridSpan w:val="2"/>
            <w:vAlign w:val="center"/>
          </w:tcPr>
          <w:p w:rsidR="007C64B0" w:rsidRDefault="0000505D">
            <w:pPr>
              <w:pStyle w:val="affa"/>
              <w:rPr>
                <w:rFonts w:eastAsia="宋体"/>
              </w:rPr>
            </w:pPr>
            <w:r>
              <w:rPr>
                <w:rFonts w:eastAsia="宋体"/>
              </w:rPr>
              <w:t>内容</w:t>
            </w:r>
          </w:p>
        </w:tc>
        <w:tc>
          <w:tcPr>
            <w:tcW w:w="819" w:type="pct"/>
            <w:vAlign w:val="center"/>
          </w:tcPr>
          <w:p w:rsidR="007C64B0" w:rsidRDefault="0000505D">
            <w:pPr>
              <w:pStyle w:val="affa"/>
              <w:rPr>
                <w:rFonts w:eastAsia="宋体"/>
              </w:rPr>
            </w:pPr>
            <w:r>
              <w:rPr>
                <w:rFonts w:eastAsia="宋体"/>
              </w:rPr>
              <w:t>评价等级</w:t>
            </w:r>
          </w:p>
        </w:tc>
        <w:tc>
          <w:tcPr>
            <w:tcW w:w="2777" w:type="pct"/>
            <w:vAlign w:val="center"/>
          </w:tcPr>
          <w:p w:rsidR="007C64B0" w:rsidRDefault="0000505D">
            <w:pPr>
              <w:pStyle w:val="affa"/>
              <w:rPr>
                <w:rFonts w:eastAsia="宋体"/>
              </w:rPr>
            </w:pPr>
            <w:r>
              <w:rPr>
                <w:rFonts w:eastAsia="宋体"/>
              </w:rPr>
              <w:t>评价范围</w:t>
            </w:r>
          </w:p>
        </w:tc>
      </w:tr>
      <w:tr w:rsidR="007C64B0">
        <w:trPr>
          <w:trHeight w:val="510"/>
        </w:trPr>
        <w:tc>
          <w:tcPr>
            <w:tcW w:w="1404" w:type="pct"/>
            <w:gridSpan w:val="2"/>
            <w:vAlign w:val="center"/>
          </w:tcPr>
          <w:p w:rsidR="007C64B0" w:rsidRDefault="0000505D">
            <w:pPr>
              <w:pStyle w:val="affa"/>
              <w:rPr>
                <w:rFonts w:eastAsia="宋体"/>
              </w:rPr>
            </w:pPr>
            <w:r>
              <w:rPr>
                <w:rFonts w:eastAsia="宋体"/>
              </w:rPr>
              <w:t>环境空气</w:t>
            </w:r>
          </w:p>
        </w:tc>
        <w:tc>
          <w:tcPr>
            <w:tcW w:w="819" w:type="pct"/>
            <w:vAlign w:val="center"/>
          </w:tcPr>
          <w:p w:rsidR="007C64B0" w:rsidRDefault="0000505D">
            <w:pPr>
              <w:pStyle w:val="affa"/>
              <w:rPr>
                <w:rFonts w:eastAsia="宋体"/>
              </w:rPr>
            </w:pPr>
            <w:r>
              <w:rPr>
                <w:rFonts w:eastAsia="宋体"/>
              </w:rPr>
              <w:t>一级</w:t>
            </w:r>
          </w:p>
        </w:tc>
        <w:tc>
          <w:tcPr>
            <w:tcW w:w="2777" w:type="pct"/>
            <w:vAlign w:val="center"/>
          </w:tcPr>
          <w:p w:rsidR="007C64B0" w:rsidRDefault="0000505D">
            <w:pPr>
              <w:pStyle w:val="affa"/>
              <w:rPr>
                <w:rFonts w:eastAsia="宋体"/>
              </w:rPr>
            </w:pPr>
            <w:r>
              <w:rPr>
                <w:rFonts w:eastAsia="宋体"/>
              </w:rPr>
              <w:t>以项目厂界外延，边长为</w:t>
            </w:r>
            <w:r>
              <w:rPr>
                <w:rFonts w:eastAsia="宋体"/>
              </w:rPr>
              <w:t>5.05km</w:t>
            </w:r>
            <w:r>
              <w:rPr>
                <w:rFonts w:eastAsia="宋体"/>
              </w:rPr>
              <w:t>的矩形区域</w:t>
            </w:r>
          </w:p>
        </w:tc>
      </w:tr>
      <w:tr w:rsidR="007C64B0">
        <w:trPr>
          <w:trHeight w:val="510"/>
        </w:trPr>
        <w:tc>
          <w:tcPr>
            <w:tcW w:w="1404" w:type="pct"/>
            <w:gridSpan w:val="2"/>
            <w:vAlign w:val="center"/>
          </w:tcPr>
          <w:p w:rsidR="007C64B0" w:rsidRDefault="0000505D">
            <w:pPr>
              <w:pStyle w:val="affa"/>
              <w:rPr>
                <w:rFonts w:eastAsia="宋体"/>
              </w:rPr>
            </w:pPr>
            <w:r>
              <w:rPr>
                <w:rFonts w:eastAsia="宋体"/>
              </w:rPr>
              <w:t>地表水环境</w:t>
            </w:r>
          </w:p>
        </w:tc>
        <w:tc>
          <w:tcPr>
            <w:tcW w:w="819" w:type="pct"/>
            <w:vAlign w:val="center"/>
          </w:tcPr>
          <w:p w:rsidR="007C64B0" w:rsidRDefault="0000505D">
            <w:pPr>
              <w:pStyle w:val="affa"/>
              <w:rPr>
                <w:rFonts w:eastAsia="宋体"/>
              </w:rPr>
            </w:pPr>
            <w:r>
              <w:rPr>
                <w:rFonts w:eastAsia="宋体"/>
              </w:rPr>
              <w:t>三级</w:t>
            </w:r>
            <w:r>
              <w:rPr>
                <w:rFonts w:eastAsia="宋体"/>
              </w:rPr>
              <w:t>B</w:t>
            </w:r>
          </w:p>
        </w:tc>
        <w:tc>
          <w:tcPr>
            <w:tcW w:w="2777" w:type="pct"/>
            <w:vAlign w:val="center"/>
          </w:tcPr>
          <w:p w:rsidR="007C64B0" w:rsidRDefault="0000505D">
            <w:pPr>
              <w:pStyle w:val="affa"/>
              <w:rPr>
                <w:rFonts w:eastAsia="宋体"/>
              </w:rPr>
            </w:pPr>
            <w:r>
              <w:rPr>
                <w:rFonts w:eastAsia="宋体"/>
              </w:rPr>
              <w:t>生产废水回用可行性，同时涵盖水环境风险事故评价范围，主要为雨水排放口汇入</w:t>
            </w:r>
            <w:r>
              <w:rPr>
                <w:rFonts w:eastAsia="宋体" w:hint="eastAsia"/>
              </w:rPr>
              <w:t>汨罗江</w:t>
            </w:r>
          </w:p>
        </w:tc>
      </w:tr>
      <w:tr w:rsidR="007C64B0">
        <w:trPr>
          <w:trHeight w:val="510"/>
        </w:trPr>
        <w:tc>
          <w:tcPr>
            <w:tcW w:w="1404" w:type="pct"/>
            <w:gridSpan w:val="2"/>
            <w:vAlign w:val="center"/>
          </w:tcPr>
          <w:p w:rsidR="007C64B0" w:rsidRDefault="0000505D">
            <w:pPr>
              <w:pStyle w:val="affa"/>
              <w:rPr>
                <w:rFonts w:eastAsia="宋体"/>
              </w:rPr>
            </w:pPr>
            <w:r>
              <w:rPr>
                <w:rFonts w:eastAsia="宋体"/>
              </w:rPr>
              <w:t>地下水环境</w:t>
            </w:r>
          </w:p>
        </w:tc>
        <w:tc>
          <w:tcPr>
            <w:tcW w:w="819" w:type="pct"/>
            <w:vAlign w:val="center"/>
          </w:tcPr>
          <w:p w:rsidR="007C64B0" w:rsidRDefault="0000505D">
            <w:pPr>
              <w:pStyle w:val="affa"/>
              <w:rPr>
                <w:rFonts w:eastAsia="宋体"/>
              </w:rPr>
            </w:pPr>
            <w:r>
              <w:rPr>
                <w:rFonts w:eastAsia="宋体"/>
              </w:rPr>
              <w:t>二级</w:t>
            </w:r>
          </w:p>
        </w:tc>
        <w:tc>
          <w:tcPr>
            <w:tcW w:w="2777" w:type="pct"/>
            <w:vAlign w:val="center"/>
          </w:tcPr>
          <w:p w:rsidR="007C64B0" w:rsidRDefault="0000505D">
            <w:pPr>
              <w:pStyle w:val="affa"/>
              <w:rPr>
                <w:rFonts w:eastAsia="宋体"/>
              </w:rPr>
            </w:pPr>
            <w:r>
              <w:rPr>
                <w:rFonts w:eastAsia="宋体"/>
              </w:rPr>
              <w:t>评价区面积为</w:t>
            </w:r>
            <w:r>
              <w:t>18.42k</w:t>
            </w:r>
            <w:r>
              <w:rPr>
                <w:rFonts w:eastAsia="宋体"/>
              </w:rPr>
              <w:t xml:space="preserve"> km</w:t>
            </w:r>
            <w:r>
              <w:rPr>
                <w:rFonts w:eastAsia="宋体"/>
                <w:vertAlign w:val="superscript"/>
              </w:rPr>
              <w:t>2</w:t>
            </w:r>
          </w:p>
        </w:tc>
      </w:tr>
      <w:tr w:rsidR="007C64B0">
        <w:trPr>
          <w:trHeight w:val="510"/>
        </w:trPr>
        <w:tc>
          <w:tcPr>
            <w:tcW w:w="1404" w:type="pct"/>
            <w:gridSpan w:val="2"/>
            <w:vAlign w:val="center"/>
          </w:tcPr>
          <w:p w:rsidR="007C64B0" w:rsidRDefault="0000505D">
            <w:pPr>
              <w:pStyle w:val="affa"/>
              <w:rPr>
                <w:rFonts w:eastAsia="宋体"/>
              </w:rPr>
            </w:pPr>
            <w:r>
              <w:rPr>
                <w:rFonts w:eastAsia="宋体"/>
              </w:rPr>
              <w:t>声环境</w:t>
            </w:r>
          </w:p>
        </w:tc>
        <w:tc>
          <w:tcPr>
            <w:tcW w:w="819" w:type="pct"/>
            <w:vAlign w:val="center"/>
          </w:tcPr>
          <w:p w:rsidR="007C64B0" w:rsidRDefault="0000505D">
            <w:pPr>
              <w:pStyle w:val="affa"/>
              <w:rPr>
                <w:rFonts w:eastAsia="宋体"/>
              </w:rPr>
            </w:pPr>
            <w:r>
              <w:rPr>
                <w:rFonts w:eastAsia="宋体"/>
              </w:rPr>
              <w:t>三级</w:t>
            </w:r>
          </w:p>
        </w:tc>
        <w:tc>
          <w:tcPr>
            <w:tcW w:w="2777" w:type="pct"/>
            <w:vAlign w:val="center"/>
          </w:tcPr>
          <w:p w:rsidR="007C64B0" w:rsidRDefault="0000505D">
            <w:pPr>
              <w:pStyle w:val="affa"/>
              <w:rPr>
                <w:rFonts w:eastAsia="宋体"/>
              </w:rPr>
            </w:pPr>
            <w:r>
              <w:rPr>
                <w:rFonts w:eastAsia="宋体"/>
              </w:rPr>
              <w:t>本项目厂界外</w:t>
            </w:r>
            <w:r>
              <w:rPr>
                <w:rFonts w:eastAsia="宋体"/>
              </w:rPr>
              <w:t>200m</w:t>
            </w:r>
            <w:r>
              <w:rPr>
                <w:rFonts w:eastAsia="宋体"/>
              </w:rPr>
              <w:t>内的区域</w:t>
            </w:r>
          </w:p>
        </w:tc>
      </w:tr>
      <w:tr w:rsidR="007C64B0">
        <w:trPr>
          <w:trHeight w:val="510"/>
        </w:trPr>
        <w:tc>
          <w:tcPr>
            <w:tcW w:w="1404" w:type="pct"/>
            <w:gridSpan w:val="2"/>
            <w:vAlign w:val="center"/>
          </w:tcPr>
          <w:p w:rsidR="007C64B0" w:rsidRDefault="0000505D">
            <w:pPr>
              <w:pStyle w:val="affa"/>
              <w:rPr>
                <w:rFonts w:eastAsia="宋体"/>
              </w:rPr>
            </w:pPr>
            <w:r>
              <w:rPr>
                <w:rFonts w:eastAsia="宋体"/>
              </w:rPr>
              <w:t>生态</w:t>
            </w:r>
          </w:p>
        </w:tc>
        <w:tc>
          <w:tcPr>
            <w:tcW w:w="819" w:type="pct"/>
            <w:vAlign w:val="center"/>
          </w:tcPr>
          <w:p w:rsidR="007C64B0" w:rsidRDefault="0000505D">
            <w:pPr>
              <w:pStyle w:val="affa"/>
              <w:rPr>
                <w:rFonts w:eastAsia="宋体"/>
              </w:rPr>
            </w:pPr>
            <w:r>
              <w:rPr>
                <w:rFonts w:eastAsia="宋体"/>
              </w:rPr>
              <w:t>简单分析</w:t>
            </w:r>
          </w:p>
        </w:tc>
        <w:tc>
          <w:tcPr>
            <w:tcW w:w="2777" w:type="pct"/>
            <w:vAlign w:val="center"/>
          </w:tcPr>
          <w:p w:rsidR="007C64B0" w:rsidRDefault="0000505D">
            <w:pPr>
              <w:pStyle w:val="affa"/>
              <w:rPr>
                <w:rFonts w:eastAsia="宋体"/>
              </w:rPr>
            </w:pPr>
            <w:r>
              <w:rPr>
                <w:rFonts w:eastAsia="宋体"/>
              </w:rPr>
              <w:t>/</w:t>
            </w:r>
          </w:p>
        </w:tc>
      </w:tr>
      <w:tr w:rsidR="007C64B0">
        <w:trPr>
          <w:trHeight w:val="510"/>
        </w:trPr>
        <w:tc>
          <w:tcPr>
            <w:tcW w:w="1404" w:type="pct"/>
            <w:gridSpan w:val="2"/>
            <w:vAlign w:val="center"/>
          </w:tcPr>
          <w:p w:rsidR="007C64B0" w:rsidRDefault="0000505D">
            <w:pPr>
              <w:pStyle w:val="affa"/>
              <w:rPr>
                <w:rFonts w:eastAsia="宋体"/>
              </w:rPr>
            </w:pPr>
            <w:r>
              <w:rPr>
                <w:rFonts w:eastAsia="宋体"/>
              </w:rPr>
              <w:t>土壤环境</w:t>
            </w:r>
          </w:p>
        </w:tc>
        <w:tc>
          <w:tcPr>
            <w:tcW w:w="819" w:type="pct"/>
            <w:vAlign w:val="center"/>
          </w:tcPr>
          <w:p w:rsidR="007C64B0" w:rsidRDefault="0000505D">
            <w:pPr>
              <w:pStyle w:val="affa"/>
              <w:rPr>
                <w:rFonts w:eastAsia="宋体"/>
              </w:rPr>
            </w:pPr>
            <w:r>
              <w:rPr>
                <w:rFonts w:eastAsia="宋体"/>
              </w:rPr>
              <w:t>一级</w:t>
            </w:r>
          </w:p>
        </w:tc>
        <w:tc>
          <w:tcPr>
            <w:tcW w:w="2777" w:type="pct"/>
            <w:vAlign w:val="center"/>
          </w:tcPr>
          <w:p w:rsidR="007C64B0" w:rsidRDefault="0000505D">
            <w:pPr>
              <w:pStyle w:val="affa"/>
              <w:rPr>
                <w:rFonts w:eastAsia="宋体"/>
              </w:rPr>
            </w:pPr>
            <w:r>
              <w:rPr>
                <w:rFonts w:eastAsia="宋体"/>
              </w:rPr>
              <w:t>本项目厂界外</w:t>
            </w:r>
            <w:r>
              <w:rPr>
                <w:rFonts w:eastAsia="宋体"/>
              </w:rPr>
              <w:t>1000m</w:t>
            </w:r>
            <w:r>
              <w:rPr>
                <w:rFonts w:eastAsia="宋体"/>
              </w:rPr>
              <w:t>内的区域</w:t>
            </w:r>
          </w:p>
        </w:tc>
      </w:tr>
      <w:tr w:rsidR="007C64B0">
        <w:trPr>
          <w:trHeight w:val="510"/>
        </w:trPr>
        <w:tc>
          <w:tcPr>
            <w:tcW w:w="509" w:type="pct"/>
            <w:vMerge w:val="restart"/>
            <w:vAlign w:val="center"/>
          </w:tcPr>
          <w:p w:rsidR="007C64B0" w:rsidRDefault="0000505D">
            <w:pPr>
              <w:pStyle w:val="affa"/>
              <w:rPr>
                <w:rFonts w:eastAsia="宋体"/>
              </w:rPr>
            </w:pPr>
            <w:r>
              <w:rPr>
                <w:rFonts w:eastAsia="宋体"/>
              </w:rPr>
              <w:t>环境风险</w:t>
            </w:r>
          </w:p>
        </w:tc>
        <w:tc>
          <w:tcPr>
            <w:tcW w:w="895" w:type="pct"/>
            <w:vAlign w:val="center"/>
          </w:tcPr>
          <w:p w:rsidR="007C64B0" w:rsidRDefault="0000505D">
            <w:pPr>
              <w:pStyle w:val="affa"/>
              <w:rPr>
                <w:rFonts w:eastAsia="宋体"/>
              </w:rPr>
            </w:pPr>
            <w:r>
              <w:rPr>
                <w:rFonts w:eastAsia="宋体"/>
              </w:rPr>
              <w:t>大气</w:t>
            </w:r>
          </w:p>
        </w:tc>
        <w:tc>
          <w:tcPr>
            <w:tcW w:w="819" w:type="pct"/>
            <w:vAlign w:val="center"/>
          </w:tcPr>
          <w:p w:rsidR="007C64B0" w:rsidRDefault="0000505D">
            <w:pPr>
              <w:pStyle w:val="affa"/>
              <w:rPr>
                <w:rFonts w:eastAsia="宋体"/>
              </w:rPr>
            </w:pPr>
            <w:r>
              <w:rPr>
                <w:rFonts w:eastAsia="宋体"/>
              </w:rPr>
              <w:t>一级</w:t>
            </w:r>
          </w:p>
        </w:tc>
        <w:tc>
          <w:tcPr>
            <w:tcW w:w="2777" w:type="pct"/>
            <w:vAlign w:val="center"/>
          </w:tcPr>
          <w:p w:rsidR="007C64B0" w:rsidRDefault="0000505D">
            <w:pPr>
              <w:pStyle w:val="affa"/>
              <w:rPr>
                <w:rFonts w:eastAsia="宋体"/>
              </w:rPr>
            </w:pPr>
            <w:r>
              <w:rPr>
                <w:rFonts w:eastAsia="宋体"/>
              </w:rPr>
              <w:t>距建设项目边界</w:t>
            </w:r>
            <w:r>
              <w:rPr>
                <w:rFonts w:eastAsia="宋体"/>
              </w:rPr>
              <w:t>3km</w:t>
            </w:r>
            <w:r>
              <w:rPr>
                <w:rFonts w:eastAsia="宋体"/>
              </w:rPr>
              <w:t>范围</w:t>
            </w:r>
          </w:p>
        </w:tc>
      </w:tr>
      <w:tr w:rsidR="007C64B0">
        <w:trPr>
          <w:trHeight w:val="510"/>
        </w:trPr>
        <w:tc>
          <w:tcPr>
            <w:tcW w:w="509" w:type="pct"/>
            <w:vMerge/>
            <w:vAlign w:val="center"/>
          </w:tcPr>
          <w:p w:rsidR="007C64B0" w:rsidRDefault="007C64B0">
            <w:pPr>
              <w:pStyle w:val="affa"/>
              <w:rPr>
                <w:rFonts w:eastAsia="宋体"/>
              </w:rPr>
            </w:pPr>
          </w:p>
        </w:tc>
        <w:tc>
          <w:tcPr>
            <w:tcW w:w="895" w:type="pct"/>
            <w:vAlign w:val="center"/>
          </w:tcPr>
          <w:p w:rsidR="007C64B0" w:rsidRDefault="0000505D">
            <w:pPr>
              <w:pStyle w:val="affa"/>
              <w:rPr>
                <w:rFonts w:eastAsia="宋体"/>
              </w:rPr>
            </w:pPr>
            <w:r>
              <w:rPr>
                <w:rFonts w:eastAsia="宋体"/>
              </w:rPr>
              <w:t>地表水</w:t>
            </w:r>
          </w:p>
        </w:tc>
        <w:tc>
          <w:tcPr>
            <w:tcW w:w="819" w:type="pct"/>
            <w:vAlign w:val="center"/>
          </w:tcPr>
          <w:p w:rsidR="007C64B0" w:rsidRDefault="0000505D">
            <w:pPr>
              <w:pStyle w:val="affa"/>
              <w:rPr>
                <w:rFonts w:eastAsia="宋体"/>
              </w:rPr>
            </w:pPr>
            <w:r>
              <w:rPr>
                <w:rFonts w:eastAsia="宋体"/>
              </w:rPr>
              <w:t>一级</w:t>
            </w:r>
          </w:p>
        </w:tc>
        <w:tc>
          <w:tcPr>
            <w:tcW w:w="2777" w:type="pct"/>
            <w:vAlign w:val="center"/>
          </w:tcPr>
          <w:p w:rsidR="007C64B0" w:rsidRDefault="0000505D">
            <w:pPr>
              <w:pStyle w:val="affa"/>
              <w:rPr>
                <w:rFonts w:eastAsia="宋体"/>
              </w:rPr>
            </w:pPr>
            <w:r>
              <w:rPr>
                <w:rFonts w:eastAsia="宋体"/>
              </w:rPr>
              <w:t>雨水排放口汇入</w:t>
            </w:r>
            <w:r>
              <w:rPr>
                <w:rFonts w:eastAsia="宋体" w:hint="eastAsia"/>
              </w:rPr>
              <w:t>汨罗江</w:t>
            </w:r>
          </w:p>
        </w:tc>
      </w:tr>
      <w:tr w:rsidR="007C64B0">
        <w:trPr>
          <w:trHeight w:val="510"/>
        </w:trPr>
        <w:tc>
          <w:tcPr>
            <w:tcW w:w="509" w:type="pct"/>
            <w:vMerge/>
            <w:vAlign w:val="center"/>
          </w:tcPr>
          <w:p w:rsidR="007C64B0" w:rsidRDefault="007C64B0">
            <w:pPr>
              <w:pStyle w:val="affa"/>
              <w:rPr>
                <w:rFonts w:eastAsia="宋体"/>
              </w:rPr>
            </w:pPr>
          </w:p>
        </w:tc>
        <w:tc>
          <w:tcPr>
            <w:tcW w:w="895" w:type="pct"/>
            <w:vAlign w:val="center"/>
          </w:tcPr>
          <w:p w:rsidR="007C64B0" w:rsidRDefault="0000505D">
            <w:pPr>
              <w:pStyle w:val="affa"/>
              <w:rPr>
                <w:rFonts w:eastAsia="宋体"/>
              </w:rPr>
            </w:pPr>
            <w:r>
              <w:rPr>
                <w:rFonts w:eastAsia="宋体"/>
              </w:rPr>
              <w:t>地下水</w:t>
            </w:r>
          </w:p>
        </w:tc>
        <w:tc>
          <w:tcPr>
            <w:tcW w:w="819" w:type="pct"/>
            <w:vAlign w:val="center"/>
          </w:tcPr>
          <w:p w:rsidR="007C64B0" w:rsidRDefault="0000505D">
            <w:pPr>
              <w:pStyle w:val="affa"/>
              <w:rPr>
                <w:rFonts w:eastAsia="宋体"/>
              </w:rPr>
            </w:pPr>
            <w:r>
              <w:rPr>
                <w:rFonts w:eastAsia="宋体"/>
              </w:rPr>
              <w:t>二级</w:t>
            </w:r>
          </w:p>
        </w:tc>
        <w:tc>
          <w:tcPr>
            <w:tcW w:w="2777" w:type="pct"/>
            <w:vAlign w:val="center"/>
          </w:tcPr>
          <w:p w:rsidR="007C64B0" w:rsidRDefault="0000505D">
            <w:pPr>
              <w:pStyle w:val="affa"/>
              <w:rPr>
                <w:rFonts w:eastAsia="宋体"/>
              </w:rPr>
            </w:pPr>
            <w:r>
              <w:rPr>
                <w:rFonts w:eastAsia="宋体"/>
              </w:rPr>
              <w:t>评价区面积为</w:t>
            </w:r>
            <w:r>
              <w:t>18.42k</w:t>
            </w:r>
            <w:r>
              <w:rPr>
                <w:rFonts w:eastAsia="宋体"/>
              </w:rPr>
              <w:t xml:space="preserve"> km</w:t>
            </w:r>
            <w:r>
              <w:rPr>
                <w:rFonts w:eastAsia="宋体"/>
                <w:vertAlign w:val="superscript"/>
              </w:rPr>
              <w:t>2</w:t>
            </w:r>
          </w:p>
        </w:tc>
      </w:tr>
    </w:tbl>
    <w:p w:rsidR="007C64B0" w:rsidRDefault="007C64B0">
      <w:pPr>
        <w:spacing w:line="360" w:lineRule="auto"/>
        <w:ind w:firstLineChars="200" w:firstLine="480"/>
        <w:rPr>
          <w:rFonts w:ascii="Times New Roman" w:eastAsia="宋体" w:hAnsi="Times New Roman" w:cs="Times New Roman"/>
        </w:rPr>
        <w:sectPr w:rsidR="007C64B0">
          <w:pgSz w:w="11907" w:h="16840"/>
          <w:pgMar w:top="1440" w:right="1797" w:bottom="1440" w:left="1797" w:header="851" w:footer="992" w:gutter="0"/>
          <w:cols w:space="720"/>
          <w:docGrid w:linePitch="326"/>
        </w:sectPr>
      </w:pPr>
    </w:p>
    <w:p w:rsidR="007C64B0" w:rsidRDefault="0000505D">
      <w:pPr>
        <w:pStyle w:val="2"/>
        <w:rPr>
          <w:rFonts w:ascii="Times New Roman" w:eastAsia="宋体" w:hAnsi="Times New Roman" w:cs="Times New Roman"/>
        </w:rPr>
      </w:pPr>
      <w:bookmarkStart w:id="130" w:name="_Toc204350662"/>
      <w:bookmarkStart w:id="131" w:name="_Toc213778463"/>
      <w:r>
        <w:rPr>
          <w:rFonts w:ascii="Times New Roman" w:eastAsia="宋体" w:hAnsi="Times New Roman" w:cs="Times New Roman"/>
        </w:rPr>
        <w:lastRenderedPageBreak/>
        <w:t xml:space="preserve">2.7 </w:t>
      </w:r>
      <w:r>
        <w:rPr>
          <w:rFonts w:ascii="Times New Roman" w:eastAsia="宋体" w:hAnsi="Times New Roman" w:cs="Times New Roman"/>
        </w:rPr>
        <w:t>环境保护目标</w:t>
      </w:r>
      <w:bookmarkEnd w:id="130"/>
      <w:bookmarkEnd w:id="131"/>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本工程不涉及生态红线，不在自然保护区、风景名胜区内，评价区域内无珍稀动植物资源，根据项目性质及周边环境特征，具体环境保护目标见下表所示。</w:t>
      </w:r>
    </w:p>
    <w:p w:rsidR="007C64B0" w:rsidRDefault="0000505D">
      <w:pPr>
        <w:pStyle w:val="5"/>
        <w:rPr>
          <w:rFonts w:ascii="Times New Roman" w:hAnsi="Times New Roman" w:cs="Times New Roman"/>
        </w:rPr>
      </w:pPr>
      <w:r>
        <w:rPr>
          <w:rFonts w:ascii="Times New Roman" w:hAnsi="Times New Roman" w:cs="Times New Roman" w:hint="eastAsia"/>
        </w:rPr>
        <w:t>表</w:t>
      </w:r>
      <w:r>
        <w:rPr>
          <w:rFonts w:ascii="Times New Roman" w:hAnsi="Times New Roman" w:cs="Times New Roman"/>
        </w:rPr>
        <w:t xml:space="preserve">2.7-1  </w:t>
      </w:r>
      <w:r>
        <w:rPr>
          <w:rFonts w:ascii="Times New Roman" w:hAnsi="Times New Roman" w:cs="Times New Roman" w:hint="eastAsia"/>
        </w:rPr>
        <w:t>主要大气环境保护目标</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auto"/>
          <w:insideV w:val="single" w:sz="4" w:space="0" w:color="auto"/>
        </w:tblBorders>
        <w:tblLook w:val="04A0" w:firstRow="1" w:lastRow="0" w:firstColumn="1" w:lastColumn="0" w:noHBand="0" w:noVBand="1"/>
      </w:tblPr>
      <w:tblGrid>
        <w:gridCol w:w="786"/>
        <w:gridCol w:w="1244"/>
        <w:gridCol w:w="1529"/>
        <w:gridCol w:w="1468"/>
        <w:gridCol w:w="1256"/>
        <w:gridCol w:w="1259"/>
        <w:gridCol w:w="1256"/>
        <w:gridCol w:w="1259"/>
        <w:gridCol w:w="1256"/>
        <w:gridCol w:w="1525"/>
        <w:gridCol w:w="1336"/>
      </w:tblGrid>
      <w:tr w:rsidR="007C64B0">
        <w:trPr>
          <w:trHeight w:val="510"/>
          <w:tblHeader/>
          <w:jc w:val="center"/>
        </w:trPr>
        <w:tc>
          <w:tcPr>
            <w:tcW w:w="277" w:type="pct"/>
            <w:vMerge w:val="restart"/>
            <w:vAlign w:val="center"/>
          </w:tcPr>
          <w:p w:rsidR="007C64B0" w:rsidRDefault="0000505D">
            <w:pPr>
              <w:pStyle w:val="affa"/>
              <w:rPr>
                <w:rFonts w:eastAsia="宋体"/>
              </w:rPr>
            </w:pPr>
            <w:r>
              <w:rPr>
                <w:rFonts w:eastAsia="宋体" w:hint="eastAsia"/>
              </w:rPr>
              <w:t>序号</w:t>
            </w:r>
          </w:p>
        </w:tc>
        <w:tc>
          <w:tcPr>
            <w:tcW w:w="439" w:type="pct"/>
            <w:vMerge w:val="restart"/>
            <w:vAlign w:val="center"/>
          </w:tcPr>
          <w:p w:rsidR="007C64B0" w:rsidRDefault="0000505D">
            <w:pPr>
              <w:pStyle w:val="affa"/>
              <w:rPr>
                <w:rFonts w:eastAsia="宋体"/>
              </w:rPr>
            </w:pPr>
            <w:r>
              <w:rPr>
                <w:rFonts w:eastAsia="宋体" w:hint="eastAsia"/>
              </w:rPr>
              <w:t>名称</w:t>
            </w:r>
          </w:p>
        </w:tc>
        <w:tc>
          <w:tcPr>
            <w:tcW w:w="1057" w:type="pct"/>
            <w:gridSpan w:val="2"/>
            <w:vAlign w:val="center"/>
          </w:tcPr>
          <w:p w:rsidR="007C64B0" w:rsidRDefault="0000505D">
            <w:pPr>
              <w:pStyle w:val="affa"/>
              <w:rPr>
                <w:rFonts w:eastAsia="宋体"/>
              </w:rPr>
            </w:pPr>
            <w:r>
              <w:rPr>
                <w:rFonts w:eastAsia="宋体" w:hint="eastAsia"/>
              </w:rPr>
              <w:t>位置坐标</w:t>
            </w:r>
          </w:p>
        </w:tc>
        <w:tc>
          <w:tcPr>
            <w:tcW w:w="887" w:type="pct"/>
            <w:gridSpan w:val="2"/>
            <w:vAlign w:val="center"/>
          </w:tcPr>
          <w:p w:rsidR="007C64B0" w:rsidRDefault="0000505D">
            <w:pPr>
              <w:pStyle w:val="affa"/>
              <w:rPr>
                <w:rFonts w:eastAsia="宋体"/>
              </w:rPr>
            </w:pPr>
            <w:r>
              <w:rPr>
                <w:rFonts w:eastAsia="宋体" w:hint="eastAsia"/>
              </w:rPr>
              <w:t>相对坐标（</w:t>
            </w:r>
            <w:r>
              <w:rPr>
                <w:rFonts w:eastAsia="宋体"/>
              </w:rPr>
              <w:t>DA003</w:t>
            </w:r>
            <w:r>
              <w:rPr>
                <w:rFonts w:eastAsia="宋体" w:hint="eastAsia"/>
              </w:rPr>
              <w:t>为</w:t>
            </w:r>
            <w:r>
              <w:rPr>
                <w:rFonts w:eastAsia="宋体"/>
              </w:rPr>
              <w:t>0</w:t>
            </w:r>
            <w:r>
              <w:rPr>
                <w:rFonts w:eastAsia="宋体"/>
              </w:rPr>
              <w:t>，</w:t>
            </w:r>
            <w:r>
              <w:rPr>
                <w:rFonts w:eastAsia="宋体"/>
              </w:rPr>
              <w:t>0</w:t>
            </w:r>
            <w:r>
              <w:rPr>
                <w:rFonts w:eastAsia="宋体" w:hint="eastAsia"/>
              </w:rPr>
              <w:t>）</w:t>
            </w:r>
          </w:p>
        </w:tc>
        <w:tc>
          <w:tcPr>
            <w:tcW w:w="443" w:type="pct"/>
            <w:vMerge w:val="restart"/>
            <w:vAlign w:val="center"/>
          </w:tcPr>
          <w:p w:rsidR="007C64B0" w:rsidRDefault="0000505D">
            <w:pPr>
              <w:pStyle w:val="affa"/>
              <w:rPr>
                <w:rFonts w:eastAsia="宋体"/>
              </w:rPr>
            </w:pPr>
            <w:r>
              <w:rPr>
                <w:rFonts w:eastAsia="宋体" w:hint="eastAsia"/>
              </w:rPr>
              <w:t>相对厂址方位</w:t>
            </w:r>
          </w:p>
        </w:tc>
        <w:tc>
          <w:tcPr>
            <w:tcW w:w="444" w:type="pct"/>
            <w:vMerge w:val="restart"/>
            <w:vAlign w:val="center"/>
          </w:tcPr>
          <w:p w:rsidR="007C64B0" w:rsidRDefault="0000505D">
            <w:pPr>
              <w:pStyle w:val="affa"/>
              <w:rPr>
                <w:rFonts w:eastAsia="宋体"/>
              </w:rPr>
            </w:pPr>
            <w:r>
              <w:rPr>
                <w:rFonts w:eastAsia="宋体" w:hint="eastAsia"/>
              </w:rPr>
              <w:t>相对厂址距离</w:t>
            </w:r>
            <w:r>
              <w:rPr>
                <w:rFonts w:eastAsia="宋体"/>
              </w:rPr>
              <w:t>/m</w:t>
            </w:r>
          </w:p>
        </w:tc>
        <w:tc>
          <w:tcPr>
            <w:tcW w:w="443" w:type="pct"/>
            <w:vMerge w:val="restart"/>
            <w:vAlign w:val="center"/>
          </w:tcPr>
          <w:p w:rsidR="007C64B0" w:rsidRDefault="0000505D">
            <w:pPr>
              <w:pStyle w:val="affa"/>
              <w:rPr>
                <w:rFonts w:eastAsia="宋体"/>
              </w:rPr>
            </w:pPr>
            <w:r>
              <w:rPr>
                <w:rFonts w:eastAsia="宋体" w:hint="eastAsia"/>
              </w:rPr>
              <w:t>阻隔、高差（</w:t>
            </w:r>
            <w:r>
              <w:rPr>
                <w:rFonts w:eastAsia="宋体"/>
              </w:rPr>
              <w:t>m</w:t>
            </w:r>
            <w:r>
              <w:rPr>
                <w:rFonts w:eastAsia="宋体" w:hint="eastAsia"/>
              </w:rPr>
              <w:t>）</w:t>
            </w:r>
          </w:p>
        </w:tc>
        <w:tc>
          <w:tcPr>
            <w:tcW w:w="538" w:type="pct"/>
            <w:vMerge w:val="restart"/>
            <w:vAlign w:val="center"/>
          </w:tcPr>
          <w:p w:rsidR="007C64B0" w:rsidRDefault="0000505D">
            <w:pPr>
              <w:pStyle w:val="affa"/>
              <w:rPr>
                <w:rFonts w:eastAsia="宋体"/>
              </w:rPr>
            </w:pPr>
            <w:r>
              <w:rPr>
                <w:rFonts w:eastAsia="宋体" w:hint="eastAsia"/>
              </w:rPr>
              <w:t>保护内容</w:t>
            </w:r>
          </w:p>
        </w:tc>
        <w:tc>
          <w:tcPr>
            <w:tcW w:w="471" w:type="pct"/>
            <w:vMerge w:val="restart"/>
            <w:vAlign w:val="center"/>
          </w:tcPr>
          <w:p w:rsidR="007C64B0" w:rsidRDefault="0000505D">
            <w:pPr>
              <w:pStyle w:val="affa"/>
              <w:rPr>
                <w:rFonts w:eastAsia="宋体"/>
              </w:rPr>
            </w:pPr>
            <w:r>
              <w:rPr>
                <w:rFonts w:eastAsia="宋体" w:hint="eastAsia"/>
              </w:rPr>
              <w:t>环境功能区</w:t>
            </w:r>
          </w:p>
        </w:tc>
      </w:tr>
      <w:tr w:rsidR="007C64B0">
        <w:trPr>
          <w:trHeight w:val="510"/>
          <w:tblHeader/>
          <w:jc w:val="center"/>
        </w:trPr>
        <w:tc>
          <w:tcPr>
            <w:tcW w:w="0" w:type="auto"/>
            <w:vMerge/>
            <w:vAlign w:val="center"/>
          </w:tcPr>
          <w:p w:rsidR="007C64B0" w:rsidRDefault="007C64B0">
            <w:pPr>
              <w:widowControl/>
              <w:jc w:val="left"/>
              <w:rPr>
                <w:rFonts w:ascii="Times New Roman" w:hAnsi="Times New Roman" w:cs="Times New Roman"/>
                <w:sz w:val="21"/>
              </w:rPr>
            </w:pPr>
          </w:p>
        </w:tc>
        <w:tc>
          <w:tcPr>
            <w:tcW w:w="0" w:type="auto"/>
            <w:vMerge/>
            <w:vAlign w:val="center"/>
          </w:tcPr>
          <w:p w:rsidR="007C64B0" w:rsidRDefault="007C64B0">
            <w:pPr>
              <w:widowControl/>
              <w:jc w:val="left"/>
              <w:rPr>
                <w:rFonts w:ascii="Times New Roman" w:hAnsi="Times New Roman" w:cs="Times New Roman"/>
                <w:sz w:val="21"/>
              </w:rPr>
            </w:pPr>
          </w:p>
        </w:tc>
        <w:tc>
          <w:tcPr>
            <w:tcW w:w="539" w:type="pct"/>
            <w:vAlign w:val="center"/>
          </w:tcPr>
          <w:p w:rsidR="007C64B0" w:rsidRDefault="0000505D">
            <w:pPr>
              <w:pStyle w:val="affa"/>
              <w:rPr>
                <w:rFonts w:eastAsia="宋体"/>
              </w:rPr>
            </w:pPr>
            <w:r>
              <w:rPr>
                <w:rFonts w:eastAsia="宋体" w:hint="eastAsia"/>
              </w:rPr>
              <w:t>经度</w:t>
            </w:r>
          </w:p>
        </w:tc>
        <w:tc>
          <w:tcPr>
            <w:tcW w:w="518" w:type="pct"/>
            <w:vAlign w:val="center"/>
          </w:tcPr>
          <w:p w:rsidR="007C64B0" w:rsidRDefault="0000505D">
            <w:pPr>
              <w:pStyle w:val="affa"/>
              <w:rPr>
                <w:rFonts w:eastAsia="宋体"/>
              </w:rPr>
            </w:pPr>
            <w:r>
              <w:rPr>
                <w:rFonts w:eastAsia="宋体" w:hint="eastAsia"/>
              </w:rPr>
              <w:t>纬度</w:t>
            </w:r>
          </w:p>
        </w:tc>
        <w:tc>
          <w:tcPr>
            <w:tcW w:w="443" w:type="pct"/>
            <w:vAlign w:val="center"/>
          </w:tcPr>
          <w:p w:rsidR="007C64B0" w:rsidRDefault="0000505D">
            <w:pPr>
              <w:pStyle w:val="affa"/>
              <w:rPr>
                <w:rFonts w:eastAsia="宋体"/>
              </w:rPr>
            </w:pPr>
            <w:r>
              <w:rPr>
                <w:rFonts w:eastAsia="宋体"/>
              </w:rPr>
              <w:t>X</w:t>
            </w:r>
            <w:r>
              <w:rPr>
                <w:rFonts w:eastAsia="宋体" w:hint="eastAsia"/>
              </w:rPr>
              <w:t>（</w:t>
            </w:r>
            <w:r>
              <w:rPr>
                <w:rFonts w:eastAsia="宋体"/>
              </w:rPr>
              <w:t>m</w:t>
            </w:r>
            <w:r>
              <w:rPr>
                <w:rFonts w:eastAsia="宋体" w:hint="eastAsia"/>
              </w:rPr>
              <w:t>）</w:t>
            </w:r>
          </w:p>
        </w:tc>
        <w:tc>
          <w:tcPr>
            <w:tcW w:w="444" w:type="pct"/>
            <w:vAlign w:val="center"/>
          </w:tcPr>
          <w:p w:rsidR="007C64B0" w:rsidRDefault="0000505D">
            <w:pPr>
              <w:pStyle w:val="affa"/>
              <w:rPr>
                <w:rFonts w:eastAsia="宋体"/>
              </w:rPr>
            </w:pPr>
            <w:r>
              <w:rPr>
                <w:rFonts w:eastAsia="宋体"/>
              </w:rPr>
              <w:t>Y</w:t>
            </w:r>
            <w:r>
              <w:rPr>
                <w:rFonts w:eastAsia="宋体" w:hint="eastAsia"/>
              </w:rPr>
              <w:t>（</w:t>
            </w:r>
            <w:r>
              <w:rPr>
                <w:rFonts w:eastAsia="宋体"/>
              </w:rPr>
              <w:t>m</w:t>
            </w:r>
            <w:r>
              <w:rPr>
                <w:rFonts w:eastAsia="宋体" w:hint="eastAsia"/>
              </w:rPr>
              <w:t>）</w:t>
            </w:r>
          </w:p>
        </w:tc>
        <w:tc>
          <w:tcPr>
            <w:tcW w:w="0" w:type="auto"/>
            <w:vMerge/>
            <w:vAlign w:val="center"/>
          </w:tcPr>
          <w:p w:rsidR="007C64B0" w:rsidRDefault="007C64B0">
            <w:pPr>
              <w:widowControl/>
              <w:jc w:val="left"/>
              <w:rPr>
                <w:rFonts w:ascii="Times New Roman" w:hAnsi="Times New Roman" w:cs="Times New Roman"/>
                <w:sz w:val="21"/>
              </w:rPr>
            </w:pPr>
          </w:p>
        </w:tc>
        <w:tc>
          <w:tcPr>
            <w:tcW w:w="0" w:type="auto"/>
            <w:vMerge/>
            <w:vAlign w:val="center"/>
          </w:tcPr>
          <w:p w:rsidR="007C64B0" w:rsidRDefault="007C64B0">
            <w:pPr>
              <w:widowControl/>
              <w:jc w:val="left"/>
              <w:rPr>
                <w:rFonts w:ascii="Times New Roman" w:hAnsi="Times New Roman" w:cs="Times New Roman"/>
                <w:sz w:val="21"/>
              </w:rPr>
            </w:pPr>
          </w:p>
        </w:tc>
        <w:tc>
          <w:tcPr>
            <w:tcW w:w="0" w:type="auto"/>
            <w:vMerge/>
            <w:vAlign w:val="center"/>
          </w:tcPr>
          <w:p w:rsidR="007C64B0" w:rsidRDefault="007C64B0">
            <w:pPr>
              <w:widowControl/>
              <w:jc w:val="left"/>
              <w:rPr>
                <w:rFonts w:ascii="Times New Roman" w:hAnsi="Times New Roman" w:cs="Times New Roman"/>
                <w:sz w:val="21"/>
              </w:rPr>
            </w:pPr>
          </w:p>
        </w:tc>
        <w:tc>
          <w:tcPr>
            <w:tcW w:w="0" w:type="auto"/>
            <w:vMerge/>
            <w:vAlign w:val="center"/>
          </w:tcPr>
          <w:p w:rsidR="007C64B0" w:rsidRDefault="007C64B0">
            <w:pPr>
              <w:widowControl/>
              <w:jc w:val="left"/>
              <w:rPr>
                <w:rFonts w:ascii="Times New Roman" w:hAnsi="Times New Roman" w:cs="Times New Roman"/>
                <w:sz w:val="21"/>
              </w:rPr>
            </w:pPr>
          </w:p>
        </w:tc>
        <w:tc>
          <w:tcPr>
            <w:tcW w:w="0" w:type="auto"/>
            <w:vMerge/>
            <w:vAlign w:val="center"/>
          </w:tcPr>
          <w:p w:rsidR="007C64B0" w:rsidRDefault="007C64B0">
            <w:pPr>
              <w:widowControl/>
              <w:jc w:val="left"/>
              <w:rPr>
                <w:rFonts w:ascii="Times New Roman" w:hAnsi="Times New Roman" w:cs="Times New Roman"/>
                <w:sz w:val="21"/>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1</w:t>
            </w:r>
          </w:p>
        </w:tc>
        <w:tc>
          <w:tcPr>
            <w:tcW w:w="439" w:type="pct"/>
            <w:vAlign w:val="center"/>
          </w:tcPr>
          <w:p w:rsidR="007C64B0" w:rsidRDefault="0000505D">
            <w:pPr>
              <w:pStyle w:val="affa"/>
              <w:rPr>
                <w:rFonts w:ascii="宋体" w:eastAsia="宋体" w:hAnsi="宋体" w:cs="宋体"/>
              </w:rPr>
            </w:pPr>
            <w:r>
              <w:rPr>
                <w:rFonts w:ascii="宋体" w:eastAsia="宋体" w:hAnsi="宋体" w:cs="宋体" w:hint="eastAsia"/>
              </w:rPr>
              <w:t>水屋场</w:t>
            </w:r>
          </w:p>
        </w:tc>
        <w:tc>
          <w:tcPr>
            <w:tcW w:w="539" w:type="pct"/>
            <w:vAlign w:val="center"/>
          </w:tcPr>
          <w:p w:rsidR="007C64B0" w:rsidRDefault="0000505D">
            <w:pPr>
              <w:pStyle w:val="affa"/>
            </w:pPr>
            <w:r>
              <w:rPr>
                <w:rFonts w:hint="eastAsia"/>
              </w:rPr>
              <w:t>113°17′1.597″</w:t>
            </w:r>
          </w:p>
        </w:tc>
        <w:tc>
          <w:tcPr>
            <w:tcW w:w="518" w:type="pct"/>
            <w:vAlign w:val="center"/>
          </w:tcPr>
          <w:p w:rsidR="007C64B0" w:rsidRDefault="0000505D">
            <w:pPr>
              <w:pStyle w:val="affa"/>
            </w:pPr>
            <w:r>
              <w:rPr>
                <w:rFonts w:hint="eastAsia"/>
              </w:rPr>
              <w:t>28°47′8.128″</w:t>
            </w:r>
          </w:p>
        </w:tc>
        <w:tc>
          <w:tcPr>
            <w:tcW w:w="443" w:type="pct"/>
            <w:vAlign w:val="center"/>
          </w:tcPr>
          <w:p w:rsidR="007C64B0" w:rsidRDefault="0000505D">
            <w:pPr>
              <w:pStyle w:val="affa"/>
              <w:rPr>
                <w:rFonts w:eastAsia="宋体"/>
              </w:rPr>
            </w:pPr>
            <w:r>
              <w:t>-265</w:t>
            </w:r>
          </w:p>
        </w:tc>
        <w:tc>
          <w:tcPr>
            <w:tcW w:w="444" w:type="pct"/>
            <w:vAlign w:val="center"/>
          </w:tcPr>
          <w:p w:rsidR="007C64B0" w:rsidRDefault="0000505D">
            <w:pPr>
              <w:pStyle w:val="affa"/>
              <w:rPr>
                <w:rFonts w:eastAsia="宋体"/>
              </w:rPr>
            </w:pPr>
            <w:r>
              <w:t>-116</w:t>
            </w:r>
          </w:p>
        </w:tc>
        <w:tc>
          <w:tcPr>
            <w:tcW w:w="443" w:type="pct"/>
            <w:vAlign w:val="center"/>
          </w:tcPr>
          <w:p w:rsidR="007C64B0" w:rsidRDefault="0000505D">
            <w:pPr>
              <w:pStyle w:val="affa"/>
              <w:rPr>
                <w:rFonts w:eastAsia="宋体"/>
              </w:rPr>
            </w:pPr>
            <w:r>
              <w:rPr>
                <w:rFonts w:eastAsia="宋体" w:hint="eastAsia"/>
              </w:rPr>
              <w:t>S</w:t>
            </w:r>
            <w:r>
              <w:rPr>
                <w:rFonts w:eastAsia="宋体"/>
              </w:rPr>
              <w:t>W</w:t>
            </w:r>
          </w:p>
        </w:tc>
        <w:tc>
          <w:tcPr>
            <w:tcW w:w="444" w:type="pct"/>
            <w:vAlign w:val="center"/>
          </w:tcPr>
          <w:p w:rsidR="007C64B0" w:rsidRDefault="0000505D">
            <w:pPr>
              <w:pStyle w:val="affa"/>
              <w:rPr>
                <w:rFonts w:eastAsia="宋体"/>
              </w:rPr>
            </w:pPr>
            <w:r>
              <w:rPr>
                <w:rFonts w:eastAsia="宋体" w:hint="eastAsia"/>
              </w:rPr>
              <w:t>1</w:t>
            </w:r>
            <w:r>
              <w:rPr>
                <w:rFonts w:eastAsia="宋体"/>
              </w:rPr>
              <w:t>75~200</w:t>
            </w:r>
          </w:p>
        </w:tc>
        <w:tc>
          <w:tcPr>
            <w:tcW w:w="443" w:type="pct"/>
            <w:vAlign w:val="center"/>
          </w:tcPr>
          <w:p w:rsidR="007C64B0" w:rsidRDefault="0000505D">
            <w:pPr>
              <w:widowControl/>
              <w:jc w:val="center"/>
              <w:rPr>
                <w:rFonts w:eastAsia="宋体"/>
              </w:rPr>
            </w:pPr>
            <w:r>
              <w:rPr>
                <w:rFonts w:hint="eastAsia"/>
                <w:color w:val="000000"/>
                <w:sz w:val="22"/>
              </w:rPr>
              <w:t>-12</w:t>
            </w:r>
          </w:p>
        </w:tc>
        <w:tc>
          <w:tcPr>
            <w:tcW w:w="538" w:type="pct"/>
            <w:vAlign w:val="center"/>
          </w:tcPr>
          <w:p w:rsidR="007C64B0" w:rsidRDefault="0000505D">
            <w:pPr>
              <w:pStyle w:val="affa"/>
              <w:rPr>
                <w:rFonts w:eastAsia="宋体"/>
              </w:rPr>
            </w:pPr>
            <w:r>
              <w:rPr>
                <w:rFonts w:eastAsia="宋体" w:hint="eastAsia"/>
              </w:rPr>
              <w:t>居民约</w:t>
            </w:r>
            <w:r>
              <w:rPr>
                <w:rFonts w:eastAsia="宋体"/>
              </w:rPr>
              <w:t>30</w:t>
            </w:r>
            <w:r>
              <w:rPr>
                <w:rFonts w:eastAsia="宋体" w:hint="eastAsia"/>
              </w:rPr>
              <w:t>人</w:t>
            </w:r>
          </w:p>
        </w:tc>
        <w:tc>
          <w:tcPr>
            <w:tcW w:w="471" w:type="pct"/>
            <w:vMerge w:val="restart"/>
            <w:vAlign w:val="center"/>
          </w:tcPr>
          <w:p w:rsidR="007C64B0" w:rsidRDefault="0000505D">
            <w:pPr>
              <w:pStyle w:val="affa"/>
              <w:rPr>
                <w:rFonts w:eastAsia="宋体"/>
              </w:rPr>
            </w:pPr>
            <w:r>
              <w:rPr>
                <w:rFonts w:eastAsia="宋体" w:hint="eastAsia"/>
              </w:rPr>
              <w:t>《环境空气质量标准》（</w:t>
            </w:r>
            <w:r>
              <w:rPr>
                <w:rFonts w:eastAsia="宋体"/>
              </w:rPr>
              <w:t>GB</w:t>
            </w:r>
          </w:p>
          <w:p w:rsidR="007C64B0" w:rsidRDefault="0000505D">
            <w:pPr>
              <w:pStyle w:val="affa"/>
              <w:rPr>
                <w:rFonts w:eastAsia="宋体"/>
              </w:rPr>
            </w:pPr>
            <w:r>
              <w:rPr>
                <w:rFonts w:eastAsia="宋体"/>
              </w:rPr>
              <w:t>3095-2012</w:t>
            </w:r>
            <w:r>
              <w:rPr>
                <w:rFonts w:eastAsia="宋体" w:hint="eastAsia"/>
              </w:rPr>
              <w:t>）二级</w:t>
            </w:r>
          </w:p>
        </w:tc>
      </w:tr>
      <w:tr w:rsidR="007C64B0">
        <w:trPr>
          <w:trHeight w:val="567"/>
          <w:jc w:val="center"/>
        </w:trPr>
        <w:tc>
          <w:tcPr>
            <w:tcW w:w="277" w:type="pct"/>
            <w:vAlign w:val="center"/>
          </w:tcPr>
          <w:p w:rsidR="007C64B0" w:rsidRDefault="0000505D">
            <w:pPr>
              <w:pStyle w:val="affa"/>
              <w:rPr>
                <w:rFonts w:eastAsia="宋体"/>
              </w:rPr>
            </w:pPr>
            <w:r>
              <w:rPr>
                <w:rFonts w:eastAsia="宋体"/>
              </w:rPr>
              <w:t>2</w:t>
            </w:r>
          </w:p>
        </w:tc>
        <w:tc>
          <w:tcPr>
            <w:tcW w:w="439" w:type="pct"/>
            <w:vAlign w:val="center"/>
          </w:tcPr>
          <w:p w:rsidR="007C64B0" w:rsidRDefault="0000505D">
            <w:pPr>
              <w:pStyle w:val="affa"/>
              <w:rPr>
                <w:rFonts w:ascii="宋体" w:eastAsia="宋体" w:hAnsi="宋体" w:cs="宋体"/>
              </w:rPr>
            </w:pPr>
            <w:r>
              <w:rPr>
                <w:rFonts w:ascii="宋体" w:eastAsia="宋体" w:hAnsi="宋体" w:cs="宋体" w:hint="eastAsia"/>
              </w:rPr>
              <w:t>楠竹山</w:t>
            </w:r>
          </w:p>
        </w:tc>
        <w:tc>
          <w:tcPr>
            <w:tcW w:w="539" w:type="pct"/>
            <w:vAlign w:val="center"/>
          </w:tcPr>
          <w:p w:rsidR="007C64B0" w:rsidRDefault="0000505D">
            <w:pPr>
              <w:pStyle w:val="affa"/>
            </w:pPr>
            <w:r>
              <w:rPr>
                <w:rFonts w:hint="eastAsia"/>
              </w:rPr>
              <w:t>113°17′26.934″</w:t>
            </w:r>
          </w:p>
        </w:tc>
        <w:tc>
          <w:tcPr>
            <w:tcW w:w="518" w:type="pct"/>
            <w:vAlign w:val="center"/>
          </w:tcPr>
          <w:p w:rsidR="007C64B0" w:rsidRDefault="0000505D">
            <w:pPr>
              <w:pStyle w:val="affa"/>
            </w:pPr>
            <w:r>
              <w:rPr>
                <w:rFonts w:hint="eastAsia"/>
              </w:rPr>
              <w:t>28°47′25.122″</w:t>
            </w:r>
          </w:p>
        </w:tc>
        <w:tc>
          <w:tcPr>
            <w:tcW w:w="443" w:type="pct"/>
            <w:vAlign w:val="center"/>
          </w:tcPr>
          <w:p w:rsidR="007C64B0" w:rsidRDefault="0000505D">
            <w:pPr>
              <w:pStyle w:val="affa"/>
              <w:rPr>
                <w:rFonts w:eastAsia="宋体"/>
              </w:rPr>
            </w:pPr>
            <w:r>
              <w:t>279</w:t>
            </w:r>
          </w:p>
        </w:tc>
        <w:tc>
          <w:tcPr>
            <w:tcW w:w="444" w:type="pct"/>
            <w:vAlign w:val="center"/>
          </w:tcPr>
          <w:p w:rsidR="007C64B0" w:rsidRDefault="0000505D">
            <w:pPr>
              <w:pStyle w:val="affa"/>
              <w:rPr>
                <w:rFonts w:eastAsia="宋体"/>
              </w:rPr>
            </w:pPr>
            <w:r>
              <w:t>306</w:t>
            </w:r>
          </w:p>
        </w:tc>
        <w:tc>
          <w:tcPr>
            <w:tcW w:w="443" w:type="pct"/>
            <w:vAlign w:val="center"/>
          </w:tcPr>
          <w:p w:rsidR="007C64B0" w:rsidRDefault="0000505D">
            <w:pPr>
              <w:pStyle w:val="affa"/>
              <w:rPr>
                <w:rFonts w:eastAsia="宋体"/>
              </w:rPr>
            </w:pPr>
            <w:r>
              <w:rPr>
                <w:rFonts w:eastAsia="宋体"/>
              </w:rPr>
              <w:t>NE</w:t>
            </w:r>
          </w:p>
        </w:tc>
        <w:tc>
          <w:tcPr>
            <w:tcW w:w="444" w:type="pct"/>
            <w:vAlign w:val="center"/>
          </w:tcPr>
          <w:p w:rsidR="007C64B0" w:rsidRDefault="0000505D">
            <w:pPr>
              <w:pStyle w:val="affa"/>
              <w:rPr>
                <w:rFonts w:eastAsia="宋体"/>
              </w:rPr>
            </w:pPr>
            <w:r>
              <w:rPr>
                <w:rFonts w:eastAsia="宋体" w:hint="eastAsia"/>
              </w:rPr>
              <w:t>3</w:t>
            </w:r>
            <w:r>
              <w:rPr>
                <w:rFonts w:eastAsia="宋体"/>
              </w:rPr>
              <w:t>50~400</w:t>
            </w:r>
          </w:p>
        </w:tc>
        <w:tc>
          <w:tcPr>
            <w:tcW w:w="443" w:type="pct"/>
            <w:vAlign w:val="center"/>
          </w:tcPr>
          <w:p w:rsidR="007C64B0" w:rsidRDefault="0000505D">
            <w:pPr>
              <w:pStyle w:val="affa"/>
              <w:rPr>
                <w:rFonts w:eastAsia="宋体"/>
              </w:rPr>
            </w:pPr>
            <w:r>
              <w:rPr>
                <w:rFonts w:eastAsia="宋体" w:hint="eastAsia"/>
              </w:rPr>
              <w:t>-</w:t>
            </w:r>
            <w:r>
              <w:rPr>
                <w:rFonts w:eastAsia="宋体"/>
              </w:rPr>
              <w:t>5</w:t>
            </w:r>
          </w:p>
        </w:tc>
        <w:tc>
          <w:tcPr>
            <w:tcW w:w="538" w:type="pct"/>
            <w:vAlign w:val="center"/>
          </w:tcPr>
          <w:p w:rsidR="007C64B0" w:rsidRDefault="0000505D">
            <w:pPr>
              <w:pStyle w:val="affa"/>
              <w:rPr>
                <w:rFonts w:eastAsia="宋体"/>
              </w:rPr>
            </w:pPr>
            <w:r>
              <w:rPr>
                <w:rFonts w:eastAsia="宋体" w:hint="eastAsia"/>
              </w:rPr>
              <w:t>居民约</w:t>
            </w:r>
            <w:r>
              <w:rPr>
                <w:rFonts w:eastAsia="宋体"/>
              </w:rPr>
              <w:t>50</w:t>
            </w:r>
            <w:r>
              <w:rPr>
                <w:rFonts w:eastAsia="宋体" w:hint="eastAsia"/>
              </w:rPr>
              <w:t>人</w:t>
            </w:r>
          </w:p>
        </w:tc>
        <w:tc>
          <w:tcPr>
            <w:tcW w:w="471" w:type="pct"/>
            <w:vMerge/>
            <w:vAlign w:val="center"/>
          </w:tcPr>
          <w:p w:rsidR="007C64B0" w:rsidRDefault="007C64B0">
            <w:pPr>
              <w:pStyle w:val="affa"/>
              <w:rPr>
                <w:rFonts w:eastAsia="宋体"/>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3</w:t>
            </w:r>
          </w:p>
        </w:tc>
        <w:tc>
          <w:tcPr>
            <w:tcW w:w="439" w:type="pct"/>
            <w:vAlign w:val="center"/>
          </w:tcPr>
          <w:p w:rsidR="007C64B0" w:rsidRDefault="0000505D">
            <w:pPr>
              <w:pStyle w:val="affa"/>
              <w:rPr>
                <w:rFonts w:ascii="宋体" w:eastAsia="宋体" w:hAnsi="宋体" w:cs="宋体"/>
              </w:rPr>
            </w:pPr>
            <w:r>
              <w:rPr>
                <w:rFonts w:ascii="宋体" w:eastAsia="宋体" w:hAnsi="宋体" w:cs="宋体" w:hint="eastAsia"/>
              </w:rPr>
              <w:t>秀水村</w:t>
            </w:r>
          </w:p>
        </w:tc>
        <w:tc>
          <w:tcPr>
            <w:tcW w:w="539" w:type="pct"/>
            <w:vAlign w:val="center"/>
          </w:tcPr>
          <w:p w:rsidR="007C64B0" w:rsidRDefault="0000505D">
            <w:pPr>
              <w:pStyle w:val="affa"/>
            </w:pPr>
            <w:r>
              <w:rPr>
                <w:rFonts w:hint="eastAsia"/>
              </w:rPr>
              <w:t>113°17′13.030″</w:t>
            </w:r>
          </w:p>
        </w:tc>
        <w:tc>
          <w:tcPr>
            <w:tcW w:w="518" w:type="pct"/>
            <w:vAlign w:val="center"/>
          </w:tcPr>
          <w:p w:rsidR="007C64B0" w:rsidRDefault="0000505D">
            <w:pPr>
              <w:pStyle w:val="affa"/>
            </w:pPr>
            <w:r>
              <w:rPr>
                <w:rFonts w:hint="eastAsia"/>
              </w:rPr>
              <w:t>28°47′38.872″</w:t>
            </w:r>
          </w:p>
        </w:tc>
        <w:tc>
          <w:tcPr>
            <w:tcW w:w="443" w:type="pct"/>
            <w:vAlign w:val="center"/>
          </w:tcPr>
          <w:p w:rsidR="007C64B0" w:rsidRDefault="0000505D">
            <w:pPr>
              <w:pStyle w:val="affa"/>
              <w:rPr>
                <w:rFonts w:eastAsia="宋体"/>
              </w:rPr>
            </w:pPr>
            <w:r>
              <w:t>-44</w:t>
            </w:r>
          </w:p>
        </w:tc>
        <w:tc>
          <w:tcPr>
            <w:tcW w:w="444" w:type="pct"/>
            <w:vAlign w:val="center"/>
          </w:tcPr>
          <w:p w:rsidR="007C64B0" w:rsidRDefault="0000505D">
            <w:pPr>
              <w:pStyle w:val="affa"/>
              <w:rPr>
                <w:rFonts w:eastAsia="宋体"/>
              </w:rPr>
            </w:pPr>
            <w:r>
              <w:t>681</w:t>
            </w:r>
          </w:p>
        </w:tc>
        <w:tc>
          <w:tcPr>
            <w:tcW w:w="443" w:type="pct"/>
            <w:vAlign w:val="center"/>
          </w:tcPr>
          <w:p w:rsidR="007C64B0" w:rsidRDefault="0000505D">
            <w:pPr>
              <w:pStyle w:val="affa"/>
              <w:rPr>
                <w:rFonts w:eastAsia="宋体"/>
              </w:rPr>
            </w:pPr>
            <w:r>
              <w:rPr>
                <w:rFonts w:eastAsia="宋体"/>
              </w:rPr>
              <w:t>N</w:t>
            </w:r>
            <w:r>
              <w:rPr>
                <w:rFonts w:eastAsia="宋体" w:hint="eastAsia"/>
              </w:rPr>
              <w:t>W</w:t>
            </w:r>
          </w:p>
        </w:tc>
        <w:tc>
          <w:tcPr>
            <w:tcW w:w="444" w:type="pct"/>
            <w:vAlign w:val="center"/>
          </w:tcPr>
          <w:p w:rsidR="007C64B0" w:rsidRDefault="0000505D">
            <w:pPr>
              <w:pStyle w:val="affa"/>
              <w:rPr>
                <w:rFonts w:eastAsia="宋体"/>
              </w:rPr>
            </w:pPr>
            <w:r>
              <w:rPr>
                <w:rFonts w:eastAsia="宋体" w:hint="eastAsia"/>
              </w:rPr>
              <w:t>7</w:t>
            </w:r>
            <w:r>
              <w:rPr>
                <w:rFonts w:eastAsia="宋体"/>
              </w:rPr>
              <w:t>00~750</w:t>
            </w:r>
          </w:p>
        </w:tc>
        <w:tc>
          <w:tcPr>
            <w:tcW w:w="443" w:type="pct"/>
            <w:vAlign w:val="center"/>
          </w:tcPr>
          <w:p w:rsidR="007C64B0" w:rsidRDefault="0000505D">
            <w:pPr>
              <w:pStyle w:val="affa"/>
              <w:rPr>
                <w:rFonts w:eastAsia="宋体"/>
              </w:rPr>
            </w:pPr>
            <w:r>
              <w:rPr>
                <w:rFonts w:eastAsia="宋体" w:hint="eastAsia"/>
              </w:rPr>
              <w:t>-</w:t>
            </w:r>
            <w:r>
              <w:rPr>
                <w:rFonts w:eastAsia="宋体"/>
              </w:rPr>
              <w:t>11</w:t>
            </w:r>
          </w:p>
        </w:tc>
        <w:tc>
          <w:tcPr>
            <w:tcW w:w="538" w:type="pct"/>
            <w:vAlign w:val="center"/>
          </w:tcPr>
          <w:p w:rsidR="007C64B0" w:rsidRDefault="0000505D">
            <w:pPr>
              <w:pStyle w:val="affa"/>
              <w:rPr>
                <w:rFonts w:eastAsia="宋体"/>
              </w:rPr>
            </w:pPr>
            <w:r>
              <w:rPr>
                <w:rFonts w:eastAsia="宋体" w:hint="eastAsia"/>
              </w:rPr>
              <w:t>居民约</w:t>
            </w:r>
            <w:r>
              <w:rPr>
                <w:rFonts w:eastAsia="宋体"/>
              </w:rPr>
              <w:t>300</w:t>
            </w:r>
            <w:r>
              <w:rPr>
                <w:rFonts w:eastAsia="宋体" w:hint="eastAsia"/>
              </w:rPr>
              <w:t>人</w:t>
            </w:r>
          </w:p>
        </w:tc>
        <w:tc>
          <w:tcPr>
            <w:tcW w:w="471" w:type="pct"/>
            <w:vMerge/>
            <w:vAlign w:val="center"/>
          </w:tcPr>
          <w:p w:rsidR="007C64B0" w:rsidRDefault="007C64B0">
            <w:pPr>
              <w:pStyle w:val="affa"/>
              <w:rPr>
                <w:rFonts w:eastAsia="宋体"/>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4</w:t>
            </w:r>
          </w:p>
        </w:tc>
        <w:tc>
          <w:tcPr>
            <w:tcW w:w="439" w:type="pct"/>
            <w:vAlign w:val="center"/>
          </w:tcPr>
          <w:p w:rsidR="007C64B0" w:rsidRDefault="0000505D">
            <w:pPr>
              <w:pStyle w:val="affa"/>
              <w:rPr>
                <w:rFonts w:ascii="宋体" w:eastAsia="宋体" w:hAnsi="宋体" w:cs="宋体"/>
              </w:rPr>
            </w:pPr>
            <w:r>
              <w:rPr>
                <w:rFonts w:ascii="宋体" w:eastAsia="宋体" w:hAnsi="宋体" w:cs="宋体" w:hint="eastAsia"/>
              </w:rPr>
              <w:t>同康医院</w:t>
            </w:r>
          </w:p>
        </w:tc>
        <w:tc>
          <w:tcPr>
            <w:tcW w:w="539" w:type="pct"/>
            <w:vAlign w:val="center"/>
          </w:tcPr>
          <w:p w:rsidR="007C64B0" w:rsidRDefault="0000505D">
            <w:pPr>
              <w:pStyle w:val="affa"/>
            </w:pPr>
            <w:r>
              <w:rPr>
                <w:rFonts w:hint="eastAsia"/>
              </w:rPr>
              <w:t>113°17′7.197″</w:t>
            </w:r>
          </w:p>
        </w:tc>
        <w:tc>
          <w:tcPr>
            <w:tcW w:w="518" w:type="pct"/>
            <w:vAlign w:val="center"/>
          </w:tcPr>
          <w:p w:rsidR="007C64B0" w:rsidRDefault="0000505D">
            <w:pPr>
              <w:pStyle w:val="affa"/>
            </w:pPr>
            <w:r>
              <w:rPr>
                <w:rFonts w:hint="eastAsia"/>
              </w:rPr>
              <w:t>28°47′44.589″</w:t>
            </w:r>
          </w:p>
        </w:tc>
        <w:tc>
          <w:tcPr>
            <w:tcW w:w="443" w:type="pct"/>
            <w:vAlign w:val="center"/>
          </w:tcPr>
          <w:p w:rsidR="007C64B0" w:rsidRDefault="0000505D">
            <w:pPr>
              <w:pStyle w:val="affa"/>
              <w:rPr>
                <w:rFonts w:eastAsia="宋体"/>
              </w:rPr>
            </w:pPr>
            <w:r>
              <w:t>-264</w:t>
            </w:r>
          </w:p>
        </w:tc>
        <w:tc>
          <w:tcPr>
            <w:tcW w:w="444" w:type="pct"/>
            <w:vAlign w:val="center"/>
          </w:tcPr>
          <w:p w:rsidR="007C64B0" w:rsidRDefault="0000505D">
            <w:pPr>
              <w:pStyle w:val="affa"/>
              <w:rPr>
                <w:rFonts w:eastAsia="宋体"/>
              </w:rPr>
            </w:pPr>
            <w:r>
              <w:t>845</w:t>
            </w:r>
          </w:p>
        </w:tc>
        <w:tc>
          <w:tcPr>
            <w:tcW w:w="443" w:type="pct"/>
            <w:vAlign w:val="center"/>
          </w:tcPr>
          <w:p w:rsidR="007C64B0" w:rsidRDefault="0000505D">
            <w:pPr>
              <w:pStyle w:val="affa"/>
              <w:rPr>
                <w:rFonts w:eastAsia="宋体"/>
              </w:rPr>
            </w:pPr>
            <w:r>
              <w:rPr>
                <w:rFonts w:eastAsia="宋体"/>
              </w:rPr>
              <w:t>N</w:t>
            </w:r>
            <w:r>
              <w:rPr>
                <w:rFonts w:eastAsia="宋体" w:hint="eastAsia"/>
              </w:rPr>
              <w:t>W</w:t>
            </w:r>
          </w:p>
        </w:tc>
        <w:tc>
          <w:tcPr>
            <w:tcW w:w="444" w:type="pct"/>
            <w:vAlign w:val="center"/>
          </w:tcPr>
          <w:p w:rsidR="007C64B0" w:rsidRDefault="0000505D">
            <w:pPr>
              <w:pStyle w:val="affa"/>
              <w:rPr>
                <w:rFonts w:eastAsia="宋体"/>
              </w:rPr>
            </w:pPr>
            <w:r>
              <w:rPr>
                <w:rFonts w:eastAsia="宋体"/>
              </w:rPr>
              <w:t>900~950</w:t>
            </w:r>
          </w:p>
        </w:tc>
        <w:tc>
          <w:tcPr>
            <w:tcW w:w="443" w:type="pct"/>
            <w:vAlign w:val="center"/>
          </w:tcPr>
          <w:p w:rsidR="007C64B0" w:rsidRDefault="0000505D">
            <w:pPr>
              <w:pStyle w:val="affa"/>
              <w:rPr>
                <w:rFonts w:eastAsia="宋体"/>
              </w:rPr>
            </w:pPr>
            <w:r>
              <w:rPr>
                <w:rFonts w:eastAsia="宋体" w:hint="eastAsia"/>
              </w:rPr>
              <w:t>-</w:t>
            </w:r>
            <w:r>
              <w:rPr>
                <w:rFonts w:eastAsia="宋体"/>
              </w:rPr>
              <w:t>14</w:t>
            </w:r>
          </w:p>
        </w:tc>
        <w:tc>
          <w:tcPr>
            <w:tcW w:w="538" w:type="pct"/>
            <w:vAlign w:val="center"/>
          </w:tcPr>
          <w:p w:rsidR="007C64B0" w:rsidRDefault="0000505D">
            <w:pPr>
              <w:pStyle w:val="affa"/>
              <w:rPr>
                <w:rFonts w:eastAsia="宋体"/>
              </w:rPr>
            </w:pPr>
            <w:r>
              <w:rPr>
                <w:rFonts w:eastAsia="宋体" w:hint="eastAsia"/>
              </w:rPr>
              <w:t>医院约</w:t>
            </w:r>
            <w:r>
              <w:rPr>
                <w:rFonts w:eastAsia="宋体"/>
              </w:rPr>
              <w:t>100</w:t>
            </w:r>
            <w:r>
              <w:rPr>
                <w:rFonts w:eastAsia="宋体" w:hint="eastAsia"/>
              </w:rPr>
              <w:t>人</w:t>
            </w:r>
          </w:p>
        </w:tc>
        <w:tc>
          <w:tcPr>
            <w:tcW w:w="471" w:type="pct"/>
            <w:vMerge/>
            <w:vAlign w:val="center"/>
          </w:tcPr>
          <w:p w:rsidR="007C64B0" w:rsidRDefault="007C64B0">
            <w:pPr>
              <w:pStyle w:val="affa"/>
              <w:rPr>
                <w:rFonts w:eastAsia="宋体"/>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5</w:t>
            </w:r>
          </w:p>
        </w:tc>
        <w:tc>
          <w:tcPr>
            <w:tcW w:w="439" w:type="pct"/>
            <w:vAlign w:val="center"/>
          </w:tcPr>
          <w:p w:rsidR="007C64B0" w:rsidRDefault="0000505D">
            <w:pPr>
              <w:pStyle w:val="affa"/>
              <w:rPr>
                <w:rFonts w:ascii="宋体" w:eastAsia="宋体" w:hAnsi="宋体" w:cs="宋体"/>
              </w:rPr>
            </w:pPr>
            <w:r>
              <w:rPr>
                <w:rFonts w:ascii="宋体" w:eastAsia="宋体" w:hAnsi="宋体" w:cs="宋体" w:hint="eastAsia"/>
              </w:rPr>
              <w:t>张上湾</w:t>
            </w:r>
          </w:p>
        </w:tc>
        <w:tc>
          <w:tcPr>
            <w:tcW w:w="539" w:type="pct"/>
            <w:vAlign w:val="center"/>
          </w:tcPr>
          <w:p w:rsidR="007C64B0" w:rsidRDefault="0000505D">
            <w:pPr>
              <w:pStyle w:val="affa"/>
            </w:pPr>
            <w:r>
              <w:rPr>
                <w:rFonts w:hint="eastAsia"/>
              </w:rPr>
              <w:t>113°17′48.602″</w:t>
            </w:r>
          </w:p>
        </w:tc>
        <w:tc>
          <w:tcPr>
            <w:tcW w:w="518" w:type="pct"/>
            <w:vAlign w:val="center"/>
          </w:tcPr>
          <w:p w:rsidR="007C64B0" w:rsidRDefault="0000505D">
            <w:pPr>
              <w:pStyle w:val="affa"/>
            </w:pPr>
            <w:r>
              <w:rPr>
                <w:rFonts w:hint="eastAsia"/>
              </w:rPr>
              <w:t>28°46′45.494″</w:t>
            </w:r>
          </w:p>
        </w:tc>
        <w:tc>
          <w:tcPr>
            <w:tcW w:w="443" w:type="pct"/>
            <w:vAlign w:val="center"/>
          </w:tcPr>
          <w:p w:rsidR="007C64B0" w:rsidRDefault="0000505D">
            <w:pPr>
              <w:pStyle w:val="affa"/>
              <w:rPr>
                <w:rFonts w:eastAsia="宋体"/>
              </w:rPr>
            </w:pPr>
            <w:r>
              <w:t>914</w:t>
            </w:r>
          </w:p>
        </w:tc>
        <w:tc>
          <w:tcPr>
            <w:tcW w:w="444" w:type="pct"/>
            <w:vAlign w:val="center"/>
          </w:tcPr>
          <w:p w:rsidR="007C64B0" w:rsidRDefault="0000505D">
            <w:pPr>
              <w:pStyle w:val="affa"/>
              <w:rPr>
                <w:rFonts w:eastAsia="宋体"/>
              </w:rPr>
            </w:pPr>
            <w:r>
              <w:t>-833</w:t>
            </w:r>
          </w:p>
        </w:tc>
        <w:tc>
          <w:tcPr>
            <w:tcW w:w="443" w:type="pct"/>
            <w:vAlign w:val="center"/>
          </w:tcPr>
          <w:p w:rsidR="007C64B0" w:rsidRDefault="0000505D">
            <w:pPr>
              <w:pStyle w:val="affa"/>
              <w:rPr>
                <w:rFonts w:eastAsia="宋体"/>
              </w:rPr>
            </w:pPr>
            <w:r>
              <w:rPr>
                <w:rFonts w:eastAsia="宋体"/>
              </w:rPr>
              <w:t>SE</w:t>
            </w:r>
          </w:p>
        </w:tc>
        <w:tc>
          <w:tcPr>
            <w:tcW w:w="444" w:type="pct"/>
            <w:vAlign w:val="center"/>
          </w:tcPr>
          <w:p w:rsidR="007C64B0" w:rsidRDefault="0000505D">
            <w:pPr>
              <w:pStyle w:val="affa"/>
              <w:rPr>
                <w:rFonts w:eastAsia="宋体"/>
              </w:rPr>
            </w:pPr>
            <w:r>
              <w:rPr>
                <w:rFonts w:eastAsia="宋体"/>
              </w:rPr>
              <w:t>1250~1300</w:t>
            </w:r>
          </w:p>
        </w:tc>
        <w:tc>
          <w:tcPr>
            <w:tcW w:w="443" w:type="pct"/>
            <w:vAlign w:val="center"/>
          </w:tcPr>
          <w:p w:rsidR="007C64B0" w:rsidRDefault="0000505D">
            <w:pPr>
              <w:pStyle w:val="affa"/>
              <w:rPr>
                <w:rFonts w:eastAsia="宋体"/>
              </w:rPr>
            </w:pPr>
            <w:r>
              <w:rPr>
                <w:rFonts w:eastAsia="宋体"/>
              </w:rPr>
              <w:t>+</w:t>
            </w:r>
            <w:r>
              <w:rPr>
                <w:rFonts w:eastAsia="宋体" w:hint="eastAsia"/>
              </w:rPr>
              <w:t>3</w:t>
            </w:r>
            <w:r>
              <w:rPr>
                <w:rFonts w:eastAsia="宋体"/>
              </w:rPr>
              <w:t>1</w:t>
            </w:r>
          </w:p>
        </w:tc>
        <w:tc>
          <w:tcPr>
            <w:tcW w:w="538" w:type="pct"/>
            <w:vAlign w:val="center"/>
          </w:tcPr>
          <w:p w:rsidR="007C64B0" w:rsidRDefault="0000505D">
            <w:pPr>
              <w:pStyle w:val="affa"/>
              <w:rPr>
                <w:rFonts w:eastAsia="宋体"/>
              </w:rPr>
            </w:pPr>
            <w:r>
              <w:rPr>
                <w:rFonts w:eastAsia="宋体" w:hint="eastAsia"/>
              </w:rPr>
              <w:t>居民约</w:t>
            </w:r>
            <w:r>
              <w:rPr>
                <w:rFonts w:eastAsia="宋体"/>
              </w:rPr>
              <w:t>10</w:t>
            </w:r>
            <w:r>
              <w:rPr>
                <w:rFonts w:eastAsia="宋体" w:hint="eastAsia"/>
              </w:rPr>
              <w:t>人</w:t>
            </w:r>
          </w:p>
        </w:tc>
        <w:tc>
          <w:tcPr>
            <w:tcW w:w="471" w:type="pct"/>
            <w:vMerge/>
            <w:vAlign w:val="center"/>
          </w:tcPr>
          <w:p w:rsidR="007C64B0" w:rsidRDefault="007C64B0">
            <w:pPr>
              <w:pStyle w:val="affa"/>
              <w:rPr>
                <w:rFonts w:eastAsia="宋体"/>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6</w:t>
            </w:r>
          </w:p>
        </w:tc>
        <w:tc>
          <w:tcPr>
            <w:tcW w:w="439" w:type="pct"/>
            <w:vAlign w:val="center"/>
          </w:tcPr>
          <w:p w:rsidR="007C64B0" w:rsidRDefault="0000505D">
            <w:pPr>
              <w:pStyle w:val="affa"/>
              <w:rPr>
                <w:rFonts w:ascii="宋体" w:eastAsia="宋体" w:hAnsi="宋体" w:cs="宋体"/>
              </w:rPr>
            </w:pPr>
            <w:r>
              <w:rPr>
                <w:rFonts w:ascii="宋体" w:eastAsia="宋体" w:hAnsi="宋体" w:cs="宋体" w:hint="eastAsia"/>
              </w:rPr>
              <w:t>普庆小学</w:t>
            </w:r>
          </w:p>
        </w:tc>
        <w:tc>
          <w:tcPr>
            <w:tcW w:w="539" w:type="pct"/>
            <w:vAlign w:val="center"/>
          </w:tcPr>
          <w:p w:rsidR="007C64B0" w:rsidRDefault="0000505D">
            <w:pPr>
              <w:pStyle w:val="affa"/>
            </w:pPr>
            <w:r>
              <w:rPr>
                <w:rFonts w:hint="eastAsia"/>
              </w:rPr>
              <w:t>113°16′58.237″</w:t>
            </w:r>
          </w:p>
        </w:tc>
        <w:tc>
          <w:tcPr>
            <w:tcW w:w="518" w:type="pct"/>
            <w:vAlign w:val="center"/>
          </w:tcPr>
          <w:p w:rsidR="007C64B0" w:rsidRDefault="0000505D">
            <w:pPr>
              <w:pStyle w:val="affa"/>
            </w:pPr>
            <w:r>
              <w:rPr>
                <w:rFonts w:hint="eastAsia"/>
              </w:rPr>
              <w:t>28°47′56.678″</w:t>
            </w:r>
          </w:p>
        </w:tc>
        <w:tc>
          <w:tcPr>
            <w:tcW w:w="443" w:type="pct"/>
            <w:vAlign w:val="center"/>
          </w:tcPr>
          <w:p w:rsidR="007C64B0" w:rsidRDefault="0000505D">
            <w:pPr>
              <w:pStyle w:val="affa"/>
              <w:rPr>
                <w:rFonts w:eastAsia="宋体"/>
              </w:rPr>
            </w:pPr>
            <w:r>
              <w:t>-520</w:t>
            </w:r>
          </w:p>
        </w:tc>
        <w:tc>
          <w:tcPr>
            <w:tcW w:w="444" w:type="pct"/>
            <w:vAlign w:val="center"/>
          </w:tcPr>
          <w:p w:rsidR="007C64B0" w:rsidRDefault="0000505D">
            <w:pPr>
              <w:pStyle w:val="affa"/>
              <w:rPr>
                <w:rFonts w:eastAsia="宋体"/>
              </w:rPr>
            </w:pPr>
            <w:r>
              <w:t>1196</w:t>
            </w:r>
          </w:p>
        </w:tc>
        <w:tc>
          <w:tcPr>
            <w:tcW w:w="443" w:type="pct"/>
            <w:vAlign w:val="center"/>
          </w:tcPr>
          <w:p w:rsidR="007C64B0" w:rsidRDefault="0000505D">
            <w:pPr>
              <w:pStyle w:val="affa"/>
              <w:rPr>
                <w:rFonts w:eastAsia="宋体"/>
              </w:rPr>
            </w:pPr>
            <w:r>
              <w:rPr>
                <w:rFonts w:eastAsia="宋体"/>
              </w:rPr>
              <w:t>N</w:t>
            </w:r>
            <w:r>
              <w:rPr>
                <w:rFonts w:eastAsia="宋体" w:hint="eastAsia"/>
              </w:rPr>
              <w:t>W</w:t>
            </w:r>
          </w:p>
        </w:tc>
        <w:tc>
          <w:tcPr>
            <w:tcW w:w="444" w:type="pct"/>
            <w:vAlign w:val="center"/>
          </w:tcPr>
          <w:p w:rsidR="007C64B0" w:rsidRDefault="0000505D">
            <w:pPr>
              <w:pStyle w:val="affa"/>
              <w:rPr>
                <w:rFonts w:eastAsia="宋体"/>
              </w:rPr>
            </w:pPr>
            <w:r>
              <w:rPr>
                <w:rFonts w:eastAsia="宋体"/>
              </w:rPr>
              <w:t>1300~1400</w:t>
            </w:r>
          </w:p>
        </w:tc>
        <w:tc>
          <w:tcPr>
            <w:tcW w:w="443" w:type="pct"/>
            <w:vAlign w:val="center"/>
          </w:tcPr>
          <w:p w:rsidR="007C64B0" w:rsidRDefault="0000505D">
            <w:pPr>
              <w:pStyle w:val="affa"/>
              <w:rPr>
                <w:rFonts w:eastAsia="宋体"/>
              </w:rPr>
            </w:pPr>
            <w:r>
              <w:rPr>
                <w:rFonts w:eastAsia="宋体" w:hint="eastAsia"/>
              </w:rPr>
              <w:t>-</w:t>
            </w:r>
            <w:r>
              <w:rPr>
                <w:rFonts w:eastAsia="宋体"/>
              </w:rPr>
              <w:t>14</w:t>
            </w:r>
          </w:p>
        </w:tc>
        <w:tc>
          <w:tcPr>
            <w:tcW w:w="538" w:type="pct"/>
            <w:vAlign w:val="center"/>
          </w:tcPr>
          <w:p w:rsidR="007C64B0" w:rsidRDefault="0000505D">
            <w:pPr>
              <w:pStyle w:val="affa"/>
              <w:rPr>
                <w:rFonts w:eastAsia="宋体"/>
              </w:rPr>
            </w:pPr>
            <w:r>
              <w:rPr>
                <w:rFonts w:eastAsia="宋体" w:hint="eastAsia"/>
              </w:rPr>
              <w:t>师生约</w:t>
            </w:r>
            <w:r>
              <w:rPr>
                <w:rFonts w:eastAsia="宋体"/>
              </w:rPr>
              <w:t>200</w:t>
            </w:r>
            <w:r>
              <w:rPr>
                <w:rFonts w:eastAsia="宋体" w:hint="eastAsia"/>
              </w:rPr>
              <w:t>人</w:t>
            </w:r>
          </w:p>
        </w:tc>
        <w:tc>
          <w:tcPr>
            <w:tcW w:w="471" w:type="pct"/>
            <w:vMerge/>
            <w:vAlign w:val="center"/>
          </w:tcPr>
          <w:p w:rsidR="007C64B0" w:rsidRDefault="007C64B0">
            <w:pPr>
              <w:pStyle w:val="affa"/>
              <w:rPr>
                <w:rFonts w:eastAsia="宋体"/>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7</w:t>
            </w:r>
          </w:p>
        </w:tc>
        <w:tc>
          <w:tcPr>
            <w:tcW w:w="439" w:type="pct"/>
            <w:vAlign w:val="center"/>
          </w:tcPr>
          <w:p w:rsidR="007C64B0" w:rsidRDefault="0000505D">
            <w:pPr>
              <w:pStyle w:val="affa"/>
              <w:rPr>
                <w:rFonts w:ascii="宋体" w:eastAsia="宋体" w:hAnsi="宋体" w:cs="宋体"/>
              </w:rPr>
            </w:pPr>
            <w:r>
              <w:rPr>
                <w:rFonts w:ascii="宋体" w:eastAsia="宋体" w:hAnsi="宋体" w:cs="宋体" w:hint="eastAsia"/>
              </w:rPr>
              <w:t>公合村</w:t>
            </w:r>
          </w:p>
        </w:tc>
        <w:tc>
          <w:tcPr>
            <w:tcW w:w="539" w:type="pct"/>
            <w:vAlign w:val="center"/>
          </w:tcPr>
          <w:p w:rsidR="007C64B0" w:rsidRDefault="0000505D">
            <w:pPr>
              <w:pStyle w:val="affa"/>
            </w:pPr>
            <w:r>
              <w:rPr>
                <w:rFonts w:hint="eastAsia"/>
              </w:rPr>
              <w:t>113°16′23.321″</w:t>
            </w:r>
          </w:p>
        </w:tc>
        <w:tc>
          <w:tcPr>
            <w:tcW w:w="518" w:type="pct"/>
            <w:vAlign w:val="center"/>
          </w:tcPr>
          <w:p w:rsidR="007C64B0" w:rsidRDefault="0000505D">
            <w:pPr>
              <w:pStyle w:val="affa"/>
            </w:pPr>
            <w:r>
              <w:rPr>
                <w:rFonts w:hint="eastAsia"/>
              </w:rPr>
              <w:t>28°47′22.110″</w:t>
            </w:r>
          </w:p>
        </w:tc>
        <w:tc>
          <w:tcPr>
            <w:tcW w:w="443" w:type="pct"/>
            <w:vAlign w:val="center"/>
          </w:tcPr>
          <w:p w:rsidR="007C64B0" w:rsidRDefault="0000505D">
            <w:pPr>
              <w:pStyle w:val="affa"/>
              <w:rPr>
                <w:rFonts w:eastAsia="宋体"/>
              </w:rPr>
            </w:pPr>
            <w:r>
              <w:t>-1363</w:t>
            </w:r>
          </w:p>
        </w:tc>
        <w:tc>
          <w:tcPr>
            <w:tcW w:w="444" w:type="pct"/>
            <w:vAlign w:val="center"/>
          </w:tcPr>
          <w:p w:rsidR="007C64B0" w:rsidRDefault="0000505D">
            <w:pPr>
              <w:pStyle w:val="affa"/>
              <w:rPr>
                <w:rFonts w:eastAsia="宋体"/>
              </w:rPr>
            </w:pPr>
            <w:r>
              <w:t>278</w:t>
            </w:r>
          </w:p>
        </w:tc>
        <w:tc>
          <w:tcPr>
            <w:tcW w:w="443" w:type="pct"/>
            <w:vAlign w:val="center"/>
          </w:tcPr>
          <w:p w:rsidR="007C64B0" w:rsidRDefault="0000505D">
            <w:pPr>
              <w:pStyle w:val="affa"/>
              <w:rPr>
                <w:rFonts w:eastAsia="宋体"/>
              </w:rPr>
            </w:pPr>
            <w:r>
              <w:rPr>
                <w:rFonts w:eastAsia="宋体"/>
              </w:rPr>
              <w:t>N</w:t>
            </w:r>
            <w:r>
              <w:rPr>
                <w:rFonts w:eastAsia="宋体" w:hint="eastAsia"/>
              </w:rPr>
              <w:t>W</w:t>
            </w:r>
          </w:p>
        </w:tc>
        <w:tc>
          <w:tcPr>
            <w:tcW w:w="444" w:type="pct"/>
            <w:vAlign w:val="center"/>
          </w:tcPr>
          <w:p w:rsidR="007C64B0" w:rsidRDefault="0000505D">
            <w:pPr>
              <w:pStyle w:val="affa"/>
              <w:rPr>
                <w:rFonts w:eastAsia="宋体"/>
              </w:rPr>
            </w:pPr>
            <w:r>
              <w:rPr>
                <w:rFonts w:eastAsia="宋体"/>
              </w:rPr>
              <w:t>1400~1500</w:t>
            </w:r>
          </w:p>
        </w:tc>
        <w:tc>
          <w:tcPr>
            <w:tcW w:w="443" w:type="pct"/>
            <w:vAlign w:val="center"/>
          </w:tcPr>
          <w:p w:rsidR="007C64B0" w:rsidRDefault="0000505D">
            <w:pPr>
              <w:pStyle w:val="affa"/>
              <w:rPr>
                <w:rFonts w:eastAsia="宋体"/>
              </w:rPr>
            </w:pPr>
            <w:r>
              <w:rPr>
                <w:rFonts w:eastAsia="宋体" w:hint="eastAsia"/>
              </w:rPr>
              <w:t>-</w:t>
            </w:r>
            <w:r>
              <w:rPr>
                <w:rFonts w:eastAsia="宋体"/>
              </w:rPr>
              <w:t>21</w:t>
            </w:r>
          </w:p>
        </w:tc>
        <w:tc>
          <w:tcPr>
            <w:tcW w:w="538" w:type="pct"/>
            <w:vAlign w:val="center"/>
          </w:tcPr>
          <w:p w:rsidR="007C64B0" w:rsidRDefault="0000505D">
            <w:pPr>
              <w:pStyle w:val="affa"/>
              <w:rPr>
                <w:rFonts w:eastAsia="宋体"/>
              </w:rPr>
            </w:pPr>
            <w:r>
              <w:rPr>
                <w:rFonts w:eastAsia="宋体" w:hint="eastAsia"/>
              </w:rPr>
              <w:t>居民约</w:t>
            </w:r>
            <w:r>
              <w:rPr>
                <w:rFonts w:eastAsia="宋体"/>
              </w:rPr>
              <w:t>120</w:t>
            </w:r>
            <w:r>
              <w:rPr>
                <w:rFonts w:eastAsia="宋体" w:hint="eastAsia"/>
              </w:rPr>
              <w:t>人</w:t>
            </w:r>
          </w:p>
        </w:tc>
        <w:tc>
          <w:tcPr>
            <w:tcW w:w="471" w:type="pct"/>
            <w:vMerge/>
            <w:vAlign w:val="center"/>
          </w:tcPr>
          <w:p w:rsidR="007C64B0" w:rsidRDefault="007C64B0">
            <w:pPr>
              <w:pStyle w:val="affa"/>
              <w:rPr>
                <w:rFonts w:eastAsia="宋体"/>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8</w:t>
            </w:r>
          </w:p>
        </w:tc>
        <w:tc>
          <w:tcPr>
            <w:tcW w:w="439" w:type="pct"/>
            <w:vAlign w:val="center"/>
          </w:tcPr>
          <w:p w:rsidR="007C64B0" w:rsidRDefault="0000505D">
            <w:pPr>
              <w:pStyle w:val="affa"/>
              <w:rPr>
                <w:rFonts w:eastAsia="宋体"/>
              </w:rPr>
            </w:pPr>
            <w:r>
              <w:rPr>
                <w:rFonts w:ascii="宋体" w:eastAsia="宋体" w:hAnsi="宋体" w:cs="宋体" w:hint="eastAsia"/>
              </w:rPr>
              <w:t>秀水完小</w:t>
            </w:r>
          </w:p>
        </w:tc>
        <w:tc>
          <w:tcPr>
            <w:tcW w:w="539" w:type="pct"/>
            <w:vAlign w:val="center"/>
          </w:tcPr>
          <w:p w:rsidR="007C64B0" w:rsidRDefault="0000505D">
            <w:pPr>
              <w:pStyle w:val="affa"/>
              <w:rPr>
                <w:rFonts w:eastAsia="宋体"/>
              </w:rPr>
            </w:pPr>
            <w:r>
              <w:rPr>
                <w:rFonts w:hint="eastAsia"/>
              </w:rPr>
              <w:t>113°18′9.613″</w:t>
            </w:r>
          </w:p>
        </w:tc>
        <w:tc>
          <w:tcPr>
            <w:tcW w:w="518" w:type="pct"/>
            <w:vAlign w:val="center"/>
          </w:tcPr>
          <w:p w:rsidR="007C64B0" w:rsidRDefault="0000505D">
            <w:pPr>
              <w:pStyle w:val="affa"/>
              <w:rPr>
                <w:rFonts w:eastAsia="宋体"/>
              </w:rPr>
            </w:pPr>
            <w:r>
              <w:rPr>
                <w:rFonts w:hint="eastAsia"/>
              </w:rPr>
              <w:t>28°47′38.795″</w:t>
            </w:r>
          </w:p>
        </w:tc>
        <w:tc>
          <w:tcPr>
            <w:tcW w:w="443" w:type="pct"/>
            <w:vAlign w:val="center"/>
          </w:tcPr>
          <w:p w:rsidR="007C64B0" w:rsidRDefault="0000505D">
            <w:pPr>
              <w:pStyle w:val="affa"/>
              <w:rPr>
                <w:rFonts w:eastAsia="宋体"/>
              </w:rPr>
            </w:pPr>
            <w:r>
              <w:t>1457</w:t>
            </w:r>
          </w:p>
        </w:tc>
        <w:tc>
          <w:tcPr>
            <w:tcW w:w="444" w:type="pct"/>
            <w:vAlign w:val="center"/>
          </w:tcPr>
          <w:p w:rsidR="007C64B0" w:rsidRDefault="0000505D">
            <w:pPr>
              <w:pStyle w:val="affa"/>
              <w:rPr>
                <w:rFonts w:eastAsia="宋体"/>
              </w:rPr>
            </w:pPr>
            <w:r>
              <w:t>670</w:t>
            </w:r>
          </w:p>
        </w:tc>
        <w:tc>
          <w:tcPr>
            <w:tcW w:w="443" w:type="pct"/>
            <w:vAlign w:val="center"/>
          </w:tcPr>
          <w:p w:rsidR="007C64B0" w:rsidRDefault="0000505D">
            <w:pPr>
              <w:pStyle w:val="affa"/>
              <w:rPr>
                <w:rFonts w:eastAsia="宋体"/>
              </w:rPr>
            </w:pPr>
            <w:r>
              <w:rPr>
                <w:rFonts w:eastAsia="宋体"/>
              </w:rPr>
              <w:t>NE</w:t>
            </w:r>
          </w:p>
        </w:tc>
        <w:tc>
          <w:tcPr>
            <w:tcW w:w="444" w:type="pct"/>
            <w:vAlign w:val="center"/>
          </w:tcPr>
          <w:p w:rsidR="007C64B0" w:rsidRDefault="0000505D">
            <w:pPr>
              <w:pStyle w:val="affa"/>
              <w:rPr>
                <w:rFonts w:eastAsia="宋体"/>
              </w:rPr>
            </w:pPr>
            <w:r>
              <w:rPr>
                <w:rFonts w:eastAsia="宋体"/>
              </w:rPr>
              <w:t>1550~1600</w:t>
            </w:r>
          </w:p>
        </w:tc>
        <w:tc>
          <w:tcPr>
            <w:tcW w:w="443" w:type="pct"/>
            <w:vAlign w:val="center"/>
          </w:tcPr>
          <w:p w:rsidR="007C64B0" w:rsidRDefault="0000505D">
            <w:pPr>
              <w:pStyle w:val="affa"/>
              <w:rPr>
                <w:rFonts w:eastAsia="宋体"/>
              </w:rPr>
            </w:pPr>
            <w:r>
              <w:rPr>
                <w:rFonts w:eastAsia="宋体"/>
              </w:rPr>
              <w:t>+</w:t>
            </w:r>
            <w:r>
              <w:rPr>
                <w:rFonts w:eastAsia="宋体" w:hint="eastAsia"/>
              </w:rPr>
              <w:t>4</w:t>
            </w:r>
          </w:p>
        </w:tc>
        <w:tc>
          <w:tcPr>
            <w:tcW w:w="538" w:type="pct"/>
            <w:vAlign w:val="center"/>
          </w:tcPr>
          <w:p w:rsidR="007C64B0" w:rsidRDefault="0000505D">
            <w:pPr>
              <w:pStyle w:val="affa"/>
              <w:rPr>
                <w:rFonts w:eastAsia="宋体"/>
              </w:rPr>
            </w:pPr>
            <w:r>
              <w:rPr>
                <w:rFonts w:eastAsia="宋体" w:hint="eastAsia"/>
              </w:rPr>
              <w:t>居民约</w:t>
            </w:r>
            <w:r>
              <w:rPr>
                <w:rFonts w:eastAsia="宋体"/>
              </w:rPr>
              <w:t>200</w:t>
            </w:r>
            <w:r>
              <w:rPr>
                <w:rFonts w:eastAsia="宋体" w:hint="eastAsia"/>
              </w:rPr>
              <w:t>人</w:t>
            </w:r>
          </w:p>
        </w:tc>
        <w:tc>
          <w:tcPr>
            <w:tcW w:w="471" w:type="pct"/>
            <w:vMerge/>
            <w:vAlign w:val="center"/>
          </w:tcPr>
          <w:p w:rsidR="007C64B0" w:rsidRDefault="007C64B0">
            <w:pPr>
              <w:pStyle w:val="affa"/>
              <w:rPr>
                <w:rFonts w:eastAsia="宋体"/>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9</w:t>
            </w:r>
          </w:p>
        </w:tc>
        <w:tc>
          <w:tcPr>
            <w:tcW w:w="439" w:type="pct"/>
            <w:vAlign w:val="center"/>
          </w:tcPr>
          <w:p w:rsidR="007C64B0" w:rsidRDefault="0000505D">
            <w:pPr>
              <w:pStyle w:val="affa"/>
              <w:rPr>
                <w:rFonts w:eastAsia="宋体"/>
              </w:rPr>
            </w:pPr>
            <w:r>
              <w:rPr>
                <w:rFonts w:ascii="宋体" w:eastAsia="宋体" w:hAnsi="宋体" w:cs="宋体" w:hint="eastAsia"/>
              </w:rPr>
              <w:t>九斗塝</w:t>
            </w:r>
          </w:p>
        </w:tc>
        <w:tc>
          <w:tcPr>
            <w:tcW w:w="539" w:type="pct"/>
            <w:vAlign w:val="center"/>
          </w:tcPr>
          <w:p w:rsidR="007C64B0" w:rsidRDefault="0000505D">
            <w:pPr>
              <w:pStyle w:val="affa"/>
              <w:rPr>
                <w:rFonts w:eastAsia="宋体"/>
              </w:rPr>
            </w:pPr>
            <w:r>
              <w:rPr>
                <w:rFonts w:hint="eastAsia"/>
              </w:rPr>
              <w:t>113°17′45.512″</w:t>
            </w:r>
          </w:p>
        </w:tc>
        <w:tc>
          <w:tcPr>
            <w:tcW w:w="518" w:type="pct"/>
            <w:vAlign w:val="center"/>
          </w:tcPr>
          <w:p w:rsidR="007C64B0" w:rsidRDefault="0000505D">
            <w:pPr>
              <w:pStyle w:val="affa"/>
              <w:rPr>
                <w:rFonts w:eastAsia="宋体"/>
              </w:rPr>
            </w:pPr>
            <w:r>
              <w:rPr>
                <w:rFonts w:hint="eastAsia"/>
              </w:rPr>
              <w:t>28°46′23.247″</w:t>
            </w:r>
          </w:p>
        </w:tc>
        <w:tc>
          <w:tcPr>
            <w:tcW w:w="443" w:type="pct"/>
            <w:vAlign w:val="center"/>
          </w:tcPr>
          <w:p w:rsidR="007C64B0" w:rsidRDefault="0000505D">
            <w:pPr>
              <w:pStyle w:val="affa"/>
              <w:rPr>
                <w:rFonts w:eastAsia="宋体"/>
              </w:rPr>
            </w:pPr>
            <w:r>
              <w:t>827</w:t>
            </w:r>
          </w:p>
        </w:tc>
        <w:tc>
          <w:tcPr>
            <w:tcW w:w="444" w:type="pct"/>
            <w:vAlign w:val="center"/>
          </w:tcPr>
          <w:p w:rsidR="007C64B0" w:rsidRDefault="0000505D">
            <w:pPr>
              <w:pStyle w:val="affa"/>
              <w:rPr>
                <w:rFonts w:eastAsia="宋体"/>
              </w:rPr>
            </w:pPr>
            <w:r>
              <w:t>-1401</w:t>
            </w:r>
          </w:p>
        </w:tc>
        <w:tc>
          <w:tcPr>
            <w:tcW w:w="443" w:type="pct"/>
            <w:vAlign w:val="center"/>
          </w:tcPr>
          <w:p w:rsidR="007C64B0" w:rsidRDefault="0000505D">
            <w:pPr>
              <w:pStyle w:val="affa"/>
              <w:rPr>
                <w:rFonts w:eastAsia="宋体"/>
              </w:rPr>
            </w:pPr>
            <w:r>
              <w:rPr>
                <w:rFonts w:eastAsia="宋体"/>
              </w:rPr>
              <w:t>SE</w:t>
            </w:r>
          </w:p>
        </w:tc>
        <w:tc>
          <w:tcPr>
            <w:tcW w:w="444" w:type="pct"/>
            <w:vAlign w:val="center"/>
          </w:tcPr>
          <w:p w:rsidR="007C64B0" w:rsidRDefault="0000505D">
            <w:pPr>
              <w:pStyle w:val="affa"/>
              <w:rPr>
                <w:rFonts w:eastAsia="宋体"/>
              </w:rPr>
            </w:pPr>
            <w:r>
              <w:rPr>
                <w:rFonts w:eastAsia="宋体" w:hint="eastAsia"/>
              </w:rPr>
              <w:t>1</w:t>
            </w:r>
            <w:r>
              <w:rPr>
                <w:rFonts w:eastAsia="宋体"/>
              </w:rPr>
              <w:t>800~1850</w:t>
            </w:r>
          </w:p>
        </w:tc>
        <w:tc>
          <w:tcPr>
            <w:tcW w:w="443" w:type="pct"/>
            <w:vAlign w:val="center"/>
          </w:tcPr>
          <w:p w:rsidR="007C64B0" w:rsidRDefault="0000505D">
            <w:pPr>
              <w:pStyle w:val="affa"/>
              <w:rPr>
                <w:rFonts w:eastAsia="宋体"/>
              </w:rPr>
            </w:pPr>
            <w:r>
              <w:rPr>
                <w:rFonts w:eastAsia="宋体"/>
              </w:rPr>
              <w:t>+</w:t>
            </w:r>
            <w:r>
              <w:rPr>
                <w:rFonts w:eastAsia="宋体" w:hint="eastAsia"/>
              </w:rPr>
              <w:t>4</w:t>
            </w:r>
            <w:r>
              <w:rPr>
                <w:rFonts w:eastAsia="宋体"/>
              </w:rPr>
              <w:t>0</w:t>
            </w:r>
          </w:p>
        </w:tc>
        <w:tc>
          <w:tcPr>
            <w:tcW w:w="538" w:type="pct"/>
            <w:vAlign w:val="center"/>
          </w:tcPr>
          <w:p w:rsidR="007C64B0" w:rsidRDefault="0000505D">
            <w:pPr>
              <w:pStyle w:val="affa"/>
              <w:rPr>
                <w:rFonts w:eastAsia="宋体"/>
              </w:rPr>
            </w:pPr>
            <w:r>
              <w:rPr>
                <w:rFonts w:eastAsia="宋体" w:hint="eastAsia"/>
              </w:rPr>
              <w:t>居民约</w:t>
            </w:r>
            <w:r>
              <w:rPr>
                <w:rFonts w:eastAsia="宋体"/>
              </w:rPr>
              <w:t>30</w:t>
            </w:r>
            <w:r>
              <w:rPr>
                <w:rFonts w:eastAsia="宋体" w:hint="eastAsia"/>
              </w:rPr>
              <w:t>人</w:t>
            </w:r>
          </w:p>
        </w:tc>
        <w:tc>
          <w:tcPr>
            <w:tcW w:w="0" w:type="auto"/>
            <w:vMerge/>
            <w:vAlign w:val="center"/>
          </w:tcPr>
          <w:p w:rsidR="007C64B0" w:rsidRDefault="007C64B0">
            <w:pPr>
              <w:widowControl/>
              <w:jc w:val="left"/>
              <w:rPr>
                <w:rFonts w:ascii="Times New Roman" w:hAnsi="Times New Roman" w:cs="Times New Roman"/>
                <w:sz w:val="21"/>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lastRenderedPageBreak/>
              <w:t>10</w:t>
            </w:r>
          </w:p>
        </w:tc>
        <w:tc>
          <w:tcPr>
            <w:tcW w:w="439" w:type="pct"/>
            <w:vAlign w:val="center"/>
          </w:tcPr>
          <w:p w:rsidR="007C64B0" w:rsidRDefault="0000505D">
            <w:pPr>
              <w:pStyle w:val="affa"/>
              <w:rPr>
                <w:rFonts w:eastAsia="宋体"/>
              </w:rPr>
            </w:pPr>
            <w:r>
              <w:rPr>
                <w:rFonts w:ascii="宋体" w:eastAsia="宋体" w:hAnsi="宋体" w:cs="宋体" w:hint="eastAsia"/>
              </w:rPr>
              <w:t>桥湾</w:t>
            </w:r>
          </w:p>
        </w:tc>
        <w:tc>
          <w:tcPr>
            <w:tcW w:w="539" w:type="pct"/>
            <w:vAlign w:val="center"/>
          </w:tcPr>
          <w:p w:rsidR="007C64B0" w:rsidRDefault="0000505D">
            <w:pPr>
              <w:pStyle w:val="affa"/>
              <w:rPr>
                <w:rFonts w:eastAsia="宋体"/>
              </w:rPr>
            </w:pPr>
            <w:r>
              <w:rPr>
                <w:rFonts w:hint="eastAsia"/>
              </w:rPr>
              <w:t>113°16′50.821″</w:t>
            </w:r>
          </w:p>
        </w:tc>
        <w:tc>
          <w:tcPr>
            <w:tcW w:w="518" w:type="pct"/>
            <w:vAlign w:val="center"/>
          </w:tcPr>
          <w:p w:rsidR="007C64B0" w:rsidRDefault="0000505D">
            <w:pPr>
              <w:pStyle w:val="affa"/>
              <w:rPr>
                <w:rFonts w:eastAsia="宋体"/>
              </w:rPr>
            </w:pPr>
            <w:r>
              <w:rPr>
                <w:rFonts w:hint="eastAsia"/>
              </w:rPr>
              <w:t>28°48′26.534″</w:t>
            </w:r>
          </w:p>
        </w:tc>
        <w:tc>
          <w:tcPr>
            <w:tcW w:w="443" w:type="pct"/>
            <w:vAlign w:val="center"/>
          </w:tcPr>
          <w:p w:rsidR="007C64B0" w:rsidRDefault="0000505D">
            <w:pPr>
              <w:pStyle w:val="affa"/>
              <w:rPr>
                <w:rFonts w:eastAsia="宋体"/>
              </w:rPr>
            </w:pPr>
            <w:r>
              <w:t>-664</w:t>
            </w:r>
          </w:p>
        </w:tc>
        <w:tc>
          <w:tcPr>
            <w:tcW w:w="444" w:type="pct"/>
            <w:vAlign w:val="center"/>
          </w:tcPr>
          <w:p w:rsidR="007C64B0" w:rsidRDefault="0000505D">
            <w:pPr>
              <w:pStyle w:val="affa"/>
              <w:rPr>
                <w:rFonts w:eastAsia="宋体"/>
              </w:rPr>
            </w:pPr>
            <w:r>
              <w:t>2013</w:t>
            </w:r>
          </w:p>
        </w:tc>
        <w:tc>
          <w:tcPr>
            <w:tcW w:w="443" w:type="pct"/>
            <w:vAlign w:val="center"/>
          </w:tcPr>
          <w:p w:rsidR="007C64B0" w:rsidRDefault="0000505D">
            <w:pPr>
              <w:pStyle w:val="affa"/>
              <w:rPr>
                <w:rFonts w:eastAsia="宋体"/>
              </w:rPr>
            </w:pPr>
            <w:r>
              <w:rPr>
                <w:rFonts w:eastAsia="宋体"/>
              </w:rPr>
              <w:t>N</w:t>
            </w:r>
            <w:r>
              <w:rPr>
                <w:rFonts w:eastAsia="宋体" w:hint="eastAsia"/>
              </w:rPr>
              <w:t>W</w:t>
            </w:r>
          </w:p>
        </w:tc>
        <w:tc>
          <w:tcPr>
            <w:tcW w:w="444" w:type="pct"/>
            <w:vAlign w:val="center"/>
          </w:tcPr>
          <w:p w:rsidR="007C64B0" w:rsidRDefault="0000505D">
            <w:pPr>
              <w:pStyle w:val="affa"/>
              <w:rPr>
                <w:rFonts w:eastAsia="宋体"/>
              </w:rPr>
            </w:pPr>
            <w:r>
              <w:rPr>
                <w:rFonts w:eastAsia="宋体"/>
              </w:rPr>
              <w:t>2200~2300</w:t>
            </w:r>
          </w:p>
        </w:tc>
        <w:tc>
          <w:tcPr>
            <w:tcW w:w="443" w:type="pct"/>
            <w:vAlign w:val="center"/>
          </w:tcPr>
          <w:p w:rsidR="007C64B0" w:rsidRDefault="0000505D">
            <w:pPr>
              <w:pStyle w:val="affa"/>
              <w:rPr>
                <w:rFonts w:eastAsia="宋体"/>
              </w:rPr>
            </w:pPr>
            <w:r>
              <w:rPr>
                <w:rFonts w:eastAsia="宋体" w:hint="eastAsia"/>
              </w:rPr>
              <w:t>-</w:t>
            </w:r>
            <w:r>
              <w:rPr>
                <w:rFonts w:eastAsia="宋体"/>
              </w:rPr>
              <w:t>27</w:t>
            </w:r>
          </w:p>
        </w:tc>
        <w:tc>
          <w:tcPr>
            <w:tcW w:w="538" w:type="pct"/>
            <w:vAlign w:val="center"/>
          </w:tcPr>
          <w:p w:rsidR="007C64B0" w:rsidRDefault="0000505D">
            <w:pPr>
              <w:pStyle w:val="affa"/>
              <w:rPr>
                <w:rFonts w:eastAsia="宋体"/>
              </w:rPr>
            </w:pPr>
            <w:r>
              <w:rPr>
                <w:rFonts w:eastAsia="宋体" w:hint="eastAsia"/>
              </w:rPr>
              <w:t>居民约</w:t>
            </w:r>
            <w:r>
              <w:rPr>
                <w:rFonts w:eastAsia="宋体"/>
              </w:rPr>
              <w:t>50</w:t>
            </w:r>
            <w:r>
              <w:rPr>
                <w:rFonts w:eastAsia="宋体" w:hint="eastAsia"/>
              </w:rPr>
              <w:t>人</w:t>
            </w:r>
          </w:p>
        </w:tc>
        <w:tc>
          <w:tcPr>
            <w:tcW w:w="0" w:type="auto"/>
            <w:vMerge/>
            <w:vAlign w:val="center"/>
          </w:tcPr>
          <w:p w:rsidR="007C64B0" w:rsidRDefault="007C64B0">
            <w:pPr>
              <w:widowControl/>
              <w:jc w:val="left"/>
              <w:rPr>
                <w:rFonts w:ascii="Times New Roman" w:hAnsi="Times New Roman" w:cs="Times New Roman"/>
                <w:sz w:val="21"/>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11</w:t>
            </w:r>
          </w:p>
        </w:tc>
        <w:tc>
          <w:tcPr>
            <w:tcW w:w="439" w:type="pct"/>
            <w:vAlign w:val="center"/>
          </w:tcPr>
          <w:p w:rsidR="007C64B0" w:rsidRDefault="0000505D">
            <w:pPr>
              <w:pStyle w:val="affa"/>
              <w:rPr>
                <w:rFonts w:eastAsia="宋体"/>
              </w:rPr>
            </w:pPr>
            <w:r>
              <w:rPr>
                <w:rFonts w:ascii="宋体" w:eastAsia="宋体" w:hAnsi="宋体" w:cs="宋体" w:hint="eastAsia"/>
              </w:rPr>
              <w:t>青源村</w:t>
            </w:r>
          </w:p>
        </w:tc>
        <w:tc>
          <w:tcPr>
            <w:tcW w:w="539" w:type="pct"/>
            <w:vAlign w:val="center"/>
          </w:tcPr>
          <w:p w:rsidR="007C64B0" w:rsidRDefault="0000505D">
            <w:pPr>
              <w:pStyle w:val="affa"/>
              <w:rPr>
                <w:rFonts w:eastAsia="宋体"/>
              </w:rPr>
            </w:pPr>
            <w:r>
              <w:rPr>
                <w:rFonts w:hint="eastAsia"/>
              </w:rPr>
              <w:t>113°18′13.939″</w:t>
            </w:r>
          </w:p>
        </w:tc>
        <w:tc>
          <w:tcPr>
            <w:tcW w:w="518" w:type="pct"/>
            <w:vAlign w:val="center"/>
          </w:tcPr>
          <w:p w:rsidR="007C64B0" w:rsidRDefault="0000505D">
            <w:pPr>
              <w:pStyle w:val="affa"/>
              <w:rPr>
                <w:rFonts w:eastAsia="宋体"/>
              </w:rPr>
            </w:pPr>
            <w:r>
              <w:rPr>
                <w:rFonts w:hint="eastAsia"/>
              </w:rPr>
              <w:t>28°48′23.599″</w:t>
            </w:r>
          </w:p>
        </w:tc>
        <w:tc>
          <w:tcPr>
            <w:tcW w:w="443" w:type="pct"/>
            <w:vAlign w:val="center"/>
          </w:tcPr>
          <w:p w:rsidR="007C64B0" w:rsidRDefault="0000505D">
            <w:pPr>
              <w:pStyle w:val="affa"/>
              <w:rPr>
                <w:rFonts w:eastAsia="宋体"/>
              </w:rPr>
            </w:pPr>
            <w:r>
              <w:t>1763</w:t>
            </w:r>
          </w:p>
        </w:tc>
        <w:tc>
          <w:tcPr>
            <w:tcW w:w="444" w:type="pct"/>
            <w:vAlign w:val="center"/>
          </w:tcPr>
          <w:p w:rsidR="007C64B0" w:rsidRDefault="0000505D">
            <w:pPr>
              <w:pStyle w:val="affa"/>
              <w:rPr>
                <w:rFonts w:eastAsia="宋体"/>
              </w:rPr>
            </w:pPr>
            <w:r>
              <w:t>1903</w:t>
            </w:r>
          </w:p>
        </w:tc>
        <w:tc>
          <w:tcPr>
            <w:tcW w:w="443" w:type="pct"/>
            <w:vAlign w:val="center"/>
          </w:tcPr>
          <w:p w:rsidR="007C64B0" w:rsidRDefault="0000505D">
            <w:pPr>
              <w:pStyle w:val="affa"/>
              <w:rPr>
                <w:rFonts w:eastAsia="宋体"/>
              </w:rPr>
            </w:pPr>
            <w:r>
              <w:rPr>
                <w:rFonts w:eastAsia="宋体"/>
              </w:rPr>
              <w:t>NE</w:t>
            </w:r>
          </w:p>
        </w:tc>
        <w:tc>
          <w:tcPr>
            <w:tcW w:w="444" w:type="pct"/>
            <w:vAlign w:val="center"/>
          </w:tcPr>
          <w:p w:rsidR="007C64B0" w:rsidRDefault="0000505D">
            <w:pPr>
              <w:pStyle w:val="affa"/>
              <w:rPr>
                <w:rFonts w:eastAsia="宋体"/>
              </w:rPr>
            </w:pPr>
            <w:r>
              <w:rPr>
                <w:rFonts w:eastAsia="宋体"/>
              </w:rPr>
              <w:t>2530~2600</w:t>
            </w:r>
          </w:p>
        </w:tc>
        <w:tc>
          <w:tcPr>
            <w:tcW w:w="443" w:type="pct"/>
            <w:vAlign w:val="center"/>
          </w:tcPr>
          <w:p w:rsidR="007C64B0" w:rsidRDefault="0000505D">
            <w:pPr>
              <w:pStyle w:val="affa"/>
              <w:rPr>
                <w:rFonts w:eastAsia="宋体"/>
              </w:rPr>
            </w:pPr>
            <w:r>
              <w:rPr>
                <w:rFonts w:eastAsia="宋体" w:hint="eastAsia"/>
              </w:rPr>
              <w:t>-</w:t>
            </w:r>
            <w:r>
              <w:rPr>
                <w:rFonts w:eastAsia="宋体"/>
              </w:rPr>
              <w:t>13</w:t>
            </w:r>
          </w:p>
        </w:tc>
        <w:tc>
          <w:tcPr>
            <w:tcW w:w="538" w:type="pct"/>
            <w:vAlign w:val="center"/>
          </w:tcPr>
          <w:p w:rsidR="007C64B0" w:rsidRDefault="0000505D">
            <w:pPr>
              <w:pStyle w:val="affa"/>
              <w:rPr>
                <w:rFonts w:eastAsia="宋体"/>
              </w:rPr>
            </w:pPr>
            <w:r>
              <w:rPr>
                <w:rFonts w:eastAsia="宋体" w:hint="eastAsia"/>
              </w:rPr>
              <w:t>居民约</w:t>
            </w:r>
            <w:r>
              <w:rPr>
                <w:rFonts w:eastAsia="宋体"/>
              </w:rPr>
              <w:t>500</w:t>
            </w:r>
            <w:r>
              <w:rPr>
                <w:rFonts w:eastAsia="宋体" w:hint="eastAsia"/>
              </w:rPr>
              <w:t>人</w:t>
            </w:r>
          </w:p>
        </w:tc>
        <w:tc>
          <w:tcPr>
            <w:tcW w:w="0" w:type="auto"/>
            <w:vMerge/>
            <w:vAlign w:val="center"/>
          </w:tcPr>
          <w:p w:rsidR="007C64B0" w:rsidRDefault="007C64B0">
            <w:pPr>
              <w:widowControl/>
              <w:jc w:val="left"/>
              <w:rPr>
                <w:rFonts w:ascii="Times New Roman" w:hAnsi="Times New Roman" w:cs="Times New Roman"/>
                <w:sz w:val="21"/>
              </w:rPr>
            </w:pPr>
          </w:p>
        </w:tc>
      </w:tr>
      <w:tr w:rsidR="007C64B0">
        <w:trPr>
          <w:trHeight w:val="567"/>
          <w:jc w:val="center"/>
        </w:trPr>
        <w:tc>
          <w:tcPr>
            <w:tcW w:w="277" w:type="pct"/>
            <w:vAlign w:val="center"/>
          </w:tcPr>
          <w:p w:rsidR="007C64B0" w:rsidRDefault="0000505D">
            <w:pPr>
              <w:pStyle w:val="affa"/>
              <w:rPr>
                <w:rFonts w:eastAsia="宋体"/>
              </w:rPr>
            </w:pPr>
            <w:r>
              <w:rPr>
                <w:rFonts w:eastAsia="宋体"/>
              </w:rPr>
              <w:t>12</w:t>
            </w:r>
          </w:p>
        </w:tc>
        <w:tc>
          <w:tcPr>
            <w:tcW w:w="439" w:type="pct"/>
            <w:vAlign w:val="center"/>
          </w:tcPr>
          <w:p w:rsidR="007C64B0" w:rsidRDefault="0000505D">
            <w:pPr>
              <w:pStyle w:val="affa"/>
              <w:rPr>
                <w:rFonts w:eastAsia="宋体"/>
              </w:rPr>
            </w:pPr>
            <w:r>
              <w:rPr>
                <w:rFonts w:ascii="宋体" w:eastAsia="宋体" w:hAnsi="宋体" w:cs="宋体" w:hint="eastAsia"/>
              </w:rPr>
              <w:t>马头村</w:t>
            </w:r>
          </w:p>
        </w:tc>
        <w:tc>
          <w:tcPr>
            <w:tcW w:w="539" w:type="pct"/>
            <w:vAlign w:val="center"/>
          </w:tcPr>
          <w:p w:rsidR="007C64B0" w:rsidRDefault="0000505D">
            <w:pPr>
              <w:pStyle w:val="affa"/>
              <w:rPr>
                <w:rFonts w:eastAsia="宋体"/>
              </w:rPr>
            </w:pPr>
            <w:r>
              <w:rPr>
                <w:rFonts w:hint="eastAsia"/>
              </w:rPr>
              <w:t>113°16′24.557″</w:t>
            </w:r>
          </w:p>
        </w:tc>
        <w:tc>
          <w:tcPr>
            <w:tcW w:w="518" w:type="pct"/>
            <w:vAlign w:val="center"/>
          </w:tcPr>
          <w:p w:rsidR="007C64B0" w:rsidRDefault="0000505D">
            <w:pPr>
              <w:pStyle w:val="affa"/>
              <w:rPr>
                <w:rFonts w:eastAsia="宋体"/>
              </w:rPr>
            </w:pPr>
            <w:r>
              <w:rPr>
                <w:rFonts w:hint="eastAsia"/>
              </w:rPr>
              <w:t>28°45′53.893″</w:t>
            </w:r>
          </w:p>
        </w:tc>
        <w:tc>
          <w:tcPr>
            <w:tcW w:w="443" w:type="pct"/>
            <w:vAlign w:val="center"/>
          </w:tcPr>
          <w:p w:rsidR="007C64B0" w:rsidRDefault="0000505D">
            <w:pPr>
              <w:pStyle w:val="affa"/>
              <w:rPr>
                <w:rFonts w:eastAsia="宋体"/>
              </w:rPr>
            </w:pPr>
            <w:r>
              <w:t>-1450</w:t>
            </w:r>
          </w:p>
        </w:tc>
        <w:tc>
          <w:tcPr>
            <w:tcW w:w="444" w:type="pct"/>
            <w:vAlign w:val="center"/>
          </w:tcPr>
          <w:p w:rsidR="007C64B0" w:rsidRDefault="0000505D">
            <w:pPr>
              <w:pStyle w:val="affa"/>
              <w:rPr>
                <w:rFonts w:eastAsia="宋体"/>
              </w:rPr>
            </w:pPr>
            <w:r>
              <w:t>-2329</w:t>
            </w:r>
          </w:p>
        </w:tc>
        <w:tc>
          <w:tcPr>
            <w:tcW w:w="443" w:type="pct"/>
            <w:vAlign w:val="center"/>
          </w:tcPr>
          <w:p w:rsidR="007C64B0" w:rsidRDefault="0000505D">
            <w:pPr>
              <w:pStyle w:val="affa"/>
              <w:rPr>
                <w:rFonts w:eastAsia="宋体"/>
              </w:rPr>
            </w:pPr>
            <w:r>
              <w:rPr>
                <w:rFonts w:eastAsia="宋体" w:hint="eastAsia"/>
              </w:rPr>
              <w:t>S</w:t>
            </w:r>
            <w:r>
              <w:rPr>
                <w:rFonts w:eastAsia="宋体"/>
              </w:rPr>
              <w:t>W</w:t>
            </w:r>
          </w:p>
        </w:tc>
        <w:tc>
          <w:tcPr>
            <w:tcW w:w="444" w:type="pct"/>
            <w:vAlign w:val="center"/>
          </w:tcPr>
          <w:p w:rsidR="007C64B0" w:rsidRDefault="0000505D">
            <w:pPr>
              <w:pStyle w:val="affa"/>
              <w:rPr>
                <w:rFonts w:eastAsia="宋体"/>
              </w:rPr>
            </w:pPr>
            <w:r>
              <w:rPr>
                <w:rFonts w:eastAsia="宋体"/>
              </w:rPr>
              <w:t>2850~2900</w:t>
            </w:r>
          </w:p>
        </w:tc>
        <w:tc>
          <w:tcPr>
            <w:tcW w:w="443" w:type="pct"/>
            <w:vAlign w:val="center"/>
          </w:tcPr>
          <w:p w:rsidR="007C64B0" w:rsidRDefault="0000505D">
            <w:pPr>
              <w:pStyle w:val="affa"/>
              <w:rPr>
                <w:rFonts w:eastAsia="宋体"/>
              </w:rPr>
            </w:pPr>
            <w:r>
              <w:rPr>
                <w:rFonts w:eastAsia="宋体"/>
              </w:rPr>
              <w:t>-8</w:t>
            </w:r>
          </w:p>
        </w:tc>
        <w:tc>
          <w:tcPr>
            <w:tcW w:w="538" w:type="pct"/>
            <w:vAlign w:val="center"/>
          </w:tcPr>
          <w:p w:rsidR="007C64B0" w:rsidRDefault="0000505D">
            <w:pPr>
              <w:pStyle w:val="affa"/>
              <w:rPr>
                <w:rFonts w:eastAsia="宋体"/>
              </w:rPr>
            </w:pPr>
            <w:r>
              <w:rPr>
                <w:rFonts w:eastAsia="宋体" w:hint="eastAsia"/>
              </w:rPr>
              <w:t>居民约</w:t>
            </w:r>
            <w:r>
              <w:rPr>
                <w:rFonts w:eastAsia="宋体"/>
              </w:rPr>
              <w:t>20</w:t>
            </w:r>
            <w:r>
              <w:rPr>
                <w:rFonts w:eastAsia="宋体" w:hint="eastAsia"/>
              </w:rPr>
              <w:t>人</w:t>
            </w:r>
          </w:p>
        </w:tc>
        <w:tc>
          <w:tcPr>
            <w:tcW w:w="0" w:type="auto"/>
            <w:vMerge/>
            <w:vAlign w:val="center"/>
          </w:tcPr>
          <w:p w:rsidR="007C64B0" w:rsidRDefault="007C64B0">
            <w:pPr>
              <w:widowControl/>
              <w:jc w:val="left"/>
              <w:rPr>
                <w:rFonts w:ascii="Times New Roman" w:hAnsi="Times New Roman" w:cs="Times New Roman"/>
                <w:sz w:val="21"/>
              </w:rPr>
            </w:pPr>
          </w:p>
        </w:tc>
      </w:tr>
    </w:tbl>
    <w:p w:rsidR="007C64B0" w:rsidRDefault="0000505D">
      <w:pPr>
        <w:pStyle w:val="5"/>
        <w:rPr>
          <w:rFonts w:ascii="Times New Roman" w:hAnsi="Times New Roman" w:cs="Times New Roman"/>
        </w:rPr>
      </w:pPr>
      <w:r>
        <w:rPr>
          <w:rFonts w:ascii="Times New Roman" w:hAnsi="Times New Roman" w:cs="Times New Roman" w:hint="eastAsia"/>
        </w:rPr>
        <w:t>表</w:t>
      </w:r>
      <w:r>
        <w:rPr>
          <w:rFonts w:ascii="Times New Roman" w:hAnsi="Times New Roman" w:cs="Times New Roman"/>
        </w:rPr>
        <w:t xml:space="preserve">2.7-2  </w:t>
      </w:r>
      <w:r>
        <w:rPr>
          <w:rFonts w:ascii="Times New Roman" w:hAnsi="Times New Roman" w:cs="Times New Roman" w:hint="eastAsia"/>
        </w:rPr>
        <w:t>主要声环境保护目标</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43"/>
        <w:gridCol w:w="2299"/>
        <w:gridCol w:w="1772"/>
        <w:gridCol w:w="1772"/>
        <w:gridCol w:w="1772"/>
        <w:gridCol w:w="1772"/>
        <w:gridCol w:w="1772"/>
        <w:gridCol w:w="1772"/>
      </w:tblGrid>
      <w:tr w:rsidR="007C64B0">
        <w:trPr>
          <w:trHeight w:val="454"/>
          <w:tblHeader/>
          <w:jc w:val="center"/>
        </w:trPr>
        <w:tc>
          <w:tcPr>
            <w:tcW w:w="438" w:type="pct"/>
            <w:vAlign w:val="center"/>
          </w:tcPr>
          <w:p w:rsidR="007C64B0" w:rsidRDefault="0000505D">
            <w:pPr>
              <w:pStyle w:val="affa"/>
            </w:pPr>
            <w:r>
              <w:rPr>
                <w:rFonts w:ascii="宋体" w:eastAsia="宋体" w:hAnsi="宋体" w:cs="宋体" w:hint="eastAsia"/>
              </w:rPr>
              <w:t>序号</w:t>
            </w:r>
          </w:p>
        </w:tc>
        <w:tc>
          <w:tcPr>
            <w:tcW w:w="811" w:type="pct"/>
            <w:vAlign w:val="center"/>
          </w:tcPr>
          <w:p w:rsidR="007C64B0" w:rsidRDefault="0000505D">
            <w:pPr>
              <w:pStyle w:val="affa"/>
            </w:pPr>
            <w:r>
              <w:rPr>
                <w:rFonts w:ascii="宋体" w:eastAsia="宋体" w:hAnsi="宋体" w:cs="宋体" w:hint="eastAsia"/>
              </w:rPr>
              <w:t>名称</w:t>
            </w:r>
          </w:p>
        </w:tc>
        <w:tc>
          <w:tcPr>
            <w:tcW w:w="1250" w:type="pct"/>
            <w:gridSpan w:val="2"/>
            <w:vAlign w:val="center"/>
          </w:tcPr>
          <w:p w:rsidR="007C64B0" w:rsidRDefault="0000505D">
            <w:pPr>
              <w:pStyle w:val="affa"/>
            </w:pPr>
            <w:r>
              <w:rPr>
                <w:rFonts w:ascii="宋体" w:eastAsia="宋体" w:hAnsi="宋体" w:cs="宋体" w:hint="eastAsia"/>
              </w:rPr>
              <w:t>位置坐标</w:t>
            </w:r>
          </w:p>
        </w:tc>
        <w:tc>
          <w:tcPr>
            <w:tcW w:w="625" w:type="pct"/>
            <w:vAlign w:val="center"/>
          </w:tcPr>
          <w:p w:rsidR="007C64B0" w:rsidRDefault="0000505D">
            <w:pPr>
              <w:pStyle w:val="affa"/>
            </w:pPr>
            <w:r>
              <w:rPr>
                <w:rFonts w:ascii="宋体" w:eastAsia="宋体" w:hAnsi="宋体" w:cs="宋体" w:hint="eastAsia"/>
              </w:rPr>
              <w:t>相对厂址方位</w:t>
            </w:r>
          </w:p>
        </w:tc>
        <w:tc>
          <w:tcPr>
            <w:tcW w:w="625" w:type="pct"/>
            <w:vAlign w:val="center"/>
          </w:tcPr>
          <w:p w:rsidR="007C64B0" w:rsidRDefault="0000505D">
            <w:pPr>
              <w:pStyle w:val="affa"/>
            </w:pPr>
            <w:r>
              <w:rPr>
                <w:rFonts w:ascii="宋体" w:eastAsia="宋体" w:hAnsi="宋体" w:cs="宋体" w:hint="eastAsia"/>
              </w:rPr>
              <w:t>相对厂址距离</w:t>
            </w:r>
            <w:r>
              <w:t>/m</w:t>
            </w:r>
          </w:p>
        </w:tc>
        <w:tc>
          <w:tcPr>
            <w:tcW w:w="625" w:type="pct"/>
            <w:vAlign w:val="center"/>
          </w:tcPr>
          <w:p w:rsidR="007C64B0" w:rsidRDefault="0000505D">
            <w:pPr>
              <w:pStyle w:val="affa"/>
            </w:pPr>
            <w:r>
              <w:rPr>
                <w:rFonts w:ascii="宋体" w:eastAsia="宋体" w:hAnsi="宋体" w:cs="宋体" w:hint="eastAsia"/>
              </w:rPr>
              <w:t>保护内容</w:t>
            </w:r>
          </w:p>
        </w:tc>
        <w:tc>
          <w:tcPr>
            <w:tcW w:w="625" w:type="pct"/>
            <w:vAlign w:val="center"/>
          </w:tcPr>
          <w:p w:rsidR="007C64B0" w:rsidRDefault="0000505D">
            <w:pPr>
              <w:pStyle w:val="affa"/>
            </w:pPr>
            <w:r>
              <w:rPr>
                <w:rFonts w:eastAsia="宋体" w:hint="eastAsia"/>
              </w:rPr>
              <w:t>保护级别</w:t>
            </w:r>
            <w:r>
              <w:rPr>
                <w:rFonts w:eastAsia="宋体"/>
              </w:rPr>
              <w:t>/</w:t>
            </w:r>
            <w:r>
              <w:rPr>
                <w:rFonts w:eastAsia="宋体" w:hint="eastAsia"/>
              </w:rPr>
              <w:t>要求</w:t>
            </w:r>
          </w:p>
        </w:tc>
      </w:tr>
      <w:tr w:rsidR="007C64B0">
        <w:trPr>
          <w:trHeight w:val="454"/>
          <w:jc w:val="center"/>
        </w:trPr>
        <w:tc>
          <w:tcPr>
            <w:tcW w:w="438" w:type="pct"/>
            <w:vAlign w:val="center"/>
          </w:tcPr>
          <w:p w:rsidR="007C64B0" w:rsidRDefault="0000505D">
            <w:pPr>
              <w:pStyle w:val="affa"/>
            </w:pPr>
            <w:r>
              <w:t>1</w:t>
            </w:r>
          </w:p>
        </w:tc>
        <w:tc>
          <w:tcPr>
            <w:tcW w:w="811" w:type="pct"/>
            <w:vAlign w:val="center"/>
          </w:tcPr>
          <w:p w:rsidR="007C64B0" w:rsidRDefault="0000505D">
            <w:pPr>
              <w:pStyle w:val="affa"/>
            </w:pPr>
            <w:r>
              <w:rPr>
                <w:rFonts w:ascii="宋体" w:eastAsia="宋体" w:hAnsi="宋体" w:cs="宋体" w:hint="eastAsia"/>
              </w:rPr>
              <w:t>水屋场</w:t>
            </w:r>
          </w:p>
        </w:tc>
        <w:tc>
          <w:tcPr>
            <w:tcW w:w="625" w:type="pct"/>
            <w:vAlign w:val="center"/>
          </w:tcPr>
          <w:p w:rsidR="007C64B0" w:rsidRDefault="0000505D">
            <w:pPr>
              <w:pStyle w:val="affa"/>
            </w:pPr>
            <w:r>
              <w:rPr>
                <w:rFonts w:hint="eastAsia"/>
              </w:rPr>
              <w:t>113°17′1.597″</w:t>
            </w:r>
          </w:p>
        </w:tc>
        <w:tc>
          <w:tcPr>
            <w:tcW w:w="625" w:type="pct"/>
            <w:vAlign w:val="center"/>
          </w:tcPr>
          <w:p w:rsidR="007C64B0" w:rsidRDefault="0000505D">
            <w:pPr>
              <w:pStyle w:val="affa"/>
            </w:pPr>
            <w:r>
              <w:rPr>
                <w:rFonts w:hint="eastAsia"/>
              </w:rPr>
              <w:t>28°47′8.128″</w:t>
            </w:r>
          </w:p>
        </w:tc>
        <w:tc>
          <w:tcPr>
            <w:tcW w:w="625" w:type="pct"/>
            <w:vAlign w:val="center"/>
          </w:tcPr>
          <w:p w:rsidR="007C64B0" w:rsidRDefault="0000505D">
            <w:pPr>
              <w:pStyle w:val="affa"/>
            </w:pPr>
            <w:r>
              <w:rPr>
                <w:rFonts w:eastAsia="宋体" w:hint="eastAsia"/>
              </w:rPr>
              <w:t>S</w:t>
            </w:r>
            <w:r>
              <w:rPr>
                <w:rFonts w:eastAsia="宋体"/>
              </w:rPr>
              <w:t>W</w:t>
            </w:r>
          </w:p>
        </w:tc>
        <w:tc>
          <w:tcPr>
            <w:tcW w:w="625" w:type="pct"/>
            <w:vAlign w:val="center"/>
          </w:tcPr>
          <w:p w:rsidR="007C64B0" w:rsidRDefault="0000505D">
            <w:pPr>
              <w:pStyle w:val="affa"/>
            </w:pPr>
            <w:r>
              <w:rPr>
                <w:rFonts w:eastAsia="宋体" w:hint="eastAsia"/>
              </w:rPr>
              <w:t>1</w:t>
            </w:r>
            <w:r>
              <w:rPr>
                <w:rFonts w:eastAsia="宋体"/>
              </w:rPr>
              <w:t>75~200</w:t>
            </w:r>
          </w:p>
        </w:tc>
        <w:tc>
          <w:tcPr>
            <w:tcW w:w="625" w:type="pct"/>
            <w:vAlign w:val="center"/>
          </w:tcPr>
          <w:p w:rsidR="007C64B0" w:rsidRDefault="0000505D">
            <w:pPr>
              <w:pStyle w:val="affa"/>
            </w:pPr>
            <w:r>
              <w:rPr>
                <w:rFonts w:eastAsia="宋体" w:hint="eastAsia"/>
              </w:rPr>
              <w:t>居民约</w:t>
            </w:r>
            <w:r>
              <w:rPr>
                <w:rFonts w:eastAsia="宋体"/>
              </w:rPr>
              <w:t>30</w:t>
            </w:r>
            <w:r>
              <w:rPr>
                <w:rFonts w:eastAsia="宋体" w:hint="eastAsia"/>
              </w:rPr>
              <w:t>人</w:t>
            </w:r>
          </w:p>
        </w:tc>
        <w:tc>
          <w:tcPr>
            <w:tcW w:w="625" w:type="pct"/>
            <w:vAlign w:val="center"/>
          </w:tcPr>
          <w:p w:rsidR="007C64B0" w:rsidRDefault="0000505D">
            <w:pPr>
              <w:pStyle w:val="affa"/>
            </w:pPr>
            <w:r>
              <w:rPr>
                <w:rFonts w:hint="eastAsia"/>
              </w:rPr>
              <w:t>GB3096-2008</w:t>
            </w:r>
            <w:r>
              <w:rPr>
                <w:rFonts w:ascii="宋体" w:eastAsia="宋体" w:hAnsi="宋体" w:cs="宋体" w:hint="eastAsia"/>
              </w:rPr>
              <w:t>，中</w:t>
            </w:r>
            <w:r>
              <w:rPr>
                <w:rFonts w:hint="eastAsia"/>
              </w:rPr>
              <w:t>2</w:t>
            </w:r>
            <w:r>
              <w:rPr>
                <w:rFonts w:ascii="宋体" w:eastAsia="宋体" w:hAnsi="宋体" w:cs="宋体" w:hint="eastAsia"/>
              </w:rPr>
              <w:t>类标准</w:t>
            </w:r>
          </w:p>
        </w:tc>
      </w:tr>
    </w:tbl>
    <w:p w:rsidR="007C64B0" w:rsidRDefault="0000505D">
      <w:pPr>
        <w:pStyle w:val="5"/>
        <w:rPr>
          <w:rFonts w:ascii="Times New Roman" w:eastAsia="宋体" w:hAnsi="Times New Roman" w:cs="Times New Roman"/>
        </w:rPr>
      </w:pPr>
      <w:r>
        <w:rPr>
          <w:rFonts w:ascii="Times New Roman" w:hAnsi="Times New Roman" w:cs="Times New Roman" w:hint="eastAsia"/>
        </w:rPr>
        <w:t>表</w:t>
      </w:r>
      <w:r>
        <w:rPr>
          <w:rFonts w:ascii="Times New Roman" w:hAnsi="Times New Roman" w:cs="Times New Roman"/>
        </w:rPr>
        <w:t xml:space="preserve">2.7-3  </w:t>
      </w:r>
      <w:r>
        <w:rPr>
          <w:rFonts w:ascii="Times New Roman" w:hAnsi="Times New Roman" w:cs="Times New Roman" w:hint="eastAsia"/>
        </w:rPr>
        <w:t>主要水环境保护目标</w:t>
      </w:r>
    </w:p>
    <w:tbl>
      <w:tblPr>
        <w:tblW w:w="5000" w:type="pct"/>
        <w:jc w:val="righ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01"/>
        <w:gridCol w:w="2836"/>
        <w:gridCol w:w="6520"/>
        <w:gridCol w:w="1701"/>
        <w:gridCol w:w="2016"/>
      </w:tblGrid>
      <w:tr w:rsidR="007C64B0">
        <w:trPr>
          <w:trHeight w:val="567"/>
          <w:tblHeader/>
          <w:jc w:val="right"/>
        </w:trPr>
        <w:tc>
          <w:tcPr>
            <w:tcW w:w="388" w:type="pct"/>
            <w:vAlign w:val="center"/>
          </w:tcPr>
          <w:p w:rsidR="007C64B0" w:rsidRDefault="0000505D">
            <w:pPr>
              <w:pStyle w:val="affa"/>
              <w:rPr>
                <w:rFonts w:eastAsia="宋体"/>
              </w:rPr>
            </w:pPr>
            <w:r>
              <w:rPr>
                <w:rFonts w:eastAsia="宋体" w:hint="eastAsia"/>
              </w:rPr>
              <w:t>要素</w:t>
            </w:r>
          </w:p>
        </w:tc>
        <w:tc>
          <w:tcPr>
            <w:tcW w:w="1000" w:type="pct"/>
            <w:vAlign w:val="center"/>
          </w:tcPr>
          <w:p w:rsidR="007C64B0" w:rsidRDefault="0000505D">
            <w:pPr>
              <w:pStyle w:val="affa"/>
              <w:rPr>
                <w:rFonts w:eastAsia="宋体"/>
              </w:rPr>
            </w:pPr>
            <w:r>
              <w:rPr>
                <w:rFonts w:eastAsia="宋体" w:hint="eastAsia"/>
              </w:rPr>
              <w:t>名称</w:t>
            </w:r>
          </w:p>
        </w:tc>
        <w:tc>
          <w:tcPr>
            <w:tcW w:w="2300" w:type="pct"/>
            <w:vAlign w:val="center"/>
          </w:tcPr>
          <w:p w:rsidR="007C64B0" w:rsidRDefault="0000505D">
            <w:pPr>
              <w:pStyle w:val="affa"/>
              <w:rPr>
                <w:rFonts w:eastAsia="宋体"/>
              </w:rPr>
            </w:pPr>
            <w:r>
              <w:rPr>
                <w:rFonts w:eastAsia="宋体" w:hint="eastAsia"/>
              </w:rPr>
              <w:t>相对位置及最近距离</w:t>
            </w:r>
          </w:p>
        </w:tc>
        <w:tc>
          <w:tcPr>
            <w:tcW w:w="600" w:type="pct"/>
            <w:vAlign w:val="center"/>
          </w:tcPr>
          <w:p w:rsidR="007C64B0" w:rsidRDefault="0000505D">
            <w:pPr>
              <w:pStyle w:val="affa"/>
              <w:rPr>
                <w:rFonts w:eastAsia="宋体"/>
              </w:rPr>
            </w:pPr>
            <w:r>
              <w:rPr>
                <w:rFonts w:eastAsia="宋体" w:hint="eastAsia"/>
              </w:rPr>
              <w:t>功能及规模</w:t>
            </w:r>
          </w:p>
        </w:tc>
        <w:tc>
          <w:tcPr>
            <w:tcW w:w="711" w:type="pct"/>
            <w:vAlign w:val="center"/>
          </w:tcPr>
          <w:p w:rsidR="007C64B0" w:rsidRDefault="0000505D">
            <w:pPr>
              <w:pStyle w:val="affa"/>
              <w:rPr>
                <w:rFonts w:eastAsia="宋体"/>
              </w:rPr>
            </w:pPr>
            <w:r>
              <w:rPr>
                <w:rFonts w:eastAsia="宋体" w:hint="eastAsia"/>
              </w:rPr>
              <w:t>保护级别</w:t>
            </w:r>
            <w:r>
              <w:rPr>
                <w:rFonts w:eastAsia="宋体"/>
              </w:rPr>
              <w:t>/</w:t>
            </w:r>
            <w:r>
              <w:rPr>
                <w:rFonts w:eastAsia="宋体" w:hint="eastAsia"/>
              </w:rPr>
              <w:t>要求</w:t>
            </w:r>
          </w:p>
        </w:tc>
      </w:tr>
      <w:tr w:rsidR="007C64B0">
        <w:trPr>
          <w:trHeight w:val="567"/>
          <w:jc w:val="right"/>
        </w:trPr>
        <w:tc>
          <w:tcPr>
            <w:tcW w:w="388" w:type="pct"/>
            <w:vMerge w:val="restart"/>
            <w:vAlign w:val="center"/>
          </w:tcPr>
          <w:p w:rsidR="007C64B0" w:rsidRDefault="0000505D">
            <w:pPr>
              <w:pStyle w:val="affa"/>
              <w:rPr>
                <w:rFonts w:eastAsia="宋体"/>
              </w:rPr>
            </w:pPr>
            <w:r>
              <w:rPr>
                <w:rFonts w:eastAsia="宋体" w:hint="eastAsia"/>
              </w:rPr>
              <w:t>地表水环境</w:t>
            </w:r>
          </w:p>
        </w:tc>
        <w:tc>
          <w:tcPr>
            <w:tcW w:w="1000" w:type="pct"/>
            <w:vAlign w:val="center"/>
          </w:tcPr>
          <w:p w:rsidR="007C64B0" w:rsidRDefault="0000505D">
            <w:pPr>
              <w:pStyle w:val="affa"/>
              <w:rPr>
                <w:rFonts w:eastAsia="宋体"/>
              </w:rPr>
            </w:pPr>
            <w:r>
              <w:rPr>
                <w:rFonts w:ascii="宋体" w:eastAsia="宋体" w:hAnsi="宋体" w:cs="宋体" w:hint="eastAsia"/>
                <w:color w:val="000000" w:themeColor="text1"/>
              </w:rPr>
              <w:t>凌公桥河</w:t>
            </w:r>
          </w:p>
        </w:tc>
        <w:tc>
          <w:tcPr>
            <w:tcW w:w="2300" w:type="pct"/>
            <w:vAlign w:val="center"/>
          </w:tcPr>
          <w:p w:rsidR="007C64B0" w:rsidRDefault="0000505D">
            <w:pPr>
              <w:pStyle w:val="affa"/>
              <w:rPr>
                <w:rFonts w:eastAsia="宋体"/>
              </w:rPr>
            </w:pPr>
            <w:r>
              <w:rPr>
                <w:rFonts w:ascii="宋体" w:eastAsia="宋体" w:hAnsi="宋体" w:cs="宋体" w:hint="eastAsia"/>
                <w:color w:val="000000" w:themeColor="text1"/>
              </w:rPr>
              <w:t>凌公桥河为汨罗江支流，自南向北汇入汨罗江。</w:t>
            </w:r>
          </w:p>
        </w:tc>
        <w:tc>
          <w:tcPr>
            <w:tcW w:w="600" w:type="pct"/>
            <w:vAlign w:val="center"/>
          </w:tcPr>
          <w:p w:rsidR="007C64B0" w:rsidRDefault="0000505D">
            <w:pPr>
              <w:pStyle w:val="72"/>
            </w:pPr>
            <w:r>
              <w:rPr>
                <w:rFonts w:hint="eastAsia"/>
                <w:color w:val="000000" w:themeColor="text1"/>
              </w:rPr>
              <w:t>农灌</w:t>
            </w:r>
            <w:r>
              <w:rPr>
                <w:rFonts w:ascii="宋体" w:hAnsi="宋体" w:cs="宋体" w:hint="eastAsia"/>
                <w:color w:val="000000" w:themeColor="text1"/>
              </w:rPr>
              <w:t>用水</w:t>
            </w:r>
          </w:p>
        </w:tc>
        <w:tc>
          <w:tcPr>
            <w:tcW w:w="711" w:type="pct"/>
            <w:vMerge w:val="restart"/>
            <w:vAlign w:val="center"/>
          </w:tcPr>
          <w:p w:rsidR="007C64B0" w:rsidRDefault="0000505D">
            <w:pPr>
              <w:pStyle w:val="affa"/>
              <w:rPr>
                <w:rFonts w:eastAsia="宋体"/>
              </w:rPr>
            </w:pPr>
            <w:r>
              <w:rPr>
                <w:rFonts w:eastAsia="宋体"/>
              </w:rPr>
              <w:t>GB3838-2002Ⅲ</w:t>
            </w:r>
            <w:r>
              <w:rPr>
                <w:rFonts w:eastAsia="宋体" w:hint="eastAsia"/>
              </w:rPr>
              <w:t>类</w:t>
            </w:r>
          </w:p>
        </w:tc>
      </w:tr>
      <w:tr w:rsidR="007C64B0">
        <w:trPr>
          <w:trHeight w:val="567"/>
          <w:jc w:val="right"/>
        </w:trPr>
        <w:tc>
          <w:tcPr>
            <w:tcW w:w="388" w:type="pct"/>
            <w:vMerge/>
            <w:vAlign w:val="center"/>
          </w:tcPr>
          <w:p w:rsidR="007C64B0" w:rsidRDefault="007C64B0">
            <w:pPr>
              <w:widowControl/>
              <w:jc w:val="center"/>
              <w:rPr>
                <w:rFonts w:ascii="Times New Roman" w:hAnsi="Times New Roman" w:cs="Times New Roman"/>
                <w:sz w:val="21"/>
              </w:rPr>
            </w:pPr>
          </w:p>
        </w:tc>
        <w:tc>
          <w:tcPr>
            <w:tcW w:w="1000" w:type="pct"/>
            <w:vAlign w:val="center"/>
          </w:tcPr>
          <w:p w:rsidR="007C64B0" w:rsidRDefault="0000505D">
            <w:pPr>
              <w:pStyle w:val="affa"/>
              <w:rPr>
                <w:rFonts w:eastAsia="宋体"/>
              </w:rPr>
            </w:pPr>
            <w:r>
              <w:rPr>
                <w:rFonts w:ascii="宋体" w:eastAsia="宋体" w:hAnsi="宋体" w:cs="宋体" w:hint="eastAsia"/>
                <w:color w:val="000000" w:themeColor="text1"/>
              </w:rPr>
              <w:t>汨罗江</w:t>
            </w:r>
          </w:p>
        </w:tc>
        <w:tc>
          <w:tcPr>
            <w:tcW w:w="2300" w:type="pct"/>
            <w:vAlign w:val="center"/>
          </w:tcPr>
          <w:p w:rsidR="007C64B0" w:rsidRDefault="0000505D">
            <w:pPr>
              <w:pStyle w:val="affa"/>
              <w:rPr>
                <w:rFonts w:eastAsia="宋体"/>
              </w:rPr>
            </w:pPr>
            <w:r>
              <w:rPr>
                <w:rFonts w:eastAsia="宋体" w:hint="eastAsia"/>
              </w:rPr>
              <w:t>伍市镇青冲饮用水水源保护区下端至汨罗市新市汨罗江饮用水水源保护区长约</w:t>
            </w:r>
            <w:r>
              <w:rPr>
                <w:rFonts w:eastAsia="宋体" w:hint="eastAsia"/>
              </w:rPr>
              <w:t>22.7km</w:t>
            </w:r>
            <w:r>
              <w:rPr>
                <w:rFonts w:eastAsia="宋体" w:hint="eastAsia"/>
              </w:rPr>
              <w:t>河段。</w:t>
            </w:r>
          </w:p>
        </w:tc>
        <w:tc>
          <w:tcPr>
            <w:tcW w:w="600" w:type="pct"/>
            <w:vAlign w:val="center"/>
          </w:tcPr>
          <w:p w:rsidR="007C64B0" w:rsidRDefault="0000505D">
            <w:pPr>
              <w:pStyle w:val="affa"/>
              <w:rPr>
                <w:rFonts w:eastAsia="宋体"/>
              </w:rPr>
            </w:pPr>
            <w:r>
              <w:rPr>
                <w:rFonts w:eastAsia="宋体" w:hint="eastAsia"/>
              </w:rPr>
              <w:t>渔业用水区</w:t>
            </w:r>
          </w:p>
        </w:tc>
        <w:tc>
          <w:tcPr>
            <w:tcW w:w="711" w:type="pct"/>
            <w:vMerge/>
            <w:vAlign w:val="center"/>
          </w:tcPr>
          <w:p w:rsidR="007C64B0" w:rsidRDefault="007C64B0">
            <w:pPr>
              <w:widowControl/>
              <w:jc w:val="center"/>
              <w:rPr>
                <w:rFonts w:ascii="Times New Roman" w:hAnsi="Times New Roman" w:cs="Times New Roman"/>
                <w:sz w:val="21"/>
              </w:rPr>
            </w:pPr>
          </w:p>
        </w:tc>
      </w:tr>
      <w:tr w:rsidR="007C64B0">
        <w:trPr>
          <w:trHeight w:val="567"/>
          <w:jc w:val="right"/>
        </w:trPr>
        <w:tc>
          <w:tcPr>
            <w:tcW w:w="388" w:type="pct"/>
            <w:vMerge/>
            <w:vAlign w:val="center"/>
          </w:tcPr>
          <w:p w:rsidR="007C64B0" w:rsidRDefault="007C64B0">
            <w:pPr>
              <w:widowControl/>
              <w:jc w:val="center"/>
              <w:rPr>
                <w:rFonts w:ascii="Times New Roman" w:hAnsi="Times New Roman" w:cs="Times New Roman"/>
                <w:sz w:val="21"/>
              </w:rPr>
            </w:pPr>
          </w:p>
        </w:tc>
        <w:tc>
          <w:tcPr>
            <w:tcW w:w="1000" w:type="pct"/>
            <w:vAlign w:val="center"/>
          </w:tcPr>
          <w:p w:rsidR="007C64B0" w:rsidRDefault="0000505D">
            <w:pPr>
              <w:pStyle w:val="affa"/>
              <w:rPr>
                <w:rFonts w:ascii="宋体" w:eastAsia="宋体" w:hAnsi="宋体" w:cs="宋体"/>
                <w:color w:val="000000" w:themeColor="text1"/>
              </w:rPr>
            </w:pPr>
            <w:r>
              <w:rPr>
                <w:rFonts w:ascii="宋体" w:eastAsia="宋体" w:hAnsi="宋体" w:cs="宋体" w:hint="eastAsia"/>
                <w:color w:val="000000" w:themeColor="text1"/>
              </w:rPr>
              <w:t>岳阳市汨罗市新市自来水厂汨罗江饮用水水源保护区（应急备用水源）</w:t>
            </w:r>
          </w:p>
        </w:tc>
        <w:tc>
          <w:tcPr>
            <w:tcW w:w="2300" w:type="pct"/>
            <w:vAlign w:val="center"/>
          </w:tcPr>
          <w:p w:rsidR="007C64B0" w:rsidRDefault="0000505D">
            <w:pPr>
              <w:pStyle w:val="72"/>
              <w:jc w:val="both"/>
            </w:pPr>
            <w:r>
              <w:rPr>
                <w:rFonts w:hint="eastAsia"/>
                <w:color w:val="000000" w:themeColor="text1"/>
              </w:rPr>
              <w:t>凌公桥河与汨罗江交汇口距离饮用水源二级保护区水域顶端距离</w:t>
            </w:r>
            <w:r>
              <w:rPr>
                <w:color w:val="000000" w:themeColor="text1"/>
              </w:rPr>
              <w:t>6.53km</w:t>
            </w:r>
            <w:r>
              <w:rPr>
                <w:rFonts w:hint="eastAsia"/>
                <w:color w:val="000000" w:themeColor="text1"/>
              </w:rPr>
              <w:t>凌公桥河与汨罗江交汇口距离饮用水源一级保护区水域顶端距离</w:t>
            </w:r>
            <w:r>
              <w:rPr>
                <w:color w:val="000000" w:themeColor="text1"/>
              </w:rPr>
              <w:t>8.53km</w:t>
            </w:r>
            <w:r>
              <w:rPr>
                <w:rFonts w:hint="eastAsia"/>
                <w:color w:val="000000" w:themeColor="text1"/>
              </w:rPr>
              <w:t>，距离取水口</w:t>
            </w:r>
            <w:r>
              <w:rPr>
                <w:color w:val="000000" w:themeColor="text1"/>
              </w:rPr>
              <w:t>9.53km</w:t>
            </w:r>
            <w:r>
              <w:rPr>
                <w:rFonts w:hint="eastAsia"/>
                <w:color w:val="000000" w:themeColor="text1"/>
              </w:rPr>
              <w:t>。</w:t>
            </w:r>
          </w:p>
        </w:tc>
        <w:tc>
          <w:tcPr>
            <w:tcW w:w="600" w:type="pct"/>
            <w:vAlign w:val="center"/>
          </w:tcPr>
          <w:p w:rsidR="007C64B0" w:rsidRDefault="0000505D">
            <w:pPr>
              <w:pStyle w:val="affa"/>
              <w:rPr>
                <w:rFonts w:eastAsia="宋体"/>
              </w:rPr>
            </w:pPr>
            <w:r>
              <w:rPr>
                <w:rFonts w:ascii="宋体" w:eastAsia="宋体" w:hAnsi="宋体" w:cs="宋体" w:hint="eastAsia"/>
                <w:color w:val="000000" w:themeColor="text1"/>
              </w:rPr>
              <w:t>饮用水水源保护区</w:t>
            </w:r>
          </w:p>
        </w:tc>
        <w:tc>
          <w:tcPr>
            <w:tcW w:w="711" w:type="pct"/>
            <w:vMerge/>
            <w:vAlign w:val="center"/>
          </w:tcPr>
          <w:p w:rsidR="007C64B0" w:rsidRDefault="007C64B0">
            <w:pPr>
              <w:widowControl/>
              <w:jc w:val="center"/>
              <w:rPr>
                <w:rFonts w:ascii="Times New Roman" w:hAnsi="Times New Roman" w:cs="Times New Roman"/>
                <w:sz w:val="21"/>
              </w:rPr>
            </w:pPr>
          </w:p>
        </w:tc>
      </w:tr>
      <w:tr w:rsidR="007C64B0">
        <w:trPr>
          <w:trHeight w:val="567"/>
          <w:jc w:val="right"/>
        </w:trPr>
        <w:tc>
          <w:tcPr>
            <w:tcW w:w="388" w:type="pct"/>
            <w:vMerge/>
            <w:vAlign w:val="center"/>
          </w:tcPr>
          <w:p w:rsidR="007C64B0" w:rsidRDefault="007C64B0">
            <w:pPr>
              <w:widowControl/>
              <w:jc w:val="center"/>
              <w:rPr>
                <w:rFonts w:ascii="Times New Roman" w:hAnsi="Times New Roman" w:cs="Times New Roman"/>
                <w:sz w:val="21"/>
              </w:rPr>
            </w:pPr>
          </w:p>
        </w:tc>
        <w:tc>
          <w:tcPr>
            <w:tcW w:w="1000" w:type="pct"/>
            <w:vAlign w:val="center"/>
          </w:tcPr>
          <w:p w:rsidR="007C64B0" w:rsidRDefault="0000505D">
            <w:pPr>
              <w:pStyle w:val="affa"/>
              <w:rPr>
                <w:rFonts w:ascii="宋体" w:eastAsia="宋体" w:hAnsi="宋体" w:cs="宋体"/>
                <w:color w:val="000000" w:themeColor="text1"/>
              </w:rPr>
            </w:pPr>
            <w:r>
              <w:rPr>
                <w:rFonts w:ascii="宋体" w:eastAsia="宋体" w:hAnsi="宋体" w:cs="宋体" w:hint="eastAsia"/>
                <w:color w:val="000000" w:themeColor="text1"/>
              </w:rPr>
              <w:t>汩罗江平江段斑鳜黄颡鱼国家级水产种质资源保护区</w:t>
            </w:r>
          </w:p>
        </w:tc>
        <w:tc>
          <w:tcPr>
            <w:tcW w:w="2300" w:type="pct"/>
            <w:vAlign w:val="center"/>
          </w:tcPr>
          <w:p w:rsidR="007C64B0" w:rsidRDefault="0000505D">
            <w:pPr>
              <w:pStyle w:val="affa"/>
              <w:rPr>
                <w:rFonts w:eastAsia="宋体"/>
              </w:rPr>
            </w:pPr>
            <w:r>
              <w:rPr>
                <w:rFonts w:eastAsia="宋体" w:hint="eastAsia"/>
              </w:rPr>
              <w:t>浯口大桥（</w:t>
            </w:r>
            <w:r>
              <w:rPr>
                <w:rFonts w:eastAsia="宋体" w:hint="eastAsia"/>
              </w:rPr>
              <w:t>113</w:t>
            </w:r>
            <w:r>
              <w:rPr>
                <w:rFonts w:eastAsia="宋体" w:hint="eastAsia"/>
              </w:rPr>
              <w:t>°</w:t>
            </w:r>
            <w:r>
              <w:rPr>
                <w:rFonts w:eastAsia="宋体" w:hint="eastAsia"/>
              </w:rPr>
              <w:t>21</w:t>
            </w:r>
            <w:r>
              <w:rPr>
                <w:rFonts w:eastAsia="宋体" w:hint="eastAsia"/>
              </w:rPr>
              <w:t>′</w:t>
            </w:r>
            <w:r>
              <w:rPr>
                <w:rFonts w:eastAsia="宋体" w:hint="eastAsia"/>
              </w:rPr>
              <w:t>08</w:t>
            </w:r>
            <w:r>
              <w:rPr>
                <w:rFonts w:eastAsia="宋体" w:hint="eastAsia"/>
              </w:rPr>
              <w:t>″</w:t>
            </w:r>
            <w:r>
              <w:rPr>
                <w:rFonts w:eastAsia="宋体" w:hint="eastAsia"/>
              </w:rPr>
              <w:t>E</w:t>
            </w:r>
            <w:r>
              <w:rPr>
                <w:rFonts w:eastAsia="宋体" w:hint="eastAsia"/>
              </w:rPr>
              <w:t>，</w:t>
            </w:r>
            <w:r>
              <w:rPr>
                <w:rFonts w:eastAsia="宋体" w:hint="eastAsia"/>
              </w:rPr>
              <w:t>28</w:t>
            </w:r>
            <w:r>
              <w:rPr>
                <w:rFonts w:eastAsia="宋体" w:hint="eastAsia"/>
              </w:rPr>
              <w:t>°</w:t>
            </w:r>
            <w:r>
              <w:rPr>
                <w:rFonts w:eastAsia="宋体" w:hint="eastAsia"/>
              </w:rPr>
              <w:t>46</w:t>
            </w:r>
            <w:r>
              <w:rPr>
                <w:rFonts w:eastAsia="宋体" w:hint="eastAsia"/>
              </w:rPr>
              <w:t>′</w:t>
            </w:r>
            <w:r>
              <w:rPr>
                <w:rFonts w:eastAsia="宋体" w:hint="eastAsia"/>
              </w:rPr>
              <w:t>23</w:t>
            </w:r>
            <w:r>
              <w:rPr>
                <w:rFonts w:eastAsia="宋体" w:hint="eastAsia"/>
              </w:rPr>
              <w:t>″</w:t>
            </w:r>
            <w:r>
              <w:rPr>
                <w:rFonts w:eastAsia="宋体" w:hint="eastAsia"/>
              </w:rPr>
              <w:t>N</w:t>
            </w:r>
            <w:r>
              <w:rPr>
                <w:rFonts w:eastAsia="宋体" w:hint="eastAsia"/>
              </w:rPr>
              <w:t>）至伍市镇（</w:t>
            </w:r>
            <w:r>
              <w:rPr>
                <w:rFonts w:eastAsia="宋体" w:hint="eastAsia"/>
              </w:rPr>
              <w:t>113</w:t>
            </w:r>
            <w:r>
              <w:rPr>
                <w:rFonts w:eastAsia="宋体" w:hint="eastAsia"/>
              </w:rPr>
              <w:t>°</w:t>
            </w:r>
            <w:r>
              <w:rPr>
                <w:rFonts w:eastAsia="宋体" w:hint="eastAsia"/>
              </w:rPr>
              <w:t>14</w:t>
            </w:r>
            <w:r>
              <w:rPr>
                <w:rFonts w:eastAsia="宋体" w:hint="eastAsia"/>
              </w:rPr>
              <w:t>′</w:t>
            </w:r>
            <w:r>
              <w:rPr>
                <w:rFonts w:eastAsia="宋体" w:hint="eastAsia"/>
              </w:rPr>
              <w:t>18</w:t>
            </w:r>
            <w:r>
              <w:rPr>
                <w:rFonts w:eastAsia="宋体" w:hint="eastAsia"/>
              </w:rPr>
              <w:t>″</w:t>
            </w:r>
            <w:r>
              <w:rPr>
                <w:rFonts w:eastAsia="宋体" w:hint="eastAsia"/>
              </w:rPr>
              <w:t>E</w:t>
            </w:r>
            <w:r>
              <w:rPr>
                <w:rFonts w:eastAsia="宋体" w:hint="eastAsia"/>
              </w:rPr>
              <w:t>，</w:t>
            </w:r>
            <w:r>
              <w:rPr>
                <w:rFonts w:eastAsia="宋体" w:hint="eastAsia"/>
              </w:rPr>
              <w:t>28</w:t>
            </w:r>
            <w:r>
              <w:rPr>
                <w:rFonts w:eastAsia="宋体" w:hint="eastAsia"/>
              </w:rPr>
              <w:t>°</w:t>
            </w:r>
            <w:r>
              <w:rPr>
                <w:rFonts w:eastAsia="宋体" w:hint="eastAsia"/>
              </w:rPr>
              <w:t>47</w:t>
            </w:r>
            <w:r>
              <w:rPr>
                <w:rFonts w:eastAsia="宋体" w:hint="eastAsia"/>
              </w:rPr>
              <w:t>′</w:t>
            </w:r>
            <w:r>
              <w:rPr>
                <w:rFonts w:eastAsia="宋体" w:hint="eastAsia"/>
              </w:rPr>
              <w:t>08</w:t>
            </w:r>
            <w:r>
              <w:rPr>
                <w:rFonts w:eastAsia="宋体" w:hint="eastAsia"/>
              </w:rPr>
              <w:t>″</w:t>
            </w:r>
            <w:r>
              <w:rPr>
                <w:rFonts w:eastAsia="宋体" w:hint="eastAsia"/>
              </w:rPr>
              <w:t>N</w:t>
            </w:r>
            <w:r>
              <w:rPr>
                <w:rFonts w:eastAsia="宋体" w:hint="eastAsia"/>
              </w:rPr>
              <w:t>）江段，长</w:t>
            </w:r>
            <w:r>
              <w:rPr>
                <w:rFonts w:eastAsia="宋体" w:hint="eastAsia"/>
              </w:rPr>
              <w:t>30</w:t>
            </w:r>
            <w:r>
              <w:rPr>
                <w:rFonts w:eastAsia="宋体" w:hint="eastAsia"/>
              </w:rPr>
              <w:t>公里，面积为</w:t>
            </w:r>
            <w:r>
              <w:rPr>
                <w:rFonts w:eastAsia="宋体" w:hint="eastAsia"/>
              </w:rPr>
              <w:t>500</w:t>
            </w:r>
            <w:r>
              <w:rPr>
                <w:rFonts w:eastAsia="宋体" w:hint="eastAsia"/>
              </w:rPr>
              <w:t>公顷。</w:t>
            </w:r>
          </w:p>
        </w:tc>
        <w:tc>
          <w:tcPr>
            <w:tcW w:w="600" w:type="pct"/>
            <w:vAlign w:val="center"/>
          </w:tcPr>
          <w:p w:rsidR="007C64B0" w:rsidRDefault="0000505D">
            <w:pPr>
              <w:pStyle w:val="affa"/>
              <w:rPr>
                <w:rFonts w:eastAsia="宋体"/>
              </w:rPr>
            </w:pPr>
            <w:r>
              <w:rPr>
                <w:rFonts w:eastAsia="宋体" w:hint="eastAsia"/>
              </w:rPr>
              <w:t>渔业用水区</w:t>
            </w:r>
          </w:p>
        </w:tc>
        <w:tc>
          <w:tcPr>
            <w:tcW w:w="711" w:type="pct"/>
            <w:vMerge/>
            <w:vAlign w:val="center"/>
          </w:tcPr>
          <w:p w:rsidR="007C64B0" w:rsidRDefault="007C64B0">
            <w:pPr>
              <w:widowControl/>
              <w:jc w:val="center"/>
              <w:rPr>
                <w:rFonts w:ascii="Times New Roman" w:hAnsi="Times New Roman" w:cs="Times New Roman"/>
                <w:sz w:val="21"/>
              </w:rPr>
            </w:pPr>
          </w:p>
        </w:tc>
      </w:tr>
      <w:tr w:rsidR="007C64B0">
        <w:trPr>
          <w:trHeight w:val="858"/>
          <w:jc w:val="right"/>
        </w:trPr>
        <w:tc>
          <w:tcPr>
            <w:tcW w:w="388" w:type="pct"/>
            <w:vAlign w:val="center"/>
          </w:tcPr>
          <w:p w:rsidR="007C64B0" w:rsidRDefault="0000505D">
            <w:pPr>
              <w:pStyle w:val="affa"/>
              <w:rPr>
                <w:rFonts w:eastAsia="宋体"/>
              </w:rPr>
            </w:pPr>
            <w:r>
              <w:rPr>
                <w:rFonts w:eastAsia="宋体" w:hint="eastAsia"/>
              </w:rPr>
              <w:lastRenderedPageBreak/>
              <w:t>地表下环境</w:t>
            </w:r>
          </w:p>
        </w:tc>
        <w:tc>
          <w:tcPr>
            <w:tcW w:w="1000" w:type="pct"/>
            <w:vAlign w:val="center"/>
          </w:tcPr>
          <w:p w:rsidR="007C64B0" w:rsidRDefault="0000505D">
            <w:pPr>
              <w:pStyle w:val="affa"/>
              <w:rPr>
                <w:rFonts w:eastAsia="宋体"/>
              </w:rPr>
            </w:pPr>
            <w:r>
              <w:rPr>
                <w:rFonts w:eastAsia="宋体" w:hint="eastAsia"/>
              </w:rPr>
              <w:t>潜水含水层</w:t>
            </w:r>
          </w:p>
        </w:tc>
        <w:tc>
          <w:tcPr>
            <w:tcW w:w="2300" w:type="pct"/>
            <w:vAlign w:val="center"/>
          </w:tcPr>
          <w:p w:rsidR="007C64B0" w:rsidRDefault="0000505D">
            <w:pPr>
              <w:pStyle w:val="affa"/>
              <w:rPr>
                <w:rFonts w:eastAsia="宋体"/>
              </w:rPr>
            </w:pPr>
            <w:r>
              <w:rPr>
                <w:rFonts w:ascii="宋体" w:eastAsia="宋体" w:hAnsi="宋体" w:cs="宋体" w:hint="eastAsia"/>
                <w:color w:val="000000" w:themeColor="text1"/>
              </w:rPr>
              <w:t>园区已开发区域已使用自来水，未开发区域和园区外部未接通自来水区域使用地下井水作为饮用水。</w:t>
            </w:r>
          </w:p>
        </w:tc>
        <w:tc>
          <w:tcPr>
            <w:tcW w:w="600" w:type="pct"/>
            <w:vAlign w:val="center"/>
          </w:tcPr>
          <w:p w:rsidR="007C64B0" w:rsidRDefault="007C64B0">
            <w:pPr>
              <w:pStyle w:val="affa"/>
              <w:rPr>
                <w:rFonts w:eastAsia="宋体"/>
              </w:rPr>
            </w:pPr>
          </w:p>
        </w:tc>
        <w:tc>
          <w:tcPr>
            <w:tcW w:w="711" w:type="pct"/>
            <w:vAlign w:val="center"/>
          </w:tcPr>
          <w:p w:rsidR="007C64B0" w:rsidRDefault="0000505D">
            <w:pPr>
              <w:pStyle w:val="affa"/>
              <w:rPr>
                <w:rFonts w:eastAsia="宋体"/>
              </w:rPr>
            </w:pPr>
            <w:r>
              <w:rPr>
                <w:rFonts w:eastAsia="宋体" w:hint="eastAsia"/>
              </w:rPr>
              <w:t>（</w:t>
            </w:r>
            <w:r>
              <w:rPr>
                <w:rFonts w:eastAsia="宋体"/>
              </w:rPr>
              <w:t>GB14848-2017</w:t>
            </w:r>
            <w:r>
              <w:rPr>
                <w:rFonts w:eastAsia="宋体" w:hint="eastAsia"/>
              </w:rPr>
              <w:t>）</w:t>
            </w:r>
          </w:p>
          <w:p w:rsidR="007C64B0" w:rsidRDefault="0000505D">
            <w:pPr>
              <w:pStyle w:val="affa"/>
              <w:rPr>
                <w:rFonts w:eastAsia="宋体"/>
              </w:rPr>
            </w:pPr>
            <w:r>
              <w:rPr>
                <w:rFonts w:eastAsia="宋体"/>
              </w:rPr>
              <w:t>Ⅲ</w:t>
            </w:r>
            <w:r>
              <w:rPr>
                <w:rFonts w:eastAsia="宋体" w:hint="eastAsia"/>
              </w:rPr>
              <w:t>类</w:t>
            </w:r>
          </w:p>
        </w:tc>
      </w:tr>
    </w:tbl>
    <w:p w:rsidR="007C64B0" w:rsidRDefault="0000505D">
      <w:pPr>
        <w:pStyle w:val="5"/>
        <w:rPr>
          <w:rFonts w:ascii="Times New Roman" w:eastAsia="宋体" w:hAnsi="Times New Roman" w:cs="Times New Roman"/>
        </w:rPr>
      </w:pPr>
      <w:r>
        <w:rPr>
          <w:rFonts w:ascii="Times New Roman" w:hAnsi="Times New Roman" w:cs="Times New Roman" w:hint="eastAsia"/>
        </w:rPr>
        <w:t>表</w:t>
      </w:r>
      <w:r>
        <w:rPr>
          <w:rFonts w:ascii="Times New Roman" w:hAnsi="Times New Roman" w:cs="Times New Roman"/>
        </w:rPr>
        <w:t xml:space="preserve">2.7-4  </w:t>
      </w:r>
      <w:r>
        <w:rPr>
          <w:rFonts w:ascii="Times New Roman" w:hAnsi="Times New Roman" w:cs="Times New Roman" w:hint="eastAsia"/>
        </w:rPr>
        <w:t>主要土壤环境保护目标</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067"/>
        <w:gridCol w:w="8680"/>
        <w:gridCol w:w="3427"/>
      </w:tblGrid>
      <w:tr w:rsidR="007C64B0">
        <w:trPr>
          <w:trHeight w:val="624"/>
          <w:jc w:val="center"/>
        </w:trPr>
        <w:tc>
          <w:tcPr>
            <w:tcW w:w="729" w:type="pct"/>
            <w:tcBorders>
              <w:top w:val="single" w:sz="12" w:space="0" w:color="auto"/>
              <w:left w:val="single" w:sz="12" w:space="0" w:color="auto"/>
              <w:bottom w:val="single" w:sz="4" w:space="0" w:color="auto"/>
              <w:right w:val="single" w:sz="4" w:space="0" w:color="auto"/>
            </w:tcBorders>
            <w:vAlign w:val="center"/>
          </w:tcPr>
          <w:p w:rsidR="007C64B0" w:rsidRDefault="0000505D">
            <w:pPr>
              <w:pStyle w:val="affa"/>
              <w:rPr>
                <w:rFonts w:eastAsia="宋体"/>
              </w:rPr>
            </w:pPr>
            <w:r>
              <w:rPr>
                <w:rFonts w:eastAsia="宋体" w:hint="eastAsia"/>
              </w:rPr>
              <w:t>类别</w:t>
            </w:r>
          </w:p>
        </w:tc>
        <w:tc>
          <w:tcPr>
            <w:tcW w:w="3062"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hint="eastAsia"/>
              </w:rPr>
              <w:t>保护目标</w:t>
            </w:r>
          </w:p>
        </w:tc>
        <w:tc>
          <w:tcPr>
            <w:tcW w:w="1209" w:type="pc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rPr>
                <w:rFonts w:eastAsia="宋体"/>
              </w:rPr>
            </w:pPr>
            <w:r>
              <w:rPr>
                <w:rFonts w:eastAsia="宋体" w:hint="eastAsia"/>
              </w:rPr>
              <w:t>执行标准</w:t>
            </w:r>
          </w:p>
        </w:tc>
      </w:tr>
      <w:tr w:rsidR="007C64B0">
        <w:trPr>
          <w:trHeight w:val="624"/>
          <w:jc w:val="center"/>
        </w:trPr>
        <w:tc>
          <w:tcPr>
            <w:tcW w:w="729" w:type="pct"/>
            <w:tcBorders>
              <w:top w:val="single" w:sz="4" w:space="0" w:color="auto"/>
              <w:left w:val="single" w:sz="12" w:space="0" w:color="auto"/>
              <w:bottom w:val="single" w:sz="12" w:space="0" w:color="auto"/>
              <w:right w:val="single" w:sz="4" w:space="0" w:color="auto"/>
            </w:tcBorders>
            <w:vAlign w:val="center"/>
          </w:tcPr>
          <w:p w:rsidR="007C64B0" w:rsidRDefault="0000505D">
            <w:pPr>
              <w:pStyle w:val="affa"/>
              <w:rPr>
                <w:rFonts w:eastAsia="宋体"/>
              </w:rPr>
            </w:pPr>
            <w:r>
              <w:rPr>
                <w:rFonts w:eastAsia="宋体" w:hint="eastAsia"/>
              </w:rPr>
              <w:t>土壤环境</w:t>
            </w:r>
          </w:p>
        </w:tc>
        <w:tc>
          <w:tcPr>
            <w:tcW w:w="3062"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rPr>
                <w:rFonts w:eastAsia="宋体" w:hint="eastAsia"/>
              </w:rPr>
              <w:t>项目东北侧</w:t>
            </w:r>
            <w:r>
              <w:rPr>
                <w:rFonts w:eastAsia="宋体"/>
              </w:rPr>
              <w:t>400~450m</w:t>
            </w:r>
            <w:r>
              <w:rPr>
                <w:rFonts w:eastAsia="宋体" w:hint="eastAsia"/>
              </w:rPr>
              <w:t>处，存在楠竹山居民居住用地、耕地</w:t>
            </w:r>
          </w:p>
          <w:p w:rsidR="007C64B0" w:rsidRDefault="0000505D">
            <w:pPr>
              <w:pStyle w:val="affa"/>
              <w:rPr>
                <w:rFonts w:eastAsia="宋体"/>
              </w:rPr>
            </w:pPr>
            <w:r>
              <w:rPr>
                <w:rFonts w:eastAsia="宋体" w:hint="eastAsia"/>
              </w:rPr>
              <w:t>项目西南侧</w:t>
            </w:r>
            <w:r>
              <w:rPr>
                <w:rFonts w:eastAsia="宋体"/>
              </w:rPr>
              <w:t>300~500m</w:t>
            </w:r>
            <w:r>
              <w:rPr>
                <w:rFonts w:eastAsia="宋体" w:hint="eastAsia"/>
              </w:rPr>
              <w:t>处，存在水屋场居民居住用地、耕地</w:t>
            </w:r>
          </w:p>
        </w:tc>
        <w:tc>
          <w:tcPr>
            <w:tcW w:w="1209" w:type="pct"/>
            <w:tcBorders>
              <w:top w:val="single" w:sz="4" w:space="0" w:color="auto"/>
              <w:left w:val="single" w:sz="4" w:space="0" w:color="auto"/>
              <w:bottom w:val="single" w:sz="12" w:space="0" w:color="auto"/>
              <w:right w:val="single" w:sz="12" w:space="0" w:color="auto"/>
            </w:tcBorders>
            <w:vAlign w:val="center"/>
          </w:tcPr>
          <w:p w:rsidR="007C64B0" w:rsidRDefault="0000505D">
            <w:pPr>
              <w:pStyle w:val="affa"/>
              <w:rPr>
                <w:rFonts w:eastAsia="宋体"/>
              </w:rPr>
            </w:pPr>
            <w:r>
              <w:rPr>
                <w:rFonts w:eastAsia="宋体"/>
              </w:rPr>
              <w:t>GB15618-2018</w:t>
            </w:r>
          </w:p>
        </w:tc>
      </w:tr>
    </w:tbl>
    <w:p w:rsidR="007C64B0" w:rsidRDefault="0000505D">
      <w:pPr>
        <w:pStyle w:val="5"/>
        <w:rPr>
          <w:rFonts w:ascii="Times New Roman" w:hAnsi="Times New Roman" w:cs="Times New Roman"/>
        </w:rPr>
      </w:pPr>
      <w:r>
        <w:rPr>
          <w:rFonts w:ascii="Times New Roman" w:hAnsi="Times New Roman" w:cs="Times New Roman" w:hint="eastAsia"/>
        </w:rPr>
        <w:t>表</w:t>
      </w:r>
      <w:r>
        <w:rPr>
          <w:rFonts w:ascii="Times New Roman" w:hAnsi="Times New Roman" w:cs="Times New Roman"/>
        </w:rPr>
        <w:t xml:space="preserve">2.7-5  </w:t>
      </w:r>
      <w:r>
        <w:rPr>
          <w:rFonts w:ascii="Times New Roman" w:hAnsi="Times New Roman" w:cs="Times New Roman" w:hint="eastAsia"/>
        </w:rPr>
        <w:t>主要生态环境保护目标</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56"/>
        <w:gridCol w:w="9329"/>
        <w:gridCol w:w="3189"/>
      </w:tblGrid>
      <w:tr w:rsidR="007C64B0">
        <w:trPr>
          <w:trHeight w:val="454"/>
          <w:jc w:val="center"/>
        </w:trPr>
        <w:tc>
          <w:tcPr>
            <w:tcW w:w="584" w:type="pct"/>
            <w:tcBorders>
              <w:top w:val="single" w:sz="12" w:space="0" w:color="auto"/>
              <w:left w:val="single" w:sz="12" w:space="0" w:color="auto"/>
              <w:bottom w:val="single" w:sz="4" w:space="0" w:color="auto"/>
              <w:right w:val="single" w:sz="4" w:space="0" w:color="auto"/>
            </w:tcBorders>
            <w:vAlign w:val="center"/>
          </w:tcPr>
          <w:p w:rsidR="007C64B0" w:rsidRDefault="0000505D">
            <w:pPr>
              <w:pStyle w:val="affa"/>
              <w:rPr>
                <w:rFonts w:eastAsia="宋体"/>
              </w:rPr>
            </w:pPr>
            <w:r>
              <w:rPr>
                <w:rFonts w:eastAsia="宋体" w:hint="eastAsia"/>
              </w:rPr>
              <w:t>生态资源</w:t>
            </w:r>
          </w:p>
        </w:tc>
        <w:tc>
          <w:tcPr>
            <w:tcW w:w="3291"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hint="eastAsia"/>
              </w:rPr>
              <w:t>规划与环境特征</w:t>
            </w:r>
          </w:p>
        </w:tc>
        <w:tc>
          <w:tcPr>
            <w:tcW w:w="1125" w:type="pc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rPr>
                <w:rFonts w:eastAsia="宋体"/>
              </w:rPr>
            </w:pPr>
            <w:r>
              <w:rPr>
                <w:rFonts w:eastAsia="宋体" w:hint="eastAsia"/>
              </w:rPr>
              <w:t>环保目标</w:t>
            </w:r>
          </w:p>
        </w:tc>
      </w:tr>
      <w:tr w:rsidR="007C64B0">
        <w:trPr>
          <w:trHeight w:val="454"/>
          <w:jc w:val="center"/>
        </w:trPr>
        <w:tc>
          <w:tcPr>
            <w:tcW w:w="584"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rPr>
                <w:rFonts w:eastAsia="宋体"/>
              </w:rPr>
            </w:pPr>
            <w:r>
              <w:rPr>
                <w:rFonts w:eastAsia="宋体" w:hint="eastAsia"/>
              </w:rPr>
              <w:t>动植物资源</w:t>
            </w:r>
          </w:p>
        </w:tc>
        <w:tc>
          <w:tcPr>
            <w:tcW w:w="32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hint="eastAsia"/>
              </w:rPr>
              <w:t>动物类型：野生动物较少，多为鸟类、蛇类、青蛙、鼠类等常见物种，无珍稀濒危物种</w:t>
            </w:r>
          </w:p>
        </w:tc>
        <w:tc>
          <w:tcPr>
            <w:tcW w:w="1125"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rPr>
                <w:rFonts w:eastAsia="宋体"/>
              </w:rPr>
            </w:pPr>
            <w:r>
              <w:rPr>
                <w:rFonts w:eastAsia="宋体"/>
              </w:rPr>
              <w:t>/</w:t>
            </w:r>
          </w:p>
        </w:tc>
      </w:tr>
      <w:tr w:rsidR="007C64B0">
        <w:trPr>
          <w:trHeight w:val="454"/>
          <w:jc w:val="center"/>
        </w:trPr>
        <w:tc>
          <w:tcPr>
            <w:tcW w:w="584"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rPr>
                <w:rFonts w:eastAsia="宋体"/>
              </w:rPr>
            </w:pPr>
            <w:r>
              <w:rPr>
                <w:rFonts w:eastAsia="宋体" w:hint="eastAsia"/>
              </w:rPr>
              <w:t>林地</w:t>
            </w:r>
          </w:p>
        </w:tc>
        <w:tc>
          <w:tcPr>
            <w:tcW w:w="32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hint="eastAsia"/>
              </w:rPr>
              <w:t>植被类型：植被类型单一，以人工植被为主，极小部分次生植被，多为灌木及低矮乔木，以落叶松为主，另外还有大量的灌草丛</w:t>
            </w:r>
          </w:p>
        </w:tc>
        <w:tc>
          <w:tcPr>
            <w:tcW w:w="1125"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rPr>
                <w:rFonts w:eastAsia="宋体"/>
              </w:rPr>
            </w:pPr>
            <w:r>
              <w:rPr>
                <w:rFonts w:eastAsia="宋体"/>
              </w:rPr>
              <w:t>/</w:t>
            </w:r>
          </w:p>
        </w:tc>
      </w:tr>
      <w:tr w:rsidR="007C64B0">
        <w:trPr>
          <w:trHeight w:val="454"/>
          <w:jc w:val="center"/>
        </w:trPr>
        <w:tc>
          <w:tcPr>
            <w:tcW w:w="584" w:type="pct"/>
            <w:tcBorders>
              <w:top w:val="single" w:sz="4" w:space="0" w:color="auto"/>
              <w:left w:val="single" w:sz="12" w:space="0" w:color="auto"/>
              <w:bottom w:val="single" w:sz="12" w:space="0" w:color="auto"/>
              <w:right w:val="single" w:sz="4" w:space="0" w:color="auto"/>
            </w:tcBorders>
            <w:vAlign w:val="center"/>
          </w:tcPr>
          <w:p w:rsidR="007C64B0" w:rsidRDefault="0000505D">
            <w:pPr>
              <w:pStyle w:val="affa"/>
              <w:rPr>
                <w:rFonts w:eastAsia="宋体"/>
              </w:rPr>
            </w:pPr>
            <w:r>
              <w:rPr>
                <w:rFonts w:eastAsia="宋体" w:hint="eastAsia"/>
              </w:rPr>
              <w:t>水生态保护目标</w:t>
            </w:r>
          </w:p>
        </w:tc>
        <w:tc>
          <w:tcPr>
            <w:tcW w:w="3291"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rPr>
                <w:rFonts w:eastAsia="宋体" w:hint="eastAsia"/>
              </w:rPr>
              <w:t>伍市片区废水经园区污水处理厂处理后通过凌公桥河汇入汨罗江（水产种质资源保护区）实验区，此汨罗江河段不涉及鱼类三场分布。凌公桥河排污口距离汨罗江交汇口</w:t>
            </w:r>
            <w:r>
              <w:rPr>
                <w:rFonts w:eastAsia="宋体" w:hint="eastAsia"/>
              </w:rPr>
              <w:t>1100</w:t>
            </w:r>
            <w:r>
              <w:rPr>
                <w:rFonts w:eastAsia="宋体" w:hint="eastAsia"/>
              </w:rPr>
              <w:t>米。</w:t>
            </w:r>
          </w:p>
          <w:p w:rsidR="007C64B0" w:rsidRDefault="0000505D">
            <w:pPr>
              <w:pStyle w:val="affa"/>
              <w:rPr>
                <w:rFonts w:eastAsia="宋体"/>
              </w:rPr>
            </w:pPr>
            <w:r>
              <w:rPr>
                <w:rFonts w:eastAsia="宋体" w:hint="eastAsia"/>
              </w:rPr>
              <w:t>实验区范围：浯口大桥（</w:t>
            </w:r>
            <w:r>
              <w:rPr>
                <w:rFonts w:eastAsia="宋体" w:hint="eastAsia"/>
              </w:rPr>
              <w:t>113</w:t>
            </w:r>
            <w:r>
              <w:rPr>
                <w:rFonts w:eastAsia="宋体" w:hint="eastAsia"/>
              </w:rPr>
              <w:t>°</w:t>
            </w:r>
            <w:r>
              <w:rPr>
                <w:rFonts w:eastAsia="宋体" w:hint="eastAsia"/>
              </w:rPr>
              <w:t>21</w:t>
            </w:r>
            <w:r>
              <w:rPr>
                <w:rFonts w:eastAsia="宋体" w:hint="eastAsia"/>
              </w:rPr>
              <w:t>′</w:t>
            </w:r>
            <w:r>
              <w:rPr>
                <w:rFonts w:eastAsia="宋体" w:hint="eastAsia"/>
              </w:rPr>
              <w:t>08</w:t>
            </w:r>
            <w:r>
              <w:rPr>
                <w:rFonts w:eastAsia="宋体" w:hint="eastAsia"/>
              </w:rPr>
              <w:t>″</w:t>
            </w:r>
            <w:r>
              <w:rPr>
                <w:rFonts w:eastAsia="宋体" w:hint="eastAsia"/>
              </w:rPr>
              <w:t>E</w:t>
            </w:r>
            <w:r>
              <w:rPr>
                <w:rFonts w:eastAsia="宋体" w:hint="eastAsia"/>
              </w:rPr>
              <w:t>，</w:t>
            </w:r>
            <w:r>
              <w:rPr>
                <w:rFonts w:eastAsia="宋体" w:hint="eastAsia"/>
              </w:rPr>
              <w:t>28</w:t>
            </w:r>
            <w:r>
              <w:rPr>
                <w:rFonts w:eastAsia="宋体" w:hint="eastAsia"/>
              </w:rPr>
              <w:t>°</w:t>
            </w:r>
            <w:r>
              <w:rPr>
                <w:rFonts w:eastAsia="宋体" w:hint="eastAsia"/>
              </w:rPr>
              <w:t>46</w:t>
            </w:r>
            <w:r>
              <w:rPr>
                <w:rFonts w:eastAsia="宋体" w:hint="eastAsia"/>
              </w:rPr>
              <w:t>′</w:t>
            </w:r>
            <w:r>
              <w:rPr>
                <w:rFonts w:eastAsia="宋体" w:hint="eastAsia"/>
              </w:rPr>
              <w:t>23</w:t>
            </w:r>
            <w:r>
              <w:rPr>
                <w:rFonts w:eastAsia="宋体" w:hint="eastAsia"/>
              </w:rPr>
              <w:t>″</w:t>
            </w:r>
            <w:r>
              <w:rPr>
                <w:rFonts w:eastAsia="宋体" w:hint="eastAsia"/>
              </w:rPr>
              <w:t>N</w:t>
            </w:r>
            <w:r>
              <w:rPr>
                <w:rFonts w:eastAsia="宋体" w:hint="eastAsia"/>
              </w:rPr>
              <w:t>）至伍市镇（</w:t>
            </w:r>
            <w:r>
              <w:rPr>
                <w:rFonts w:eastAsia="宋体" w:hint="eastAsia"/>
              </w:rPr>
              <w:t>113</w:t>
            </w:r>
            <w:r>
              <w:rPr>
                <w:rFonts w:eastAsia="宋体" w:hint="eastAsia"/>
              </w:rPr>
              <w:t>°</w:t>
            </w:r>
            <w:r>
              <w:rPr>
                <w:rFonts w:eastAsia="宋体" w:hint="eastAsia"/>
              </w:rPr>
              <w:t>14</w:t>
            </w:r>
            <w:r>
              <w:rPr>
                <w:rFonts w:eastAsia="宋体" w:hint="eastAsia"/>
              </w:rPr>
              <w:t>′</w:t>
            </w:r>
            <w:r>
              <w:rPr>
                <w:rFonts w:eastAsia="宋体" w:hint="eastAsia"/>
              </w:rPr>
              <w:t>18</w:t>
            </w:r>
            <w:r>
              <w:rPr>
                <w:rFonts w:eastAsia="宋体" w:hint="eastAsia"/>
              </w:rPr>
              <w:t>″</w:t>
            </w:r>
            <w:r>
              <w:rPr>
                <w:rFonts w:eastAsia="宋体" w:hint="eastAsia"/>
              </w:rPr>
              <w:t>E</w:t>
            </w:r>
            <w:r>
              <w:rPr>
                <w:rFonts w:eastAsia="宋体" w:hint="eastAsia"/>
              </w:rPr>
              <w:t>，</w:t>
            </w:r>
            <w:r>
              <w:rPr>
                <w:rFonts w:eastAsia="宋体" w:hint="eastAsia"/>
              </w:rPr>
              <w:t>28</w:t>
            </w:r>
            <w:r>
              <w:rPr>
                <w:rFonts w:eastAsia="宋体" w:hint="eastAsia"/>
              </w:rPr>
              <w:t>°</w:t>
            </w:r>
            <w:r>
              <w:rPr>
                <w:rFonts w:eastAsia="宋体" w:hint="eastAsia"/>
              </w:rPr>
              <w:t>47</w:t>
            </w:r>
            <w:r>
              <w:rPr>
                <w:rFonts w:eastAsia="宋体" w:hint="eastAsia"/>
              </w:rPr>
              <w:t>′</w:t>
            </w:r>
            <w:r>
              <w:rPr>
                <w:rFonts w:eastAsia="宋体" w:hint="eastAsia"/>
              </w:rPr>
              <w:t>08</w:t>
            </w:r>
            <w:r>
              <w:rPr>
                <w:rFonts w:eastAsia="宋体" w:hint="eastAsia"/>
              </w:rPr>
              <w:t>″</w:t>
            </w:r>
            <w:r>
              <w:rPr>
                <w:rFonts w:eastAsia="宋体" w:hint="eastAsia"/>
              </w:rPr>
              <w:t>N</w:t>
            </w:r>
            <w:r>
              <w:rPr>
                <w:rFonts w:eastAsia="宋体" w:hint="eastAsia"/>
              </w:rPr>
              <w:t>）江段，长</w:t>
            </w:r>
            <w:r>
              <w:rPr>
                <w:rFonts w:eastAsia="宋体" w:hint="eastAsia"/>
              </w:rPr>
              <w:t>30</w:t>
            </w:r>
            <w:r>
              <w:rPr>
                <w:rFonts w:eastAsia="宋体" w:hint="eastAsia"/>
              </w:rPr>
              <w:t>公里，面积为</w:t>
            </w:r>
            <w:r>
              <w:rPr>
                <w:rFonts w:eastAsia="宋体" w:hint="eastAsia"/>
              </w:rPr>
              <w:t>500</w:t>
            </w:r>
            <w:r>
              <w:rPr>
                <w:rFonts w:eastAsia="宋体" w:hint="eastAsia"/>
              </w:rPr>
              <w:t>公顷。</w:t>
            </w:r>
          </w:p>
        </w:tc>
        <w:tc>
          <w:tcPr>
            <w:tcW w:w="1125" w:type="pct"/>
            <w:tcBorders>
              <w:top w:val="single" w:sz="4" w:space="0" w:color="auto"/>
              <w:left w:val="single" w:sz="4" w:space="0" w:color="auto"/>
              <w:bottom w:val="single" w:sz="12" w:space="0" w:color="auto"/>
              <w:right w:val="single" w:sz="12" w:space="0" w:color="auto"/>
            </w:tcBorders>
            <w:vAlign w:val="center"/>
          </w:tcPr>
          <w:p w:rsidR="007C64B0" w:rsidRDefault="0000505D">
            <w:pPr>
              <w:pStyle w:val="affa"/>
              <w:rPr>
                <w:rFonts w:eastAsia="宋体"/>
              </w:rPr>
            </w:pPr>
            <w:r>
              <w:rPr>
                <w:rFonts w:eastAsia="宋体" w:hint="eastAsia"/>
              </w:rPr>
              <w:t>汩罗江平江段斑鳜黄颡鱼国家级水产种质资源保护区</w:t>
            </w:r>
          </w:p>
        </w:tc>
      </w:tr>
    </w:tbl>
    <w:p w:rsidR="007C64B0" w:rsidRDefault="007C64B0">
      <w:pPr>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sectPr w:rsidR="007C64B0">
          <w:pgSz w:w="16838" w:h="11906" w:orient="landscape"/>
          <w:pgMar w:top="1797" w:right="1440" w:bottom="1797" w:left="1440" w:header="851" w:footer="992" w:gutter="0"/>
          <w:cols w:space="425"/>
          <w:docGrid w:linePitch="326"/>
        </w:sectPr>
      </w:pPr>
    </w:p>
    <w:p w:rsidR="007C64B0" w:rsidRDefault="0000505D">
      <w:pPr>
        <w:pStyle w:val="1"/>
        <w:spacing w:before="120" w:after="120"/>
        <w:rPr>
          <w:rFonts w:ascii="Times New Roman" w:eastAsia="宋体" w:hAnsi="Times New Roman" w:cs="Times New Roman"/>
        </w:rPr>
      </w:pPr>
      <w:bookmarkStart w:id="132" w:name="_Toc204350663"/>
      <w:bookmarkStart w:id="133" w:name="_Toc199517462"/>
      <w:bookmarkStart w:id="134" w:name="_Toc213778464"/>
      <w:r>
        <w:rPr>
          <w:rFonts w:ascii="Times New Roman" w:eastAsia="宋体" w:hAnsi="Times New Roman" w:cs="Times New Roman"/>
        </w:rPr>
        <w:lastRenderedPageBreak/>
        <w:t>第</w:t>
      </w:r>
      <w:r>
        <w:rPr>
          <w:rFonts w:ascii="Times New Roman" w:eastAsia="宋体" w:hAnsi="Times New Roman" w:cs="Times New Roman"/>
        </w:rPr>
        <w:t>3</w:t>
      </w:r>
      <w:r>
        <w:rPr>
          <w:rFonts w:ascii="Times New Roman" w:eastAsia="宋体" w:hAnsi="Times New Roman" w:cs="Times New Roman"/>
        </w:rPr>
        <w:t>章</w:t>
      </w:r>
      <w:r>
        <w:rPr>
          <w:rFonts w:ascii="Times New Roman" w:eastAsia="宋体" w:hAnsi="Times New Roman" w:cs="Times New Roman"/>
        </w:rPr>
        <w:t xml:space="preserve"> </w:t>
      </w:r>
      <w:bookmarkEnd w:id="132"/>
      <w:bookmarkEnd w:id="133"/>
      <w:r>
        <w:rPr>
          <w:rFonts w:ascii="Times New Roman" w:eastAsia="宋体" w:hAnsi="Times New Roman" w:cs="Times New Roman"/>
        </w:rPr>
        <w:t>现有工程分析</w:t>
      </w:r>
      <w:bookmarkEnd w:id="134"/>
    </w:p>
    <w:p w:rsidR="007C64B0" w:rsidRDefault="0000505D">
      <w:pPr>
        <w:pStyle w:val="2"/>
        <w:rPr>
          <w:rFonts w:ascii="Times New Roman" w:eastAsia="宋体" w:hAnsi="Times New Roman" w:cs="Times New Roman"/>
        </w:rPr>
      </w:pPr>
      <w:bookmarkStart w:id="135" w:name="_Toc213778465"/>
      <w:r>
        <w:rPr>
          <w:rFonts w:ascii="Times New Roman" w:eastAsia="宋体" w:hAnsi="Times New Roman" w:cs="Times New Roman"/>
        </w:rPr>
        <w:t xml:space="preserve">3.1 </w:t>
      </w:r>
      <w:r>
        <w:rPr>
          <w:rFonts w:ascii="Times New Roman" w:eastAsia="宋体" w:hAnsi="Times New Roman" w:cs="Times New Roman" w:hint="eastAsia"/>
        </w:rPr>
        <w:t>现有工程</w:t>
      </w:r>
      <w:r>
        <w:rPr>
          <w:rFonts w:ascii="Times New Roman" w:eastAsia="宋体" w:hAnsi="Times New Roman" w:cs="Times New Roman"/>
        </w:rPr>
        <w:t>环保手续履行情况</w:t>
      </w:r>
      <w:bookmarkEnd w:id="135"/>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平江县吉成科技有限责任公司于</w:t>
      </w:r>
      <w:r>
        <w:rPr>
          <w:rFonts w:ascii="Times New Roman" w:eastAsia="宋体" w:hAnsi="Times New Roman" w:cs="Times New Roman"/>
        </w:rPr>
        <w:t>2009</w:t>
      </w:r>
      <w:r>
        <w:rPr>
          <w:rFonts w:ascii="Times New Roman" w:eastAsia="宋体" w:hAnsi="Times New Roman" w:cs="Times New Roman"/>
        </w:rPr>
        <w:t>年</w:t>
      </w:r>
      <w:r>
        <w:rPr>
          <w:rFonts w:ascii="Times New Roman" w:eastAsia="宋体" w:hAnsi="Times New Roman" w:cs="Times New Roman"/>
        </w:rPr>
        <w:t>5</w:t>
      </w:r>
      <w:r>
        <w:rPr>
          <w:rFonts w:ascii="Times New Roman" w:eastAsia="宋体" w:hAnsi="Times New Roman" w:cs="Times New Roman"/>
        </w:rPr>
        <w:t>月</w:t>
      </w:r>
      <w:r>
        <w:rPr>
          <w:rFonts w:ascii="Times New Roman" w:eastAsia="宋体" w:hAnsi="Times New Roman" w:cs="Times New Roman"/>
        </w:rPr>
        <w:t>22</w:t>
      </w:r>
      <w:r>
        <w:rPr>
          <w:rFonts w:ascii="Times New Roman" w:eastAsia="宋体" w:hAnsi="Times New Roman" w:cs="Times New Roman"/>
        </w:rPr>
        <w:t>日取得原湖南省环境保护局《关于平江吉成科技有限责任公司</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年纳米氧化锌项目环境影响评价报告书的批复》（湘环评〔</w:t>
      </w:r>
      <w:r>
        <w:rPr>
          <w:rFonts w:ascii="Times New Roman" w:eastAsia="宋体" w:hAnsi="Times New Roman" w:cs="Times New Roman"/>
        </w:rPr>
        <w:t>2009</w:t>
      </w:r>
      <w:r>
        <w:rPr>
          <w:rFonts w:ascii="Times New Roman" w:eastAsia="宋体" w:hAnsi="Times New Roman" w:cs="Times New Roman"/>
        </w:rPr>
        <w:t>〕</w:t>
      </w:r>
      <w:r>
        <w:rPr>
          <w:rFonts w:ascii="Times New Roman" w:eastAsia="宋体" w:hAnsi="Times New Roman" w:cs="Times New Roman"/>
        </w:rPr>
        <w:t>106</w:t>
      </w:r>
      <w:r>
        <w:rPr>
          <w:rFonts w:ascii="Times New Roman" w:eastAsia="宋体" w:hAnsi="Times New Roman" w:cs="Times New Roman"/>
        </w:rPr>
        <w:t>号）；于</w:t>
      </w:r>
      <w:r>
        <w:rPr>
          <w:rFonts w:ascii="Times New Roman" w:eastAsia="宋体" w:hAnsi="Times New Roman" w:cs="Times New Roman"/>
        </w:rPr>
        <w:t>2009</w:t>
      </w:r>
      <w:r>
        <w:rPr>
          <w:rFonts w:ascii="Times New Roman" w:eastAsia="宋体" w:hAnsi="Times New Roman" w:cs="Times New Roman"/>
        </w:rPr>
        <w:t>年</w:t>
      </w:r>
      <w:r>
        <w:rPr>
          <w:rFonts w:ascii="Times New Roman" w:eastAsia="宋体" w:hAnsi="Times New Roman" w:cs="Times New Roman"/>
        </w:rPr>
        <w:t>6</w:t>
      </w:r>
      <w:r>
        <w:rPr>
          <w:rFonts w:ascii="Times New Roman" w:eastAsia="宋体" w:hAnsi="Times New Roman" w:cs="Times New Roman"/>
        </w:rPr>
        <w:t>月项目开工建设，</w:t>
      </w:r>
      <w:r>
        <w:rPr>
          <w:rFonts w:ascii="Times New Roman" w:eastAsia="宋体" w:hAnsi="Times New Roman" w:cs="Times New Roman"/>
        </w:rPr>
        <w:t>2013</w:t>
      </w:r>
      <w:r>
        <w:rPr>
          <w:rFonts w:ascii="Times New Roman" w:eastAsia="宋体" w:hAnsi="Times New Roman" w:cs="Times New Roman"/>
        </w:rPr>
        <w:t>年</w:t>
      </w:r>
      <w:r>
        <w:rPr>
          <w:rFonts w:ascii="Times New Roman" w:eastAsia="宋体" w:hAnsi="Times New Roman" w:cs="Times New Roman"/>
        </w:rPr>
        <w:t>7</w:t>
      </w:r>
      <w:r>
        <w:rPr>
          <w:rFonts w:ascii="Times New Roman" w:eastAsia="宋体" w:hAnsi="Times New Roman" w:cs="Times New Roman"/>
        </w:rPr>
        <w:t>月投入试生产。</w:t>
      </w:r>
      <w:r>
        <w:rPr>
          <w:rFonts w:ascii="Times New Roman" w:eastAsia="宋体" w:hAnsi="Times New Roman" w:cs="Times New Roman"/>
        </w:rPr>
        <w:t>2015</w:t>
      </w:r>
      <w:r>
        <w:rPr>
          <w:rFonts w:ascii="Times New Roman" w:eastAsia="宋体" w:hAnsi="Times New Roman" w:cs="Times New Roman"/>
        </w:rPr>
        <w:t>年</w:t>
      </w:r>
      <w:r>
        <w:rPr>
          <w:rFonts w:ascii="Times New Roman" w:eastAsia="宋体" w:hAnsi="Times New Roman" w:cs="Times New Roman"/>
        </w:rPr>
        <w:t>2</w:t>
      </w:r>
      <w:r>
        <w:rPr>
          <w:rFonts w:ascii="Times New Roman" w:eastAsia="宋体" w:hAnsi="Times New Roman" w:cs="Times New Roman"/>
        </w:rPr>
        <w:t>月，湖南省环境保护厅出具了</w:t>
      </w:r>
      <w:r>
        <w:rPr>
          <w:rFonts w:ascii="Times New Roman" w:eastAsia="宋体" w:hAnsi="Times New Roman" w:cs="Times New Roman" w:hint="eastAsia"/>
        </w:rPr>
        <w:t>《</w:t>
      </w:r>
      <w:r>
        <w:rPr>
          <w:rFonts w:ascii="Times New Roman" w:eastAsia="宋体" w:hAnsi="Times New Roman" w:cs="Times New Roman"/>
        </w:rPr>
        <w:t>关于平江吉成科技有限责任公司</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年纳米氧化锌建设项目竣工环境保护验收意见</w:t>
      </w:r>
      <w:r>
        <w:rPr>
          <w:rFonts w:ascii="Times New Roman" w:eastAsia="宋体" w:hAnsi="Times New Roman" w:cs="Times New Roman" w:hint="eastAsia"/>
        </w:rPr>
        <w:t>》</w:t>
      </w:r>
      <w:r>
        <w:rPr>
          <w:rFonts w:ascii="Times New Roman" w:eastAsia="宋体" w:hAnsi="Times New Roman" w:cs="Times New Roman"/>
        </w:rPr>
        <w:t>；</w:t>
      </w:r>
      <w:r>
        <w:rPr>
          <w:rFonts w:ascii="Times New Roman" w:eastAsia="宋体" w:hAnsi="Times New Roman" w:cs="Times New Roman"/>
        </w:rPr>
        <w:t>2016</w:t>
      </w:r>
      <w:r>
        <w:rPr>
          <w:rFonts w:ascii="Times New Roman" w:eastAsia="宋体" w:hAnsi="Times New Roman" w:cs="Times New Roman"/>
        </w:rPr>
        <w:t>年在厂区内培烧车间西侧建设了成品仓库一栋建筑面积</w:t>
      </w:r>
      <w:r>
        <w:rPr>
          <w:rFonts w:ascii="Times New Roman" w:eastAsia="宋体" w:hAnsi="Times New Roman" w:cs="Times New Roman"/>
        </w:rPr>
        <w:t>985m</w:t>
      </w:r>
      <w:r>
        <w:rPr>
          <w:rFonts w:ascii="Times New Roman" w:eastAsia="宋体" w:hAnsi="Times New Roman" w:cs="Times New Roman"/>
          <w:vertAlign w:val="superscript"/>
        </w:rPr>
        <w:t>2</w:t>
      </w:r>
      <w:r>
        <w:rPr>
          <w:rFonts w:ascii="Times New Roman" w:eastAsia="宋体" w:hAnsi="Times New Roman" w:cs="Times New Roman"/>
        </w:rPr>
        <w:t>，该成品仓库建设取得了平江县环境保护局的备案登记（平环登批字〔</w:t>
      </w:r>
      <w:r>
        <w:rPr>
          <w:rFonts w:ascii="Times New Roman" w:eastAsia="宋体" w:hAnsi="Times New Roman" w:cs="Times New Roman"/>
        </w:rPr>
        <w:t>2016</w:t>
      </w:r>
      <w:r>
        <w:rPr>
          <w:rFonts w:ascii="Times New Roman" w:eastAsia="宋体" w:hAnsi="Times New Roman" w:cs="Times New Roman"/>
        </w:rPr>
        <w:t>〕</w:t>
      </w:r>
      <w:r>
        <w:rPr>
          <w:rFonts w:ascii="Times New Roman" w:eastAsia="宋体" w:hAnsi="Times New Roman" w:cs="Times New Roman"/>
        </w:rPr>
        <w:t>20322</w:t>
      </w:r>
      <w:r>
        <w:rPr>
          <w:rFonts w:ascii="Times New Roman" w:eastAsia="宋体" w:hAnsi="Times New Roman" w:cs="Times New Roman"/>
        </w:rPr>
        <w:t>号）</w:t>
      </w:r>
      <w:r>
        <w:rPr>
          <w:rFonts w:ascii="Times New Roman" w:eastAsia="宋体" w:hAnsi="Times New Roman" w:cs="Times New Roman" w:hint="eastAsia"/>
        </w:rPr>
        <w:t>；</w:t>
      </w:r>
      <w:r>
        <w:rPr>
          <w:rFonts w:ascii="Times New Roman" w:eastAsia="宋体" w:hAnsi="Times New Roman" w:cs="Times New Roman"/>
        </w:rPr>
        <w:t>于</w:t>
      </w:r>
      <w:r>
        <w:rPr>
          <w:rFonts w:ascii="Times New Roman" w:eastAsia="宋体" w:hAnsi="Times New Roman" w:cs="Times New Roman"/>
        </w:rPr>
        <w:t>2020</w:t>
      </w:r>
      <w:r>
        <w:rPr>
          <w:rFonts w:ascii="Times New Roman" w:eastAsia="宋体" w:hAnsi="Times New Roman" w:cs="Times New Roman"/>
        </w:rPr>
        <w:t>年</w:t>
      </w:r>
      <w:r>
        <w:rPr>
          <w:rFonts w:ascii="Times New Roman" w:eastAsia="宋体" w:hAnsi="Times New Roman" w:cs="Times New Roman"/>
        </w:rPr>
        <w:t>6</w:t>
      </w:r>
      <w:r>
        <w:rPr>
          <w:rFonts w:ascii="Times New Roman" w:eastAsia="宋体" w:hAnsi="Times New Roman" w:cs="Times New Roman"/>
        </w:rPr>
        <w:t>月取得了排污权证书，证书编号为：</w:t>
      </w:r>
      <w:r>
        <w:rPr>
          <w:rFonts w:ascii="Times New Roman" w:eastAsia="宋体" w:hAnsi="Times New Roman" w:cs="Times New Roman"/>
        </w:rPr>
        <w:t>91430626673565137J001V</w:t>
      </w:r>
      <w:r>
        <w:rPr>
          <w:rFonts w:ascii="Times New Roman" w:eastAsia="宋体" w:hAnsi="Times New Roman" w:cs="Times New Roman"/>
        </w:rPr>
        <w:t>；于</w:t>
      </w:r>
      <w:r>
        <w:rPr>
          <w:rFonts w:ascii="Times New Roman" w:eastAsia="宋体" w:hAnsi="Times New Roman" w:cs="Times New Roman"/>
        </w:rPr>
        <w:t>2022</w:t>
      </w:r>
      <w:r>
        <w:rPr>
          <w:rFonts w:ascii="Times New Roman" w:eastAsia="宋体" w:hAnsi="Times New Roman" w:cs="Times New Roman"/>
        </w:rPr>
        <w:t>年</w:t>
      </w:r>
      <w:r>
        <w:rPr>
          <w:rFonts w:ascii="Times New Roman" w:eastAsia="宋体" w:hAnsi="Times New Roman" w:cs="Times New Roman"/>
        </w:rPr>
        <w:t>11</w:t>
      </w:r>
      <w:r>
        <w:rPr>
          <w:rFonts w:ascii="Times New Roman" w:eastAsia="宋体" w:hAnsi="Times New Roman" w:cs="Times New Roman"/>
        </w:rPr>
        <w:t>月编制完成了《平江县吉成科技有限责任公司突发环境事件应急预案》，并岳阳市生态环境局平江分局进行备案，备案编号为：</w:t>
      </w:r>
      <w:r>
        <w:rPr>
          <w:rFonts w:ascii="Times New Roman" w:eastAsia="宋体" w:hAnsi="Times New Roman" w:cs="Times New Roman"/>
        </w:rPr>
        <w:t>4306262022082L</w:t>
      </w:r>
      <w:r>
        <w:rPr>
          <w:rFonts w:ascii="Times New Roman" w:eastAsia="宋体" w:hAnsi="Times New Roman" w:cs="Times New Roman"/>
        </w:rPr>
        <w:t>。</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3.1-1  </w:t>
      </w:r>
      <w:r>
        <w:rPr>
          <w:rFonts w:ascii="Times New Roman" w:eastAsia="宋体" w:hAnsi="Times New Roman" w:cs="Times New Roman"/>
        </w:rPr>
        <w:t>公司环保手续执行情况一览表</w:t>
      </w:r>
    </w:p>
    <w:tbl>
      <w:tblPr>
        <w:tblStyle w:val="aff0"/>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809"/>
        <w:gridCol w:w="6719"/>
      </w:tblGrid>
      <w:tr w:rsidR="007C64B0">
        <w:trPr>
          <w:trHeight w:val="454"/>
        </w:trPr>
        <w:tc>
          <w:tcPr>
            <w:tcW w:w="1809" w:type="dxa"/>
            <w:vAlign w:val="center"/>
          </w:tcPr>
          <w:p w:rsidR="007C64B0" w:rsidRDefault="0000505D">
            <w:pPr>
              <w:pStyle w:val="affa"/>
              <w:rPr>
                <w:rFonts w:eastAsia="宋体"/>
              </w:rPr>
            </w:pPr>
            <w:r>
              <w:rPr>
                <w:rFonts w:eastAsia="宋体"/>
              </w:rPr>
              <w:t>环保手续</w:t>
            </w:r>
          </w:p>
        </w:tc>
        <w:tc>
          <w:tcPr>
            <w:tcW w:w="6719" w:type="dxa"/>
            <w:vAlign w:val="center"/>
          </w:tcPr>
          <w:p w:rsidR="007C64B0" w:rsidRDefault="0000505D">
            <w:pPr>
              <w:pStyle w:val="affa"/>
              <w:rPr>
                <w:rFonts w:eastAsia="宋体"/>
              </w:rPr>
            </w:pPr>
            <w:r>
              <w:rPr>
                <w:rFonts w:eastAsia="宋体"/>
              </w:rPr>
              <w:t>履行情况</w:t>
            </w:r>
          </w:p>
        </w:tc>
      </w:tr>
      <w:tr w:rsidR="007C64B0">
        <w:trPr>
          <w:trHeight w:val="454"/>
        </w:trPr>
        <w:tc>
          <w:tcPr>
            <w:tcW w:w="1809" w:type="dxa"/>
            <w:vAlign w:val="center"/>
          </w:tcPr>
          <w:p w:rsidR="007C64B0" w:rsidRDefault="0000505D">
            <w:pPr>
              <w:pStyle w:val="affa"/>
              <w:rPr>
                <w:rFonts w:eastAsia="宋体"/>
              </w:rPr>
            </w:pPr>
            <w:r>
              <w:rPr>
                <w:rFonts w:eastAsia="宋体"/>
              </w:rPr>
              <w:t>环评</w:t>
            </w:r>
          </w:p>
        </w:tc>
        <w:tc>
          <w:tcPr>
            <w:tcW w:w="6719" w:type="dxa"/>
            <w:vAlign w:val="center"/>
          </w:tcPr>
          <w:p w:rsidR="007C64B0" w:rsidRDefault="0000505D">
            <w:pPr>
              <w:pStyle w:val="affa"/>
              <w:jc w:val="both"/>
              <w:rPr>
                <w:rFonts w:eastAsia="宋体"/>
              </w:rPr>
            </w:pPr>
            <w:r>
              <w:rPr>
                <w:rFonts w:eastAsia="宋体" w:hint="eastAsia"/>
              </w:rPr>
              <w:t>1</w:t>
            </w:r>
            <w:r>
              <w:rPr>
                <w:rFonts w:eastAsia="宋体" w:hint="eastAsia"/>
              </w:rPr>
              <w:t>、</w:t>
            </w:r>
            <w:r>
              <w:rPr>
                <w:rFonts w:eastAsia="宋体"/>
              </w:rPr>
              <w:t>湘环评〔</w:t>
            </w:r>
            <w:r>
              <w:rPr>
                <w:rFonts w:eastAsia="宋体"/>
              </w:rPr>
              <w:t>2009</w:t>
            </w:r>
            <w:r>
              <w:rPr>
                <w:rFonts w:eastAsia="宋体"/>
              </w:rPr>
              <w:t>〕</w:t>
            </w:r>
            <w:r>
              <w:rPr>
                <w:rFonts w:eastAsia="宋体"/>
              </w:rPr>
              <w:t>106</w:t>
            </w:r>
            <w:r>
              <w:rPr>
                <w:rFonts w:eastAsia="宋体"/>
              </w:rPr>
              <w:t>号；</w:t>
            </w:r>
          </w:p>
          <w:p w:rsidR="007C64B0" w:rsidRDefault="0000505D">
            <w:pPr>
              <w:pStyle w:val="affa"/>
              <w:jc w:val="both"/>
              <w:rPr>
                <w:rFonts w:eastAsia="宋体"/>
              </w:rPr>
            </w:pPr>
            <w:r>
              <w:rPr>
                <w:rFonts w:eastAsia="宋体" w:hint="eastAsia"/>
              </w:rPr>
              <w:t>2</w:t>
            </w:r>
            <w:r>
              <w:rPr>
                <w:rFonts w:eastAsia="宋体" w:hint="eastAsia"/>
              </w:rPr>
              <w:t>、平环登批字〔</w:t>
            </w:r>
            <w:r>
              <w:rPr>
                <w:rFonts w:eastAsia="宋体" w:hint="eastAsia"/>
              </w:rPr>
              <w:t>2016</w:t>
            </w:r>
            <w:r>
              <w:rPr>
                <w:rFonts w:eastAsia="宋体" w:hint="eastAsia"/>
              </w:rPr>
              <w:t>〕</w:t>
            </w:r>
            <w:r>
              <w:rPr>
                <w:rFonts w:eastAsia="宋体" w:hint="eastAsia"/>
              </w:rPr>
              <w:t>20322</w:t>
            </w:r>
            <w:r>
              <w:rPr>
                <w:rFonts w:eastAsia="宋体" w:hint="eastAsia"/>
              </w:rPr>
              <w:t>号</w:t>
            </w:r>
          </w:p>
        </w:tc>
      </w:tr>
      <w:tr w:rsidR="007C64B0">
        <w:trPr>
          <w:trHeight w:val="454"/>
        </w:trPr>
        <w:tc>
          <w:tcPr>
            <w:tcW w:w="1809" w:type="dxa"/>
            <w:vAlign w:val="center"/>
          </w:tcPr>
          <w:p w:rsidR="007C64B0" w:rsidRDefault="0000505D">
            <w:pPr>
              <w:pStyle w:val="affa"/>
              <w:rPr>
                <w:rFonts w:eastAsia="宋体"/>
              </w:rPr>
            </w:pPr>
            <w:r>
              <w:rPr>
                <w:rFonts w:eastAsia="宋体"/>
              </w:rPr>
              <w:t>验收</w:t>
            </w:r>
          </w:p>
        </w:tc>
        <w:tc>
          <w:tcPr>
            <w:tcW w:w="6719" w:type="dxa"/>
            <w:vAlign w:val="center"/>
          </w:tcPr>
          <w:p w:rsidR="007C64B0" w:rsidRDefault="0000505D">
            <w:pPr>
              <w:pStyle w:val="affa"/>
              <w:jc w:val="both"/>
              <w:rPr>
                <w:rFonts w:eastAsia="宋体"/>
              </w:rPr>
            </w:pPr>
            <w:r>
              <w:rPr>
                <w:rFonts w:eastAsia="宋体"/>
              </w:rPr>
              <w:t>《湖南省环境保护厅关于平江吉成科技有限责任公司</w:t>
            </w:r>
            <w:r>
              <w:rPr>
                <w:rFonts w:eastAsia="宋体"/>
              </w:rPr>
              <w:t>4000</w:t>
            </w:r>
            <w:r>
              <w:rPr>
                <w:rFonts w:eastAsia="宋体"/>
              </w:rPr>
              <w:t>吨</w:t>
            </w:r>
            <w:r>
              <w:rPr>
                <w:rFonts w:eastAsia="宋体"/>
              </w:rPr>
              <w:t>/</w:t>
            </w:r>
            <w:r>
              <w:rPr>
                <w:rFonts w:eastAsia="宋体"/>
              </w:rPr>
              <w:t>年纳米氧化锌建设项目竣工环境保护验收意见的函》（</w:t>
            </w:r>
            <w:r>
              <w:rPr>
                <w:rFonts w:eastAsia="宋体"/>
              </w:rPr>
              <w:t>2015</w:t>
            </w:r>
            <w:r>
              <w:rPr>
                <w:rFonts w:eastAsia="宋体"/>
              </w:rPr>
              <w:t>年</w:t>
            </w:r>
            <w:r>
              <w:rPr>
                <w:rFonts w:eastAsia="宋体"/>
              </w:rPr>
              <w:t>2</w:t>
            </w:r>
            <w:r>
              <w:rPr>
                <w:rFonts w:eastAsia="宋体"/>
              </w:rPr>
              <w:t>月）</w:t>
            </w:r>
          </w:p>
        </w:tc>
      </w:tr>
      <w:tr w:rsidR="007C64B0">
        <w:trPr>
          <w:trHeight w:val="454"/>
        </w:trPr>
        <w:tc>
          <w:tcPr>
            <w:tcW w:w="1809" w:type="dxa"/>
            <w:vAlign w:val="center"/>
          </w:tcPr>
          <w:p w:rsidR="007C64B0" w:rsidRDefault="0000505D">
            <w:pPr>
              <w:pStyle w:val="affa"/>
              <w:rPr>
                <w:rFonts w:eastAsia="宋体"/>
              </w:rPr>
            </w:pPr>
            <w:r>
              <w:rPr>
                <w:rFonts w:eastAsia="宋体"/>
              </w:rPr>
              <w:t>应急预案</w:t>
            </w:r>
          </w:p>
        </w:tc>
        <w:tc>
          <w:tcPr>
            <w:tcW w:w="6719" w:type="dxa"/>
            <w:vAlign w:val="center"/>
          </w:tcPr>
          <w:p w:rsidR="007C64B0" w:rsidRDefault="0000505D">
            <w:pPr>
              <w:pStyle w:val="affa"/>
              <w:jc w:val="both"/>
              <w:rPr>
                <w:rFonts w:eastAsia="宋体"/>
              </w:rPr>
            </w:pPr>
            <w:r>
              <w:rPr>
                <w:rFonts w:eastAsia="宋体"/>
              </w:rPr>
              <w:t>岳阳市生态环境局平江分局备案：</w:t>
            </w:r>
            <w:r>
              <w:rPr>
                <w:rFonts w:eastAsia="宋体"/>
              </w:rPr>
              <w:t>4306262022082L</w:t>
            </w:r>
          </w:p>
        </w:tc>
      </w:tr>
      <w:tr w:rsidR="007C64B0">
        <w:trPr>
          <w:trHeight w:val="454"/>
        </w:trPr>
        <w:tc>
          <w:tcPr>
            <w:tcW w:w="1809" w:type="dxa"/>
            <w:vAlign w:val="center"/>
          </w:tcPr>
          <w:p w:rsidR="007C64B0" w:rsidRDefault="0000505D">
            <w:pPr>
              <w:pStyle w:val="affa"/>
              <w:rPr>
                <w:rFonts w:eastAsia="宋体"/>
              </w:rPr>
            </w:pPr>
            <w:r>
              <w:rPr>
                <w:rFonts w:eastAsia="宋体"/>
              </w:rPr>
              <w:t>排污许可证</w:t>
            </w:r>
          </w:p>
        </w:tc>
        <w:tc>
          <w:tcPr>
            <w:tcW w:w="6719" w:type="dxa"/>
            <w:vAlign w:val="center"/>
          </w:tcPr>
          <w:p w:rsidR="007C64B0" w:rsidRDefault="0000505D">
            <w:pPr>
              <w:pStyle w:val="affa"/>
              <w:jc w:val="both"/>
              <w:rPr>
                <w:rFonts w:eastAsia="宋体"/>
              </w:rPr>
            </w:pPr>
            <w:r>
              <w:rPr>
                <w:rFonts w:eastAsia="宋体"/>
              </w:rPr>
              <w:t>91430626673565137J001V</w:t>
            </w:r>
          </w:p>
        </w:tc>
      </w:tr>
    </w:tbl>
    <w:p w:rsidR="007C64B0" w:rsidRDefault="0000505D">
      <w:pPr>
        <w:pStyle w:val="2"/>
        <w:rPr>
          <w:rFonts w:ascii="Times New Roman" w:eastAsia="宋体" w:hAnsi="Times New Roman" w:cs="Times New Roman"/>
        </w:rPr>
      </w:pPr>
      <w:bookmarkStart w:id="136" w:name="_Toc213778466"/>
      <w:bookmarkStart w:id="137" w:name="_Toc87901885"/>
      <w:bookmarkStart w:id="138" w:name="_Toc87694473"/>
      <w:bookmarkStart w:id="139" w:name="_Toc87359900"/>
      <w:bookmarkStart w:id="140" w:name="_Toc87901884"/>
      <w:bookmarkStart w:id="141" w:name="_Toc132805793"/>
      <w:r>
        <w:rPr>
          <w:rFonts w:ascii="Times New Roman" w:eastAsia="宋体" w:hAnsi="Times New Roman" w:cs="Times New Roman"/>
        </w:rPr>
        <w:t xml:space="preserve">3.2 </w:t>
      </w:r>
      <w:r>
        <w:rPr>
          <w:rFonts w:ascii="Times New Roman" w:eastAsia="宋体" w:hAnsi="Times New Roman" w:cs="Times New Roman" w:hint="eastAsia"/>
        </w:rPr>
        <w:t>现有工程概况</w:t>
      </w:r>
      <w:bookmarkEnd w:id="136"/>
    </w:p>
    <w:p w:rsidR="007C64B0" w:rsidRDefault="0000505D">
      <w:pPr>
        <w:pStyle w:val="3"/>
        <w:rPr>
          <w:rFonts w:ascii="Times New Roman" w:eastAsia="宋体" w:hAnsi="Times New Roman" w:cs="Times New Roman"/>
        </w:rPr>
      </w:pPr>
      <w:bookmarkStart w:id="142" w:name="_Toc213778467"/>
      <w:r>
        <w:rPr>
          <w:rFonts w:ascii="Times New Roman" w:eastAsia="宋体" w:hAnsi="Times New Roman" w:cs="Times New Roman"/>
        </w:rPr>
        <w:t xml:space="preserve">3.2.1 </w:t>
      </w:r>
      <w:r>
        <w:rPr>
          <w:rFonts w:ascii="Times New Roman" w:eastAsia="宋体" w:hAnsi="Times New Roman" w:cs="Times New Roman"/>
        </w:rPr>
        <w:t>基本情况</w:t>
      </w:r>
      <w:bookmarkEnd w:id="137"/>
      <w:bookmarkEnd w:id="138"/>
      <w:bookmarkEnd w:id="139"/>
      <w:bookmarkEnd w:id="142"/>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1</w:t>
      </w:r>
      <w:r>
        <w:rPr>
          <w:rFonts w:ascii="Times New Roman" w:eastAsia="宋体" w:hAnsi="Times New Roman" w:cs="Times New Roman"/>
        </w:rPr>
        <w:t>）项目名称：平江县吉成科技有限责任公司</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年纳米氧化锌项目；</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）建设单位：平江县吉成科技有限责任公司；</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）建设地点：江县高新技术产业园伍市片区东部，西侧为兴园路，北侧为兴旺路，中心坐标为</w:t>
      </w:r>
      <w:r>
        <w:rPr>
          <w:rFonts w:ascii="Times New Roman" w:eastAsia="宋体" w:hAnsi="Times New Roman" w:cs="Times New Roman"/>
        </w:rPr>
        <w:t>E113°17′15.617″</w:t>
      </w:r>
      <w:r>
        <w:rPr>
          <w:rFonts w:ascii="Times New Roman" w:eastAsia="宋体" w:hAnsi="Times New Roman" w:cs="Times New Roman"/>
        </w:rPr>
        <w:t>，</w:t>
      </w:r>
      <w:r>
        <w:rPr>
          <w:rFonts w:ascii="Times New Roman" w:eastAsia="宋体" w:hAnsi="Times New Roman" w:cs="Times New Roman"/>
        </w:rPr>
        <w:t>N28°47′16.457″</w:t>
      </w:r>
      <w:r>
        <w:rPr>
          <w:rFonts w:ascii="Times New Roman" w:eastAsia="宋体" w:hAnsi="Times New Roman" w:cs="Times New Roman"/>
        </w:rPr>
        <w:t>，占地约</w:t>
      </w:r>
      <w:r>
        <w:rPr>
          <w:rFonts w:ascii="Times New Roman" w:eastAsia="宋体" w:hAnsi="Times New Roman" w:cs="Times New Roman"/>
        </w:rPr>
        <w:t>8000m</w:t>
      </w:r>
      <w:r>
        <w:rPr>
          <w:rFonts w:ascii="Times New Roman" w:eastAsia="宋体" w:hAnsi="Times New Roman" w:cs="Times New Roman"/>
          <w:vertAlign w:val="superscript"/>
        </w:rPr>
        <w:t>2</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4</w:t>
      </w:r>
      <w:r>
        <w:rPr>
          <w:rFonts w:ascii="Times New Roman" w:eastAsia="宋体" w:hAnsi="Times New Roman" w:cs="Times New Roman"/>
        </w:rPr>
        <w:t>）建设性质：新建；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5</w:t>
      </w:r>
      <w:r>
        <w:rPr>
          <w:rFonts w:ascii="Times New Roman" w:eastAsia="宋体" w:hAnsi="Times New Roman" w:cs="Times New Roman"/>
        </w:rPr>
        <w:t>）项目规模：年产</w:t>
      </w:r>
      <w:r>
        <w:rPr>
          <w:rFonts w:ascii="Times New Roman" w:eastAsia="宋体" w:hAnsi="Times New Roman" w:cs="Times New Roman"/>
        </w:rPr>
        <w:t>4000</w:t>
      </w:r>
      <w:r>
        <w:rPr>
          <w:rFonts w:ascii="Times New Roman" w:eastAsia="宋体" w:hAnsi="Times New Roman" w:cs="Times New Roman"/>
        </w:rPr>
        <w:t>吨纳米氧化锌；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6</w:t>
      </w:r>
      <w:r>
        <w:rPr>
          <w:rFonts w:ascii="Times New Roman" w:eastAsia="宋体" w:hAnsi="Times New Roman" w:cs="Times New Roman"/>
        </w:rPr>
        <w:t>）项目投资：</w:t>
      </w:r>
      <w:r>
        <w:rPr>
          <w:rFonts w:ascii="Times New Roman" w:eastAsia="宋体" w:hAnsi="Times New Roman" w:cs="Times New Roman"/>
        </w:rPr>
        <w:t>1200</w:t>
      </w:r>
      <w:r>
        <w:rPr>
          <w:rFonts w:ascii="Times New Roman" w:eastAsia="宋体" w:hAnsi="Times New Roman" w:cs="Times New Roman"/>
        </w:rPr>
        <w:t>万元，其中环保投资</w:t>
      </w:r>
      <w:r>
        <w:rPr>
          <w:rFonts w:ascii="Times New Roman" w:eastAsia="宋体" w:hAnsi="Times New Roman" w:cs="Times New Roman"/>
        </w:rPr>
        <w:t>450</w:t>
      </w:r>
      <w:r>
        <w:rPr>
          <w:rFonts w:ascii="Times New Roman" w:eastAsia="宋体" w:hAnsi="Times New Roman" w:cs="Times New Roman"/>
        </w:rPr>
        <w:t>万元，占总投资</w:t>
      </w:r>
      <w:r>
        <w:rPr>
          <w:rFonts w:ascii="Times New Roman" w:eastAsia="宋体" w:hAnsi="Times New Roman" w:cs="Times New Roman"/>
        </w:rPr>
        <w:t>37.5%</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7</w:t>
      </w:r>
      <w:r>
        <w:rPr>
          <w:rFonts w:ascii="Times New Roman" w:eastAsia="宋体" w:hAnsi="Times New Roman" w:cs="Times New Roman"/>
        </w:rPr>
        <w:t>）主要建设内容：蒸氨析锌车间、干燥煅烧车间、原料及成品仓库，及</w:t>
      </w:r>
      <w:r>
        <w:rPr>
          <w:rFonts w:ascii="Times New Roman" w:eastAsia="宋体" w:hAnsi="Times New Roman" w:cs="Times New Roman"/>
        </w:rPr>
        <w:lastRenderedPageBreak/>
        <w:t>供水、供电、办公等配套设施。</w:t>
      </w:r>
    </w:p>
    <w:p w:rsidR="007C64B0" w:rsidRDefault="0000505D">
      <w:pPr>
        <w:pStyle w:val="3"/>
        <w:rPr>
          <w:rFonts w:ascii="Times New Roman" w:eastAsia="宋体" w:hAnsi="Times New Roman" w:cs="Times New Roman"/>
        </w:rPr>
      </w:pPr>
      <w:bookmarkStart w:id="143" w:name="_Toc213778468"/>
      <w:bookmarkEnd w:id="140"/>
      <w:bookmarkEnd w:id="141"/>
      <w:r>
        <w:rPr>
          <w:rFonts w:ascii="Times New Roman" w:eastAsia="宋体" w:hAnsi="Times New Roman" w:cs="Times New Roman"/>
        </w:rPr>
        <w:t xml:space="preserve">3.2.2 </w:t>
      </w:r>
      <w:r>
        <w:rPr>
          <w:rFonts w:ascii="Times New Roman" w:eastAsia="宋体" w:hAnsi="Times New Roman" w:cs="Times New Roman" w:hint="eastAsia"/>
        </w:rPr>
        <w:t>现有工程建设内容</w:t>
      </w:r>
      <w:bookmarkEnd w:id="143"/>
    </w:p>
    <w:p w:rsidR="007C64B0" w:rsidRDefault="0000505D">
      <w:pPr>
        <w:pStyle w:val="1xw"/>
        <w:ind w:firstLine="480"/>
        <w:rPr>
          <w:rFonts w:cs="Times New Roman"/>
        </w:rPr>
      </w:pPr>
      <w:r>
        <w:rPr>
          <w:rFonts w:cs="Times New Roman"/>
        </w:rPr>
        <w:t>项目总占地面积为</w:t>
      </w:r>
      <w:r>
        <w:rPr>
          <w:rFonts w:cs="Times New Roman"/>
        </w:rPr>
        <w:t>8000m</w:t>
      </w:r>
      <w:r>
        <w:rPr>
          <w:rFonts w:cs="Times New Roman"/>
          <w:vertAlign w:val="superscript"/>
        </w:rPr>
        <w:t>2</w:t>
      </w:r>
      <w:r>
        <w:rPr>
          <w:rFonts w:cs="Times New Roman"/>
        </w:rPr>
        <w:t>，建筑占地面积</w:t>
      </w:r>
      <w:r>
        <w:rPr>
          <w:rFonts w:cs="Times New Roman"/>
        </w:rPr>
        <w:t>7196m</w:t>
      </w:r>
      <w:r>
        <w:rPr>
          <w:rFonts w:cs="Times New Roman"/>
          <w:vertAlign w:val="superscript"/>
        </w:rPr>
        <w:t>2</w:t>
      </w:r>
      <w:r>
        <w:rPr>
          <w:rFonts w:cs="Times New Roman"/>
        </w:rPr>
        <w:t>，总建筑面积</w:t>
      </w:r>
      <w:r>
        <w:rPr>
          <w:rFonts w:cs="Times New Roman"/>
        </w:rPr>
        <w:t>7976m</w:t>
      </w:r>
      <w:r>
        <w:rPr>
          <w:rFonts w:cs="Times New Roman"/>
          <w:vertAlign w:val="superscript"/>
        </w:rPr>
        <w:t>2</w:t>
      </w:r>
      <w:r>
        <w:rPr>
          <w:rFonts w:cs="Times New Roman"/>
        </w:rPr>
        <w:t>。现有工程组成见表</w:t>
      </w:r>
      <w:r>
        <w:rPr>
          <w:rFonts w:cs="Times New Roman"/>
        </w:rPr>
        <w:t>3.2-1</w:t>
      </w:r>
      <w:r>
        <w:rPr>
          <w:rFonts w:cs="Times New Roman"/>
        </w:rPr>
        <w:t>。</w:t>
      </w:r>
    </w:p>
    <w:p w:rsidR="007C64B0" w:rsidRDefault="0000505D">
      <w:pPr>
        <w:pStyle w:val="5"/>
      </w:pPr>
      <w:r>
        <w:t>表</w:t>
      </w:r>
      <w:r>
        <w:t xml:space="preserve">3.2-1  </w:t>
      </w:r>
      <w:r>
        <w:t>现有工程</w:t>
      </w:r>
      <w:r>
        <w:rPr>
          <w:rFonts w:hint="eastAsia"/>
        </w:rPr>
        <w:t>建设内容</w:t>
      </w:r>
      <w:r>
        <w:t>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left w:w="28" w:type="dxa"/>
          <w:bottom w:w="28" w:type="dxa"/>
          <w:right w:w="28" w:type="dxa"/>
        </w:tblCellMar>
        <w:tblLook w:val="04A0" w:firstRow="1" w:lastRow="0" w:firstColumn="1" w:lastColumn="0" w:noHBand="0" w:noVBand="1"/>
      </w:tblPr>
      <w:tblGrid>
        <w:gridCol w:w="623"/>
        <w:gridCol w:w="959"/>
        <w:gridCol w:w="4544"/>
        <w:gridCol w:w="1121"/>
        <w:gridCol w:w="1121"/>
      </w:tblGrid>
      <w:tr w:rsidR="007C64B0">
        <w:trPr>
          <w:trHeight w:val="454"/>
          <w:jc w:val="center"/>
        </w:trPr>
        <w:tc>
          <w:tcPr>
            <w:tcW w:w="372" w:type="pct"/>
            <w:tcMar>
              <w:left w:w="28" w:type="dxa"/>
              <w:right w:w="28" w:type="dxa"/>
            </w:tcMar>
            <w:vAlign w:val="center"/>
          </w:tcPr>
          <w:p w:rsidR="007C64B0" w:rsidRDefault="0000505D">
            <w:pPr>
              <w:pStyle w:val="xw0"/>
            </w:pPr>
            <w:r>
              <w:t>名称</w:t>
            </w:r>
          </w:p>
        </w:tc>
        <w:tc>
          <w:tcPr>
            <w:tcW w:w="573" w:type="pct"/>
            <w:tcMar>
              <w:left w:w="28" w:type="dxa"/>
              <w:right w:w="28" w:type="dxa"/>
            </w:tcMar>
            <w:vAlign w:val="center"/>
          </w:tcPr>
          <w:p w:rsidR="007C64B0" w:rsidRDefault="0000505D">
            <w:pPr>
              <w:pStyle w:val="xw0"/>
            </w:pPr>
            <w:r>
              <w:t>工程内容</w:t>
            </w:r>
          </w:p>
        </w:tc>
        <w:tc>
          <w:tcPr>
            <w:tcW w:w="2714" w:type="pct"/>
            <w:tcMar>
              <w:left w:w="28" w:type="dxa"/>
              <w:right w:w="28" w:type="dxa"/>
            </w:tcMar>
            <w:vAlign w:val="center"/>
          </w:tcPr>
          <w:p w:rsidR="007C64B0" w:rsidRDefault="0000505D">
            <w:pPr>
              <w:pStyle w:val="xw0"/>
            </w:pPr>
            <w:r>
              <w:t>建设内容</w:t>
            </w:r>
          </w:p>
        </w:tc>
        <w:tc>
          <w:tcPr>
            <w:tcW w:w="670" w:type="pct"/>
            <w:vAlign w:val="center"/>
          </w:tcPr>
          <w:p w:rsidR="007C64B0" w:rsidRDefault="0000505D">
            <w:pPr>
              <w:pStyle w:val="xw0"/>
            </w:pPr>
            <w:r>
              <w:rPr>
                <w:rFonts w:hint="eastAsia"/>
              </w:rPr>
              <w:t>备注</w:t>
            </w:r>
          </w:p>
        </w:tc>
        <w:tc>
          <w:tcPr>
            <w:tcW w:w="670" w:type="pct"/>
            <w:vAlign w:val="center"/>
          </w:tcPr>
          <w:p w:rsidR="007C64B0" w:rsidRDefault="0000505D">
            <w:pPr>
              <w:pStyle w:val="xw0"/>
            </w:pPr>
            <w:r>
              <w:rPr>
                <w:rFonts w:hint="eastAsia"/>
              </w:rPr>
              <w:t>运行状态</w:t>
            </w:r>
          </w:p>
        </w:tc>
      </w:tr>
      <w:tr w:rsidR="007C64B0">
        <w:trPr>
          <w:trHeight w:val="454"/>
          <w:jc w:val="center"/>
        </w:trPr>
        <w:tc>
          <w:tcPr>
            <w:tcW w:w="372" w:type="pct"/>
            <w:vMerge w:val="restart"/>
            <w:tcMar>
              <w:left w:w="28" w:type="dxa"/>
              <w:right w:w="28" w:type="dxa"/>
            </w:tcMar>
            <w:vAlign w:val="center"/>
          </w:tcPr>
          <w:p w:rsidR="007C64B0" w:rsidRDefault="0000505D">
            <w:pPr>
              <w:pStyle w:val="xw0"/>
            </w:pPr>
            <w:r>
              <w:t>主体</w:t>
            </w:r>
          </w:p>
          <w:p w:rsidR="007C64B0" w:rsidRDefault="0000505D">
            <w:pPr>
              <w:pStyle w:val="xw0"/>
            </w:pPr>
            <w:r>
              <w:t>工程</w:t>
            </w:r>
          </w:p>
        </w:tc>
        <w:tc>
          <w:tcPr>
            <w:tcW w:w="573" w:type="pct"/>
            <w:tcMar>
              <w:left w:w="28" w:type="dxa"/>
              <w:right w:w="28" w:type="dxa"/>
            </w:tcMar>
            <w:vAlign w:val="center"/>
          </w:tcPr>
          <w:p w:rsidR="007C64B0" w:rsidRDefault="0000505D">
            <w:pPr>
              <w:pStyle w:val="xw0"/>
            </w:pPr>
            <w:r>
              <w:rPr>
                <w:rFonts w:hint="eastAsia"/>
              </w:rPr>
              <w:t>浸取车间</w:t>
            </w:r>
          </w:p>
        </w:tc>
        <w:tc>
          <w:tcPr>
            <w:tcW w:w="2714" w:type="pct"/>
            <w:tcMar>
              <w:left w:w="28" w:type="dxa"/>
              <w:right w:w="28" w:type="dxa"/>
            </w:tcMar>
            <w:vAlign w:val="center"/>
          </w:tcPr>
          <w:p w:rsidR="007C64B0" w:rsidRDefault="0000505D">
            <w:pPr>
              <w:pStyle w:val="xw0"/>
            </w:pPr>
            <w:r>
              <w:t>1F</w:t>
            </w:r>
            <w:r>
              <w:t>，</w:t>
            </w:r>
            <w:r>
              <w:rPr>
                <w:rFonts w:hint="eastAsia"/>
              </w:rPr>
              <w:t>砖瓦</w:t>
            </w:r>
            <w:r>
              <w:t>结构，面积</w:t>
            </w:r>
            <w:r>
              <w:t>240</w:t>
            </w:r>
            <w:r>
              <w:rPr>
                <w:rFonts w:hint="eastAsia"/>
              </w:rPr>
              <w:t>m</w:t>
            </w:r>
            <w:r>
              <w:rPr>
                <w:vertAlign w:val="superscript"/>
              </w:rPr>
              <w:t>2</w:t>
            </w:r>
            <w:r>
              <w:rPr>
                <w:rFonts w:hint="eastAsia"/>
              </w:rPr>
              <w:t>，主要用于浸取工序</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未运行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rPr>
                <w:rFonts w:hint="eastAsia"/>
              </w:rPr>
              <w:t>化合车间</w:t>
            </w:r>
          </w:p>
        </w:tc>
        <w:tc>
          <w:tcPr>
            <w:tcW w:w="2714" w:type="pct"/>
            <w:tcMar>
              <w:left w:w="28" w:type="dxa"/>
              <w:right w:w="28" w:type="dxa"/>
            </w:tcMar>
            <w:vAlign w:val="center"/>
          </w:tcPr>
          <w:p w:rsidR="007C64B0" w:rsidRDefault="0000505D">
            <w:pPr>
              <w:pStyle w:val="xw0"/>
            </w:pPr>
            <w:r>
              <w:t>1F</w:t>
            </w:r>
            <w:r>
              <w:t>，</w:t>
            </w:r>
            <w:r>
              <w:rPr>
                <w:rFonts w:hint="eastAsia"/>
              </w:rPr>
              <w:t>砖瓦</w:t>
            </w:r>
            <w:r>
              <w:t>结构，面积</w:t>
            </w:r>
            <w:r>
              <w:t>140</w:t>
            </w:r>
            <w:r>
              <w:rPr>
                <w:rFonts w:hint="eastAsia"/>
              </w:rPr>
              <w:t>m</w:t>
            </w:r>
            <w:r>
              <w:rPr>
                <w:vertAlign w:val="superscript"/>
              </w:rPr>
              <w:t>2</w:t>
            </w:r>
            <w:r>
              <w:rPr>
                <w:rFonts w:hint="eastAsia"/>
              </w:rPr>
              <w:t>，主要用于化合工序</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未运行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rPr>
                <w:rFonts w:hint="eastAsia"/>
              </w:rPr>
              <w:t>干燥车间</w:t>
            </w:r>
          </w:p>
        </w:tc>
        <w:tc>
          <w:tcPr>
            <w:tcW w:w="2714" w:type="pct"/>
            <w:tcMar>
              <w:left w:w="28" w:type="dxa"/>
              <w:right w:w="28" w:type="dxa"/>
            </w:tcMar>
            <w:vAlign w:val="center"/>
          </w:tcPr>
          <w:p w:rsidR="007C64B0" w:rsidRDefault="0000505D">
            <w:pPr>
              <w:pStyle w:val="xw0"/>
            </w:pPr>
            <w:r>
              <w:t>1F</w:t>
            </w:r>
            <w:r>
              <w:t>，</w:t>
            </w:r>
            <w:r>
              <w:rPr>
                <w:rFonts w:hint="eastAsia"/>
              </w:rPr>
              <w:t>砖瓦</w:t>
            </w:r>
            <w:r>
              <w:t>结构，面积</w:t>
            </w:r>
            <w:r>
              <w:t>130</w:t>
            </w:r>
            <w:r>
              <w:rPr>
                <w:rFonts w:hint="eastAsia"/>
              </w:rPr>
              <w:t>m</w:t>
            </w:r>
            <w:r>
              <w:rPr>
                <w:vertAlign w:val="superscript"/>
              </w:rPr>
              <w:t>2</w:t>
            </w:r>
            <w:r>
              <w:rPr>
                <w:rFonts w:hint="eastAsia"/>
              </w:rPr>
              <w:t>，主要用于干燥工序</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rPr>
                <w:rFonts w:hint="eastAsia"/>
              </w:rPr>
              <w:t>煅烧车间</w:t>
            </w:r>
          </w:p>
        </w:tc>
        <w:tc>
          <w:tcPr>
            <w:tcW w:w="2714" w:type="pct"/>
            <w:tcMar>
              <w:left w:w="28" w:type="dxa"/>
              <w:right w:w="28" w:type="dxa"/>
            </w:tcMar>
            <w:vAlign w:val="center"/>
          </w:tcPr>
          <w:p w:rsidR="007C64B0" w:rsidRDefault="0000505D">
            <w:pPr>
              <w:pStyle w:val="xw0"/>
            </w:pPr>
            <w:r>
              <w:t>1F</w:t>
            </w:r>
            <w:r>
              <w:t>，</w:t>
            </w:r>
            <w:r>
              <w:rPr>
                <w:rFonts w:hint="eastAsia"/>
              </w:rPr>
              <w:t>砖瓦</w:t>
            </w:r>
            <w:r>
              <w:t>结构，面积</w:t>
            </w:r>
            <w:r>
              <w:t>360</w:t>
            </w:r>
            <w:r>
              <w:rPr>
                <w:rFonts w:hint="eastAsia"/>
              </w:rPr>
              <w:t>m</w:t>
            </w:r>
            <w:r>
              <w:rPr>
                <w:vertAlign w:val="superscript"/>
              </w:rPr>
              <w:t>2</w:t>
            </w:r>
            <w:r>
              <w:rPr>
                <w:rFonts w:hint="eastAsia"/>
              </w:rPr>
              <w:t>，主要用于煅烧工序</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val="restart"/>
            <w:tcMar>
              <w:left w:w="28" w:type="dxa"/>
              <w:right w:w="28" w:type="dxa"/>
            </w:tcMar>
            <w:vAlign w:val="center"/>
          </w:tcPr>
          <w:p w:rsidR="007C64B0" w:rsidRDefault="0000505D">
            <w:pPr>
              <w:pStyle w:val="xw0"/>
            </w:pPr>
            <w:r>
              <w:t>贮运</w:t>
            </w:r>
          </w:p>
          <w:p w:rsidR="007C64B0" w:rsidRDefault="0000505D">
            <w:pPr>
              <w:pStyle w:val="xw0"/>
            </w:pPr>
            <w:r>
              <w:t>工程</w:t>
            </w:r>
          </w:p>
        </w:tc>
        <w:tc>
          <w:tcPr>
            <w:tcW w:w="573" w:type="pct"/>
            <w:tcMar>
              <w:left w:w="28" w:type="dxa"/>
              <w:right w:w="28" w:type="dxa"/>
            </w:tcMar>
            <w:vAlign w:val="center"/>
          </w:tcPr>
          <w:p w:rsidR="007C64B0" w:rsidRDefault="0000505D">
            <w:pPr>
              <w:pStyle w:val="xw0"/>
            </w:pPr>
            <w:r>
              <w:rPr>
                <w:rFonts w:hint="eastAsia"/>
              </w:rPr>
              <w:t>原料仓库</w:t>
            </w:r>
          </w:p>
        </w:tc>
        <w:tc>
          <w:tcPr>
            <w:tcW w:w="2714" w:type="pct"/>
            <w:tcMar>
              <w:left w:w="28" w:type="dxa"/>
              <w:right w:w="28" w:type="dxa"/>
            </w:tcMar>
            <w:vAlign w:val="center"/>
          </w:tcPr>
          <w:p w:rsidR="007C64B0" w:rsidRDefault="0000505D">
            <w:pPr>
              <w:pStyle w:val="xw0"/>
            </w:pPr>
            <w:r>
              <w:t>1F</w:t>
            </w:r>
            <w:r>
              <w:t>，</w:t>
            </w:r>
            <w:r>
              <w:rPr>
                <w:rFonts w:hint="eastAsia"/>
              </w:rPr>
              <w:t>砖瓦</w:t>
            </w:r>
            <w:r>
              <w:t>结构，面积</w:t>
            </w:r>
            <w:r>
              <w:t>306</w:t>
            </w:r>
            <w:r>
              <w:rPr>
                <w:rFonts w:hint="eastAsia"/>
              </w:rPr>
              <w:t>m</w:t>
            </w:r>
            <w:r>
              <w:rPr>
                <w:vertAlign w:val="superscript"/>
              </w:rPr>
              <w:t>2</w:t>
            </w:r>
            <w:r>
              <w:rPr>
                <w:rFonts w:hint="eastAsia"/>
              </w:rPr>
              <w:t>，主要用于原料堆存</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rPr>
                <w:rFonts w:hint="eastAsia"/>
              </w:rPr>
              <w:t>成品车间</w:t>
            </w:r>
          </w:p>
        </w:tc>
        <w:tc>
          <w:tcPr>
            <w:tcW w:w="2714" w:type="pct"/>
            <w:tcMar>
              <w:left w:w="28" w:type="dxa"/>
              <w:right w:w="28" w:type="dxa"/>
            </w:tcMar>
            <w:vAlign w:val="center"/>
          </w:tcPr>
          <w:p w:rsidR="007C64B0" w:rsidRDefault="0000505D">
            <w:pPr>
              <w:pStyle w:val="xw0"/>
            </w:pPr>
            <w:r>
              <w:t>1F</w:t>
            </w:r>
            <w:r>
              <w:t>，</w:t>
            </w:r>
            <w:r>
              <w:rPr>
                <w:rFonts w:hint="eastAsia"/>
              </w:rPr>
              <w:t>砖瓦</w:t>
            </w:r>
            <w:r>
              <w:t>结构，面积</w:t>
            </w:r>
            <w:r>
              <w:t>140</w:t>
            </w:r>
            <w:r>
              <w:rPr>
                <w:rFonts w:hint="eastAsia"/>
              </w:rPr>
              <w:t>m</w:t>
            </w:r>
            <w:r>
              <w:rPr>
                <w:vertAlign w:val="superscript"/>
              </w:rPr>
              <w:t>2</w:t>
            </w:r>
            <w:r>
              <w:rPr>
                <w:rFonts w:hint="eastAsia"/>
              </w:rPr>
              <w:t>，主要用于成品堆存</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val="restart"/>
            <w:tcMar>
              <w:left w:w="28" w:type="dxa"/>
              <w:right w:w="28" w:type="dxa"/>
            </w:tcMar>
            <w:vAlign w:val="center"/>
          </w:tcPr>
          <w:p w:rsidR="007C64B0" w:rsidRDefault="0000505D">
            <w:pPr>
              <w:pStyle w:val="xw0"/>
            </w:pPr>
            <w:r>
              <w:t>公用</w:t>
            </w:r>
          </w:p>
          <w:p w:rsidR="007C64B0" w:rsidRDefault="0000505D">
            <w:pPr>
              <w:pStyle w:val="xw0"/>
            </w:pPr>
            <w:r>
              <w:t>工程</w:t>
            </w:r>
          </w:p>
        </w:tc>
        <w:tc>
          <w:tcPr>
            <w:tcW w:w="573" w:type="pct"/>
            <w:tcMar>
              <w:left w:w="28" w:type="dxa"/>
              <w:right w:w="28" w:type="dxa"/>
            </w:tcMar>
            <w:vAlign w:val="center"/>
          </w:tcPr>
          <w:p w:rsidR="007C64B0" w:rsidRDefault="0000505D">
            <w:pPr>
              <w:pStyle w:val="xw0"/>
            </w:pPr>
            <w:r>
              <w:t>供水</w:t>
            </w:r>
          </w:p>
        </w:tc>
        <w:tc>
          <w:tcPr>
            <w:tcW w:w="2714" w:type="pct"/>
            <w:tcMar>
              <w:left w:w="28" w:type="dxa"/>
              <w:right w:w="28" w:type="dxa"/>
            </w:tcMar>
            <w:vAlign w:val="center"/>
          </w:tcPr>
          <w:p w:rsidR="007C64B0" w:rsidRDefault="0000505D">
            <w:pPr>
              <w:pStyle w:val="xw0"/>
            </w:pPr>
            <w:r>
              <w:t>项目生产、生活及消防用水由园区内自来水厂供给</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t>排水</w:t>
            </w:r>
          </w:p>
        </w:tc>
        <w:tc>
          <w:tcPr>
            <w:tcW w:w="2714" w:type="pct"/>
            <w:tcMar>
              <w:left w:w="28" w:type="dxa"/>
              <w:right w:w="28" w:type="dxa"/>
            </w:tcMar>
            <w:vAlign w:val="center"/>
          </w:tcPr>
          <w:p w:rsidR="007C64B0" w:rsidRDefault="0000505D">
            <w:pPr>
              <w:pStyle w:val="xw0"/>
            </w:pPr>
            <w:r>
              <w:rPr>
                <w:rFonts w:hint="eastAsia"/>
              </w:rPr>
              <w:t>项目所在地已铺设生活污水管网，生活污水经隔油池、化粪池处理后接入园区生活污水管网，最终进入平江高新区污水处理厂处理。</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t>供电</w:t>
            </w:r>
          </w:p>
        </w:tc>
        <w:tc>
          <w:tcPr>
            <w:tcW w:w="2714" w:type="pct"/>
            <w:tcMar>
              <w:left w:w="28" w:type="dxa"/>
              <w:right w:w="28" w:type="dxa"/>
            </w:tcMar>
            <w:vAlign w:val="center"/>
          </w:tcPr>
          <w:p w:rsidR="007C64B0" w:rsidRDefault="0000505D">
            <w:pPr>
              <w:pStyle w:val="xw0"/>
            </w:pPr>
            <w:r>
              <w:t>依托园区变电站</w:t>
            </w:r>
            <w:r>
              <w:rPr>
                <w:rFonts w:hint="eastAsia"/>
              </w:rPr>
              <w:t>进行供电</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t>供热</w:t>
            </w:r>
          </w:p>
        </w:tc>
        <w:tc>
          <w:tcPr>
            <w:tcW w:w="2714" w:type="pct"/>
            <w:tcMar>
              <w:left w:w="28" w:type="dxa"/>
              <w:right w:w="28" w:type="dxa"/>
            </w:tcMar>
            <w:vAlign w:val="center"/>
          </w:tcPr>
          <w:p w:rsidR="007C64B0" w:rsidRDefault="0000505D">
            <w:pPr>
              <w:pStyle w:val="xw0"/>
            </w:pPr>
            <w:r>
              <w:rPr>
                <w:rFonts w:hint="eastAsia"/>
              </w:rPr>
              <w:t>本项目建设锅炉房</w:t>
            </w:r>
            <w:r>
              <w:t>，面积</w:t>
            </w:r>
            <w:r>
              <w:t>80</w:t>
            </w:r>
            <w:r>
              <w:rPr>
                <w:rFonts w:hint="eastAsia"/>
              </w:rPr>
              <w:t>m</w:t>
            </w:r>
            <w:r>
              <w:rPr>
                <w:vertAlign w:val="superscript"/>
              </w:rPr>
              <w:t>2</w:t>
            </w:r>
            <w:r>
              <w:rPr>
                <w:rFonts w:hint="eastAsia"/>
              </w:rPr>
              <w:t>，设置</w:t>
            </w:r>
            <w:r>
              <w:rPr>
                <w:rFonts w:hint="eastAsia"/>
              </w:rPr>
              <w:t>2t</w:t>
            </w:r>
            <w:r>
              <w:t>/</w:t>
            </w:r>
            <w:r>
              <w:rPr>
                <w:rFonts w:hint="eastAsia"/>
              </w:rPr>
              <w:t>h</w:t>
            </w:r>
            <w:r>
              <w:rPr>
                <w:rFonts w:hint="eastAsia"/>
              </w:rPr>
              <w:t>燃煤锅炉</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val="restart"/>
            <w:tcMar>
              <w:left w:w="28" w:type="dxa"/>
              <w:right w:w="28" w:type="dxa"/>
            </w:tcMar>
            <w:vAlign w:val="center"/>
          </w:tcPr>
          <w:p w:rsidR="007C64B0" w:rsidRDefault="0000505D">
            <w:pPr>
              <w:pStyle w:val="xw0"/>
            </w:pPr>
            <w:r>
              <w:t>环保</w:t>
            </w:r>
          </w:p>
          <w:p w:rsidR="007C64B0" w:rsidRDefault="0000505D">
            <w:pPr>
              <w:pStyle w:val="xw0"/>
            </w:pPr>
            <w:r>
              <w:t>工程</w:t>
            </w:r>
          </w:p>
        </w:tc>
        <w:tc>
          <w:tcPr>
            <w:tcW w:w="573" w:type="pct"/>
            <w:tcMar>
              <w:left w:w="28" w:type="dxa"/>
              <w:right w:w="28" w:type="dxa"/>
            </w:tcMar>
            <w:vAlign w:val="center"/>
          </w:tcPr>
          <w:p w:rsidR="007C64B0" w:rsidRDefault="0000505D">
            <w:pPr>
              <w:pStyle w:val="xw0"/>
            </w:pPr>
            <w:r>
              <w:t>废水</w:t>
            </w:r>
          </w:p>
        </w:tc>
        <w:tc>
          <w:tcPr>
            <w:tcW w:w="2714" w:type="pct"/>
            <w:tcMar>
              <w:left w:w="28" w:type="dxa"/>
              <w:right w:w="28" w:type="dxa"/>
            </w:tcMar>
            <w:vAlign w:val="center"/>
          </w:tcPr>
          <w:p w:rsidR="007C64B0" w:rsidRDefault="0000505D">
            <w:pPr>
              <w:pStyle w:val="xw0"/>
            </w:pPr>
            <w:r>
              <w:rPr>
                <w:rFonts w:hint="eastAsia"/>
              </w:rPr>
              <w:t>本项目生产废水采用土壤湿地生物法处理后，会用于生产，不外排；锅炉定排水回用于地面冲洗，地面冲洗废水经沉淀处理后与化粪池处理后的生活污水一同排入平江高新区污水处理厂</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t>废气</w:t>
            </w:r>
          </w:p>
        </w:tc>
        <w:tc>
          <w:tcPr>
            <w:tcW w:w="2714" w:type="pct"/>
            <w:tcMar>
              <w:left w:w="28" w:type="dxa"/>
              <w:right w:w="28" w:type="dxa"/>
            </w:tcMar>
            <w:vAlign w:val="center"/>
          </w:tcPr>
          <w:p w:rsidR="007C64B0" w:rsidRDefault="0000505D">
            <w:pPr>
              <w:pStyle w:val="xw0"/>
            </w:pPr>
            <w:r>
              <w:rPr>
                <w:rFonts w:hint="eastAsia"/>
              </w:rPr>
              <w:t>锅炉烟气采用“文丘里—麻石水膜除尘器”经</w:t>
            </w:r>
            <w:r>
              <w:rPr>
                <w:rFonts w:hint="eastAsia"/>
              </w:rPr>
              <w:t>1</w:t>
            </w:r>
            <w:r>
              <w:t>5</w:t>
            </w:r>
            <w:r>
              <w:rPr>
                <w:rFonts w:hint="eastAsia"/>
              </w:rPr>
              <w:t>m</w:t>
            </w:r>
            <w:r>
              <w:rPr>
                <w:rFonts w:hint="eastAsia"/>
              </w:rPr>
              <w:t>排气筒</w:t>
            </w:r>
            <w:r>
              <w:rPr>
                <w:rFonts w:hint="eastAsia"/>
              </w:rPr>
              <w:t>1</w:t>
            </w:r>
            <w:r>
              <w:t>#</w:t>
            </w:r>
            <w:r>
              <w:rPr>
                <w:rFonts w:hint="eastAsia"/>
              </w:rPr>
              <w:t>排放；干燥加热炉烟气、煅烧炉供热炉烟气采用“文丘里—麻石水膜除尘器”经</w:t>
            </w:r>
            <w:r>
              <w:rPr>
                <w:rFonts w:hint="eastAsia"/>
              </w:rPr>
              <w:t>3</w:t>
            </w:r>
            <w:r>
              <w:t>0</w:t>
            </w:r>
            <w:r>
              <w:rPr>
                <w:rFonts w:hint="eastAsia"/>
              </w:rPr>
              <w:t>m</w:t>
            </w:r>
            <w:r>
              <w:rPr>
                <w:rFonts w:hint="eastAsia"/>
              </w:rPr>
              <w:t>排气筒</w:t>
            </w:r>
            <w:r>
              <w:t>2#</w:t>
            </w:r>
            <w:r>
              <w:rPr>
                <w:rFonts w:hint="eastAsia"/>
              </w:rPr>
              <w:t>排放；吸氨尾气经</w:t>
            </w:r>
            <w:r>
              <w:rPr>
                <w:rFonts w:hint="eastAsia"/>
              </w:rPr>
              <w:t>4</w:t>
            </w:r>
            <w:r>
              <w:t>0</w:t>
            </w:r>
            <w:r>
              <w:rPr>
                <w:rFonts w:hint="eastAsia"/>
              </w:rPr>
              <w:t>m</w:t>
            </w:r>
            <w:r>
              <w:rPr>
                <w:rFonts w:hint="eastAsia"/>
              </w:rPr>
              <w:t>排气筒</w:t>
            </w:r>
            <w:r>
              <w:t>3#</w:t>
            </w:r>
            <w:r>
              <w:rPr>
                <w:rFonts w:hint="eastAsia"/>
              </w:rPr>
              <w:t>排放；闪蒸干燥粉尘、物料煅烧粉尘经布袋收尘器回收产品后通过</w:t>
            </w:r>
            <w:r>
              <w:rPr>
                <w:rFonts w:hint="eastAsia"/>
              </w:rPr>
              <w:t>2</w:t>
            </w:r>
            <w:r>
              <w:t>0</w:t>
            </w:r>
            <w:r>
              <w:rPr>
                <w:rFonts w:hint="eastAsia"/>
              </w:rPr>
              <w:t>m</w:t>
            </w:r>
            <w:r>
              <w:rPr>
                <w:rFonts w:hint="eastAsia"/>
              </w:rPr>
              <w:t>排气筒</w:t>
            </w:r>
            <w:r>
              <w:t>4#</w:t>
            </w:r>
            <w:r>
              <w:rPr>
                <w:rFonts w:hint="eastAsia"/>
              </w:rPr>
              <w:t>排放；</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部分运行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t>固废</w:t>
            </w:r>
          </w:p>
        </w:tc>
        <w:tc>
          <w:tcPr>
            <w:tcW w:w="2714" w:type="pct"/>
            <w:tcMar>
              <w:left w:w="28" w:type="dxa"/>
              <w:right w:w="28" w:type="dxa"/>
            </w:tcMar>
            <w:vAlign w:val="center"/>
          </w:tcPr>
          <w:p w:rsidR="007C64B0" w:rsidRDefault="0000505D">
            <w:pPr>
              <w:pStyle w:val="xw0"/>
            </w:pPr>
            <w:r>
              <w:rPr>
                <w:rFonts w:hint="eastAsia"/>
              </w:rPr>
              <w:t>危险废物暂存与固废贮存间，委托有资质单位进行处置</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r w:rsidR="007C64B0">
        <w:trPr>
          <w:trHeight w:val="454"/>
          <w:jc w:val="center"/>
        </w:trPr>
        <w:tc>
          <w:tcPr>
            <w:tcW w:w="372" w:type="pct"/>
            <w:vMerge/>
            <w:tcMar>
              <w:left w:w="28" w:type="dxa"/>
              <w:right w:w="28" w:type="dxa"/>
            </w:tcMar>
            <w:vAlign w:val="center"/>
          </w:tcPr>
          <w:p w:rsidR="007C64B0" w:rsidRDefault="007C64B0">
            <w:pPr>
              <w:pStyle w:val="xw0"/>
            </w:pPr>
          </w:p>
        </w:tc>
        <w:tc>
          <w:tcPr>
            <w:tcW w:w="573" w:type="pct"/>
            <w:tcMar>
              <w:left w:w="28" w:type="dxa"/>
              <w:right w:w="28" w:type="dxa"/>
            </w:tcMar>
            <w:vAlign w:val="center"/>
          </w:tcPr>
          <w:p w:rsidR="007C64B0" w:rsidRDefault="0000505D">
            <w:pPr>
              <w:pStyle w:val="xw0"/>
            </w:pPr>
            <w:r>
              <w:t>噪声措施</w:t>
            </w:r>
          </w:p>
        </w:tc>
        <w:tc>
          <w:tcPr>
            <w:tcW w:w="2714" w:type="pct"/>
            <w:tcMar>
              <w:left w:w="28" w:type="dxa"/>
              <w:right w:w="28" w:type="dxa"/>
            </w:tcMar>
            <w:vAlign w:val="center"/>
          </w:tcPr>
          <w:p w:rsidR="007C64B0" w:rsidRDefault="0000505D">
            <w:pPr>
              <w:pStyle w:val="xw0"/>
            </w:pPr>
            <w:r>
              <w:t>选用低噪声设备、采取设备减振、风机消声、隔声等措施</w:t>
            </w:r>
          </w:p>
        </w:tc>
        <w:tc>
          <w:tcPr>
            <w:tcW w:w="670" w:type="pct"/>
            <w:vAlign w:val="center"/>
          </w:tcPr>
          <w:p w:rsidR="007C64B0" w:rsidRDefault="0000505D">
            <w:pPr>
              <w:pStyle w:val="xw0"/>
            </w:pPr>
            <w:r>
              <w:rPr>
                <w:rFonts w:hint="eastAsia"/>
              </w:rPr>
              <w:t>已建设</w:t>
            </w:r>
          </w:p>
        </w:tc>
        <w:tc>
          <w:tcPr>
            <w:tcW w:w="670" w:type="pct"/>
            <w:vAlign w:val="center"/>
          </w:tcPr>
          <w:p w:rsidR="007C64B0" w:rsidRDefault="0000505D">
            <w:pPr>
              <w:pStyle w:val="xw0"/>
            </w:pPr>
            <w:r>
              <w:rPr>
                <w:rFonts w:hint="eastAsia"/>
              </w:rPr>
              <w:t>运行</w:t>
            </w:r>
          </w:p>
        </w:tc>
      </w:tr>
    </w:tbl>
    <w:p w:rsidR="007C64B0" w:rsidRDefault="0000505D">
      <w:pPr>
        <w:pStyle w:val="3"/>
        <w:rPr>
          <w:rFonts w:ascii="Times New Roman" w:eastAsia="宋体" w:hAnsi="Times New Roman" w:cs="Times New Roman"/>
        </w:rPr>
      </w:pPr>
      <w:bookmarkStart w:id="144" w:name="_Toc213778469"/>
      <w:r>
        <w:rPr>
          <w:rFonts w:ascii="Times New Roman" w:eastAsia="宋体" w:hAnsi="Times New Roman" w:cs="Times New Roman"/>
        </w:rPr>
        <w:t xml:space="preserve">3.2.2 </w:t>
      </w:r>
      <w:r>
        <w:rPr>
          <w:rFonts w:ascii="Times New Roman" w:eastAsia="宋体" w:hAnsi="Times New Roman" w:cs="Times New Roman" w:hint="eastAsia"/>
        </w:rPr>
        <w:t>现有工程</w:t>
      </w:r>
      <w:r>
        <w:rPr>
          <w:rFonts w:ascii="Times New Roman" w:eastAsia="宋体" w:hAnsi="Times New Roman" w:cs="Times New Roman"/>
        </w:rPr>
        <w:t>主要建构筑物</w:t>
      </w:r>
      <w:bookmarkEnd w:id="144"/>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公司主要建筑购物详见下表所示。</w:t>
      </w:r>
    </w:p>
    <w:p w:rsidR="007C64B0" w:rsidRDefault="0000505D">
      <w:pPr>
        <w:pStyle w:val="5"/>
        <w:rPr>
          <w:rFonts w:ascii="Times New Roman" w:eastAsia="宋体" w:hAnsi="Times New Roman" w:cs="Times New Roman"/>
        </w:rPr>
      </w:pPr>
      <w:r>
        <w:lastRenderedPageBreak/>
        <w:t>表</w:t>
      </w:r>
      <w:r>
        <w:t xml:space="preserve">3.2-2  </w:t>
      </w:r>
      <w:r>
        <w:rPr>
          <w:rFonts w:ascii="Times New Roman" w:eastAsia="宋体" w:hAnsi="Times New Roman" w:cs="Times New Roman"/>
        </w:rPr>
        <w:t>建构筑物组成表</w:t>
      </w:r>
    </w:p>
    <w:tbl>
      <w:tblPr>
        <w:tblStyle w:val="aff0"/>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368"/>
        <w:gridCol w:w="3012"/>
        <w:gridCol w:w="2074"/>
        <w:gridCol w:w="2074"/>
      </w:tblGrid>
      <w:tr w:rsidR="007C64B0">
        <w:trPr>
          <w:trHeight w:val="454"/>
          <w:tblHeader/>
        </w:trPr>
        <w:tc>
          <w:tcPr>
            <w:tcW w:w="802" w:type="pct"/>
            <w:vAlign w:val="center"/>
          </w:tcPr>
          <w:p w:rsidR="007C64B0" w:rsidRDefault="0000505D">
            <w:pPr>
              <w:pStyle w:val="affa"/>
              <w:rPr>
                <w:rFonts w:eastAsia="宋体"/>
              </w:rPr>
            </w:pPr>
            <w:r>
              <w:rPr>
                <w:rFonts w:eastAsia="宋体"/>
              </w:rPr>
              <w:t>序号</w:t>
            </w:r>
          </w:p>
        </w:tc>
        <w:tc>
          <w:tcPr>
            <w:tcW w:w="1766" w:type="pct"/>
            <w:vAlign w:val="center"/>
          </w:tcPr>
          <w:p w:rsidR="007C64B0" w:rsidRDefault="0000505D">
            <w:pPr>
              <w:pStyle w:val="affa"/>
              <w:rPr>
                <w:rFonts w:eastAsia="宋体"/>
              </w:rPr>
            </w:pPr>
            <w:r>
              <w:rPr>
                <w:rFonts w:eastAsia="宋体"/>
              </w:rPr>
              <w:t>名称</w:t>
            </w:r>
          </w:p>
        </w:tc>
        <w:tc>
          <w:tcPr>
            <w:tcW w:w="1216" w:type="pct"/>
            <w:vAlign w:val="center"/>
          </w:tcPr>
          <w:p w:rsidR="007C64B0" w:rsidRDefault="0000505D">
            <w:pPr>
              <w:pStyle w:val="affa"/>
              <w:rPr>
                <w:rFonts w:eastAsia="宋体"/>
              </w:rPr>
            </w:pPr>
            <w:r>
              <w:rPr>
                <w:rFonts w:eastAsia="宋体"/>
              </w:rPr>
              <w:t>建筑面积（</w:t>
            </w:r>
            <w:r>
              <w:rPr>
                <w:rFonts w:eastAsia="宋体"/>
              </w:rPr>
              <w:t>m</w:t>
            </w:r>
            <w:r>
              <w:rPr>
                <w:rFonts w:eastAsia="宋体"/>
                <w:vertAlign w:val="superscript"/>
              </w:rPr>
              <w:t>2</w:t>
            </w:r>
            <w:r>
              <w:rPr>
                <w:rFonts w:eastAsia="宋体"/>
              </w:rPr>
              <w:t>）</w:t>
            </w:r>
          </w:p>
        </w:tc>
        <w:tc>
          <w:tcPr>
            <w:tcW w:w="1216" w:type="pct"/>
            <w:vAlign w:val="center"/>
          </w:tcPr>
          <w:p w:rsidR="007C64B0" w:rsidRDefault="0000505D">
            <w:pPr>
              <w:pStyle w:val="affa"/>
              <w:rPr>
                <w:rFonts w:eastAsia="宋体"/>
              </w:rPr>
            </w:pPr>
            <w:r>
              <w:rPr>
                <w:rFonts w:eastAsia="宋体"/>
              </w:rPr>
              <w:t>数量</w:t>
            </w:r>
          </w:p>
        </w:tc>
      </w:tr>
      <w:tr w:rsidR="007C64B0">
        <w:trPr>
          <w:trHeight w:val="454"/>
        </w:trPr>
        <w:tc>
          <w:tcPr>
            <w:tcW w:w="802" w:type="pct"/>
            <w:vAlign w:val="center"/>
          </w:tcPr>
          <w:p w:rsidR="007C64B0" w:rsidRDefault="0000505D">
            <w:pPr>
              <w:pStyle w:val="affa"/>
              <w:rPr>
                <w:rFonts w:eastAsia="宋体"/>
              </w:rPr>
            </w:pPr>
            <w:r>
              <w:rPr>
                <w:rFonts w:eastAsia="宋体"/>
              </w:rPr>
              <w:t>1</w:t>
            </w:r>
          </w:p>
        </w:tc>
        <w:tc>
          <w:tcPr>
            <w:tcW w:w="1766" w:type="pct"/>
            <w:vAlign w:val="center"/>
          </w:tcPr>
          <w:p w:rsidR="007C64B0" w:rsidRDefault="0000505D">
            <w:pPr>
              <w:pStyle w:val="affa"/>
              <w:rPr>
                <w:rFonts w:eastAsia="宋体"/>
              </w:rPr>
            </w:pPr>
            <w:r>
              <w:rPr>
                <w:rFonts w:eastAsia="宋体"/>
              </w:rPr>
              <w:t>原料仓库</w:t>
            </w:r>
          </w:p>
        </w:tc>
        <w:tc>
          <w:tcPr>
            <w:tcW w:w="1216" w:type="pct"/>
            <w:vAlign w:val="center"/>
          </w:tcPr>
          <w:p w:rsidR="007C64B0" w:rsidRDefault="0000505D">
            <w:pPr>
              <w:pStyle w:val="affa"/>
              <w:rPr>
                <w:rFonts w:eastAsia="宋体"/>
              </w:rPr>
            </w:pPr>
            <w:r>
              <w:rPr>
                <w:rFonts w:eastAsia="宋体"/>
              </w:rPr>
              <w:t>306</w:t>
            </w:r>
          </w:p>
        </w:tc>
        <w:tc>
          <w:tcPr>
            <w:tcW w:w="1216" w:type="pct"/>
            <w:vAlign w:val="center"/>
          </w:tcPr>
          <w:p w:rsidR="007C64B0" w:rsidRDefault="0000505D">
            <w:pPr>
              <w:pStyle w:val="affa"/>
              <w:rPr>
                <w:rFonts w:eastAsia="宋体"/>
              </w:rPr>
            </w:pPr>
            <w:r>
              <w:rPr>
                <w:rFonts w:eastAsia="宋体"/>
              </w:rPr>
              <w:t>1</w:t>
            </w:r>
            <w:r>
              <w:rPr>
                <w:rFonts w:eastAsia="宋体"/>
              </w:rPr>
              <w:t>间</w:t>
            </w:r>
          </w:p>
        </w:tc>
      </w:tr>
      <w:tr w:rsidR="007C64B0">
        <w:trPr>
          <w:trHeight w:val="454"/>
        </w:trPr>
        <w:tc>
          <w:tcPr>
            <w:tcW w:w="802" w:type="pct"/>
            <w:vAlign w:val="center"/>
          </w:tcPr>
          <w:p w:rsidR="007C64B0" w:rsidRDefault="0000505D">
            <w:pPr>
              <w:pStyle w:val="affa"/>
              <w:rPr>
                <w:rFonts w:eastAsia="宋体"/>
              </w:rPr>
            </w:pPr>
            <w:r>
              <w:rPr>
                <w:rFonts w:eastAsia="宋体"/>
              </w:rPr>
              <w:t>2</w:t>
            </w:r>
          </w:p>
        </w:tc>
        <w:tc>
          <w:tcPr>
            <w:tcW w:w="1766" w:type="pct"/>
            <w:vAlign w:val="center"/>
          </w:tcPr>
          <w:p w:rsidR="007C64B0" w:rsidRDefault="0000505D">
            <w:pPr>
              <w:pStyle w:val="affa"/>
              <w:rPr>
                <w:rFonts w:eastAsia="宋体"/>
              </w:rPr>
            </w:pPr>
            <w:r>
              <w:rPr>
                <w:rFonts w:eastAsia="宋体"/>
              </w:rPr>
              <w:t>成品仓库</w:t>
            </w:r>
          </w:p>
        </w:tc>
        <w:tc>
          <w:tcPr>
            <w:tcW w:w="1216" w:type="pct"/>
            <w:vAlign w:val="center"/>
          </w:tcPr>
          <w:p w:rsidR="007C64B0" w:rsidRDefault="0000505D">
            <w:pPr>
              <w:pStyle w:val="affa"/>
              <w:rPr>
                <w:rFonts w:eastAsia="宋体"/>
              </w:rPr>
            </w:pPr>
            <w:r>
              <w:rPr>
                <w:rFonts w:eastAsia="宋体"/>
              </w:rPr>
              <w:t>985</w:t>
            </w:r>
          </w:p>
        </w:tc>
        <w:tc>
          <w:tcPr>
            <w:tcW w:w="1216" w:type="pct"/>
            <w:vAlign w:val="center"/>
          </w:tcPr>
          <w:p w:rsidR="007C64B0" w:rsidRDefault="0000505D">
            <w:pPr>
              <w:pStyle w:val="affa"/>
              <w:rPr>
                <w:rFonts w:eastAsia="宋体"/>
              </w:rPr>
            </w:pPr>
            <w:r>
              <w:rPr>
                <w:rFonts w:eastAsia="宋体"/>
              </w:rPr>
              <w:t>1</w:t>
            </w:r>
            <w:r>
              <w:rPr>
                <w:rFonts w:eastAsia="宋体"/>
              </w:rPr>
              <w:t>间</w:t>
            </w:r>
          </w:p>
        </w:tc>
      </w:tr>
      <w:tr w:rsidR="007C64B0">
        <w:trPr>
          <w:trHeight w:val="454"/>
        </w:trPr>
        <w:tc>
          <w:tcPr>
            <w:tcW w:w="802" w:type="pct"/>
            <w:vAlign w:val="center"/>
          </w:tcPr>
          <w:p w:rsidR="007C64B0" w:rsidRDefault="0000505D">
            <w:pPr>
              <w:pStyle w:val="affa"/>
              <w:rPr>
                <w:rFonts w:eastAsia="宋体"/>
              </w:rPr>
            </w:pPr>
            <w:r>
              <w:rPr>
                <w:rFonts w:eastAsia="宋体"/>
              </w:rPr>
              <w:t>3</w:t>
            </w:r>
          </w:p>
        </w:tc>
        <w:tc>
          <w:tcPr>
            <w:tcW w:w="1766" w:type="pct"/>
            <w:vAlign w:val="center"/>
          </w:tcPr>
          <w:p w:rsidR="007C64B0" w:rsidRDefault="0000505D">
            <w:pPr>
              <w:pStyle w:val="affa"/>
              <w:rPr>
                <w:rFonts w:eastAsia="宋体"/>
              </w:rPr>
            </w:pPr>
            <w:r>
              <w:rPr>
                <w:rFonts w:eastAsia="宋体"/>
              </w:rPr>
              <w:t>锅炉房</w:t>
            </w:r>
          </w:p>
        </w:tc>
        <w:tc>
          <w:tcPr>
            <w:tcW w:w="1216" w:type="pct"/>
            <w:vAlign w:val="center"/>
          </w:tcPr>
          <w:p w:rsidR="007C64B0" w:rsidRDefault="0000505D">
            <w:pPr>
              <w:pStyle w:val="affa"/>
              <w:rPr>
                <w:rFonts w:eastAsia="宋体"/>
              </w:rPr>
            </w:pPr>
            <w:r>
              <w:rPr>
                <w:rFonts w:eastAsia="宋体"/>
              </w:rPr>
              <w:t>80</w:t>
            </w:r>
          </w:p>
        </w:tc>
        <w:tc>
          <w:tcPr>
            <w:tcW w:w="1216" w:type="pct"/>
            <w:vAlign w:val="center"/>
          </w:tcPr>
          <w:p w:rsidR="007C64B0" w:rsidRDefault="0000505D">
            <w:pPr>
              <w:pStyle w:val="affa"/>
              <w:rPr>
                <w:rFonts w:eastAsia="宋体"/>
              </w:rPr>
            </w:pPr>
            <w:r>
              <w:rPr>
                <w:rFonts w:eastAsia="宋体"/>
              </w:rPr>
              <w:t>1</w:t>
            </w:r>
            <w:r>
              <w:rPr>
                <w:rFonts w:eastAsia="宋体"/>
              </w:rPr>
              <w:t>间</w:t>
            </w:r>
          </w:p>
        </w:tc>
      </w:tr>
      <w:tr w:rsidR="007C64B0">
        <w:trPr>
          <w:trHeight w:val="454"/>
        </w:trPr>
        <w:tc>
          <w:tcPr>
            <w:tcW w:w="802" w:type="pct"/>
            <w:vAlign w:val="center"/>
          </w:tcPr>
          <w:p w:rsidR="007C64B0" w:rsidRDefault="0000505D">
            <w:pPr>
              <w:pStyle w:val="affa"/>
              <w:rPr>
                <w:rFonts w:eastAsia="宋体"/>
              </w:rPr>
            </w:pPr>
            <w:r>
              <w:rPr>
                <w:rFonts w:eastAsia="宋体"/>
              </w:rPr>
              <w:t>4</w:t>
            </w:r>
          </w:p>
        </w:tc>
        <w:tc>
          <w:tcPr>
            <w:tcW w:w="1766" w:type="pct"/>
            <w:vAlign w:val="center"/>
          </w:tcPr>
          <w:p w:rsidR="007C64B0" w:rsidRDefault="0000505D">
            <w:pPr>
              <w:pStyle w:val="affa"/>
              <w:rPr>
                <w:rFonts w:eastAsia="宋体"/>
              </w:rPr>
            </w:pPr>
            <w:r>
              <w:rPr>
                <w:rFonts w:eastAsia="宋体"/>
              </w:rPr>
              <w:t>煤场</w:t>
            </w:r>
          </w:p>
        </w:tc>
        <w:tc>
          <w:tcPr>
            <w:tcW w:w="1216" w:type="pct"/>
            <w:vAlign w:val="center"/>
          </w:tcPr>
          <w:p w:rsidR="007C64B0" w:rsidRDefault="0000505D">
            <w:pPr>
              <w:pStyle w:val="affa"/>
              <w:rPr>
                <w:rFonts w:eastAsia="宋体"/>
              </w:rPr>
            </w:pPr>
            <w:r>
              <w:rPr>
                <w:rFonts w:eastAsia="宋体"/>
              </w:rPr>
              <w:t>100</w:t>
            </w:r>
          </w:p>
        </w:tc>
        <w:tc>
          <w:tcPr>
            <w:tcW w:w="1216" w:type="pct"/>
            <w:vAlign w:val="center"/>
          </w:tcPr>
          <w:p w:rsidR="007C64B0" w:rsidRDefault="0000505D">
            <w:pPr>
              <w:pStyle w:val="affa"/>
              <w:rPr>
                <w:rFonts w:eastAsia="宋体"/>
              </w:rPr>
            </w:pPr>
            <w:r>
              <w:rPr>
                <w:rFonts w:eastAsia="宋体"/>
              </w:rPr>
              <w:t>1</w:t>
            </w:r>
            <w:r>
              <w:rPr>
                <w:rFonts w:eastAsia="宋体"/>
              </w:rPr>
              <w:t>个</w:t>
            </w:r>
          </w:p>
        </w:tc>
      </w:tr>
      <w:tr w:rsidR="007C64B0">
        <w:trPr>
          <w:trHeight w:val="454"/>
        </w:trPr>
        <w:tc>
          <w:tcPr>
            <w:tcW w:w="802" w:type="pct"/>
            <w:vAlign w:val="center"/>
          </w:tcPr>
          <w:p w:rsidR="007C64B0" w:rsidRDefault="0000505D">
            <w:pPr>
              <w:pStyle w:val="affa"/>
              <w:rPr>
                <w:rFonts w:eastAsia="宋体"/>
              </w:rPr>
            </w:pPr>
            <w:r>
              <w:rPr>
                <w:rFonts w:eastAsia="宋体"/>
              </w:rPr>
              <w:t>5</w:t>
            </w:r>
          </w:p>
        </w:tc>
        <w:tc>
          <w:tcPr>
            <w:tcW w:w="1766" w:type="pct"/>
            <w:vAlign w:val="center"/>
          </w:tcPr>
          <w:p w:rsidR="007C64B0" w:rsidRDefault="0000505D">
            <w:pPr>
              <w:pStyle w:val="affa"/>
              <w:rPr>
                <w:rFonts w:eastAsia="宋体"/>
              </w:rPr>
            </w:pPr>
            <w:r>
              <w:rPr>
                <w:rFonts w:eastAsia="宋体"/>
              </w:rPr>
              <w:t>办公楼</w:t>
            </w:r>
          </w:p>
        </w:tc>
        <w:tc>
          <w:tcPr>
            <w:tcW w:w="1216" w:type="pct"/>
            <w:vAlign w:val="center"/>
          </w:tcPr>
          <w:p w:rsidR="007C64B0" w:rsidRDefault="0000505D">
            <w:pPr>
              <w:pStyle w:val="affa"/>
              <w:rPr>
                <w:rFonts w:eastAsia="宋体"/>
              </w:rPr>
            </w:pPr>
            <w:r>
              <w:rPr>
                <w:rFonts w:eastAsia="宋体"/>
              </w:rPr>
              <w:t>600</w:t>
            </w:r>
          </w:p>
        </w:tc>
        <w:tc>
          <w:tcPr>
            <w:tcW w:w="1216" w:type="pct"/>
            <w:vAlign w:val="center"/>
          </w:tcPr>
          <w:p w:rsidR="007C64B0" w:rsidRDefault="0000505D">
            <w:pPr>
              <w:pStyle w:val="affa"/>
              <w:rPr>
                <w:rFonts w:eastAsia="宋体"/>
              </w:rPr>
            </w:pPr>
            <w:r>
              <w:rPr>
                <w:rFonts w:eastAsia="宋体"/>
              </w:rPr>
              <w:t>1</w:t>
            </w:r>
            <w:r>
              <w:rPr>
                <w:rFonts w:eastAsia="宋体"/>
              </w:rPr>
              <w:t>栋</w:t>
            </w:r>
          </w:p>
        </w:tc>
      </w:tr>
      <w:tr w:rsidR="007C64B0">
        <w:trPr>
          <w:trHeight w:val="454"/>
        </w:trPr>
        <w:tc>
          <w:tcPr>
            <w:tcW w:w="802" w:type="pct"/>
            <w:vAlign w:val="center"/>
          </w:tcPr>
          <w:p w:rsidR="007C64B0" w:rsidRDefault="0000505D">
            <w:pPr>
              <w:pStyle w:val="affa"/>
              <w:rPr>
                <w:rFonts w:eastAsia="宋体"/>
              </w:rPr>
            </w:pPr>
            <w:r>
              <w:rPr>
                <w:rFonts w:eastAsia="宋体"/>
              </w:rPr>
              <w:t>6</w:t>
            </w:r>
          </w:p>
        </w:tc>
        <w:tc>
          <w:tcPr>
            <w:tcW w:w="1766" w:type="pct"/>
            <w:vAlign w:val="center"/>
          </w:tcPr>
          <w:p w:rsidR="007C64B0" w:rsidRDefault="0000505D">
            <w:pPr>
              <w:pStyle w:val="affa"/>
              <w:rPr>
                <w:rFonts w:eastAsia="宋体"/>
              </w:rPr>
            </w:pPr>
            <w:r>
              <w:rPr>
                <w:rFonts w:eastAsia="宋体"/>
              </w:rPr>
              <w:t>事故应急</w:t>
            </w:r>
          </w:p>
        </w:tc>
        <w:tc>
          <w:tcPr>
            <w:tcW w:w="1216" w:type="pct"/>
            <w:vAlign w:val="center"/>
          </w:tcPr>
          <w:p w:rsidR="007C64B0" w:rsidRDefault="0000505D">
            <w:pPr>
              <w:pStyle w:val="affa"/>
              <w:rPr>
                <w:rFonts w:eastAsia="宋体"/>
              </w:rPr>
            </w:pPr>
            <w:r>
              <w:rPr>
                <w:rFonts w:eastAsia="宋体"/>
              </w:rPr>
              <w:t>20</w:t>
            </w:r>
          </w:p>
        </w:tc>
        <w:tc>
          <w:tcPr>
            <w:tcW w:w="1216" w:type="pct"/>
            <w:vAlign w:val="center"/>
          </w:tcPr>
          <w:p w:rsidR="007C64B0" w:rsidRDefault="0000505D">
            <w:pPr>
              <w:pStyle w:val="affa"/>
              <w:rPr>
                <w:rFonts w:eastAsia="宋体"/>
              </w:rPr>
            </w:pPr>
            <w:r>
              <w:rPr>
                <w:rFonts w:eastAsia="宋体"/>
              </w:rPr>
              <w:t>1</w:t>
            </w:r>
            <w:r>
              <w:rPr>
                <w:rFonts w:eastAsia="宋体"/>
              </w:rPr>
              <w:t>座</w:t>
            </w:r>
          </w:p>
        </w:tc>
      </w:tr>
      <w:tr w:rsidR="007C64B0">
        <w:trPr>
          <w:trHeight w:val="454"/>
        </w:trPr>
        <w:tc>
          <w:tcPr>
            <w:tcW w:w="802" w:type="pct"/>
            <w:vAlign w:val="center"/>
          </w:tcPr>
          <w:p w:rsidR="007C64B0" w:rsidRDefault="0000505D">
            <w:pPr>
              <w:pStyle w:val="affa"/>
              <w:rPr>
                <w:rFonts w:eastAsia="宋体"/>
              </w:rPr>
            </w:pPr>
            <w:r>
              <w:rPr>
                <w:rFonts w:eastAsia="宋体"/>
              </w:rPr>
              <w:t>7</w:t>
            </w:r>
          </w:p>
        </w:tc>
        <w:tc>
          <w:tcPr>
            <w:tcW w:w="1766" w:type="pct"/>
            <w:vAlign w:val="center"/>
          </w:tcPr>
          <w:p w:rsidR="007C64B0" w:rsidRDefault="0000505D">
            <w:pPr>
              <w:pStyle w:val="affa"/>
              <w:rPr>
                <w:rFonts w:eastAsia="宋体"/>
              </w:rPr>
            </w:pPr>
            <w:r>
              <w:rPr>
                <w:rFonts w:eastAsia="宋体"/>
              </w:rPr>
              <w:t>水膜脱硫除尘循环水池</w:t>
            </w:r>
          </w:p>
        </w:tc>
        <w:tc>
          <w:tcPr>
            <w:tcW w:w="1216" w:type="pct"/>
            <w:vAlign w:val="center"/>
          </w:tcPr>
          <w:p w:rsidR="007C64B0" w:rsidRDefault="0000505D">
            <w:pPr>
              <w:pStyle w:val="affa"/>
              <w:rPr>
                <w:rFonts w:eastAsia="宋体"/>
              </w:rPr>
            </w:pPr>
            <w:r>
              <w:rPr>
                <w:rFonts w:eastAsia="宋体"/>
              </w:rPr>
              <w:t>10</w:t>
            </w:r>
          </w:p>
        </w:tc>
        <w:tc>
          <w:tcPr>
            <w:tcW w:w="1216" w:type="pct"/>
            <w:vAlign w:val="center"/>
          </w:tcPr>
          <w:p w:rsidR="007C64B0" w:rsidRDefault="0000505D">
            <w:pPr>
              <w:pStyle w:val="affa"/>
              <w:rPr>
                <w:rFonts w:eastAsia="宋体"/>
              </w:rPr>
            </w:pPr>
            <w:r>
              <w:rPr>
                <w:rFonts w:eastAsia="宋体"/>
              </w:rPr>
              <w:t>2</w:t>
            </w:r>
            <w:r>
              <w:rPr>
                <w:rFonts w:eastAsia="宋体"/>
              </w:rPr>
              <w:t>座</w:t>
            </w:r>
          </w:p>
        </w:tc>
      </w:tr>
      <w:tr w:rsidR="007C64B0">
        <w:trPr>
          <w:trHeight w:val="454"/>
        </w:trPr>
        <w:tc>
          <w:tcPr>
            <w:tcW w:w="802" w:type="pct"/>
            <w:vAlign w:val="center"/>
          </w:tcPr>
          <w:p w:rsidR="007C64B0" w:rsidRDefault="0000505D">
            <w:pPr>
              <w:pStyle w:val="affa"/>
              <w:rPr>
                <w:rFonts w:eastAsia="宋体"/>
              </w:rPr>
            </w:pPr>
            <w:r>
              <w:rPr>
                <w:rFonts w:eastAsia="宋体"/>
              </w:rPr>
              <w:t>8</w:t>
            </w:r>
          </w:p>
        </w:tc>
        <w:tc>
          <w:tcPr>
            <w:tcW w:w="1766" w:type="pct"/>
            <w:vAlign w:val="center"/>
          </w:tcPr>
          <w:p w:rsidR="007C64B0" w:rsidRDefault="0000505D">
            <w:pPr>
              <w:pStyle w:val="affa"/>
              <w:rPr>
                <w:rFonts w:eastAsia="宋体"/>
              </w:rPr>
            </w:pPr>
            <w:r>
              <w:rPr>
                <w:rFonts w:eastAsia="宋体"/>
              </w:rPr>
              <w:t>车间跑冒滴漏收集池</w:t>
            </w:r>
          </w:p>
        </w:tc>
        <w:tc>
          <w:tcPr>
            <w:tcW w:w="1216" w:type="pct"/>
            <w:vAlign w:val="center"/>
          </w:tcPr>
          <w:p w:rsidR="007C64B0" w:rsidRDefault="0000505D">
            <w:pPr>
              <w:pStyle w:val="affa"/>
              <w:rPr>
                <w:rFonts w:eastAsia="宋体"/>
              </w:rPr>
            </w:pPr>
            <w:r>
              <w:rPr>
                <w:rFonts w:eastAsia="宋体"/>
              </w:rPr>
              <w:t>1</w:t>
            </w:r>
          </w:p>
        </w:tc>
        <w:tc>
          <w:tcPr>
            <w:tcW w:w="1216" w:type="pct"/>
            <w:vAlign w:val="center"/>
          </w:tcPr>
          <w:p w:rsidR="007C64B0" w:rsidRDefault="0000505D">
            <w:pPr>
              <w:pStyle w:val="affa"/>
              <w:rPr>
                <w:rFonts w:eastAsia="宋体"/>
              </w:rPr>
            </w:pPr>
            <w:r>
              <w:rPr>
                <w:rFonts w:eastAsia="宋体"/>
              </w:rPr>
              <w:t>1</w:t>
            </w:r>
            <w:r>
              <w:rPr>
                <w:rFonts w:eastAsia="宋体"/>
              </w:rPr>
              <w:t>座</w:t>
            </w:r>
          </w:p>
        </w:tc>
      </w:tr>
      <w:tr w:rsidR="007C64B0">
        <w:trPr>
          <w:trHeight w:val="454"/>
        </w:trPr>
        <w:tc>
          <w:tcPr>
            <w:tcW w:w="802" w:type="pct"/>
            <w:vAlign w:val="center"/>
          </w:tcPr>
          <w:p w:rsidR="007C64B0" w:rsidRDefault="0000505D">
            <w:pPr>
              <w:pStyle w:val="affa"/>
              <w:rPr>
                <w:rFonts w:eastAsia="宋体"/>
              </w:rPr>
            </w:pPr>
            <w:r>
              <w:rPr>
                <w:rFonts w:eastAsia="宋体"/>
              </w:rPr>
              <w:t>9</w:t>
            </w:r>
          </w:p>
        </w:tc>
        <w:tc>
          <w:tcPr>
            <w:tcW w:w="1766" w:type="pct"/>
            <w:vAlign w:val="center"/>
          </w:tcPr>
          <w:p w:rsidR="007C64B0" w:rsidRDefault="0000505D">
            <w:pPr>
              <w:pStyle w:val="affa"/>
              <w:rPr>
                <w:rFonts w:eastAsia="宋体"/>
              </w:rPr>
            </w:pPr>
            <w:r>
              <w:rPr>
                <w:rFonts w:eastAsia="宋体"/>
              </w:rPr>
              <w:t>雨水收集池</w:t>
            </w:r>
          </w:p>
        </w:tc>
        <w:tc>
          <w:tcPr>
            <w:tcW w:w="1216" w:type="pct"/>
            <w:vAlign w:val="center"/>
          </w:tcPr>
          <w:p w:rsidR="007C64B0" w:rsidRDefault="0000505D">
            <w:pPr>
              <w:pStyle w:val="affa"/>
              <w:rPr>
                <w:rFonts w:eastAsia="宋体"/>
              </w:rPr>
            </w:pPr>
            <w:r>
              <w:rPr>
                <w:rFonts w:eastAsia="宋体"/>
              </w:rPr>
              <w:t>10</w:t>
            </w:r>
          </w:p>
        </w:tc>
        <w:tc>
          <w:tcPr>
            <w:tcW w:w="1216" w:type="pct"/>
            <w:vAlign w:val="center"/>
          </w:tcPr>
          <w:p w:rsidR="007C64B0" w:rsidRDefault="0000505D">
            <w:pPr>
              <w:pStyle w:val="affa"/>
              <w:rPr>
                <w:rFonts w:eastAsia="宋体"/>
              </w:rPr>
            </w:pPr>
            <w:r>
              <w:rPr>
                <w:rFonts w:eastAsia="宋体"/>
              </w:rPr>
              <w:t>2</w:t>
            </w:r>
            <w:r>
              <w:rPr>
                <w:rFonts w:eastAsia="宋体"/>
              </w:rPr>
              <w:t>个</w:t>
            </w:r>
          </w:p>
        </w:tc>
      </w:tr>
    </w:tbl>
    <w:p w:rsidR="007C64B0" w:rsidRDefault="0000505D">
      <w:pPr>
        <w:pStyle w:val="3"/>
        <w:rPr>
          <w:rFonts w:ascii="Times New Roman" w:eastAsia="宋体" w:hAnsi="Times New Roman" w:cs="Times New Roman"/>
        </w:rPr>
      </w:pPr>
      <w:bookmarkStart w:id="145" w:name="_Toc213778470"/>
      <w:r>
        <w:rPr>
          <w:rFonts w:ascii="Times New Roman" w:eastAsia="宋体" w:hAnsi="Times New Roman" w:cs="Times New Roman"/>
        </w:rPr>
        <w:t xml:space="preserve">3.2.3 </w:t>
      </w:r>
      <w:r>
        <w:rPr>
          <w:rFonts w:ascii="Times New Roman" w:eastAsia="宋体" w:hAnsi="Times New Roman" w:cs="Times New Roman" w:hint="eastAsia"/>
        </w:rPr>
        <w:t>现有工程</w:t>
      </w:r>
      <w:r>
        <w:rPr>
          <w:rFonts w:ascii="Times New Roman" w:eastAsia="宋体" w:hAnsi="Times New Roman" w:cs="Times New Roman"/>
        </w:rPr>
        <w:t>主要产品及规模</w:t>
      </w:r>
      <w:bookmarkEnd w:id="145"/>
    </w:p>
    <w:p w:rsidR="007C64B0" w:rsidRDefault="0000505D">
      <w:pPr>
        <w:pStyle w:val="1xw"/>
        <w:ind w:firstLine="480"/>
        <w:rPr>
          <w:rFonts w:cs="Times New Roman"/>
        </w:rPr>
      </w:pPr>
      <w:r>
        <w:rPr>
          <w:rFonts w:cs="Times New Roman"/>
        </w:rPr>
        <w:t>根据建设单位提供资料，现有项目产品方案及规模见下表所示。</w:t>
      </w:r>
    </w:p>
    <w:p w:rsidR="007C64B0" w:rsidRDefault="0000505D">
      <w:pPr>
        <w:pStyle w:val="5"/>
        <w:rPr>
          <w:rFonts w:ascii="Times New Roman" w:eastAsia="宋体" w:hAnsi="Times New Roman" w:cs="Times New Roman"/>
        </w:rPr>
      </w:pPr>
      <w:bookmarkStart w:id="146" w:name="OLE_LINK6"/>
      <w:r>
        <w:rPr>
          <w:rFonts w:ascii="Times New Roman" w:eastAsia="宋体" w:hAnsi="Times New Roman" w:cs="Times New Roman"/>
        </w:rPr>
        <w:t>表</w:t>
      </w:r>
      <w:r>
        <w:rPr>
          <w:rFonts w:ascii="Times New Roman" w:eastAsia="宋体" w:hAnsi="Times New Roman" w:cs="Times New Roman"/>
        </w:rPr>
        <w:t xml:space="preserve">3.2-3  </w:t>
      </w:r>
      <w:r>
        <w:rPr>
          <w:rFonts w:ascii="Times New Roman" w:eastAsia="宋体" w:hAnsi="Times New Roman" w:cs="Times New Roman"/>
        </w:rPr>
        <w:t>现有工程产品方案一览表</w:t>
      </w:r>
    </w:p>
    <w:tbl>
      <w:tblPr>
        <w:tblW w:w="850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08"/>
        <w:gridCol w:w="1867"/>
        <w:gridCol w:w="1636"/>
        <w:gridCol w:w="3126"/>
        <w:gridCol w:w="1167"/>
      </w:tblGrid>
      <w:tr w:rsidR="007C64B0">
        <w:trPr>
          <w:trHeight w:val="454"/>
          <w:jc w:val="center"/>
        </w:trPr>
        <w:tc>
          <w:tcPr>
            <w:tcW w:w="416" w:type="pct"/>
            <w:vAlign w:val="center"/>
          </w:tcPr>
          <w:bookmarkEnd w:id="146"/>
          <w:p w:rsidR="007C64B0" w:rsidRDefault="0000505D">
            <w:pPr>
              <w:pStyle w:val="affa"/>
              <w:rPr>
                <w:rFonts w:eastAsia="宋体"/>
              </w:rPr>
            </w:pPr>
            <w:r>
              <w:rPr>
                <w:rFonts w:eastAsia="宋体"/>
              </w:rPr>
              <w:t>序号</w:t>
            </w:r>
          </w:p>
        </w:tc>
        <w:tc>
          <w:tcPr>
            <w:tcW w:w="1098" w:type="pct"/>
            <w:vAlign w:val="center"/>
          </w:tcPr>
          <w:p w:rsidR="007C64B0" w:rsidRDefault="0000505D">
            <w:pPr>
              <w:pStyle w:val="affa"/>
              <w:rPr>
                <w:rFonts w:eastAsia="宋体"/>
              </w:rPr>
            </w:pPr>
            <w:r>
              <w:rPr>
                <w:rFonts w:eastAsia="宋体"/>
              </w:rPr>
              <w:t>产品</w:t>
            </w:r>
          </w:p>
        </w:tc>
        <w:tc>
          <w:tcPr>
            <w:tcW w:w="962" w:type="pct"/>
            <w:vAlign w:val="center"/>
          </w:tcPr>
          <w:p w:rsidR="007C64B0" w:rsidRDefault="0000505D">
            <w:pPr>
              <w:pStyle w:val="affa"/>
              <w:rPr>
                <w:rFonts w:eastAsia="宋体"/>
              </w:rPr>
            </w:pPr>
            <w:r>
              <w:rPr>
                <w:rFonts w:eastAsia="宋体"/>
              </w:rPr>
              <w:t>规格标准</w:t>
            </w:r>
          </w:p>
        </w:tc>
        <w:tc>
          <w:tcPr>
            <w:tcW w:w="1838" w:type="pct"/>
            <w:tcBorders>
              <w:left w:val="single" w:sz="4" w:space="0" w:color="auto"/>
            </w:tcBorders>
            <w:vAlign w:val="center"/>
          </w:tcPr>
          <w:p w:rsidR="007C64B0" w:rsidRDefault="0000505D">
            <w:pPr>
              <w:pStyle w:val="affa"/>
              <w:rPr>
                <w:rFonts w:eastAsia="宋体"/>
              </w:rPr>
            </w:pPr>
            <w:r>
              <w:rPr>
                <w:rFonts w:eastAsia="宋体"/>
              </w:rPr>
              <w:t>产品产量（</w:t>
            </w:r>
            <w:r>
              <w:rPr>
                <w:rFonts w:eastAsia="宋体"/>
              </w:rPr>
              <w:t>t/a</w:t>
            </w:r>
            <w:r>
              <w:rPr>
                <w:rFonts w:eastAsia="宋体"/>
              </w:rPr>
              <w:t>）</w:t>
            </w:r>
          </w:p>
        </w:tc>
        <w:tc>
          <w:tcPr>
            <w:tcW w:w="686" w:type="pct"/>
            <w:vAlign w:val="center"/>
          </w:tcPr>
          <w:p w:rsidR="007C64B0" w:rsidRDefault="0000505D">
            <w:pPr>
              <w:pStyle w:val="affa"/>
              <w:rPr>
                <w:rFonts w:eastAsia="宋体"/>
              </w:rPr>
            </w:pPr>
            <w:r>
              <w:rPr>
                <w:rFonts w:eastAsia="宋体"/>
              </w:rPr>
              <w:t>备注</w:t>
            </w:r>
          </w:p>
        </w:tc>
      </w:tr>
      <w:tr w:rsidR="007C64B0">
        <w:trPr>
          <w:trHeight w:val="454"/>
          <w:jc w:val="center"/>
        </w:trPr>
        <w:tc>
          <w:tcPr>
            <w:tcW w:w="416" w:type="pct"/>
            <w:vAlign w:val="center"/>
          </w:tcPr>
          <w:p w:rsidR="007C64B0" w:rsidRDefault="0000505D">
            <w:pPr>
              <w:pStyle w:val="affa"/>
              <w:rPr>
                <w:rFonts w:eastAsia="宋体"/>
              </w:rPr>
            </w:pPr>
            <w:r>
              <w:rPr>
                <w:rFonts w:eastAsia="宋体"/>
              </w:rPr>
              <w:t>1</w:t>
            </w:r>
          </w:p>
        </w:tc>
        <w:tc>
          <w:tcPr>
            <w:tcW w:w="1098" w:type="pct"/>
            <w:vAlign w:val="center"/>
          </w:tcPr>
          <w:p w:rsidR="007C64B0" w:rsidRDefault="0000505D">
            <w:pPr>
              <w:pStyle w:val="affa"/>
              <w:rPr>
                <w:rFonts w:eastAsia="宋体"/>
              </w:rPr>
            </w:pPr>
            <w:r>
              <w:rPr>
                <w:rFonts w:eastAsia="宋体"/>
              </w:rPr>
              <w:t>纳米氧化锌</w:t>
            </w:r>
          </w:p>
        </w:tc>
        <w:tc>
          <w:tcPr>
            <w:tcW w:w="962" w:type="pct"/>
            <w:vAlign w:val="center"/>
          </w:tcPr>
          <w:p w:rsidR="007C64B0" w:rsidRDefault="0000505D">
            <w:pPr>
              <w:pStyle w:val="affa"/>
              <w:rPr>
                <w:rFonts w:eastAsia="宋体"/>
              </w:rPr>
            </w:pPr>
            <w:r>
              <w:rPr>
                <w:rFonts w:eastAsia="宋体"/>
              </w:rPr>
              <w:t>根据厂家需求</w:t>
            </w:r>
          </w:p>
        </w:tc>
        <w:tc>
          <w:tcPr>
            <w:tcW w:w="1838" w:type="pct"/>
            <w:tcBorders>
              <w:left w:val="single" w:sz="4" w:space="0" w:color="auto"/>
              <w:bottom w:val="single" w:sz="4" w:space="0" w:color="auto"/>
            </w:tcBorders>
            <w:vAlign w:val="center"/>
          </w:tcPr>
          <w:p w:rsidR="007C64B0" w:rsidRDefault="0000505D">
            <w:pPr>
              <w:pStyle w:val="affa"/>
              <w:rPr>
                <w:rFonts w:eastAsia="宋体"/>
              </w:rPr>
            </w:pPr>
            <w:r>
              <w:rPr>
                <w:rFonts w:eastAsia="宋体"/>
              </w:rPr>
              <w:t>4000</w:t>
            </w:r>
          </w:p>
        </w:tc>
        <w:tc>
          <w:tcPr>
            <w:tcW w:w="686" w:type="pct"/>
            <w:vMerge w:val="restart"/>
            <w:vAlign w:val="center"/>
          </w:tcPr>
          <w:p w:rsidR="007C64B0" w:rsidRDefault="0000505D">
            <w:pPr>
              <w:pStyle w:val="affa"/>
              <w:rPr>
                <w:rFonts w:eastAsia="宋体"/>
              </w:rPr>
            </w:pPr>
            <w:r>
              <w:rPr>
                <w:rFonts w:eastAsia="宋体"/>
              </w:rPr>
              <w:t>最终产品</w:t>
            </w:r>
          </w:p>
        </w:tc>
      </w:tr>
      <w:tr w:rsidR="007C64B0">
        <w:trPr>
          <w:trHeight w:val="454"/>
          <w:jc w:val="center"/>
        </w:trPr>
        <w:tc>
          <w:tcPr>
            <w:tcW w:w="2476" w:type="pct"/>
            <w:gridSpan w:val="3"/>
            <w:vAlign w:val="center"/>
          </w:tcPr>
          <w:p w:rsidR="007C64B0" w:rsidRDefault="0000505D">
            <w:pPr>
              <w:pStyle w:val="affa"/>
              <w:rPr>
                <w:rFonts w:eastAsia="宋体"/>
              </w:rPr>
            </w:pPr>
            <w:r>
              <w:rPr>
                <w:rFonts w:eastAsia="宋体"/>
              </w:rPr>
              <w:t>合计</w:t>
            </w:r>
          </w:p>
        </w:tc>
        <w:tc>
          <w:tcPr>
            <w:tcW w:w="1838" w:type="pct"/>
            <w:tcBorders>
              <w:top w:val="single" w:sz="4" w:space="0" w:color="auto"/>
              <w:left w:val="single" w:sz="4" w:space="0" w:color="auto"/>
            </w:tcBorders>
            <w:vAlign w:val="center"/>
          </w:tcPr>
          <w:p w:rsidR="007C64B0" w:rsidRDefault="0000505D">
            <w:pPr>
              <w:pStyle w:val="affa"/>
              <w:rPr>
                <w:rFonts w:eastAsia="宋体"/>
              </w:rPr>
            </w:pPr>
            <w:r>
              <w:rPr>
                <w:rFonts w:eastAsia="宋体"/>
              </w:rPr>
              <w:t>4000</w:t>
            </w:r>
          </w:p>
        </w:tc>
        <w:tc>
          <w:tcPr>
            <w:tcW w:w="686" w:type="pct"/>
            <w:vMerge/>
            <w:vAlign w:val="center"/>
          </w:tcPr>
          <w:p w:rsidR="007C64B0" w:rsidRDefault="007C64B0">
            <w:pPr>
              <w:pStyle w:val="affa"/>
              <w:rPr>
                <w:rFonts w:eastAsia="宋体"/>
              </w:rPr>
            </w:pP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项目产品纳米氧化锌执行国家标准《纳米氧化锌》（</w:t>
      </w:r>
      <w:r>
        <w:rPr>
          <w:rFonts w:ascii="Times New Roman" w:eastAsia="宋体" w:hAnsi="Times New Roman" w:cs="Times New Roman"/>
        </w:rPr>
        <w:t>GB/T 19589-2004</w:t>
      </w:r>
      <w:r>
        <w:rPr>
          <w:rFonts w:ascii="Times New Roman" w:eastAsia="宋体" w:hAnsi="Times New Roman" w:cs="Times New Roman" w:hint="eastAsia"/>
        </w:rPr>
        <w:t>），具体标准值如下表。本项目工艺生产出来的纳米氧化锌净含量≥</w:t>
      </w:r>
      <w:r>
        <w:rPr>
          <w:rFonts w:ascii="Times New Roman" w:eastAsia="宋体" w:hAnsi="Times New Roman" w:cs="Times New Roman"/>
        </w:rPr>
        <w:t>95%</w:t>
      </w:r>
      <w:r>
        <w:rPr>
          <w:rFonts w:ascii="Times New Roman" w:eastAsia="宋体" w:hAnsi="Times New Roman" w:cs="Times New Roman" w:hint="eastAsia"/>
        </w:rPr>
        <w:t>。</w:t>
      </w:r>
    </w:p>
    <w:p w:rsidR="007C64B0" w:rsidRDefault="0000505D">
      <w:pPr>
        <w:pStyle w:val="5"/>
      </w:pPr>
      <w:r>
        <w:rPr>
          <w:rFonts w:hint="eastAsia"/>
        </w:rPr>
        <w:t>表</w:t>
      </w:r>
      <w:r>
        <w:rPr>
          <w:rFonts w:ascii="Times New Roman" w:eastAsia="宋体" w:hAnsi="Times New Roman" w:cs="Times New Roman"/>
        </w:rPr>
        <w:t xml:space="preserve">3.2-4  </w:t>
      </w:r>
      <w:r>
        <w:rPr>
          <w:rFonts w:hint="eastAsia"/>
        </w:rPr>
        <w:t>纳米氧化锌产品质量标准</w:t>
      </w:r>
    </w:p>
    <w:tbl>
      <w:tblPr>
        <w:tblW w:w="0" w:type="auto"/>
        <w:tblInd w:w="-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3" w:type="dxa"/>
          <w:right w:w="23" w:type="dxa"/>
        </w:tblCellMar>
        <w:tblLook w:val="04A0" w:firstRow="1" w:lastRow="0" w:firstColumn="1" w:lastColumn="0" w:noHBand="0" w:noVBand="1"/>
      </w:tblPr>
      <w:tblGrid>
        <w:gridCol w:w="3086"/>
        <w:gridCol w:w="585"/>
        <w:gridCol w:w="1724"/>
        <w:gridCol w:w="1509"/>
        <w:gridCol w:w="1477"/>
      </w:tblGrid>
      <w:tr w:rsidR="007C64B0">
        <w:trPr>
          <w:trHeight w:val="397"/>
        </w:trPr>
        <w:tc>
          <w:tcPr>
            <w:tcW w:w="3671" w:type="dxa"/>
            <w:gridSpan w:val="2"/>
            <w:vMerge w:val="restart"/>
            <w:vAlign w:val="center"/>
          </w:tcPr>
          <w:p w:rsidR="007C64B0" w:rsidRDefault="0000505D">
            <w:pPr>
              <w:pStyle w:val="affa"/>
              <w:rPr>
                <w:rFonts w:eastAsia="宋体"/>
              </w:rPr>
            </w:pPr>
            <w:r>
              <w:rPr>
                <w:rFonts w:eastAsia="宋体" w:hint="eastAsia"/>
              </w:rPr>
              <w:t>项目</w:t>
            </w:r>
          </w:p>
        </w:tc>
        <w:tc>
          <w:tcPr>
            <w:tcW w:w="4710" w:type="dxa"/>
            <w:gridSpan w:val="3"/>
            <w:vAlign w:val="center"/>
          </w:tcPr>
          <w:p w:rsidR="007C64B0" w:rsidRDefault="0000505D">
            <w:pPr>
              <w:pStyle w:val="affa"/>
              <w:rPr>
                <w:rFonts w:eastAsia="宋体"/>
              </w:rPr>
            </w:pPr>
            <w:r>
              <w:rPr>
                <w:rFonts w:eastAsia="宋体" w:hint="eastAsia"/>
              </w:rPr>
              <w:t>指标</w:t>
            </w:r>
          </w:p>
        </w:tc>
      </w:tr>
      <w:tr w:rsidR="007C64B0">
        <w:trPr>
          <w:trHeight w:val="397"/>
        </w:trPr>
        <w:tc>
          <w:tcPr>
            <w:tcW w:w="0" w:type="auto"/>
            <w:gridSpan w:val="2"/>
            <w:vMerge/>
            <w:vAlign w:val="center"/>
          </w:tcPr>
          <w:p w:rsidR="007C64B0" w:rsidRDefault="007C64B0">
            <w:pPr>
              <w:pStyle w:val="affa"/>
              <w:rPr>
                <w:rFonts w:eastAsia="宋体"/>
              </w:rPr>
            </w:pPr>
          </w:p>
        </w:tc>
        <w:tc>
          <w:tcPr>
            <w:tcW w:w="1724" w:type="dxa"/>
            <w:vAlign w:val="center"/>
          </w:tcPr>
          <w:p w:rsidR="007C64B0" w:rsidRDefault="0000505D">
            <w:pPr>
              <w:pStyle w:val="affa"/>
              <w:rPr>
                <w:rFonts w:eastAsia="宋体"/>
              </w:rPr>
            </w:pPr>
            <w:r>
              <w:rPr>
                <w:rFonts w:eastAsia="宋体"/>
              </w:rPr>
              <w:t>1</w:t>
            </w:r>
            <w:r>
              <w:rPr>
                <w:rFonts w:eastAsia="宋体" w:hint="eastAsia"/>
              </w:rPr>
              <w:t>类</w:t>
            </w:r>
          </w:p>
        </w:tc>
        <w:tc>
          <w:tcPr>
            <w:tcW w:w="1509" w:type="dxa"/>
            <w:vAlign w:val="center"/>
          </w:tcPr>
          <w:p w:rsidR="007C64B0" w:rsidRDefault="0000505D">
            <w:pPr>
              <w:pStyle w:val="affa"/>
              <w:rPr>
                <w:rFonts w:eastAsia="宋体"/>
              </w:rPr>
            </w:pPr>
            <w:r>
              <w:rPr>
                <w:rFonts w:eastAsia="宋体"/>
              </w:rPr>
              <w:t>2</w:t>
            </w:r>
            <w:r>
              <w:rPr>
                <w:rFonts w:eastAsia="宋体" w:hint="eastAsia"/>
              </w:rPr>
              <w:t>类</w:t>
            </w:r>
          </w:p>
        </w:tc>
        <w:tc>
          <w:tcPr>
            <w:tcW w:w="1477" w:type="dxa"/>
            <w:vAlign w:val="center"/>
          </w:tcPr>
          <w:p w:rsidR="007C64B0" w:rsidRDefault="0000505D">
            <w:pPr>
              <w:pStyle w:val="affa"/>
              <w:rPr>
                <w:rFonts w:eastAsia="宋体"/>
              </w:rPr>
            </w:pPr>
            <w:r>
              <w:rPr>
                <w:rFonts w:eastAsia="宋体"/>
              </w:rPr>
              <w:t>3</w:t>
            </w:r>
            <w:r>
              <w:rPr>
                <w:rFonts w:eastAsia="宋体" w:hint="eastAsia"/>
              </w:rPr>
              <w:t>类</w:t>
            </w:r>
          </w:p>
        </w:tc>
      </w:tr>
      <w:tr w:rsidR="007C64B0">
        <w:trPr>
          <w:trHeight w:val="397"/>
        </w:trPr>
        <w:tc>
          <w:tcPr>
            <w:tcW w:w="3086" w:type="dxa"/>
            <w:vAlign w:val="center"/>
          </w:tcPr>
          <w:p w:rsidR="007C64B0" w:rsidRDefault="0000505D">
            <w:pPr>
              <w:pStyle w:val="affa"/>
              <w:rPr>
                <w:rFonts w:eastAsia="宋体"/>
              </w:rPr>
            </w:pPr>
            <w:r>
              <w:rPr>
                <w:rFonts w:eastAsia="宋体" w:hint="eastAsia"/>
              </w:rPr>
              <w:t>氧化锌（</w:t>
            </w:r>
            <w:r>
              <w:rPr>
                <w:rFonts w:eastAsia="宋体"/>
              </w:rPr>
              <w:t>ZnO</w:t>
            </w:r>
            <w:r>
              <w:rPr>
                <w:rFonts w:eastAsia="宋体" w:hint="eastAsia"/>
              </w:rPr>
              <w:t>）</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99.0</w:t>
            </w:r>
          </w:p>
        </w:tc>
        <w:tc>
          <w:tcPr>
            <w:tcW w:w="1509" w:type="dxa"/>
            <w:vAlign w:val="center"/>
          </w:tcPr>
          <w:p w:rsidR="007C64B0" w:rsidRDefault="0000505D">
            <w:pPr>
              <w:pStyle w:val="affa"/>
              <w:rPr>
                <w:rFonts w:eastAsia="宋体"/>
              </w:rPr>
            </w:pPr>
            <w:r>
              <w:rPr>
                <w:rFonts w:eastAsia="宋体"/>
              </w:rPr>
              <w:t>97.0</w:t>
            </w:r>
          </w:p>
        </w:tc>
        <w:tc>
          <w:tcPr>
            <w:tcW w:w="1477" w:type="dxa"/>
            <w:vAlign w:val="center"/>
          </w:tcPr>
          <w:p w:rsidR="007C64B0" w:rsidRDefault="0000505D">
            <w:pPr>
              <w:pStyle w:val="affa"/>
              <w:rPr>
                <w:rFonts w:eastAsia="宋体"/>
              </w:rPr>
            </w:pPr>
            <w:r>
              <w:rPr>
                <w:rFonts w:eastAsia="宋体"/>
              </w:rPr>
              <w:t>95.0</w:t>
            </w:r>
          </w:p>
        </w:tc>
      </w:tr>
      <w:tr w:rsidR="007C64B0">
        <w:trPr>
          <w:trHeight w:val="397"/>
        </w:trPr>
        <w:tc>
          <w:tcPr>
            <w:tcW w:w="3086" w:type="dxa"/>
            <w:vAlign w:val="center"/>
          </w:tcPr>
          <w:p w:rsidR="007C64B0" w:rsidRDefault="0000505D">
            <w:pPr>
              <w:pStyle w:val="affa"/>
              <w:rPr>
                <w:rFonts w:eastAsia="宋体"/>
              </w:rPr>
            </w:pPr>
            <w:r>
              <w:rPr>
                <w:rFonts w:eastAsia="宋体" w:hint="eastAsia"/>
              </w:rPr>
              <w:t>电镜平均粒径</w:t>
            </w:r>
            <w:r>
              <w:rPr>
                <w:rFonts w:eastAsia="宋体"/>
              </w:rPr>
              <w:t>/nm</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100</w:t>
            </w:r>
          </w:p>
        </w:tc>
        <w:tc>
          <w:tcPr>
            <w:tcW w:w="1509" w:type="dxa"/>
            <w:vAlign w:val="center"/>
          </w:tcPr>
          <w:p w:rsidR="007C64B0" w:rsidRDefault="0000505D">
            <w:pPr>
              <w:pStyle w:val="affa"/>
              <w:rPr>
                <w:rFonts w:eastAsia="宋体"/>
              </w:rPr>
            </w:pPr>
            <w:r>
              <w:rPr>
                <w:rFonts w:eastAsia="宋体"/>
              </w:rPr>
              <w:t>100</w:t>
            </w:r>
          </w:p>
        </w:tc>
        <w:tc>
          <w:tcPr>
            <w:tcW w:w="1477" w:type="dxa"/>
            <w:vAlign w:val="center"/>
          </w:tcPr>
          <w:p w:rsidR="007C64B0" w:rsidRDefault="0000505D">
            <w:pPr>
              <w:pStyle w:val="affa"/>
              <w:rPr>
                <w:rFonts w:eastAsia="宋体"/>
              </w:rPr>
            </w:pPr>
            <w:r>
              <w:rPr>
                <w:rFonts w:eastAsia="宋体"/>
              </w:rPr>
              <w:t>100</w:t>
            </w:r>
          </w:p>
        </w:tc>
      </w:tr>
      <w:tr w:rsidR="007C64B0">
        <w:trPr>
          <w:trHeight w:val="397"/>
        </w:trPr>
        <w:tc>
          <w:tcPr>
            <w:tcW w:w="3086" w:type="dxa"/>
            <w:vAlign w:val="center"/>
          </w:tcPr>
          <w:p w:rsidR="007C64B0" w:rsidRDefault="0000505D">
            <w:pPr>
              <w:pStyle w:val="affa"/>
              <w:rPr>
                <w:rFonts w:eastAsia="宋体"/>
              </w:rPr>
            </w:pPr>
            <w:r>
              <w:rPr>
                <w:rFonts w:eastAsia="宋体"/>
              </w:rPr>
              <w:t>XRD</w:t>
            </w:r>
            <w:r>
              <w:rPr>
                <w:rFonts w:eastAsia="宋体" w:hint="eastAsia"/>
              </w:rPr>
              <w:t>线宽化法平均晶粒</w:t>
            </w:r>
            <w:r>
              <w:rPr>
                <w:rFonts w:eastAsia="宋体"/>
              </w:rPr>
              <w:t>/nm</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100</w:t>
            </w:r>
          </w:p>
        </w:tc>
        <w:tc>
          <w:tcPr>
            <w:tcW w:w="1509" w:type="dxa"/>
            <w:vAlign w:val="center"/>
          </w:tcPr>
          <w:p w:rsidR="007C64B0" w:rsidRDefault="0000505D">
            <w:pPr>
              <w:pStyle w:val="affa"/>
              <w:rPr>
                <w:rFonts w:eastAsia="宋体"/>
              </w:rPr>
            </w:pPr>
            <w:r>
              <w:rPr>
                <w:rFonts w:eastAsia="宋体"/>
              </w:rPr>
              <w:t>100</w:t>
            </w:r>
          </w:p>
        </w:tc>
        <w:tc>
          <w:tcPr>
            <w:tcW w:w="1477" w:type="dxa"/>
            <w:vAlign w:val="center"/>
          </w:tcPr>
          <w:p w:rsidR="007C64B0" w:rsidRDefault="0000505D">
            <w:pPr>
              <w:pStyle w:val="affa"/>
              <w:rPr>
                <w:rFonts w:eastAsia="宋体"/>
              </w:rPr>
            </w:pPr>
            <w:r>
              <w:rPr>
                <w:rFonts w:eastAsia="宋体"/>
              </w:rPr>
              <w:t>100</w:t>
            </w:r>
          </w:p>
        </w:tc>
      </w:tr>
      <w:tr w:rsidR="007C64B0">
        <w:trPr>
          <w:trHeight w:val="397"/>
        </w:trPr>
        <w:tc>
          <w:tcPr>
            <w:tcW w:w="3086" w:type="dxa"/>
            <w:vAlign w:val="center"/>
          </w:tcPr>
          <w:p w:rsidR="007C64B0" w:rsidRDefault="0000505D">
            <w:pPr>
              <w:pStyle w:val="affa"/>
              <w:rPr>
                <w:rFonts w:eastAsia="宋体"/>
              </w:rPr>
            </w:pPr>
            <w:r>
              <w:rPr>
                <w:rFonts w:eastAsia="宋体" w:hint="eastAsia"/>
              </w:rPr>
              <w:t>比表面积</w:t>
            </w:r>
            <w:r>
              <w:rPr>
                <w:rFonts w:eastAsia="宋体"/>
              </w:rPr>
              <w:t>/</w:t>
            </w:r>
            <w:r>
              <w:rPr>
                <w:rFonts w:eastAsia="宋体" w:hint="eastAsia"/>
              </w:rPr>
              <w:t>（</w:t>
            </w:r>
            <w:r>
              <w:rPr>
                <w:rFonts w:eastAsia="宋体"/>
              </w:rPr>
              <w:t>m</w:t>
            </w:r>
            <w:r>
              <w:rPr>
                <w:rFonts w:eastAsia="宋体"/>
                <w:vertAlign w:val="superscript"/>
              </w:rPr>
              <w:t>2</w:t>
            </w:r>
            <w:r>
              <w:rPr>
                <w:rFonts w:eastAsia="宋体"/>
              </w:rPr>
              <w:t>/g</w:t>
            </w:r>
            <w:r>
              <w:rPr>
                <w:rFonts w:eastAsia="宋体" w:hint="eastAsia"/>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15</w:t>
            </w:r>
          </w:p>
        </w:tc>
        <w:tc>
          <w:tcPr>
            <w:tcW w:w="1509" w:type="dxa"/>
            <w:vAlign w:val="center"/>
          </w:tcPr>
          <w:p w:rsidR="007C64B0" w:rsidRDefault="0000505D">
            <w:pPr>
              <w:pStyle w:val="affa"/>
              <w:rPr>
                <w:rFonts w:eastAsia="宋体"/>
              </w:rPr>
            </w:pPr>
            <w:r>
              <w:rPr>
                <w:rFonts w:eastAsia="宋体"/>
              </w:rPr>
              <w:t>15</w:t>
            </w:r>
          </w:p>
        </w:tc>
        <w:tc>
          <w:tcPr>
            <w:tcW w:w="1477" w:type="dxa"/>
            <w:vAlign w:val="center"/>
          </w:tcPr>
          <w:p w:rsidR="007C64B0" w:rsidRDefault="0000505D">
            <w:pPr>
              <w:pStyle w:val="affa"/>
              <w:rPr>
                <w:rFonts w:eastAsia="宋体"/>
              </w:rPr>
            </w:pPr>
            <w:r>
              <w:rPr>
                <w:rFonts w:eastAsia="宋体"/>
              </w:rPr>
              <w:t>35</w:t>
            </w:r>
          </w:p>
        </w:tc>
      </w:tr>
      <w:tr w:rsidR="007C64B0">
        <w:trPr>
          <w:trHeight w:val="397"/>
        </w:trPr>
        <w:tc>
          <w:tcPr>
            <w:tcW w:w="3086" w:type="dxa"/>
            <w:vAlign w:val="center"/>
          </w:tcPr>
          <w:p w:rsidR="007C64B0" w:rsidRDefault="0000505D">
            <w:pPr>
              <w:pStyle w:val="affa"/>
              <w:rPr>
                <w:rFonts w:eastAsia="宋体"/>
              </w:rPr>
            </w:pPr>
            <w:r>
              <w:rPr>
                <w:rFonts w:eastAsia="宋体" w:hint="eastAsia"/>
              </w:rPr>
              <w:t>团聚指数</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100</w:t>
            </w:r>
          </w:p>
        </w:tc>
        <w:tc>
          <w:tcPr>
            <w:tcW w:w="1509" w:type="dxa"/>
            <w:vAlign w:val="center"/>
          </w:tcPr>
          <w:p w:rsidR="007C64B0" w:rsidRDefault="0000505D">
            <w:pPr>
              <w:pStyle w:val="affa"/>
              <w:rPr>
                <w:rFonts w:eastAsia="宋体"/>
              </w:rPr>
            </w:pPr>
            <w:r>
              <w:rPr>
                <w:rFonts w:eastAsia="宋体"/>
              </w:rPr>
              <w:t>100</w:t>
            </w:r>
          </w:p>
        </w:tc>
        <w:tc>
          <w:tcPr>
            <w:tcW w:w="1477" w:type="dxa"/>
            <w:vAlign w:val="center"/>
          </w:tcPr>
          <w:p w:rsidR="007C64B0" w:rsidRDefault="0000505D">
            <w:pPr>
              <w:pStyle w:val="affa"/>
              <w:rPr>
                <w:rFonts w:eastAsia="宋体"/>
              </w:rPr>
            </w:pPr>
            <w:r>
              <w:rPr>
                <w:rFonts w:eastAsia="宋体"/>
              </w:rPr>
              <w:t>100</w:t>
            </w:r>
          </w:p>
        </w:tc>
      </w:tr>
      <w:tr w:rsidR="007C64B0">
        <w:trPr>
          <w:trHeight w:val="397"/>
        </w:trPr>
        <w:tc>
          <w:tcPr>
            <w:tcW w:w="3086" w:type="dxa"/>
            <w:vAlign w:val="center"/>
          </w:tcPr>
          <w:p w:rsidR="007C64B0" w:rsidRDefault="0000505D">
            <w:pPr>
              <w:pStyle w:val="affa"/>
              <w:rPr>
                <w:rFonts w:eastAsia="宋体"/>
              </w:rPr>
            </w:pPr>
            <w:r>
              <w:rPr>
                <w:rFonts w:eastAsia="宋体" w:hint="eastAsia"/>
              </w:rPr>
              <w:t>铅（</w:t>
            </w:r>
            <w:r>
              <w:rPr>
                <w:rFonts w:eastAsia="宋体"/>
              </w:rPr>
              <w:t>Pb</w:t>
            </w:r>
            <w:r>
              <w:rPr>
                <w:rFonts w:eastAsia="宋体" w:hint="eastAsia"/>
              </w:rPr>
              <w:t>）</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0.001</w:t>
            </w:r>
          </w:p>
        </w:tc>
        <w:tc>
          <w:tcPr>
            <w:tcW w:w="1509" w:type="dxa"/>
            <w:vAlign w:val="center"/>
          </w:tcPr>
          <w:p w:rsidR="007C64B0" w:rsidRDefault="0000505D">
            <w:pPr>
              <w:pStyle w:val="affa"/>
              <w:rPr>
                <w:rFonts w:eastAsia="宋体"/>
              </w:rPr>
            </w:pPr>
            <w:r>
              <w:rPr>
                <w:rFonts w:eastAsia="宋体"/>
              </w:rPr>
              <w:t>0.001</w:t>
            </w:r>
          </w:p>
        </w:tc>
        <w:tc>
          <w:tcPr>
            <w:tcW w:w="1477" w:type="dxa"/>
            <w:vAlign w:val="center"/>
          </w:tcPr>
          <w:p w:rsidR="007C64B0" w:rsidRDefault="0000505D">
            <w:pPr>
              <w:pStyle w:val="affa"/>
              <w:rPr>
                <w:rFonts w:eastAsia="宋体"/>
              </w:rPr>
            </w:pPr>
            <w:r>
              <w:rPr>
                <w:rFonts w:eastAsia="宋体"/>
              </w:rPr>
              <w:t>0.03</w:t>
            </w:r>
          </w:p>
        </w:tc>
      </w:tr>
      <w:tr w:rsidR="007C64B0">
        <w:trPr>
          <w:trHeight w:val="397"/>
        </w:trPr>
        <w:tc>
          <w:tcPr>
            <w:tcW w:w="3086" w:type="dxa"/>
            <w:vAlign w:val="center"/>
          </w:tcPr>
          <w:p w:rsidR="007C64B0" w:rsidRDefault="0000505D">
            <w:pPr>
              <w:pStyle w:val="affa"/>
              <w:rPr>
                <w:rFonts w:eastAsia="宋体"/>
              </w:rPr>
            </w:pPr>
            <w:r>
              <w:rPr>
                <w:rFonts w:eastAsia="宋体" w:hint="eastAsia"/>
              </w:rPr>
              <w:t>锰（</w:t>
            </w:r>
            <w:r>
              <w:rPr>
                <w:rFonts w:eastAsia="宋体"/>
              </w:rPr>
              <w:t>Mn</w:t>
            </w:r>
            <w:r>
              <w:rPr>
                <w:rFonts w:eastAsia="宋体" w:hint="eastAsia"/>
              </w:rPr>
              <w:t>）</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0.001</w:t>
            </w:r>
          </w:p>
        </w:tc>
        <w:tc>
          <w:tcPr>
            <w:tcW w:w="1509" w:type="dxa"/>
            <w:vAlign w:val="center"/>
          </w:tcPr>
          <w:p w:rsidR="007C64B0" w:rsidRDefault="0000505D">
            <w:pPr>
              <w:pStyle w:val="affa"/>
              <w:rPr>
                <w:rFonts w:eastAsia="宋体"/>
              </w:rPr>
            </w:pPr>
            <w:r>
              <w:rPr>
                <w:rFonts w:eastAsia="宋体"/>
              </w:rPr>
              <w:t>0.001</w:t>
            </w:r>
          </w:p>
        </w:tc>
        <w:tc>
          <w:tcPr>
            <w:tcW w:w="1477" w:type="dxa"/>
            <w:vAlign w:val="center"/>
          </w:tcPr>
          <w:p w:rsidR="007C64B0" w:rsidRDefault="0000505D">
            <w:pPr>
              <w:pStyle w:val="affa"/>
              <w:rPr>
                <w:rFonts w:eastAsia="宋体"/>
              </w:rPr>
            </w:pPr>
            <w:r>
              <w:rPr>
                <w:rFonts w:eastAsia="宋体"/>
              </w:rPr>
              <w:t>0.005</w:t>
            </w:r>
          </w:p>
        </w:tc>
      </w:tr>
      <w:tr w:rsidR="007C64B0">
        <w:trPr>
          <w:trHeight w:val="397"/>
        </w:trPr>
        <w:tc>
          <w:tcPr>
            <w:tcW w:w="3086" w:type="dxa"/>
            <w:vAlign w:val="center"/>
          </w:tcPr>
          <w:p w:rsidR="007C64B0" w:rsidRDefault="0000505D">
            <w:pPr>
              <w:pStyle w:val="affa"/>
              <w:rPr>
                <w:rFonts w:eastAsia="宋体"/>
              </w:rPr>
            </w:pPr>
            <w:r>
              <w:rPr>
                <w:rFonts w:eastAsia="宋体" w:hint="eastAsia"/>
              </w:rPr>
              <w:t>铜（</w:t>
            </w:r>
            <w:r>
              <w:rPr>
                <w:rFonts w:eastAsia="宋体"/>
              </w:rPr>
              <w:t>Cu</w:t>
            </w:r>
            <w:r>
              <w:rPr>
                <w:rFonts w:eastAsia="宋体" w:hint="eastAsia"/>
              </w:rPr>
              <w:t>）</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0.0005</w:t>
            </w:r>
          </w:p>
        </w:tc>
        <w:tc>
          <w:tcPr>
            <w:tcW w:w="1509" w:type="dxa"/>
            <w:vAlign w:val="center"/>
          </w:tcPr>
          <w:p w:rsidR="007C64B0" w:rsidRDefault="0000505D">
            <w:pPr>
              <w:pStyle w:val="affa"/>
              <w:rPr>
                <w:rFonts w:eastAsia="宋体"/>
              </w:rPr>
            </w:pPr>
            <w:r>
              <w:rPr>
                <w:rFonts w:eastAsia="宋体"/>
              </w:rPr>
              <w:t>0.0005</w:t>
            </w:r>
          </w:p>
        </w:tc>
        <w:tc>
          <w:tcPr>
            <w:tcW w:w="1477" w:type="dxa"/>
            <w:vAlign w:val="center"/>
          </w:tcPr>
          <w:p w:rsidR="007C64B0" w:rsidRDefault="0000505D">
            <w:pPr>
              <w:pStyle w:val="affa"/>
              <w:rPr>
                <w:rFonts w:eastAsia="宋体"/>
              </w:rPr>
            </w:pPr>
            <w:r>
              <w:rPr>
                <w:rFonts w:eastAsia="宋体"/>
              </w:rPr>
              <w:t>0.003</w:t>
            </w:r>
          </w:p>
        </w:tc>
      </w:tr>
      <w:tr w:rsidR="007C64B0">
        <w:trPr>
          <w:trHeight w:val="397"/>
        </w:trPr>
        <w:tc>
          <w:tcPr>
            <w:tcW w:w="3086" w:type="dxa"/>
            <w:vAlign w:val="center"/>
          </w:tcPr>
          <w:p w:rsidR="007C64B0" w:rsidRDefault="0000505D">
            <w:pPr>
              <w:pStyle w:val="affa"/>
              <w:rPr>
                <w:rFonts w:eastAsia="宋体"/>
              </w:rPr>
            </w:pPr>
            <w:r>
              <w:rPr>
                <w:rFonts w:eastAsia="宋体" w:hint="eastAsia"/>
              </w:rPr>
              <w:lastRenderedPageBreak/>
              <w:t>镉（</w:t>
            </w:r>
            <w:r>
              <w:rPr>
                <w:rFonts w:eastAsia="宋体"/>
              </w:rPr>
              <w:t>Cd</w:t>
            </w:r>
            <w:r>
              <w:rPr>
                <w:rFonts w:eastAsia="宋体" w:hint="eastAsia"/>
              </w:rPr>
              <w:t>）</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0.0015</w:t>
            </w:r>
          </w:p>
        </w:tc>
        <w:tc>
          <w:tcPr>
            <w:tcW w:w="1509" w:type="dxa"/>
            <w:vAlign w:val="center"/>
          </w:tcPr>
          <w:p w:rsidR="007C64B0" w:rsidRDefault="0000505D">
            <w:pPr>
              <w:pStyle w:val="affa"/>
              <w:rPr>
                <w:rFonts w:eastAsia="宋体"/>
              </w:rPr>
            </w:pPr>
            <w:r>
              <w:rPr>
                <w:rFonts w:eastAsia="宋体"/>
              </w:rPr>
              <w:t>0.005</w:t>
            </w:r>
          </w:p>
        </w:tc>
        <w:tc>
          <w:tcPr>
            <w:tcW w:w="1477" w:type="dxa"/>
            <w:vAlign w:val="center"/>
          </w:tcPr>
          <w:p w:rsidR="007C64B0" w:rsidRDefault="0000505D">
            <w:pPr>
              <w:pStyle w:val="affa"/>
              <w:rPr>
                <w:rFonts w:eastAsia="宋体"/>
              </w:rPr>
            </w:pPr>
            <w:r>
              <w:rPr>
                <w:rFonts w:eastAsia="宋体"/>
              </w:rPr>
              <w:t>—</w:t>
            </w:r>
          </w:p>
        </w:tc>
      </w:tr>
      <w:tr w:rsidR="007C64B0">
        <w:trPr>
          <w:trHeight w:val="397"/>
        </w:trPr>
        <w:tc>
          <w:tcPr>
            <w:tcW w:w="3086" w:type="dxa"/>
            <w:vAlign w:val="center"/>
          </w:tcPr>
          <w:p w:rsidR="007C64B0" w:rsidRDefault="0000505D">
            <w:pPr>
              <w:pStyle w:val="affa"/>
              <w:rPr>
                <w:rFonts w:eastAsia="宋体"/>
              </w:rPr>
            </w:pPr>
            <w:r>
              <w:rPr>
                <w:rFonts w:eastAsia="宋体" w:hint="eastAsia"/>
              </w:rPr>
              <w:t>汞（</w:t>
            </w:r>
            <w:r>
              <w:rPr>
                <w:rFonts w:eastAsia="宋体"/>
              </w:rPr>
              <w:t>Hg</w:t>
            </w:r>
            <w:r>
              <w:rPr>
                <w:rFonts w:eastAsia="宋体" w:hint="eastAsia"/>
              </w:rPr>
              <w:t>）</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0.0001</w:t>
            </w:r>
          </w:p>
        </w:tc>
        <w:tc>
          <w:tcPr>
            <w:tcW w:w="1509" w:type="dxa"/>
            <w:vAlign w:val="center"/>
          </w:tcPr>
          <w:p w:rsidR="007C64B0" w:rsidRDefault="0000505D">
            <w:pPr>
              <w:pStyle w:val="affa"/>
              <w:rPr>
                <w:rFonts w:eastAsia="宋体"/>
              </w:rPr>
            </w:pPr>
            <w:r>
              <w:rPr>
                <w:rFonts w:eastAsia="宋体"/>
              </w:rPr>
              <w:t>—</w:t>
            </w:r>
          </w:p>
        </w:tc>
        <w:tc>
          <w:tcPr>
            <w:tcW w:w="1477" w:type="dxa"/>
            <w:vAlign w:val="center"/>
          </w:tcPr>
          <w:p w:rsidR="007C64B0" w:rsidRDefault="0000505D">
            <w:pPr>
              <w:pStyle w:val="affa"/>
              <w:rPr>
                <w:rFonts w:eastAsia="宋体"/>
              </w:rPr>
            </w:pPr>
            <w:r>
              <w:rPr>
                <w:rFonts w:eastAsia="宋体"/>
              </w:rPr>
              <w:t>—</w:t>
            </w:r>
          </w:p>
        </w:tc>
      </w:tr>
      <w:tr w:rsidR="007C64B0">
        <w:trPr>
          <w:trHeight w:val="397"/>
        </w:trPr>
        <w:tc>
          <w:tcPr>
            <w:tcW w:w="3086" w:type="dxa"/>
            <w:vAlign w:val="center"/>
          </w:tcPr>
          <w:p w:rsidR="007C64B0" w:rsidRDefault="0000505D">
            <w:pPr>
              <w:pStyle w:val="affa"/>
              <w:rPr>
                <w:rFonts w:eastAsia="宋体"/>
              </w:rPr>
            </w:pPr>
            <w:r>
              <w:rPr>
                <w:rFonts w:eastAsia="宋体" w:hint="eastAsia"/>
              </w:rPr>
              <w:t>砷（</w:t>
            </w:r>
            <w:r>
              <w:rPr>
                <w:rFonts w:eastAsia="宋体"/>
              </w:rPr>
              <w:t>As</w:t>
            </w:r>
            <w:r>
              <w:rPr>
                <w:rFonts w:eastAsia="宋体" w:hint="eastAsia"/>
              </w:rPr>
              <w:t>）</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0.0003</w:t>
            </w:r>
          </w:p>
        </w:tc>
        <w:tc>
          <w:tcPr>
            <w:tcW w:w="1509" w:type="dxa"/>
            <w:vAlign w:val="center"/>
          </w:tcPr>
          <w:p w:rsidR="007C64B0" w:rsidRDefault="0000505D">
            <w:pPr>
              <w:pStyle w:val="affa"/>
              <w:rPr>
                <w:rFonts w:eastAsia="宋体"/>
              </w:rPr>
            </w:pPr>
            <w:r>
              <w:rPr>
                <w:rFonts w:eastAsia="宋体"/>
              </w:rPr>
              <w:t>—</w:t>
            </w:r>
          </w:p>
        </w:tc>
        <w:tc>
          <w:tcPr>
            <w:tcW w:w="1477" w:type="dxa"/>
            <w:vAlign w:val="center"/>
          </w:tcPr>
          <w:p w:rsidR="007C64B0" w:rsidRDefault="0000505D">
            <w:pPr>
              <w:pStyle w:val="affa"/>
              <w:rPr>
                <w:rFonts w:eastAsia="宋体"/>
              </w:rPr>
            </w:pPr>
            <w:r>
              <w:rPr>
                <w:rFonts w:eastAsia="宋体"/>
              </w:rPr>
              <w:t>—</w:t>
            </w:r>
          </w:p>
        </w:tc>
      </w:tr>
      <w:tr w:rsidR="007C64B0">
        <w:trPr>
          <w:trHeight w:val="397"/>
        </w:trPr>
        <w:tc>
          <w:tcPr>
            <w:tcW w:w="3086" w:type="dxa"/>
            <w:vAlign w:val="center"/>
          </w:tcPr>
          <w:p w:rsidR="007C64B0" w:rsidRDefault="0000505D">
            <w:pPr>
              <w:pStyle w:val="affa"/>
              <w:rPr>
                <w:rFonts w:eastAsia="宋体"/>
              </w:rPr>
            </w:pPr>
            <w:r>
              <w:rPr>
                <w:rFonts w:eastAsia="宋体"/>
              </w:rPr>
              <w:t>105℃</w:t>
            </w:r>
            <w:r>
              <w:rPr>
                <w:rFonts w:eastAsia="宋体" w:hint="eastAsia"/>
              </w:rPr>
              <w:t>挥发物</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0.5</w:t>
            </w:r>
          </w:p>
        </w:tc>
        <w:tc>
          <w:tcPr>
            <w:tcW w:w="1509" w:type="dxa"/>
            <w:vAlign w:val="center"/>
          </w:tcPr>
          <w:p w:rsidR="007C64B0" w:rsidRDefault="0000505D">
            <w:pPr>
              <w:pStyle w:val="affa"/>
              <w:rPr>
                <w:rFonts w:eastAsia="宋体"/>
              </w:rPr>
            </w:pPr>
            <w:r>
              <w:rPr>
                <w:rFonts w:eastAsia="宋体"/>
              </w:rPr>
              <w:t>0.5</w:t>
            </w:r>
          </w:p>
        </w:tc>
        <w:tc>
          <w:tcPr>
            <w:tcW w:w="1477" w:type="dxa"/>
            <w:vAlign w:val="center"/>
          </w:tcPr>
          <w:p w:rsidR="007C64B0" w:rsidRDefault="0000505D">
            <w:pPr>
              <w:pStyle w:val="affa"/>
              <w:rPr>
                <w:rFonts w:eastAsia="宋体"/>
              </w:rPr>
            </w:pPr>
            <w:r>
              <w:rPr>
                <w:rFonts w:eastAsia="宋体"/>
              </w:rPr>
              <w:t>0.7</w:t>
            </w:r>
          </w:p>
        </w:tc>
      </w:tr>
      <w:tr w:rsidR="007C64B0">
        <w:trPr>
          <w:trHeight w:val="397"/>
        </w:trPr>
        <w:tc>
          <w:tcPr>
            <w:tcW w:w="3086" w:type="dxa"/>
            <w:vAlign w:val="center"/>
          </w:tcPr>
          <w:p w:rsidR="007C64B0" w:rsidRDefault="0000505D">
            <w:pPr>
              <w:pStyle w:val="affa"/>
              <w:rPr>
                <w:rFonts w:eastAsia="宋体"/>
              </w:rPr>
            </w:pPr>
            <w:r>
              <w:rPr>
                <w:rFonts w:eastAsia="宋体" w:hint="eastAsia"/>
              </w:rPr>
              <w:t>水溶物</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0.10</w:t>
            </w:r>
          </w:p>
        </w:tc>
        <w:tc>
          <w:tcPr>
            <w:tcW w:w="1509" w:type="dxa"/>
            <w:vAlign w:val="center"/>
          </w:tcPr>
          <w:p w:rsidR="007C64B0" w:rsidRDefault="0000505D">
            <w:pPr>
              <w:pStyle w:val="affa"/>
              <w:rPr>
                <w:rFonts w:eastAsia="宋体"/>
              </w:rPr>
            </w:pPr>
            <w:r>
              <w:rPr>
                <w:rFonts w:eastAsia="宋体"/>
              </w:rPr>
              <w:t>0.10</w:t>
            </w:r>
          </w:p>
        </w:tc>
        <w:tc>
          <w:tcPr>
            <w:tcW w:w="1477" w:type="dxa"/>
            <w:vAlign w:val="center"/>
          </w:tcPr>
          <w:p w:rsidR="007C64B0" w:rsidRDefault="0000505D">
            <w:pPr>
              <w:pStyle w:val="affa"/>
              <w:rPr>
                <w:rFonts w:eastAsia="宋体"/>
              </w:rPr>
            </w:pPr>
            <w:r>
              <w:rPr>
                <w:rFonts w:eastAsia="宋体"/>
              </w:rPr>
              <w:t>0.7</w:t>
            </w:r>
          </w:p>
        </w:tc>
      </w:tr>
      <w:tr w:rsidR="007C64B0">
        <w:trPr>
          <w:trHeight w:val="397"/>
        </w:trPr>
        <w:tc>
          <w:tcPr>
            <w:tcW w:w="3086" w:type="dxa"/>
            <w:vAlign w:val="center"/>
          </w:tcPr>
          <w:p w:rsidR="007C64B0" w:rsidRDefault="0000505D">
            <w:pPr>
              <w:pStyle w:val="affa"/>
              <w:rPr>
                <w:rFonts w:eastAsia="宋体"/>
              </w:rPr>
            </w:pPr>
            <w:r>
              <w:rPr>
                <w:rFonts w:eastAsia="宋体" w:hint="eastAsia"/>
              </w:rPr>
              <w:t>盐酸不溶物</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0.02</w:t>
            </w:r>
          </w:p>
        </w:tc>
        <w:tc>
          <w:tcPr>
            <w:tcW w:w="1509" w:type="dxa"/>
            <w:vAlign w:val="center"/>
          </w:tcPr>
          <w:p w:rsidR="007C64B0" w:rsidRDefault="0000505D">
            <w:pPr>
              <w:pStyle w:val="affa"/>
              <w:rPr>
                <w:rFonts w:eastAsia="宋体"/>
              </w:rPr>
            </w:pPr>
            <w:r>
              <w:rPr>
                <w:rFonts w:eastAsia="宋体"/>
              </w:rPr>
              <w:t>0.02</w:t>
            </w:r>
          </w:p>
        </w:tc>
        <w:tc>
          <w:tcPr>
            <w:tcW w:w="1477" w:type="dxa"/>
            <w:vAlign w:val="center"/>
          </w:tcPr>
          <w:p w:rsidR="007C64B0" w:rsidRDefault="0000505D">
            <w:pPr>
              <w:pStyle w:val="affa"/>
              <w:rPr>
                <w:rFonts w:eastAsia="宋体"/>
              </w:rPr>
            </w:pPr>
            <w:r>
              <w:rPr>
                <w:rFonts w:eastAsia="宋体"/>
              </w:rPr>
              <w:t>0.05</w:t>
            </w:r>
          </w:p>
        </w:tc>
      </w:tr>
      <w:tr w:rsidR="007C64B0">
        <w:trPr>
          <w:trHeight w:val="397"/>
        </w:trPr>
        <w:tc>
          <w:tcPr>
            <w:tcW w:w="3086" w:type="dxa"/>
            <w:vAlign w:val="center"/>
          </w:tcPr>
          <w:p w:rsidR="007C64B0" w:rsidRDefault="0000505D">
            <w:pPr>
              <w:pStyle w:val="affa"/>
              <w:rPr>
                <w:rFonts w:eastAsia="宋体"/>
              </w:rPr>
            </w:pPr>
            <w:r>
              <w:rPr>
                <w:rFonts w:eastAsia="宋体" w:hint="eastAsia"/>
              </w:rPr>
              <w:t>灼烧失重</w:t>
            </w:r>
            <w:r>
              <w:rPr>
                <w:rFonts w:eastAsia="宋体"/>
              </w:rPr>
              <w:t>/%</w:t>
            </w:r>
          </w:p>
        </w:tc>
        <w:tc>
          <w:tcPr>
            <w:tcW w:w="585"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w:t>
            </w:r>
          </w:p>
        </w:tc>
        <w:tc>
          <w:tcPr>
            <w:tcW w:w="1509" w:type="dxa"/>
            <w:vAlign w:val="center"/>
          </w:tcPr>
          <w:p w:rsidR="007C64B0" w:rsidRDefault="0000505D">
            <w:pPr>
              <w:pStyle w:val="affa"/>
              <w:rPr>
                <w:rFonts w:eastAsia="宋体"/>
              </w:rPr>
            </w:pPr>
            <w:r>
              <w:rPr>
                <w:rFonts w:eastAsia="宋体"/>
              </w:rPr>
              <w:t>2</w:t>
            </w:r>
          </w:p>
        </w:tc>
        <w:tc>
          <w:tcPr>
            <w:tcW w:w="1477" w:type="dxa"/>
            <w:vAlign w:val="center"/>
          </w:tcPr>
          <w:p w:rsidR="007C64B0" w:rsidRDefault="0000505D">
            <w:pPr>
              <w:pStyle w:val="affa"/>
              <w:rPr>
                <w:rFonts w:eastAsia="宋体"/>
              </w:rPr>
            </w:pPr>
            <w:r>
              <w:rPr>
                <w:rFonts w:eastAsia="宋体"/>
              </w:rPr>
              <w:t>4</w:t>
            </w:r>
          </w:p>
        </w:tc>
      </w:tr>
    </w:tbl>
    <w:p w:rsidR="007C64B0" w:rsidRDefault="0000505D">
      <w:pPr>
        <w:pStyle w:val="3"/>
        <w:rPr>
          <w:rFonts w:ascii="Times New Roman" w:eastAsia="宋体" w:hAnsi="Times New Roman" w:cs="Times New Roman"/>
        </w:rPr>
      </w:pPr>
      <w:bookmarkStart w:id="147" w:name="_Toc213778471"/>
      <w:r>
        <w:rPr>
          <w:rFonts w:ascii="Times New Roman" w:eastAsia="宋体" w:hAnsi="Times New Roman" w:cs="Times New Roman"/>
        </w:rPr>
        <w:t xml:space="preserve">3.2.4 </w:t>
      </w:r>
      <w:r>
        <w:rPr>
          <w:rFonts w:ascii="Times New Roman" w:eastAsia="宋体" w:hAnsi="Times New Roman" w:cs="Times New Roman" w:hint="eastAsia"/>
        </w:rPr>
        <w:t>现有工程</w:t>
      </w:r>
      <w:r>
        <w:rPr>
          <w:rFonts w:ascii="Times New Roman" w:eastAsia="宋体" w:hAnsi="Times New Roman" w:cs="Times New Roman"/>
        </w:rPr>
        <w:t>主要生产设备</w:t>
      </w:r>
      <w:bookmarkEnd w:id="147"/>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根据建设单位提供资料，</w:t>
      </w:r>
      <w:r>
        <w:rPr>
          <w:rFonts w:ascii="Times New Roman" w:eastAsia="宋体" w:hAnsi="Times New Roman" w:cs="Times New Roman" w:hint="eastAsia"/>
        </w:rPr>
        <w:t>现有项目</w:t>
      </w:r>
      <w:r>
        <w:rPr>
          <w:rFonts w:ascii="Times New Roman" w:eastAsia="宋体" w:hAnsi="Times New Roman" w:cs="Times New Roman"/>
        </w:rPr>
        <w:t>主要生产设备见下表所示。</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3.2-5  </w:t>
      </w:r>
      <w:r>
        <w:rPr>
          <w:rFonts w:ascii="Times New Roman" w:eastAsia="宋体" w:hAnsi="Times New Roman" w:cs="Times New Roman"/>
        </w:rPr>
        <w:t>现有项目</w:t>
      </w:r>
      <w:r>
        <w:rPr>
          <w:rFonts w:ascii="Times New Roman" w:eastAsia="宋体" w:hAnsi="Times New Roman" w:cs="Times New Roman" w:hint="eastAsia"/>
        </w:rPr>
        <w:t>主要生产设备一览表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4A0" w:firstRow="1" w:lastRow="0" w:firstColumn="1" w:lastColumn="0" w:noHBand="0" w:noVBand="1"/>
      </w:tblPr>
      <w:tblGrid>
        <w:gridCol w:w="1383"/>
        <w:gridCol w:w="2030"/>
        <w:gridCol w:w="1707"/>
        <w:gridCol w:w="1704"/>
        <w:gridCol w:w="1704"/>
      </w:tblGrid>
      <w:tr w:rsidR="007C64B0">
        <w:trPr>
          <w:trHeight w:val="397"/>
          <w:tblHeader/>
          <w:jc w:val="center"/>
        </w:trPr>
        <w:tc>
          <w:tcPr>
            <w:tcW w:w="811" w:type="pct"/>
            <w:vAlign w:val="center"/>
          </w:tcPr>
          <w:p w:rsidR="007C64B0" w:rsidRDefault="0000505D">
            <w:pPr>
              <w:pStyle w:val="affa"/>
              <w:rPr>
                <w:rFonts w:eastAsia="宋体"/>
              </w:rPr>
            </w:pPr>
            <w:r>
              <w:rPr>
                <w:rFonts w:eastAsia="宋体"/>
              </w:rPr>
              <w:t>序号</w:t>
            </w:r>
          </w:p>
        </w:tc>
        <w:tc>
          <w:tcPr>
            <w:tcW w:w="1190" w:type="pct"/>
            <w:vAlign w:val="center"/>
          </w:tcPr>
          <w:p w:rsidR="007C64B0" w:rsidRDefault="0000505D">
            <w:pPr>
              <w:pStyle w:val="affa"/>
              <w:rPr>
                <w:rFonts w:eastAsia="宋体"/>
              </w:rPr>
            </w:pPr>
            <w:r>
              <w:rPr>
                <w:rFonts w:eastAsia="宋体"/>
              </w:rPr>
              <w:t>设备名称</w:t>
            </w:r>
          </w:p>
        </w:tc>
        <w:tc>
          <w:tcPr>
            <w:tcW w:w="1001" w:type="pct"/>
            <w:tcBorders>
              <w:right w:val="single" w:sz="4" w:space="0" w:color="auto"/>
            </w:tcBorders>
            <w:vAlign w:val="center"/>
          </w:tcPr>
          <w:p w:rsidR="007C64B0" w:rsidRDefault="0000505D">
            <w:pPr>
              <w:pStyle w:val="affa"/>
              <w:rPr>
                <w:rFonts w:eastAsia="宋体"/>
              </w:rPr>
            </w:pPr>
            <w:r>
              <w:rPr>
                <w:rFonts w:eastAsia="宋体"/>
              </w:rPr>
              <w:t>型号</w:t>
            </w:r>
          </w:p>
        </w:tc>
        <w:tc>
          <w:tcPr>
            <w:tcW w:w="999" w:type="pct"/>
            <w:tcBorders>
              <w:left w:val="single" w:sz="4" w:space="0" w:color="auto"/>
            </w:tcBorders>
            <w:vAlign w:val="center"/>
          </w:tcPr>
          <w:p w:rsidR="007C64B0" w:rsidRDefault="0000505D">
            <w:pPr>
              <w:pStyle w:val="affa"/>
              <w:rPr>
                <w:rFonts w:eastAsia="宋体"/>
              </w:rPr>
            </w:pPr>
            <w:r>
              <w:rPr>
                <w:rFonts w:eastAsia="宋体"/>
              </w:rPr>
              <w:t>数量</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运行状态</w:t>
            </w:r>
          </w:p>
        </w:tc>
      </w:tr>
      <w:tr w:rsidR="007C64B0">
        <w:trPr>
          <w:trHeight w:val="397"/>
          <w:jc w:val="center"/>
        </w:trPr>
        <w:tc>
          <w:tcPr>
            <w:tcW w:w="811" w:type="pct"/>
            <w:vAlign w:val="center"/>
          </w:tcPr>
          <w:p w:rsidR="007C64B0" w:rsidRDefault="0000505D">
            <w:pPr>
              <w:pStyle w:val="affa"/>
              <w:rPr>
                <w:rFonts w:eastAsia="宋体"/>
              </w:rPr>
            </w:pPr>
            <w:r>
              <w:rPr>
                <w:rFonts w:eastAsia="宋体"/>
              </w:rPr>
              <w:t>1</w:t>
            </w:r>
          </w:p>
        </w:tc>
        <w:tc>
          <w:tcPr>
            <w:tcW w:w="1190" w:type="pct"/>
            <w:vAlign w:val="center"/>
          </w:tcPr>
          <w:p w:rsidR="007C64B0" w:rsidRDefault="0000505D">
            <w:pPr>
              <w:pStyle w:val="affa"/>
              <w:rPr>
                <w:rFonts w:eastAsia="宋体"/>
              </w:rPr>
            </w:pPr>
            <w:r>
              <w:rPr>
                <w:rFonts w:eastAsia="宋体"/>
              </w:rPr>
              <w:t>锅炉</w:t>
            </w:r>
          </w:p>
        </w:tc>
        <w:tc>
          <w:tcPr>
            <w:tcW w:w="1001" w:type="pct"/>
            <w:tcBorders>
              <w:right w:val="single" w:sz="4" w:space="0" w:color="auto"/>
            </w:tcBorders>
            <w:vAlign w:val="center"/>
          </w:tcPr>
          <w:p w:rsidR="007C64B0" w:rsidRDefault="0000505D">
            <w:pPr>
              <w:pStyle w:val="affa"/>
              <w:rPr>
                <w:rFonts w:eastAsia="宋体"/>
              </w:rPr>
            </w:pPr>
            <w:r>
              <w:rPr>
                <w:rFonts w:eastAsia="宋体"/>
              </w:rPr>
              <w:t>2t/h</w:t>
            </w:r>
          </w:p>
        </w:tc>
        <w:tc>
          <w:tcPr>
            <w:tcW w:w="999" w:type="pct"/>
            <w:tcBorders>
              <w:left w:val="single" w:sz="4" w:space="0" w:color="auto"/>
            </w:tcBorders>
            <w:vAlign w:val="center"/>
          </w:tcPr>
          <w:p w:rsidR="007C64B0" w:rsidRDefault="0000505D">
            <w:pPr>
              <w:pStyle w:val="affa"/>
              <w:rPr>
                <w:rFonts w:eastAsia="宋体"/>
              </w:rPr>
            </w:pPr>
            <w:r>
              <w:rPr>
                <w:rFonts w:eastAsia="宋体"/>
              </w:rPr>
              <w:t>1</w:t>
            </w:r>
            <w:r>
              <w:rPr>
                <w:rFonts w:eastAsia="宋体"/>
              </w:rPr>
              <w:t>台</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运行</w:t>
            </w:r>
          </w:p>
        </w:tc>
      </w:tr>
      <w:tr w:rsidR="007C64B0">
        <w:trPr>
          <w:trHeight w:val="397"/>
          <w:jc w:val="center"/>
        </w:trPr>
        <w:tc>
          <w:tcPr>
            <w:tcW w:w="811" w:type="pct"/>
            <w:vAlign w:val="center"/>
          </w:tcPr>
          <w:p w:rsidR="007C64B0" w:rsidRDefault="0000505D">
            <w:pPr>
              <w:pStyle w:val="affa"/>
              <w:rPr>
                <w:rFonts w:eastAsia="宋体"/>
              </w:rPr>
            </w:pPr>
            <w:r>
              <w:rPr>
                <w:rFonts w:eastAsia="宋体"/>
              </w:rPr>
              <w:t>2</w:t>
            </w:r>
          </w:p>
        </w:tc>
        <w:tc>
          <w:tcPr>
            <w:tcW w:w="1190" w:type="pct"/>
            <w:vAlign w:val="center"/>
          </w:tcPr>
          <w:p w:rsidR="007C64B0" w:rsidRDefault="0000505D">
            <w:pPr>
              <w:pStyle w:val="affa"/>
              <w:rPr>
                <w:rFonts w:eastAsia="宋体"/>
              </w:rPr>
            </w:pPr>
            <w:r>
              <w:rPr>
                <w:rFonts w:eastAsia="宋体"/>
              </w:rPr>
              <w:t>冷却系统</w:t>
            </w:r>
          </w:p>
        </w:tc>
        <w:tc>
          <w:tcPr>
            <w:tcW w:w="1001" w:type="pct"/>
            <w:tcBorders>
              <w:right w:val="single" w:sz="4" w:space="0" w:color="auto"/>
            </w:tcBorders>
            <w:vAlign w:val="center"/>
          </w:tcPr>
          <w:p w:rsidR="007C64B0" w:rsidRDefault="0000505D">
            <w:pPr>
              <w:pStyle w:val="affa"/>
              <w:rPr>
                <w:rFonts w:eastAsia="宋体"/>
              </w:rPr>
            </w:pPr>
            <w:r>
              <w:rPr>
                <w:rFonts w:eastAsia="宋体"/>
              </w:rPr>
              <w:t>/</w:t>
            </w:r>
          </w:p>
        </w:tc>
        <w:tc>
          <w:tcPr>
            <w:tcW w:w="999" w:type="pct"/>
            <w:tcBorders>
              <w:left w:val="single" w:sz="4" w:space="0" w:color="auto"/>
            </w:tcBorders>
            <w:vAlign w:val="center"/>
          </w:tcPr>
          <w:p w:rsidR="007C64B0" w:rsidRDefault="0000505D">
            <w:pPr>
              <w:pStyle w:val="affa"/>
              <w:rPr>
                <w:rFonts w:eastAsia="宋体"/>
              </w:rPr>
            </w:pPr>
            <w:r>
              <w:rPr>
                <w:rFonts w:eastAsia="宋体"/>
              </w:rPr>
              <w:t>2</w:t>
            </w:r>
            <w:r>
              <w:rPr>
                <w:rFonts w:eastAsia="宋体"/>
              </w:rPr>
              <w:t>套</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运行</w:t>
            </w:r>
          </w:p>
        </w:tc>
      </w:tr>
      <w:tr w:rsidR="007C64B0">
        <w:trPr>
          <w:trHeight w:val="397"/>
          <w:jc w:val="center"/>
        </w:trPr>
        <w:tc>
          <w:tcPr>
            <w:tcW w:w="811" w:type="pct"/>
            <w:vAlign w:val="center"/>
          </w:tcPr>
          <w:p w:rsidR="007C64B0" w:rsidRDefault="0000505D">
            <w:pPr>
              <w:pStyle w:val="affa"/>
              <w:rPr>
                <w:rFonts w:eastAsia="宋体"/>
              </w:rPr>
            </w:pPr>
            <w:r>
              <w:rPr>
                <w:rFonts w:eastAsia="宋体"/>
              </w:rPr>
              <w:t>3</w:t>
            </w:r>
          </w:p>
        </w:tc>
        <w:tc>
          <w:tcPr>
            <w:tcW w:w="1190" w:type="pct"/>
            <w:vAlign w:val="center"/>
          </w:tcPr>
          <w:p w:rsidR="007C64B0" w:rsidRDefault="0000505D">
            <w:pPr>
              <w:pStyle w:val="affa"/>
              <w:rPr>
                <w:rFonts w:eastAsia="宋体"/>
              </w:rPr>
            </w:pPr>
            <w:r>
              <w:rPr>
                <w:rFonts w:eastAsia="宋体" w:hint="eastAsia"/>
              </w:rPr>
              <w:t>闪蒸干燥系统</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1</w:t>
            </w:r>
            <w:r>
              <w:rPr>
                <w:rFonts w:eastAsia="宋体" w:hint="eastAsia"/>
              </w:rPr>
              <w:t>套</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运行</w:t>
            </w:r>
          </w:p>
        </w:tc>
      </w:tr>
      <w:tr w:rsidR="007C64B0">
        <w:trPr>
          <w:trHeight w:val="397"/>
          <w:jc w:val="center"/>
        </w:trPr>
        <w:tc>
          <w:tcPr>
            <w:tcW w:w="811" w:type="pct"/>
            <w:vAlign w:val="center"/>
          </w:tcPr>
          <w:p w:rsidR="007C64B0" w:rsidRDefault="0000505D">
            <w:pPr>
              <w:pStyle w:val="affa"/>
              <w:rPr>
                <w:rFonts w:eastAsia="宋体"/>
              </w:rPr>
            </w:pPr>
            <w:r>
              <w:rPr>
                <w:rFonts w:eastAsia="宋体"/>
              </w:rPr>
              <w:t>4</w:t>
            </w:r>
          </w:p>
        </w:tc>
        <w:tc>
          <w:tcPr>
            <w:tcW w:w="1190" w:type="pct"/>
            <w:vAlign w:val="center"/>
          </w:tcPr>
          <w:p w:rsidR="007C64B0" w:rsidRDefault="0000505D">
            <w:pPr>
              <w:pStyle w:val="affa"/>
              <w:rPr>
                <w:rFonts w:eastAsia="宋体"/>
              </w:rPr>
            </w:pPr>
            <w:r>
              <w:rPr>
                <w:rFonts w:eastAsia="宋体" w:hint="eastAsia"/>
              </w:rPr>
              <w:t>煅烧炉</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1</w:t>
            </w:r>
            <w:r>
              <w:rPr>
                <w:rFonts w:eastAsia="宋体" w:hint="eastAsia"/>
              </w:rPr>
              <w:t>套</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运行</w:t>
            </w:r>
          </w:p>
        </w:tc>
      </w:tr>
      <w:tr w:rsidR="007C64B0">
        <w:trPr>
          <w:trHeight w:val="397"/>
          <w:jc w:val="center"/>
        </w:trPr>
        <w:tc>
          <w:tcPr>
            <w:tcW w:w="811" w:type="pct"/>
            <w:vAlign w:val="center"/>
          </w:tcPr>
          <w:p w:rsidR="007C64B0" w:rsidRDefault="0000505D">
            <w:pPr>
              <w:pStyle w:val="affa"/>
              <w:rPr>
                <w:rFonts w:eastAsia="宋体"/>
              </w:rPr>
            </w:pPr>
            <w:r>
              <w:rPr>
                <w:rFonts w:eastAsia="宋体"/>
              </w:rPr>
              <w:t>5</w:t>
            </w:r>
          </w:p>
        </w:tc>
        <w:tc>
          <w:tcPr>
            <w:tcW w:w="1190" w:type="pct"/>
            <w:vAlign w:val="center"/>
          </w:tcPr>
          <w:p w:rsidR="007C64B0" w:rsidRDefault="0000505D">
            <w:pPr>
              <w:pStyle w:val="affa"/>
              <w:rPr>
                <w:rFonts w:eastAsia="宋体"/>
              </w:rPr>
            </w:pPr>
            <w:r>
              <w:rPr>
                <w:rFonts w:eastAsia="宋体" w:hint="eastAsia"/>
              </w:rPr>
              <w:t>水膜除尘脱硫装置</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rPr>
              <w:t>2</w:t>
            </w:r>
            <w:r>
              <w:rPr>
                <w:rFonts w:eastAsia="宋体" w:hint="eastAsia"/>
              </w:rPr>
              <w:t>台</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运行</w:t>
            </w:r>
          </w:p>
        </w:tc>
      </w:tr>
      <w:tr w:rsidR="007C64B0">
        <w:trPr>
          <w:trHeight w:val="397"/>
          <w:jc w:val="center"/>
        </w:trPr>
        <w:tc>
          <w:tcPr>
            <w:tcW w:w="811" w:type="pct"/>
            <w:vAlign w:val="center"/>
          </w:tcPr>
          <w:p w:rsidR="007C64B0" w:rsidRDefault="0000505D">
            <w:pPr>
              <w:pStyle w:val="affa"/>
              <w:rPr>
                <w:rFonts w:eastAsia="宋体"/>
              </w:rPr>
            </w:pPr>
            <w:r>
              <w:rPr>
                <w:rFonts w:eastAsia="宋体"/>
              </w:rPr>
              <w:t>6</w:t>
            </w:r>
          </w:p>
        </w:tc>
        <w:tc>
          <w:tcPr>
            <w:tcW w:w="1190" w:type="pct"/>
            <w:vAlign w:val="center"/>
          </w:tcPr>
          <w:p w:rsidR="007C64B0" w:rsidRDefault="0000505D">
            <w:pPr>
              <w:pStyle w:val="affa"/>
              <w:rPr>
                <w:rFonts w:eastAsia="宋体"/>
              </w:rPr>
            </w:pPr>
            <w:r>
              <w:rPr>
                <w:rFonts w:eastAsia="宋体" w:hint="eastAsia"/>
              </w:rPr>
              <w:t>布袋除尘器</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rPr>
              <w:t>3</w:t>
            </w:r>
            <w:r>
              <w:rPr>
                <w:rFonts w:eastAsia="宋体" w:hint="eastAsia"/>
              </w:rPr>
              <w:t>台</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7</w:t>
            </w:r>
          </w:p>
        </w:tc>
        <w:tc>
          <w:tcPr>
            <w:tcW w:w="1190" w:type="pct"/>
            <w:vAlign w:val="center"/>
          </w:tcPr>
          <w:p w:rsidR="007C64B0" w:rsidRDefault="0000505D">
            <w:pPr>
              <w:pStyle w:val="affa"/>
              <w:rPr>
                <w:rFonts w:eastAsia="宋体"/>
              </w:rPr>
            </w:pPr>
            <w:r>
              <w:rPr>
                <w:rFonts w:eastAsia="宋体" w:hint="eastAsia"/>
              </w:rPr>
              <w:t>浸取槽</w:t>
            </w:r>
          </w:p>
        </w:tc>
        <w:tc>
          <w:tcPr>
            <w:tcW w:w="1001" w:type="pct"/>
            <w:tcBorders>
              <w:right w:val="single" w:sz="4" w:space="0" w:color="auto"/>
            </w:tcBorders>
            <w:vAlign w:val="center"/>
          </w:tcPr>
          <w:p w:rsidR="007C64B0" w:rsidRDefault="0000505D">
            <w:pPr>
              <w:pStyle w:val="affa"/>
              <w:rPr>
                <w:rFonts w:eastAsia="宋体"/>
              </w:rPr>
            </w:pPr>
            <w:r>
              <w:rPr>
                <w:rFonts w:eastAsia="宋体" w:hint="eastAsia"/>
              </w:rPr>
              <w:t>2</w:t>
            </w:r>
            <w:r>
              <w:rPr>
                <w:rFonts w:eastAsia="宋体"/>
              </w:rPr>
              <w:t>0</w:t>
            </w:r>
            <w:r>
              <w:rPr>
                <w:rFonts w:eastAsia="宋体" w:hint="eastAsia"/>
              </w:rPr>
              <w:t>m</w:t>
            </w:r>
            <w:r>
              <w:rPr>
                <w:rFonts w:eastAsia="宋体"/>
                <w:vertAlign w:val="superscript"/>
              </w:rPr>
              <w:t>3</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8</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8</w:t>
            </w:r>
          </w:p>
        </w:tc>
        <w:tc>
          <w:tcPr>
            <w:tcW w:w="1190" w:type="pct"/>
            <w:vAlign w:val="center"/>
          </w:tcPr>
          <w:p w:rsidR="007C64B0" w:rsidRDefault="0000505D">
            <w:pPr>
              <w:pStyle w:val="affa"/>
              <w:rPr>
                <w:rFonts w:eastAsia="宋体"/>
              </w:rPr>
            </w:pPr>
            <w:r>
              <w:rPr>
                <w:rFonts w:eastAsia="宋体" w:hint="eastAsia"/>
              </w:rPr>
              <w:t>浓浆泵</w:t>
            </w:r>
          </w:p>
        </w:tc>
        <w:tc>
          <w:tcPr>
            <w:tcW w:w="1001" w:type="pct"/>
            <w:tcBorders>
              <w:right w:val="single" w:sz="4" w:space="0" w:color="auto"/>
            </w:tcBorders>
            <w:vAlign w:val="center"/>
          </w:tcPr>
          <w:p w:rsidR="007C64B0" w:rsidRDefault="0000505D">
            <w:pPr>
              <w:pStyle w:val="affa"/>
              <w:rPr>
                <w:rFonts w:eastAsia="宋体"/>
              </w:rPr>
            </w:pPr>
            <w:r>
              <w:rPr>
                <w:rFonts w:eastAsia="宋体" w:hint="eastAsia"/>
              </w:rPr>
              <w:t>（</w:t>
            </w:r>
            <w:r>
              <w:rPr>
                <w:rFonts w:eastAsia="宋体" w:hint="eastAsia"/>
              </w:rPr>
              <w:t>1</w:t>
            </w:r>
            <w:r>
              <w:rPr>
                <w:rFonts w:eastAsia="宋体"/>
              </w:rPr>
              <w:t>-2B</w:t>
            </w:r>
            <w:r>
              <w:rPr>
                <w:rFonts w:eastAsia="宋体" w:hint="eastAsia"/>
              </w:rPr>
              <w:t>）</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2</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9</w:t>
            </w:r>
          </w:p>
        </w:tc>
        <w:tc>
          <w:tcPr>
            <w:tcW w:w="1190" w:type="pct"/>
            <w:vAlign w:val="center"/>
          </w:tcPr>
          <w:p w:rsidR="007C64B0" w:rsidRDefault="0000505D">
            <w:pPr>
              <w:pStyle w:val="affa"/>
              <w:rPr>
                <w:rFonts w:eastAsia="宋体"/>
              </w:rPr>
            </w:pPr>
            <w:r>
              <w:rPr>
                <w:rFonts w:eastAsia="宋体" w:hint="eastAsia"/>
              </w:rPr>
              <w:t>压滤机</w:t>
            </w:r>
          </w:p>
        </w:tc>
        <w:tc>
          <w:tcPr>
            <w:tcW w:w="1001" w:type="pct"/>
            <w:tcBorders>
              <w:right w:val="single" w:sz="4" w:space="0" w:color="auto"/>
            </w:tcBorders>
            <w:vAlign w:val="center"/>
          </w:tcPr>
          <w:p w:rsidR="007C64B0" w:rsidRDefault="0000505D">
            <w:pPr>
              <w:pStyle w:val="affa"/>
              <w:rPr>
                <w:rFonts w:eastAsia="宋体"/>
              </w:rPr>
            </w:pPr>
            <w:r>
              <w:rPr>
                <w:rFonts w:eastAsia="宋体" w:hint="eastAsia"/>
              </w:rPr>
              <w:t>4</w:t>
            </w:r>
            <w:r>
              <w:rPr>
                <w:rFonts w:eastAsia="宋体"/>
              </w:rPr>
              <w:t>0</w:t>
            </w:r>
            <w:r>
              <w:rPr>
                <w:rFonts w:eastAsia="宋体" w:hint="eastAsia"/>
              </w:rPr>
              <w:t>m</w:t>
            </w:r>
            <w:r>
              <w:rPr>
                <w:rFonts w:eastAsia="宋体"/>
                <w:vertAlign w:val="superscript"/>
              </w:rPr>
              <w:t>2</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2</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rPr>
              <w:t>10</w:t>
            </w:r>
          </w:p>
        </w:tc>
        <w:tc>
          <w:tcPr>
            <w:tcW w:w="1190" w:type="pct"/>
            <w:vAlign w:val="center"/>
          </w:tcPr>
          <w:p w:rsidR="007C64B0" w:rsidRDefault="0000505D">
            <w:pPr>
              <w:pStyle w:val="affa"/>
              <w:rPr>
                <w:rFonts w:eastAsia="宋体"/>
              </w:rPr>
            </w:pPr>
            <w:r>
              <w:rPr>
                <w:rFonts w:eastAsia="宋体" w:hint="eastAsia"/>
              </w:rPr>
              <w:t>除杂置换氧化槽</w:t>
            </w:r>
          </w:p>
        </w:tc>
        <w:tc>
          <w:tcPr>
            <w:tcW w:w="1001" w:type="pct"/>
            <w:tcBorders>
              <w:right w:val="single" w:sz="4" w:space="0" w:color="auto"/>
            </w:tcBorders>
            <w:vAlign w:val="center"/>
          </w:tcPr>
          <w:p w:rsidR="007C64B0" w:rsidRDefault="0000505D">
            <w:pPr>
              <w:pStyle w:val="affa"/>
              <w:rPr>
                <w:rFonts w:eastAsia="宋体"/>
              </w:rPr>
            </w:pPr>
            <w:r>
              <w:rPr>
                <w:rFonts w:eastAsia="宋体" w:hint="eastAsia"/>
              </w:rPr>
              <w:t>4</w:t>
            </w:r>
            <w:r>
              <w:rPr>
                <w:rFonts w:eastAsia="宋体"/>
              </w:rPr>
              <w:t>0</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4</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1</w:t>
            </w:r>
            <w:r>
              <w:rPr>
                <w:rFonts w:eastAsia="宋体"/>
              </w:rPr>
              <w:t>1</w:t>
            </w:r>
          </w:p>
        </w:tc>
        <w:tc>
          <w:tcPr>
            <w:tcW w:w="1190" w:type="pct"/>
            <w:vAlign w:val="center"/>
          </w:tcPr>
          <w:p w:rsidR="007C64B0" w:rsidRDefault="0000505D">
            <w:pPr>
              <w:pStyle w:val="affa"/>
              <w:rPr>
                <w:rFonts w:eastAsia="宋体"/>
              </w:rPr>
            </w:pPr>
            <w:r>
              <w:rPr>
                <w:rFonts w:eastAsia="宋体" w:hint="eastAsia"/>
              </w:rPr>
              <w:t>储氨槽</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2</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1</w:t>
            </w:r>
            <w:r>
              <w:rPr>
                <w:rFonts w:eastAsia="宋体"/>
              </w:rPr>
              <w:t>2</w:t>
            </w:r>
          </w:p>
        </w:tc>
        <w:tc>
          <w:tcPr>
            <w:tcW w:w="1190" w:type="pct"/>
            <w:vAlign w:val="center"/>
          </w:tcPr>
          <w:p w:rsidR="007C64B0" w:rsidRDefault="0000505D">
            <w:pPr>
              <w:pStyle w:val="affa"/>
              <w:rPr>
                <w:rFonts w:eastAsia="宋体"/>
              </w:rPr>
            </w:pPr>
            <w:r>
              <w:rPr>
                <w:rFonts w:eastAsia="宋体" w:hint="eastAsia"/>
              </w:rPr>
              <w:t>精液槽</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rPr>
              <w:t>2</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1</w:t>
            </w:r>
            <w:r>
              <w:rPr>
                <w:rFonts w:eastAsia="宋体"/>
              </w:rPr>
              <w:t>3</w:t>
            </w:r>
          </w:p>
        </w:tc>
        <w:tc>
          <w:tcPr>
            <w:tcW w:w="1190" w:type="pct"/>
            <w:vAlign w:val="center"/>
          </w:tcPr>
          <w:p w:rsidR="007C64B0" w:rsidRDefault="0000505D">
            <w:pPr>
              <w:pStyle w:val="affa"/>
              <w:rPr>
                <w:rFonts w:eastAsia="宋体"/>
              </w:rPr>
            </w:pPr>
            <w:r>
              <w:rPr>
                <w:rFonts w:eastAsia="宋体" w:hint="eastAsia"/>
              </w:rPr>
              <w:t>蒸氨塔</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4</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1</w:t>
            </w:r>
            <w:r>
              <w:rPr>
                <w:rFonts w:eastAsia="宋体"/>
              </w:rPr>
              <w:t>4</w:t>
            </w:r>
          </w:p>
        </w:tc>
        <w:tc>
          <w:tcPr>
            <w:tcW w:w="1190" w:type="pct"/>
            <w:vAlign w:val="center"/>
          </w:tcPr>
          <w:p w:rsidR="007C64B0" w:rsidRDefault="0000505D">
            <w:pPr>
              <w:pStyle w:val="affa"/>
              <w:rPr>
                <w:rFonts w:eastAsia="宋体"/>
              </w:rPr>
            </w:pPr>
            <w:r>
              <w:rPr>
                <w:rFonts w:eastAsia="宋体" w:hint="eastAsia"/>
              </w:rPr>
              <w:t>吸氨槽</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1</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1</w:t>
            </w:r>
            <w:r>
              <w:rPr>
                <w:rFonts w:eastAsia="宋体"/>
              </w:rPr>
              <w:t>5</w:t>
            </w:r>
          </w:p>
        </w:tc>
        <w:tc>
          <w:tcPr>
            <w:tcW w:w="1190" w:type="pct"/>
            <w:vAlign w:val="center"/>
          </w:tcPr>
          <w:p w:rsidR="007C64B0" w:rsidRDefault="0000505D">
            <w:pPr>
              <w:pStyle w:val="affa"/>
              <w:rPr>
                <w:rFonts w:eastAsia="宋体"/>
              </w:rPr>
            </w:pPr>
            <w:r>
              <w:rPr>
                <w:rFonts w:eastAsia="宋体" w:hint="eastAsia"/>
              </w:rPr>
              <w:t>储浆槽</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2</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1</w:t>
            </w:r>
            <w:r>
              <w:rPr>
                <w:rFonts w:eastAsia="宋体"/>
              </w:rPr>
              <w:t>6</w:t>
            </w:r>
          </w:p>
        </w:tc>
        <w:tc>
          <w:tcPr>
            <w:tcW w:w="1190" w:type="pct"/>
            <w:vAlign w:val="center"/>
          </w:tcPr>
          <w:p w:rsidR="007C64B0" w:rsidRDefault="0000505D">
            <w:pPr>
              <w:pStyle w:val="affa"/>
              <w:rPr>
                <w:rFonts w:eastAsia="宋体"/>
              </w:rPr>
            </w:pPr>
            <w:r>
              <w:rPr>
                <w:rFonts w:eastAsia="宋体" w:hint="eastAsia"/>
              </w:rPr>
              <w:t>半成品压滤机</w:t>
            </w:r>
          </w:p>
        </w:tc>
        <w:tc>
          <w:tcPr>
            <w:tcW w:w="1001" w:type="pct"/>
            <w:tcBorders>
              <w:right w:val="single" w:sz="4" w:space="0" w:color="auto"/>
            </w:tcBorders>
            <w:vAlign w:val="center"/>
          </w:tcPr>
          <w:p w:rsidR="007C64B0" w:rsidRDefault="0000505D">
            <w:pPr>
              <w:pStyle w:val="affa"/>
              <w:rPr>
                <w:rFonts w:eastAsia="宋体"/>
              </w:rPr>
            </w:pPr>
            <w:r>
              <w:rPr>
                <w:rFonts w:eastAsia="宋体"/>
              </w:rPr>
              <w:t>60</w:t>
            </w:r>
            <w:r>
              <w:rPr>
                <w:rFonts w:eastAsia="宋体" w:hint="eastAsia"/>
              </w:rPr>
              <w:t>m</w:t>
            </w:r>
            <w:r>
              <w:rPr>
                <w:rFonts w:eastAsia="宋体"/>
                <w:vertAlign w:val="superscript"/>
              </w:rPr>
              <w:t>2</w:t>
            </w:r>
          </w:p>
        </w:tc>
        <w:tc>
          <w:tcPr>
            <w:tcW w:w="999" w:type="pct"/>
            <w:tcBorders>
              <w:left w:val="single" w:sz="4" w:space="0" w:color="auto"/>
            </w:tcBorders>
            <w:vAlign w:val="center"/>
          </w:tcPr>
          <w:p w:rsidR="007C64B0" w:rsidRDefault="0000505D">
            <w:pPr>
              <w:pStyle w:val="affa"/>
              <w:rPr>
                <w:rFonts w:eastAsia="宋体"/>
              </w:rPr>
            </w:pPr>
            <w:r>
              <w:rPr>
                <w:rFonts w:eastAsia="宋体"/>
              </w:rPr>
              <w:t>4</w:t>
            </w:r>
            <w:r>
              <w:rPr>
                <w:rFonts w:eastAsia="宋体" w:hint="eastAsia"/>
              </w:rPr>
              <w:t>台</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r w:rsidR="007C64B0">
        <w:trPr>
          <w:trHeight w:val="397"/>
          <w:jc w:val="center"/>
        </w:trPr>
        <w:tc>
          <w:tcPr>
            <w:tcW w:w="811" w:type="pct"/>
            <w:vAlign w:val="center"/>
          </w:tcPr>
          <w:p w:rsidR="007C64B0" w:rsidRDefault="0000505D">
            <w:pPr>
              <w:pStyle w:val="affa"/>
              <w:rPr>
                <w:rFonts w:eastAsia="宋体"/>
              </w:rPr>
            </w:pPr>
            <w:r>
              <w:rPr>
                <w:rFonts w:eastAsia="宋体" w:hint="eastAsia"/>
              </w:rPr>
              <w:t>1</w:t>
            </w:r>
            <w:r>
              <w:rPr>
                <w:rFonts w:eastAsia="宋体"/>
              </w:rPr>
              <w:t>7</w:t>
            </w:r>
          </w:p>
        </w:tc>
        <w:tc>
          <w:tcPr>
            <w:tcW w:w="1190" w:type="pct"/>
            <w:vAlign w:val="center"/>
          </w:tcPr>
          <w:p w:rsidR="007C64B0" w:rsidRDefault="0000505D">
            <w:pPr>
              <w:pStyle w:val="affa"/>
              <w:rPr>
                <w:rFonts w:eastAsia="宋体"/>
              </w:rPr>
            </w:pPr>
            <w:r>
              <w:rPr>
                <w:rFonts w:eastAsia="宋体" w:hint="eastAsia"/>
              </w:rPr>
              <w:t>搅拌机</w:t>
            </w:r>
          </w:p>
        </w:tc>
        <w:tc>
          <w:tcPr>
            <w:tcW w:w="1001" w:type="pct"/>
            <w:tcBorders>
              <w:right w:val="single" w:sz="4" w:space="0" w:color="auto"/>
            </w:tcBorders>
            <w:vAlign w:val="center"/>
          </w:tcPr>
          <w:p w:rsidR="007C64B0" w:rsidRDefault="007C64B0">
            <w:pPr>
              <w:pStyle w:val="affa"/>
              <w:rPr>
                <w:rFonts w:eastAsia="宋体"/>
              </w:rPr>
            </w:pP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1</w:t>
            </w:r>
            <w:r>
              <w:rPr>
                <w:rFonts w:eastAsia="宋体" w:hint="eastAsia"/>
              </w:rPr>
              <w:t>套</w:t>
            </w:r>
          </w:p>
        </w:tc>
        <w:tc>
          <w:tcPr>
            <w:tcW w:w="999" w:type="pct"/>
            <w:tcBorders>
              <w:left w:val="single" w:sz="4" w:space="0" w:color="auto"/>
            </w:tcBorders>
            <w:vAlign w:val="center"/>
          </w:tcPr>
          <w:p w:rsidR="007C64B0" w:rsidRDefault="0000505D">
            <w:pPr>
              <w:pStyle w:val="affa"/>
              <w:rPr>
                <w:rFonts w:eastAsia="宋体"/>
              </w:rPr>
            </w:pPr>
            <w:r>
              <w:rPr>
                <w:rFonts w:eastAsia="宋体" w:hint="eastAsia"/>
              </w:rPr>
              <w:t>未运行</w:t>
            </w:r>
          </w:p>
        </w:tc>
      </w:tr>
    </w:tbl>
    <w:p w:rsidR="007C64B0" w:rsidRDefault="0000505D">
      <w:pPr>
        <w:pStyle w:val="3"/>
        <w:rPr>
          <w:rFonts w:ascii="Times New Roman" w:eastAsia="宋体" w:hAnsi="Times New Roman" w:cs="Times New Roman"/>
        </w:rPr>
      </w:pPr>
      <w:bookmarkStart w:id="148" w:name="_Toc213778472"/>
      <w:r>
        <w:rPr>
          <w:rFonts w:ascii="Times New Roman" w:eastAsia="宋体" w:hAnsi="Times New Roman" w:cs="Times New Roman"/>
        </w:rPr>
        <w:t xml:space="preserve">3.2.5 </w:t>
      </w:r>
      <w:r>
        <w:rPr>
          <w:rFonts w:ascii="Times New Roman" w:eastAsia="宋体" w:hAnsi="Times New Roman" w:cs="Times New Roman" w:hint="eastAsia"/>
        </w:rPr>
        <w:t>现有工程</w:t>
      </w:r>
      <w:r>
        <w:rPr>
          <w:rFonts w:ascii="Times New Roman" w:eastAsia="宋体" w:hAnsi="Times New Roman" w:cs="Times New Roman"/>
        </w:rPr>
        <w:t>主要原辅材料</w:t>
      </w:r>
      <w:bookmarkEnd w:id="148"/>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根据建设单位提供资料，现有项目原辅材料消耗见下表所示。</w:t>
      </w:r>
    </w:p>
    <w:p w:rsidR="007C64B0" w:rsidRDefault="0000505D">
      <w:pPr>
        <w:pStyle w:val="5"/>
        <w:rPr>
          <w:rFonts w:ascii="Times New Roman" w:eastAsia="宋体" w:hAnsi="Times New Roman" w:cs="Times New Roman"/>
        </w:rPr>
      </w:pPr>
      <w:r>
        <w:rPr>
          <w:rFonts w:ascii="Times New Roman" w:eastAsia="宋体" w:hAnsi="Times New Roman" w:cs="Times New Roman"/>
        </w:rPr>
        <w:lastRenderedPageBreak/>
        <w:t>表</w:t>
      </w:r>
      <w:r>
        <w:rPr>
          <w:rFonts w:ascii="Times New Roman" w:eastAsia="宋体" w:hAnsi="Times New Roman" w:cs="Times New Roman"/>
        </w:rPr>
        <w:t xml:space="preserve">3.2-6  </w:t>
      </w:r>
      <w:r>
        <w:rPr>
          <w:rFonts w:ascii="Times New Roman" w:eastAsia="宋体" w:hAnsi="Times New Roman" w:cs="Times New Roman"/>
        </w:rPr>
        <w:t>现有</w:t>
      </w:r>
      <w:r>
        <w:rPr>
          <w:rFonts w:ascii="Times New Roman" w:eastAsia="宋体" w:hAnsi="Times New Roman" w:cs="Times New Roman" w:hint="eastAsia"/>
        </w:rPr>
        <w:t>已批复</w:t>
      </w:r>
      <w:r>
        <w:rPr>
          <w:rFonts w:ascii="Times New Roman" w:eastAsia="宋体" w:hAnsi="Times New Roman" w:cs="Times New Roman"/>
        </w:rPr>
        <w:t>项目原辅材料消耗量一览表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4A0" w:firstRow="1" w:lastRow="0" w:firstColumn="1" w:lastColumn="0" w:noHBand="0" w:noVBand="1"/>
      </w:tblPr>
      <w:tblGrid>
        <w:gridCol w:w="1152"/>
        <w:gridCol w:w="2722"/>
        <w:gridCol w:w="1245"/>
        <w:gridCol w:w="1226"/>
        <w:gridCol w:w="2183"/>
      </w:tblGrid>
      <w:tr w:rsidR="007C64B0">
        <w:trPr>
          <w:trHeight w:val="454"/>
          <w:tblHeader/>
          <w:jc w:val="center"/>
        </w:trPr>
        <w:tc>
          <w:tcPr>
            <w:tcW w:w="675" w:type="pct"/>
            <w:vAlign w:val="center"/>
          </w:tcPr>
          <w:p w:rsidR="007C64B0" w:rsidRDefault="0000505D">
            <w:pPr>
              <w:pStyle w:val="affa"/>
              <w:rPr>
                <w:rFonts w:eastAsia="宋体"/>
              </w:rPr>
            </w:pPr>
            <w:r>
              <w:rPr>
                <w:rFonts w:eastAsia="宋体"/>
              </w:rPr>
              <w:t>序号</w:t>
            </w:r>
          </w:p>
        </w:tc>
        <w:tc>
          <w:tcPr>
            <w:tcW w:w="1596" w:type="pct"/>
            <w:vAlign w:val="center"/>
          </w:tcPr>
          <w:p w:rsidR="007C64B0" w:rsidRDefault="0000505D">
            <w:pPr>
              <w:pStyle w:val="affa"/>
              <w:rPr>
                <w:rFonts w:eastAsia="宋体"/>
              </w:rPr>
            </w:pPr>
            <w:r>
              <w:rPr>
                <w:rFonts w:eastAsia="宋体"/>
              </w:rPr>
              <w:t>名称</w:t>
            </w:r>
          </w:p>
        </w:tc>
        <w:tc>
          <w:tcPr>
            <w:tcW w:w="730" w:type="pct"/>
            <w:tcBorders>
              <w:right w:val="single" w:sz="4" w:space="0" w:color="auto"/>
            </w:tcBorders>
            <w:vAlign w:val="center"/>
          </w:tcPr>
          <w:p w:rsidR="007C64B0" w:rsidRDefault="0000505D">
            <w:pPr>
              <w:pStyle w:val="affa"/>
              <w:rPr>
                <w:rFonts w:eastAsia="宋体"/>
              </w:rPr>
            </w:pPr>
            <w:r>
              <w:rPr>
                <w:rFonts w:eastAsia="宋体"/>
              </w:rPr>
              <w:t>单位</w:t>
            </w:r>
          </w:p>
        </w:tc>
        <w:tc>
          <w:tcPr>
            <w:tcW w:w="719" w:type="pct"/>
            <w:tcBorders>
              <w:left w:val="single" w:sz="4" w:space="0" w:color="auto"/>
            </w:tcBorders>
            <w:vAlign w:val="center"/>
          </w:tcPr>
          <w:p w:rsidR="007C64B0" w:rsidRDefault="0000505D">
            <w:pPr>
              <w:pStyle w:val="affa"/>
              <w:rPr>
                <w:rFonts w:eastAsia="宋体"/>
              </w:rPr>
            </w:pPr>
            <w:r>
              <w:rPr>
                <w:rFonts w:eastAsia="宋体"/>
              </w:rPr>
              <w:t>用量</w:t>
            </w:r>
          </w:p>
        </w:tc>
        <w:tc>
          <w:tcPr>
            <w:tcW w:w="1280" w:type="pct"/>
            <w:vAlign w:val="center"/>
          </w:tcPr>
          <w:p w:rsidR="007C64B0" w:rsidRDefault="0000505D">
            <w:pPr>
              <w:pStyle w:val="affa"/>
              <w:rPr>
                <w:rFonts w:eastAsia="宋体"/>
              </w:rPr>
            </w:pPr>
            <w:r>
              <w:rPr>
                <w:rFonts w:eastAsia="宋体"/>
              </w:rPr>
              <w:t>储存方式及存储位置</w:t>
            </w:r>
          </w:p>
        </w:tc>
      </w:tr>
      <w:tr w:rsidR="007C64B0">
        <w:trPr>
          <w:trHeight w:val="454"/>
          <w:jc w:val="center"/>
        </w:trPr>
        <w:tc>
          <w:tcPr>
            <w:tcW w:w="675" w:type="pct"/>
            <w:vAlign w:val="center"/>
          </w:tcPr>
          <w:p w:rsidR="007C64B0" w:rsidRDefault="0000505D">
            <w:pPr>
              <w:pStyle w:val="affa"/>
              <w:rPr>
                <w:rFonts w:eastAsia="宋体"/>
              </w:rPr>
            </w:pPr>
            <w:r>
              <w:rPr>
                <w:rFonts w:eastAsia="宋体"/>
              </w:rPr>
              <w:t>1</w:t>
            </w:r>
          </w:p>
        </w:tc>
        <w:tc>
          <w:tcPr>
            <w:tcW w:w="1596" w:type="pct"/>
            <w:vAlign w:val="center"/>
          </w:tcPr>
          <w:p w:rsidR="007C64B0" w:rsidRDefault="0000505D">
            <w:pPr>
              <w:pStyle w:val="affa"/>
              <w:rPr>
                <w:rFonts w:eastAsia="宋体"/>
              </w:rPr>
            </w:pPr>
            <w:r>
              <w:rPr>
                <w:rFonts w:eastAsia="宋体" w:hint="eastAsia"/>
              </w:rPr>
              <w:t>次氧化锌（</w:t>
            </w:r>
            <w:r>
              <w:rPr>
                <w:rFonts w:eastAsia="宋体" w:hint="eastAsia"/>
              </w:rPr>
              <w:t>70.86%</w:t>
            </w:r>
            <w:r>
              <w:rPr>
                <w:rFonts w:eastAsia="宋体" w:hint="eastAsia"/>
              </w:rPr>
              <w:t>）</w:t>
            </w:r>
          </w:p>
        </w:tc>
        <w:tc>
          <w:tcPr>
            <w:tcW w:w="730" w:type="pct"/>
            <w:tcBorders>
              <w:right w:val="single" w:sz="4" w:space="0" w:color="auto"/>
            </w:tcBorders>
            <w:vAlign w:val="center"/>
          </w:tcPr>
          <w:p w:rsidR="007C64B0" w:rsidRDefault="0000505D">
            <w:pPr>
              <w:pStyle w:val="affa"/>
              <w:rPr>
                <w:rFonts w:eastAsia="宋体"/>
              </w:rPr>
            </w:pPr>
            <w:r>
              <w:rPr>
                <w:rFonts w:eastAsia="宋体"/>
              </w:rPr>
              <w:t>t/a</w:t>
            </w:r>
          </w:p>
        </w:tc>
        <w:tc>
          <w:tcPr>
            <w:tcW w:w="719" w:type="pct"/>
            <w:tcBorders>
              <w:left w:val="single" w:sz="4" w:space="0" w:color="auto"/>
            </w:tcBorders>
            <w:vAlign w:val="center"/>
          </w:tcPr>
          <w:p w:rsidR="007C64B0" w:rsidRDefault="0000505D">
            <w:pPr>
              <w:pStyle w:val="affa"/>
              <w:rPr>
                <w:rFonts w:eastAsia="宋体"/>
              </w:rPr>
            </w:pPr>
            <w:r>
              <w:rPr>
                <w:rFonts w:eastAsia="宋体"/>
              </w:rPr>
              <w:t>5860</w:t>
            </w:r>
          </w:p>
        </w:tc>
        <w:tc>
          <w:tcPr>
            <w:tcW w:w="1280" w:type="pct"/>
            <w:vAlign w:val="center"/>
          </w:tcPr>
          <w:p w:rsidR="007C64B0" w:rsidRDefault="0000505D">
            <w:pPr>
              <w:pStyle w:val="affa"/>
              <w:rPr>
                <w:rFonts w:eastAsia="宋体"/>
              </w:rPr>
            </w:pPr>
            <w:r>
              <w:rPr>
                <w:rFonts w:eastAsia="宋体"/>
              </w:rPr>
              <w:t>袋装、原料库</w:t>
            </w:r>
          </w:p>
        </w:tc>
      </w:tr>
      <w:tr w:rsidR="007C64B0">
        <w:trPr>
          <w:trHeight w:val="454"/>
          <w:jc w:val="center"/>
        </w:trPr>
        <w:tc>
          <w:tcPr>
            <w:tcW w:w="675" w:type="pct"/>
            <w:vAlign w:val="center"/>
          </w:tcPr>
          <w:p w:rsidR="007C64B0" w:rsidRDefault="0000505D">
            <w:pPr>
              <w:pStyle w:val="affa"/>
              <w:rPr>
                <w:rFonts w:eastAsia="宋体"/>
              </w:rPr>
            </w:pPr>
            <w:r>
              <w:rPr>
                <w:rFonts w:eastAsia="宋体"/>
              </w:rPr>
              <w:t>2</w:t>
            </w:r>
          </w:p>
        </w:tc>
        <w:tc>
          <w:tcPr>
            <w:tcW w:w="1596" w:type="pct"/>
            <w:vAlign w:val="center"/>
          </w:tcPr>
          <w:p w:rsidR="007C64B0" w:rsidRDefault="0000505D">
            <w:pPr>
              <w:pStyle w:val="affa"/>
              <w:rPr>
                <w:rFonts w:eastAsia="宋体"/>
              </w:rPr>
            </w:pPr>
            <w:r>
              <w:rPr>
                <w:rFonts w:eastAsia="宋体" w:hint="eastAsia"/>
              </w:rPr>
              <w:t>氨水（</w:t>
            </w:r>
            <w:r>
              <w:rPr>
                <w:rFonts w:eastAsia="宋体" w:hint="eastAsia"/>
              </w:rPr>
              <w:t>20%</w:t>
            </w:r>
            <w:r>
              <w:rPr>
                <w:rFonts w:eastAsia="宋体" w:hint="eastAsia"/>
              </w:rPr>
              <w:t>）</w:t>
            </w:r>
          </w:p>
        </w:tc>
        <w:tc>
          <w:tcPr>
            <w:tcW w:w="730" w:type="pct"/>
            <w:tcBorders>
              <w:right w:val="single" w:sz="4" w:space="0" w:color="auto"/>
            </w:tcBorders>
            <w:vAlign w:val="center"/>
          </w:tcPr>
          <w:p w:rsidR="007C64B0" w:rsidRDefault="0000505D">
            <w:pPr>
              <w:pStyle w:val="affa"/>
              <w:rPr>
                <w:rFonts w:eastAsia="宋体"/>
              </w:rPr>
            </w:pPr>
            <w:r>
              <w:rPr>
                <w:rFonts w:eastAsia="宋体"/>
              </w:rPr>
              <w:t>t/a</w:t>
            </w:r>
          </w:p>
        </w:tc>
        <w:tc>
          <w:tcPr>
            <w:tcW w:w="719" w:type="pct"/>
            <w:tcBorders>
              <w:left w:val="single" w:sz="4" w:space="0" w:color="auto"/>
            </w:tcBorders>
            <w:vAlign w:val="center"/>
          </w:tcPr>
          <w:p w:rsidR="007C64B0" w:rsidRDefault="0000505D">
            <w:pPr>
              <w:pStyle w:val="affa"/>
              <w:rPr>
                <w:rFonts w:eastAsia="宋体"/>
              </w:rPr>
            </w:pPr>
            <w:r>
              <w:rPr>
                <w:rFonts w:eastAsia="宋体"/>
              </w:rPr>
              <w:t>200</w:t>
            </w:r>
          </w:p>
        </w:tc>
        <w:tc>
          <w:tcPr>
            <w:tcW w:w="1280" w:type="pct"/>
            <w:vAlign w:val="center"/>
          </w:tcPr>
          <w:p w:rsidR="007C64B0" w:rsidRDefault="0000505D">
            <w:pPr>
              <w:pStyle w:val="affa"/>
              <w:rPr>
                <w:rFonts w:eastAsia="宋体"/>
              </w:rPr>
            </w:pPr>
            <w:r>
              <w:rPr>
                <w:rFonts w:eastAsia="宋体" w:hint="eastAsia"/>
              </w:rPr>
              <w:t>氨水储罐</w:t>
            </w:r>
          </w:p>
        </w:tc>
      </w:tr>
      <w:tr w:rsidR="007C64B0">
        <w:trPr>
          <w:trHeight w:val="454"/>
          <w:jc w:val="center"/>
        </w:trPr>
        <w:tc>
          <w:tcPr>
            <w:tcW w:w="675" w:type="pct"/>
            <w:vAlign w:val="center"/>
          </w:tcPr>
          <w:p w:rsidR="007C64B0" w:rsidRDefault="0000505D">
            <w:pPr>
              <w:pStyle w:val="affa"/>
              <w:rPr>
                <w:rFonts w:eastAsia="宋体"/>
              </w:rPr>
            </w:pPr>
            <w:r>
              <w:rPr>
                <w:rFonts w:eastAsia="宋体" w:hint="eastAsia"/>
              </w:rPr>
              <w:t>3</w:t>
            </w:r>
          </w:p>
        </w:tc>
        <w:tc>
          <w:tcPr>
            <w:tcW w:w="1596" w:type="pct"/>
            <w:vAlign w:val="center"/>
          </w:tcPr>
          <w:p w:rsidR="007C64B0" w:rsidRDefault="0000505D">
            <w:pPr>
              <w:pStyle w:val="affa"/>
              <w:rPr>
                <w:rFonts w:eastAsia="宋体"/>
              </w:rPr>
            </w:pPr>
            <w:r>
              <w:rPr>
                <w:rFonts w:eastAsia="宋体" w:hint="eastAsia"/>
              </w:rPr>
              <w:t>碳铵（</w:t>
            </w:r>
            <w:r>
              <w:rPr>
                <w:rFonts w:eastAsia="宋体" w:hint="eastAsia"/>
              </w:rPr>
              <w:t>N</w:t>
            </w:r>
            <w:r>
              <w:rPr>
                <w:rFonts w:eastAsia="宋体" w:hint="eastAsia"/>
              </w:rPr>
              <w:t>≥</w:t>
            </w:r>
            <w:r>
              <w:rPr>
                <w:rFonts w:eastAsia="宋体" w:hint="eastAsia"/>
              </w:rPr>
              <w:t>17%</w:t>
            </w:r>
            <w:r>
              <w:rPr>
                <w:rFonts w:eastAsia="宋体" w:hint="eastAsia"/>
              </w:rPr>
              <w:t>）</w:t>
            </w:r>
          </w:p>
        </w:tc>
        <w:tc>
          <w:tcPr>
            <w:tcW w:w="730" w:type="pct"/>
            <w:tcBorders>
              <w:right w:val="single" w:sz="4" w:space="0" w:color="auto"/>
            </w:tcBorders>
            <w:vAlign w:val="center"/>
          </w:tcPr>
          <w:p w:rsidR="007C64B0" w:rsidRDefault="0000505D">
            <w:pPr>
              <w:pStyle w:val="affa"/>
              <w:rPr>
                <w:rFonts w:eastAsia="宋体"/>
              </w:rPr>
            </w:pPr>
            <w:r>
              <w:rPr>
                <w:rFonts w:eastAsia="宋体"/>
              </w:rPr>
              <w:t>t/a</w:t>
            </w:r>
          </w:p>
        </w:tc>
        <w:tc>
          <w:tcPr>
            <w:tcW w:w="719" w:type="pct"/>
            <w:tcBorders>
              <w:left w:val="single" w:sz="4" w:space="0" w:color="auto"/>
            </w:tcBorders>
            <w:vAlign w:val="center"/>
          </w:tcPr>
          <w:p w:rsidR="007C64B0" w:rsidRDefault="0000505D">
            <w:pPr>
              <w:pStyle w:val="affa"/>
              <w:rPr>
                <w:rFonts w:eastAsia="宋体"/>
              </w:rPr>
            </w:pPr>
            <w:r>
              <w:rPr>
                <w:rFonts w:eastAsia="宋体" w:hint="eastAsia"/>
              </w:rPr>
              <w:t>1</w:t>
            </w:r>
            <w:r>
              <w:rPr>
                <w:rFonts w:eastAsia="宋体"/>
              </w:rPr>
              <w:t>200</w:t>
            </w:r>
          </w:p>
        </w:tc>
        <w:tc>
          <w:tcPr>
            <w:tcW w:w="1280" w:type="pct"/>
            <w:vAlign w:val="center"/>
          </w:tcPr>
          <w:p w:rsidR="007C64B0" w:rsidRDefault="0000505D">
            <w:pPr>
              <w:pStyle w:val="affa"/>
              <w:rPr>
                <w:rFonts w:eastAsia="宋体"/>
              </w:rPr>
            </w:pPr>
            <w:r>
              <w:rPr>
                <w:rFonts w:eastAsia="宋体"/>
              </w:rPr>
              <w:t>袋装、原料库</w:t>
            </w:r>
          </w:p>
        </w:tc>
      </w:tr>
      <w:tr w:rsidR="007C64B0">
        <w:trPr>
          <w:trHeight w:val="454"/>
          <w:jc w:val="center"/>
        </w:trPr>
        <w:tc>
          <w:tcPr>
            <w:tcW w:w="675" w:type="pct"/>
            <w:vAlign w:val="center"/>
          </w:tcPr>
          <w:p w:rsidR="007C64B0" w:rsidRDefault="0000505D">
            <w:pPr>
              <w:pStyle w:val="affa"/>
              <w:rPr>
                <w:rFonts w:eastAsia="宋体"/>
              </w:rPr>
            </w:pPr>
            <w:r>
              <w:rPr>
                <w:rFonts w:eastAsia="宋体" w:hint="eastAsia"/>
              </w:rPr>
              <w:t>4</w:t>
            </w:r>
          </w:p>
        </w:tc>
        <w:tc>
          <w:tcPr>
            <w:tcW w:w="1596" w:type="pct"/>
            <w:vAlign w:val="center"/>
          </w:tcPr>
          <w:p w:rsidR="007C64B0" w:rsidRDefault="0000505D">
            <w:pPr>
              <w:pStyle w:val="affa"/>
              <w:rPr>
                <w:rFonts w:eastAsia="宋体"/>
              </w:rPr>
            </w:pPr>
            <w:r>
              <w:rPr>
                <w:rFonts w:eastAsia="宋体" w:hint="eastAsia"/>
              </w:rPr>
              <w:t>烟煤（≥</w:t>
            </w:r>
            <w:r>
              <w:rPr>
                <w:rFonts w:eastAsia="宋体" w:hint="eastAsia"/>
              </w:rPr>
              <w:t>5000kcol</w:t>
            </w:r>
            <w:r>
              <w:rPr>
                <w:rFonts w:eastAsia="宋体" w:hint="eastAsia"/>
              </w:rPr>
              <w:t>）</w:t>
            </w:r>
          </w:p>
        </w:tc>
        <w:tc>
          <w:tcPr>
            <w:tcW w:w="730" w:type="pct"/>
            <w:tcBorders>
              <w:right w:val="single" w:sz="4" w:space="0" w:color="auto"/>
            </w:tcBorders>
            <w:vAlign w:val="center"/>
          </w:tcPr>
          <w:p w:rsidR="007C64B0" w:rsidRDefault="0000505D">
            <w:pPr>
              <w:pStyle w:val="affa"/>
              <w:rPr>
                <w:rFonts w:eastAsia="宋体"/>
              </w:rPr>
            </w:pPr>
            <w:r>
              <w:rPr>
                <w:rFonts w:eastAsia="宋体"/>
              </w:rPr>
              <w:t>t/a</w:t>
            </w:r>
          </w:p>
        </w:tc>
        <w:tc>
          <w:tcPr>
            <w:tcW w:w="719" w:type="pct"/>
            <w:tcBorders>
              <w:left w:val="single" w:sz="4" w:space="0" w:color="auto"/>
            </w:tcBorders>
            <w:vAlign w:val="center"/>
          </w:tcPr>
          <w:p w:rsidR="007C64B0" w:rsidRDefault="0000505D">
            <w:pPr>
              <w:pStyle w:val="affa"/>
              <w:rPr>
                <w:rFonts w:eastAsia="宋体"/>
              </w:rPr>
            </w:pPr>
            <w:r>
              <w:rPr>
                <w:rFonts w:eastAsia="宋体" w:hint="eastAsia"/>
              </w:rPr>
              <w:t>4</w:t>
            </w:r>
            <w:r>
              <w:rPr>
                <w:rFonts w:eastAsia="宋体"/>
              </w:rPr>
              <w:t>800</w:t>
            </w:r>
          </w:p>
        </w:tc>
        <w:tc>
          <w:tcPr>
            <w:tcW w:w="1280" w:type="pct"/>
            <w:vAlign w:val="center"/>
          </w:tcPr>
          <w:p w:rsidR="007C64B0" w:rsidRDefault="0000505D">
            <w:pPr>
              <w:pStyle w:val="affa"/>
              <w:rPr>
                <w:rFonts w:eastAsia="宋体"/>
              </w:rPr>
            </w:pPr>
            <w:r>
              <w:rPr>
                <w:rFonts w:eastAsia="宋体"/>
              </w:rPr>
              <w:t>堆煤场</w:t>
            </w:r>
          </w:p>
        </w:tc>
      </w:tr>
      <w:tr w:rsidR="007C64B0">
        <w:trPr>
          <w:trHeight w:val="454"/>
          <w:jc w:val="center"/>
        </w:trPr>
        <w:tc>
          <w:tcPr>
            <w:tcW w:w="675" w:type="pct"/>
            <w:vAlign w:val="center"/>
          </w:tcPr>
          <w:p w:rsidR="007C64B0" w:rsidRDefault="0000505D">
            <w:pPr>
              <w:pStyle w:val="affa"/>
              <w:rPr>
                <w:rFonts w:eastAsia="宋体"/>
              </w:rPr>
            </w:pPr>
            <w:r>
              <w:rPr>
                <w:rFonts w:eastAsia="宋体" w:hint="eastAsia"/>
              </w:rPr>
              <w:t>5</w:t>
            </w:r>
          </w:p>
        </w:tc>
        <w:tc>
          <w:tcPr>
            <w:tcW w:w="1596" w:type="pct"/>
            <w:vAlign w:val="center"/>
          </w:tcPr>
          <w:p w:rsidR="007C64B0" w:rsidRDefault="0000505D">
            <w:pPr>
              <w:pStyle w:val="affa"/>
              <w:rPr>
                <w:rFonts w:eastAsia="宋体"/>
              </w:rPr>
            </w:pPr>
            <w:r>
              <w:rPr>
                <w:rFonts w:eastAsia="宋体" w:hint="eastAsia"/>
              </w:rPr>
              <w:t>锌粉（</w:t>
            </w:r>
            <w:r>
              <w:rPr>
                <w:rFonts w:eastAsia="宋体" w:hint="eastAsia"/>
              </w:rPr>
              <w:t>200</w:t>
            </w:r>
            <w:r>
              <w:rPr>
                <w:rFonts w:eastAsia="宋体" w:hint="eastAsia"/>
              </w:rPr>
              <w:t>目以上）</w:t>
            </w:r>
          </w:p>
        </w:tc>
        <w:tc>
          <w:tcPr>
            <w:tcW w:w="730" w:type="pct"/>
            <w:tcBorders>
              <w:right w:val="single" w:sz="4" w:space="0" w:color="auto"/>
            </w:tcBorders>
            <w:vAlign w:val="center"/>
          </w:tcPr>
          <w:p w:rsidR="007C64B0" w:rsidRDefault="0000505D">
            <w:pPr>
              <w:pStyle w:val="affa"/>
              <w:rPr>
                <w:rFonts w:eastAsia="宋体"/>
              </w:rPr>
            </w:pPr>
            <w:r>
              <w:rPr>
                <w:rFonts w:eastAsia="宋体"/>
              </w:rPr>
              <w:t>t/a</w:t>
            </w:r>
          </w:p>
        </w:tc>
        <w:tc>
          <w:tcPr>
            <w:tcW w:w="719" w:type="pct"/>
            <w:tcBorders>
              <w:left w:val="single" w:sz="4" w:space="0" w:color="auto"/>
            </w:tcBorders>
            <w:vAlign w:val="center"/>
          </w:tcPr>
          <w:p w:rsidR="007C64B0" w:rsidRDefault="0000505D">
            <w:pPr>
              <w:pStyle w:val="affa"/>
              <w:rPr>
                <w:rFonts w:eastAsia="宋体"/>
              </w:rPr>
            </w:pPr>
            <w:r>
              <w:rPr>
                <w:rFonts w:eastAsia="宋体" w:hint="eastAsia"/>
              </w:rPr>
              <w:t>4</w:t>
            </w:r>
            <w:r>
              <w:rPr>
                <w:rFonts w:eastAsia="宋体"/>
              </w:rPr>
              <w:t>0</w:t>
            </w:r>
          </w:p>
        </w:tc>
        <w:tc>
          <w:tcPr>
            <w:tcW w:w="1280" w:type="pct"/>
            <w:vAlign w:val="center"/>
          </w:tcPr>
          <w:p w:rsidR="007C64B0" w:rsidRDefault="0000505D">
            <w:pPr>
              <w:pStyle w:val="affa"/>
              <w:rPr>
                <w:rFonts w:eastAsia="宋体"/>
              </w:rPr>
            </w:pPr>
            <w:r>
              <w:rPr>
                <w:rFonts w:eastAsia="宋体"/>
              </w:rPr>
              <w:t>袋装、原料库</w:t>
            </w:r>
          </w:p>
        </w:tc>
      </w:tr>
      <w:tr w:rsidR="007C64B0">
        <w:trPr>
          <w:trHeight w:val="454"/>
          <w:jc w:val="center"/>
        </w:trPr>
        <w:tc>
          <w:tcPr>
            <w:tcW w:w="675" w:type="pct"/>
            <w:vAlign w:val="center"/>
          </w:tcPr>
          <w:p w:rsidR="007C64B0" w:rsidRDefault="0000505D">
            <w:pPr>
              <w:pStyle w:val="affa"/>
              <w:rPr>
                <w:rFonts w:eastAsia="宋体"/>
              </w:rPr>
            </w:pPr>
            <w:r>
              <w:rPr>
                <w:rFonts w:eastAsia="宋体" w:hint="eastAsia"/>
              </w:rPr>
              <w:t>6</w:t>
            </w:r>
          </w:p>
        </w:tc>
        <w:tc>
          <w:tcPr>
            <w:tcW w:w="1596" w:type="pct"/>
            <w:vAlign w:val="center"/>
          </w:tcPr>
          <w:p w:rsidR="007C64B0" w:rsidRDefault="0000505D">
            <w:pPr>
              <w:pStyle w:val="affa"/>
              <w:rPr>
                <w:rFonts w:eastAsia="宋体"/>
              </w:rPr>
            </w:pPr>
            <w:r>
              <w:rPr>
                <w:rFonts w:eastAsia="宋体" w:hint="eastAsia"/>
              </w:rPr>
              <w:t>高锰酸钾（</w:t>
            </w:r>
            <w:r>
              <w:rPr>
                <w:rFonts w:eastAsia="宋体" w:hint="eastAsia"/>
              </w:rPr>
              <w:t>98%</w:t>
            </w:r>
            <w:r>
              <w:rPr>
                <w:rFonts w:eastAsia="宋体" w:hint="eastAsia"/>
              </w:rPr>
              <w:t>以上）</w:t>
            </w:r>
          </w:p>
        </w:tc>
        <w:tc>
          <w:tcPr>
            <w:tcW w:w="730" w:type="pct"/>
            <w:tcBorders>
              <w:right w:val="single" w:sz="4" w:space="0" w:color="auto"/>
            </w:tcBorders>
            <w:vAlign w:val="center"/>
          </w:tcPr>
          <w:p w:rsidR="007C64B0" w:rsidRDefault="0000505D">
            <w:pPr>
              <w:pStyle w:val="affa"/>
              <w:rPr>
                <w:rFonts w:eastAsia="宋体"/>
              </w:rPr>
            </w:pPr>
            <w:r>
              <w:rPr>
                <w:rFonts w:eastAsia="宋体"/>
              </w:rPr>
              <w:t>t/a</w:t>
            </w:r>
          </w:p>
        </w:tc>
        <w:tc>
          <w:tcPr>
            <w:tcW w:w="719" w:type="pct"/>
            <w:tcBorders>
              <w:left w:val="single" w:sz="4" w:space="0" w:color="auto"/>
            </w:tcBorders>
            <w:vAlign w:val="center"/>
          </w:tcPr>
          <w:p w:rsidR="007C64B0" w:rsidRDefault="0000505D">
            <w:pPr>
              <w:pStyle w:val="affa"/>
              <w:rPr>
                <w:rFonts w:eastAsia="宋体"/>
              </w:rPr>
            </w:pPr>
            <w:r>
              <w:rPr>
                <w:rFonts w:eastAsia="宋体"/>
              </w:rPr>
              <w:t>40</w:t>
            </w:r>
          </w:p>
        </w:tc>
        <w:tc>
          <w:tcPr>
            <w:tcW w:w="1280" w:type="pct"/>
            <w:vAlign w:val="center"/>
          </w:tcPr>
          <w:p w:rsidR="007C64B0" w:rsidRDefault="0000505D">
            <w:pPr>
              <w:pStyle w:val="affa"/>
              <w:rPr>
                <w:rFonts w:eastAsia="宋体"/>
              </w:rPr>
            </w:pPr>
            <w:r>
              <w:rPr>
                <w:rFonts w:eastAsia="宋体"/>
              </w:rPr>
              <w:t>袋装、原料库</w:t>
            </w:r>
          </w:p>
        </w:tc>
      </w:tr>
      <w:tr w:rsidR="007C64B0">
        <w:trPr>
          <w:trHeight w:val="454"/>
          <w:jc w:val="center"/>
        </w:trPr>
        <w:tc>
          <w:tcPr>
            <w:tcW w:w="675" w:type="pct"/>
            <w:vAlign w:val="center"/>
          </w:tcPr>
          <w:p w:rsidR="007C64B0" w:rsidRDefault="0000505D">
            <w:pPr>
              <w:pStyle w:val="affa"/>
              <w:rPr>
                <w:rFonts w:eastAsia="宋体"/>
              </w:rPr>
            </w:pPr>
            <w:r>
              <w:rPr>
                <w:rFonts w:eastAsia="宋体" w:hint="eastAsia"/>
              </w:rPr>
              <w:t>7</w:t>
            </w:r>
          </w:p>
        </w:tc>
        <w:tc>
          <w:tcPr>
            <w:tcW w:w="1596" w:type="pct"/>
            <w:vAlign w:val="center"/>
          </w:tcPr>
          <w:p w:rsidR="007C64B0" w:rsidRDefault="0000505D">
            <w:pPr>
              <w:pStyle w:val="affa"/>
              <w:rPr>
                <w:rFonts w:eastAsia="宋体"/>
              </w:rPr>
            </w:pPr>
            <w:r>
              <w:rPr>
                <w:rFonts w:eastAsia="宋体" w:hint="eastAsia"/>
              </w:rPr>
              <w:t>电</w:t>
            </w:r>
          </w:p>
        </w:tc>
        <w:tc>
          <w:tcPr>
            <w:tcW w:w="730" w:type="pct"/>
            <w:tcBorders>
              <w:right w:val="single" w:sz="4" w:space="0" w:color="auto"/>
            </w:tcBorders>
            <w:vAlign w:val="center"/>
          </w:tcPr>
          <w:p w:rsidR="007C64B0" w:rsidRDefault="0000505D">
            <w:pPr>
              <w:pStyle w:val="affa"/>
              <w:rPr>
                <w:rFonts w:eastAsia="宋体"/>
              </w:rPr>
            </w:pPr>
            <w:r>
              <w:rPr>
                <w:rFonts w:eastAsia="宋体" w:hint="eastAsia"/>
              </w:rPr>
              <w:t>度</w:t>
            </w:r>
          </w:p>
        </w:tc>
        <w:tc>
          <w:tcPr>
            <w:tcW w:w="719" w:type="pct"/>
            <w:tcBorders>
              <w:left w:val="single" w:sz="4" w:space="0" w:color="auto"/>
            </w:tcBorders>
            <w:vAlign w:val="center"/>
          </w:tcPr>
          <w:p w:rsidR="007C64B0" w:rsidRDefault="0000505D">
            <w:pPr>
              <w:pStyle w:val="affa"/>
              <w:rPr>
                <w:rFonts w:eastAsia="宋体"/>
              </w:rPr>
            </w:pPr>
            <w:r>
              <w:rPr>
                <w:rFonts w:eastAsia="宋体" w:hint="eastAsia"/>
              </w:rPr>
              <w:t>2</w:t>
            </w:r>
            <w:r>
              <w:rPr>
                <w:rFonts w:eastAsia="宋体"/>
              </w:rPr>
              <w:t>00</w:t>
            </w:r>
            <w:r>
              <w:rPr>
                <w:rFonts w:eastAsia="宋体" w:hint="eastAsia"/>
              </w:rPr>
              <w:t>万度</w:t>
            </w:r>
          </w:p>
        </w:tc>
        <w:tc>
          <w:tcPr>
            <w:tcW w:w="1280" w:type="pct"/>
            <w:vAlign w:val="center"/>
          </w:tcPr>
          <w:p w:rsidR="007C64B0" w:rsidRDefault="0000505D">
            <w:pPr>
              <w:pStyle w:val="affa"/>
              <w:rPr>
                <w:rFonts w:eastAsia="宋体"/>
              </w:rPr>
            </w:pPr>
            <w:r>
              <w:rPr>
                <w:rFonts w:eastAsia="宋体" w:hint="eastAsia"/>
              </w:rPr>
              <w:t>园区</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 xml:space="preserve">3.2-7  </w:t>
      </w:r>
      <w:r>
        <w:rPr>
          <w:rFonts w:ascii="Times New Roman" w:eastAsia="宋体" w:hAnsi="Times New Roman" w:cs="Times New Roman" w:hint="eastAsia"/>
        </w:rPr>
        <w:t>实际运行</w:t>
      </w:r>
      <w:r>
        <w:rPr>
          <w:rFonts w:ascii="Times New Roman" w:eastAsia="宋体" w:hAnsi="Times New Roman" w:cs="Times New Roman"/>
        </w:rPr>
        <w:t>项目原辅材料消耗量一览表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bottom w:w="28" w:type="dxa"/>
        </w:tblCellMar>
        <w:tblLook w:val="04A0" w:firstRow="1" w:lastRow="0" w:firstColumn="1" w:lastColumn="0" w:noHBand="0" w:noVBand="1"/>
      </w:tblPr>
      <w:tblGrid>
        <w:gridCol w:w="1152"/>
        <w:gridCol w:w="2722"/>
        <w:gridCol w:w="1245"/>
        <w:gridCol w:w="1226"/>
        <w:gridCol w:w="2183"/>
      </w:tblGrid>
      <w:tr w:rsidR="007C64B0">
        <w:trPr>
          <w:trHeight w:val="454"/>
          <w:tblHeader/>
          <w:jc w:val="center"/>
        </w:trPr>
        <w:tc>
          <w:tcPr>
            <w:tcW w:w="675" w:type="pct"/>
            <w:vAlign w:val="center"/>
          </w:tcPr>
          <w:p w:rsidR="007C64B0" w:rsidRDefault="0000505D">
            <w:pPr>
              <w:pStyle w:val="affa"/>
              <w:rPr>
                <w:rFonts w:eastAsia="宋体"/>
              </w:rPr>
            </w:pPr>
            <w:r>
              <w:rPr>
                <w:rFonts w:eastAsia="宋体"/>
              </w:rPr>
              <w:t>序号</w:t>
            </w:r>
          </w:p>
        </w:tc>
        <w:tc>
          <w:tcPr>
            <w:tcW w:w="1596" w:type="pct"/>
            <w:vAlign w:val="center"/>
          </w:tcPr>
          <w:p w:rsidR="007C64B0" w:rsidRDefault="0000505D">
            <w:pPr>
              <w:pStyle w:val="affa"/>
              <w:rPr>
                <w:rFonts w:eastAsia="宋体"/>
              </w:rPr>
            </w:pPr>
            <w:r>
              <w:rPr>
                <w:rFonts w:eastAsia="宋体"/>
              </w:rPr>
              <w:t>名称</w:t>
            </w:r>
          </w:p>
        </w:tc>
        <w:tc>
          <w:tcPr>
            <w:tcW w:w="730" w:type="pct"/>
            <w:tcBorders>
              <w:right w:val="single" w:sz="4" w:space="0" w:color="auto"/>
            </w:tcBorders>
            <w:vAlign w:val="center"/>
          </w:tcPr>
          <w:p w:rsidR="007C64B0" w:rsidRDefault="0000505D">
            <w:pPr>
              <w:pStyle w:val="affa"/>
              <w:rPr>
                <w:rFonts w:eastAsia="宋体"/>
              </w:rPr>
            </w:pPr>
            <w:r>
              <w:rPr>
                <w:rFonts w:eastAsia="宋体"/>
              </w:rPr>
              <w:t>单位</w:t>
            </w:r>
          </w:p>
        </w:tc>
        <w:tc>
          <w:tcPr>
            <w:tcW w:w="719" w:type="pct"/>
            <w:tcBorders>
              <w:left w:val="single" w:sz="4" w:space="0" w:color="auto"/>
            </w:tcBorders>
            <w:vAlign w:val="center"/>
          </w:tcPr>
          <w:p w:rsidR="007C64B0" w:rsidRDefault="0000505D">
            <w:pPr>
              <w:pStyle w:val="affa"/>
              <w:rPr>
                <w:rFonts w:eastAsia="宋体"/>
              </w:rPr>
            </w:pPr>
            <w:r>
              <w:rPr>
                <w:rFonts w:eastAsia="宋体"/>
              </w:rPr>
              <w:t>用量</w:t>
            </w:r>
          </w:p>
        </w:tc>
        <w:tc>
          <w:tcPr>
            <w:tcW w:w="1280" w:type="pct"/>
            <w:vAlign w:val="center"/>
          </w:tcPr>
          <w:p w:rsidR="007C64B0" w:rsidRDefault="0000505D">
            <w:pPr>
              <w:pStyle w:val="affa"/>
              <w:rPr>
                <w:rFonts w:eastAsia="宋体"/>
              </w:rPr>
            </w:pPr>
            <w:r>
              <w:rPr>
                <w:rFonts w:eastAsia="宋体"/>
              </w:rPr>
              <w:t>储存方式及存储位置</w:t>
            </w:r>
          </w:p>
        </w:tc>
      </w:tr>
      <w:tr w:rsidR="007C64B0">
        <w:trPr>
          <w:trHeight w:val="454"/>
          <w:jc w:val="center"/>
        </w:trPr>
        <w:tc>
          <w:tcPr>
            <w:tcW w:w="675" w:type="pct"/>
            <w:vAlign w:val="center"/>
          </w:tcPr>
          <w:p w:rsidR="007C64B0" w:rsidRDefault="0000505D">
            <w:pPr>
              <w:pStyle w:val="affa"/>
              <w:rPr>
                <w:rFonts w:eastAsia="宋体"/>
              </w:rPr>
            </w:pPr>
            <w:r>
              <w:rPr>
                <w:rFonts w:eastAsia="宋体"/>
              </w:rPr>
              <w:t>1</w:t>
            </w:r>
          </w:p>
        </w:tc>
        <w:tc>
          <w:tcPr>
            <w:tcW w:w="1596" w:type="pct"/>
            <w:vAlign w:val="center"/>
          </w:tcPr>
          <w:p w:rsidR="007C64B0" w:rsidRDefault="0000505D">
            <w:pPr>
              <w:pStyle w:val="affa"/>
              <w:rPr>
                <w:rFonts w:eastAsia="宋体"/>
              </w:rPr>
            </w:pPr>
            <w:r>
              <w:rPr>
                <w:rFonts w:ascii="宋体" w:eastAsia="宋体" w:hAnsi="宋体" w:cs="宋体" w:hint="eastAsia"/>
              </w:rPr>
              <w:t>碳酸锌</w:t>
            </w:r>
          </w:p>
        </w:tc>
        <w:tc>
          <w:tcPr>
            <w:tcW w:w="730" w:type="pct"/>
            <w:tcBorders>
              <w:right w:val="single" w:sz="4" w:space="0" w:color="auto"/>
            </w:tcBorders>
            <w:vAlign w:val="center"/>
          </w:tcPr>
          <w:p w:rsidR="007C64B0" w:rsidRDefault="0000505D">
            <w:pPr>
              <w:pStyle w:val="affa"/>
              <w:rPr>
                <w:rFonts w:eastAsia="宋体"/>
              </w:rPr>
            </w:pPr>
            <w:r>
              <w:rPr>
                <w:rFonts w:eastAsia="宋体"/>
              </w:rPr>
              <w:t>t/a</w:t>
            </w:r>
          </w:p>
        </w:tc>
        <w:tc>
          <w:tcPr>
            <w:tcW w:w="719" w:type="pct"/>
            <w:tcBorders>
              <w:left w:val="single" w:sz="4" w:space="0" w:color="auto"/>
            </w:tcBorders>
            <w:vAlign w:val="center"/>
          </w:tcPr>
          <w:p w:rsidR="007C64B0" w:rsidRDefault="0000505D">
            <w:pPr>
              <w:pStyle w:val="affa"/>
              <w:rPr>
                <w:rFonts w:eastAsia="宋体"/>
              </w:rPr>
            </w:pPr>
            <w:r>
              <w:rPr>
                <w:rFonts w:eastAsia="宋体"/>
              </w:rPr>
              <w:t>4000</w:t>
            </w:r>
          </w:p>
        </w:tc>
        <w:tc>
          <w:tcPr>
            <w:tcW w:w="1280" w:type="pct"/>
            <w:vAlign w:val="center"/>
          </w:tcPr>
          <w:p w:rsidR="007C64B0" w:rsidRDefault="0000505D">
            <w:pPr>
              <w:pStyle w:val="affa"/>
              <w:rPr>
                <w:rFonts w:eastAsia="宋体"/>
              </w:rPr>
            </w:pPr>
            <w:r>
              <w:rPr>
                <w:rFonts w:eastAsia="宋体"/>
              </w:rPr>
              <w:t>袋装、原料库</w:t>
            </w:r>
          </w:p>
        </w:tc>
      </w:tr>
      <w:tr w:rsidR="007C64B0">
        <w:trPr>
          <w:trHeight w:val="454"/>
          <w:jc w:val="center"/>
        </w:trPr>
        <w:tc>
          <w:tcPr>
            <w:tcW w:w="675" w:type="pct"/>
            <w:vAlign w:val="center"/>
          </w:tcPr>
          <w:p w:rsidR="007C64B0" w:rsidRDefault="0000505D">
            <w:pPr>
              <w:pStyle w:val="affa"/>
              <w:rPr>
                <w:rFonts w:eastAsia="宋体"/>
              </w:rPr>
            </w:pPr>
            <w:r>
              <w:rPr>
                <w:rFonts w:eastAsia="宋体"/>
              </w:rPr>
              <w:t>2</w:t>
            </w:r>
          </w:p>
        </w:tc>
        <w:tc>
          <w:tcPr>
            <w:tcW w:w="1596" w:type="pct"/>
            <w:vAlign w:val="center"/>
          </w:tcPr>
          <w:p w:rsidR="007C64B0" w:rsidRDefault="0000505D">
            <w:pPr>
              <w:pStyle w:val="affa"/>
              <w:rPr>
                <w:rFonts w:eastAsia="宋体"/>
              </w:rPr>
            </w:pPr>
            <w:r>
              <w:rPr>
                <w:rFonts w:eastAsia="宋体" w:hint="eastAsia"/>
              </w:rPr>
              <w:t>烟煤（≥</w:t>
            </w:r>
            <w:r>
              <w:rPr>
                <w:rFonts w:eastAsia="宋体" w:hint="eastAsia"/>
              </w:rPr>
              <w:t>5000kcol</w:t>
            </w:r>
            <w:r>
              <w:rPr>
                <w:rFonts w:eastAsia="宋体" w:hint="eastAsia"/>
              </w:rPr>
              <w:t>）</w:t>
            </w:r>
          </w:p>
        </w:tc>
        <w:tc>
          <w:tcPr>
            <w:tcW w:w="730" w:type="pct"/>
            <w:tcBorders>
              <w:right w:val="single" w:sz="4" w:space="0" w:color="auto"/>
            </w:tcBorders>
            <w:vAlign w:val="center"/>
          </w:tcPr>
          <w:p w:rsidR="007C64B0" w:rsidRDefault="0000505D">
            <w:pPr>
              <w:pStyle w:val="affa"/>
              <w:rPr>
                <w:rFonts w:eastAsia="宋体"/>
              </w:rPr>
            </w:pPr>
            <w:r>
              <w:rPr>
                <w:rFonts w:eastAsia="宋体"/>
              </w:rPr>
              <w:t>t/a</w:t>
            </w:r>
          </w:p>
        </w:tc>
        <w:tc>
          <w:tcPr>
            <w:tcW w:w="719" w:type="pct"/>
            <w:tcBorders>
              <w:left w:val="single" w:sz="4" w:space="0" w:color="auto"/>
            </w:tcBorders>
            <w:vAlign w:val="center"/>
          </w:tcPr>
          <w:p w:rsidR="007C64B0" w:rsidRDefault="0000505D">
            <w:pPr>
              <w:pStyle w:val="affa"/>
              <w:rPr>
                <w:rFonts w:eastAsia="宋体"/>
              </w:rPr>
            </w:pPr>
            <w:r>
              <w:rPr>
                <w:rFonts w:eastAsia="宋体" w:hint="eastAsia"/>
              </w:rPr>
              <w:t>4</w:t>
            </w:r>
            <w:r>
              <w:rPr>
                <w:rFonts w:eastAsia="宋体"/>
              </w:rPr>
              <w:t>800</w:t>
            </w:r>
          </w:p>
        </w:tc>
        <w:tc>
          <w:tcPr>
            <w:tcW w:w="1280" w:type="pct"/>
            <w:vAlign w:val="center"/>
          </w:tcPr>
          <w:p w:rsidR="007C64B0" w:rsidRDefault="0000505D">
            <w:pPr>
              <w:pStyle w:val="affa"/>
              <w:rPr>
                <w:rFonts w:eastAsia="宋体"/>
              </w:rPr>
            </w:pPr>
            <w:r>
              <w:rPr>
                <w:rFonts w:eastAsia="宋体"/>
              </w:rPr>
              <w:t>堆煤场</w:t>
            </w:r>
          </w:p>
        </w:tc>
      </w:tr>
    </w:tbl>
    <w:p w:rsidR="007C64B0" w:rsidRDefault="0000505D">
      <w:pPr>
        <w:pStyle w:val="2"/>
      </w:pPr>
      <w:bookmarkStart w:id="149" w:name="_Toc87901893"/>
      <w:bookmarkStart w:id="150" w:name="_Toc87694481"/>
      <w:bookmarkStart w:id="151" w:name="_Toc87359908"/>
      <w:bookmarkStart w:id="152" w:name="_Toc213778473"/>
      <w:r>
        <w:t xml:space="preserve">3.3 </w:t>
      </w:r>
      <w:bookmarkEnd w:id="149"/>
      <w:bookmarkEnd w:id="150"/>
      <w:bookmarkEnd w:id="151"/>
      <w:r>
        <w:rPr>
          <w:rFonts w:hint="eastAsia"/>
        </w:rPr>
        <w:t>现有项目工艺流程</w:t>
      </w:r>
      <w:bookmarkEnd w:id="152"/>
    </w:p>
    <w:p w:rsidR="007C64B0" w:rsidRDefault="0000505D">
      <w:pPr>
        <w:autoSpaceDE w:val="0"/>
        <w:autoSpaceDN w:val="0"/>
        <w:spacing w:line="360" w:lineRule="auto"/>
        <w:ind w:firstLineChars="200" w:firstLine="482"/>
        <w:jc w:val="left"/>
        <w:rPr>
          <w:rFonts w:ascii="Times New Roman" w:hAnsi="Times New Roman" w:cs="Times New Roman"/>
          <w:b/>
        </w:rPr>
      </w:pPr>
      <w:r>
        <w:rPr>
          <w:rFonts w:ascii="Times New Roman" w:hAnsi="Times New Roman" w:cs="Times New Roman"/>
          <w:b/>
        </w:rPr>
        <w:t>（</w:t>
      </w:r>
      <w:r>
        <w:rPr>
          <w:rFonts w:ascii="Times New Roman" w:hAnsi="Times New Roman" w:cs="Times New Roman"/>
          <w:b/>
        </w:rPr>
        <w:t>1</w:t>
      </w:r>
      <w:r>
        <w:rPr>
          <w:rFonts w:ascii="Times New Roman" w:hAnsi="Times New Roman" w:cs="Times New Roman"/>
          <w:b/>
        </w:rPr>
        <w:t>）工艺流程</w:t>
      </w:r>
      <w:r>
        <w:rPr>
          <w:rFonts w:ascii="Times New Roman" w:hAnsi="Times New Roman" w:cs="Times New Roman" w:hint="eastAsia"/>
          <w:b/>
        </w:rPr>
        <w:t>概况</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本工程采用“氨—铵法”生产工艺处理次氧化锌，铵法生产工艺是以次氧化锌为原料，以</w:t>
      </w:r>
      <w:r>
        <w:rPr>
          <w:rFonts w:ascii="Times New Roman" w:eastAsia="宋体" w:hAnsi="Times New Roman" w:cs="Times New Roman" w:hint="eastAsia"/>
        </w:rPr>
        <w:t>NH</w:t>
      </w:r>
      <w:r>
        <w:rPr>
          <w:rFonts w:ascii="Times New Roman" w:eastAsia="宋体" w:hAnsi="Times New Roman" w:cs="Times New Roman"/>
          <w:vertAlign w:val="subscript"/>
        </w:rPr>
        <w:t>3</w:t>
      </w:r>
      <w:r>
        <w:rPr>
          <w:rFonts w:ascii="Times New Roman" w:eastAsia="宋体" w:hAnsi="Times New Roman" w:cs="Times New Roman" w:hint="eastAsia"/>
        </w:rPr>
        <w:t>水和碳酸氢铵为提取氧化锌的中间介质，将原料中氧化锌转变为锌氨络合物，采用压滤、置换、氧化等方法去除原料中绝大部分杂质，所得净化溶液用蒸气直接加热，热解蒸氨，析出的碱式碳酸锌沉淀，经过滤、干燥、煅烧，可得纳米氧化锌产品。热解蒸氨产生的氨蒸气以稀氨水喷淋吸收后回用。</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由于厂区内设备老化，目前仅外购碱式碳酸锌进行生产，利用干燥机干燥后</w:t>
      </w:r>
      <w:r>
        <w:rPr>
          <w:rFonts w:ascii="Times New Roman" w:eastAsia="宋体" w:hAnsi="Times New Roman" w:cs="Times New Roman"/>
        </w:rPr>
        <w:t>煅烧</w:t>
      </w:r>
      <w:r>
        <w:rPr>
          <w:rFonts w:ascii="Times New Roman" w:eastAsia="宋体" w:hAnsi="Times New Roman" w:cs="Times New Roman" w:hint="eastAsia"/>
        </w:rPr>
        <w:t>，生产</w:t>
      </w:r>
      <w:r>
        <w:rPr>
          <w:rFonts w:ascii="Times New Roman" w:eastAsia="宋体" w:hAnsi="Times New Roman" w:cs="Times New Roman"/>
        </w:rPr>
        <w:t>氧化锌</w:t>
      </w:r>
      <w:r>
        <w:rPr>
          <w:rFonts w:ascii="Times New Roman" w:eastAsia="宋体" w:hAnsi="Times New Roman" w:cs="Times New Roman" w:hint="eastAsia"/>
        </w:rPr>
        <w:t>，生产工艺流程见下图所示。</w:t>
      </w:r>
    </w:p>
    <w:p w:rsidR="007C64B0" w:rsidRDefault="007C64B0">
      <w:pPr>
        <w:spacing w:line="360" w:lineRule="auto"/>
        <w:ind w:firstLineChars="200" w:firstLine="480"/>
        <w:rPr>
          <w:rFonts w:ascii="Times New Roman" w:eastAsia="宋体" w:hAnsi="Times New Roman" w:cs="Times New Roman"/>
        </w:rPr>
      </w:pPr>
    </w:p>
    <w:p w:rsidR="007C64B0" w:rsidRDefault="0000505D">
      <w:pPr>
        <w:spacing w:line="360" w:lineRule="auto"/>
        <w:jc w:val="center"/>
        <w:rPr>
          <w:rFonts w:ascii="Times New Roman" w:eastAsia="宋体" w:hAnsi="Times New Roman" w:cs="Times New Roman"/>
        </w:rPr>
      </w:pPr>
      <w:r>
        <w:rPr>
          <w:noProof/>
        </w:rPr>
        <w:lastRenderedPageBreak/>
        <mc:AlternateContent>
          <mc:Choice Requires="wps">
            <w:drawing>
              <wp:anchor distT="0" distB="0" distL="114300" distR="114300" simplePos="0" relativeHeight="251669504" behindDoc="0" locked="0" layoutInCell="1" allowOverlap="1">
                <wp:simplePos x="0" y="0"/>
                <wp:positionH relativeFrom="column">
                  <wp:posOffset>4135120</wp:posOffset>
                </wp:positionH>
                <wp:positionV relativeFrom="paragraph">
                  <wp:posOffset>2898775</wp:posOffset>
                </wp:positionV>
                <wp:extent cx="1271905" cy="469265"/>
                <wp:effectExtent l="0" t="0" r="4445" b="83820"/>
                <wp:wrapNone/>
                <wp:docPr id="22" name="矩形标注 22"/>
                <wp:cNvGraphicFramePr/>
                <a:graphic xmlns:a="http://schemas.openxmlformats.org/drawingml/2006/main">
                  <a:graphicData uri="http://schemas.microsoft.com/office/word/2010/wordprocessingShape">
                    <wps:wsp>
                      <wps:cNvSpPr/>
                      <wps:spPr>
                        <a:xfrm>
                          <a:off x="0" y="0"/>
                          <a:ext cx="1272209" cy="469127"/>
                        </a:xfrm>
                        <a:prstGeom prst="wedgeRectCallout">
                          <a:avLst/>
                        </a:prstGeom>
                        <a:ln>
                          <a:noFill/>
                        </a:ln>
                      </wps:spPr>
                      <wps:style>
                        <a:lnRef idx="2">
                          <a:schemeClr val="dk1"/>
                        </a:lnRef>
                        <a:fillRef idx="1">
                          <a:schemeClr val="lt1"/>
                        </a:fillRef>
                        <a:effectRef idx="0">
                          <a:schemeClr val="dk1"/>
                        </a:effectRef>
                        <a:fontRef idx="minor">
                          <a:schemeClr val="dk1"/>
                        </a:fontRef>
                      </wps:style>
                      <wps:txbx>
                        <w:txbxContent>
                          <w:p w:rsidR="00795D50" w:rsidRDefault="00795D50">
                            <w:pPr>
                              <w:jc w:val="center"/>
                              <w:rPr>
                                <w:b/>
                                <w:color w:val="FF0000"/>
                              </w:rPr>
                            </w:pPr>
                            <w:r>
                              <w:rPr>
                                <w:rFonts w:hint="eastAsia"/>
                                <w:b/>
                                <w:color w:val="FF0000"/>
                              </w:rPr>
                              <w:t>未运行工艺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22" o:spid="_x0000_s1026" type="#_x0000_t61" style="position:absolute;left:0;text-align:left;margin-left:325.6pt;margin-top:228.25pt;width:100.15pt;height:36.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" adj="6300,24300" fillcolor="white [3201]" stroked="f" strokeweight="2pt">
                <v:textbox>
                  <w:txbxContent>
                    <w:p w:rsidR="00795D50" w:rsidRDefault="00795D50">
                      <w:pPr>
                        <w:jc w:val="center"/>
                        <w:rPr>
                          <w:b/>
                          <w:color w:val="FF0000"/>
                        </w:rPr>
                      </w:pPr>
                      <w:r>
                        <w:rPr>
                          <w:rFonts w:hint="eastAsia"/>
                          <w:b/>
                          <w:color w:val="FF0000"/>
                        </w:rPr>
                        <w:t>未运行工艺</w:t>
                      </w:r>
                    </w:p>
                  </w:txbxContent>
                </v:textbox>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-116205</wp:posOffset>
                </wp:positionH>
                <wp:positionV relativeFrom="paragraph">
                  <wp:posOffset>3655060</wp:posOffset>
                </wp:positionV>
                <wp:extent cx="5590540" cy="2577465"/>
                <wp:effectExtent l="0" t="0" r="10160" b="13335"/>
                <wp:wrapNone/>
                <wp:docPr id="20" name="矩形 20"/>
                <wp:cNvGraphicFramePr/>
                <a:graphic xmlns:a="http://schemas.openxmlformats.org/drawingml/2006/main">
                  <a:graphicData uri="http://schemas.microsoft.com/office/word/2010/wordprocessingShape">
                    <wps:wsp>
                      <wps:cNvSpPr/>
                      <wps:spPr>
                        <a:xfrm>
                          <a:off x="0" y="0"/>
                          <a:ext cx="5590540" cy="257746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ED19A1E" id="矩形 20" o:spid="_x0000_s1026" style="position:absolute;left:0;text-align:left;margin-left:-9.15pt;margin-top:287.8pt;width:440.2pt;height:202.9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" filled="f" strokecolor="#00b0f0" strokeweight="2pt"/>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-113030</wp:posOffset>
                </wp:positionH>
                <wp:positionV relativeFrom="paragraph">
                  <wp:posOffset>-135890</wp:posOffset>
                </wp:positionV>
                <wp:extent cx="5590540" cy="3754120"/>
                <wp:effectExtent l="0" t="0" r="10160" b="17780"/>
                <wp:wrapNone/>
                <wp:docPr id="9" name="矩形 9"/>
                <wp:cNvGraphicFramePr/>
                <a:graphic xmlns:a="http://schemas.openxmlformats.org/drawingml/2006/main">
                  <a:graphicData uri="http://schemas.microsoft.com/office/word/2010/wordprocessingShape">
                    <wps:wsp>
                      <wps:cNvSpPr/>
                      <wps:spPr>
                        <a:xfrm>
                          <a:off x="0" y="0"/>
                          <a:ext cx="5590540" cy="3754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88F7F80" id="矩形 9" o:spid="_x0000_s1026" style="position:absolute;left:0;text-align:left;margin-left:-8.9pt;margin-top:-10.7pt;width:440.2pt;height:295.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" filled="f" strokecolor="red" strokeweight="2pt"/>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4102735</wp:posOffset>
                </wp:positionH>
                <wp:positionV relativeFrom="paragraph">
                  <wp:posOffset>5374640</wp:posOffset>
                </wp:positionV>
                <wp:extent cx="1271905" cy="469265"/>
                <wp:effectExtent l="0" t="0" r="4445" b="83820"/>
                <wp:wrapNone/>
                <wp:docPr id="21" name="矩形标注 21"/>
                <wp:cNvGraphicFramePr/>
                <a:graphic xmlns:a="http://schemas.openxmlformats.org/drawingml/2006/main">
                  <a:graphicData uri="http://schemas.microsoft.com/office/word/2010/wordprocessingShape">
                    <wps:wsp>
                      <wps:cNvSpPr/>
                      <wps:spPr>
                        <a:xfrm>
                          <a:off x="0" y="0"/>
                          <a:ext cx="1272209" cy="469127"/>
                        </a:xfrm>
                        <a:prstGeom prst="wedgeRectCallout">
                          <a:avLst/>
                        </a:prstGeom>
                        <a:ln>
                          <a:noFill/>
                        </a:ln>
                      </wps:spPr>
                      <wps:style>
                        <a:lnRef idx="2">
                          <a:schemeClr val="dk1"/>
                        </a:lnRef>
                        <a:fillRef idx="1">
                          <a:schemeClr val="lt1"/>
                        </a:fillRef>
                        <a:effectRef idx="0">
                          <a:schemeClr val="dk1"/>
                        </a:effectRef>
                        <a:fontRef idx="minor">
                          <a:schemeClr val="dk1"/>
                        </a:fontRef>
                      </wps:style>
                      <wps:txbx>
                        <w:txbxContent>
                          <w:p w:rsidR="00795D50" w:rsidRDefault="00795D50">
                            <w:pPr>
                              <w:jc w:val="center"/>
                              <w:rPr>
                                <w:b/>
                                <w:color w:val="0070C0"/>
                              </w:rPr>
                            </w:pPr>
                            <w:r>
                              <w:rPr>
                                <w:rFonts w:hint="eastAsia"/>
                                <w:b/>
                                <w:color w:val="0070C0"/>
                              </w:rPr>
                              <w:t>正在运行工艺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21" o:spid="_x0000_s1027" type="#_x0000_t61" style="position:absolute;left:0;text-align:left;margin-left:323.05pt;margin-top:423.2pt;width:100.15pt;height:36.9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" adj="6300,24300" fillcolor="white [3201]" stroked="f" strokeweight="2pt">
                <v:textbox>
                  <w:txbxContent>
                    <w:p w:rsidR="00795D50" w:rsidRDefault="00795D50">
                      <w:pPr>
                        <w:jc w:val="center"/>
                        <w:rPr>
                          <w:b/>
                          <w:color w:val="0070C0"/>
                        </w:rPr>
                      </w:pPr>
                      <w:r>
                        <w:rPr>
                          <w:rFonts w:hint="eastAsia"/>
                          <w:b/>
                          <w:color w:val="0070C0"/>
                        </w:rPr>
                        <w:t>正在运行工艺</w:t>
                      </w:r>
                    </w:p>
                  </w:txbxContent>
                </v:textbox>
              </v:shape>
            </w:pict>
          </mc:Fallback>
        </mc:AlternateContent>
      </w:r>
      <w:r>
        <w:object w:dxaOrig="8288" w:dyaOrig="9779">
          <v:shape id="_x0000_i1026" type="#_x0000_t75" style="width:415pt;height:489pt" o:ole="">
            <v:imagedata r:id="rId23" o:title=""/>
          </v:shape>
          <o:OLEObject Type="Embed" ProgID="Visio.Drawing.11" ShapeID="_x0000_i1026" DrawAspect="Content" ObjectID="_1829324750" r:id="rId24"/>
        </w:object>
      </w:r>
    </w:p>
    <w:p w:rsidR="007C64B0" w:rsidRDefault="0000505D">
      <w:pPr>
        <w:pStyle w:val="5"/>
      </w:pPr>
      <w:r>
        <w:t>图</w:t>
      </w:r>
      <w:r>
        <w:t>3.3-1</w:t>
      </w:r>
      <w:r>
        <w:rPr>
          <w:rFonts w:hint="eastAsia"/>
        </w:rPr>
        <w:t xml:space="preserve"> </w:t>
      </w:r>
      <w:r>
        <w:t xml:space="preserve"> </w:t>
      </w:r>
      <w:r>
        <w:t>生产工艺流程及产污节点图</w:t>
      </w:r>
    </w:p>
    <w:p w:rsidR="007C64B0" w:rsidRDefault="0000505D">
      <w:pPr>
        <w:autoSpaceDE w:val="0"/>
        <w:autoSpaceDN w:val="0"/>
        <w:spacing w:line="360" w:lineRule="auto"/>
        <w:ind w:firstLineChars="200" w:firstLine="482"/>
        <w:jc w:val="left"/>
        <w:rPr>
          <w:rFonts w:ascii="Times New Roman" w:hAnsi="Times New Roman" w:cs="Times New Roman"/>
          <w:b/>
        </w:rPr>
      </w:pPr>
      <w:r>
        <w:rPr>
          <w:rFonts w:ascii="Times New Roman" w:hAnsi="Times New Roman" w:cs="Times New Roman"/>
          <w:b/>
        </w:rPr>
        <w:t>（</w:t>
      </w:r>
      <w:r>
        <w:rPr>
          <w:rFonts w:ascii="Times New Roman" w:hAnsi="Times New Roman" w:cs="Times New Roman"/>
          <w:b/>
        </w:rPr>
        <w:t>2</w:t>
      </w:r>
      <w:r>
        <w:rPr>
          <w:rFonts w:ascii="Times New Roman" w:hAnsi="Times New Roman" w:cs="Times New Roman"/>
          <w:b/>
        </w:rPr>
        <w:t>）工艺流程说明</w:t>
      </w:r>
    </w:p>
    <w:p w:rsidR="007C64B0" w:rsidRDefault="0000505D">
      <w:pPr>
        <w:spacing w:line="360" w:lineRule="auto"/>
        <w:ind w:firstLineChars="200" w:firstLine="480"/>
        <w:rPr>
          <w:rFonts w:ascii="Times New Roman" w:eastAsia="宋体" w:hAnsi="Times New Roman" w:cs="Times New Roman"/>
        </w:rPr>
      </w:pPr>
      <w:r>
        <w:rPr>
          <w:rFonts w:ascii="宋体" w:eastAsia="宋体" w:hAnsi="宋体" w:cs="宋体" w:hint="eastAsia"/>
        </w:rPr>
        <w:t>1）</w:t>
      </w:r>
      <w:r>
        <w:rPr>
          <w:rFonts w:ascii="Times New Roman" w:eastAsia="宋体" w:hAnsi="Times New Roman" w:cs="Times New Roman"/>
        </w:rPr>
        <w:t>配料、给料</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通过加料口将次氧化锌、水、碳铵按配比加入密闭浸出槽；同时在浸出槽中补充氨水（来自工艺过程中回收利用），保证料浆中氨的浓度</w:t>
      </w:r>
      <w:r>
        <w:rPr>
          <w:rFonts w:ascii="Times New Roman" w:eastAsia="宋体" w:hAnsi="Times New Roman" w:cs="Times New Roman" w:hint="eastAsia"/>
        </w:rPr>
        <w:t>，温度控制在</w:t>
      </w:r>
      <w:r>
        <w:rPr>
          <w:rFonts w:ascii="Times New Roman" w:eastAsia="宋体" w:hAnsi="Times New Roman" w:cs="Times New Roman" w:hint="eastAsia"/>
        </w:rPr>
        <w:t>40</w:t>
      </w:r>
      <w:r>
        <w:rPr>
          <w:rFonts w:ascii="Times New Roman" w:eastAsia="宋体" w:hAnsi="Times New Roman" w:cs="Times New Roman" w:hint="eastAsia"/>
        </w:rPr>
        <w:t>℃左右。反应方程式为：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ZnO+3NH</w:t>
      </w:r>
      <w:r>
        <w:rPr>
          <w:rFonts w:ascii="Times New Roman" w:eastAsia="宋体" w:hAnsi="Times New Roman" w:cs="Times New Roman"/>
          <w:vertAlign w:val="subscript"/>
        </w:rPr>
        <w:t>3</w:t>
      </w:r>
      <w:r>
        <w:rPr>
          <w:rFonts w:ascii="Cambria Math" w:eastAsia="宋体" w:hAnsi="Cambria Math" w:cs="Cambria Math"/>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O+NH</w:t>
      </w:r>
      <w:r>
        <w:rPr>
          <w:rFonts w:ascii="Times New Roman" w:eastAsia="宋体" w:hAnsi="Times New Roman" w:cs="Times New Roman"/>
          <w:vertAlign w:val="subscript"/>
        </w:rPr>
        <w:t>4</w:t>
      </w:r>
      <w:r>
        <w:rPr>
          <w:rFonts w:ascii="Times New Roman" w:eastAsia="宋体" w:hAnsi="Times New Roman" w:cs="Times New Roman"/>
        </w:rPr>
        <w:t>HCO</w:t>
      </w:r>
      <w:r>
        <w:rPr>
          <w:rFonts w:ascii="Times New Roman" w:eastAsia="宋体" w:hAnsi="Times New Roman" w:cs="Times New Roman"/>
          <w:vertAlign w:val="subscript"/>
        </w:rPr>
        <w:t>3</w:t>
      </w:r>
      <w:r>
        <w:rPr>
          <w:rFonts w:ascii="Times New Roman" w:eastAsia="宋体" w:hAnsi="Times New Roman" w:cs="Times New Roman"/>
        </w:rPr>
        <w:t>→[Zn(NH</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vertAlign w:val="subscript"/>
        </w:rPr>
        <w:t>4</w:t>
      </w:r>
      <w:r>
        <w:rPr>
          <w:rFonts w:ascii="Times New Roman" w:eastAsia="宋体" w:hAnsi="Times New Roman" w:cs="Times New Roman"/>
        </w:rPr>
        <w:t>]CO</w:t>
      </w:r>
      <w:r>
        <w:rPr>
          <w:rFonts w:ascii="Times New Roman" w:eastAsia="宋体" w:hAnsi="Times New Roman" w:cs="Times New Roman"/>
          <w:vertAlign w:val="subscript"/>
        </w:rPr>
        <w:t>3</w:t>
      </w:r>
      <w:r>
        <w:rPr>
          <w:rFonts w:ascii="Times New Roman" w:eastAsia="宋体" w:hAnsi="Times New Roman" w:cs="Times New Roman"/>
        </w:rPr>
        <w:t>+4H</w:t>
      </w:r>
      <w:r>
        <w:rPr>
          <w:rFonts w:ascii="Times New Roman" w:eastAsia="宋体" w:hAnsi="Times New Roman" w:cs="Times New Roman"/>
          <w:vertAlign w:val="subscript"/>
        </w:rPr>
        <w:t>2</w:t>
      </w:r>
      <w:r>
        <w:rPr>
          <w:rFonts w:ascii="Times New Roman" w:eastAsia="宋体" w:hAnsi="Times New Roman" w:cs="Times New Roman"/>
        </w:rPr>
        <w:t>O</w:t>
      </w:r>
    </w:p>
    <w:p w:rsidR="007C64B0" w:rsidRDefault="0000505D">
      <w:pPr>
        <w:spacing w:line="360" w:lineRule="auto"/>
        <w:ind w:firstLineChars="200" w:firstLine="480"/>
        <w:rPr>
          <w:rFonts w:eastAsia="宋体"/>
        </w:rPr>
      </w:pPr>
      <w:r>
        <w:rPr>
          <w:rFonts w:eastAsia="宋体"/>
        </w:rPr>
        <w:t>ZnO+2NH</w:t>
      </w:r>
      <w:r>
        <w:rPr>
          <w:rFonts w:eastAsia="宋体"/>
          <w:vertAlign w:val="subscript"/>
        </w:rPr>
        <w:t>3</w:t>
      </w:r>
      <w:r>
        <w:rPr>
          <w:rFonts w:ascii="Cambria Math" w:eastAsia="宋体" w:hAnsi="Cambria Math" w:cs="Cambria Math"/>
        </w:rPr>
        <w:t>⋅</w:t>
      </w:r>
      <w:r>
        <w:rPr>
          <w:rFonts w:eastAsia="宋体"/>
        </w:rPr>
        <w:t>H</w:t>
      </w:r>
      <w:r>
        <w:rPr>
          <w:rFonts w:eastAsia="宋体"/>
          <w:vertAlign w:val="subscript"/>
        </w:rPr>
        <w:t>2</w:t>
      </w:r>
      <w:r>
        <w:rPr>
          <w:rFonts w:eastAsia="宋体"/>
        </w:rPr>
        <w:t>O</w:t>
      </w:r>
      <w:r>
        <w:rPr>
          <w:rFonts w:ascii="Times New Roman" w:eastAsia="宋体" w:hAnsi="Times New Roman" w:cs="Times New Roman"/>
        </w:rPr>
        <w:t>→</w:t>
      </w:r>
      <w:r>
        <w:rPr>
          <w:rFonts w:eastAsia="宋体"/>
        </w:rPr>
        <w:t>[Zn(NH</w:t>
      </w:r>
      <w:r>
        <w:rPr>
          <w:rFonts w:eastAsia="宋体"/>
          <w:vertAlign w:val="subscript"/>
        </w:rPr>
        <w:t>3</w:t>
      </w:r>
      <w:r>
        <w:rPr>
          <w:rFonts w:eastAsia="宋体"/>
        </w:rPr>
        <w:t>)</w:t>
      </w:r>
      <w:r>
        <w:rPr>
          <w:rFonts w:eastAsia="宋体"/>
          <w:vertAlign w:val="subscript"/>
        </w:rPr>
        <w:t>2</w:t>
      </w:r>
      <w:r>
        <w:rPr>
          <w:rFonts w:eastAsia="宋体"/>
        </w:rPr>
        <w:t>]OH+H</w:t>
      </w:r>
      <w:r>
        <w:rPr>
          <w:rFonts w:eastAsia="宋体"/>
          <w:vertAlign w:val="subscript"/>
        </w:rPr>
        <w:t>2</w:t>
      </w:r>
      <w:r>
        <w:rPr>
          <w:rFonts w:eastAsia="宋体"/>
        </w:rPr>
        <w:t>O</w:t>
      </w:r>
    </w:p>
    <w:p w:rsidR="007C64B0" w:rsidRDefault="0000505D">
      <w:pPr>
        <w:spacing w:line="360" w:lineRule="auto"/>
        <w:ind w:firstLineChars="200" w:firstLine="480"/>
        <w:rPr>
          <w:rFonts w:ascii="Times New Roman" w:eastAsia="宋体" w:hAnsi="Times New Roman" w:cs="Times New Roman"/>
        </w:rPr>
      </w:pPr>
      <w:r>
        <w:rPr>
          <w:rFonts w:eastAsia="宋体"/>
        </w:rPr>
        <w:t>[Zn(NH</w:t>
      </w:r>
      <w:r>
        <w:rPr>
          <w:rFonts w:eastAsia="宋体"/>
          <w:vertAlign w:val="subscript"/>
        </w:rPr>
        <w:t>3</w:t>
      </w:r>
      <w:r>
        <w:rPr>
          <w:rFonts w:eastAsia="宋体"/>
        </w:rPr>
        <w:t>)</w:t>
      </w:r>
      <w:r>
        <w:rPr>
          <w:rFonts w:eastAsia="宋体"/>
          <w:vertAlign w:val="subscript"/>
        </w:rPr>
        <w:t>2</w:t>
      </w:r>
      <w:r>
        <w:rPr>
          <w:rFonts w:eastAsia="宋体"/>
        </w:rPr>
        <w:t>]OH +2NH</w:t>
      </w:r>
      <w:r>
        <w:rPr>
          <w:rFonts w:eastAsia="宋体"/>
          <w:vertAlign w:val="subscript"/>
        </w:rPr>
        <w:t>3</w:t>
      </w:r>
      <w:r>
        <w:rPr>
          <w:rFonts w:ascii="Cambria Math" w:eastAsia="宋体" w:hAnsi="Cambria Math" w:cs="Cambria Math"/>
        </w:rPr>
        <w:t>⋅</w:t>
      </w:r>
      <w:r>
        <w:rPr>
          <w:rFonts w:eastAsia="宋体"/>
        </w:rPr>
        <w:t>H</w:t>
      </w:r>
      <w:r>
        <w:rPr>
          <w:rFonts w:eastAsia="宋体"/>
          <w:vertAlign w:val="subscript"/>
        </w:rPr>
        <w:t>2</w:t>
      </w:r>
      <w:r>
        <w:rPr>
          <w:rFonts w:eastAsia="宋体"/>
        </w:rPr>
        <w:t>O</w:t>
      </w:r>
      <w:r>
        <w:rPr>
          <w:rFonts w:ascii="Times New Roman" w:eastAsia="宋体" w:hAnsi="Times New Roman" w:cs="Times New Roman"/>
        </w:rPr>
        <w:t>→</w:t>
      </w:r>
      <w:r>
        <w:rPr>
          <w:rFonts w:eastAsia="宋体"/>
        </w:rPr>
        <w:t>[Zn(NH₃)₄]²⁺+ OH</w:t>
      </w:r>
      <w:r>
        <w:rPr>
          <w:rFonts w:eastAsia="宋体"/>
          <w:vertAlign w:val="superscript"/>
        </w:rPr>
        <w:t>-</w:t>
      </w:r>
      <w:r>
        <w:rPr>
          <w:rFonts w:eastAsia="宋体"/>
        </w:rPr>
        <w:t>+2H</w:t>
      </w:r>
      <w:r>
        <w:rPr>
          <w:rFonts w:eastAsia="宋体"/>
          <w:vertAlign w:val="subscript"/>
        </w:rPr>
        <w:t>2</w:t>
      </w:r>
      <w:r>
        <w:rPr>
          <w:rFonts w:eastAsia="宋体"/>
        </w:rPr>
        <w:t>O</w:t>
      </w:r>
    </w:p>
    <w:p w:rsidR="007C64B0" w:rsidRDefault="0000505D">
      <w:pPr>
        <w:spacing w:line="360" w:lineRule="auto"/>
        <w:ind w:firstLineChars="200" w:firstLine="480"/>
        <w:rPr>
          <w:rFonts w:ascii="Times New Roman" w:eastAsia="宋体" w:hAnsi="Times New Roman" w:cs="Times New Roman"/>
        </w:rPr>
      </w:pPr>
      <w:r>
        <w:rPr>
          <w:rFonts w:ascii="宋体" w:eastAsia="宋体" w:hAnsi="宋体" w:cs="宋体"/>
        </w:rPr>
        <w:lastRenderedPageBreak/>
        <w:t>2</w:t>
      </w:r>
      <w:r>
        <w:rPr>
          <w:rFonts w:ascii="宋体" w:eastAsia="宋体" w:hAnsi="宋体" w:cs="宋体" w:hint="eastAsia"/>
        </w:rPr>
        <w:t>）</w:t>
      </w:r>
      <w:r>
        <w:rPr>
          <w:rFonts w:ascii="Times New Roman" w:eastAsia="宋体" w:hAnsi="Times New Roman" w:cs="Times New Roman"/>
        </w:rPr>
        <w:t>氨浸</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反应生成的锌氨络合物</w:t>
      </w:r>
      <w:r>
        <w:rPr>
          <w:rFonts w:ascii="Times New Roman" w:eastAsia="宋体" w:hAnsi="Times New Roman" w:cs="Times New Roman"/>
        </w:rPr>
        <w:t>[Zn</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vertAlign w:val="subscript"/>
        </w:rPr>
        <w:t>4</w:t>
      </w:r>
      <w:r>
        <w:rPr>
          <w:rFonts w:ascii="Times New Roman" w:eastAsia="宋体" w:hAnsi="Times New Roman" w:cs="Times New Roman"/>
        </w:rPr>
        <w:t>CO</w:t>
      </w:r>
      <w:r>
        <w:rPr>
          <w:rFonts w:ascii="Times New Roman" w:eastAsia="宋体" w:hAnsi="Times New Roman" w:cs="Times New Roman"/>
          <w:vertAlign w:val="subscript"/>
        </w:rPr>
        <w:t>3</w:t>
      </w:r>
      <w:r>
        <w:rPr>
          <w:rFonts w:ascii="Times New Roman" w:eastAsia="宋体" w:hAnsi="Times New Roman" w:cs="Times New Roman" w:hint="eastAsia"/>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O]</w:t>
      </w:r>
      <w:r>
        <w:rPr>
          <w:rFonts w:ascii="Times New Roman" w:eastAsia="宋体" w:hAnsi="Times New Roman" w:cs="Times New Roman" w:hint="eastAsia"/>
        </w:rPr>
        <w:t>、</w:t>
      </w:r>
      <w:r>
        <w:rPr>
          <w:rFonts w:eastAsia="宋体"/>
        </w:rPr>
        <w:t>[Zn(NH₃)₄]²⁺</w:t>
      </w:r>
      <w:r>
        <w:rPr>
          <w:rFonts w:ascii="Times New Roman" w:eastAsia="宋体" w:hAnsi="Times New Roman" w:cs="Times New Roman"/>
        </w:rPr>
        <w:t>能较为稳定的存在于液相中，通过压滤机（暗流式）对浸出料浆进行液固分离，使锌分离进入滤出的液相，而其余各种组分（</w:t>
      </w:r>
      <w:r>
        <w:rPr>
          <w:rFonts w:ascii="Times New Roman" w:eastAsia="宋体" w:hAnsi="Times New Roman" w:cs="Times New Roman"/>
        </w:rPr>
        <w:t>Fe</w:t>
      </w:r>
      <w:r>
        <w:rPr>
          <w:rFonts w:ascii="Times New Roman" w:eastAsia="宋体" w:hAnsi="Times New Roman" w:cs="Times New Roman"/>
        </w:rPr>
        <w:t>、</w:t>
      </w:r>
      <w:r>
        <w:rPr>
          <w:rFonts w:ascii="Times New Roman" w:eastAsia="宋体" w:hAnsi="Times New Roman" w:cs="Times New Roman"/>
        </w:rPr>
        <w:t>Pb</w:t>
      </w:r>
      <w:r>
        <w:rPr>
          <w:rFonts w:ascii="Times New Roman" w:eastAsia="宋体" w:hAnsi="Times New Roman" w:cs="Times New Roman"/>
        </w:rPr>
        <w:t>、</w:t>
      </w:r>
      <w:r>
        <w:rPr>
          <w:rFonts w:ascii="Times New Roman" w:eastAsia="宋体" w:hAnsi="Times New Roman" w:cs="Times New Roman"/>
        </w:rPr>
        <w:t>Mg</w:t>
      </w:r>
      <w:r>
        <w:rPr>
          <w:rFonts w:ascii="Times New Roman" w:eastAsia="宋体" w:hAnsi="Times New Roman" w:cs="Times New Roman"/>
        </w:rPr>
        <w:t>、</w:t>
      </w:r>
      <w:r>
        <w:rPr>
          <w:rFonts w:ascii="Times New Roman" w:eastAsia="宋体" w:hAnsi="Times New Roman" w:cs="Times New Roman"/>
        </w:rPr>
        <w:t>SiO</w:t>
      </w:r>
      <w:r>
        <w:rPr>
          <w:rFonts w:ascii="Times New Roman" w:eastAsia="宋体" w:hAnsi="Times New Roman" w:cs="Times New Roman"/>
          <w:vertAlign w:val="subscript"/>
        </w:rPr>
        <w:t>2</w:t>
      </w:r>
      <w:r>
        <w:rPr>
          <w:rFonts w:ascii="Times New Roman" w:eastAsia="宋体" w:hAnsi="Times New Roman" w:cs="Times New Roman"/>
        </w:rPr>
        <w:t>、</w:t>
      </w:r>
      <w:r>
        <w:rPr>
          <w:rFonts w:ascii="Times New Roman" w:eastAsia="宋体" w:hAnsi="Times New Roman" w:cs="Times New Roman"/>
        </w:rPr>
        <w:t>S</w:t>
      </w:r>
      <w:r>
        <w:rPr>
          <w:rFonts w:ascii="Times New Roman" w:eastAsia="宋体" w:hAnsi="Times New Roman" w:cs="Times New Roman"/>
        </w:rPr>
        <w:t>、</w:t>
      </w:r>
      <w:r>
        <w:rPr>
          <w:rFonts w:ascii="Times New Roman" w:eastAsia="宋体" w:hAnsi="Times New Roman" w:cs="Times New Roman"/>
        </w:rPr>
        <w:t>C</w:t>
      </w:r>
      <w:r>
        <w:rPr>
          <w:rFonts w:ascii="Times New Roman" w:eastAsia="宋体" w:hAnsi="Times New Roman" w:cs="Times New Roman"/>
        </w:rPr>
        <w:t>等）均留于滤渣中即为浸出渣。浸出渣含有较多的水溶性锌，利用蒸氨后的离心母液对其进行洗涤，再次压滤后的废渣送厂区临时渣库堆存后，外售综合利用；洗水则返回氨浸工序，富含锌氨络合物的液相则进入净化、除杂工序。</w:t>
      </w:r>
    </w:p>
    <w:p w:rsidR="007C64B0" w:rsidRDefault="0000505D">
      <w:pPr>
        <w:spacing w:line="360" w:lineRule="auto"/>
        <w:ind w:firstLineChars="200" w:firstLine="480"/>
        <w:rPr>
          <w:rFonts w:ascii="Times New Roman" w:eastAsia="宋体" w:hAnsi="Times New Roman" w:cs="Times New Roman"/>
        </w:rPr>
      </w:pPr>
      <w:r>
        <w:rPr>
          <w:rFonts w:ascii="宋体" w:eastAsia="宋体" w:hAnsi="宋体" w:cs="宋体"/>
        </w:rPr>
        <w:t>3</w:t>
      </w:r>
      <w:r>
        <w:rPr>
          <w:rFonts w:ascii="宋体" w:eastAsia="宋体" w:hAnsi="宋体" w:cs="宋体" w:hint="eastAsia"/>
        </w:rPr>
        <w:t>）</w:t>
      </w:r>
      <w:r>
        <w:rPr>
          <w:rFonts w:ascii="Times New Roman" w:eastAsia="宋体" w:hAnsi="Times New Roman" w:cs="Times New Roman" w:hint="eastAsia"/>
        </w:rPr>
        <w:t>锌氨络合溶液的净化除杂</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①置换除铅、铜、镉</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浸取过程进入络合溶液的重金属杂质铅、铜、镉等，可利用锌与铅、铜、镉的金属活泼性差异，用锌粉将溶液中的铅、铜、镉杂质除去，反应在</w:t>
      </w:r>
      <w:r>
        <w:rPr>
          <w:rFonts w:ascii="Times New Roman" w:eastAsia="宋体" w:hAnsi="Times New Roman" w:cs="Times New Roman" w:hint="eastAsia"/>
        </w:rPr>
        <w:t>50-60</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②氧化除铁、锰</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浸取过程中随原料进入溶液中的</w:t>
      </w:r>
      <w:r>
        <w:rPr>
          <w:rFonts w:ascii="Times New Roman" w:eastAsia="宋体" w:hAnsi="Times New Roman" w:cs="Times New Roman" w:hint="eastAsia"/>
        </w:rPr>
        <w:t>Mn</w:t>
      </w:r>
      <w:r>
        <w:rPr>
          <w:rFonts w:ascii="Times New Roman" w:eastAsia="宋体" w:hAnsi="Times New Roman" w:cs="Times New Roman" w:hint="eastAsia"/>
          <w:vertAlign w:val="superscript"/>
        </w:rPr>
        <w:t>2</w:t>
      </w:r>
      <w:r>
        <w:rPr>
          <w:rFonts w:ascii="Times New Roman" w:eastAsia="宋体" w:hAnsi="Times New Roman" w:cs="Times New Roman"/>
          <w:vertAlign w:val="superscript"/>
        </w:rPr>
        <w:t>+</w:t>
      </w:r>
      <w:r>
        <w:rPr>
          <w:rFonts w:ascii="Times New Roman" w:eastAsia="宋体" w:hAnsi="Times New Roman" w:cs="Times New Roman" w:hint="eastAsia"/>
        </w:rPr>
        <w:t>、</w:t>
      </w:r>
      <w:r>
        <w:rPr>
          <w:rFonts w:ascii="Times New Roman" w:eastAsia="宋体" w:hAnsi="Times New Roman" w:cs="Times New Roman" w:hint="eastAsia"/>
        </w:rPr>
        <w:t>Fe</w:t>
      </w:r>
      <w:r>
        <w:rPr>
          <w:rFonts w:ascii="Times New Roman" w:eastAsia="宋体" w:hAnsi="Times New Roman" w:cs="Times New Roman" w:hint="eastAsia"/>
          <w:vertAlign w:val="superscript"/>
        </w:rPr>
        <w:t>2</w:t>
      </w:r>
      <w:r>
        <w:rPr>
          <w:rFonts w:ascii="Times New Roman" w:eastAsia="宋体" w:hAnsi="Times New Roman" w:cs="Times New Roman"/>
          <w:vertAlign w:val="superscript"/>
        </w:rPr>
        <w:t>+</w:t>
      </w:r>
      <w:r>
        <w:rPr>
          <w:rFonts w:ascii="Times New Roman" w:eastAsia="宋体" w:hAnsi="Times New Roman" w:cs="Times New Roman" w:hint="eastAsia"/>
        </w:rPr>
        <w:t>，用高锰酸钾将其氧化为</w:t>
      </w:r>
      <w:r>
        <w:rPr>
          <w:rFonts w:ascii="Times New Roman" w:eastAsia="宋体" w:hAnsi="Times New Roman" w:cs="Times New Roman" w:hint="eastAsia"/>
        </w:rPr>
        <w:t>Mn</w:t>
      </w:r>
      <w:r>
        <w:rPr>
          <w:rFonts w:ascii="Times New Roman" w:eastAsia="宋体" w:hAnsi="Times New Roman" w:cs="Times New Roman"/>
          <w:vertAlign w:val="superscript"/>
        </w:rPr>
        <w:t>4+</w:t>
      </w:r>
      <w:r>
        <w:rPr>
          <w:rFonts w:ascii="Times New Roman" w:eastAsia="宋体" w:hAnsi="Times New Roman" w:cs="Times New Roman" w:hint="eastAsia"/>
        </w:rPr>
        <w:t>、</w:t>
      </w:r>
      <w:r>
        <w:rPr>
          <w:rFonts w:ascii="Times New Roman" w:eastAsia="宋体" w:hAnsi="Times New Roman" w:cs="Times New Roman" w:hint="eastAsia"/>
        </w:rPr>
        <w:t>Fe</w:t>
      </w:r>
      <w:r>
        <w:rPr>
          <w:rFonts w:ascii="Times New Roman" w:eastAsia="宋体" w:hAnsi="Times New Roman" w:cs="Times New Roman"/>
          <w:vertAlign w:val="superscript"/>
        </w:rPr>
        <w:t>4+</w:t>
      </w:r>
      <w:r>
        <w:rPr>
          <w:rFonts w:ascii="Times New Roman" w:eastAsia="宋体" w:hAnsi="Times New Roman" w:cs="Times New Roman" w:hint="eastAsia"/>
        </w:rPr>
        <w:t>，由于锌氨溶液的</w:t>
      </w:r>
      <w:r>
        <w:rPr>
          <w:rFonts w:ascii="Times New Roman" w:eastAsia="宋体" w:hAnsi="Times New Roman" w:cs="Times New Roman" w:hint="eastAsia"/>
        </w:rPr>
        <w:t>pH</w:t>
      </w:r>
      <w:r>
        <w:rPr>
          <w:rFonts w:ascii="Times New Roman" w:eastAsia="宋体" w:hAnsi="Times New Roman" w:cs="Times New Roman" w:hint="eastAsia"/>
        </w:rPr>
        <w:t>值在</w:t>
      </w:r>
      <w:r>
        <w:rPr>
          <w:rFonts w:ascii="Times New Roman" w:eastAsia="宋体" w:hAnsi="Times New Roman" w:cs="Times New Roman" w:hint="eastAsia"/>
        </w:rPr>
        <w:t>8</w:t>
      </w:r>
      <w:r>
        <w:rPr>
          <w:rFonts w:ascii="Times New Roman" w:eastAsia="宋体" w:hAnsi="Times New Roman" w:cs="Times New Roman" w:hint="eastAsia"/>
        </w:rPr>
        <w:t>以上，因此能完全沉淀下来。反应在</w:t>
      </w:r>
      <w:r>
        <w:rPr>
          <w:rFonts w:ascii="Times New Roman" w:eastAsia="宋体" w:hAnsi="Times New Roman" w:cs="Times New Roman" w:hint="eastAsia"/>
        </w:rPr>
        <w:t>60-70</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宋体" w:eastAsia="宋体" w:hAnsi="宋体" w:cs="宋体"/>
        </w:rPr>
        <w:t>4</w:t>
      </w:r>
      <w:r>
        <w:rPr>
          <w:rFonts w:ascii="宋体" w:eastAsia="宋体" w:hAnsi="宋体" w:cs="宋体" w:hint="eastAsia"/>
        </w:rPr>
        <w:t>）</w:t>
      </w:r>
      <w:r>
        <w:rPr>
          <w:rFonts w:ascii="Times New Roman" w:eastAsia="宋体" w:hAnsi="Times New Roman" w:cs="Times New Roman"/>
        </w:rPr>
        <w:t>蒸氨析锌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将净化除杂后合格的含锌液在密闭蒸氨罐中采用蒸汽直接加热方式加热到</w:t>
      </w:r>
      <w:r>
        <w:rPr>
          <w:rFonts w:ascii="Times New Roman" w:eastAsia="宋体" w:hAnsi="Times New Roman" w:cs="Times New Roman"/>
        </w:rPr>
        <w:t>90℃</w:t>
      </w:r>
      <w:r>
        <w:rPr>
          <w:rFonts w:ascii="Times New Roman" w:eastAsia="宋体" w:hAnsi="Times New Roman" w:cs="Times New Roman"/>
        </w:rPr>
        <w:t>以上时，氨即从锌氨络合物解脱并析出锌，析出的料浆即碱式碳酸锌（复盐）不需洗涤，通过压滤机分离，滤饼送干燥煅烧处理</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蒸氨析锌产出的含氨废气进入列管采用水进行冷却，冷却后含氨废气采用吸氨塔进行吸收，氨回收率可达到</w:t>
      </w:r>
      <w:r>
        <w:rPr>
          <w:rFonts w:ascii="Times New Roman" w:eastAsia="宋体" w:hAnsi="Times New Roman" w:cs="Times New Roman"/>
        </w:rPr>
        <w:t>95%</w:t>
      </w:r>
      <w:r>
        <w:rPr>
          <w:rFonts w:ascii="Times New Roman" w:eastAsia="宋体" w:hAnsi="Times New Roman" w:cs="Times New Roman"/>
        </w:rPr>
        <w:t>，产出的稀氨水浓度约为</w:t>
      </w:r>
      <w:r>
        <w:rPr>
          <w:rFonts w:ascii="Times New Roman" w:eastAsia="宋体" w:hAnsi="Times New Roman" w:cs="Times New Roman"/>
        </w:rPr>
        <w:t>13%</w:t>
      </w:r>
      <w:r>
        <w:rPr>
          <w:rFonts w:ascii="Times New Roman" w:eastAsia="宋体" w:hAnsi="Times New Roman" w:cs="Times New Roman"/>
        </w:rPr>
        <w:t>。</w:t>
      </w:r>
    </w:p>
    <w:p w:rsidR="007C64B0" w:rsidRDefault="0000505D">
      <w:pPr>
        <w:spacing w:line="360" w:lineRule="auto"/>
        <w:ind w:firstLineChars="200" w:firstLine="480"/>
        <w:rPr>
          <w:rFonts w:ascii="Times New Roman" w:eastAsia="宋体" w:hAnsi="Times New Roman" w:cs="Times New Roman"/>
        </w:rPr>
      </w:pPr>
      <w:r>
        <w:rPr>
          <w:rFonts w:ascii="宋体" w:eastAsia="宋体" w:hAnsi="宋体" w:cs="宋体"/>
        </w:rPr>
        <w:t>5</w:t>
      </w:r>
      <w:r>
        <w:rPr>
          <w:rFonts w:ascii="宋体" w:eastAsia="宋体" w:hAnsi="宋体" w:cs="宋体" w:hint="eastAsia"/>
        </w:rPr>
        <w:t>）</w:t>
      </w:r>
      <w:r>
        <w:rPr>
          <w:rFonts w:ascii="Times New Roman" w:eastAsia="宋体" w:hAnsi="Times New Roman" w:cs="Times New Roman"/>
        </w:rPr>
        <w:t>干燥、煅烧</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目前，仅采用碱式碳酸锌（复盐）利用干燥机进行干燥，将含湿物料脱水干燥成</w:t>
      </w:r>
      <w:r>
        <w:rPr>
          <w:rFonts w:ascii="Times New Roman" w:eastAsia="宋体" w:hAnsi="Times New Roman" w:cs="Times New Roman" w:hint="eastAsia"/>
        </w:rPr>
        <w:t>ZnCO</w:t>
      </w:r>
      <w:r>
        <w:rPr>
          <w:rFonts w:ascii="Times New Roman" w:eastAsia="宋体" w:hAnsi="Times New Roman" w:cs="Times New Roman" w:hint="eastAsia"/>
          <w:vertAlign w:val="subscript"/>
        </w:rPr>
        <w:t>3</w:t>
      </w:r>
      <w:r>
        <w:rPr>
          <w:rFonts w:ascii="Times New Roman" w:eastAsia="宋体" w:hAnsi="Times New Roman" w:cs="Times New Roman" w:hint="eastAsia"/>
        </w:rPr>
        <w:t>·</w:t>
      </w:r>
      <w:r>
        <w:rPr>
          <w:rFonts w:ascii="Times New Roman" w:eastAsia="宋体" w:hAnsi="Times New Roman" w:cs="Times New Roman" w:hint="eastAsia"/>
        </w:rPr>
        <w:t>2Zn</w:t>
      </w:r>
      <w:r>
        <w:rPr>
          <w:rFonts w:ascii="Times New Roman" w:eastAsia="宋体" w:hAnsi="Times New Roman" w:cs="Times New Roman" w:hint="eastAsia"/>
        </w:rPr>
        <w:t>（</w:t>
      </w:r>
      <w:r>
        <w:rPr>
          <w:rFonts w:ascii="Times New Roman" w:eastAsia="宋体" w:hAnsi="Times New Roman" w:cs="Times New Roman" w:hint="eastAsia"/>
        </w:rPr>
        <w:t>OH</w:t>
      </w:r>
      <w:r>
        <w:rPr>
          <w:rFonts w:ascii="Times New Roman" w:eastAsia="宋体" w:hAnsi="Times New Roman" w:cs="Times New Roman" w:hint="eastAsia"/>
        </w:rPr>
        <w:t>）</w:t>
      </w:r>
      <w:r>
        <w:rPr>
          <w:rFonts w:ascii="Times New Roman" w:eastAsia="宋体" w:hAnsi="Times New Roman" w:cs="Times New Roman" w:hint="eastAsia"/>
          <w:vertAlign w:val="subscript"/>
        </w:rPr>
        <w:t>2</w:t>
      </w:r>
      <w:r>
        <w:rPr>
          <w:rFonts w:ascii="Times New Roman" w:eastAsia="宋体" w:hAnsi="Times New Roman" w:cs="Times New Roman" w:hint="eastAsia"/>
        </w:rPr>
        <w:t>·</w:t>
      </w:r>
      <w:r>
        <w:rPr>
          <w:rFonts w:ascii="Times New Roman" w:eastAsia="宋体" w:hAnsi="Times New Roman" w:cs="Times New Roman" w:hint="eastAsia"/>
        </w:rPr>
        <w:t>H</w:t>
      </w:r>
      <w:r>
        <w:rPr>
          <w:rFonts w:ascii="Times New Roman" w:eastAsia="宋体" w:hAnsi="Times New Roman" w:cs="Times New Roman" w:hint="eastAsia"/>
          <w:vertAlign w:val="subscript"/>
        </w:rPr>
        <w:t>2</w:t>
      </w:r>
      <w:r>
        <w:rPr>
          <w:rFonts w:ascii="Times New Roman" w:eastAsia="宋体" w:hAnsi="Times New Roman" w:cs="Times New Roman" w:hint="eastAsia"/>
        </w:rPr>
        <w:t>O</w:t>
      </w:r>
      <w:r>
        <w:rPr>
          <w:rFonts w:ascii="Times New Roman" w:eastAsia="宋体" w:hAnsi="Times New Roman" w:cs="Times New Roman" w:hint="eastAsia"/>
        </w:rPr>
        <w:t>粉末。干燥后的物料进入煅烧窑，采用燃煤间接加热，控制炉温，确保生成的氧化锌粒径符合要求。</w:t>
      </w:r>
    </w:p>
    <w:p w:rsidR="007C64B0" w:rsidRDefault="0000505D">
      <w:pPr>
        <w:spacing w:line="360" w:lineRule="auto"/>
        <w:ind w:firstLineChars="200" w:firstLine="480"/>
      </w:pPr>
      <w:r>
        <w:t>其反应方程式为：</w:t>
      </w:r>
    </w:p>
    <w:p w:rsidR="007C64B0" w:rsidRDefault="00D1666E">
      <w:pPr>
        <w:spacing w:line="360" w:lineRule="auto"/>
        <w:ind w:firstLineChars="200" w:firstLine="480"/>
      </w:pPr>
      <m:oMathPara>
        <m:oMath>
          <m:sSub>
            <m:sSubPr>
              <m:ctrlPr>
                <w:rPr>
                  <w:rFonts w:ascii="Cambria Math" w:hAnsi="Cambria Math"/>
                </w:rPr>
              </m:ctrlPr>
            </m:sSubPr>
            <m:e>
              <m:r>
                <m:rPr>
                  <m:sty m:val="p"/>
                </m:rPr>
                <w:rPr>
                  <w:rFonts w:ascii="Cambria Math" w:hAnsi="Cambria Math"/>
                </w:rPr>
                <m:t>Z</m:t>
              </m:r>
              <m:r>
                <m:rPr>
                  <m:sty m:val="p"/>
                </m:rPr>
                <w:rPr>
                  <w:rFonts w:ascii="Cambria Math" w:hAnsi="Cambria Math" w:hint="eastAsia"/>
                </w:rPr>
                <m:t>n</m:t>
              </m:r>
              <m:r>
                <m:rPr>
                  <m:sty m:val="p"/>
                </m:rPr>
                <w:rPr>
                  <w:rFonts w:ascii="Cambria Math" w:hAnsi="Cambria Math"/>
                </w:rPr>
                <m:t>CO</m:t>
              </m:r>
            </m:e>
            <m:sub>
              <m:r>
                <w:rPr>
                  <w:rFonts w:ascii="Cambria Math" w:hAnsi="Cambria Math"/>
                </w:rPr>
                <m:t>3</m:t>
              </m:r>
            </m:sub>
          </m:sSub>
          <m:r>
            <w:rPr>
              <w:rFonts w:ascii="Cambria Math" w:hAnsi="Cambria Math"/>
            </w:rPr>
            <m:t>∙2</m:t>
          </m:r>
          <m:sSub>
            <m:sSubPr>
              <m:ctrlPr>
                <w:rPr>
                  <w:rFonts w:ascii="Cambria Math" w:hAnsi="Cambria Math"/>
                </w:rPr>
              </m:ctrlPr>
            </m:sSubPr>
            <m:e>
              <m:r>
                <m:rPr>
                  <m:sty m:val="p"/>
                </m:rPr>
                <w:rPr>
                  <w:rFonts w:ascii="Cambria Math" w:hAnsi="Cambria Math"/>
                </w:rPr>
                <m:t>Z</m:t>
              </m:r>
              <m:r>
                <m:rPr>
                  <m:sty m:val="p"/>
                </m:rPr>
                <w:rPr>
                  <w:rFonts w:ascii="Cambria Math" w:hAnsi="Cambria Math" w:hint="eastAsia"/>
                </w:rPr>
                <m:t>n</m:t>
              </m:r>
              <m:d>
                <m:dPr>
                  <m:ctrlPr>
                    <w:rPr>
                      <w:rFonts w:ascii="Cambria Math" w:hAnsi="Cambria Math"/>
                    </w:rPr>
                  </m:ctrlPr>
                </m:dPr>
                <m:e>
                  <m:r>
                    <w:rPr>
                      <w:rFonts w:ascii="Cambria Math" w:hAnsi="Cambria Math"/>
                    </w:rPr>
                    <m:t>OH</m:t>
                  </m:r>
                </m:e>
              </m:d>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O=3Z</m:t>
          </m:r>
          <m:r>
            <w:rPr>
              <w:rFonts w:ascii="Cambria Math" w:hAnsi="Cambria Math" w:hint="eastAsia"/>
            </w:rPr>
            <m:t>n</m:t>
          </m:r>
          <m:r>
            <w:rPr>
              <w:rFonts w:ascii="Cambria Math" w:hAnsi="Cambria Math"/>
            </w:rPr>
            <m:t>O+</m:t>
          </m:r>
          <m:sSub>
            <m:sSubPr>
              <m:ctrlPr>
                <w:rPr>
                  <w:rFonts w:ascii="Cambria Math" w:hAnsi="Cambria Math"/>
                  <w:i/>
                </w:rPr>
              </m:ctrlPr>
            </m:sSubPr>
            <m:e>
              <m:r>
                <w:rPr>
                  <w:rFonts w:ascii="Cambria Math" w:hAnsi="Cambria Math"/>
                </w:rPr>
                <m:t>CO</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3H</m:t>
              </m:r>
            </m:e>
            <m:sub>
              <m:r>
                <w:rPr>
                  <w:rFonts w:ascii="Cambria Math" w:hAnsi="Cambria Math"/>
                </w:rPr>
                <m:t>2</m:t>
              </m:r>
            </m:sub>
          </m:sSub>
          <m:r>
            <w:rPr>
              <w:rFonts w:ascii="Cambria Math" w:hAnsi="Cambria Math"/>
            </w:rPr>
            <m:t>O↑</m:t>
          </m:r>
        </m:oMath>
      </m:oMathPara>
    </w:p>
    <w:p w:rsidR="007C64B0" w:rsidRDefault="0000505D">
      <w:pPr>
        <w:spacing w:line="360" w:lineRule="auto"/>
        <w:ind w:firstLineChars="200" w:firstLine="480"/>
        <w:rPr>
          <w:rFonts w:ascii="Times New Roman" w:eastAsia="宋体" w:hAnsi="Times New Roman" w:cs="Times New Roman"/>
        </w:rPr>
      </w:pPr>
      <w:r>
        <w:rPr>
          <w:rFonts w:ascii="宋体" w:eastAsia="宋体" w:hAnsi="宋体" w:cs="宋体"/>
        </w:rPr>
        <w:t>6</w:t>
      </w:r>
      <w:r>
        <w:rPr>
          <w:rFonts w:ascii="宋体" w:eastAsia="宋体" w:hAnsi="宋体" w:cs="宋体" w:hint="eastAsia"/>
        </w:rPr>
        <w:t>）</w:t>
      </w:r>
      <w:r>
        <w:rPr>
          <w:rFonts w:ascii="Times New Roman" w:eastAsia="宋体" w:hAnsi="Times New Roman" w:cs="Times New Roman"/>
        </w:rPr>
        <w:t>冷却、包装</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煅烧后氧化锌经冷却、编织袋包装封口，即成产品纳米氧化锌，入库外售。</w:t>
      </w:r>
    </w:p>
    <w:p w:rsidR="007C64B0" w:rsidRDefault="0000505D">
      <w:pPr>
        <w:pStyle w:val="2"/>
      </w:pPr>
      <w:bookmarkStart w:id="153" w:name="_Toc87901894"/>
      <w:bookmarkStart w:id="154" w:name="_Toc87359909"/>
      <w:bookmarkStart w:id="155" w:name="_Toc87694482"/>
      <w:bookmarkStart w:id="156" w:name="_Toc213778474"/>
      <w:r>
        <w:lastRenderedPageBreak/>
        <w:t xml:space="preserve">3.4 </w:t>
      </w:r>
      <w:bookmarkEnd w:id="153"/>
      <w:bookmarkEnd w:id="154"/>
      <w:bookmarkEnd w:id="155"/>
      <w:r>
        <w:rPr>
          <w:rFonts w:hint="eastAsia"/>
        </w:rPr>
        <w:t>现有污染物排放及治理情况</w:t>
      </w:r>
      <w:bookmarkEnd w:id="156"/>
    </w:p>
    <w:p w:rsidR="007C64B0" w:rsidRDefault="0000505D">
      <w:pPr>
        <w:pStyle w:val="3"/>
      </w:pPr>
      <w:bookmarkStart w:id="157" w:name="_Toc213778475"/>
      <w:r>
        <w:t xml:space="preserve">3.4.1 </w:t>
      </w:r>
      <w:r>
        <w:rPr>
          <w:rFonts w:hint="eastAsia"/>
        </w:rPr>
        <w:t>废气污染治理措施及产排情况</w:t>
      </w:r>
      <w:bookmarkEnd w:id="157"/>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目前，项目运行期间，采用煤为能源，对碱式碳酸锌进行干燥及煅烧。其中，干燥炉和煅烧炉出料口废气各经布袋收尘后通过</w:t>
      </w:r>
      <w:r>
        <w:rPr>
          <w:rFonts w:ascii="Times New Roman" w:eastAsia="宋体" w:hAnsi="Times New Roman" w:cs="Times New Roman" w:hint="eastAsia"/>
        </w:rPr>
        <w:t>D</w:t>
      </w:r>
      <w:r>
        <w:rPr>
          <w:rFonts w:ascii="Times New Roman" w:eastAsia="宋体" w:hAnsi="Times New Roman" w:cs="Times New Roman"/>
        </w:rPr>
        <w:t>A001</w:t>
      </w:r>
      <w:r>
        <w:rPr>
          <w:rFonts w:ascii="Times New Roman" w:eastAsia="宋体" w:hAnsi="Times New Roman" w:cs="Times New Roman" w:hint="eastAsia"/>
        </w:rPr>
        <w:t>外排；干燥炉燃煤烟气、煅烧炉燃煤烟气各经水膜脱硫除尘处理后，再与锅炉烟气统一经水膜脱硫除尘处理后经排气筒</w:t>
      </w:r>
      <w:r>
        <w:rPr>
          <w:rFonts w:ascii="Times New Roman" w:eastAsia="宋体" w:hAnsi="Times New Roman" w:cs="Times New Roman"/>
        </w:rPr>
        <w:t>DA002</w:t>
      </w:r>
      <w:r>
        <w:rPr>
          <w:rFonts w:ascii="Times New Roman" w:eastAsia="宋体" w:hAnsi="Times New Roman" w:cs="Times New Roman" w:hint="eastAsia"/>
        </w:rPr>
        <w:t>排放。</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202</w:t>
      </w:r>
      <w:r>
        <w:rPr>
          <w:rFonts w:ascii="Times New Roman" w:eastAsia="宋体" w:hAnsi="Times New Roman" w:cs="Times New Roman"/>
        </w:rPr>
        <w:t>5</w:t>
      </w:r>
      <w:r>
        <w:rPr>
          <w:rFonts w:ascii="Times New Roman" w:eastAsia="宋体" w:hAnsi="Times New Roman" w:cs="Times New Roman" w:hint="eastAsia"/>
        </w:rPr>
        <w:t>年</w:t>
      </w:r>
      <w:r>
        <w:rPr>
          <w:rFonts w:ascii="Times New Roman" w:eastAsia="宋体" w:hAnsi="Times New Roman" w:cs="Times New Roman"/>
        </w:rPr>
        <w:t>2</w:t>
      </w:r>
      <w:r>
        <w:rPr>
          <w:rFonts w:ascii="Times New Roman" w:eastAsia="宋体" w:hAnsi="Times New Roman" w:cs="Times New Roman" w:hint="eastAsia"/>
        </w:rPr>
        <w:t>月，湖南昌旭环保科技有限公司对平江县吉成科技有限责任公司有组织废气（</w:t>
      </w:r>
      <w:r>
        <w:rPr>
          <w:rFonts w:ascii="Times New Roman" w:eastAsia="宋体" w:hAnsi="Times New Roman" w:cs="Times New Roman"/>
        </w:rPr>
        <w:t>DA001</w:t>
      </w:r>
      <w:r>
        <w:rPr>
          <w:rFonts w:ascii="Times New Roman" w:eastAsia="宋体" w:hAnsi="Times New Roman" w:cs="Times New Roman" w:hint="eastAsia"/>
        </w:rPr>
        <w:t>、</w:t>
      </w:r>
      <w:r>
        <w:rPr>
          <w:rFonts w:ascii="Times New Roman" w:eastAsia="宋体" w:hAnsi="Times New Roman" w:cs="Times New Roman"/>
        </w:rPr>
        <w:t>DA001</w:t>
      </w:r>
      <w:r>
        <w:rPr>
          <w:rFonts w:ascii="Times New Roman" w:eastAsia="宋体" w:hAnsi="Times New Roman" w:cs="Times New Roman" w:hint="eastAsia"/>
        </w:rPr>
        <w:t>2</w:t>
      </w:r>
      <w:r>
        <w:rPr>
          <w:rFonts w:ascii="Times New Roman" w:eastAsia="宋体" w:hAnsi="Times New Roman" w:cs="Times New Roman" w:hint="eastAsia"/>
        </w:rPr>
        <w:t>排气筒），无组织废气（上风向设</w:t>
      </w:r>
      <w:r>
        <w:rPr>
          <w:rFonts w:ascii="Times New Roman" w:eastAsia="宋体" w:hAnsi="Times New Roman" w:cs="Times New Roman" w:hint="eastAsia"/>
        </w:rPr>
        <w:t>1</w:t>
      </w:r>
      <w:r>
        <w:rPr>
          <w:rFonts w:ascii="Times New Roman" w:eastAsia="宋体" w:hAnsi="Times New Roman" w:cs="Times New Roman" w:hint="eastAsia"/>
        </w:rPr>
        <w:t>个监测点位、下风向设</w:t>
      </w:r>
      <w:r>
        <w:rPr>
          <w:rFonts w:ascii="Times New Roman" w:eastAsia="宋体" w:hAnsi="Times New Roman" w:cs="Times New Roman" w:hint="eastAsia"/>
        </w:rPr>
        <w:t>2</w:t>
      </w:r>
      <w:r>
        <w:rPr>
          <w:rFonts w:ascii="Times New Roman" w:eastAsia="宋体" w:hAnsi="Times New Roman" w:cs="Times New Roman" w:hint="eastAsia"/>
        </w:rPr>
        <w:t>个监测点位）进行了现场监测，监测结果如下所示。</w:t>
      </w:r>
    </w:p>
    <w:p w:rsidR="007C64B0" w:rsidRDefault="0000505D">
      <w:pPr>
        <w:pStyle w:val="5"/>
      </w:pPr>
      <w:r>
        <w:rPr>
          <w:rFonts w:hint="eastAsia"/>
        </w:rPr>
        <w:t>表</w:t>
      </w:r>
      <w:r>
        <w:rPr>
          <w:rFonts w:hint="eastAsia"/>
        </w:rPr>
        <w:t>3</w:t>
      </w:r>
      <w:r>
        <w:t xml:space="preserve">.4-1  </w:t>
      </w:r>
      <w:r>
        <w:rPr>
          <w:rFonts w:hint="eastAsia"/>
        </w:rPr>
        <w:t>有组织废气检测结果</w:t>
      </w:r>
    </w:p>
    <w:tbl>
      <w:tblPr>
        <w:tblStyle w:val="aff0"/>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384"/>
        <w:gridCol w:w="1540"/>
        <w:gridCol w:w="1461"/>
        <w:gridCol w:w="1381"/>
        <w:gridCol w:w="1381"/>
        <w:gridCol w:w="1381"/>
      </w:tblGrid>
      <w:tr w:rsidR="007C64B0">
        <w:trPr>
          <w:trHeight w:val="397"/>
        </w:trPr>
        <w:tc>
          <w:tcPr>
            <w:tcW w:w="1384" w:type="dxa"/>
            <w:vAlign w:val="center"/>
          </w:tcPr>
          <w:p w:rsidR="007C64B0" w:rsidRDefault="0000505D">
            <w:pPr>
              <w:pStyle w:val="affa"/>
              <w:rPr>
                <w:rFonts w:eastAsia="宋体"/>
              </w:rPr>
            </w:pPr>
            <w:r>
              <w:rPr>
                <w:rFonts w:eastAsia="宋体" w:hint="eastAsia"/>
              </w:rPr>
              <w:t>点位名称</w:t>
            </w:r>
          </w:p>
        </w:tc>
        <w:tc>
          <w:tcPr>
            <w:tcW w:w="1540" w:type="dxa"/>
            <w:vAlign w:val="center"/>
          </w:tcPr>
          <w:p w:rsidR="007C64B0" w:rsidRDefault="0000505D">
            <w:pPr>
              <w:pStyle w:val="affa"/>
              <w:rPr>
                <w:rFonts w:eastAsia="宋体"/>
              </w:rPr>
            </w:pPr>
            <w:r>
              <w:rPr>
                <w:rFonts w:eastAsia="宋体" w:hint="eastAsia"/>
              </w:rPr>
              <w:t>检测项目</w:t>
            </w:r>
          </w:p>
        </w:tc>
        <w:tc>
          <w:tcPr>
            <w:tcW w:w="1461" w:type="dxa"/>
            <w:vAlign w:val="center"/>
          </w:tcPr>
          <w:p w:rsidR="007C64B0" w:rsidRDefault="0000505D">
            <w:pPr>
              <w:pStyle w:val="affa"/>
              <w:rPr>
                <w:rFonts w:eastAsia="宋体"/>
              </w:rPr>
            </w:pPr>
            <w:r>
              <w:rPr>
                <w:rFonts w:eastAsia="宋体" w:hint="eastAsia"/>
              </w:rPr>
              <w:t>实测浓度</w:t>
            </w:r>
          </w:p>
          <w:p w:rsidR="007C64B0" w:rsidRDefault="0000505D">
            <w:pPr>
              <w:pStyle w:val="affa"/>
              <w:rPr>
                <w:rFonts w:eastAsia="宋体"/>
              </w:rPr>
            </w:pPr>
            <w:r>
              <w:rPr>
                <w:rFonts w:eastAsia="宋体" w:hint="eastAsia"/>
              </w:rPr>
              <w:t>（</w:t>
            </w:r>
            <w:r>
              <w:rPr>
                <w:rFonts w:eastAsia="宋体" w:hint="eastAsia"/>
              </w:rPr>
              <w:t>mg</w:t>
            </w:r>
            <w:r>
              <w:rPr>
                <w:rFonts w:eastAsia="宋体"/>
              </w:rPr>
              <w:t>/</w:t>
            </w:r>
            <w:r>
              <w:rPr>
                <w:rFonts w:eastAsia="宋体" w:hint="eastAsia"/>
              </w:rPr>
              <w:t>m</w:t>
            </w:r>
            <w:r>
              <w:rPr>
                <w:rFonts w:eastAsia="宋体"/>
                <w:vertAlign w:val="superscript"/>
              </w:rPr>
              <w:t>3</w:t>
            </w:r>
            <w:r>
              <w:rPr>
                <w:rFonts w:eastAsia="宋体" w:hint="eastAsia"/>
              </w:rPr>
              <w:t>）</w:t>
            </w:r>
          </w:p>
        </w:tc>
        <w:tc>
          <w:tcPr>
            <w:tcW w:w="1381" w:type="dxa"/>
            <w:vAlign w:val="center"/>
          </w:tcPr>
          <w:p w:rsidR="007C64B0" w:rsidRDefault="0000505D">
            <w:pPr>
              <w:pStyle w:val="affa"/>
              <w:rPr>
                <w:rFonts w:eastAsia="宋体"/>
              </w:rPr>
            </w:pPr>
            <w:r>
              <w:rPr>
                <w:rFonts w:eastAsia="宋体" w:hint="eastAsia"/>
              </w:rPr>
              <w:t>折算浓度（</w:t>
            </w:r>
            <w:r>
              <w:rPr>
                <w:rFonts w:eastAsia="宋体" w:hint="eastAsia"/>
              </w:rPr>
              <w:t>mg</w:t>
            </w:r>
            <w:r>
              <w:rPr>
                <w:rFonts w:eastAsia="宋体"/>
              </w:rPr>
              <w:t>/</w:t>
            </w:r>
            <w:r>
              <w:rPr>
                <w:rFonts w:eastAsia="宋体" w:hint="eastAsia"/>
              </w:rPr>
              <w:t>m</w:t>
            </w:r>
            <w:r>
              <w:rPr>
                <w:rFonts w:eastAsia="宋体"/>
                <w:vertAlign w:val="superscript"/>
              </w:rPr>
              <w:t>3</w:t>
            </w:r>
            <w:r>
              <w:rPr>
                <w:rFonts w:eastAsia="宋体" w:hint="eastAsia"/>
              </w:rPr>
              <w:t>）</w:t>
            </w:r>
          </w:p>
        </w:tc>
        <w:tc>
          <w:tcPr>
            <w:tcW w:w="1381" w:type="dxa"/>
            <w:vAlign w:val="center"/>
          </w:tcPr>
          <w:p w:rsidR="007C64B0" w:rsidRDefault="0000505D">
            <w:pPr>
              <w:pStyle w:val="affa"/>
              <w:rPr>
                <w:rFonts w:eastAsia="宋体"/>
              </w:rPr>
            </w:pPr>
            <w:r>
              <w:rPr>
                <w:rFonts w:eastAsia="宋体" w:hint="eastAsia"/>
              </w:rPr>
              <w:t>排放速率（</w:t>
            </w:r>
            <w:r>
              <w:rPr>
                <w:rFonts w:eastAsia="宋体" w:hint="eastAsia"/>
              </w:rPr>
              <w:t>kg</w:t>
            </w:r>
            <w:r>
              <w:rPr>
                <w:rFonts w:eastAsia="宋体"/>
              </w:rPr>
              <w:t>/</w:t>
            </w:r>
            <w:r>
              <w:rPr>
                <w:rFonts w:eastAsia="宋体" w:hint="eastAsia"/>
              </w:rPr>
              <w:t>h</w:t>
            </w:r>
            <w:r>
              <w:rPr>
                <w:rFonts w:eastAsia="宋体" w:hint="eastAsia"/>
              </w:rPr>
              <w:t>）</w:t>
            </w:r>
          </w:p>
        </w:tc>
        <w:tc>
          <w:tcPr>
            <w:tcW w:w="1381" w:type="dxa"/>
            <w:vAlign w:val="center"/>
          </w:tcPr>
          <w:p w:rsidR="007C64B0" w:rsidRDefault="0000505D">
            <w:pPr>
              <w:pStyle w:val="affa"/>
              <w:rPr>
                <w:rFonts w:eastAsia="宋体"/>
              </w:rPr>
            </w:pPr>
            <w:r>
              <w:rPr>
                <w:rFonts w:eastAsia="宋体" w:hint="eastAsia"/>
              </w:rPr>
              <w:t>标准限制（</w:t>
            </w:r>
            <w:r>
              <w:rPr>
                <w:rFonts w:eastAsia="宋体" w:hint="eastAsia"/>
              </w:rPr>
              <w:t>mg</w:t>
            </w:r>
            <w:r>
              <w:rPr>
                <w:rFonts w:eastAsia="宋体"/>
              </w:rPr>
              <w:t>/</w:t>
            </w:r>
            <w:r>
              <w:rPr>
                <w:rFonts w:eastAsia="宋体" w:hint="eastAsia"/>
              </w:rPr>
              <w:t>m</w:t>
            </w:r>
            <w:r>
              <w:rPr>
                <w:rFonts w:eastAsia="宋体"/>
                <w:vertAlign w:val="superscript"/>
              </w:rPr>
              <w:t>3</w:t>
            </w:r>
            <w:r>
              <w:rPr>
                <w:rFonts w:eastAsia="宋体" w:hint="eastAsia"/>
              </w:rPr>
              <w:t>）</w:t>
            </w:r>
          </w:p>
        </w:tc>
      </w:tr>
      <w:tr w:rsidR="007C64B0">
        <w:trPr>
          <w:trHeight w:val="397"/>
        </w:trPr>
        <w:tc>
          <w:tcPr>
            <w:tcW w:w="1384" w:type="dxa"/>
            <w:vMerge w:val="restart"/>
            <w:vAlign w:val="center"/>
          </w:tcPr>
          <w:p w:rsidR="007C64B0" w:rsidRDefault="0000505D">
            <w:pPr>
              <w:pStyle w:val="affa"/>
              <w:rPr>
                <w:rFonts w:eastAsia="宋体"/>
              </w:rPr>
            </w:pPr>
            <w:r>
              <w:rPr>
                <w:rFonts w:eastAsia="宋体" w:hint="eastAsia"/>
              </w:rPr>
              <w:t>D</w:t>
            </w:r>
            <w:r>
              <w:rPr>
                <w:rFonts w:eastAsia="宋体"/>
              </w:rPr>
              <w:t>A001</w:t>
            </w:r>
          </w:p>
        </w:tc>
        <w:tc>
          <w:tcPr>
            <w:tcW w:w="1540" w:type="dxa"/>
            <w:vAlign w:val="center"/>
          </w:tcPr>
          <w:p w:rsidR="007C64B0" w:rsidRDefault="0000505D">
            <w:pPr>
              <w:pStyle w:val="affa"/>
              <w:rPr>
                <w:rFonts w:eastAsia="宋体"/>
              </w:rPr>
            </w:pPr>
            <w:r>
              <w:rPr>
                <w:rFonts w:eastAsia="宋体" w:hint="eastAsia"/>
              </w:rPr>
              <w:t>颗粒物</w:t>
            </w:r>
          </w:p>
        </w:tc>
        <w:tc>
          <w:tcPr>
            <w:tcW w:w="1461" w:type="dxa"/>
            <w:vAlign w:val="center"/>
          </w:tcPr>
          <w:p w:rsidR="007C64B0" w:rsidRDefault="0000505D">
            <w:pPr>
              <w:pStyle w:val="affa"/>
              <w:rPr>
                <w:rFonts w:eastAsia="宋体"/>
              </w:rPr>
            </w:pPr>
            <w:r>
              <w:rPr>
                <w:rFonts w:eastAsia="宋体"/>
              </w:rPr>
              <w:t>3.3</w:t>
            </w:r>
          </w:p>
        </w:tc>
        <w:tc>
          <w:tcPr>
            <w:tcW w:w="1381" w:type="dxa"/>
            <w:vAlign w:val="center"/>
          </w:tcPr>
          <w:p w:rsidR="007C64B0" w:rsidRDefault="0000505D">
            <w:pPr>
              <w:pStyle w:val="affa"/>
              <w:rPr>
                <w:rFonts w:eastAsia="宋体"/>
              </w:rPr>
            </w:pPr>
            <w:r>
              <w:rPr>
                <w:rFonts w:eastAsia="宋体"/>
              </w:rPr>
              <w:t>/</w:t>
            </w:r>
          </w:p>
        </w:tc>
        <w:tc>
          <w:tcPr>
            <w:tcW w:w="1381" w:type="dxa"/>
            <w:vAlign w:val="center"/>
          </w:tcPr>
          <w:p w:rsidR="007C64B0" w:rsidRDefault="0000505D">
            <w:pPr>
              <w:pStyle w:val="affa"/>
              <w:rPr>
                <w:rFonts w:eastAsia="宋体"/>
              </w:rPr>
            </w:pPr>
            <w:r>
              <w:rPr>
                <w:rFonts w:eastAsia="宋体" w:hint="eastAsia"/>
              </w:rPr>
              <w:t>0</w:t>
            </w:r>
            <w:r>
              <w:rPr>
                <w:rFonts w:eastAsia="宋体"/>
              </w:rPr>
              <w:t>.086</w:t>
            </w:r>
          </w:p>
        </w:tc>
        <w:tc>
          <w:tcPr>
            <w:tcW w:w="1381" w:type="dxa"/>
            <w:vAlign w:val="center"/>
          </w:tcPr>
          <w:p w:rsidR="007C64B0" w:rsidRDefault="0000505D">
            <w:pPr>
              <w:pStyle w:val="affa"/>
              <w:rPr>
                <w:rFonts w:eastAsia="宋体"/>
              </w:rPr>
            </w:pPr>
            <w:r>
              <w:rPr>
                <w:rFonts w:eastAsia="宋体" w:hint="eastAsia"/>
              </w:rPr>
              <w:t>1</w:t>
            </w:r>
            <w:r>
              <w:rPr>
                <w:rFonts w:eastAsia="宋体"/>
              </w:rPr>
              <w:t>0</w:t>
            </w:r>
          </w:p>
        </w:tc>
      </w:tr>
      <w:tr w:rsidR="007C64B0">
        <w:trPr>
          <w:trHeight w:val="397"/>
        </w:trPr>
        <w:tc>
          <w:tcPr>
            <w:tcW w:w="1384" w:type="dxa"/>
            <w:vMerge/>
            <w:vAlign w:val="center"/>
          </w:tcPr>
          <w:p w:rsidR="007C64B0" w:rsidRDefault="007C64B0">
            <w:pPr>
              <w:pStyle w:val="affa"/>
              <w:rPr>
                <w:rFonts w:eastAsia="宋体"/>
              </w:rPr>
            </w:pPr>
          </w:p>
        </w:tc>
        <w:tc>
          <w:tcPr>
            <w:tcW w:w="1540" w:type="dxa"/>
            <w:vAlign w:val="center"/>
          </w:tcPr>
          <w:p w:rsidR="007C64B0" w:rsidRDefault="0000505D">
            <w:pPr>
              <w:pStyle w:val="affa"/>
              <w:rPr>
                <w:rFonts w:eastAsia="宋体"/>
              </w:rPr>
            </w:pPr>
            <w:r>
              <w:rPr>
                <w:rFonts w:eastAsia="宋体" w:hint="eastAsia"/>
              </w:rPr>
              <w:t>标杆流量</w:t>
            </w:r>
          </w:p>
        </w:tc>
        <w:tc>
          <w:tcPr>
            <w:tcW w:w="5604" w:type="dxa"/>
            <w:gridSpan w:val="4"/>
            <w:vAlign w:val="center"/>
          </w:tcPr>
          <w:p w:rsidR="007C64B0" w:rsidRDefault="0000505D">
            <w:pPr>
              <w:pStyle w:val="affa"/>
              <w:rPr>
                <w:rFonts w:eastAsia="宋体"/>
              </w:rPr>
            </w:pPr>
            <w:r>
              <w:rPr>
                <w:rFonts w:eastAsia="宋体"/>
              </w:rPr>
              <w:t>3128</w:t>
            </w:r>
          </w:p>
        </w:tc>
      </w:tr>
      <w:tr w:rsidR="007C64B0">
        <w:trPr>
          <w:trHeight w:val="397"/>
        </w:trPr>
        <w:tc>
          <w:tcPr>
            <w:tcW w:w="1384" w:type="dxa"/>
            <w:vMerge w:val="restart"/>
            <w:vAlign w:val="center"/>
          </w:tcPr>
          <w:p w:rsidR="007C64B0" w:rsidRDefault="0000505D">
            <w:pPr>
              <w:pStyle w:val="affa"/>
              <w:rPr>
                <w:rFonts w:eastAsia="宋体"/>
              </w:rPr>
            </w:pPr>
            <w:r>
              <w:rPr>
                <w:rFonts w:eastAsia="宋体" w:hint="eastAsia"/>
              </w:rPr>
              <w:t>D</w:t>
            </w:r>
            <w:r>
              <w:rPr>
                <w:rFonts w:eastAsia="宋体"/>
              </w:rPr>
              <w:t>A002</w:t>
            </w:r>
          </w:p>
        </w:tc>
        <w:tc>
          <w:tcPr>
            <w:tcW w:w="1540" w:type="dxa"/>
            <w:vAlign w:val="center"/>
          </w:tcPr>
          <w:p w:rsidR="007C64B0" w:rsidRDefault="0000505D">
            <w:pPr>
              <w:pStyle w:val="affa"/>
              <w:rPr>
                <w:rFonts w:eastAsia="宋体"/>
              </w:rPr>
            </w:pPr>
            <w:r>
              <w:rPr>
                <w:rFonts w:eastAsia="宋体" w:hint="eastAsia"/>
              </w:rPr>
              <w:t>锌及其化合物</w:t>
            </w:r>
          </w:p>
        </w:tc>
        <w:tc>
          <w:tcPr>
            <w:tcW w:w="1461" w:type="dxa"/>
            <w:vAlign w:val="center"/>
          </w:tcPr>
          <w:p w:rsidR="007C64B0" w:rsidRDefault="0000505D">
            <w:pPr>
              <w:pStyle w:val="affa"/>
              <w:rPr>
                <w:rFonts w:eastAsia="宋体"/>
              </w:rPr>
            </w:pPr>
            <w:r>
              <w:rPr>
                <w:rFonts w:eastAsia="宋体" w:hint="eastAsia"/>
              </w:rPr>
              <w:t>N</w:t>
            </w:r>
            <w:r>
              <w:rPr>
                <w:rFonts w:eastAsia="宋体"/>
              </w:rPr>
              <w:t>D</w:t>
            </w:r>
          </w:p>
        </w:tc>
        <w:tc>
          <w:tcPr>
            <w:tcW w:w="1381" w:type="dxa"/>
            <w:vAlign w:val="center"/>
          </w:tcPr>
          <w:p w:rsidR="007C64B0" w:rsidRDefault="0000505D">
            <w:pPr>
              <w:pStyle w:val="affa"/>
              <w:rPr>
                <w:rFonts w:eastAsia="宋体"/>
              </w:rPr>
            </w:pPr>
            <w:r>
              <w:rPr>
                <w:rFonts w:eastAsia="宋体" w:hint="eastAsia"/>
              </w:rPr>
              <w:t>/</w:t>
            </w:r>
          </w:p>
        </w:tc>
        <w:tc>
          <w:tcPr>
            <w:tcW w:w="1381" w:type="dxa"/>
            <w:vAlign w:val="center"/>
          </w:tcPr>
          <w:p w:rsidR="007C64B0" w:rsidRDefault="0000505D">
            <w:pPr>
              <w:pStyle w:val="affa"/>
              <w:rPr>
                <w:rFonts w:eastAsia="宋体"/>
              </w:rPr>
            </w:pPr>
            <w:r>
              <w:rPr>
                <w:rFonts w:eastAsia="宋体" w:hint="eastAsia"/>
              </w:rPr>
              <w:t>/</w:t>
            </w:r>
          </w:p>
        </w:tc>
        <w:tc>
          <w:tcPr>
            <w:tcW w:w="1381" w:type="dxa"/>
            <w:vAlign w:val="center"/>
          </w:tcPr>
          <w:p w:rsidR="007C64B0" w:rsidRDefault="0000505D">
            <w:pPr>
              <w:pStyle w:val="affa"/>
              <w:rPr>
                <w:rFonts w:eastAsia="宋体"/>
              </w:rPr>
            </w:pPr>
            <w:r>
              <w:rPr>
                <w:rFonts w:eastAsia="宋体"/>
              </w:rPr>
              <w:t>5</w:t>
            </w:r>
          </w:p>
        </w:tc>
      </w:tr>
      <w:tr w:rsidR="007C64B0">
        <w:trPr>
          <w:trHeight w:val="397"/>
        </w:trPr>
        <w:tc>
          <w:tcPr>
            <w:tcW w:w="1384" w:type="dxa"/>
            <w:vMerge/>
            <w:vAlign w:val="center"/>
          </w:tcPr>
          <w:p w:rsidR="007C64B0" w:rsidRDefault="007C64B0">
            <w:pPr>
              <w:pStyle w:val="affa"/>
              <w:rPr>
                <w:rFonts w:eastAsia="宋体"/>
              </w:rPr>
            </w:pPr>
          </w:p>
        </w:tc>
        <w:tc>
          <w:tcPr>
            <w:tcW w:w="1540" w:type="dxa"/>
            <w:vAlign w:val="center"/>
          </w:tcPr>
          <w:p w:rsidR="007C64B0" w:rsidRDefault="0000505D">
            <w:pPr>
              <w:pStyle w:val="affa"/>
              <w:rPr>
                <w:rFonts w:eastAsia="宋体"/>
              </w:rPr>
            </w:pPr>
            <w:r>
              <w:rPr>
                <w:rFonts w:eastAsia="宋体" w:hint="eastAsia"/>
              </w:rPr>
              <w:t>标杆流量</w:t>
            </w:r>
          </w:p>
        </w:tc>
        <w:tc>
          <w:tcPr>
            <w:tcW w:w="5604" w:type="dxa"/>
            <w:gridSpan w:val="4"/>
            <w:vAlign w:val="center"/>
          </w:tcPr>
          <w:p w:rsidR="007C64B0" w:rsidRDefault="0000505D">
            <w:pPr>
              <w:pStyle w:val="affa"/>
              <w:rPr>
                <w:rFonts w:eastAsia="宋体"/>
              </w:rPr>
            </w:pPr>
            <w:r>
              <w:rPr>
                <w:rFonts w:eastAsia="宋体" w:hint="eastAsia"/>
              </w:rPr>
              <w:t>4</w:t>
            </w:r>
            <w:r>
              <w:rPr>
                <w:rFonts w:eastAsia="宋体"/>
              </w:rPr>
              <w:t>8679</w:t>
            </w:r>
          </w:p>
        </w:tc>
      </w:tr>
      <w:tr w:rsidR="007C64B0">
        <w:trPr>
          <w:trHeight w:val="397"/>
        </w:trPr>
        <w:tc>
          <w:tcPr>
            <w:tcW w:w="1384" w:type="dxa"/>
            <w:vMerge/>
            <w:vAlign w:val="center"/>
          </w:tcPr>
          <w:p w:rsidR="007C64B0" w:rsidRDefault="007C64B0">
            <w:pPr>
              <w:pStyle w:val="affa"/>
              <w:rPr>
                <w:rFonts w:eastAsia="宋体"/>
              </w:rPr>
            </w:pPr>
          </w:p>
        </w:tc>
        <w:tc>
          <w:tcPr>
            <w:tcW w:w="1540" w:type="dxa"/>
            <w:vAlign w:val="center"/>
          </w:tcPr>
          <w:p w:rsidR="007C64B0" w:rsidRDefault="0000505D">
            <w:pPr>
              <w:pStyle w:val="affa"/>
              <w:rPr>
                <w:rFonts w:eastAsia="宋体"/>
              </w:rPr>
            </w:pPr>
            <w:r>
              <w:rPr>
                <w:rFonts w:eastAsia="宋体" w:hint="eastAsia"/>
              </w:rPr>
              <w:t>铊及其化合物</w:t>
            </w:r>
          </w:p>
        </w:tc>
        <w:tc>
          <w:tcPr>
            <w:tcW w:w="1461" w:type="dxa"/>
            <w:vAlign w:val="center"/>
          </w:tcPr>
          <w:p w:rsidR="007C64B0" w:rsidRDefault="0000505D">
            <w:pPr>
              <w:pStyle w:val="affa"/>
              <w:rPr>
                <w:rFonts w:eastAsia="宋体"/>
              </w:rPr>
            </w:pPr>
            <w:r>
              <w:rPr>
                <w:rFonts w:eastAsia="宋体" w:hint="eastAsia"/>
              </w:rPr>
              <w:t>1</w:t>
            </w:r>
            <w:r>
              <w:rPr>
                <w:rFonts w:eastAsia="宋体"/>
              </w:rPr>
              <w:t>.55</w:t>
            </w:r>
            <w:r>
              <w:rPr>
                <w:rFonts w:eastAsia="宋体" w:hint="eastAsia"/>
              </w:rPr>
              <w:t>×</w:t>
            </w:r>
            <w:r>
              <w:rPr>
                <w:rFonts w:eastAsia="宋体"/>
              </w:rPr>
              <w:t>10</w:t>
            </w:r>
            <w:r>
              <w:rPr>
                <w:rFonts w:eastAsia="宋体"/>
                <w:vertAlign w:val="superscript"/>
              </w:rPr>
              <w:t>-4</w:t>
            </w:r>
          </w:p>
        </w:tc>
        <w:tc>
          <w:tcPr>
            <w:tcW w:w="1381" w:type="dxa"/>
            <w:vAlign w:val="center"/>
          </w:tcPr>
          <w:p w:rsidR="007C64B0" w:rsidRDefault="0000505D">
            <w:pPr>
              <w:pStyle w:val="affa"/>
              <w:rPr>
                <w:rFonts w:eastAsia="宋体"/>
              </w:rPr>
            </w:pPr>
            <w:r>
              <w:rPr>
                <w:rFonts w:eastAsia="宋体" w:hint="eastAsia"/>
              </w:rPr>
              <w:t>1</w:t>
            </w:r>
            <w:r>
              <w:rPr>
                <w:rFonts w:eastAsia="宋体"/>
              </w:rPr>
              <w:t>.44</w:t>
            </w:r>
            <w:r>
              <w:rPr>
                <w:rFonts w:eastAsia="宋体" w:hint="eastAsia"/>
              </w:rPr>
              <w:t>×</w:t>
            </w:r>
            <w:r>
              <w:rPr>
                <w:rFonts w:eastAsia="宋体"/>
              </w:rPr>
              <w:t>10</w:t>
            </w:r>
            <w:r>
              <w:rPr>
                <w:rFonts w:eastAsia="宋体"/>
                <w:vertAlign w:val="superscript"/>
              </w:rPr>
              <w:t>-3</w:t>
            </w:r>
          </w:p>
        </w:tc>
        <w:tc>
          <w:tcPr>
            <w:tcW w:w="1381" w:type="dxa"/>
            <w:vAlign w:val="center"/>
          </w:tcPr>
          <w:p w:rsidR="007C64B0" w:rsidRDefault="0000505D">
            <w:pPr>
              <w:pStyle w:val="affa"/>
              <w:rPr>
                <w:rFonts w:eastAsia="宋体"/>
              </w:rPr>
            </w:pPr>
            <w:r>
              <w:rPr>
                <w:rFonts w:eastAsia="宋体"/>
              </w:rPr>
              <w:t>7.12</w:t>
            </w:r>
            <w:r>
              <w:rPr>
                <w:rFonts w:eastAsia="宋体" w:hint="eastAsia"/>
              </w:rPr>
              <w:t>×</w:t>
            </w:r>
            <w:r>
              <w:rPr>
                <w:rFonts w:eastAsia="宋体"/>
              </w:rPr>
              <w:t>10</w:t>
            </w:r>
            <w:r>
              <w:rPr>
                <w:rFonts w:eastAsia="宋体"/>
                <w:vertAlign w:val="superscript"/>
              </w:rPr>
              <w:t>-6</w:t>
            </w:r>
          </w:p>
        </w:tc>
        <w:tc>
          <w:tcPr>
            <w:tcW w:w="1381" w:type="dxa"/>
            <w:vAlign w:val="center"/>
          </w:tcPr>
          <w:p w:rsidR="007C64B0" w:rsidRDefault="0000505D">
            <w:pPr>
              <w:pStyle w:val="affa"/>
              <w:rPr>
                <w:rFonts w:eastAsia="宋体"/>
              </w:rPr>
            </w:pPr>
            <w:r>
              <w:rPr>
                <w:rFonts w:eastAsia="宋体" w:hint="eastAsia"/>
              </w:rPr>
              <w:t>0</w:t>
            </w:r>
            <w:r>
              <w:rPr>
                <w:rFonts w:eastAsia="宋体"/>
              </w:rPr>
              <w:t>.05</w:t>
            </w:r>
          </w:p>
        </w:tc>
      </w:tr>
      <w:tr w:rsidR="007C64B0">
        <w:trPr>
          <w:trHeight w:val="397"/>
        </w:trPr>
        <w:tc>
          <w:tcPr>
            <w:tcW w:w="1384" w:type="dxa"/>
            <w:vMerge/>
            <w:vAlign w:val="center"/>
          </w:tcPr>
          <w:p w:rsidR="007C64B0" w:rsidRDefault="007C64B0">
            <w:pPr>
              <w:pStyle w:val="affa"/>
              <w:rPr>
                <w:rFonts w:eastAsia="宋体"/>
              </w:rPr>
            </w:pPr>
          </w:p>
        </w:tc>
        <w:tc>
          <w:tcPr>
            <w:tcW w:w="1540" w:type="dxa"/>
            <w:vAlign w:val="center"/>
          </w:tcPr>
          <w:p w:rsidR="007C64B0" w:rsidRDefault="0000505D">
            <w:pPr>
              <w:pStyle w:val="affa"/>
              <w:rPr>
                <w:rFonts w:eastAsia="宋体"/>
              </w:rPr>
            </w:pPr>
            <w:r>
              <w:rPr>
                <w:rFonts w:eastAsia="宋体" w:hint="eastAsia"/>
              </w:rPr>
              <w:t>标杆流量</w:t>
            </w:r>
          </w:p>
        </w:tc>
        <w:tc>
          <w:tcPr>
            <w:tcW w:w="5604" w:type="dxa"/>
            <w:gridSpan w:val="4"/>
            <w:vAlign w:val="center"/>
          </w:tcPr>
          <w:p w:rsidR="007C64B0" w:rsidRDefault="0000505D">
            <w:pPr>
              <w:pStyle w:val="affa"/>
              <w:rPr>
                <w:rFonts w:eastAsia="宋体"/>
              </w:rPr>
            </w:pPr>
            <w:r>
              <w:rPr>
                <w:rFonts w:eastAsia="宋体" w:hint="eastAsia"/>
              </w:rPr>
              <w:t>4</w:t>
            </w:r>
            <w:r>
              <w:rPr>
                <w:rFonts w:eastAsia="宋体"/>
              </w:rPr>
              <w:t>5904</w:t>
            </w:r>
          </w:p>
        </w:tc>
      </w:tr>
      <w:tr w:rsidR="007C64B0">
        <w:trPr>
          <w:trHeight w:val="397"/>
        </w:trPr>
        <w:tc>
          <w:tcPr>
            <w:tcW w:w="1384" w:type="dxa"/>
            <w:vMerge/>
            <w:vAlign w:val="center"/>
          </w:tcPr>
          <w:p w:rsidR="007C64B0" w:rsidRDefault="007C64B0">
            <w:pPr>
              <w:pStyle w:val="affa"/>
              <w:rPr>
                <w:rFonts w:eastAsia="宋体"/>
              </w:rPr>
            </w:pPr>
          </w:p>
        </w:tc>
        <w:tc>
          <w:tcPr>
            <w:tcW w:w="1540" w:type="dxa"/>
            <w:vAlign w:val="center"/>
          </w:tcPr>
          <w:p w:rsidR="007C64B0" w:rsidRDefault="0000505D">
            <w:pPr>
              <w:pStyle w:val="affa"/>
              <w:rPr>
                <w:rFonts w:eastAsia="宋体"/>
              </w:rPr>
            </w:pPr>
            <w:r>
              <w:rPr>
                <w:rFonts w:eastAsia="宋体" w:hint="eastAsia"/>
              </w:rPr>
              <w:t>氮氧化物</w:t>
            </w:r>
          </w:p>
        </w:tc>
        <w:tc>
          <w:tcPr>
            <w:tcW w:w="1461" w:type="dxa"/>
            <w:vAlign w:val="center"/>
          </w:tcPr>
          <w:p w:rsidR="007C64B0" w:rsidRDefault="0000505D">
            <w:pPr>
              <w:pStyle w:val="affa"/>
              <w:rPr>
                <w:rFonts w:eastAsia="宋体"/>
              </w:rPr>
            </w:pPr>
            <w:r>
              <w:rPr>
                <w:rFonts w:eastAsia="宋体" w:hint="eastAsia"/>
              </w:rPr>
              <w:t>1</w:t>
            </w:r>
            <w:r>
              <w:rPr>
                <w:rFonts w:eastAsia="宋体"/>
              </w:rPr>
              <w:t>8</w:t>
            </w:r>
          </w:p>
        </w:tc>
        <w:tc>
          <w:tcPr>
            <w:tcW w:w="1381" w:type="dxa"/>
            <w:vAlign w:val="center"/>
          </w:tcPr>
          <w:p w:rsidR="007C64B0" w:rsidRDefault="0000505D">
            <w:pPr>
              <w:pStyle w:val="affa"/>
              <w:rPr>
                <w:rFonts w:eastAsia="宋体"/>
              </w:rPr>
            </w:pPr>
            <w:r>
              <w:rPr>
                <w:rFonts w:eastAsia="宋体" w:hint="eastAsia"/>
              </w:rPr>
              <w:t>9</w:t>
            </w:r>
            <w:r>
              <w:rPr>
                <w:rFonts w:eastAsia="宋体"/>
              </w:rPr>
              <w:t>0</w:t>
            </w:r>
          </w:p>
        </w:tc>
        <w:tc>
          <w:tcPr>
            <w:tcW w:w="1381" w:type="dxa"/>
            <w:vAlign w:val="center"/>
          </w:tcPr>
          <w:p w:rsidR="007C64B0" w:rsidRDefault="0000505D">
            <w:pPr>
              <w:pStyle w:val="affa"/>
              <w:rPr>
                <w:rFonts w:eastAsia="宋体"/>
              </w:rPr>
            </w:pPr>
            <w:r>
              <w:rPr>
                <w:rFonts w:eastAsia="宋体" w:hint="eastAsia"/>
              </w:rPr>
              <w:t>0</w:t>
            </w:r>
            <w:r>
              <w:rPr>
                <w:rFonts w:eastAsia="宋体"/>
              </w:rPr>
              <w:t>.862</w:t>
            </w:r>
          </w:p>
        </w:tc>
        <w:tc>
          <w:tcPr>
            <w:tcW w:w="1381" w:type="dxa"/>
            <w:vAlign w:val="center"/>
          </w:tcPr>
          <w:p w:rsidR="007C64B0" w:rsidRDefault="0000505D">
            <w:pPr>
              <w:pStyle w:val="affa"/>
              <w:rPr>
                <w:rFonts w:eastAsia="宋体"/>
              </w:rPr>
            </w:pPr>
            <w:r>
              <w:rPr>
                <w:rFonts w:eastAsia="宋体" w:hint="eastAsia"/>
              </w:rPr>
              <w:t>1</w:t>
            </w:r>
            <w:r>
              <w:rPr>
                <w:rFonts w:eastAsia="宋体"/>
              </w:rPr>
              <w:t>00</w:t>
            </w:r>
          </w:p>
        </w:tc>
      </w:tr>
      <w:tr w:rsidR="007C64B0">
        <w:trPr>
          <w:trHeight w:val="397"/>
        </w:trPr>
        <w:tc>
          <w:tcPr>
            <w:tcW w:w="1384" w:type="dxa"/>
            <w:vMerge/>
            <w:vAlign w:val="center"/>
          </w:tcPr>
          <w:p w:rsidR="007C64B0" w:rsidRDefault="007C64B0">
            <w:pPr>
              <w:pStyle w:val="affa"/>
              <w:rPr>
                <w:rFonts w:eastAsia="宋体"/>
              </w:rPr>
            </w:pPr>
          </w:p>
        </w:tc>
        <w:tc>
          <w:tcPr>
            <w:tcW w:w="1540" w:type="dxa"/>
            <w:vAlign w:val="center"/>
          </w:tcPr>
          <w:p w:rsidR="007C64B0" w:rsidRDefault="0000505D">
            <w:pPr>
              <w:pStyle w:val="affa"/>
              <w:rPr>
                <w:rFonts w:eastAsia="宋体"/>
              </w:rPr>
            </w:pPr>
            <w:r>
              <w:rPr>
                <w:rFonts w:eastAsia="宋体" w:hint="eastAsia"/>
              </w:rPr>
              <w:t>二氧化硫</w:t>
            </w:r>
          </w:p>
        </w:tc>
        <w:tc>
          <w:tcPr>
            <w:tcW w:w="1461" w:type="dxa"/>
            <w:vAlign w:val="center"/>
          </w:tcPr>
          <w:p w:rsidR="007C64B0" w:rsidRDefault="0000505D">
            <w:pPr>
              <w:pStyle w:val="affa"/>
              <w:rPr>
                <w:rFonts w:eastAsia="宋体"/>
              </w:rPr>
            </w:pPr>
            <w:r>
              <w:rPr>
                <w:rFonts w:eastAsia="宋体" w:hint="eastAsia"/>
              </w:rPr>
              <w:t>1</w:t>
            </w:r>
            <w:r>
              <w:rPr>
                <w:rFonts w:eastAsia="宋体"/>
              </w:rPr>
              <w:t>5</w:t>
            </w:r>
          </w:p>
        </w:tc>
        <w:tc>
          <w:tcPr>
            <w:tcW w:w="1381" w:type="dxa"/>
            <w:vAlign w:val="center"/>
          </w:tcPr>
          <w:p w:rsidR="007C64B0" w:rsidRDefault="0000505D">
            <w:pPr>
              <w:pStyle w:val="affa"/>
              <w:rPr>
                <w:rFonts w:eastAsia="宋体"/>
              </w:rPr>
            </w:pPr>
            <w:r>
              <w:rPr>
                <w:rFonts w:eastAsia="宋体" w:hint="eastAsia"/>
              </w:rPr>
              <w:t>7</w:t>
            </w:r>
            <w:r>
              <w:rPr>
                <w:rFonts w:eastAsia="宋体"/>
              </w:rPr>
              <w:t>5</w:t>
            </w:r>
          </w:p>
        </w:tc>
        <w:tc>
          <w:tcPr>
            <w:tcW w:w="1381" w:type="dxa"/>
            <w:vAlign w:val="center"/>
          </w:tcPr>
          <w:p w:rsidR="007C64B0" w:rsidRDefault="0000505D">
            <w:pPr>
              <w:pStyle w:val="affa"/>
              <w:rPr>
                <w:rFonts w:eastAsia="宋体"/>
              </w:rPr>
            </w:pPr>
            <w:r>
              <w:rPr>
                <w:rFonts w:eastAsia="宋体" w:hint="eastAsia"/>
              </w:rPr>
              <w:t>0</w:t>
            </w:r>
            <w:r>
              <w:rPr>
                <w:rFonts w:eastAsia="宋体"/>
              </w:rPr>
              <w:t>.719</w:t>
            </w:r>
          </w:p>
        </w:tc>
        <w:tc>
          <w:tcPr>
            <w:tcW w:w="1381" w:type="dxa"/>
            <w:vAlign w:val="center"/>
          </w:tcPr>
          <w:p w:rsidR="007C64B0" w:rsidRDefault="0000505D">
            <w:pPr>
              <w:pStyle w:val="affa"/>
              <w:rPr>
                <w:rFonts w:eastAsia="宋体"/>
              </w:rPr>
            </w:pPr>
            <w:r>
              <w:rPr>
                <w:rFonts w:eastAsia="宋体" w:hint="eastAsia"/>
              </w:rPr>
              <w:t>1</w:t>
            </w:r>
            <w:r>
              <w:rPr>
                <w:rFonts w:eastAsia="宋体"/>
              </w:rPr>
              <w:t>00</w:t>
            </w:r>
          </w:p>
        </w:tc>
      </w:tr>
      <w:tr w:rsidR="007C64B0">
        <w:trPr>
          <w:trHeight w:val="397"/>
        </w:trPr>
        <w:tc>
          <w:tcPr>
            <w:tcW w:w="1384" w:type="dxa"/>
            <w:vMerge/>
            <w:vAlign w:val="center"/>
          </w:tcPr>
          <w:p w:rsidR="007C64B0" w:rsidRDefault="007C64B0">
            <w:pPr>
              <w:pStyle w:val="affa"/>
              <w:rPr>
                <w:rFonts w:eastAsia="宋体"/>
              </w:rPr>
            </w:pPr>
          </w:p>
        </w:tc>
        <w:tc>
          <w:tcPr>
            <w:tcW w:w="1540" w:type="dxa"/>
            <w:vAlign w:val="center"/>
          </w:tcPr>
          <w:p w:rsidR="007C64B0" w:rsidRDefault="0000505D">
            <w:pPr>
              <w:pStyle w:val="affa"/>
              <w:rPr>
                <w:rFonts w:eastAsia="宋体"/>
              </w:rPr>
            </w:pPr>
            <w:r>
              <w:rPr>
                <w:rFonts w:eastAsia="宋体" w:hint="eastAsia"/>
              </w:rPr>
              <w:t>颗粒物</w:t>
            </w:r>
          </w:p>
        </w:tc>
        <w:tc>
          <w:tcPr>
            <w:tcW w:w="1461" w:type="dxa"/>
            <w:vAlign w:val="center"/>
          </w:tcPr>
          <w:p w:rsidR="007C64B0" w:rsidRDefault="0000505D">
            <w:pPr>
              <w:pStyle w:val="affa"/>
              <w:rPr>
                <w:rFonts w:eastAsia="宋体"/>
              </w:rPr>
            </w:pPr>
            <w:r>
              <w:rPr>
                <w:rFonts w:eastAsia="宋体" w:hint="eastAsia"/>
              </w:rPr>
              <w:t>1</w:t>
            </w:r>
            <w:r>
              <w:rPr>
                <w:rFonts w:eastAsia="宋体"/>
              </w:rPr>
              <w:t>.8</w:t>
            </w:r>
          </w:p>
        </w:tc>
        <w:tc>
          <w:tcPr>
            <w:tcW w:w="1381" w:type="dxa"/>
            <w:vAlign w:val="center"/>
          </w:tcPr>
          <w:p w:rsidR="007C64B0" w:rsidRDefault="0000505D">
            <w:pPr>
              <w:pStyle w:val="affa"/>
              <w:rPr>
                <w:rFonts w:eastAsia="宋体"/>
              </w:rPr>
            </w:pPr>
            <w:r>
              <w:rPr>
                <w:rFonts w:eastAsia="宋体" w:hint="eastAsia"/>
              </w:rPr>
              <w:t>9</w:t>
            </w:r>
          </w:p>
        </w:tc>
        <w:tc>
          <w:tcPr>
            <w:tcW w:w="1381" w:type="dxa"/>
            <w:vAlign w:val="center"/>
          </w:tcPr>
          <w:p w:rsidR="007C64B0" w:rsidRDefault="0000505D">
            <w:pPr>
              <w:pStyle w:val="affa"/>
              <w:rPr>
                <w:rFonts w:eastAsia="宋体"/>
              </w:rPr>
            </w:pPr>
            <w:r>
              <w:rPr>
                <w:rFonts w:eastAsia="宋体" w:hint="eastAsia"/>
              </w:rPr>
              <w:t>0</w:t>
            </w:r>
            <w:r>
              <w:rPr>
                <w:rFonts w:eastAsia="宋体"/>
              </w:rPr>
              <w:t>.086</w:t>
            </w:r>
          </w:p>
        </w:tc>
        <w:tc>
          <w:tcPr>
            <w:tcW w:w="1381" w:type="dxa"/>
            <w:vAlign w:val="center"/>
          </w:tcPr>
          <w:p w:rsidR="007C64B0" w:rsidRDefault="0000505D">
            <w:pPr>
              <w:pStyle w:val="affa"/>
              <w:rPr>
                <w:rFonts w:eastAsia="宋体"/>
              </w:rPr>
            </w:pPr>
            <w:r>
              <w:rPr>
                <w:rFonts w:eastAsia="宋体" w:hint="eastAsia"/>
              </w:rPr>
              <w:t>1</w:t>
            </w:r>
            <w:r>
              <w:rPr>
                <w:rFonts w:eastAsia="宋体"/>
              </w:rPr>
              <w:t>0</w:t>
            </w:r>
          </w:p>
        </w:tc>
      </w:tr>
      <w:tr w:rsidR="007C64B0">
        <w:trPr>
          <w:trHeight w:val="397"/>
        </w:trPr>
        <w:tc>
          <w:tcPr>
            <w:tcW w:w="1384" w:type="dxa"/>
            <w:vMerge/>
            <w:vAlign w:val="center"/>
          </w:tcPr>
          <w:p w:rsidR="007C64B0" w:rsidRDefault="007C64B0">
            <w:pPr>
              <w:pStyle w:val="affa"/>
              <w:rPr>
                <w:rFonts w:eastAsia="宋体"/>
              </w:rPr>
            </w:pPr>
          </w:p>
        </w:tc>
        <w:tc>
          <w:tcPr>
            <w:tcW w:w="1540" w:type="dxa"/>
            <w:vAlign w:val="center"/>
          </w:tcPr>
          <w:p w:rsidR="007C64B0" w:rsidRDefault="0000505D">
            <w:pPr>
              <w:pStyle w:val="affa"/>
              <w:rPr>
                <w:rFonts w:eastAsia="宋体"/>
              </w:rPr>
            </w:pPr>
            <w:r>
              <w:rPr>
                <w:rFonts w:eastAsia="宋体" w:hint="eastAsia"/>
              </w:rPr>
              <w:t>标杆流量</w:t>
            </w:r>
          </w:p>
        </w:tc>
        <w:tc>
          <w:tcPr>
            <w:tcW w:w="5604" w:type="dxa"/>
            <w:gridSpan w:val="4"/>
            <w:vAlign w:val="center"/>
          </w:tcPr>
          <w:p w:rsidR="007C64B0" w:rsidRDefault="0000505D">
            <w:pPr>
              <w:pStyle w:val="affa"/>
              <w:rPr>
                <w:rFonts w:eastAsia="宋体"/>
              </w:rPr>
            </w:pPr>
            <w:r>
              <w:rPr>
                <w:rFonts w:eastAsia="宋体" w:hint="eastAsia"/>
              </w:rPr>
              <w:t>4</w:t>
            </w:r>
            <w:r>
              <w:rPr>
                <w:rFonts w:eastAsia="宋体"/>
              </w:rPr>
              <w:t>7905</w:t>
            </w:r>
          </w:p>
        </w:tc>
      </w:tr>
      <w:tr w:rsidR="007C64B0">
        <w:trPr>
          <w:trHeight w:val="397"/>
        </w:trPr>
        <w:tc>
          <w:tcPr>
            <w:tcW w:w="1384" w:type="dxa"/>
            <w:vMerge/>
            <w:vAlign w:val="center"/>
          </w:tcPr>
          <w:p w:rsidR="007C64B0" w:rsidRDefault="007C64B0">
            <w:pPr>
              <w:pStyle w:val="affa"/>
              <w:rPr>
                <w:rFonts w:eastAsia="宋体"/>
              </w:rPr>
            </w:pPr>
          </w:p>
        </w:tc>
        <w:tc>
          <w:tcPr>
            <w:tcW w:w="1540" w:type="dxa"/>
            <w:vAlign w:val="center"/>
          </w:tcPr>
          <w:p w:rsidR="007C64B0" w:rsidRDefault="0000505D">
            <w:pPr>
              <w:pStyle w:val="affa"/>
              <w:rPr>
                <w:rFonts w:eastAsia="宋体"/>
              </w:rPr>
            </w:pPr>
            <w:r>
              <w:rPr>
                <w:rFonts w:eastAsia="宋体" w:hint="eastAsia"/>
              </w:rPr>
              <w:t>含氧量</w:t>
            </w:r>
          </w:p>
        </w:tc>
        <w:tc>
          <w:tcPr>
            <w:tcW w:w="5604" w:type="dxa"/>
            <w:gridSpan w:val="4"/>
            <w:vAlign w:val="center"/>
          </w:tcPr>
          <w:p w:rsidR="007C64B0" w:rsidRDefault="0000505D">
            <w:pPr>
              <w:pStyle w:val="affa"/>
              <w:rPr>
                <w:rFonts w:eastAsia="宋体"/>
              </w:rPr>
            </w:pPr>
            <w:r>
              <w:rPr>
                <w:rFonts w:eastAsia="宋体" w:hint="eastAsia"/>
              </w:rPr>
              <w:t>1</w:t>
            </w:r>
            <w:r>
              <w:rPr>
                <w:rFonts w:eastAsia="宋体"/>
              </w:rPr>
              <w:t>8.4</w:t>
            </w:r>
          </w:p>
        </w:tc>
      </w:tr>
    </w:tbl>
    <w:p w:rsidR="007C64B0" w:rsidRDefault="0000505D">
      <w:pPr>
        <w:pStyle w:val="5"/>
      </w:pPr>
      <w:r>
        <w:rPr>
          <w:rFonts w:hint="eastAsia"/>
        </w:rPr>
        <w:t>表</w:t>
      </w:r>
      <w:r>
        <w:rPr>
          <w:rFonts w:hint="eastAsia"/>
        </w:rPr>
        <w:t>3</w:t>
      </w:r>
      <w:r>
        <w:t xml:space="preserve">.4-2  </w:t>
      </w:r>
      <w:r>
        <w:rPr>
          <w:rFonts w:hint="eastAsia"/>
        </w:rPr>
        <w:t>无组织废气检测结果</w:t>
      </w:r>
    </w:p>
    <w:tbl>
      <w:tblPr>
        <w:tblStyle w:val="aff0"/>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32"/>
        <w:gridCol w:w="2132"/>
        <w:gridCol w:w="2132"/>
        <w:gridCol w:w="2132"/>
      </w:tblGrid>
      <w:tr w:rsidR="007C64B0">
        <w:trPr>
          <w:trHeight w:val="454"/>
        </w:trPr>
        <w:tc>
          <w:tcPr>
            <w:tcW w:w="2132" w:type="dxa"/>
            <w:vAlign w:val="center"/>
          </w:tcPr>
          <w:p w:rsidR="007C64B0" w:rsidRDefault="0000505D">
            <w:pPr>
              <w:pStyle w:val="affa"/>
              <w:rPr>
                <w:rFonts w:eastAsia="宋体"/>
              </w:rPr>
            </w:pPr>
            <w:r>
              <w:rPr>
                <w:rFonts w:eastAsia="宋体" w:hint="eastAsia"/>
              </w:rPr>
              <w:t>检测项目</w:t>
            </w:r>
          </w:p>
        </w:tc>
        <w:tc>
          <w:tcPr>
            <w:tcW w:w="2132" w:type="dxa"/>
            <w:vAlign w:val="center"/>
          </w:tcPr>
          <w:p w:rsidR="007C64B0" w:rsidRDefault="0000505D">
            <w:pPr>
              <w:pStyle w:val="affa"/>
              <w:rPr>
                <w:rFonts w:eastAsia="宋体"/>
              </w:rPr>
            </w:pPr>
            <w:r>
              <w:rPr>
                <w:rFonts w:eastAsia="宋体" w:hint="eastAsia"/>
              </w:rPr>
              <w:t>厂界上风向</w:t>
            </w:r>
            <w:r>
              <w:rPr>
                <w:rFonts w:eastAsia="宋体" w:hint="eastAsia"/>
              </w:rPr>
              <w:t>B</w:t>
            </w:r>
            <w:r>
              <w:rPr>
                <w:rFonts w:eastAsia="宋体"/>
              </w:rPr>
              <w:t>1</w:t>
            </w:r>
          </w:p>
        </w:tc>
        <w:tc>
          <w:tcPr>
            <w:tcW w:w="2132" w:type="dxa"/>
            <w:vAlign w:val="center"/>
          </w:tcPr>
          <w:p w:rsidR="007C64B0" w:rsidRDefault="0000505D">
            <w:pPr>
              <w:pStyle w:val="affa"/>
              <w:rPr>
                <w:rFonts w:eastAsia="宋体"/>
              </w:rPr>
            </w:pPr>
            <w:r>
              <w:rPr>
                <w:rFonts w:eastAsia="宋体" w:hint="eastAsia"/>
              </w:rPr>
              <w:t>厂界下风向</w:t>
            </w:r>
            <w:r>
              <w:rPr>
                <w:rFonts w:eastAsia="宋体" w:hint="eastAsia"/>
              </w:rPr>
              <w:t>B</w:t>
            </w:r>
            <w:r>
              <w:rPr>
                <w:rFonts w:eastAsia="宋体"/>
              </w:rPr>
              <w:t>2</w:t>
            </w:r>
          </w:p>
        </w:tc>
        <w:tc>
          <w:tcPr>
            <w:tcW w:w="2132" w:type="dxa"/>
            <w:vAlign w:val="center"/>
          </w:tcPr>
          <w:p w:rsidR="007C64B0" w:rsidRDefault="0000505D">
            <w:pPr>
              <w:pStyle w:val="affa"/>
              <w:rPr>
                <w:rFonts w:eastAsia="宋体"/>
              </w:rPr>
            </w:pPr>
            <w:r>
              <w:rPr>
                <w:rFonts w:eastAsia="宋体" w:hint="eastAsia"/>
              </w:rPr>
              <w:t>厂界下风向</w:t>
            </w:r>
            <w:r>
              <w:rPr>
                <w:rFonts w:eastAsia="宋体" w:hint="eastAsia"/>
              </w:rPr>
              <w:t>B</w:t>
            </w:r>
            <w:r>
              <w:rPr>
                <w:rFonts w:eastAsia="宋体"/>
              </w:rPr>
              <w:t>3</w:t>
            </w:r>
          </w:p>
        </w:tc>
      </w:tr>
      <w:tr w:rsidR="007C64B0">
        <w:trPr>
          <w:trHeight w:val="454"/>
        </w:trPr>
        <w:tc>
          <w:tcPr>
            <w:tcW w:w="2132" w:type="dxa"/>
            <w:vAlign w:val="center"/>
          </w:tcPr>
          <w:p w:rsidR="007C64B0" w:rsidRDefault="0000505D">
            <w:pPr>
              <w:pStyle w:val="affa"/>
              <w:rPr>
                <w:rFonts w:eastAsia="宋体"/>
              </w:rPr>
            </w:pPr>
            <w:r>
              <w:rPr>
                <w:rFonts w:eastAsia="宋体" w:hint="eastAsia"/>
              </w:rPr>
              <w:t>锌及其化合物</w:t>
            </w:r>
          </w:p>
        </w:tc>
        <w:tc>
          <w:tcPr>
            <w:tcW w:w="2132" w:type="dxa"/>
            <w:vAlign w:val="center"/>
          </w:tcPr>
          <w:p w:rsidR="007C64B0" w:rsidRDefault="0000505D">
            <w:pPr>
              <w:pStyle w:val="affa"/>
              <w:rPr>
                <w:rFonts w:eastAsia="宋体"/>
              </w:rPr>
            </w:pPr>
            <w:r>
              <w:rPr>
                <w:rFonts w:eastAsia="宋体" w:hint="eastAsia"/>
              </w:rPr>
              <w:t>N</w:t>
            </w:r>
            <w:r>
              <w:rPr>
                <w:rFonts w:eastAsia="宋体"/>
              </w:rPr>
              <w:t>D</w:t>
            </w:r>
          </w:p>
        </w:tc>
        <w:tc>
          <w:tcPr>
            <w:tcW w:w="2132" w:type="dxa"/>
            <w:vAlign w:val="center"/>
          </w:tcPr>
          <w:p w:rsidR="007C64B0" w:rsidRDefault="0000505D">
            <w:pPr>
              <w:pStyle w:val="affa"/>
              <w:rPr>
                <w:rFonts w:eastAsia="宋体"/>
              </w:rPr>
            </w:pPr>
            <w:r>
              <w:rPr>
                <w:rFonts w:eastAsia="宋体" w:hint="eastAsia"/>
              </w:rPr>
              <w:t>N</w:t>
            </w:r>
            <w:r>
              <w:rPr>
                <w:rFonts w:eastAsia="宋体"/>
              </w:rPr>
              <w:t>D</w:t>
            </w:r>
          </w:p>
        </w:tc>
        <w:tc>
          <w:tcPr>
            <w:tcW w:w="2132" w:type="dxa"/>
            <w:vAlign w:val="center"/>
          </w:tcPr>
          <w:p w:rsidR="007C64B0" w:rsidRDefault="0000505D">
            <w:pPr>
              <w:pStyle w:val="affa"/>
              <w:rPr>
                <w:rFonts w:eastAsia="宋体"/>
              </w:rPr>
            </w:pPr>
            <w:r>
              <w:rPr>
                <w:rFonts w:eastAsia="宋体" w:hint="eastAsia"/>
              </w:rPr>
              <w:t>N</w:t>
            </w:r>
            <w:r>
              <w:rPr>
                <w:rFonts w:eastAsia="宋体"/>
              </w:rPr>
              <w:t>D</w:t>
            </w:r>
          </w:p>
        </w:tc>
      </w:tr>
      <w:tr w:rsidR="007C64B0">
        <w:trPr>
          <w:trHeight w:val="454"/>
        </w:trPr>
        <w:tc>
          <w:tcPr>
            <w:tcW w:w="2132" w:type="dxa"/>
            <w:vAlign w:val="center"/>
          </w:tcPr>
          <w:p w:rsidR="007C64B0" w:rsidRDefault="0000505D">
            <w:pPr>
              <w:pStyle w:val="affa"/>
              <w:rPr>
                <w:rFonts w:eastAsia="宋体"/>
              </w:rPr>
            </w:pPr>
            <w:r>
              <w:rPr>
                <w:rFonts w:eastAsia="宋体" w:hint="eastAsia"/>
              </w:rPr>
              <w:t>铊及其化合物</w:t>
            </w:r>
          </w:p>
        </w:tc>
        <w:tc>
          <w:tcPr>
            <w:tcW w:w="2132" w:type="dxa"/>
            <w:vAlign w:val="center"/>
          </w:tcPr>
          <w:p w:rsidR="007C64B0" w:rsidRDefault="0000505D">
            <w:pPr>
              <w:pStyle w:val="affa"/>
              <w:rPr>
                <w:rFonts w:eastAsia="宋体"/>
              </w:rPr>
            </w:pPr>
            <w:r>
              <w:rPr>
                <w:rFonts w:eastAsia="宋体" w:hint="eastAsia"/>
              </w:rPr>
              <w:t>N</w:t>
            </w:r>
            <w:r>
              <w:rPr>
                <w:rFonts w:eastAsia="宋体"/>
              </w:rPr>
              <w:t>D</w:t>
            </w:r>
          </w:p>
        </w:tc>
        <w:tc>
          <w:tcPr>
            <w:tcW w:w="2132" w:type="dxa"/>
            <w:vAlign w:val="center"/>
          </w:tcPr>
          <w:p w:rsidR="007C64B0" w:rsidRDefault="0000505D">
            <w:pPr>
              <w:pStyle w:val="affa"/>
              <w:rPr>
                <w:rFonts w:eastAsia="宋体"/>
              </w:rPr>
            </w:pPr>
            <w:r>
              <w:rPr>
                <w:rFonts w:eastAsia="宋体" w:hint="eastAsia"/>
              </w:rPr>
              <w:t>N</w:t>
            </w:r>
            <w:r>
              <w:rPr>
                <w:rFonts w:eastAsia="宋体"/>
              </w:rPr>
              <w:t>D</w:t>
            </w:r>
          </w:p>
        </w:tc>
        <w:tc>
          <w:tcPr>
            <w:tcW w:w="2132" w:type="dxa"/>
            <w:vAlign w:val="center"/>
          </w:tcPr>
          <w:p w:rsidR="007C64B0" w:rsidRDefault="0000505D">
            <w:pPr>
              <w:pStyle w:val="affa"/>
              <w:rPr>
                <w:rFonts w:eastAsia="宋体"/>
              </w:rPr>
            </w:pPr>
            <w:r>
              <w:rPr>
                <w:rFonts w:eastAsia="宋体" w:hint="eastAsia"/>
              </w:rPr>
              <w:t>N</w:t>
            </w:r>
            <w:r>
              <w:rPr>
                <w:rFonts w:eastAsia="宋体"/>
              </w:rPr>
              <w:t>D</w:t>
            </w:r>
          </w:p>
        </w:tc>
      </w:tr>
      <w:tr w:rsidR="007C64B0">
        <w:trPr>
          <w:trHeight w:val="454"/>
        </w:trPr>
        <w:tc>
          <w:tcPr>
            <w:tcW w:w="2132" w:type="dxa"/>
            <w:vAlign w:val="center"/>
          </w:tcPr>
          <w:p w:rsidR="007C64B0" w:rsidRDefault="0000505D">
            <w:pPr>
              <w:pStyle w:val="affa"/>
              <w:rPr>
                <w:rFonts w:eastAsia="宋体"/>
              </w:rPr>
            </w:pPr>
            <w:r>
              <w:rPr>
                <w:rFonts w:eastAsia="宋体" w:hint="eastAsia"/>
              </w:rPr>
              <w:t>颗粒物</w:t>
            </w:r>
          </w:p>
        </w:tc>
        <w:tc>
          <w:tcPr>
            <w:tcW w:w="2132" w:type="dxa"/>
            <w:vAlign w:val="center"/>
          </w:tcPr>
          <w:p w:rsidR="007C64B0" w:rsidRDefault="0000505D">
            <w:pPr>
              <w:pStyle w:val="affa"/>
              <w:rPr>
                <w:rFonts w:eastAsia="宋体"/>
              </w:rPr>
            </w:pPr>
            <w:r>
              <w:rPr>
                <w:rFonts w:eastAsia="宋体" w:hint="eastAsia"/>
              </w:rPr>
              <w:t>0</w:t>
            </w:r>
            <w:r>
              <w:rPr>
                <w:rFonts w:eastAsia="宋体"/>
              </w:rPr>
              <w:t>.117</w:t>
            </w:r>
          </w:p>
        </w:tc>
        <w:tc>
          <w:tcPr>
            <w:tcW w:w="2132" w:type="dxa"/>
            <w:vAlign w:val="center"/>
          </w:tcPr>
          <w:p w:rsidR="007C64B0" w:rsidRDefault="0000505D">
            <w:pPr>
              <w:pStyle w:val="affa"/>
              <w:rPr>
                <w:rFonts w:eastAsia="宋体"/>
              </w:rPr>
            </w:pPr>
            <w:r>
              <w:rPr>
                <w:rFonts w:eastAsia="宋体" w:hint="eastAsia"/>
              </w:rPr>
              <w:t>0</w:t>
            </w:r>
            <w:r>
              <w:rPr>
                <w:rFonts w:eastAsia="宋体"/>
              </w:rPr>
              <w:t>.251</w:t>
            </w:r>
          </w:p>
        </w:tc>
        <w:tc>
          <w:tcPr>
            <w:tcW w:w="2132" w:type="dxa"/>
            <w:vAlign w:val="center"/>
          </w:tcPr>
          <w:p w:rsidR="007C64B0" w:rsidRDefault="0000505D">
            <w:pPr>
              <w:pStyle w:val="affa"/>
              <w:rPr>
                <w:rFonts w:eastAsia="宋体"/>
              </w:rPr>
            </w:pPr>
            <w:r>
              <w:rPr>
                <w:rFonts w:eastAsia="宋体" w:hint="eastAsia"/>
              </w:rPr>
              <w:t>0</w:t>
            </w:r>
            <w:r>
              <w:rPr>
                <w:rFonts w:eastAsia="宋体"/>
              </w:rPr>
              <w:t>.234</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监测结果表明，现有排气筒</w:t>
      </w:r>
      <w:r>
        <w:rPr>
          <w:rFonts w:ascii="Times New Roman" w:eastAsia="宋体" w:hAnsi="Times New Roman" w:cs="Times New Roman" w:hint="eastAsia"/>
        </w:rPr>
        <w:t>D</w:t>
      </w:r>
      <w:r>
        <w:rPr>
          <w:rFonts w:ascii="Times New Roman" w:eastAsia="宋体" w:hAnsi="Times New Roman" w:cs="Times New Roman"/>
        </w:rPr>
        <w:t>A001</w:t>
      </w:r>
      <w:r>
        <w:rPr>
          <w:rFonts w:ascii="Times New Roman" w:eastAsia="宋体" w:hAnsi="Times New Roman" w:cs="Times New Roman" w:hint="eastAsia"/>
        </w:rPr>
        <w:t>、</w:t>
      </w:r>
      <w:r>
        <w:rPr>
          <w:rFonts w:ascii="Times New Roman" w:eastAsia="宋体" w:hAnsi="Times New Roman" w:cs="Times New Roman" w:hint="eastAsia"/>
        </w:rPr>
        <w:t>D</w:t>
      </w:r>
      <w:r>
        <w:rPr>
          <w:rFonts w:ascii="Times New Roman" w:eastAsia="宋体" w:hAnsi="Times New Roman" w:cs="Times New Roman"/>
        </w:rPr>
        <w:t>A002</w:t>
      </w:r>
      <w:r>
        <w:rPr>
          <w:rFonts w:ascii="Times New Roman" w:eastAsia="宋体" w:hAnsi="Times New Roman" w:cs="Times New Roman" w:hint="eastAsia"/>
        </w:rPr>
        <w:t>及厂界均满足</w:t>
      </w:r>
      <w:r>
        <w:rPr>
          <w:rFonts w:ascii="Times New Roman" w:eastAsia="宋体" w:hAnsi="Times New Roman" w:cs="Times New Roman"/>
        </w:rPr>
        <w:t>《无机化学工业污染物排放标准》（</w:t>
      </w:r>
      <w:r>
        <w:rPr>
          <w:rFonts w:ascii="Times New Roman" w:eastAsia="宋体" w:hAnsi="Times New Roman" w:cs="Times New Roman"/>
        </w:rPr>
        <w:t>GB31573-2015</w:t>
      </w:r>
      <w:r>
        <w:rPr>
          <w:rFonts w:ascii="Times New Roman" w:eastAsia="宋体" w:hAnsi="Times New Roman" w:cs="Times New Roman"/>
        </w:rPr>
        <w:t>）</w:t>
      </w:r>
      <w:r>
        <w:rPr>
          <w:rFonts w:ascii="Times New Roman" w:eastAsia="宋体" w:hAnsi="Times New Roman" w:cs="Times New Roman" w:hint="eastAsia"/>
        </w:rPr>
        <w:t>要求。</w:t>
      </w:r>
    </w:p>
    <w:p w:rsidR="007C64B0" w:rsidRDefault="0000505D">
      <w:pPr>
        <w:pStyle w:val="3"/>
      </w:pPr>
      <w:bookmarkStart w:id="158" w:name="_Toc213778476"/>
      <w:r>
        <w:lastRenderedPageBreak/>
        <w:t xml:space="preserve">3.4.2 </w:t>
      </w:r>
      <w:r>
        <w:rPr>
          <w:rFonts w:hint="eastAsia"/>
        </w:rPr>
        <w:t>废水污染治理措施及产排情况</w:t>
      </w:r>
      <w:bookmarkEnd w:id="158"/>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本项目厂区实行雨污分流，雨水经厂区内雨水管排入园区雨水管网，再排入汨罗江；在生产过程中，锅炉锅炉排水为</w:t>
      </w:r>
      <w:r>
        <w:rPr>
          <w:rFonts w:ascii="Times New Roman" w:eastAsia="宋体" w:hAnsi="Times New Roman" w:cs="Times New Roman" w:hint="eastAsia"/>
        </w:rPr>
        <w:t>4t/d</w:t>
      </w:r>
      <w:r>
        <w:rPr>
          <w:rFonts w:ascii="Times New Roman" w:eastAsia="宋体" w:hAnsi="Times New Roman" w:cs="Times New Roman" w:hint="eastAsia"/>
        </w:rPr>
        <w:t>，该水用作车间地面冲洗水。以上废水中主要污染物为悬浮物，含有少量搬运装卸散落的物料等，经加石灰碱沉淀处理后，废水中含有的悬浮物和极少量的重金属物质基本可沉淀下来，用于废气水膜脱硫除尘补水，不外排，无生产废水产生；生活污水量约为</w:t>
      </w:r>
      <w:r>
        <w:rPr>
          <w:rFonts w:ascii="Times New Roman" w:eastAsia="宋体" w:hAnsi="Times New Roman" w:cs="Times New Roman" w:hint="eastAsia"/>
        </w:rPr>
        <w:t>2</w:t>
      </w:r>
      <w:r>
        <w:rPr>
          <w:rFonts w:ascii="Times New Roman" w:eastAsia="宋体" w:hAnsi="Times New Roman" w:cs="Times New Roman"/>
        </w:rPr>
        <w:t>2.5</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，经处理后排入工业园污水处理厂。</w:t>
      </w:r>
      <w:r>
        <w:rPr>
          <w:rFonts w:ascii="Times New Roman" w:eastAsia="宋体" w:hAnsi="Times New Roman" w:cs="Times New Roman" w:hint="eastAsia"/>
        </w:rPr>
        <w:t>202</w:t>
      </w:r>
      <w:r>
        <w:rPr>
          <w:rFonts w:ascii="Times New Roman" w:eastAsia="宋体" w:hAnsi="Times New Roman" w:cs="Times New Roman"/>
        </w:rPr>
        <w:t>5</w:t>
      </w:r>
      <w:r>
        <w:rPr>
          <w:rFonts w:ascii="Times New Roman" w:eastAsia="宋体" w:hAnsi="Times New Roman" w:cs="Times New Roman" w:hint="eastAsia"/>
        </w:rPr>
        <w:t>年</w:t>
      </w:r>
      <w:r>
        <w:rPr>
          <w:rFonts w:ascii="Times New Roman" w:eastAsia="宋体" w:hAnsi="Times New Roman" w:cs="Times New Roman"/>
        </w:rPr>
        <w:t>2</w:t>
      </w:r>
      <w:r>
        <w:rPr>
          <w:rFonts w:ascii="Times New Roman" w:eastAsia="宋体" w:hAnsi="Times New Roman" w:cs="Times New Roman" w:hint="eastAsia"/>
        </w:rPr>
        <w:t>月，湖南昌旭环保科技有限公司对平江县吉成科技有限责任公司废水排放口（</w:t>
      </w:r>
      <w:r>
        <w:rPr>
          <w:rFonts w:ascii="Times New Roman" w:eastAsia="宋体" w:hAnsi="Times New Roman" w:cs="Times New Roman"/>
        </w:rPr>
        <w:t>DW001</w:t>
      </w:r>
      <w:r>
        <w:rPr>
          <w:rFonts w:ascii="Times New Roman" w:eastAsia="宋体" w:hAnsi="Times New Roman" w:cs="Times New Roman" w:hint="eastAsia"/>
        </w:rPr>
        <w:t>）进行了现场监测，监测结果如下所示。</w:t>
      </w:r>
    </w:p>
    <w:p w:rsidR="007C64B0" w:rsidRDefault="0000505D">
      <w:pPr>
        <w:pStyle w:val="5"/>
      </w:pPr>
      <w:r>
        <w:rPr>
          <w:rFonts w:hint="eastAsia"/>
        </w:rPr>
        <w:t>表</w:t>
      </w:r>
      <w:r>
        <w:rPr>
          <w:rFonts w:hint="eastAsia"/>
        </w:rPr>
        <w:t>3</w:t>
      </w:r>
      <w:r>
        <w:t xml:space="preserve">.4-3  </w:t>
      </w:r>
      <w:r>
        <w:rPr>
          <w:rFonts w:hint="eastAsia"/>
        </w:rPr>
        <w:t>废水检测结果</w:t>
      </w:r>
    </w:p>
    <w:tbl>
      <w:tblPr>
        <w:tblStyle w:val="aff0"/>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843"/>
        <w:gridCol w:w="2843"/>
        <w:gridCol w:w="2842"/>
      </w:tblGrid>
      <w:tr w:rsidR="007C64B0">
        <w:trPr>
          <w:trHeight w:val="340"/>
        </w:trPr>
        <w:tc>
          <w:tcPr>
            <w:tcW w:w="1667" w:type="pct"/>
            <w:vAlign w:val="center"/>
          </w:tcPr>
          <w:p w:rsidR="007C64B0" w:rsidRDefault="0000505D">
            <w:pPr>
              <w:pStyle w:val="affa"/>
              <w:rPr>
                <w:rFonts w:eastAsia="宋体"/>
              </w:rPr>
            </w:pPr>
            <w:r>
              <w:rPr>
                <w:rFonts w:eastAsia="宋体" w:hint="eastAsia"/>
              </w:rPr>
              <w:t>检测项目</w:t>
            </w:r>
          </w:p>
        </w:tc>
        <w:tc>
          <w:tcPr>
            <w:tcW w:w="1667" w:type="pct"/>
            <w:vAlign w:val="center"/>
          </w:tcPr>
          <w:p w:rsidR="007C64B0" w:rsidRDefault="0000505D">
            <w:pPr>
              <w:pStyle w:val="affa"/>
              <w:rPr>
                <w:rFonts w:eastAsia="宋体"/>
              </w:rPr>
            </w:pPr>
            <w:r>
              <w:rPr>
                <w:rFonts w:eastAsia="宋体" w:hint="eastAsia"/>
              </w:rPr>
              <w:t>检测结果</w:t>
            </w:r>
          </w:p>
        </w:tc>
        <w:tc>
          <w:tcPr>
            <w:tcW w:w="1666" w:type="pct"/>
            <w:vAlign w:val="center"/>
          </w:tcPr>
          <w:p w:rsidR="007C64B0" w:rsidRDefault="0000505D">
            <w:pPr>
              <w:pStyle w:val="affa"/>
              <w:rPr>
                <w:rFonts w:eastAsia="宋体"/>
              </w:rPr>
            </w:pPr>
            <w:r>
              <w:rPr>
                <w:rFonts w:eastAsia="宋体" w:hint="eastAsia"/>
              </w:rPr>
              <w:t>单位</w:t>
            </w:r>
          </w:p>
        </w:tc>
      </w:tr>
      <w:tr w:rsidR="007C64B0">
        <w:trPr>
          <w:trHeight w:val="340"/>
        </w:trPr>
        <w:tc>
          <w:tcPr>
            <w:tcW w:w="1667" w:type="pct"/>
            <w:vAlign w:val="center"/>
          </w:tcPr>
          <w:p w:rsidR="007C64B0" w:rsidRDefault="0000505D">
            <w:pPr>
              <w:pStyle w:val="affa"/>
              <w:rPr>
                <w:rFonts w:eastAsia="宋体"/>
              </w:rPr>
            </w:pPr>
            <w:r>
              <w:rPr>
                <w:rFonts w:eastAsia="宋体" w:hint="eastAsia"/>
              </w:rPr>
              <w:t>p</w:t>
            </w:r>
            <w:r>
              <w:rPr>
                <w:rFonts w:eastAsia="宋体"/>
              </w:rPr>
              <w:t>H</w:t>
            </w:r>
          </w:p>
        </w:tc>
        <w:tc>
          <w:tcPr>
            <w:tcW w:w="1667" w:type="pct"/>
            <w:vAlign w:val="center"/>
          </w:tcPr>
          <w:p w:rsidR="007C64B0" w:rsidRDefault="0000505D">
            <w:pPr>
              <w:pStyle w:val="affa"/>
              <w:rPr>
                <w:rFonts w:eastAsia="宋体"/>
              </w:rPr>
            </w:pPr>
            <w:r>
              <w:rPr>
                <w:rFonts w:eastAsia="宋体" w:hint="eastAsia"/>
              </w:rPr>
              <w:t>7</w:t>
            </w:r>
            <w:r>
              <w:rPr>
                <w:rFonts w:eastAsia="宋体"/>
              </w:rPr>
              <w:t>.0</w:t>
            </w:r>
          </w:p>
        </w:tc>
        <w:tc>
          <w:tcPr>
            <w:tcW w:w="1666" w:type="pct"/>
            <w:vAlign w:val="center"/>
          </w:tcPr>
          <w:p w:rsidR="007C64B0" w:rsidRDefault="0000505D">
            <w:pPr>
              <w:pStyle w:val="affa"/>
              <w:rPr>
                <w:rFonts w:eastAsia="宋体"/>
              </w:rPr>
            </w:pPr>
            <w:r>
              <w:rPr>
                <w:rFonts w:eastAsia="宋体" w:hint="eastAsia"/>
              </w:rPr>
              <w:t>无量纲</w:t>
            </w:r>
          </w:p>
        </w:tc>
      </w:tr>
      <w:tr w:rsidR="007C64B0">
        <w:trPr>
          <w:trHeight w:val="340"/>
        </w:trPr>
        <w:tc>
          <w:tcPr>
            <w:tcW w:w="1667" w:type="pct"/>
            <w:vAlign w:val="center"/>
          </w:tcPr>
          <w:p w:rsidR="007C64B0" w:rsidRDefault="0000505D">
            <w:pPr>
              <w:pStyle w:val="affa"/>
              <w:rPr>
                <w:rFonts w:eastAsia="宋体"/>
              </w:rPr>
            </w:pPr>
            <w:r>
              <w:rPr>
                <w:rFonts w:eastAsia="宋体" w:hint="eastAsia"/>
              </w:rPr>
              <w:t>C</w:t>
            </w:r>
            <w:r>
              <w:rPr>
                <w:rFonts w:eastAsia="宋体"/>
              </w:rPr>
              <w:t>OD</w:t>
            </w:r>
            <w:r>
              <w:rPr>
                <w:rFonts w:eastAsia="宋体" w:hint="eastAsia"/>
              </w:rPr>
              <w:t>cr</w:t>
            </w:r>
          </w:p>
        </w:tc>
        <w:tc>
          <w:tcPr>
            <w:tcW w:w="1667" w:type="pct"/>
            <w:vAlign w:val="center"/>
          </w:tcPr>
          <w:p w:rsidR="007C64B0" w:rsidRDefault="0000505D">
            <w:pPr>
              <w:pStyle w:val="affa"/>
              <w:rPr>
                <w:rFonts w:eastAsia="宋体"/>
              </w:rPr>
            </w:pPr>
            <w:r>
              <w:rPr>
                <w:rFonts w:eastAsia="宋体" w:hint="eastAsia"/>
              </w:rPr>
              <w:t>2</w:t>
            </w:r>
            <w:r>
              <w:rPr>
                <w:rFonts w:eastAsia="宋体"/>
              </w:rPr>
              <w:t>4</w:t>
            </w:r>
          </w:p>
        </w:tc>
        <w:tc>
          <w:tcPr>
            <w:tcW w:w="1666" w:type="pct"/>
            <w:vAlign w:val="center"/>
          </w:tcPr>
          <w:p w:rsidR="007C64B0" w:rsidRDefault="0000505D">
            <w:pPr>
              <w:pStyle w:val="affa"/>
              <w:rPr>
                <w:rFonts w:eastAsia="宋体"/>
              </w:rPr>
            </w:pPr>
            <w:r>
              <w:rPr>
                <w:rFonts w:eastAsia="宋体"/>
              </w:rPr>
              <w:t>mg/L</w:t>
            </w:r>
          </w:p>
        </w:tc>
      </w:tr>
      <w:tr w:rsidR="007C64B0">
        <w:trPr>
          <w:trHeight w:val="340"/>
        </w:trPr>
        <w:tc>
          <w:tcPr>
            <w:tcW w:w="1667" w:type="pct"/>
            <w:vAlign w:val="center"/>
          </w:tcPr>
          <w:p w:rsidR="007C64B0" w:rsidRDefault="0000505D">
            <w:pPr>
              <w:pStyle w:val="affa"/>
              <w:rPr>
                <w:rFonts w:eastAsia="宋体"/>
              </w:rPr>
            </w:pPr>
            <w:r>
              <w:rPr>
                <w:rFonts w:eastAsia="宋体" w:hint="eastAsia"/>
              </w:rPr>
              <w:t>氨氮</w:t>
            </w:r>
          </w:p>
        </w:tc>
        <w:tc>
          <w:tcPr>
            <w:tcW w:w="1667" w:type="pct"/>
            <w:vAlign w:val="center"/>
          </w:tcPr>
          <w:p w:rsidR="007C64B0" w:rsidRDefault="0000505D">
            <w:pPr>
              <w:pStyle w:val="affa"/>
              <w:rPr>
                <w:rFonts w:eastAsia="宋体"/>
              </w:rPr>
            </w:pPr>
            <w:r>
              <w:rPr>
                <w:rFonts w:eastAsia="宋体" w:hint="eastAsia"/>
              </w:rPr>
              <w:t>2</w:t>
            </w:r>
            <w:r>
              <w:rPr>
                <w:rFonts w:eastAsia="宋体"/>
              </w:rPr>
              <w:t>.86</w:t>
            </w:r>
          </w:p>
        </w:tc>
        <w:tc>
          <w:tcPr>
            <w:tcW w:w="1666" w:type="pct"/>
            <w:vAlign w:val="center"/>
          </w:tcPr>
          <w:p w:rsidR="007C64B0" w:rsidRDefault="0000505D">
            <w:pPr>
              <w:pStyle w:val="affa"/>
              <w:rPr>
                <w:rFonts w:eastAsia="宋体"/>
              </w:rPr>
            </w:pPr>
            <w:r>
              <w:rPr>
                <w:rFonts w:eastAsia="宋体"/>
              </w:rPr>
              <w:t>mg/L</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监测结果表明，现有废水排放口满足</w:t>
      </w:r>
      <w:r>
        <w:rPr>
          <w:rFonts w:ascii="Times New Roman" w:eastAsia="宋体" w:hAnsi="Times New Roman" w:cs="Times New Roman"/>
          <w:szCs w:val="24"/>
        </w:rPr>
        <w:t>《污水综合排放标准》（</w:t>
      </w:r>
      <w:r>
        <w:rPr>
          <w:rFonts w:ascii="Times New Roman" w:eastAsia="宋体" w:hAnsi="Times New Roman" w:cs="Times New Roman"/>
          <w:szCs w:val="24"/>
        </w:rPr>
        <w:t>GB8978-1996</w:t>
      </w:r>
      <w:r>
        <w:rPr>
          <w:rFonts w:ascii="Times New Roman" w:eastAsia="宋体" w:hAnsi="Times New Roman" w:cs="Times New Roman"/>
          <w:szCs w:val="24"/>
        </w:rPr>
        <w:t>）表</w:t>
      </w:r>
      <w:r>
        <w:rPr>
          <w:rFonts w:ascii="Times New Roman" w:eastAsia="宋体" w:hAnsi="Times New Roman" w:cs="Times New Roman"/>
          <w:szCs w:val="24"/>
        </w:rPr>
        <w:t>4</w:t>
      </w:r>
      <w:r>
        <w:rPr>
          <w:rFonts w:ascii="Times New Roman" w:eastAsia="宋体" w:hAnsi="Times New Roman" w:cs="Times New Roman"/>
          <w:szCs w:val="24"/>
        </w:rPr>
        <w:t>三级标准</w:t>
      </w:r>
      <w:r>
        <w:rPr>
          <w:rFonts w:ascii="Times New Roman" w:eastAsia="宋体" w:hAnsi="Times New Roman" w:cs="Times New Roman" w:hint="eastAsia"/>
        </w:rPr>
        <w:t>。</w:t>
      </w:r>
    </w:p>
    <w:p w:rsidR="007C64B0" w:rsidRDefault="0000505D">
      <w:pPr>
        <w:pStyle w:val="3"/>
      </w:pPr>
      <w:bookmarkStart w:id="159" w:name="_Toc213778477"/>
      <w:r>
        <w:t xml:space="preserve">3.4.3 </w:t>
      </w:r>
      <w:r>
        <w:rPr>
          <w:rFonts w:hint="eastAsia"/>
        </w:rPr>
        <w:t>噪声污染治理措施及产排情况</w:t>
      </w:r>
      <w:bookmarkEnd w:id="159"/>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本项目噪声污染源主要各车间各类生产设备产生的噪声，主要包括锅炉、闪蒸干燥系统、煅烧炉系统等，其噪声声级介于</w:t>
      </w:r>
      <w:r>
        <w:rPr>
          <w:rFonts w:ascii="Times New Roman" w:eastAsia="宋体" w:hAnsi="Times New Roman" w:cs="Times New Roman" w:hint="eastAsia"/>
        </w:rPr>
        <w:t>70~90dB</w:t>
      </w:r>
      <w:r>
        <w:rPr>
          <w:rFonts w:ascii="Times New Roman" w:eastAsia="宋体" w:hAnsi="Times New Roman" w:cs="Times New Roman" w:hint="eastAsia"/>
        </w:rPr>
        <w:t>（</w:t>
      </w:r>
      <w:r>
        <w:rPr>
          <w:rFonts w:ascii="Times New Roman" w:eastAsia="宋体" w:hAnsi="Times New Roman" w:cs="Times New Roman" w:hint="eastAsia"/>
        </w:rPr>
        <w:t>A</w:t>
      </w:r>
      <w:r>
        <w:rPr>
          <w:rFonts w:ascii="Times New Roman" w:eastAsia="宋体" w:hAnsi="Times New Roman" w:cs="Times New Roman" w:hint="eastAsia"/>
        </w:rPr>
        <w:t>）。为降低项目运行时产生的噪声对周围环境的影响，布置时采用在建筑上做隔声处理，同时对具体设备采取设置减震基座等方法，降低噪声。</w:t>
      </w:r>
      <w:r>
        <w:rPr>
          <w:rFonts w:ascii="Times New Roman" w:eastAsia="宋体" w:hAnsi="Times New Roman" w:cs="Times New Roman" w:hint="eastAsia"/>
        </w:rPr>
        <w:t>202</w:t>
      </w:r>
      <w:r>
        <w:rPr>
          <w:rFonts w:ascii="Times New Roman" w:eastAsia="宋体" w:hAnsi="Times New Roman" w:cs="Times New Roman"/>
        </w:rPr>
        <w:t>5</w:t>
      </w:r>
      <w:r>
        <w:rPr>
          <w:rFonts w:ascii="Times New Roman" w:eastAsia="宋体" w:hAnsi="Times New Roman" w:cs="Times New Roman" w:hint="eastAsia"/>
        </w:rPr>
        <w:t>年</w:t>
      </w:r>
      <w:r>
        <w:rPr>
          <w:rFonts w:ascii="Times New Roman" w:eastAsia="宋体" w:hAnsi="Times New Roman" w:cs="Times New Roman"/>
        </w:rPr>
        <w:t>2</w:t>
      </w:r>
      <w:r>
        <w:rPr>
          <w:rFonts w:ascii="Times New Roman" w:eastAsia="宋体" w:hAnsi="Times New Roman" w:cs="Times New Roman" w:hint="eastAsia"/>
        </w:rPr>
        <w:t>月，湖南昌旭环保科技有限公司对平江县吉成科技有限责任公司</w:t>
      </w:r>
      <w:r>
        <w:rPr>
          <w:rFonts w:ascii="Times New Roman" w:hAnsi="Times New Roman" w:cs="Times New Roman"/>
        </w:rPr>
        <w:t>边界外东、西、南、北侧各设</w:t>
      </w:r>
      <w:r>
        <w:rPr>
          <w:rFonts w:ascii="Times New Roman" w:hAnsi="Times New Roman" w:cs="Times New Roman"/>
        </w:rPr>
        <w:t>1</w:t>
      </w:r>
      <w:r>
        <w:rPr>
          <w:rFonts w:ascii="Times New Roman" w:hAnsi="Times New Roman" w:cs="Times New Roman"/>
        </w:rPr>
        <w:t>个测点，共</w:t>
      </w:r>
      <w:r>
        <w:rPr>
          <w:rFonts w:ascii="Times New Roman" w:hAnsi="Times New Roman" w:cs="Times New Roman"/>
        </w:rPr>
        <w:t>4</w:t>
      </w:r>
      <w:r>
        <w:rPr>
          <w:rFonts w:ascii="Times New Roman" w:hAnsi="Times New Roman" w:cs="Times New Roman"/>
        </w:rPr>
        <w:t>个监测点位，进行了噪声现场监测</w:t>
      </w:r>
      <w:r>
        <w:rPr>
          <w:rFonts w:ascii="Times New Roman" w:eastAsia="宋体" w:hAnsi="Times New Roman" w:cs="Times New Roman" w:hint="eastAsia"/>
        </w:rPr>
        <w:t>，监测结果见下表所示。</w:t>
      </w:r>
    </w:p>
    <w:p w:rsidR="007C64B0" w:rsidRDefault="0000505D">
      <w:pPr>
        <w:pStyle w:val="5"/>
      </w:pPr>
      <w:r>
        <w:rPr>
          <w:rFonts w:hint="eastAsia"/>
        </w:rPr>
        <w:t>表</w:t>
      </w:r>
      <w:r>
        <w:rPr>
          <w:rFonts w:hint="eastAsia"/>
        </w:rPr>
        <w:t>3</w:t>
      </w:r>
      <w:r>
        <w:t xml:space="preserve">.4-4  </w:t>
      </w:r>
      <w:r>
        <w:rPr>
          <w:rFonts w:hint="eastAsia"/>
        </w:rPr>
        <w:t>噪声检测结果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050"/>
        <w:gridCol w:w="2161"/>
        <w:gridCol w:w="2033"/>
        <w:gridCol w:w="1284"/>
      </w:tblGrid>
      <w:tr w:rsidR="007C64B0">
        <w:trPr>
          <w:trHeight w:val="340"/>
          <w:tblHeader/>
          <w:jc w:val="center"/>
        </w:trPr>
        <w:tc>
          <w:tcPr>
            <w:tcW w:w="1788" w:type="pct"/>
            <w:vMerge w:val="restart"/>
            <w:vAlign w:val="center"/>
          </w:tcPr>
          <w:p w:rsidR="007C64B0" w:rsidRDefault="0000505D">
            <w:pPr>
              <w:pStyle w:val="affa"/>
              <w:rPr>
                <w:rFonts w:eastAsia="宋体"/>
              </w:rPr>
            </w:pPr>
            <w:r>
              <w:rPr>
                <w:rFonts w:eastAsia="宋体"/>
              </w:rPr>
              <w:t>监测点位</w:t>
            </w:r>
          </w:p>
        </w:tc>
        <w:tc>
          <w:tcPr>
            <w:tcW w:w="2459" w:type="pct"/>
            <w:gridSpan w:val="2"/>
            <w:vAlign w:val="center"/>
          </w:tcPr>
          <w:p w:rsidR="007C64B0" w:rsidRDefault="0000505D">
            <w:pPr>
              <w:pStyle w:val="affa"/>
              <w:rPr>
                <w:rFonts w:eastAsia="宋体"/>
              </w:rPr>
            </w:pPr>
            <w:r>
              <w:rPr>
                <w:rFonts w:eastAsia="宋体"/>
              </w:rPr>
              <w:t>检测项目及结果（</w:t>
            </w:r>
            <w:r>
              <w:rPr>
                <w:rFonts w:eastAsia="宋体"/>
              </w:rPr>
              <w:t>Leq</w:t>
            </w:r>
            <w:r>
              <w:rPr>
                <w:rFonts w:eastAsia="宋体"/>
              </w:rPr>
              <w:t>〔</w:t>
            </w:r>
            <w:r>
              <w:rPr>
                <w:rFonts w:eastAsia="宋体"/>
              </w:rPr>
              <w:t>dB</w:t>
            </w:r>
            <w:r>
              <w:rPr>
                <w:rFonts w:eastAsia="宋体"/>
              </w:rPr>
              <w:t>（</w:t>
            </w:r>
            <w:r>
              <w:rPr>
                <w:rFonts w:eastAsia="宋体"/>
              </w:rPr>
              <w:t>A</w:t>
            </w:r>
            <w:r>
              <w:rPr>
                <w:rFonts w:eastAsia="宋体"/>
              </w:rPr>
              <w:t>）〕）</w:t>
            </w:r>
          </w:p>
        </w:tc>
        <w:tc>
          <w:tcPr>
            <w:tcW w:w="753" w:type="pct"/>
            <w:vMerge w:val="restart"/>
            <w:vAlign w:val="center"/>
          </w:tcPr>
          <w:p w:rsidR="007C64B0" w:rsidRDefault="0000505D">
            <w:pPr>
              <w:pStyle w:val="affa"/>
              <w:rPr>
                <w:rFonts w:eastAsia="宋体"/>
              </w:rPr>
            </w:pPr>
            <w:r>
              <w:rPr>
                <w:rFonts w:eastAsia="宋体"/>
              </w:rPr>
              <w:t>标准限值</w:t>
            </w:r>
          </w:p>
        </w:tc>
      </w:tr>
      <w:tr w:rsidR="007C64B0">
        <w:trPr>
          <w:trHeight w:val="340"/>
          <w:tblHeader/>
          <w:jc w:val="center"/>
        </w:trPr>
        <w:tc>
          <w:tcPr>
            <w:tcW w:w="1788" w:type="pct"/>
            <w:vMerge/>
            <w:vAlign w:val="center"/>
          </w:tcPr>
          <w:p w:rsidR="007C64B0" w:rsidRDefault="007C64B0">
            <w:pPr>
              <w:pStyle w:val="affa"/>
              <w:rPr>
                <w:rFonts w:eastAsia="宋体"/>
              </w:rPr>
            </w:pPr>
          </w:p>
        </w:tc>
        <w:tc>
          <w:tcPr>
            <w:tcW w:w="1267" w:type="pct"/>
            <w:vAlign w:val="center"/>
          </w:tcPr>
          <w:p w:rsidR="007C64B0" w:rsidRDefault="0000505D">
            <w:pPr>
              <w:pStyle w:val="affa"/>
              <w:rPr>
                <w:rFonts w:eastAsia="宋体"/>
              </w:rPr>
            </w:pPr>
            <w:r>
              <w:rPr>
                <w:rFonts w:eastAsia="宋体"/>
              </w:rPr>
              <w:t>昼间</w:t>
            </w:r>
          </w:p>
        </w:tc>
        <w:tc>
          <w:tcPr>
            <w:tcW w:w="1192" w:type="pct"/>
            <w:vAlign w:val="center"/>
          </w:tcPr>
          <w:p w:rsidR="007C64B0" w:rsidRDefault="0000505D">
            <w:pPr>
              <w:pStyle w:val="affa"/>
              <w:rPr>
                <w:rFonts w:eastAsia="宋体"/>
              </w:rPr>
            </w:pPr>
            <w:r>
              <w:rPr>
                <w:rFonts w:eastAsia="宋体"/>
              </w:rPr>
              <w:t>夜间</w:t>
            </w:r>
          </w:p>
        </w:tc>
        <w:tc>
          <w:tcPr>
            <w:tcW w:w="753" w:type="pct"/>
            <w:vMerge/>
            <w:vAlign w:val="center"/>
          </w:tcPr>
          <w:p w:rsidR="007C64B0" w:rsidRDefault="007C64B0">
            <w:pPr>
              <w:pStyle w:val="affa"/>
              <w:rPr>
                <w:rFonts w:eastAsia="宋体"/>
              </w:rPr>
            </w:pPr>
          </w:p>
        </w:tc>
      </w:tr>
      <w:tr w:rsidR="007C64B0">
        <w:trPr>
          <w:trHeight w:val="340"/>
          <w:jc w:val="center"/>
        </w:trPr>
        <w:tc>
          <w:tcPr>
            <w:tcW w:w="1788" w:type="pct"/>
            <w:tcMar>
              <w:top w:w="0" w:type="dxa"/>
              <w:left w:w="51" w:type="dxa"/>
              <w:bottom w:w="0" w:type="dxa"/>
              <w:right w:w="51" w:type="dxa"/>
            </w:tcMar>
            <w:vAlign w:val="center"/>
          </w:tcPr>
          <w:p w:rsidR="007C64B0" w:rsidRDefault="0000505D">
            <w:pPr>
              <w:pStyle w:val="affa"/>
              <w:rPr>
                <w:rFonts w:eastAsia="宋体"/>
              </w:rPr>
            </w:pPr>
            <w:r>
              <w:rPr>
                <w:rFonts w:eastAsia="宋体"/>
              </w:rPr>
              <w:t>N</w:t>
            </w:r>
            <w:r>
              <w:rPr>
                <w:rFonts w:eastAsia="宋体"/>
                <w:vertAlign w:val="subscript"/>
              </w:rPr>
              <w:t>1</w:t>
            </w:r>
            <w:r>
              <w:rPr>
                <w:rFonts w:eastAsia="宋体"/>
              </w:rPr>
              <w:t>：厂界东面</w:t>
            </w:r>
            <w:r>
              <w:rPr>
                <w:rFonts w:eastAsia="宋体"/>
              </w:rPr>
              <w:t>1m</w:t>
            </w:r>
            <w:r>
              <w:rPr>
                <w:rFonts w:eastAsia="宋体"/>
              </w:rPr>
              <w:t>处</w:t>
            </w:r>
          </w:p>
        </w:tc>
        <w:tc>
          <w:tcPr>
            <w:tcW w:w="1267" w:type="pct"/>
            <w:vAlign w:val="center"/>
          </w:tcPr>
          <w:p w:rsidR="007C64B0" w:rsidRDefault="0000505D">
            <w:pPr>
              <w:pStyle w:val="affa"/>
              <w:rPr>
                <w:rFonts w:eastAsia="宋体"/>
                <w:kern w:val="0"/>
                <w:lang w:bidi="ar"/>
              </w:rPr>
            </w:pPr>
            <w:r>
              <w:rPr>
                <w:rFonts w:eastAsia="宋体" w:hint="eastAsia"/>
                <w:kern w:val="0"/>
                <w:lang w:bidi="ar"/>
              </w:rPr>
              <w:t>5</w:t>
            </w:r>
            <w:r>
              <w:rPr>
                <w:rFonts w:eastAsia="宋体"/>
                <w:kern w:val="0"/>
                <w:lang w:bidi="ar"/>
              </w:rPr>
              <w:t>9</w:t>
            </w:r>
          </w:p>
        </w:tc>
        <w:tc>
          <w:tcPr>
            <w:tcW w:w="1192" w:type="pct"/>
            <w:vAlign w:val="center"/>
          </w:tcPr>
          <w:p w:rsidR="007C64B0" w:rsidRDefault="0000505D">
            <w:pPr>
              <w:pStyle w:val="affa"/>
              <w:rPr>
                <w:rFonts w:eastAsia="宋体"/>
              </w:rPr>
            </w:pPr>
            <w:r>
              <w:rPr>
                <w:rFonts w:eastAsia="宋体" w:hint="eastAsia"/>
              </w:rPr>
              <w:t>4</w:t>
            </w:r>
            <w:r>
              <w:rPr>
                <w:rFonts w:eastAsia="宋体"/>
              </w:rPr>
              <w:t>5</w:t>
            </w:r>
          </w:p>
        </w:tc>
        <w:tc>
          <w:tcPr>
            <w:tcW w:w="753" w:type="pct"/>
            <w:vMerge w:val="restart"/>
            <w:tcMar>
              <w:top w:w="0" w:type="dxa"/>
              <w:left w:w="51" w:type="dxa"/>
              <w:bottom w:w="0" w:type="dxa"/>
              <w:right w:w="51" w:type="dxa"/>
            </w:tcMar>
            <w:vAlign w:val="center"/>
          </w:tcPr>
          <w:p w:rsidR="007C64B0" w:rsidRDefault="0000505D">
            <w:pPr>
              <w:pStyle w:val="affa"/>
              <w:rPr>
                <w:rFonts w:eastAsia="宋体"/>
                <w:bCs/>
                <w:szCs w:val="24"/>
                <w:lang w:bidi="ar"/>
              </w:rPr>
            </w:pPr>
            <w:r>
              <w:rPr>
                <w:rFonts w:eastAsia="宋体"/>
                <w:bCs/>
                <w:szCs w:val="24"/>
                <w:lang w:bidi="ar"/>
              </w:rPr>
              <w:t>昼：</w:t>
            </w:r>
            <w:r>
              <w:rPr>
                <w:rFonts w:eastAsia="宋体"/>
                <w:bCs/>
                <w:szCs w:val="24"/>
                <w:lang w:bidi="ar"/>
              </w:rPr>
              <w:t>65dB</w:t>
            </w:r>
            <w:r>
              <w:rPr>
                <w:rFonts w:eastAsia="宋体"/>
                <w:bCs/>
                <w:szCs w:val="24"/>
                <w:lang w:bidi="ar"/>
              </w:rPr>
              <w:t>（</w:t>
            </w:r>
            <w:r>
              <w:rPr>
                <w:rFonts w:eastAsia="宋体"/>
                <w:bCs/>
                <w:szCs w:val="24"/>
                <w:lang w:bidi="ar"/>
              </w:rPr>
              <w:t>A</w:t>
            </w:r>
            <w:r>
              <w:rPr>
                <w:rFonts w:eastAsia="宋体"/>
                <w:bCs/>
                <w:szCs w:val="24"/>
                <w:lang w:bidi="ar"/>
              </w:rPr>
              <w:t>）</w:t>
            </w:r>
          </w:p>
          <w:p w:rsidR="007C64B0" w:rsidRDefault="0000505D">
            <w:pPr>
              <w:pStyle w:val="affa"/>
              <w:rPr>
                <w:rFonts w:eastAsia="宋体"/>
                <w:bCs/>
              </w:rPr>
            </w:pPr>
            <w:r>
              <w:rPr>
                <w:rFonts w:eastAsia="宋体"/>
                <w:bCs/>
                <w:szCs w:val="24"/>
                <w:lang w:bidi="ar"/>
              </w:rPr>
              <w:t>夜：</w:t>
            </w:r>
            <w:r>
              <w:rPr>
                <w:rFonts w:eastAsia="宋体"/>
                <w:bCs/>
                <w:szCs w:val="24"/>
                <w:lang w:bidi="ar"/>
              </w:rPr>
              <w:t>55dB</w:t>
            </w:r>
            <w:r>
              <w:rPr>
                <w:rFonts w:eastAsia="宋体"/>
                <w:bCs/>
                <w:szCs w:val="24"/>
                <w:lang w:bidi="ar"/>
              </w:rPr>
              <w:t>（</w:t>
            </w:r>
            <w:r>
              <w:rPr>
                <w:rFonts w:eastAsia="宋体"/>
                <w:bCs/>
                <w:szCs w:val="24"/>
                <w:lang w:bidi="ar"/>
              </w:rPr>
              <w:t>A</w:t>
            </w:r>
            <w:r>
              <w:rPr>
                <w:rFonts w:eastAsia="宋体"/>
                <w:bCs/>
                <w:szCs w:val="24"/>
                <w:lang w:bidi="ar"/>
              </w:rPr>
              <w:t>）</w:t>
            </w:r>
          </w:p>
        </w:tc>
      </w:tr>
      <w:tr w:rsidR="007C64B0">
        <w:trPr>
          <w:trHeight w:val="340"/>
          <w:jc w:val="center"/>
        </w:trPr>
        <w:tc>
          <w:tcPr>
            <w:tcW w:w="1788" w:type="pct"/>
            <w:tcMar>
              <w:top w:w="0" w:type="dxa"/>
              <w:left w:w="51" w:type="dxa"/>
              <w:bottom w:w="0" w:type="dxa"/>
              <w:right w:w="51" w:type="dxa"/>
            </w:tcMar>
            <w:vAlign w:val="center"/>
          </w:tcPr>
          <w:p w:rsidR="007C64B0" w:rsidRDefault="0000505D">
            <w:pPr>
              <w:pStyle w:val="affa"/>
              <w:rPr>
                <w:rFonts w:eastAsia="宋体"/>
              </w:rPr>
            </w:pPr>
            <w:r>
              <w:rPr>
                <w:rFonts w:eastAsia="宋体"/>
              </w:rPr>
              <w:t>N</w:t>
            </w:r>
            <w:r>
              <w:rPr>
                <w:rFonts w:eastAsia="宋体"/>
                <w:vertAlign w:val="subscript"/>
              </w:rPr>
              <w:t>2</w:t>
            </w:r>
            <w:r>
              <w:rPr>
                <w:rFonts w:eastAsia="宋体"/>
              </w:rPr>
              <w:t>：厂界南面</w:t>
            </w:r>
            <w:r>
              <w:rPr>
                <w:rFonts w:eastAsia="宋体"/>
              </w:rPr>
              <w:t>1m</w:t>
            </w:r>
            <w:r>
              <w:rPr>
                <w:rFonts w:eastAsia="宋体"/>
              </w:rPr>
              <w:t>处</w:t>
            </w:r>
          </w:p>
        </w:tc>
        <w:tc>
          <w:tcPr>
            <w:tcW w:w="1267" w:type="pct"/>
            <w:vAlign w:val="center"/>
          </w:tcPr>
          <w:p w:rsidR="007C64B0" w:rsidRDefault="0000505D">
            <w:pPr>
              <w:pStyle w:val="affa"/>
              <w:rPr>
                <w:rFonts w:eastAsia="宋体"/>
                <w:kern w:val="0"/>
                <w:lang w:bidi="ar"/>
              </w:rPr>
            </w:pPr>
            <w:r>
              <w:rPr>
                <w:rFonts w:eastAsia="宋体" w:hint="eastAsia"/>
                <w:kern w:val="0"/>
                <w:lang w:bidi="ar"/>
              </w:rPr>
              <w:t>5</w:t>
            </w:r>
            <w:r>
              <w:rPr>
                <w:rFonts w:eastAsia="宋体"/>
                <w:kern w:val="0"/>
                <w:lang w:bidi="ar"/>
              </w:rPr>
              <w:t>1</w:t>
            </w:r>
          </w:p>
        </w:tc>
        <w:tc>
          <w:tcPr>
            <w:tcW w:w="1192" w:type="pct"/>
            <w:vAlign w:val="center"/>
          </w:tcPr>
          <w:p w:rsidR="007C64B0" w:rsidRDefault="0000505D">
            <w:pPr>
              <w:pStyle w:val="affa"/>
              <w:rPr>
                <w:rFonts w:eastAsia="宋体"/>
              </w:rPr>
            </w:pPr>
            <w:r>
              <w:rPr>
                <w:rFonts w:eastAsia="宋体" w:hint="eastAsia"/>
              </w:rPr>
              <w:t>4</w:t>
            </w:r>
            <w:r>
              <w:rPr>
                <w:rFonts w:eastAsia="宋体"/>
              </w:rPr>
              <w:t>3</w:t>
            </w:r>
          </w:p>
        </w:tc>
        <w:tc>
          <w:tcPr>
            <w:tcW w:w="753" w:type="pct"/>
            <w:vMerge/>
            <w:vAlign w:val="center"/>
          </w:tcPr>
          <w:p w:rsidR="007C64B0" w:rsidRDefault="007C64B0">
            <w:pPr>
              <w:pStyle w:val="affa"/>
              <w:rPr>
                <w:rFonts w:eastAsia="宋体"/>
                <w:bCs/>
              </w:rPr>
            </w:pPr>
          </w:p>
        </w:tc>
      </w:tr>
      <w:tr w:rsidR="007C64B0">
        <w:trPr>
          <w:trHeight w:val="340"/>
          <w:jc w:val="center"/>
        </w:trPr>
        <w:tc>
          <w:tcPr>
            <w:tcW w:w="1788" w:type="pct"/>
            <w:tcMar>
              <w:top w:w="0" w:type="dxa"/>
              <w:left w:w="51" w:type="dxa"/>
              <w:bottom w:w="0" w:type="dxa"/>
              <w:right w:w="51" w:type="dxa"/>
            </w:tcMar>
            <w:vAlign w:val="center"/>
          </w:tcPr>
          <w:p w:rsidR="007C64B0" w:rsidRDefault="0000505D">
            <w:pPr>
              <w:pStyle w:val="affa"/>
              <w:rPr>
                <w:rFonts w:eastAsia="宋体"/>
              </w:rPr>
            </w:pPr>
            <w:r>
              <w:rPr>
                <w:rFonts w:eastAsia="宋体"/>
              </w:rPr>
              <w:t>N</w:t>
            </w:r>
            <w:r>
              <w:rPr>
                <w:rFonts w:eastAsia="宋体"/>
                <w:vertAlign w:val="subscript"/>
              </w:rPr>
              <w:t>3</w:t>
            </w:r>
            <w:r>
              <w:rPr>
                <w:rFonts w:eastAsia="宋体"/>
              </w:rPr>
              <w:t>：厂界西面</w:t>
            </w:r>
            <w:r>
              <w:rPr>
                <w:rFonts w:eastAsia="宋体"/>
              </w:rPr>
              <w:t>1m</w:t>
            </w:r>
            <w:r>
              <w:rPr>
                <w:rFonts w:eastAsia="宋体"/>
              </w:rPr>
              <w:t>处</w:t>
            </w:r>
          </w:p>
        </w:tc>
        <w:tc>
          <w:tcPr>
            <w:tcW w:w="1267" w:type="pct"/>
            <w:vAlign w:val="center"/>
          </w:tcPr>
          <w:p w:rsidR="007C64B0" w:rsidRDefault="0000505D">
            <w:pPr>
              <w:pStyle w:val="affa"/>
              <w:rPr>
                <w:rFonts w:eastAsia="宋体"/>
                <w:bCs/>
              </w:rPr>
            </w:pPr>
            <w:r>
              <w:rPr>
                <w:rFonts w:eastAsia="宋体" w:hint="eastAsia"/>
                <w:bCs/>
              </w:rPr>
              <w:t>5</w:t>
            </w:r>
            <w:r>
              <w:rPr>
                <w:rFonts w:eastAsia="宋体"/>
                <w:bCs/>
              </w:rPr>
              <w:t>2</w:t>
            </w:r>
          </w:p>
        </w:tc>
        <w:tc>
          <w:tcPr>
            <w:tcW w:w="1192" w:type="pct"/>
            <w:vAlign w:val="center"/>
          </w:tcPr>
          <w:p w:rsidR="007C64B0" w:rsidRDefault="0000505D">
            <w:pPr>
              <w:pStyle w:val="affa"/>
              <w:rPr>
                <w:rFonts w:eastAsia="宋体"/>
                <w:color w:val="000000"/>
                <w:kern w:val="0"/>
                <w:lang w:bidi="ar"/>
              </w:rPr>
            </w:pPr>
            <w:r>
              <w:rPr>
                <w:rFonts w:eastAsia="宋体" w:hint="eastAsia"/>
                <w:color w:val="000000"/>
                <w:kern w:val="0"/>
                <w:lang w:bidi="ar"/>
              </w:rPr>
              <w:t>4</w:t>
            </w:r>
            <w:r>
              <w:rPr>
                <w:rFonts w:eastAsia="宋体"/>
                <w:color w:val="000000"/>
                <w:kern w:val="0"/>
                <w:lang w:bidi="ar"/>
              </w:rPr>
              <w:t>4</w:t>
            </w:r>
          </w:p>
        </w:tc>
        <w:tc>
          <w:tcPr>
            <w:tcW w:w="753" w:type="pct"/>
            <w:vMerge/>
            <w:vAlign w:val="center"/>
          </w:tcPr>
          <w:p w:rsidR="007C64B0" w:rsidRDefault="007C64B0">
            <w:pPr>
              <w:pStyle w:val="affa"/>
              <w:rPr>
                <w:rFonts w:eastAsia="宋体"/>
                <w:bCs/>
              </w:rPr>
            </w:pPr>
          </w:p>
        </w:tc>
      </w:tr>
      <w:tr w:rsidR="007C64B0">
        <w:trPr>
          <w:trHeight w:val="340"/>
          <w:jc w:val="center"/>
        </w:trPr>
        <w:tc>
          <w:tcPr>
            <w:tcW w:w="1788" w:type="pct"/>
            <w:tcMar>
              <w:top w:w="0" w:type="dxa"/>
              <w:left w:w="51" w:type="dxa"/>
              <w:bottom w:w="0" w:type="dxa"/>
              <w:right w:w="51" w:type="dxa"/>
            </w:tcMar>
            <w:vAlign w:val="center"/>
          </w:tcPr>
          <w:p w:rsidR="007C64B0" w:rsidRDefault="0000505D">
            <w:pPr>
              <w:pStyle w:val="affa"/>
              <w:rPr>
                <w:rFonts w:eastAsia="宋体"/>
              </w:rPr>
            </w:pPr>
            <w:r>
              <w:rPr>
                <w:rFonts w:eastAsia="宋体"/>
              </w:rPr>
              <w:t>N</w:t>
            </w:r>
            <w:r>
              <w:rPr>
                <w:rFonts w:eastAsia="宋体"/>
                <w:vertAlign w:val="subscript"/>
              </w:rPr>
              <w:t>4</w:t>
            </w:r>
            <w:r>
              <w:rPr>
                <w:rFonts w:eastAsia="宋体"/>
              </w:rPr>
              <w:t>：厂界北面</w:t>
            </w:r>
            <w:r>
              <w:rPr>
                <w:rFonts w:eastAsia="宋体"/>
              </w:rPr>
              <w:t>1m</w:t>
            </w:r>
            <w:r>
              <w:rPr>
                <w:rFonts w:eastAsia="宋体"/>
              </w:rPr>
              <w:t>处</w:t>
            </w:r>
          </w:p>
        </w:tc>
        <w:tc>
          <w:tcPr>
            <w:tcW w:w="1267" w:type="pct"/>
            <w:vAlign w:val="center"/>
          </w:tcPr>
          <w:p w:rsidR="007C64B0" w:rsidRDefault="0000505D">
            <w:pPr>
              <w:pStyle w:val="affa"/>
              <w:rPr>
                <w:rFonts w:eastAsia="宋体"/>
                <w:bCs/>
              </w:rPr>
            </w:pPr>
            <w:r>
              <w:rPr>
                <w:rFonts w:eastAsia="宋体" w:hint="eastAsia"/>
                <w:bCs/>
              </w:rPr>
              <w:t>5</w:t>
            </w:r>
            <w:r>
              <w:rPr>
                <w:rFonts w:eastAsia="宋体"/>
                <w:bCs/>
              </w:rPr>
              <w:t>2</w:t>
            </w:r>
          </w:p>
        </w:tc>
        <w:tc>
          <w:tcPr>
            <w:tcW w:w="1192" w:type="pct"/>
            <w:vAlign w:val="center"/>
          </w:tcPr>
          <w:p w:rsidR="007C64B0" w:rsidRDefault="0000505D">
            <w:pPr>
              <w:pStyle w:val="affa"/>
              <w:rPr>
                <w:rFonts w:eastAsia="宋体"/>
                <w:color w:val="000000"/>
                <w:kern w:val="0"/>
                <w:lang w:bidi="ar"/>
              </w:rPr>
            </w:pPr>
            <w:r>
              <w:rPr>
                <w:rFonts w:eastAsia="宋体" w:hint="eastAsia"/>
                <w:color w:val="000000"/>
                <w:kern w:val="0"/>
                <w:lang w:bidi="ar"/>
              </w:rPr>
              <w:t>4</w:t>
            </w:r>
            <w:r>
              <w:rPr>
                <w:rFonts w:eastAsia="宋体"/>
                <w:color w:val="000000"/>
                <w:kern w:val="0"/>
                <w:lang w:bidi="ar"/>
              </w:rPr>
              <w:t>6</w:t>
            </w:r>
          </w:p>
        </w:tc>
        <w:tc>
          <w:tcPr>
            <w:tcW w:w="753" w:type="pct"/>
            <w:vMerge/>
            <w:vAlign w:val="center"/>
          </w:tcPr>
          <w:p w:rsidR="007C64B0" w:rsidRDefault="007C64B0">
            <w:pPr>
              <w:pStyle w:val="affa"/>
              <w:rPr>
                <w:rFonts w:eastAsia="宋体"/>
                <w:bCs/>
              </w:rPr>
            </w:pP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监测期间，点位各点位满足《工业企业厂界环境噪声排放标准》（</w:t>
      </w:r>
      <w:r>
        <w:rPr>
          <w:rFonts w:ascii="Times New Roman" w:eastAsia="宋体" w:hAnsi="Times New Roman" w:cs="Times New Roman" w:hint="eastAsia"/>
        </w:rPr>
        <w:t>GB12348-2008</w:t>
      </w:r>
      <w:r>
        <w:rPr>
          <w:rFonts w:ascii="Times New Roman" w:eastAsia="宋体" w:hAnsi="Times New Roman" w:cs="Times New Roman" w:hint="eastAsia"/>
        </w:rPr>
        <w:t>）表</w:t>
      </w:r>
      <w:r>
        <w:rPr>
          <w:rFonts w:ascii="Times New Roman" w:eastAsia="宋体" w:hAnsi="Times New Roman" w:cs="Times New Roman" w:hint="eastAsia"/>
        </w:rPr>
        <w:t>1</w:t>
      </w:r>
      <w:r>
        <w:rPr>
          <w:rFonts w:ascii="Times New Roman" w:eastAsia="宋体" w:hAnsi="Times New Roman" w:cs="Times New Roman" w:hint="eastAsia"/>
        </w:rPr>
        <w:t>中</w:t>
      </w:r>
      <w:r>
        <w:rPr>
          <w:rFonts w:ascii="Times New Roman" w:eastAsia="宋体" w:hAnsi="Times New Roman" w:cs="Times New Roman" w:hint="eastAsia"/>
        </w:rPr>
        <w:t>3</w:t>
      </w:r>
      <w:r>
        <w:rPr>
          <w:rFonts w:ascii="Times New Roman" w:eastAsia="宋体" w:hAnsi="Times New Roman" w:cs="Times New Roman" w:hint="eastAsia"/>
        </w:rPr>
        <w:t>类标准限值。</w:t>
      </w:r>
    </w:p>
    <w:p w:rsidR="007C64B0" w:rsidRDefault="0000505D">
      <w:pPr>
        <w:pStyle w:val="3"/>
      </w:pPr>
      <w:bookmarkStart w:id="160" w:name="_Toc213778478"/>
      <w:r>
        <w:lastRenderedPageBreak/>
        <w:t xml:space="preserve">3.4.4 </w:t>
      </w:r>
      <w:r>
        <w:rPr>
          <w:rFonts w:hint="eastAsia"/>
        </w:rPr>
        <w:t>固废污染治理措施及产排情况</w:t>
      </w:r>
      <w:bookmarkEnd w:id="160"/>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本项目运行期间，</w:t>
      </w:r>
      <w:r>
        <w:rPr>
          <w:rFonts w:ascii="Times New Roman" w:hAnsi="Times New Roman" w:cs="Times New Roman"/>
        </w:rPr>
        <w:t>产生的固体废物主要有：</w:t>
      </w:r>
      <w:r>
        <w:rPr>
          <w:rFonts w:ascii="Times New Roman" w:eastAsia="宋体" w:hAnsi="Times New Roman" w:cs="Times New Roman" w:hint="eastAsia"/>
        </w:rPr>
        <w:t>煤渣、除尘脱硫废水沉淀渣、废包装材料。</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）煤渣</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主要为锅炉炉渣、干燥炉炉渣和煅烧炉炉渣，属于一般固废，产生量约为</w:t>
      </w:r>
      <w:r>
        <w:rPr>
          <w:rFonts w:ascii="Times New Roman" w:eastAsia="宋体" w:hAnsi="Times New Roman" w:cs="Times New Roman" w:hint="eastAsia"/>
        </w:rPr>
        <w:t>1</w:t>
      </w:r>
      <w:r>
        <w:rPr>
          <w:rFonts w:ascii="Times New Roman" w:eastAsia="宋体" w:hAnsi="Times New Roman" w:cs="Times New Roman"/>
        </w:rPr>
        <w:t>600</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w:t>
      </w:r>
      <w:r>
        <w:t>送建材厂或作填方回收利用</w:t>
      </w:r>
      <w:r>
        <w:rPr>
          <w:rFonts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hint="eastAsia"/>
        </w:rPr>
        <w:t>2</w:t>
      </w:r>
      <w:r>
        <w:rPr>
          <w:rFonts w:ascii="Times New Roman" w:eastAsia="宋体" w:hAnsi="Times New Roman" w:cs="Times New Roman" w:hint="eastAsia"/>
        </w:rPr>
        <w:t>）除尘脱硫废水沉淀渣：为废气处置措施中产生的沉淀渣，产生量约为</w:t>
      </w:r>
      <w:r>
        <w:rPr>
          <w:rFonts w:ascii="Times New Roman" w:eastAsia="宋体" w:hAnsi="Times New Roman" w:cs="Times New Roman"/>
        </w:rPr>
        <w:t>40</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，属于一般固废，</w:t>
      </w:r>
      <w:r>
        <w:t>送建材厂或作填方回收利用</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3</w:t>
      </w:r>
      <w:r>
        <w:rPr>
          <w:rFonts w:ascii="Times New Roman" w:eastAsia="宋体" w:hAnsi="Times New Roman" w:cs="Times New Roman" w:hint="eastAsia"/>
        </w:rPr>
        <w:t>）废包装材料：产生量约为</w:t>
      </w:r>
      <w:r>
        <w:rPr>
          <w:rFonts w:ascii="Times New Roman" w:eastAsia="宋体" w:hAnsi="Times New Roman" w:cs="Times New Roman"/>
        </w:rPr>
        <w:t>3</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，属于危险废物，交由有资质的单位进行处理；</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4</w:t>
      </w:r>
      <w:r>
        <w:rPr>
          <w:rFonts w:ascii="Times New Roman" w:eastAsia="宋体" w:hAnsi="Times New Roman" w:cs="Times New Roman" w:hint="eastAsia"/>
        </w:rPr>
        <w:t>）</w:t>
      </w:r>
      <w:r>
        <w:t>生活垃圾</w:t>
      </w:r>
      <w:r>
        <w:rPr>
          <w:rFonts w:hint="eastAsia"/>
        </w:rPr>
        <w:t>：</w:t>
      </w:r>
      <w:r>
        <w:rPr>
          <w:rFonts w:ascii="Times New Roman" w:eastAsia="宋体" w:hAnsi="Times New Roman" w:cs="Times New Roman" w:hint="eastAsia"/>
        </w:rPr>
        <w:t>产生量约为</w:t>
      </w:r>
      <w:r>
        <w:rPr>
          <w:rFonts w:ascii="Times New Roman" w:eastAsia="宋体" w:hAnsi="Times New Roman" w:cs="Times New Roman"/>
        </w:rPr>
        <w:t>30</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，依托</w:t>
      </w:r>
      <w:r>
        <w:t>环卫部门处理</w:t>
      </w:r>
      <w:r>
        <w:rPr>
          <w:rFonts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上述固体废物中，一般固体废物暂存于厂区内的一般固体废物暂存间，定期外售给相关企业回收利用。一般固体废物占地面积约</w:t>
      </w:r>
      <w:r>
        <w:rPr>
          <w:rFonts w:ascii="Times New Roman" w:eastAsia="宋体" w:hAnsi="Times New Roman" w:cs="Times New Roman" w:hint="eastAsia"/>
        </w:rPr>
        <w:t>50m</w:t>
      </w:r>
      <w:r>
        <w:rPr>
          <w:rFonts w:ascii="Times New Roman" w:eastAsia="宋体" w:hAnsi="Times New Roman" w:cs="Times New Roman" w:hint="eastAsia"/>
          <w:vertAlign w:val="superscript"/>
        </w:rPr>
        <w:t>2</w:t>
      </w:r>
      <w:r>
        <w:rPr>
          <w:rFonts w:ascii="Times New Roman" w:eastAsia="宋体" w:hAnsi="Times New Roman" w:cs="Times New Roman" w:hint="eastAsia"/>
        </w:rPr>
        <w:t>，参照《一般工业固体废物贮存和填埋污染控制标准》（</w:t>
      </w:r>
      <w:r>
        <w:rPr>
          <w:rFonts w:ascii="Times New Roman" w:eastAsia="宋体" w:hAnsi="Times New Roman" w:cs="Times New Roman" w:hint="eastAsia"/>
        </w:rPr>
        <w:t>GB18599-2020</w:t>
      </w:r>
      <w:r>
        <w:rPr>
          <w:rFonts w:ascii="Times New Roman" w:eastAsia="宋体" w:hAnsi="Times New Roman" w:cs="Times New Roman" w:hint="eastAsia"/>
        </w:rPr>
        <w:t>）的要求储存、管理及运行；危险废物暂存于厂区内的危险废物暂存间，定期委托资质单位处置，危废在厂区暂存时间不超过</w:t>
      </w:r>
      <w:r>
        <w:rPr>
          <w:rFonts w:ascii="Times New Roman" w:eastAsia="宋体" w:hAnsi="Times New Roman" w:cs="Times New Roman" w:hint="eastAsia"/>
        </w:rPr>
        <w:t>1</w:t>
      </w:r>
      <w:r>
        <w:rPr>
          <w:rFonts w:ascii="Times New Roman" w:eastAsia="宋体" w:hAnsi="Times New Roman" w:cs="Times New Roman" w:hint="eastAsia"/>
        </w:rPr>
        <w:t>年，危废暂存间生产车间北侧，占地面积约</w:t>
      </w:r>
      <w:r>
        <w:rPr>
          <w:rFonts w:ascii="Times New Roman" w:eastAsia="宋体" w:hAnsi="Times New Roman" w:cs="Times New Roman"/>
        </w:rPr>
        <w:t>5</w:t>
      </w:r>
      <w:r>
        <w:rPr>
          <w:rFonts w:ascii="Times New Roman" w:eastAsia="宋体" w:hAnsi="Times New Roman" w:cs="Times New Roman" w:hint="eastAsia"/>
        </w:rPr>
        <w:t>0m</w:t>
      </w:r>
      <w:r>
        <w:rPr>
          <w:rFonts w:ascii="Times New Roman" w:eastAsia="宋体" w:hAnsi="Times New Roman" w:cs="Times New Roman" w:hint="eastAsia"/>
          <w:vertAlign w:val="superscript"/>
        </w:rPr>
        <w:t>2</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综上所示，本项目固废能够得到有效处置，对周边环境影响较小。</w:t>
      </w:r>
    </w:p>
    <w:p w:rsidR="007C64B0" w:rsidRDefault="0000505D">
      <w:pPr>
        <w:pStyle w:val="2"/>
      </w:pPr>
      <w:bookmarkStart w:id="161" w:name="_Toc132805794"/>
      <w:bookmarkStart w:id="162" w:name="_Toc213778479"/>
      <w:r>
        <w:t xml:space="preserve">3.5 </w:t>
      </w:r>
      <w:bookmarkEnd w:id="161"/>
      <w:r>
        <w:rPr>
          <w:rFonts w:hint="eastAsia"/>
        </w:rPr>
        <w:t>环评批复落实情况及竣工环保验收情况</w:t>
      </w:r>
      <w:bookmarkEnd w:id="162"/>
    </w:p>
    <w:p w:rsidR="007C64B0" w:rsidRDefault="0000505D">
      <w:pPr>
        <w:pStyle w:val="3"/>
      </w:pPr>
      <w:bookmarkStart w:id="163" w:name="_Toc213778480"/>
      <w:r>
        <w:rPr>
          <w:rFonts w:hint="eastAsia"/>
        </w:rPr>
        <w:t>3</w:t>
      </w:r>
      <w:r>
        <w:t xml:space="preserve">.5.1 </w:t>
      </w:r>
      <w:r>
        <w:t>环评批复落实情况</w:t>
      </w:r>
      <w:bookmarkEnd w:id="163"/>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现有项目于</w:t>
      </w:r>
      <w:r>
        <w:rPr>
          <w:rFonts w:ascii="Times New Roman" w:eastAsia="宋体" w:hAnsi="Times New Roman" w:cs="Times New Roman"/>
        </w:rPr>
        <w:t>2009</w:t>
      </w:r>
      <w:r>
        <w:rPr>
          <w:rFonts w:ascii="Times New Roman" w:eastAsia="宋体" w:hAnsi="Times New Roman" w:cs="Times New Roman"/>
        </w:rPr>
        <w:t>年</w:t>
      </w:r>
      <w:r>
        <w:rPr>
          <w:rFonts w:ascii="Times New Roman" w:eastAsia="宋体" w:hAnsi="Times New Roman" w:cs="Times New Roman"/>
        </w:rPr>
        <w:t>5</w:t>
      </w:r>
      <w:r>
        <w:rPr>
          <w:rFonts w:ascii="Times New Roman" w:eastAsia="宋体" w:hAnsi="Times New Roman" w:cs="Times New Roman"/>
        </w:rPr>
        <w:t>月</w:t>
      </w:r>
      <w:r>
        <w:rPr>
          <w:rFonts w:ascii="Times New Roman" w:eastAsia="宋体" w:hAnsi="Times New Roman" w:cs="Times New Roman"/>
        </w:rPr>
        <w:t>22</w:t>
      </w:r>
      <w:r>
        <w:rPr>
          <w:rFonts w:ascii="Times New Roman" w:eastAsia="宋体" w:hAnsi="Times New Roman" w:cs="Times New Roman"/>
        </w:rPr>
        <w:t>日取得原湖南省环境保护局《关于平江吉成科技有限责任公司</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年纳米氧化锌项目环境影响评价报告书的批复》（湘环评〔</w:t>
      </w:r>
      <w:r>
        <w:rPr>
          <w:rFonts w:ascii="Times New Roman" w:eastAsia="宋体" w:hAnsi="Times New Roman" w:cs="Times New Roman"/>
        </w:rPr>
        <w:t>2009</w:t>
      </w:r>
      <w:r>
        <w:rPr>
          <w:rFonts w:ascii="Times New Roman" w:eastAsia="宋体" w:hAnsi="Times New Roman" w:cs="Times New Roman"/>
        </w:rPr>
        <w:t>〕</w:t>
      </w:r>
      <w:r>
        <w:rPr>
          <w:rFonts w:ascii="Times New Roman" w:eastAsia="宋体" w:hAnsi="Times New Roman" w:cs="Times New Roman"/>
        </w:rPr>
        <w:t>106</w:t>
      </w:r>
      <w:r>
        <w:rPr>
          <w:rFonts w:ascii="Times New Roman" w:eastAsia="宋体" w:hAnsi="Times New Roman" w:cs="Times New Roman"/>
        </w:rPr>
        <w:t>号）</w:t>
      </w:r>
      <w:r>
        <w:rPr>
          <w:rFonts w:ascii="Times New Roman" w:eastAsia="宋体" w:hAnsi="Times New Roman" w:cs="Times New Roman" w:hint="eastAsia"/>
        </w:rPr>
        <w:t>；</w:t>
      </w:r>
      <w:r>
        <w:rPr>
          <w:rFonts w:ascii="Times New Roman" w:eastAsia="宋体" w:hAnsi="Times New Roman" w:cs="Times New Roman"/>
        </w:rPr>
        <w:t>2015</w:t>
      </w:r>
      <w:r>
        <w:rPr>
          <w:rFonts w:ascii="Times New Roman" w:eastAsia="宋体" w:hAnsi="Times New Roman" w:cs="Times New Roman"/>
        </w:rPr>
        <w:t>年</w:t>
      </w:r>
      <w:r>
        <w:rPr>
          <w:rFonts w:ascii="Times New Roman" w:eastAsia="宋体" w:hAnsi="Times New Roman" w:cs="Times New Roman"/>
        </w:rPr>
        <w:t>2</w:t>
      </w:r>
      <w:r>
        <w:rPr>
          <w:rFonts w:ascii="Times New Roman" w:eastAsia="宋体" w:hAnsi="Times New Roman" w:cs="Times New Roman"/>
        </w:rPr>
        <w:t>月</w:t>
      </w:r>
      <w:r>
        <w:rPr>
          <w:rFonts w:ascii="Times New Roman" w:eastAsia="宋体" w:hAnsi="Times New Roman" w:cs="Times New Roman"/>
        </w:rPr>
        <w:t>16</w:t>
      </w:r>
      <w:r>
        <w:rPr>
          <w:rFonts w:ascii="Times New Roman" w:eastAsia="宋体" w:hAnsi="Times New Roman" w:cs="Times New Roman"/>
        </w:rPr>
        <w:t>日取得</w:t>
      </w:r>
      <w:r>
        <w:rPr>
          <w:rFonts w:ascii="Times New Roman" w:eastAsia="宋体" w:hAnsi="Times New Roman" w:cs="Times New Roman" w:hint="eastAsia"/>
        </w:rPr>
        <w:t>湖南省环境保护厅《关于平江古成科技有限责任公司</w:t>
      </w:r>
      <w:r>
        <w:rPr>
          <w:rFonts w:ascii="Times New Roman" w:eastAsia="宋体" w:hAnsi="Times New Roman" w:cs="Times New Roman" w:hint="eastAsia"/>
        </w:rPr>
        <w:t>4000</w:t>
      </w:r>
      <w:r>
        <w:rPr>
          <w:rFonts w:ascii="Times New Roman" w:eastAsia="宋体" w:hAnsi="Times New Roman" w:cs="Times New Roman" w:hint="eastAsia"/>
        </w:rPr>
        <w:t>吨</w:t>
      </w:r>
      <w:r>
        <w:rPr>
          <w:rFonts w:ascii="Times New Roman" w:eastAsia="宋体" w:hAnsi="Times New Roman" w:cs="Times New Roman" w:hint="eastAsia"/>
        </w:rPr>
        <w:t>/</w:t>
      </w:r>
      <w:r>
        <w:rPr>
          <w:rFonts w:ascii="Times New Roman" w:eastAsia="宋体" w:hAnsi="Times New Roman" w:cs="Times New Roman" w:hint="eastAsia"/>
        </w:rPr>
        <w:t>年纳米氧化锌建设项目竣工环境保护验收意见的函》（湘环评验〔</w:t>
      </w:r>
      <w:r>
        <w:rPr>
          <w:rFonts w:ascii="Times New Roman" w:eastAsia="宋体" w:hAnsi="Times New Roman" w:cs="Times New Roman" w:hint="eastAsia"/>
        </w:rPr>
        <w:t>2015</w:t>
      </w:r>
      <w:r>
        <w:rPr>
          <w:rFonts w:ascii="Times New Roman" w:eastAsia="宋体" w:hAnsi="Times New Roman" w:cs="Times New Roman"/>
        </w:rPr>
        <w:t>〕</w:t>
      </w:r>
      <w:r>
        <w:rPr>
          <w:rFonts w:ascii="Times New Roman" w:eastAsia="宋体" w:hAnsi="Times New Roman" w:cs="Times New Roman" w:hint="eastAsia"/>
        </w:rPr>
        <w:t>21</w:t>
      </w:r>
      <w:r>
        <w:rPr>
          <w:rFonts w:ascii="Times New Roman" w:eastAsia="宋体" w:hAnsi="Times New Roman" w:cs="Times New Roman" w:hint="eastAsia"/>
        </w:rPr>
        <w:t>号），</w:t>
      </w:r>
      <w:r>
        <w:rPr>
          <w:rFonts w:ascii="Times New Roman" w:hAnsi="Times New Roman" w:cs="Times New Roman"/>
        </w:rPr>
        <w:t>因此现有项目与环评批复落实情况见下表所示。</w:t>
      </w:r>
    </w:p>
    <w:p w:rsidR="007C64B0" w:rsidRDefault="0000505D">
      <w:pPr>
        <w:pStyle w:val="5"/>
      </w:pPr>
      <w:r>
        <w:t>表</w:t>
      </w:r>
      <w:r>
        <w:t xml:space="preserve">3.5-1  </w:t>
      </w:r>
      <w:r>
        <w:t>环评批复落实情况表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03"/>
        <w:gridCol w:w="2969"/>
        <w:gridCol w:w="1056"/>
      </w:tblGrid>
      <w:tr w:rsidR="007C64B0">
        <w:trPr>
          <w:trHeight w:val="397"/>
          <w:tblHeader/>
          <w:jc w:val="center"/>
        </w:trPr>
        <w:tc>
          <w:tcPr>
            <w:tcW w:w="2640" w:type="pct"/>
            <w:vAlign w:val="center"/>
          </w:tcPr>
          <w:p w:rsidR="007C64B0" w:rsidRDefault="0000505D">
            <w:pPr>
              <w:pStyle w:val="affa"/>
              <w:rPr>
                <w:rFonts w:eastAsia="宋体"/>
              </w:rPr>
            </w:pPr>
            <w:r>
              <w:rPr>
                <w:rFonts w:eastAsia="宋体"/>
              </w:rPr>
              <w:t>环评批复要求</w:t>
            </w:r>
          </w:p>
        </w:tc>
        <w:tc>
          <w:tcPr>
            <w:tcW w:w="1741" w:type="pct"/>
            <w:vAlign w:val="center"/>
          </w:tcPr>
          <w:p w:rsidR="007C64B0" w:rsidRDefault="0000505D">
            <w:pPr>
              <w:pStyle w:val="affa"/>
              <w:rPr>
                <w:rFonts w:eastAsia="宋体"/>
              </w:rPr>
            </w:pPr>
            <w:r>
              <w:rPr>
                <w:rFonts w:eastAsia="宋体"/>
              </w:rPr>
              <w:t>实际执行情况</w:t>
            </w:r>
          </w:p>
        </w:tc>
        <w:tc>
          <w:tcPr>
            <w:tcW w:w="619" w:type="pct"/>
            <w:vAlign w:val="center"/>
          </w:tcPr>
          <w:p w:rsidR="007C64B0" w:rsidRDefault="0000505D">
            <w:pPr>
              <w:pStyle w:val="affa"/>
              <w:rPr>
                <w:rFonts w:eastAsia="宋体"/>
              </w:rPr>
            </w:pPr>
            <w:r>
              <w:rPr>
                <w:rFonts w:eastAsia="宋体"/>
              </w:rPr>
              <w:t>落实情况</w:t>
            </w:r>
          </w:p>
        </w:tc>
      </w:tr>
      <w:tr w:rsidR="007C64B0">
        <w:trPr>
          <w:trHeight w:val="397"/>
          <w:jc w:val="center"/>
        </w:trPr>
        <w:tc>
          <w:tcPr>
            <w:tcW w:w="2640" w:type="pct"/>
            <w:vAlign w:val="center"/>
          </w:tcPr>
          <w:p w:rsidR="007C64B0" w:rsidRDefault="0000505D">
            <w:pPr>
              <w:pStyle w:val="affa"/>
              <w:rPr>
                <w:rFonts w:eastAsia="宋体"/>
              </w:rPr>
            </w:pPr>
            <w:r>
              <w:rPr>
                <w:rFonts w:eastAsia="宋体" w:hint="eastAsia"/>
              </w:rPr>
              <w:t>新建</w:t>
            </w:r>
            <w:r>
              <w:rPr>
                <w:rFonts w:eastAsia="宋体" w:hint="eastAsia"/>
              </w:rPr>
              <w:t>2</w:t>
            </w:r>
            <w:r>
              <w:rPr>
                <w:rFonts w:eastAsia="宋体" w:hint="eastAsia"/>
              </w:rPr>
              <w:t>吨</w:t>
            </w:r>
            <w:r>
              <w:rPr>
                <w:rFonts w:eastAsia="宋体" w:hint="eastAsia"/>
              </w:rPr>
              <w:t>/</w:t>
            </w:r>
            <w:r>
              <w:rPr>
                <w:rFonts w:eastAsia="宋体" w:hint="eastAsia"/>
              </w:rPr>
              <w:t>时锅炉选用低硫煤、锅炉烟气经脱硫除尘后达到《锅炉大气污染物排放标准》（</w:t>
            </w:r>
            <w:r>
              <w:rPr>
                <w:rFonts w:eastAsia="宋体" w:hint="eastAsia"/>
              </w:rPr>
              <w:t>GB13271-2001</w:t>
            </w:r>
            <w:r>
              <w:rPr>
                <w:rFonts w:eastAsia="宋体" w:hint="eastAsia"/>
              </w:rPr>
              <w:t>）</w:t>
            </w:r>
            <w:r>
              <w:rPr>
                <w:rFonts w:eastAsia="宋体"/>
              </w:rPr>
              <w:t>Ⅱ</w:t>
            </w:r>
            <w:r>
              <w:rPr>
                <w:rFonts w:eastAsia="宋体" w:hint="eastAsia"/>
              </w:rPr>
              <w:t>时段二类区标准，排气筒高度不得低于</w:t>
            </w:r>
            <w:r>
              <w:rPr>
                <w:rFonts w:eastAsia="宋体" w:hint="eastAsia"/>
              </w:rPr>
              <w:t>30</w:t>
            </w:r>
            <w:r>
              <w:rPr>
                <w:rFonts w:eastAsia="宋体" w:hint="eastAsia"/>
              </w:rPr>
              <w:t>米；煅烧炉和干燥炉燃煤烟气经一套脱硫除尘处理系统处理后经</w:t>
            </w:r>
            <w:r>
              <w:rPr>
                <w:rFonts w:eastAsia="宋体" w:hint="eastAsia"/>
              </w:rPr>
              <w:t>30</w:t>
            </w:r>
            <w:r>
              <w:rPr>
                <w:rFonts w:eastAsia="宋体" w:hint="eastAsia"/>
              </w:rPr>
              <w:t>米烟囱排</w:t>
            </w:r>
            <w:r>
              <w:rPr>
                <w:rFonts w:eastAsia="宋体" w:hint="eastAsia"/>
              </w:rPr>
              <w:lastRenderedPageBreak/>
              <w:t>放；干燥炉干燥度气经旋风除尘</w:t>
            </w:r>
            <w:r>
              <w:rPr>
                <w:rFonts w:eastAsia="宋体" w:hint="eastAsia"/>
              </w:rPr>
              <w:t>+</w:t>
            </w:r>
            <w:r>
              <w:rPr>
                <w:rFonts w:eastAsia="宋体" w:hint="eastAsia"/>
              </w:rPr>
              <w:t>布袋收尘后通过</w:t>
            </w:r>
            <w:r>
              <w:rPr>
                <w:rFonts w:eastAsia="宋体" w:hint="eastAsia"/>
              </w:rPr>
              <w:t>20</w:t>
            </w:r>
            <w:r>
              <w:rPr>
                <w:rFonts w:eastAsia="宋体" w:hint="eastAsia"/>
              </w:rPr>
              <w:t>米排气筒外排，煅烧炉干燥废气经布袋收尘后通过</w:t>
            </w:r>
            <w:r>
              <w:rPr>
                <w:rFonts w:eastAsia="宋体" w:hint="eastAsia"/>
              </w:rPr>
              <w:t>15</w:t>
            </w:r>
            <w:r>
              <w:rPr>
                <w:rFonts w:eastAsia="宋体" w:hint="eastAsia"/>
              </w:rPr>
              <w:t>米排气筒外排，以上外排废气须达到《工业炉窑大气污染物排放标准》（</w:t>
            </w:r>
            <w:r>
              <w:rPr>
                <w:rFonts w:eastAsia="宋体" w:hint="eastAsia"/>
              </w:rPr>
              <w:t>GB9078-1996</w:t>
            </w:r>
            <w:r>
              <w:rPr>
                <w:rFonts w:eastAsia="宋体" w:hint="eastAsia"/>
              </w:rPr>
              <w:t>）二级标准。蒸氨析锌产出的含氨废气通过吸氨塔处理后达到《大气污染物综合排放标准》（</w:t>
            </w:r>
            <w:r>
              <w:rPr>
                <w:rFonts w:eastAsia="宋体" w:hint="eastAsia"/>
              </w:rPr>
              <w:t>GB16297-1996</w:t>
            </w:r>
            <w:r>
              <w:rPr>
                <w:rFonts w:eastAsia="宋体" w:hint="eastAsia"/>
              </w:rPr>
              <w:t>）二级标准后排放，排气筒高度不得低于</w:t>
            </w:r>
            <w:r>
              <w:rPr>
                <w:rFonts w:eastAsia="宋体" w:hint="eastAsia"/>
              </w:rPr>
              <w:t>40</w:t>
            </w:r>
            <w:r>
              <w:rPr>
                <w:rFonts w:eastAsia="宋体" w:hint="eastAsia"/>
              </w:rPr>
              <w:t>米。落实密闭卸料及喷雾抑尘等措施，减少原料卸料及加料过程产生的粉尘，严格落实报告书中提出的各项减少氨的无组织排放措施，对氨浓度较高的设备、容器均采用密闭装置，减少浸出渣、产品在厂区内的存放时间，浸渣及产品库房设置强制抽风高空排放系统，减少氨对外界的影响，确保厂界达到《恶臭污染物排放标准》（</w:t>
            </w:r>
            <w:r>
              <w:rPr>
                <w:rFonts w:eastAsia="宋体" w:hint="eastAsia"/>
              </w:rPr>
              <w:t>G</w:t>
            </w:r>
            <w:r>
              <w:rPr>
                <w:rFonts w:eastAsia="宋体"/>
              </w:rPr>
              <w:t>B14554-93</w:t>
            </w:r>
            <w:r>
              <w:rPr>
                <w:rFonts w:eastAsia="宋体" w:hint="eastAsia"/>
              </w:rPr>
              <w:t>）。</w:t>
            </w:r>
          </w:p>
        </w:tc>
        <w:tc>
          <w:tcPr>
            <w:tcW w:w="1741" w:type="pct"/>
            <w:vAlign w:val="center"/>
          </w:tcPr>
          <w:p w:rsidR="007C64B0" w:rsidRDefault="0000505D">
            <w:pPr>
              <w:pStyle w:val="affa"/>
              <w:jc w:val="both"/>
              <w:rPr>
                <w:rFonts w:eastAsia="宋体"/>
              </w:rPr>
            </w:pPr>
            <w:r>
              <w:rPr>
                <w:rFonts w:eastAsia="宋体" w:hint="eastAsia"/>
              </w:rPr>
              <w:lastRenderedPageBreak/>
              <w:t>1</w:t>
            </w:r>
            <w:r>
              <w:rPr>
                <w:rFonts w:eastAsia="宋体" w:hint="eastAsia"/>
              </w:rPr>
              <w:t>）煅烧炉和干燥炉燃煤烟气经一套脱硫除尘处理系统处理后与锅炉烟气经脱硫除尘设备处理后通过</w:t>
            </w:r>
            <w:r>
              <w:rPr>
                <w:rFonts w:eastAsia="宋体" w:hint="eastAsia"/>
              </w:rPr>
              <w:t>D</w:t>
            </w:r>
            <w:r>
              <w:rPr>
                <w:rFonts w:eastAsia="宋体"/>
              </w:rPr>
              <w:t>A002</w:t>
            </w:r>
            <w:r>
              <w:rPr>
                <w:rFonts w:eastAsia="宋体" w:hint="eastAsia"/>
              </w:rPr>
              <w:t>排气筒排放，废气满足《无机化学工业污染</w:t>
            </w:r>
            <w:r>
              <w:rPr>
                <w:rFonts w:eastAsia="宋体" w:hint="eastAsia"/>
              </w:rPr>
              <w:lastRenderedPageBreak/>
              <w:t>物排放标准》（</w:t>
            </w:r>
            <w:r>
              <w:rPr>
                <w:rFonts w:eastAsia="宋体" w:hint="eastAsia"/>
              </w:rPr>
              <w:t>GB31573-2015</w:t>
            </w:r>
            <w:r>
              <w:rPr>
                <w:rFonts w:eastAsia="宋体" w:hint="eastAsia"/>
              </w:rPr>
              <w:t>）排放要求。</w:t>
            </w:r>
          </w:p>
          <w:p w:rsidR="007C64B0" w:rsidRDefault="0000505D">
            <w:pPr>
              <w:pStyle w:val="affa"/>
              <w:jc w:val="both"/>
              <w:rPr>
                <w:rFonts w:eastAsia="宋体"/>
              </w:rPr>
            </w:pPr>
            <w:r>
              <w:rPr>
                <w:rFonts w:eastAsia="宋体" w:hint="eastAsia"/>
              </w:rPr>
              <w:t>2</w:t>
            </w:r>
            <w:r>
              <w:rPr>
                <w:rFonts w:eastAsia="宋体" w:hint="eastAsia"/>
              </w:rPr>
              <w:t>）干燥炉和煅烧炉出料口废气达到《无机化学工业污染物排放标准》（</w:t>
            </w:r>
            <w:r>
              <w:rPr>
                <w:rFonts w:eastAsia="宋体" w:hint="eastAsia"/>
              </w:rPr>
              <w:t>GB31573-2015</w:t>
            </w:r>
            <w:r>
              <w:rPr>
                <w:rFonts w:eastAsia="宋体" w:hint="eastAsia"/>
              </w:rPr>
              <w:t>）标准后通过</w:t>
            </w:r>
            <w:r>
              <w:rPr>
                <w:rFonts w:eastAsia="宋体" w:hint="eastAsia"/>
              </w:rPr>
              <w:t>D</w:t>
            </w:r>
            <w:r>
              <w:rPr>
                <w:rFonts w:eastAsia="宋体"/>
              </w:rPr>
              <w:t>A001</w:t>
            </w:r>
            <w:r>
              <w:rPr>
                <w:rFonts w:eastAsia="宋体" w:hint="eastAsia"/>
              </w:rPr>
              <w:t>排气筒排放。</w:t>
            </w:r>
          </w:p>
          <w:p w:rsidR="007C64B0" w:rsidRDefault="0000505D">
            <w:pPr>
              <w:pStyle w:val="affa"/>
              <w:jc w:val="both"/>
              <w:rPr>
                <w:rFonts w:eastAsia="宋体"/>
              </w:rPr>
            </w:pPr>
            <w:r>
              <w:rPr>
                <w:rFonts w:eastAsia="宋体"/>
              </w:rPr>
              <w:t>3</w:t>
            </w:r>
            <w:r>
              <w:rPr>
                <w:rFonts w:eastAsia="宋体" w:hint="eastAsia"/>
              </w:rPr>
              <w:t>）对噪声设备采取减振、消声、隔声等措施，加强设备管理及维护，能满足《工业企业厂界环境噪声排放标准》（</w:t>
            </w:r>
            <w:r>
              <w:rPr>
                <w:rFonts w:eastAsia="宋体" w:hint="eastAsia"/>
              </w:rPr>
              <w:t>GB12348-2008</w:t>
            </w:r>
            <w:r>
              <w:rPr>
                <w:rFonts w:eastAsia="宋体" w:hint="eastAsia"/>
              </w:rPr>
              <w:t>）</w:t>
            </w:r>
            <w:r>
              <w:rPr>
                <w:rFonts w:eastAsia="宋体"/>
              </w:rPr>
              <w:t>3</w:t>
            </w:r>
            <w:r>
              <w:rPr>
                <w:rFonts w:eastAsia="宋体" w:hint="eastAsia"/>
              </w:rPr>
              <w:t>类标准要求。</w:t>
            </w:r>
          </w:p>
          <w:p w:rsidR="007C64B0" w:rsidRDefault="0000505D">
            <w:pPr>
              <w:pStyle w:val="affa"/>
              <w:jc w:val="both"/>
              <w:rPr>
                <w:rFonts w:eastAsia="宋体"/>
              </w:rPr>
            </w:pPr>
            <w:r>
              <w:rPr>
                <w:rFonts w:eastAsia="宋体"/>
              </w:rPr>
              <w:t>4</w:t>
            </w:r>
            <w:r>
              <w:rPr>
                <w:rFonts w:eastAsia="宋体" w:hint="eastAsia"/>
              </w:rPr>
              <w:t>）锅炉炉渣、除尘脱硫废水沉淀渣综合利用，废包装材料交由有资质的单位处理</w:t>
            </w:r>
          </w:p>
        </w:tc>
        <w:tc>
          <w:tcPr>
            <w:tcW w:w="619" w:type="pct"/>
            <w:vAlign w:val="center"/>
          </w:tcPr>
          <w:p w:rsidR="007C64B0" w:rsidRDefault="0000505D">
            <w:pPr>
              <w:pStyle w:val="affa"/>
              <w:rPr>
                <w:rFonts w:eastAsia="宋体"/>
              </w:rPr>
            </w:pPr>
            <w:r>
              <w:rPr>
                <w:rFonts w:eastAsia="宋体"/>
              </w:rPr>
              <w:lastRenderedPageBreak/>
              <w:t>已落实</w:t>
            </w:r>
          </w:p>
        </w:tc>
      </w:tr>
      <w:tr w:rsidR="007C64B0">
        <w:trPr>
          <w:trHeight w:val="397"/>
          <w:jc w:val="center"/>
        </w:trPr>
        <w:tc>
          <w:tcPr>
            <w:tcW w:w="2640" w:type="pct"/>
            <w:vAlign w:val="center"/>
          </w:tcPr>
          <w:p w:rsidR="007C64B0" w:rsidRDefault="0000505D">
            <w:pPr>
              <w:pStyle w:val="affa"/>
              <w:rPr>
                <w:rFonts w:eastAsia="宋体"/>
              </w:rPr>
            </w:pPr>
            <w:r>
              <w:rPr>
                <w:rFonts w:eastAsia="宋体" w:hint="eastAsia"/>
              </w:rPr>
              <w:t>根据报告书的分析结论，厂界东面</w:t>
            </w:r>
            <w:r>
              <w:rPr>
                <w:rFonts w:eastAsia="宋体" w:hint="eastAsia"/>
              </w:rPr>
              <w:t>2</w:t>
            </w:r>
            <w:r>
              <w:rPr>
                <w:rFonts w:eastAsia="宋体"/>
              </w:rPr>
              <w:t>50</w:t>
            </w:r>
            <w:r>
              <w:rPr>
                <w:rFonts w:eastAsia="宋体" w:hint="eastAsia"/>
              </w:rPr>
              <w:t>米，南面、西面、北面</w:t>
            </w:r>
            <w:r>
              <w:rPr>
                <w:rFonts w:eastAsia="宋体" w:hint="eastAsia"/>
              </w:rPr>
              <w:t>4</w:t>
            </w:r>
            <w:r>
              <w:rPr>
                <w:rFonts w:eastAsia="宋体"/>
              </w:rPr>
              <w:t>00</w:t>
            </w:r>
            <w:r>
              <w:rPr>
                <w:rFonts w:eastAsia="宋体" w:hint="eastAsia"/>
              </w:rPr>
              <w:t>米为卫生防护距离，地方人民政府应当合理规划项目周边土地使用和建设布局，卫生防护距离不得新建学校、医院、居民区等环境敏感建筑</w:t>
            </w:r>
          </w:p>
        </w:tc>
        <w:tc>
          <w:tcPr>
            <w:tcW w:w="1741" w:type="pct"/>
            <w:vAlign w:val="center"/>
          </w:tcPr>
          <w:p w:rsidR="007C64B0" w:rsidRDefault="0000505D">
            <w:pPr>
              <w:pStyle w:val="affa"/>
              <w:rPr>
                <w:rFonts w:eastAsia="宋体"/>
              </w:rPr>
            </w:pPr>
            <w:r>
              <w:rPr>
                <w:rFonts w:eastAsia="宋体" w:hint="eastAsia"/>
              </w:rPr>
              <w:t>在本项目验收期间，卫生防护距离内无学校、医院、居民区等环境敏感建筑。</w:t>
            </w:r>
          </w:p>
        </w:tc>
        <w:tc>
          <w:tcPr>
            <w:tcW w:w="619" w:type="pct"/>
            <w:vAlign w:val="center"/>
          </w:tcPr>
          <w:p w:rsidR="007C64B0" w:rsidRDefault="0000505D">
            <w:pPr>
              <w:pStyle w:val="affa"/>
              <w:rPr>
                <w:rFonts w:eastAsia="宋体"/>
              </w:rPr>
            </w:pPr>
            <w:r>
              <w:rPr>
                <w:rFonts w:eastAsia="宋体"/>
              </w:rPr>
              <w:t>已落实</w:t>
            </w:r>
          </w:p>
        </w:tc>
      </w:tr>
      <w:tr w:rsidR="007C64B0">
        <w:trPr>
          <w:trHeight w:val="397"/>
          <w:jc w:val="center"/>
        </w:trPr>
        <w:tc>
          <w:tcPr>
            <w:tcW w:w="2640" w:type="pct"/>
            <w:vAlign w:val="center"/>
          </w:tcPr>
          <w:p w:rsidR="007C64B0" w:rsidRDefault="0000505D">
            <w:pPr>
              <w:pStyle w:val="affa"/>
              <w:rPr>
                <w:rFonts w:eastAsia="宋体"/>
              </w:rPr>
            </w:pPr>
            <w:r>
              <w:rPr>
                <w:rFonts w:eastAsia="宋体" w:hint="eastAsia"/>
              </w:rPr>
              <w:t>厂区实行雨污分流、污污分流。蒸氨析锌过滤后的滤液、地面冲洗水通过循环水池全部返回生产使用；除尘脱硫废水循环使用不排放。厂区生活污水经处理达到《污水综合排放标准》（</w:t>
            </w:r>
            <w:r>
              <w:rPr>
                <w:rFonts w:eastAsia="宋体" w:hint="eastAsia"/>
              </w:rPr>
              <w:t>G</w:t>
            </w:r>
            <w:r>
              <w:rPr>
                <w:rFonts w:eastAsia="宋体"/>
              </w:rPr>
              <w:t>B8979-98</w:t>
            </w:r>
            <w:r>
              <w:rPr>
                <w:rFonts w:eastAsia="宋体" w:hint="eastAsia"/>
              </w:rPr>
              <w:t>）中一级标准后排放。厂区设置初期雨水收集系统，初期雨水收集后回用。做好初期雨水收集池、铅铁渣池、总循环水池的防渗处理，避免对地下水造成影响。</w:t>
            </w:r>
          </w:p>
        </w:tc>
        <w:tc>
          <w:tcPr>
            <w:tcW w:w="1741" w:type="pct"/>
            <w:vAlign w:val="center"/>
          </w:tcPr>
          <w:p w:rsidR="007C64B0" w:rsidRDefault="0000505D">
            <w:pPr>
              <w:pStyle w:val="affa"/>
              <w:rPr>
                <w:rFonts w:eastAsia="宋体"/>
              </w:rPr>
            </w:pPr>
            <w:r>
              <w:rPr>
                <w:rFonts w:eastAsia="宋体" w:hint="eastAsia"/>
              </w:rPr>
              <w:t>厂区实施雨污分流，地面冲洗水通过循环水池全部返回生产使用</w:t>
            </w:r>
            <w:r>
              <w:rPr>
                <w:rFonts w:eastAsia="宋体" w:hint="eastAsia"/>
              </w:rPr>
              <w:t>,</w:t>
            </w:r>
            <w:r>
              <w:rPr>
                <w:rFonts w:eastAsia="宋体" w:hint="eastAsia"/>
              </w:rPr>
              <w:t>除尘脱硫废水循环使用不排放。厂区生活污水经处理达到《污水综合排放标准》（</w:t>
            </w:r>
            <w:r>
              <w:rPr>
                <w:rFonts w:eastAsia="宋体" w:hint="eastAsia"/>
              </w:rPr>
              <w:t>G</w:t>
            </w:r>
            <w:r>
              <w:rPr>
                <w:rFonts w:eastAsia="宋体"/>
              </w:rPr>
              <w:t>B8979-98</w:t>
            </w:r>
            <w:r>
              <w:rPr>
                <w:rFonts w:eastAsia="宋体" w:hint="eastAsia"/>
              </w:rPr>
              <w:t>）中三级标准后排放，排入平江高新区污水处理厂进行处理，各水池做好防渗处理，避免对地下水造成影响</w:t>
            </w:r>
          </w:p>
        </w:tc>
        <w:tc>
          <w:tcPr>
            <w:tcW w:w="619" w:type="pct"/>
            <w:vAlign w:val="center"/>
          </w:tcPr>
          <w:p w:rsidR="007C64B0" w:rsidRDefault="0000505D">
            <w:pPr>
              <w:pStyle w:val="affa"/>
              <w:rPr>
                <w:rFonts w:eastAsia="宋体"/>
              </w:rPr>
            </w:pPr>
            <w:r>
              <w:rPr>
                <w:rFonts w:eastAsia="宋体"/>
              </w:rPr>
              <w:t>已落实</w:t>
            </w:r>
          </w:p>
        </w:tc>
      </w:tr>
      <w:tr w:rsidR="007C64B0">
        <w:trPr>
          <w:trHeight w:val="397"/>
          <w:jc w:val="center"/>
        </w:trPr>
        <w:tc>
          <w:tcPr>
            <w:tcW w:w="2640" w:type="pct"/>
            <w:vAlign w:val="center"/>
          </w:tcPr>
          <w:p w:rsidR="007C64B0" w:rsidRDefault="0000505D">
            <w:pPr>
              <w:pStyle w:val="affa"/>
              <w:rPr>
                <w:rFonts w:eastAsia="宋体"/>
              </w:rPr>
            </w:pPr>
            <w:r>
              <w:rPr>
                <w:rFonts w:eastAsia="宋体" w:hint="eastAsia"/>
              </w:rPr>
              <w:t>项目必须使用合法企业的次氧化锌产品为原料，不得使用含锌废渣或锌精矿。加强对工业固废的管理。锅炉炉渣、除尘脱硫废水沉淀渣全部进行综合利用。压滤渣、废包装材料均属危险废物，必须交由有资质的单位妥善处置，避免造成二次污染，厂区危险废物临时贮存场所的设计、建设及使用必须达到《危险废物贮存污染控制标准》（</w:t>
            </w:r>
            <w:r>
              <w:rPr>
                <w:rFonts w:eastAsia="宋体" w:hint="eastAsia"/>
              </w:rPr>
              <w:t>G</w:t>
            </w:r>
            <w:r>
              <w:rPr>
                <w:rFonts w:eastAsia="宋体"/>
              </w:rPr>
              <w:t>B18597-2001</w:t>
            </w:r>
            <w:r>
              <w:rPr>
                <w:rFonts w:eastAsia="宋体" w:hint="eastAsia"/>
              </w:rPr>
              <w:t>）。对引风机、鼓风机、搅拌机等高噪声设备合理布置并采用隔离、加装消声器、设备基础加装减震装置等措施，确保厂界噪声达标。</w:t>
            </w:r>
          </w:p>
        </w:tc>
        <w:tc>
          <w:tcPr>
            <w:tcW w:w="1741" w:type="pct"/>
            <w:vAlign w:val="center"/>
          </w:tcPr>
          <w:p w:rsidR="007C64B0" w:rsidRDefault="0000505D">
            <w:pPr>
              <w:pStyle w:val="affa"/>
              <w:rPr>
                <w:rFonts w:eastAsia="宋体"/>
              </w:rPr>
            </w:pPr>
            <w:r>
              <w:rPr>
                <w:rFonts w:eastAsia="宋体" w:hint="eastAsia"/>
              </w:rPr>
              <w:t>项目使用碱式碳酸锌进行生产，锅炉炉渣、除尘脱硫废水沉淀渣综合利用，废包装材料交由有资质的单位处理。对高噪声设备合理布置并采用基础加装减震装置等措施，厂界噪声达标。</w:t>
            </w:r>
          </w:p>
        </w:tc>
        <w:tc>
          <w:tcPr>
            <w:tcW w:w="619" w:type="pct"/>
            <w:vAlign w:val="center"/>
          </w:tcPr>
          <w:p w:rsidR="007C64B0" w:rsidRDefault="0000505D">
            <w:pPr>
              <w:pStyle w:val="affa"/>
              <w:rPr>
                <w:rFonts w:eastAsia="宋体"/>
              </w:rPr>
            </w:pPr>
            <w:r>
              <w:rPr>
                <w:rFonts w:eastAsia="宋体"/>
              </w:rPr>
              <w:t>已落实</w:t>
            </w:r>
          </w:p>
        </w:tc>
      </w:tr>
      <w:tr w:rsidR="007C64B0">
        <w:trPr>
          <w:trHeight w:val="397"/>
          <w:jc w:val="center"/>
        </w:trPr>
        <w:tc>
          <w:tcPr>
            <w:tcW w:w="2640" w:type="pct"/>
            <w:vAlign w:val="center"/>
          </w:tcPr>
          <w:p w:rsidR="007C64B0" w:rsidRDefault="0000505D">
            <w:pPr>
              <w:pStyle w:val="affa"/>
              <w:rPr>
                <w:rFonts w:eastAsia="宋体"/>
              </w:rPr>
            </w:pPr>
            <w:r>
              <w:rPr>
                <w:rFonts w:eastAsia="宋体" w:hint="eastAsia"/>
              </w:rPr>
              <w:t>严格风险防范措施。强化对危险废物运输、储存及使用的全过程管理，针对火灾、泄露等事故风险制定环境应急预案，确保周边环境安全。</w:t>
            </w:r>
          </w:p>
        </w:tc>
        <w:tc>
          <w:tcPr>
            <w:tcW w:w="1741" w:type="pct"/>
            <w:vAlign w:val="center"/>
          </w:tcPr>
          <w:p w:rsidR="007C64B0" w:rsidRDefault="0000505D">
            <w:pPr>
              <w:pStyle w:val="affa"/>
              <w:rPr>
                <w:rFonts w:eastAsia="宋体"/>
              </w:rPr>
            </w:pPr>
            <w:r>
              <w:rPr>
                <w:rFonts w:eastAsia="宋体" w:hint="eastAsia"/>
              </w:rPr>
              <w:t>已设置有设专门的环保机构及环保人员，能确保各项污染防治设施正常运行、各类污染物达标排放。同时应采取有效措施防止发生各种污染事故，正在编制应急预案</w:t>
            </w:r>
          </w:p>
        </w:tc>
        <w:tc>
          <w:tcPr>
            <w:tcW w:w="619" w:type="pct"/>
            <w:vAlign w:val="center"/>
          </w:tcPr>
          <w:p w:rsidR="007C64B0" w:rsidRDefault="0000505D">
            <w:pPr>
              <w:pStyle w:val="affa"/>
              <w:rPr>
                <w:rFonts w:eastAsia="宋体"/>
              </w:rPr>
            </w:pPr>
            <w:r>
              <w:rPr>
                <w:rFonts w:eastAsia="宋体"/>
              </w:rPr>
              <w:t>已落实</w:t>
            </w:r>
          </w:p>
        </w:tc>
      </w:tr>
      <w:tr w:rsidR="007C64B0">
        <w:trPr>
          <w:trHeight w:val="397"/>
          <w:jc w:val="center"/>
        </w:trPr>
        <w:tc>
          <w:tcPr>
            <w:tcW w:w="2640" w:type="pct"/>
            <w:vAlign w:val="center"/>
          </w:tcPr>
          <w:p w:rsidR="007C64B0" w:rsidRDefault="0000505D">
            <w:pPr>
              <w:pStyle w:val="affa"/>
              <w:rPr>
                <w:rFonts w:eastAsia="宋体"/>
              </w:rPr>
            </w:pPr>
            <w:r>
              <w:rPr>
                <w:rFonts w:eastAsia="宋体" w:hint="eastAsia"/>
              </w:rPr>
              <w:t>污染物排放总量控制要求为：</w:t>
            </w:r>
            <w:r>
              <w:rPr>
                <w:rFonts w:eastAsia="宋体" w:hint="eastAsia"/>
              </w:rPr>
              <w:t>S0</w:t>
            </w:r>
            <w:r>
              <w:rPr>
                <w:rFonts w:eastAsia="宋体"/>
                <w:vertAlign w:val="subscript"/>
              </w:rPr>
              <w:t>2</w:t>
            </w:r>
            <w:r>
              <w:rPr>
                <w:rFonts w:eastAsia="宋体" w:hint="eastAsia"/>
              </w:rPr>
              <w:t>≤</w:t>
            </w:r>
            <w:r>
              <w:rPr>
                <w:rFonts w:eastAsia="宋体" w:hint="eastAsia"/>
              </w:rPr>
              <w:t>55</w:t>
            </w:r>
            <w:r>
              <w:rPr>
                <w:rFonts w:eastAsia="宋体" w:hint="eastAsia"/>
              </w:rPr>
              <w:t>吨</w:t>
            </w:r>
            <w:r>
              <w:rPr>
                <w:rFonts w:eastAsia="宋体" w:hint="eastAsia"/>
              </w:rPr>
              <w:t>/</w:t>
            </w:r>
            <w:r>
              <w:rPr>
                <w:rFonts w:eastAsia="宋体" w:hint="eastAsia"/>
              </w:rPr>
              <w:t>年，</w:t>
            </w:r>
            <w:r>
              <w:rPr>
                <w:rFonts w:eastAsia="宋体" w:hint="eastAsia"/>
              </w:rPr>
              <w:t>COD</w:t>
            </w:r>
            <w:r>
              <w:rPr>
                <w:rFonts w:eastAsia="宋体" w:hint="eastAsia"/>
              </w:rPr>
              <w:t>≤</w:t>
            </w:r>
            <w:r>
              <w:rPr>
                <w:rFonts w:eastAsia="宋体" w:hint="eastAsia"/>
              </w:rPr>
              <w:t>0.85</w:t>
            </w:r>
            <w:r>
              <w:rPr>
                <w:rFonts w:eastAsia="宋体" w:hint="eastAsia"/>
              </w:rPr>
              <w:t>吨</w:t>
            </w:r>
            <w:r>
              <w:rPr>
                <w:rFonts w:eastAsia="宋体" w:hint="eastAsia"/>
              </w:rPr>
              <w:t>/</w:t>
            </w:r>
            <w:r>
              <w:rPr>
                <w:rFonts w:eastAsia="宋体" w:hint="eastAsia"/>
              </w:rPr>
              <w:t>年，总量指标纳入当地环保部门</w:t>
            </w:r>
            <w:r>
              <w:rPr>
                <w:rFonts w:eastAsia="宋体" w:hint="eastAsia"/>
              </w:rPr>
              <w:lastRenderedPageBreak/>
              <w:t>总量控制管理。</w:t>
            </w:r>
          </w:p>
        </w:tc>
        <w:tc>
          <w:tcPr>
            <w:tcW w:w="1741" w:type="pct"/>
            <w:vAlign w:val="center"/>
          </w:tcPr>
          <w:p w:rsidR="007C64B0" w:rsidRDefault="0000505D">
            <w:pPr>
              <w:pStyle w:val="affa"/>
              <w:rPr>
                <w:rFonts w:eastAsia="宋体"/>
              </w:rPr>
            </w:pPr>
            <w:r>
              <w:rPr>
                <w:rFonts w:eastAsia="宋体" w:hint="eastAsia"/>
              </w:rPr>
              <w:lastRenderedPageBreak/>
              <w:t>本项目已购买</w:t>
            </w:r>
            <w:r>
              <w:rPr>
                <w:rFonts w:eastAsia="宋体" w:hint="eastAsia"/>
              </w:rPr>
              <w:t>S0</w:t>
            </w:r>
            <w:r>
              <w:rPr>
                <w:rFonts w:eastAsia="宋体"/>
                <w:vertAlign w:val="subscript"/>
              </w:rPr>
              <w:t>2</w:t>
            </w:r>
            <w:r>
              <w:rPr>
                <w:rFonts w:eastAsia="宋体" w:hint="eastAsia"/>
              </w:rPr>
              <w:t>总量指标</w:t>
            </w:r>
            <w:r>
              <w:rPr>
                <w:rFonts w:eastAsia="宋体" w:hint="eastAsia"/>
              </w:rPr>
              <w:t>4</w:t>
            </w:r>
            <w:r>
              <w:rPr>
                <w:rFonts w:eastAsia="宋体"/>
              </w:rPr>
              <w:t>.32</w:t>
            </w:r>
            <w:r>
              <w:rPr>
                <w:rFonts w:eastAsia="宋体" w:hint="eastAsia"/>
              </w:rPr>
              <w:t>吨，</w:t>
            </w:r>
            <w:r>
              <w:rPr>
                <w:rFonts w:eastAsia="宋体" w:hint="eastAsia"/>
              </w:rPr>
              <w:t>N</w:t>
            </w:r>
            <w:r>
              <w:rPr>
                <w:rFonts w:eastAsia="宋体"/>
              </w:rPr>
              <w:t>O</w:t>
            </w:r>
            <w:r>
              <w:rPr>
                <w:rFonts w:eastAsia="宋体" w:hint="eastAsia"/>
              </w:rPr>
              <w:t>x</w:t>
            </w:r>
            <w:r>
              <w:rPr>
                <w:rFonts w:eastAsia="宋体" w:hint="eastAsia"/>
              </w:rPr>
              <w:t>总量指标</w:t>
            </w:r>
            <w:r>
              <w:rPr>
                <w:rFonts w:eastAsia="宋体" w:hint="eastAsia"/>
              </w:rPr>
              <w:t>4</w:t>
            </w:r>
            <w:r>
              <w:rPr>
                <w:rFonts w:eastAsia="宋体"/>
              </w:rPr>
              <w:t>.32</w:t>
            </w:r>
            <w:r>
              <w:rPr>
                <w:rFonts w:eastAsia="宋体" w:hint="eastAsia"/>
              </w:rPr>
              <w:t>吨，</w:t>
            </w:r>
            <w:r>
              <w:rPr>
                <w:rFonts w:eastAsia="宋体" w:hint="eastAsia"/>
              </w:rPr>
              <w:lastRenderedPageBreak/>
              <w:t>生产废水全部回用，不外排。无需购买生活污水总量指标</w:t>
            </w:r>
          </w:p>
        </w:tc>
        <w:tc>
          <w:tcPr>
            <w:tcW w:w="619" w:type="pct"/>
            <w:vAlign w:val="center"/>
          </w:tcPr>
          <w:p w:rsidR="007C64B0" w:rsidRDefault="0000505D">
            <w:pPr>
              <w:pStyle w:val="affa"/>
              <w:rPr>
                <w:rFonts w:eastAsia="宋体"/>
              </w:rPr>
            </w:pPr>
            <w:r>
              <w:rPr>
                <w:rFonts w:eastAsia="宋体"/>
              </w:rPr>
              <w:lastRenderedPageBreak/>
              <w:t>已落实</w:t>
            </w:r>
          </w:p>
        </w:tc>
      </w:tr>
      <w:tr w:rsidR="007C64B0">
        <w:trPr>
          <w:trHeight w:val="397"/>
          <w:jc w:val="center"/>
        </w:trPr>
        <w:tc>
          <w:tcPr>
            <w:tcW w:w="2640" w:type="pct"/>
            <w:vAlign w:val="center"/>
          </w:tcPr>
          <w:p w:rsidR="007C64B0" w:rsidRDefault="0000505D">
            <w:pPr>
              <w:pStyle w:val="affa"/>
              <w:rPr>
                <w:rFonts w:eastAsia="宋体"/>
              </w:rPr>
            </w:pPr>
            <w:r>
              <w:rPr>
                <w:rFonts w:eastAsia="宋体" w:hint="eastAsia"/>
              </w:rPr>
              <w:t>工程竣工后，须按规定申请试生产，试生产三个月内审请办理环保竣工验收手续；经我局验收合格后方可正式投入生产。该项目的日常监督管理工作由岳阳市环保局、平江县环保局负责。</w:t>
            </w:r>
          </w:p>
        </w:tc>
        <w:tc>
          <w:tcPr>
            <w:tcW w:w="1741" w:type="pct"/>
            <w:vAlign w:val="center"/>
          </w:tcPr>
          <w:p w:rsidR="007C64B0" w:rsidRDefault="0000505D">
            <w:pPr>
              <w:pStyle w:val="affa"/>
              <w:rPr>
                <w:rFonts w:eastAsia="宋体"/>
              </w:rPr>
            </w:pPr>
            <w:r>
              <w:rPr>
                <w:rFonts w:eastAsia="宋体" w:hint="eastAsia"/>
              </w:rPr>
              <w:t>本项目已按照相关要求完成了环保竣工验收手续。</w:t>
            </w:r>
          </w:p>
        </w:tc>
        <w:tc>
          <w:tcPr>
            <w:tcW w:w="619" w:type="pct"/>
            <w:vAlign w:val="center"/>
          </w:tcPr>
          <w:p w:rsidR="007C64B0" w:rsidRDefault="0000505D">
            <w:pPr>
              <w:pStyle w:val="affa"/>
              <w:rPr>
                <w:rFonts w:eastAsia="宋体"/>
              </w:rPr>
            </w:pPr>
            <w:r>
              <w:rPr>
                <w:rFonts w:eastAsia="宋体"/>
              </w:rPr>
              <w:t>已落实</w:t>
            </w:r>
          </w:p>
        </w:tc>
      </w:tr>
    </w:tbl>
    <w:p w:rsidR="007C64B0" w:rsidRDefault="0000505D">
      <w:pPr>
        <w:pStyle w:val="3"/>
      </w:pPr>
      <w:bookmarkStart w:id="164" w:name="_Toc213778481"/>
      <w:bookmarkStart w:id="165" w:name="_Toc191239976"/>
      <w:r>
        <w:t xml:space="preserve">3.5.2 </w:t>
      </w:r>
      <w:r>
        <w:t>现有排污许可执行情况</w:t>
      </w:r>
      <w:bookmarkEnd w:id="164"/>
      <w:bookmarkEnd w:id="165"/>
      <w:r>
        <w:t xml:space="preserve"> </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现有项目于</w:t>
      </w:r>
      <w:r>
        <w:rPr>
          <w:rFonts w:ascii="Times New Roman" w:eastAsia="宋体" w:hAnsi="Times New Roman" w:cs="Times New Roman"/>
        </w:rPr>
        <w:t>2023</w:t>
      </w:r>
      <w:r>
        <w:rPr>
          <w:rFonts w:ascii="Times New Roman" w:eastAsia="宋体" w:hAnsi="Times New Roman" w:cs="Times New Roman"/>
        </w:rPr>
        <w:t>年</w:t>
      </w:r>
      <w:r>
        <w:rPr>
          <w:rFonts w:ascii="Times New Roman" w:eastAsia="宋体" w:hAnsi="Times New Roman" w:cs="Times New Roman"/>
        </w:rPr>
        <w:t>6</w:t>
      </w:r>
      <w:r>
        <w:rPr>
          <w:rFonts w:ascii="Times New Roman" w:eastAsia="宋体" w:hAnsi="Times New Roman" w:cs="Times New Roman"/>
        </w:rPr>
        <w:t>月</w:t>
      </w:r>
      <w:r>
        <w:rPr>
          <w:rFonts w:ascii="Times New Roman" w:eastAsia="宋体" w:hAnsi="Times New Roman" w:cs="Times New Roman"/>
        </w:rPr>
        <w:t>9</w:t>
      </w:r>
      <w:r>
        <w:rPr>
          <w:rFonts w:ascii="Times New Roman" w:eastAsia="宋体" w:hAnsi="Times New Roman" w:cs="Times New Roman"/>
        </w:rPr>
        <w:t>日申领了排污许可证，排污许可证编号为</w:t>
      </w:r>
      <w:r>
        <w:rPr>
          <w:rFonts w:ascii="Times New Roman" w:eastAsia="宋体" w:hAnsi="Times New Roman" w:cs="Times New Roman"/>
        </w:rPr>
        <w:t>91430626673565137J001V</w:t>
      </w:r>
      <w:r>
        <w:rPr>
          <w:rFonts w:ascii="Times New Roman" w:eastAsia="宋体" w:hAnsi="Times New Roman" w:cs="Times New Roman"/>
        </w:rPr>
        <w:t>，已经按照要求取得排污许可证，已按照《排污许可管理条例》（</w:t>
      </w:r>
      <w:r>
        <w:rPr>
          <w:rFonts w:ascii="Times New Roman" w:eastAsia="宋体" w:hAnsi="Times New Roman" w:cs="Times New Roman"/>
        </w:rPr>
        <w:t>2021</w:t>
      </w:r>
      <w:r>
        <w:rPr>
          <w:rFonts w:ascii="Times New Roman" w:eastAsia="宋体" w:hAnsi="Times New Roman" w:cs="Times New Roman"/>
        </w:rPr>
        <w:t>年）（中华人民共和国国务院令</w:t>
      </w:r>
      <w:r>
        <w:rPr>
          <w:rFonts w:ascii="Times New Roman" w:eastAsia="宋体" w:hAnsi="Times New Roman" w:cs="Times New Roman"/>
        </w:rPr>
        <w:t xml:space="preserve"> </w:t>
      </w:r>
      <w:r>
        <w:rPr>
          <w:rFonts w:ascii="Times New Roman" w:eastAsia="宋体" w:hAnsi="Times New Roman" w:cs="Times New Roman"/>
        </w:rPr>
        <w:t>第</w:t>
      </w:r>
      <w:r>
        <w:rPr>
          <w:rFonts w:ascii="Times New Roman" w:eastAsia="宋体" w:hAnsi="Times New Roman" w:cs="Times New Roman"/>
        </w:rPr>
        <w:t>736</w:t>
      </w:r>
      <w:r>
        <w:rPr>
          <w:rFonts w:ascii="Times New Roman" w:eastAsia="宋体" w:hAnsi="Times New Roman" w:cs="Times New Roman"/>
        </w:rPr>
        <w:t>号）等法律法规的相关要求，做到持证排污，并设置了规范排污口，开展了自行监测、建立了环境管理台账记录及按要求编制执行报告并按时上传。</w:t>
      </w:r>
    </w:p>
    <w:p w:rsidR="007C64B0" w:rsidRDefault="0000505D">
      <w:pPr>
        <w:pStyle w:val="3"/>
      </w:pPr>
      <w:bookmarkStart w:id="166" w:name="_Toc191239975"/>
      <w:bookmarkStart w:id="167" w:name="_Toc213778482"/>
      <w:r>
        <w:t xml:space="preserve">3.5.3 </w:t>
      </w:r>
      <w:r>
        <w:t>现有项目总量控制</w:t>
      </w:r>
      <w:bookmarkEnd w:id="166"/>
      <w:bookmarkEnd w:id="167"/>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现有项目已购买</w:t>
      </w:r>
      <w:r>
        <w:rPr>
          <w:rFonts w:ascii="Times New Roman" w:eastAsia="宋体" w:hAnsi="Times New Roman" w:cs="Times New Roman" w:hint="eastAsia"/>
        </w:rPr>
        <w:t>S0</w:t>
      </w:r>
      <w:r>
        <w:rPr>
          <w:rFonts w:ascii="Times New Roman" w:eastAsia="宋体" w:hAnsi="Times New Roman" w:cs="Times New Roman" w:hint="eastAsia"/>
          <w:vertAlign w:val="subscript"/>
        </w:rPr>
        <w:t>2</w:t>
      </w:r>
      <w:r>
        <w:rPr>
          <w:rFonts w:ascii="Times New Roman" w:eastAsia="宋体" w:hAnsi="Times New Roman" w:cs="Times New Roman" w:hint="eastAsia"/>
        </w:rPr>
        <w:t>总量指标</w:t>
      </w:r>
      <w:r>
        <w:rPr>
          <w:rFonts w:ascii="Times New Roman" w:eastAsia="宋体" w:hAnsi="Times New Roman" w:cs="Times New Roman" w:hint="eastAsia"/>
        </w:rPr>
        <w:t>4.32t</w:t>
      </w:r>
      <w:r>
        <w:rPr>
          <w:rFonts w:ascii="Times New Roman" w:eastAsia="宋体" w:hAnsi="Times New Roman" w:cs="Times New Roman" w:hint="eastAsia"/>
        </w:rPr>
        <w:t>，</w:t>
      </w:r>
      <w:r>
        <w:rPr>
          <w:rFonts w:ascii="Times New Roman" w:eastAsia="宋体" w:hAnsi="Times New Roman" w:cs="Times New Roman" w:hint="eastAsia"/>
        </w:rPr>
        <w:t>NOx</w:t>
      </w:r>
      <w:r>
        <w:rPr>
          <w:rFonts w:ascii="Times New Roman" w:eastAsia="宋体" w:hAnsi="Times New Roman" w:cs="Times New Roman" w:hint="eastAsia"/>
        </w:rPr>
        <w:t>总量指标</w:t>
      </w:r>
      <w:r>
        <w:rPr>
          <w:rFonts w:ascii="Times New Roman" w:eastAsia="宋体" w:hAnsi="Times New Roman" w:cs="Times New Roman" w:hint="eastAsia"/>
        </w:rPr>
        <w:t>4.32t</w:t>
      </w:r>
      <w:r>
        <w:rPr>
          <w:rFonts w:ascii="Times New Roman" w:eastAsia="宋体" w:hAnsi="Times New Roman" w:cs="Times New Roman" w:hint="eastAsia"/>
        </w:rPr>
        <w:t>，根据</w:t>
      </w:r>
      <w:r>
        <w:rPr>
          <w:rFonts w:ascii="Times New Roman" w:eastAsia="宋体" w:hAnsi="Times New Roman" w:cs="Times New Roman" w:hint="eastAsia"/>
        </w:rPr>
        <w:t>2</w:t>
      </w:r>
      <w:r>
        <w:rPr>
          <w:rFonts w:ascii="Times New Roman" w:eastAsia="宋体" w:hAnsi="Times New Roman" w:cs="Times New Roman"/>
        </w:rPr>
        <w:t>025</w:t>
      </w:r>
      <w:r>
        <w:rPr>
          <w:rFonts w:ascii="Times New Roman" w:eastAsia="宋体" w:hAnsi="Times New Roman" w:cs="Times New Roman" w:hint="eastAsia"/>
        </w:rPr>
        <w:t>年</w:t>
      </w:r>
      <w:r>
        <w:rPr>
          <w:rFonts w:ascii="Times New Roman" w:eastAsia="宋体" w:hAnsi="Times New Roman" w:cs="Times New Roman" w:hint="eastAsia"/>
        </w:rPr>
        <w:t>2</w:t>
      </w:r>
      <w:r>
        <w:rPr>
          <w:rFonts w:ascii="Times New Roman" w:eastAsia="宋体" w:hAnsi="Times New Roman" w:cs="Times New Roman" w:hint="eastAsia"/>
        </w:rPr>
        <w:t>月</w:t>
      </w:r>
      <w:r>
        <w:rPr>
          <w:rFonts w:ascii="Times New Roman" w:eastAsia="宋体" w:hAnsi="Times New Roman" w:cs="Times New Roman"/>
        </w:rPr>
        <w:t>自行监测</w:t>
      </w:r>
      <w:r>
        <w:rPr>
          <w:rFonts w:ascii="Times New Roman" w:eastAsia="宋体" w:hAnsi="Times New Roman" w:cs="Times New Roman" w:hint="eastAsia"/>
        </w:rPr>
        <w:t>报告及排污许可</w:t>
      </w:r>
      <w:r>
        <w:rPr>
          <w:rFonts w:ascii="Times New Roman" w:eastAsia="宋体" w:hAnsi="Times New Roman" w:cs="Times New Roman"/>
        </w:rPr>
        <w:t>执行报告</w:t>
      </w:r>
      <w:r>
        <w:rPr>
          <w:rFonts w:ascii="Times New Roman" w:eastAsia="宋体" w:hAnsi="Times New Roman" w:cs="Times New Roman" w:hint="eastAsia"/>
        </w:rPr>
        <w:t>等相关资料，本项目废气排放量未超过其总量控制指标。</w:t>
      </w:r>
    </w:p>
    <w:p w:rsidR="007C64B0" w:rsidRDefault="0000505D">
      <w:pPr>
        <w:pStyle w:val="3"/>
      </w:pPr>
      <w:bookmarkStart w:id="168" w:name="_Toc213778483"/>
      <w:r>
        <w:t xml:space="preserve">3.5.4 </w:t>
      </w:r>
      <w:r>
        <w:t>环保督查、投诉和环境风险事故发生情况</w:t>
      </w:r>
      <w:bookmarkEnd w:id="168"/>
    </w:p>
    <w:p w:rsidR="007C64B0" w:rsidRDefault="0000505D">
      <w:pPr>
        <w:spacing w:line="360" w:lineRule="auto"/>
        <w:ind w:firstLineChars="200" w:firstLine="480"/>
        <w:rPr>
          <w:rFonts w:ascii="Times New Roman" w:eastAsia="宋体" w:hAnsi="Times New Roman" w:cs="Times New Roman"/>
          <w:szCs w:val="24"/>
        </w:rPr>
      </w:pPr>
      <w:r>
        <w:rPr>
          <w:rFonts w:ascii="Times New Roman" w:eastAsia="宋体" w:hAnsi="Times New Roman" w:cs="Times New Roman"/>
          <w:szCs w:val="24"/>
        </w:rPr>
        <w:t>根据现场调查、走访、资料搜集和地方环境主管部门核实结果，项目未收到相关环保督查、投诉，未发生环境风险事故。</w:t>
      </w:r>
    </w:p>
    <w:p w:rsidR="007C64B0" w:rsidRDefault="0000505D">
      <w:pPr>
        <w:pStyle w:val="2"/>
        <w:rPr>
          <w:rFonts w:ascii="Times New Roman" w:eastAsia="宋体" w:hAnsi="Times New Roman" w:cs="Times New Roman"/>
        </w:rPr>
      </w:pPr>
      <w:bookmarkStart w:id="169" w:name="_Toc87901898"/>
      <w:bookmarkStart w:id="170" w:name="_Toc213778484"/>
      <w:bookmarkStart w:id="171" w:name="_Toc132805795"/>
      <w:r>
        <w:rPr>
          <w:rFonts w:ascii="Times New Roman" w:eastAsia="宋体" w:hAnsi="Times New Roman" w:cs="Times New Roman"/>
        </w:rPr>
        <w:t xml:space="preserve">3.6 </w:t>
      </w:r>
      <w:r>
        <w:rPr>
          <w:rFonts w:ascii="Times New Roman" w:eastAsia="宋体" w:hAnsi="Times New Roman" w:cs="Times New Roman"/>
        </w:rPr>
        <w:t>现有工程存在的环境问题与</w:t>
      </w:r>
      <w:bookmarkEnd w:id="169"/>
      <w:r>
        <w:rPr>
          <w:rFonts w:ascii="Times New Roman" w:eastAsia="宋体" w:hAnsi="Times New Roman" w:cs="Times New Roman"/>
        </w:rPr>
        <w:t>以新代老措施</w:t>
      </w:r>
      <w:bookmarkEnd w:id="170"/>
      <w:bookmarkEnd w:id="171"/>
    </w:p>
    <w:p w:rsidR="007C64B0" w:rsidRDefault="0000505D">
      <w:pPr>
        <w:spacing w:line="360" w:lineRule="auto"/>
        <w:ind w:firstLineChars="200" w:firstLine="480"/>
        <w:rPr>
          <w:rFonts w:ascii="Times New Roman" w:eastAsia="宋体" w:hAnsi="Times New Roman" w:cs="Times New Roman"/>
          <w:szCs w:val="24"/>
        </w:rPr>
      </w:pPr>
      <w:r>
        <w:rPr>
          <w:rFonts w:ascii="Times New Roman" w:eastAsia="宋体" w:hAnsi="Times New Roman" w:cs="Times New Roman" w:hint="eastAsia"/>
          <w:szCs w:val="24"/>
        </w:rPr>
        <w:t>现有项目环保审批手续齐全，落实了项目的环评批复要求。根据现场勘查情况，现有项目存在的环境问题及整改措施具体如下。</w:t>
      </w:r>
    </w:p>
    <w:p w:rsidR="007C64B0" w:rsidRDefault="0000505D">
      <w:pPr>
        <w:pStyle w:val="5"/>
      </w:pPr>
      <w:r>
        <w:rPr>
          <w:rFonts w:hint="eastAsia"/>
        </w:rPr>
        <w:t>表</w:t>
      </w:r>
      <w:r>
        <w:rPr>
          <w:rFonts w:hint="eastAsia"/>
        </w:rPr>
        <w:t>3.</w:t>
      </w:r>
      <w:r>
        <w:t>6</w:t>
      </w:r>
      <w:r>
        <w:rPr>
          <w:rFonts w:hint="eastAsia"/>
        </w:rPr>
        <w:t xml:space="preserve">-1  </w:t>
      </w:r>
      <w:r>
        <w:rPr>
          <w:rFonts w:hint="eastAsia"/>
        </w:rPr>
        <w:t>现有项目存在的环境问题及整改措施一览表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20"/>
        <w:gridCol w:w="4308"/>
      </w:tblGrid>
      <w:tr w:rsidR="007C64B0">
        <w:trPr>
          <w:trHeight w:val="454"/>
          <w:tblHeader/>
        </w:trPr>
        <w:tc>
          <w:tcPr>
            <w:tcW w:w="2474" w:type="pct"/>
            <w:vAlign w:val="center"/>
          </w:tcPr>
          <w:p w:rsidR="007C64B0" w:rsidRDefault="0000505D">
            <w:pPr>
              <w:pStyle w:val="affa"/>
            </w:pPr>
            <w:r>
              <w:rPr>
                <w:rFonts w:ascii="宋体" w:eastAsia="宋体" w:hAnsi="宋体" w:cs="宋体" w:hint="eastAsia"/>
              </w:rPr>
              <w:t>存在的环境问题</w:t>
            </w:r>
          </w:p>
        </w:tc>
        <w:tc>
          <w:tcPr>
            <w:tcW w:w="2526" w:type="pct"/>
            <w:vAlign w:val="center"/>
          </w:tcPr>
          <w:p w:rsidR="007C64B0" w:rsidRDefault="0000505D">
            <w:pPr>
              <w:pStyle w:val="affa"/>
            </w:pPr>
            <w:r>
              <w:rPr>
                <w:rFonts w:ascii="宋体" w:eastAsia="宋体" w:hAnsi="宋体" w:cs="宋体" w:hint="eastAsia"/>
              </w:rPr>
              <w:t>整改措施</w:t>
            </w:r>
          </w:p>
        </w:tc>
      </w:tr>
      <w:tr w:rsidR="007C64B0">
        <w:trPr>
          <w:trHeight w:val="454"/>
        </w:trPr>
        <w:tc>
          <w:tcPr>
            <w:tcW w:w="2474" w:type="pct"/>
            <w:vAlign w:val="center"/>
          </w:tcPr>
          <w:p w:rsidR="007C64B0" w:rsidRDefault="0000505D">
            <w:pPr>
              <w:pStyle w:val="affa"/>
              <w:rPr>
                <w:rFonts w:eastAsiaTheme="minorEastAsia"/>
              </w:rPr>
            </w:pPr>
            <w:r>
              <w:rPr>
                <w:rFonts w:eastAsiaTheme="minorEastAsia" w:hint="eastAsia"/>
              </w:rPr>
              <w:t>厂区内部分设备老化，“铵法”生产线不能正常生产</w:t>
            </w:r>
          </w:p>
        </w:tc>
        <w:tc>
          <w:tcPr>
            <w:tcW w:w="2526" w:type="pct"/>
            <w:vAlign w:val="center"/>
          </w:tcPr>
          <w:p w:rsidR="007C64B0" w:rsidRDefault="0000505D">
            <w:pPr>
              <w:pStyle w:val="affa"/>
            </w:pPr>
            <w:r>
              <w:rPr>
                <w:rFonts w:asciiTheme="minorEastAsia" w:eastAsiaTheme="minorEastAsia" w:hAnsiTheme="minorEastAsia" w:hint="eastAsia"/>
              </w:rPr>
              <w:t>更新设备、完善生产线，确保其正常生产</w:t>
            </w:r>
          </w:p>
        </w:tc>
      </w:tr>
      <w:tr w:rsidR="007C64B0">
        <w:trPr>
          <w:trHeight w:val="454"/>
        </w:trPr>
        <w:tc>
          <w:tcPr>
            <w:tcW w:w="2474" w:type="pct"/>
            <w:vAlign w:val="center"/>
          </w:tcPr>
          <w:p w:rsidR="007C64B0" w:rsidRDefault="0000505D">
            <w:pPr>
              <w:pStyle w:val="affa"/>
              <w:rPr>
                <w:rFonts w:eastAsiaTheme="minorEastAsia"/>
              </w:rPr>
            </w:pPr>
            <w:r>
              <w:rPr>
                <w:rFonts w:ascii="宋体" w:eastAsia="宋体" w:hAnsi="宋体" w:cs="宋体" w:hint="eastAsia"/>
              </w:rPr>
              <w:t>项目目前能源使用煤炭</w:t>
            </w:r>
          </w:p>
        </w:tc>
        <w:tc>
          <w:tcPr>
            <w:tcW w:w="2526" w:type="pct"/>
            <w:vAlign w:val="center"/>
          </w:tcPr>
          <w:p w:rsidR="007C64B0" w:rsidRDefault="0000505D">
            <w:pPr>
              <w:pStyle w:val="affa"/>
              <w:rPr>
                <w:rFonts w:asciiTheme="minorEastAsia" w:eastAsiaTheme="minorEastAsia" w:hAnsiTheme="minorEastAsia"/>
              </w:rPr>
            </w:pPr>
            <w:r>
              <w:rPr>
                <w:rFonts w:ascii="宋体" w:eastAsia="宋体" w:hAnsi="宋体" w:cs="宋体" w:hint="eastAsia"/>
              </w:rPr>
              <w:t>优化能源结构，使用生物质燃料</w:t>
            </w:r>
          </w:p>
        </w:tc>
      </w:tr>
      <w:tr w:rsidR="007C64B0">
        <w:trPr>
          <w:trHeight w:val="454"/>
        </w:trPr>
        <w:tc>
          <w:tcPr>
            <w:tcW w:w="2474" w:type="pct"/>
            <w:vAlign w:val="center"/>
          </w:tcPr>
          <w:p w:rsidR="007C64B0" w:rsidRDefault="0000505D">
            <w:pPr>
              <w:pStyle w:val="affa"/>
              <w:rPr>
                <w:rFonts w:ascii="宋体" w:eastAsia="宋体" w:hAnsi="宋体" w:cs="宋体"/>
              </w:rPr>
            </w:pPr>
            <w:r>
              <w:rPr>
                <w:rFonts w:ascii="宋体" w:eastAsia="宋体" w:hAnsi="宋体" w:cs="宋体" w:hint="eastAsia"/>
              </w:rPr>
              <w:t>水膜脱硫除尘器已被列入限制类技术</w:t>
            </w:r>
          </w:p>
        </w:tc>
        <w:tc>
          <w:tcPr>
            <w:tcW w:w="2526" w:type="pct"/>
            <w:vAlign w:val="center"/>
          </w:tcPr>
          <w:p w:rsidR="007C64B0" w:rsidRDefault="0000505D">
            <w:pPr>
              <w:pStyle w:val="affa"/>
              <w:rPr>
                <w:rFonts w:ascii="宋体" w:eastAsia="宋体" w:hAnsi="宋体" w:cs="宋体"/>
              </w:rPr>
            </w:pPr>
            <w:r>
              <w:rPr>
                <w:rFonts w:ascii="宋体" w:eastAsia="宋体" w:hAnsi="宋体" w:cs="宋体" w:hint="eastAsia"/>
              </w:rPr>
              <w:t>优化废气处置措施</w:t>
            </w:r>
          </w:p>
        </w:tc>
      </w:tr>
      <w:tr w:rsidR="007C64B0">
        <w:trPr>
          <w:trHeight w:val="454"/>
        </w:trPr>
        <w:tc>
          <w:tcPr>
            <w:tcW w:w="2474" w:type="pct"/>
            <w:vAlign w:val="center"/>
          </w:tcPr>
          <w:p w:rsidR="007C64B0" w:rsidRDefault="0000505D">
            <w:pPr>
              <w:pStyle w:val="affa"/>
            </w:pPr>
            <w:r>
              <w:rPr>
                <w:rFonts w:ascii="宋体" w:eastAsia="宋体" w:hAnsi="宋体" w:cs="宋体" w:hint="eastAsia"/>
              </w:rPr>
              <w:t>建设单位未落实危险废物暂存间防渗漏措施，未设置围堰，未设置危废标识。</w:t>
            </w:r>
          </w:p>
        </w:tc>
        <w:tc>
          <w:tcPr>
            <w:tcW w:w="2526" w:type="pct"/>
            <w:vAlign w:val="center"/>
          </w:tcPr>
          <w:p w:rsidR="007C64B0" w:rsidRDefault="0000505D">
            <w:pPr>
              <w:pStyle w:val="affa"/>
            </w:pPr>
            <w:r>
              <w:rPr>
                <w:rFonts w:ascii="宋体" w:eastAsia="宋体" w:hAnsi="宋体" w:cs="宋体" w:hint="eastAsia"/>
              </w:rPr>
              <w:t>建设单位应按照《危险固体废物贮存污染控制标准》（</w:t>
            </w:r>
            <w:r>
              <w:t>GB18597-2023</w:t>
            </w:r>
            <w:r>
              <w:rPr>
                <w:rFonts w:ascii="宋体" w:eastAsia="宋体" w:hAnsi="宋体" w:cs="宋体" w:hint="eastAsia"/>
              </w:rPr>
              <w:t>）相关要求，进一步完善防渗漏措施，并设置围堰和危废标识。</w:t>
            </w:r>
          </w:p>
        </w:tc>
      </w:tr>
    </w:tbl>
    <w:p w:rsidR="007C64B0" w:rsidRDefault="007C64B0">
      <w:pPr>
        <w:spacing w:line="360" w:lineRule="auto"/>
        <w:ind w:firstLineChars="200" w:firstLine="480"/>
        <w:rPr>
          <w:rFonts w:ascii="Times New Roman" w:eastAsia="宋体" w:hAnsi="Times New Roman" w:cs="Times New Roman"/>
          <w:szCs w:val="24"/>
        </w:rPr>
      </w:pP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1"/>
        <w:spacing w:before="120" w:after="120"/>
        <w:rPr>
          <w:rFonts w:ascii="Times New Roman" w:eastAsia="宋体" w:hAnsi="Times New Roman" w:cs="Times New Roman"/>
        </w:rPr>
      </w:pPr>
      <w:bookmarkStart w:id="172" w:name="_Toc132805796"/>
      <w:bookmarkStart w:id="173" w:name="_Toc87901899"/>
      <w:bookmarkStart w:id="174" w:name="_Toc213778485"/>
      <w:r>
        <w:rPr>
          <w:rFonts w:ascii="Times New Roman" w:eastAsia="宋体" w:hAnsi="Times New Roman" w:cs="Times New Roman"/>
        </w:rPr>
        <w:lastRenderedPageBreak/>
        <w:t>第</w:t>
      </w:r>
      <w:r>
        <w:rPr>
          <w:rFonts w:ascii="Times New Roman" w:eastAsia="宋体" w:hAnsi="Times New Roman" w:cs="Times New Roman"/>
        </w:rPr>
        <w:t>4</w:t>
      </w:r>
      <w:r>
        <w:rPr>
          <w:rFonts w:ascii="Times New Roman" w:eastAsia="宋体" w:hAnsi="Times New Roman" w:cs="Times New Roman"/>
        </w:rPr>
        <w:t>章</w:t>
      </w:r>
      <w:r>
        <w:rPr>
          <w:rFonts w:ascii="Times New Roman" w:eastAsia="宋体" w:hAnsi="Times New Roman" w:cs="Times New Roman"/>
        </w:rPr>
        <w:t xml:space="preserve"> </w:t>
      </w:r>
      <w:r>
        <w:rPr>
          <w:rFonts w:ascii="Times New Roman" w:eastAsia="宋体" w:hAnsi="Times New Roman" w:cs="Times New Roman" w:hint="eastAsia"/>
        </w:rPr>
        <w:t>技改项目</w:t>
      </w:r>
      <w:r>
        <w:rPr>
          <w:rFonts w:ascii="Times New Roman" w:eastAsia="宋体" w:hAnsi="Times New Roman" w:cs="Times New Roman"/>
        </w:rPr>
        <w:t>工程分析</w:t>
      </w:r>
      <w:bookmarkEnd w:id="172"/>
      <w:bookmarkEnd w:id="173"/>
      <w:bookmarkEnd w:id="174"/>
    </w:p>
    <w:p w:rsidR="007C64B0" w:rsidRDefault="0000505D">
      <w:pPr>
        <w:pStyle w:val="2"/>
      </w:pPr>
      <w:bookmarkStart w:id="175" w:name="_Toc132805797"/>
      <w:bookmarkStart w:id="176" w:name="_Toc213778486"/>
      <w:r>
        <w:t>4.1</w:t>
      </w:r>
      <w:bookmarkEnd w:id="175"/>
      <w:r>
        <w:t xml:space="preserve"> </w:t>
      </w:r>
      <w:r>
        <w:rPr>
          <w:rFonts w:hint="eastAsia"/>
        </w:rPr>
        <w:t>技改项目概况</w:t>
      </w:r>
      <w:bookmarkEnd w:id="176"/>
    </w:p>
    <w:p w:rsidR="007C64B0" w:rsidRDefault="0000505D">
      <w:pPr>
        <w:pStyle w:val="3"/>
      </w:pPr>
      <w:bookmarkStart w:id="177" w:name="_Toc213778487"/>
      <w:r>
        <w:rPr>
          <w:rFonts w:hint="eastAsia"/>
        </w:rPr>
        <w:t xml:space="preserve">4.1.1 </w:t>
      </w:r>
      <w:r>
        <w:rPr>
          <w:rFonts w:hint="eastAsia"/>
        </w:rPr>
        <w:t>项目基本情况</w:t>
      </w:r>
      <w:bookmarkEnd w:id="177"/>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w:t>
      </w:r>
      <w:r>
        <w:rPr>
          <w:rFonts w:ascii="Times New Roman" w:eastAsia="宋体" w:hAnsi="Times New Roman" w:cs="Times New Roman" w:hint="eastAsia"/>
        </w:rPr>
        <w:t>项目名称：</w:t>
      </w:r>
      <w:r>
        <w:rPr>
          <w:rFonts w:ascii="Times New Roman" w:eastAsia="宋体" w:hAnsi="Times New Roman" w:cs="Times New Roman" w:hint="eastAsia"/>
        </w:rPr>
        <w:t>4000</w:t>
      </w:r>
      <w:r>
        <w:rPr>
          <w:rFonts w:ascii="Times New Roman" w:eastAsia="宋体" w:hAnsi="Times New Roman" w:cs="Times New Roman" w:hint="eastAsia"/>
        </w:rPr>
        <w:t>吨</w:t>
      </w:r>
      <w:r>
        <w:rPr>
          <w:rFonts w:ascii="Times New Roman" w:eastAsia="宋体" w:hAnsi="Times New Roman" w:cs="Times New Roman" w:hint="eastAsia"/>
        </w:rPr>
        <w:t>/</w:t>
      </w:r>
      <w:r>
        <w:rPr>
          <w:rFonts w:ascii="Times New Roman" w:eastAsia="宋体" w:hAnsi="Times New Roman" w:cs="Times New Roman" w:hint="eastAsia"/>
        </w:rPr>
        <w:t>年纳米氧化锌技改项目；</w:t>
      </w:r>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w:t>
      </w:r>
      <w:r>
        <w:rPr>
          <w:rFonts w:ascii="Times New Roman" w:eastAsia="宋体" w:hAnsi="Times New Roman" w:cs="Times New Roman" w:hint="eastAsia"/>
        </w:rPr>
        <w:t>建设性质：技改；</w:t>
      </w:r>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w:t>
      </w:r>
      <w:r>
        <w:rPr>
          <w:rFonts w:ascii="Times New Roman" w:eastAsia="宋体" w:hAnsi="Times New Roman" w:cs="Times New Roman" w:hint="eastAsia"/>
        </w:rPr>
        <w:t>建设单位：平江县吉成科技有限责任公司；</w:t>
      </w:r>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w:t>
      </w:r>
      <w:r>
        <w:rPr>
          <w:rFonts w:ascii="Times New Roman" w:eastAsia="宋体" w:hAnsi="Times New Roman" w:cs="Times New Roman" w:hint="eastAsia"/>
        </w:rPr>
        <w:t>建设地点：平江高新技术产业园区伍市片区东部现有厂区范围内，不新增用地；</w:t>
      </w:r>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w:t>
      </w:r>
      <w:r>
        <w:rPr>
          <w:rFonts w:ascii="Times New Roman" w:eastAsia="宋体" w:hAnsi="Times New Roman" w:cs="Times New Roman" w:hint="eastAsia"/>
        </w:rPr>
        <w:t>项目投资：</w:t>
      </w:r>
      <w:r>
        <w:rPr>
          <w:rFonts w:ascii="Times New Roman" w:hAnsi="Times New Roman" w:cs="Times New Roman"/>
        </w:rPr>
        <w:t>项目总投资</w:t>
      </w:r>
      <w:r>
        <w:rPr>
          <w:rFonts w:ascii="Times New Roman" w:hAnsi="Times New Roman" w:cs="Times New Roman"/>
        </w:rPr>
        <w:t>2000</w:t>
      </w:r>
      <w:r>
        <w:rPr>
          <w:rFonts w:ascii="Times New Roman" w:hAnsi="Times New Roman" w:cs="Times New Roman"/>
        </w:rPr>
        <w:t>万元，环保投资</w:t>
      </w:r>
      <w:r>
        <w:t>170</w:t>
      </w:r>
      <w:r>
        <w:rPr>
          <w:rFonts w:ascii="Times New Roman" w:hAnsi="Times New Roman" w:cs="Times New Roman"/>
        </w:rPr>
        <w:t>万元，占本项目总投资的</w:t>
      </w:r>
      <w:r>
        <w:rPr>
          <w:rFonts w:ascii="Times New Roman" w:hAnsi="Times New Roman" w:cs="Times New Roman"/>
        </w:rPr>
        <w:t>8.5%</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）工作制度及生产定员：本项目依托现有工程</w:t>
      </w:r>
      <w:r>
        <w:rPr>
          <w:rFonts w:ascii="Times New Roman" w:hAnsi="Times New Roman" w:cs="Times New Roman"/>
          <w:szCs w:val="20"/>
        </w:rPr>
        <w:t>64</w:t>
      </w:r>
      <w:r>
        <w:rPr>
          <w:rFonts w:ascii="Times New Roman" w:hAnsi="Times New Roman" w:cs="Times New Roman"/>
          <w:szCs w:val="20"/>
        </w:rPr>
        <w:t>人，不新增员工。现有项目</w:t>
      </w:r>
      <w:r>
        <w:rPr>
          <w:rFonts w:ascii="Times New Roman" w:hAnsi="Times New Roman" w:cs="Times New Roman"/>
        </w:rPr>
        <w:t>，年工作天数为</w:t>
      </w:r>
      <w:r>
        <w:rPr>
          <w:rFonts w:ascii="Times New Roman" w:hAnsi="Times New Roman" w:cs="Times New Roman"/>
        </w:rPr>
        <w:t>300d</w:t>
      </w:r>
      <w:r>
        <w:rPr>
          <w:rFonts w:ascii="Times New Roman" w:hAnsi="Times New Roman" w:cs="Times New Roman"/>
        </w:rPr>
        <w:t>，每天工作</w:t>
      </w:r>
      <w:r>
        <w:rPr>
          <w:rFonts w:ascii="Times New Roman" w:hAnsi="Times New Roman" w:cs="Times New Roman"/>
        </w:rPr>
        <w:t>3</w:t>
      </w:r>
      <w:r>
        <w:rPr>
          <w:rFonts w:ascii="Times New Roman" w:hAnsi="Times New Roman" w:cs="Times New Roman"/>
        </w:rPr>
        <w:t>班，每班</w:t>
      </w:r>
      <w:r>
        <w:rPr>
          <w:rFonts w:ascii="Times New Roman" w:hAnsi="Times New Roman" w:cs="Times New Roman"/>
        </w:rPr>
        <w:t>8h</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7</w:t>
      </w:r>
      <w:r>
        <w:rPr>
          <w:rFonts w:ascii="Times New Roman" w:hAnsi="Times New Roman" w:cs="Times New Roman"/>
        </w:rPr>
        <w:t>）建设期：项目建设期约</w:t>
      </w:r>
      <w:r>
        <w:rPr>
          <w:rFonts w:ascii="Times New Roman" w:hAnsi="Times New Roman" w:cs="Times New Roman"/>
        </w:rPr>
        <w:t>12</w:t>
      </w:r>
      <w:r>
        <w:rPr>
          <w:rFonts w:ascii="Times New Roman" w:hAnsi="Times New Roman" w:cs="Times New Roman"/>
        </w:rPr>
        <w:t>个月。</w:t>
      </w:r>
    </w:p>
    <w:p w:rsidR="007C64B0" w:rsidRDefault="0000505D">
      <w:pPr>
        <w:pStyle w:val="3"/>
      </w:pPr>
      <w:bookmarkStart w:id="178" w:name="_Toc213778488"/>
      <w:r>
        <w:rPr>
          <w:rFonts w:hint="eastAsia"/>
        </w:rPr>
        <w:t xml:space="preserve">4.1.2 </w:t>
      </w:r>
      <w:r>
        <w:rPr>
          <w:rFonts w:hint="eastAsia"/>
        </w:rPr>
        <w:t>主要建设内容</w:t>
      </w:r>
      <w:bookmarkEnd w:id="178"/>
    </w:p>
    <w:p w:rsidR="007C64B0" w:rsidRDefault="0000505D">
      <w:pPr>
        <w:spacing w:line="360" w:lineRule="auto"/>
        <w:ind w:firstLineChars="200" w:firstLine="480"/>
        <w:rPr>
          <w:rFonts w:ascii="Times New Roman" w:hAnsi="Times New Roman" w:cs="Times New Roman"/>
        </w:rPr>
        <w:sectPr w:rsidR="007C64B0">
          <w:pgSz w:w="11906" w:h="16838"/>
          <w:pgMar w:top="1440" w:right="1797" w:bottom="1440" w:left="1797" w:header="851" w:footer="992" w:gutter="0"/>
          <w:cols w:space="425"/>
          <w:docGrid w:linePitch="326"/>
        </w:sectPr>
      </w:pPr>
      <w:r>
        <w:rPr>
          <w:rFonts w:cs="Times New Roman"/>
        </w:rPr>
        <w:t>项</w:t>
      </w:r>
      <w:r>
        <w:rPr>
          <w:rFonts w:ascii="Times New Roman" w:eastAsia="宋体" w:hAnsi="Times New Roman" w:cs="Times New Roman"/>
        </w:rPr>
        <w:t>目总占地面积为</w:t>
      </w:r>
      <w:r>
        <w:rPr>
          <w:rFonts w:ascii="Times New Roman" w:eastAsia="宋体" w:hAnsi="Times New Roman" w:cs="Times New Roman"/>
        </w:rPr>
        <w:t>8000m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主要</w:t>
      </w:r>
      <w:r>
        <w:rPr>
          <w:rFonts w:ascii="Times New Roman" w:hAnsi="Times New Roman" w:cs="Times New Roman" w:hint="eastAsia"/>
        </w:rPr>
        <w:t>包括浸取车间、化合车间、干燥车间、煅烧车间等组成，具体厂区平面布置详见附图</w:t>
      </w:r>
      <w:r>
        <w:rPr>
          <w:rFonts w:ascii="Times New Roman" w:hAnsi="Times New Roman" w:cs="Times New Roman"/>
        </w:rPr>
        <w:t>。</w:t>
      </w:r>
    </w:p>
    <w:p w:rsidR="007C64B0" w:rsidRDefault="0000505D">
      <w:pPr>
        <w:pStyle w:val="5"/>
      </w:pPr>
      <w:r>
        <w:rPr>
          <w:rFonts w:hint="eastAsia"/>
        </w:rPr>
        <w:lastRenderedPageBreak/>
        <w:t>表</w:t>
      </w:r>
      <w:r>
        <w:rPr>
          <w:rFonts w:hint="eastAsia"/>
        </w:rPr>
        <w:t xml:space="preserve">4.1-1  </w:t>
      </w:r>
      <w:r>
        <w:rPr>
          <w:rFonts w:ascii="Times New Roman" w:eastAsia="宋体" w:hAnsi="Times New Roman" w:cs="Times New Roman" w:hint="eastAsia"/>
        </w:rPr>
        <w:t>技改</w:t>
      </w:r>
      <w:r>
        <w:rPr>
          <w:rFonts w:hint="eastAsia"/>
        </w:rPr>
        <w:t>项目主要建设内容</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8" w:type="dxa"/>
          <w:left w:w="28" w:type="dxa"/>
          <w:bottom w:w="28" w:type="dxa"/>
          <w:right w:w="28" w:type="dxa"/>
        </w:tblCellMar>
        <w:tblLook w:val="04A0" w:firstRow="1" w:lastRow="0" w:firstColumn="1" w:lastColumn="0" w:noHBand="0" w:noVBand="1"/>
      </w:tblPr>
      <w:tblGrid>
        <w:gridCol w:w="613"/>
        <w:gridCol w:w="1116"/>
        <w:gridCol w:w="4821"/>
        <w:gridCol w:w="6180"/>
        <w:gridCol w:w="1284"/>
      </w:tblGrid>
      <w:tr w:rsidR="007C64B0">
        <w:trPr>
          <w:trHeight w:val="397"/>
          <w:tblHeader/>
          <w:jc w:val="center"/>
        </w:trPr>
        <w:tc>
          <w:tcPr>
            <w:tcW w:w="219" w:type="pct"/>
            <w:tcMar>
              <w:left w:w="28" w:type="dxa"/>
              <w:right w:w="28" w:type="dxa"/>
            </w:tcMar>
            <w:vAlign w:val="center"/>
          </w:tcPr>
          <w:p w:rsidR="007C64B0" w:rsidRDefault="0000505D">
            <w:pPr>
              <w:pStyle w:val="xw0"/>
            </w:pPr>
            <w:r>
              <w:t>名称</w:t>
            </w:r>
          </w:p>
        </w:tc>
        <w:tc>
          <w:tcPr>
            <w:tcW w:w="398" w:type="pct"/>
            <w:tcMar>
              <w:left w:w="28" w:type="dxa"/>
              <w:right w:w="28" w:type="dxa"/>
            </w:tcMar>
            <w:vAlign w:val="center"/>
          </w:tcPr>
          <w:p w:rsidR="007C64B0" w:rsidRDefault="0000505D">
            <w:pPr>
              <w:pStyle w:val="xw0"/>
            </w:pPr>
            <w:r>
              <w:t>工程内容</w:t>
            </w:r>
          </w:p>
        </w:tc>
        <w:tc>
          <w:tcPr>
            <w:tcW w:w="1720" w:type="pct"/>
            <w:vAlign w:val="center"/>
          </w:tcPr>
          <w:p w:rsidR="007C64B0" w:rsidRDefault="0000505D">
            <w:pPr>
              <w:pStyle w:val="xw0"/>
            </w:pPr>
            <w:r>
              <w:rPr>
                <w:rFonts w:hint="eastAsia"/>
              </w:rPr>
              <w:t>现有工程建设内容</w:t>
            </w:r>
          </w:p>
        </w:tc>
        <w:tc>
          <w:tcPr>
            <w:tcW w:w="2205" w:type="pct"/>
            <w:tcMar>
              <w:left w:w="28" w:type="dxa"/>
              <w:right w:w="28" w:type="dxa"/>
            </w:tcMar>
            <w:vAlign w:val="center"/>
          </w:tcPr>
          <w:p w:rsidR="007C64B0" w:rsidRDefault="0000505D">
            <w:pPr>
              <w:pStyle w:val="xw0"/>
            </w:pPr>
            <w:r>
              <w:rPr>
                <w:rFonts w:hint="eastAsia"/>
              </w:rPr>
              <w:t>技改工程建设</w:t>
            </w:r>
            <w:r>
              <w:t>内容</w:t>
            </w:r>
          </w:p>
        </w:tc>
        <w:tc>
          <w:tcPr>
            <w:tcW w:w="458" w:type="pct"/>
            <w:vAlign w:val="center"/>
          </w:tcPr>
          <w:p w:rsidR="007C64B0" w:rsidRDefault="0000505D">
            <w:pPr>
              <w:pStyle w:val="xw0"/>
            </w:pPr>
            <w:r>
              <w:rPr>
                <w:rFonts w:hint="eastAsia"/>
              </w:rPr>
              <w:t>备注</w:t>
            </w:r>
          </w:p>
        </w:tc>
      </w:tr>
      <w:tr w:rsidR="007C64B0">
        <w:trPr>
          <w:trHeight w:val="397"/>
          <w:jc w:val="center"/>
        </w:trPr>
        <w:tc>
          <w:tcPr>
            <w:tcW w:w="219" w:type="pct"/>
            <w:vMerge w:val="restart"/>
            <w:tcMar>
              <w:left w:w="28" w:type="dxa"/>
              <w:right w:w="28" w:type="dxa"/>
            </w:tcMar>
            <w:vAlign w:val="center"/>
          </w:tcPr>
          <w:p w:rsidR="007C64B0" w:rsidRDefault="0000505D">
            <w:pPr>
              <w:pStyle w:val="xw0"/>
            </w:pPr>
            <w:r>
              <w:t>主体</w:t>
            </w:r>
          </w:p>
          <w:p w:rsidR="007C64B0" w:rsidRDefault="0000505D">
            <w:pPr>
              <w:pStyle w:val="xw0"/>
            </w:pPr>
            <w:r>
              <w:t>工程</w:t>
            </w:r>
          </w:p>
        </w:tc>
        <w:tc>
          <w:tcPr>
            <w:tcW w:w="398" w:type="pct"/>
            <w:tcMar>
              <w:left w:w="28" w:type="dxa"/>
              <w:right w:w="28" w:type="dxa"/>
            </w:tcMar>
            <w:vAlign w:val="center"/>
          </w:tcPr>
          <w:p w:rsidR="007C64B0" w:rsidRDefault="0000505D">
            <w:pPr>
              <w:pStyle w:val="xw0"/>
            </w:pPr>
            <w:r>
              <w:rPr>
                <w:rFonts w:hint="eastAsia"/>
              </w:rPr>
              <w:t>浸取车间</w:t>
            </w:r>
          </w:p>
        </w:tc>
        <w:tc>
          <w:tcPr>
            <w:tcW w:w="1720" w:type="pct"/>
            <w:vAlign w:val="center"/>
          </w:tcPr>
          <w:p w:rsidR="007C64B0" w:rsidRDefault="0000505D">
            <w:pPr>
              <w:pStyle w:val="xw0"/>
            </w:pPr>
            <w:r>
              <w:t>1F</w:t>
            </w:r>
            <w:r>
              <w:t>，</w:t>
            </w:r>
            <w:r>
              <w:rPr>
                <w:rFonts w:hint="eastAsia"/>
              </w:rPr>
              <w:t>砖瓦</w:t>
            </w:r>
            <w:r>
              <w:t>结构，面积</w:t>
            </w:r>
            <w:r>
              <w:t>240</w:t>
            </w:r>
            <w:r>
              <w:rPr>
                <w:rFonts w:hint="eastAsia"/>
              </w:rPr>
              <w:t>m</w:t>
            </w:r>
            <w:r>
              <w:rPr>
                <w:vertAlign w:val="superscript"/>
              </w:rPr>
              <w:t>2</w:t>
            </w:r>
            <w:r>
              <w:rPr>
                <w:rFonts w:hint="eastAsia"/>
              </w:rPr>
              <w:t>，主要用于浸取工序</w:t>
            </w:r>
          </w:p>
        </w:tc>
        <w:tc>
          <w:tcPr>
            <w:tcW w:w="2205" w:type="pct"/>
            <w:tcMar>
              <w:left w:w="28" w:type="dxa"/>
              <w:right w:w="28" w:type="dxa"/>
            </w:tcMar>
            <w:vAlign w:val="center"/>
          </w:tcPr>
          <w:p w:rsidR="007C64B0" w:rsidRDefault="0000505D">
            <w:pPr>
              <w:pStyle w:val="xw0"/>
            </w:pPr>
            <w:r>
              <w:t>1F</w:t>
            </w:r>
            <w:r>
              <w:t>，</w:t>
            </w:r>
            <w:r>
              <w:rPr>
                <w:rFonts w:hint="eastAsia"/>
              </w:rPr>
              <w:t>砖瓦</w:t>
            </w:r>
            <w:r>
              <w:t>结构，面积</w:t>
            </w:r>
            <w:r>
              <w:t>240</w:t>
            </w:r>
            <w:r>
              <w:rPr>
                <w:rFonts w:hint="eastAsia"/>
              </w:rPr>
              <w:t>m</w:t>
            </w:r>
            <w:r>
              <w:rPr>
                <w:vertAlign w:val="superscript"/>
              </w:rPr>
              <w:t>2</w:t>
            </w:r>
            <w:r>
              <w:rPr>
                <w:rFonts w:hint="eastAsia"/>
              </w:rPr>
              <w:t>，主要用浆化、浸取工序</w:t>
            </w:r>
          </w:p>
        </w:tc>
        <w:tc>
          <w:tcPr>
            <w:tcW w:w="458" w:type="pct"/>
            <w:vMerge w:val="restart"/>
            <w:vAlign w:val="center"/>
          </w:tcPr>
          <w:p w:rsidR="007C64B0" w:rsidRDefault="0000505D">
            <w:pPr>
              <w:pStyle w:val="xw0"/>
            </w:pPr>
            <w:r>
              <w:rPr>
                <w:rFonts w:hint="eastAsia"/>
              </w:rPr>
              <w:t>依托现有厂房进行修补改造</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rPr>
                <w:rFonts w:hint="eastAsia"/>
              </w:rPr>
              <w:t>除杂车间</w:t>
            </w:r>
          </w:p>
        </w:tc>
        <w:tc>
          <w:tcPr>
            <w:tcW w:w="1720" w:type="pct"/>
            <w:vAlign w:val="center"/>
          </w:tcPr>
          <w:p w:rsidR="007C64B0" w:rsidRDefault="0000505D">
            <w:pPr>
              <w:pStyle w:val="xw0"/>
            </w:pPr>
            <w:r>
              <w:t>1F</w:t>
            </w:r>
            <w:r>
              <w:t>，</w:t>
            </w:r>
            <w:r>
              <w:rPr>
                <w:rFonts w:hint="eastAsia"/>
              </w:rPr>
              <w:t>砖瓦</w:t>
            </w:r>
            <w:r>
              <w:t>结构，面积</w:t>
            </w:r>
            <w:r>
              <w:t>140</w:t>
            </w:r>
            <w:r>
              <w:rPr>
                <w:rFonts w:hint="eastAsia"/>
              </w:rPr>
              <w:t>m</w:t>
            </w:r>
            <w:r>
              <w:rPr>
                <w:vertAlign w:val="superscript"/>
              </w:rPr>
              <w:t>2</w:t>
            </w:r>
            <w:r>
              <w:rPr>
                <w:rFonts w:hint="eastAsia"/>
              </w:rPr>
              <w:t>，主要用于化合工序</w:t>
            </w:r>
          </w:p>
        </w:tc>
        <w:tc>
          <w:tcPr>
            <w:tcW w:w="2205" w:type="pct"/>
            <w:tcMar>
              <w:left w:w="28" w:type="dxa"/>
              <w:right w:w="28" w:type="dxa"/>
            </w:tcMar>
            <w:vAlign w:val="center"/>
          </w:tcPr>
          <w:p w:rsidR="007C64B0" w:rsidRDefault="0000505D">
            <w:pPr>
              <w:pStyle w:val="xw0"/>
            </w:pPr>
            <w:r>
              <w:rPr>
                <w:rFonts w:hint="eastAsia"/>
              </w:rPr>
              <w:t>在原化合车间基础上进行升级改造，</w:t>
            </w:r>
            <w:r>
              <w:t>1F</w:t>
            </w:r>
            <w:r>
              <w:t>，</w:t>
            </w:r>
            <w:r>
              <w:rPr>
                <w:rFonts w:hint="eastAsia"/>
              </w:rPr>
              <w:t>砖瓦</w:t>
            </w:r>
            <w:r>
              <w:t>结构，面积</w:t>
            </w:r>
            <w:r>
              <w:t>140</w:t>
            </w:r>
            <w:r>
              <w:rPr>
                <w:rFonts w:hint="eastAsia"/>
              </w:rPr>
              <w:t>m</w:t>
            </w:r>
            <w:r>
              <w:rPr>
                <w:vertAlign w:val="superscript"/>
              </w:rPr>
              <w:t>2</w:t>
            </w:r>
            <w:r>
              <w:rPr>
                <w:rFonts w:hint="eastAsia"/>
              </w:rPr>
              <w:t>，主要用于除杂、漂洗工序</w:t>
            </w:r>
          </w:p>
        </w:tc>
        <w:tc>
          <w:tcPr>
            <w:tcW w:w="458" w:type="pct"/>
            <w:vMerge/>
            <w:vAlign w:val="center"/>
          </w:tcPr>
          <w:p w:rsidR="007C64B0" w:rsidRDefault="007C64B0">
            <w:pPr>
              <w:pStyle w:val="xw0"/>
            </w:pP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rPr>
                <w:rFonts w:hint="eastAsia"/>
              </w:rPr>
              <w:t>干燥车间</w:t>
            </w:r>
          </w:p>
        </w:tc>
        <w:tc>
          <w:tcPr>
            <w:tcW w:w="1720" w:type="pct"/>
            <w:vAlign w:val="center"/>
          </w:tcPr>
          <w:p w:rsidR="007C64B0" w:rsidRDefault="0000505D">
            <w:pPr>
              <w:pStyle w:val="xw0"/>
            </w:pPr>
            <w:r>
              <w:t>1F</w:t>
            </w:r>
            <w:r>
              <w:t>，</w:t>
            </w:r>
            <w:r>
              <w:rPr>
                <w:rFonts w:hint="eastAsia"/>
              </w:rPr>
              <w:t>砖瓦</w:t>
            </w:r>
            <w:r>
              <w:t>结构，面积</w:t>
            </w:r>
            <w:r>
              <w:t>130</w:t>
            </w:r>
            <w:r>
              <w:rPr>
                <w:rFonts w:hint="eastAsia"/>
              </w:rPr>
              <w:t>m</w:t>
            </w:r>
            <w:r>
              <w:rPr>
                <w:vertAlign w:val="superscript"/>
              </w:rPr>
              <w:t>2</w:t>
            </w:r>
            <w:r>
              <w:rPr>
                <w:rFonts w:hint="eastAsia"/>
              </w:rPr>
              <w:t>，主要用于干燥工序</w:t>
            </w:r>
          </w:p>
        </w:tc>
        <w:tc>
          <w:tcPr>
            <w:tcW w:w="2205" w:type="pct"/>
            <w:tcMar>
              <w:left w:w="28" w:type="dxa"/>
              <w:right w:w="28" w:type="dxa"/>
            </w:tcMar>
            <w:vAlign w:val="center"/>
          </w:tcPr>
          <w:p w:rsidR="007C64B0" w:rsidRDefault="0000505D">
            <w:pPr>
              <w:pStyle w:val="xw0"/>
            </w:pPr>
            <w:r>
              <w:t>1F</w:t>
            </w:r>
            <w:r>
              <w:t>，</w:t>
            </w:r>
            <w:r>
              <w:rPr>
                <w:rFonts w:hint="eastAsia"/>
              </w:rPr>
              <w:t>砖瓦</w:t>
            </w:r>
            <w:r>
              <w:t>结构，面积</w:t>
            </w:r>
            <w:r>
              <w:t>130</w:t>
            </w:r>
            <w:r>
              <w:rPr>
                <w:rFonts w:hint="eastAsia"/>
              </w:rPr>
              <w:t>m</w:t>
            </w:r>
            <w:r>
              <w:rPr>
                <w:vertAlign w:val="superscript"/>
              </w:rPr>
              <w:t>2</w:t>
            </w:r>
            <w:r>
              <w:rPr>
                <w:rFonts w:hint="eastAsia"/>
              </w:rPr>
              <w:t>，主要用于干燥工序，优化能源结构，取消煤炭为原料，改为生物质燃料</w:t>
            </w:r>
          </w:p>
        </w:tc>
        <w:tc>
          <w:tcPr>
            <w:tcW w:w="458" w:type="pct"/>
            <w:vMerge/>
            <w:vAlign w:val="center"/>
          </w:tcPr>
          <w:p w:rsidR="007C64B0" w:rsidRDefault="007C64B0">
            <w:pPr>
              <w:pStyle w:val="xw0"/>
            </w:pP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rPr>
                <w:rFonts w:hint="eastAsia"/>
              </w:rPr>
              <w:t>煅烧车间</w:t>
            </w:r>
          </w:p>
        </w:tc>
        <w:tc>
          <w:tcPr>
            <w:tcW w:w="1720" w:type="pct"/>
            <w:vAlign w:val="center"/>
          </w:tcPr>
          <w:p w:rsidR="007C64B0" w:rsidRDefault="0000505D">
            <w:pPr>
              <w:pStyle w:val="xw0"/>
            </w:pPr>
            <w:r>
              <w:t>1F</w:t>
            </w:r>
            <w:r>
              <w:t>，</w:t>
            </w:r>
            <w:r>
              <w:rPr>
                <w:rFonts w:hint="eastAsia"/>
              </w:rPr>
              <w:t>砖瓦</w:t>
            </w:r>
            <w:r>
              <w:t>结构，面积</w:t>
            </w:r>
            <w:r>
              <w:t>360</w:t>
            </w:r>
            <w:r>
              <w:rPr>
                <w:rFonts w:hint="eastAsia"/>
              </w:rPr>
              <w:t>m</w:t>
            </w:r>
            <w:r>
              <w:rPr>
                <w:vertAlign w:val="superscript"/>
              </w:rPr>
              <w:t>2</w:t>
            </w:r>
            <w:r>
              <w:rPr>
                <w:rFonts w:hint="eastAsia"/>
              </w:rPr>
              <w:t>，主要用于煅烧工序</w:t>
            </w:r>
          </w:p>
        </w:tc>
        <w:tc>
          <w:tcPr>
            <w:tcW w:w="2205" w:type="pct"/>
            <w:tcMar>
              <w:left w:w="28" w:type="dxa"/>
              <w:right w:w="28" w:type="dxa"/>
            </w:tcMar>
            <w:vAlign w:val="center"/>
          </w:tcPr>
          <w:p w:rsidR="007C64B0" w:rsidRDefault="0000505D">
            <w:pPr>
              <w:pStyle w:val="xw0"/>
            </w:pPr>
            <w:r>
              <w:t>1F</w:t>
            </w:r>
            <w:r>
              <w:t>，</w:t>
            </w:r>
            <w:r>
              <w:rPr>
                <w:rFonts w:hint="eastAsia"/>
              </w:rPr>
              <w:t>砖瓦</w:t>
            </w:r>
            <w:r>
              <w:t>结构，面积</w:t>
            </w:r>
            <w:r>
              <w:t>360</w:t>
            </w:r>
            <w:r>
              <w:rPr>
                <w:rFonts w:hint="eastAsia"/>
              </w:rPr>
              <w:t>m</w:t>
            </w:r>
            <w:r>
              <w:rPr>
                <w:vertAlign w:val="superscript"/>
              </w:rPr>
              <w:t>2</w:t>
            </w:r>
            <w:r>
              <w:rPr>
                <w:rFonts w:hint="eastAsia"/>
              </w:rPr>
              <w:t>，主要用于煅烧工序，优化能源结构，取消煤炭为原料，改为生物质燃料</w:t>
            </w:r>
          </w:p>
        </w:tc>
        <w:tc>
          <w:tcPr>
            <w:tcW w:w="458" w:type="pct"/>
            <w:vMerge/>
            <w:vAlign w:val="center"/>
          </w:tcPr>
          <w:p w:rsidR="007C64B0" w:rsidRDefault="007C64B0">
            <w:pPr>
              <w:pStyle w:val="xw0"/>
            </w:pPr>
          </w:p>
        </w:tc>
      </w:tr>
      <w:tr w:rsidR="007C64B0">
        <w:trPr>
          <w:trHeight w:val="397"/>
          <w:jc w:val="center"/>
        </w:trPr>
        <w:tc>
          <w:tcPr>
            <w:tcW w:w="219" w:type="pct"/>
            <w:tcMar>
              <w:left w:w="28" w:type="dxa"/>
              <w:right w:w="28" w:type="dxa"/>
            </w:tcMar>
            <w:vAlign w:val="center"/>
          </w:tcPr>
          <w:p w:rsidR="007C64B0" w:rsidRDefault="0000505D">
            <w:pPr>
              <w:pStyle w:val="xw0"/>
            </w:pPr>
            <w:r>
              <w:rPr>
                <w:rFonts w:hint="eastAsia"/>
              </w:rPr>
              <w:t>生产设备</w:t>
            </w:r>
          </w:p>
        </w:tc>
        <w:tc>
          <w:tcPr>
            <w:tcW w:w="398" w:type="pct"/>
            <w:tcMar>
              <w:left w:w="28" w:type="dxa"/>
              <w:right w:w="28" w:type="dxa"/>
            </w:tcMar>
            <w:vAlign w:val="center"/>
          </w:tcPr>
          <w:p w:rsidR="007C64B0" w:rsidRDefault="0000505D">
            <w:pPr>
              <w:pStyle w:val="xw0"/>
            </w:pPr>
            <w:r>
              <w:rPr>
                <w:rFonts w:hint="eastAsia"/>
              </w:rPr>
              <w:t>浸取车间</w:t>
            </w:r>
            <w:r>
              <w:rPr>
                <w:rFonts w:hint="eastAsia"/>
              </w:rPr>
              <w:t>/</w:t>
            </w:r>
            <w:r>
              <w:rPr>
                <w:rFonts w:hint="eastAsia"/>
              </w:rPr>
              <w:t>除杂车间</w:t>
            </w:r>
          </w:p>
        </w:tc>
        <w:tc>
          <w:tcPr>
            <w:tcW w:w="1720" w:type="pct"/>
            <w:vAlign w:val="center"/>
          </w:tcPr>
          <w:p w:rsidR="007C64B0" w:rsidRDefault="0000505D">
            <w:pPr>
              <w:pStyle w:val="xw0"/>
            </w:pPr>
            <w:r>
              <w:rPr>
                <w:rFonts w:hint="eastAsia"/>
              </w:rPr>
              <w:t>浸出阶段设置为</w:t>
            </w:r>
            <w:r>
              <w:rPr>
                <w:rFonts w:hint="eastAsia"/>
              </w:rPr>
              <w:t>8</w:t>
            </w:r>
            <w:r>
              <w:rPr>
                <w:rFonts w:hint="eastAsia"/>
              </w:rPr>
              <w:t>个</w:t>
            </w:r>
            <w:r>
              <w:rPr>
                <w:rFonts w:hint="eastAsia"/>
              </w:rPr>
              <w:t>20m</w:t>
            </w:r>
            <w:r>
              <w:rPr>
                <w:rFonts w:hint="eastAsia"/>
                <w:vertAlign w:val="superscript"/>
              </w:rPr>
              <w:t>3</w:t>
            </w:r>
            <w:r>
              <w:rPr>
                <w:rFonts w:hint="eastAsia"/>
              </w:rPr>
              <w:t>的浸取槽</w:t>
            </w:r>
          </w:p>
          <w:p w:rsidR="007C64B0" w:rsidRDefault="0000505D">
            <w:pPr>
              <w:pStyle w:val="xw0"/>
            </w:pPr>
            <w:r>
              <w:rPr>
                <w:rFonts w:hint="eastAsia"/>
              </w:rPr>
              <w:t>除杂阶段设置为</w:t>
            </w:r>
            <w:r>
              <w:rPr>
                <w:rFonts w:hint="eastAsia"/>
              </w:rPr>
              <w:t>4</w:t>
            </w:r>
            <w:r>
              <w:rPr>
                <w:rFonts w:hint="eastAsia"/>
              </w:rPr>
              <w:t>个</w:t>
            </w:r>
            <w:r>
              <w:rPr>
                <w:rFonts w:hint="eastAsia"/>
              </w:rPr>
              <w:t>40m</w:t>
            </w:r>
            <w:r>
              <w:rPr>
                <w:rFonts w:hint="eastAsia"/>
                <w:vertAlign w:val="superscript"/>
              </w:rPr>
              <w:t>3</w:t>
            </w:r>
            <w:r>
              <w:rPr>
                <w:rFonts w:hint="eastAsia"/>
              </w:rPr>
              <w:t>的除杂槽</w:t>
            </w:r>
          </w:p>
        </w:tc>
        <w:tc>
          <w:tcPr>
            <w:tcW w:w="2205" w:type="pct"/>
            <w:tcMar>
              <w:left w:w="28" w:type="dxa"/>
              <w:right w:w="28" w:type="dxa"/>
            </w:tcMar>
            <w:vAlign w:val="center"/>
          </w:tcPr>
          <w:p w:rsidR="007C64B0" w:rsidRDefault="0000505D">
            <w:pPr>
              <w:pStyle w:val="xw0"/>
              <w:jc w:val="both"/>
            </w:pPr>
            <w:r>
              <w:rPr>
                <w:rFonts w:hint="eastAsia"/>
              </w:rPr>
              <w:t>（</w:t>
            </w:r>
            <w:r>
              <w:rPr>
                <w:rFonts w:hint="eastAsia"/>
              </w:rPr>
              <w:t>1</w:t>
            </w:r>
            <w:r>
              <w:rPr>
                <w:rFonts w:hint="eastAsia"/>
              </w:rPr>
              <w:t>）缩减</w:t>
            </w:r>
            <w:r>
              <w:t>“</w:t>
            </w:r>
            <w:r>
              <w:rPr>
                <w:rFonts w:hint="eastAsia"/>
              </w:rPr>
              <w:t>铵法</w:t>
            </w:r>
            <w:r>
              <w:t>”</w:t>
            </w:r>
            <w:r>
              <w:rPr>
                <w:rFonts w:hint="eastAsia"/>
              </w:rPr>
              <w:t>生产线，在浸出阶段设置</w:t>
            </w:r>
            <w:r>
              <w:t>1</w:t>
            </w:r>
            <w:r>
              <w:rPr>
                <w:rFonts w:hint="eastAsia"/>
              </w:rPr>
              <w:t>个</w:t>
            </w:r>
            <w:r>
              <w:t>4m</w:t>
            </w:r>
            <w:r>
              <w:rPr>
                <w:vertAlign w:val="superscript"/>
              </w:rPr>
              <w:t>3</w:t>
            </w:r>
            <w:r>
              <w:rPr>
                <w:rFonts w:hint="eastAsia"/>
              </w:rPr>
              <w:t>的浸取槽，在除杂阶段设置</w:t>
            </w:r>
            <w:r>
              <w:t>1</w:t>
            </w:r>
            <w:r>
              <w:rPr>
                <w:rFonts w:hint="eastAsia"/>
              </w:rPr>
              <w:t>个</w:t>
            </w:r>
            <w:r>
              <w:t>4m</w:t>
            </w:r>
            <w:r>
              <w:rPr>
                <w:vertAlign w:val="superscript"/>
              </w:rPr>
              <w:t>3</w:t>
            </w:r>
            <w:r>
              <w:rPr>
                <w:rFonts w:hint="eastAsia"/>
              </w:rPr>
              <w:t>的除杂槽，可满足</w:t>
            </w:r>
            <w:r>
              <w:t>400</w:t>
            </w:r>
            <w:r>
              <w:rPr>
                <w:rFonts w:hint="eastAsia"/>
              </w:rPr>
              <w:t>t</w:t>
            </w:r>
            <w:r>
              <w:t>/a</w:t>
            </w:r>
            <w:r>
              <w:rPr>
                <w:rFonts w:hint="eastAsia"/>
              </w:rPr>
              <w:t>的生产需求。</w:t>
            </w:r>
          </w:p>
          <w:p w:rsidR="007C64B0" w:rsidRDefault="0000505D">
            <w:pPr>
              <w:pStyle w:val="xw0"/>
              <w:jc w:val="both"/>
            </w:pPr>
            <w:r>
              <w:rPr>
                <w:rFonts w:hint="eastAsia"/>
              </w:rPr>
              <w:t>（</w:t>
            </w:r>
            <w:r>
              <w:rPr>
                <w:rFonts w:hint="eastAsia"/>
              </w:rPr>
              <w:t>2</w:t>
            </w:r>
            <w:r>
              <w:rPr>
                <w:rFonts w:hint="eastAsia"/>
              </w:rPr>
              <w:t>）新建“硫酸法”生产线，在浆化阶段设置</w:t>
            </w:r>
            <w:r>
              <w:rPr>
                <w:rFonts w:hint="eastAsia"/>
              </w:rPr>
              <w:t>2</w:t>
            </w:r>
            <w:r>
              <w:rPr>
                <w:rFonts w:hint="eastAsia"/>
              </w:rPr>
              <w:t>个</w:t>
            </w:r>
            <w:r>
              <w:t>4m</w:t>
            </w:r>
            <w:r>
              <w:rPr>
                <w:vertAlign w:val="superscript"/>
              </w:rPr>
              <w:t>3</w:t>
            </w:r>
            <w:r>
              <w:rPr>
                <w:rFonts w:hint="eastAsia"/>
              </w:rPr>
              <w:t>的浆化槽，在后续各生产阶段分别设置</w:t>
            </w:r>
            <w:r>
              <w:rPr>
                <w:rFonts w:hint="eastAsia"/>
              </w:rPr>
              <w:t>2</w:t>
            </w:r>
            <w:r>
              <w:rPr>
                <w:rFonts w:hint="eastAsia"/>
              </w:rPr>
              <w:t>个</w:t>
            </w:r>
            <w:r>
              <w:rPr>
                <w:rFonts w:hint="eastAsia"/>
              </w:rPr>
              <w:t>1</w:t>
            </w:r>
            <w:r>
              <w:t>0m</w:t>
            </w:r>
            <w:r>
              <w:rPr>
                <w:vertAlign w:val="superscript"/>
              </w:rPr>
              <w:t>3</w:t>
            </w:r>
            <w:r>
              <w:rPr>
                <w:rFonts w:hint="eastAsia"/>
              </w:rPr>
              <w:t>的功能槽，可满足</w:t>
            </w:r>
            <w:r>
              <w:rPr>
                <w:rFonts w:hint="eastAsia"/>
              </w:rPr>
              <w:t>3</w:t>
            </w:r>
            <w:r>
              <w:t>600</w:t>
            </w:r>
            <w:r>
              <w:rPr>
                <w:rFonts w:hint="eastAsia"/>
              </w:rPr>
              <w:t>t</w:t>
            </w:r>
            <w:r>
              <w:t>/a</w:t>
            </w:r>
            <w:r>
              <w:rPr>
                <w:rFonts w:hint="eastAsia"/>
              </w:rPr>
              <w:t>的生产需求。</w:t>
            </w:r>
          </w:p>
        </w:tc>
        <w:tc>
          <w:tcPr>
            <w:tcW w:w="458" w:type="pct"/>
            <w:vAlign w:val="center"/>
          </w:tcPr>
          <w:p w:rsidR="007C64B0" w:rsidRDefault="0000505D">
            <w:pPr>
              <w:pStyle w:val="xw0"/>
            </w:pPr>
            <w:r>
              <w:rPr>
                <w:rFonts w:hint="eastAsia"/>
              </w:rPr>
              <w:t>设备更新</w:t>
            </w:r>
          </w:p>
        </w:tc>
      </w:tr>
      <w:tr w:rsidR="007C64B0">
        <w:trPr>
          <w:trHeight w:val="397"/>
          <w:jc w:val="center"/>
        </w:trPr>
        <w:tc>
          <w:tcPr>
            <w:tcW w:w="219" w:type="pct"/>
            <w:vMerge w:val="restart"/>
            <w:tcMar>
              <w:left w:w="28" w:type="dxa"/>
              <w:right w:w="28" w:type="dxa"/>
            </w:tcMar>
            <w:vAlign w:val="center"/>
          </w:tcPr>
          <w:p w:rsidR="007C64B0" w:rsidRDefault="0000505D">
            <w:pPr>
              <w:pStyle w:val="xw0"/>
            </w:pPr>
            <w:r>
              <w:t>贮运</w:t>
            </w:r>
          </w:p>
          <w:p w:rsidR="007C64B0" w:rsidRDefault="0000505D">
            <w:pPr>
              <w:pStyle w:val="xw0"/>
            </w:pPr>
            <w:r>
              <w:t>工程</w:t>
            </w:r>
          </w:p>
        </w:tc>
        <w:tc>
          <w:tcPr>
            <w:tcW w:w="398" w:type="pct"/>
            <w:tcMar>
              <w:left w:w="28" w:type="dxa"/>
              <w:right w:w="28" w:type="dxa"/>
            </w:tcMar>
            <w:vAlign w:val="center"/>
          </w:tcPr>
          <w:p w:rsidR="007C64B0" w:rsidRDefault="0000505D">
            <w:pPr>
              <w:pStyle w:val="xw0"/>
            </w:pPr>
            <w:r>
              <w:rPr>
                <w:rFonts w:hint="eastAsia"/>
              </w:rPr>
              <w:t>原料仓库</w:t>
            </w:r>
          </w:p>
        </w:tc>
        <w:tc>
          <w:tcPr>
            <w:tcW w:w="1720" w:type="pct"/>
            <w:vAlign w:val="center"/>
          </w:tcPr>
          <w:p w:rsidR="007C64B0" w:rsidRDefault="0000505D">
            <w:pPr>
              <w:pStyle w:val="xw0"/>
            </w:pPr>
            <w:r>
              <w:t>1F</w:t>
            </w:r>
            <w:r>
              <w:t>，</w:t>
            </w:r>
            <w:r>
              <w:rPr>
                <w:rFonts w:hint="eastAsia"/>
              </w:rPr>
              <w:t>砖瓦</w:t>
            </w:r>
            <w:r>
              <w:t>结构，面积</w:t>
            </w:r>
            <w:r>
              <w:t>306</w:t>
            </w:r>
            <w:r>
              <w:rPr>
                <w:rFonts w:hint="eastAsia"/>
              </w:rPr>
              <w:t>m</w:t>
            </w:r>
            <w:r>
              <w:rPr>
                <w:vertAlign w:val="superscript"/>
              </w:rPr>
              <w:t>2</w:t>
            </w:r>
            <w:r>
              <w:rPr>
                <w:rFonts w:hint="eastAsia"/>
              </w:rPr>
              <w:t>，主要用于原料堆存</w:t>
            </w:r>
          </w:p>
        </w:tc>
        <w:tc>
          <w:tcPr>
            <w:tcW w:w="2205" w:type="pct"/>
            <w:tcMar>
              <w:left w:w="28" w:type="dxa"/>
              <w:right w:w="28" w:type="dxa"/>
            </w:tcMar>
            <w:vAlign w:val="center"/>
          </w:tcPr>
          <w:p w:rsidR="007C64B0" w:rsidRDefault="0000505D">
            <w:pPr>
              <w:pStyle w:val="xw0"/>
            </w:pPr>
            <w:r>
              <w:t>1F</w:t>
            </w:r>
            <w:r>
              <w:t>，</w:t>
            </w:r>
            <w:r>
              <w:rPr>
                <w:rFonts w:hint="eastAsia"/>
              </w:rPr>
              <w:t>砖瓦</w:t>
            </w:r>
            <w:r>
              <w:t>结构，面积</w:t>
            </w:r>
            <w:r>
              <w:t>306</w:t>
            </w:r>
            <w:r>
              <w:rPr>
                <w:rFonts w:hint="eastAsia"/>
              </w:rPr>
              <w:t>m</w:t>
            </w:r>
            <w:r>
              <w:rPr>
                <w:vertAlign w:val="superscript"/>
              </w:rPr>
              <w:t>2</w:t>
            </w:r>
            <w:r>
              <w:rPr>
                <w:rFonts w:hint="eastAsia"/>
              </w:rPr>
              <w:t>，主要用于原料堆存</w:t>
            </w:r>
          </w:p>
        </w:tc>
        <w:tc>
          <w:tcPr>
            <w:tcW w:w="458" w:type="pct"/>
            <w:vAlign w:val="center"/>
          </w:tcPr>
          <w:p w:rsidR="007C64B0" w:rsidRDefault="0000505D">
            <w:pPr>
              <w:pStyle w:val="xw0"/>
            </w:pPr>
            <w:r>
              <w:rPr>
                <w:rFonts w:hint="eastAsia"/>
              </w:rPr>
              <w:t>依托现有，维持不变</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rPr>
                <w:rFonts w:hint="eastAsia"/>
              </w:rPr>
              <w:t>成品车间</w:t>
            </w:r>
          </w:p>
        </w:tc>
        <w:tc>
          <w:tcPr>
            <w:tcW w:w="1720" w:type="pct"/>
            <w:vAlign w:val="center"/>
          </w:tcPr>
          <w:p w:rsidR="007C64B0" w:rsidRDefault="0000505D">
            <w:pPr>
              <w:pStyle w:val="xw0"/>
            </w:pPr>
            <w:r>
              <w:t>1F</w:t>
            </w:r>
            <w:r>
              <w:t>，</w:t>
            </w:r>
            <w:r>
              <w:rPr>
                <w:rFonts w:hint="eastAsia"/>
              </w:rPr>
              <w:t>砖瓦</w:t>
            </w:r>
            <w:r>
              <w:t>结构，面积</w:t>
            </w:r>
            <w:r>
              <w:t>140</w:t>
            </w:r>
            <w:r>
              <w:rPr>
                <w:rFonts w:hint="eastAsia"/>
              </w:rPr>
              <w:t>m</w:t>
            </w:r>
            <w:r>
              <w:rPr>
                <w:vertAlign w:val="superscript"/>
              </w:rPr>
              <w:t>2</w:t>
            </w:r>
            <w:r>
              <w:rPr>
                <w:rFonts w:hint="eastAsia"/>
              </w:rPr>
              <w:t>，主要用于成品堆存</w:t>
            </w:r>
          </w:p>
        </w:tc>
        <w:tc>
          <w:tcPr>
            <w:tcW w:w="2205" w:type="pct"/>
            <w:tcMar>
              <w:left w:w="28" w:type="dxa"/>
              <w:right w:w="28" w:type="dxa"/>
            </w:tcMar>
            <w:vAlign w:val="center"/>
          </w:tcPr>
          <w:p w:rsidR="007C64B0" w:rsidRDefault="0000505D">
            <w:pPr>
              <w:pStyle w:val="xw0"/>
            </w:pPr>
            <w:r>
              <w:t>1F</w:t>
            </w:r>
            <w:r>
              <w:t>，</w:t>
            </w:r>
            <w:r>
              <w:rPr>
                <w:rFonts w:hint="eastAsia"/>
              </w:rPr>
              <w:t>砖瓦</w:t>
            </w:r>
            <w:r>
              <w:t>结构，面积</w:t>
            </w:r>
            <w:r>
              <w:t>985</w:t>
            </w:r>
            <w:r>
              <w:rPr>
                <w:rFonts w:hint="eastAsia"/>
              </w:rPr>
              <w:t>m</w:t>
            </w:r>
            <w:r>
              <w:rPr>
                <w:vertAlign w:val="superscript"/>
              </w:rPr>
              <w:t>2</w:t>
            </w:r>
            <w:r>
              <w:rPr>
                <w:rFonts w:hint="eastAsia"/>
              </w:rPr>
              <w:t>，主要用于成品堆存</w:t>
            </w:r>
          </w:p>
        </w:tc>
        <w:tc>
          <w:tcPr>
            <w:tcW w:w="458" w:type="pct"/>
            <w:vAlign w:val="center"/>
          </w:tcPr>
          <w:p w:rsidR="007C64B0" w:rsidRDefault="0000505D">
            <w:pPr>
              <w:pStyle w:val="xw0"/>
            </w:pPr>
            <w:r>
              <w:rPr>
                <w:rFonts w:hint="eastAsia"/>
              </w:rPr>
              <w:t>依托现有，维持不变</w:t>
            </w:r>
          </w:p>
        </w:tc>
      </w:tr>
      <w:tr w:rsidR="007C64B0">
        <w:trPr>
          <w:trHeight w:val="397"/>
          <w:jc w:val="center"/>
        </w:trPr>
        <w:tc>
          <w:tcPr>
            <w:tcW w:w="219" w:type="pct"/>
            <w:vMerge w:val="restart"/>
            <w:tcMar>
              <w:left w:w="28" w:type="dxa"/>
              <w:right w:w="28" w:type="dxa"/>
            </w:tcMar>
            <w:vAlign w:val="center"/>
          </w:tcPr>
          <w:p w:rsidR="007C64B0" w:rsidRDefault="0000505D">
            <w:pPr>
              <w:pStyle w:val="xw0"/>
            </w:pPr>
            <w:r>
              <w:t>公用</w:t>
            </w:r>
          </w:p>
          <w:p w:rsidR="007C64B0" w:rsidRDefault="0000505D">
            <w:pPr>
              <w:pStyle w:val="xw0"/>
            </w:pPr>
            <w:r>
              <w:t>工程</w:t>
            </w:r>
          </w:p>
        </w:tc>
        <w:tc>
          <w:tcPr>
            <w:tcW w:w="398" w:type="pct"/>
            <w:tcMar>
              <w:left w:w="28" w:type="dxa"/>
              <w:right w:w="28" w:type="dxa"/>
            </w:tcMar>
            <w:vAlign w:val="center"/>
          </w:tcPr>
          <w:p w:rsidR="007C64B0" w:rsidRDefault="0000505D">
            <w:pPr>
              <w:pStyle w:val="xw0"/>
            </w:pPr>
            <w:r>
              <w:t>供水</w:t>
            </w:r>
          </w:p>
        </w:tc>
        <w:tc>
          <w:tcPr>
            <w:tcW w:w="1720" w:type="pct"/>
            <w:vAlign w:val="center"/>
          </w:tcPr>
          <w:p w:rsidR="007C64B0" w:rsidRDefault="0000505D">
            <w:pPr>
              <w:pStyle w:val="xw0"/>
            </w:pPr>
            <w:r>
              <w:t>项目生产、生活及消防用水由园区内自来水厂供给</w:t>
            </w:r>
          </w:p>
        </w:tc>
        <w:tc>
          <w:tcPr>
            <w:tcW w:w="2205" w:type="pct"/>
            <w:tcMar>
              <w:left w:w="28" w:type="dxa"/>
              <w:right w:w="28" w:type="dxa"/>
            </w:tcMar>
            <w:vAlign w:val="center"/>
          </w:tcPr>
          <w:p w:rsidR="007C64B0" w:rsidRDefault="0000505D">
            <w:pPr>
              <w:pStyle w:val="xw0"/>
            </w:pPr>
            <w:r>
              <w:t>项目生产、生活及消防用水由园区内自来水厂供给</w:t>
            </w:r>
          </w:p>
        </w:tc>
        <w:tc>
          <w:tcPr>
            <w:tcW w:w="458" w:type="pct"/>
            <w:vAlign w:val="center"/>
          </w:tcPr>
          <w:p w:rsidR="007C64B0" w:rsidRDefault="0000505D">
            <w:pPr>
              <w:pStyle w:val="xw0"/>
            </w:pPr>
            <w:r>
              <w:rPr>
                <w:rFonts w:hint="eastAsia"/>
              </w:rPr>
              <w:t>依托现有，维持不变</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t>排水</w:t>
            </w:r>
          </w:p>
        </w:tc>
        <w:tc>
          <w:tcPr>
            <w:tcW w:w="1720" w:type="pct"/>
            <w:vAlign w:val="center"/>
          </w:tcPr>
          <w:p w:rsidR="007C64B0" w:rsidRDefault="0000505D">
            <w:pPr>
              <w:pStyle w:val="xw0"/>
            </w:pPr>
            <w:r>
              <w:rPr>
                <w:rFonts w:hint="eastAsia"/>
              </w:rPr>
              <w:t>项目所在地已铺设生活污水管网，生活污水经隔油池、化粪池处理后接入园区生活污水管网，最终进入平江高新区污水处理厂处理。</w:t>
            </w:r>
          </w:p>
        </w:tc>
        <w:tc>
          <w:tcPr>
            <w:tcW w:w="2205" w:type="pct"/>
            <w:tcMar>
              <w:left w:w="28" w:type="dxa"/>
              <w:right w:w="28" w:type="dxa"/>
            </w:tcMar>
            <w:vAlign w:val="center"/>
          </w:tcPr>
          <w:p w:rsidR="007C64B0" w:rsidRDefault="0000505D">
            <w:pPr>
              <w:pStyle w:val="xw0"/>
            </w:pPr>
            <w:r>
              <w:rPr>
                <w:rFonts w:hint="eastAsia"/>
              </w:rPr>
              <w:t>项目所在地已铺设生活污水管网，生活污水经隔油池、化粪池处理后接入园区生活污水管网，最终进入平江高新区污水处理厂处理。</w:t>
            </w:r>
          </w:p>
        </w:tc>
        <w:tc>
          <w:tcPr>
            <w:tcW w:w="458" w:type="pct"/>
            <w:vAlign w:val="center"/>
          </w:tcPr>
          <w:p w:rsidR="007C64B0" w:rsidRDefault="0000505D">
            <w:pPr>
              <w:pStyle w:val="xw0"/>
            </w:pPr>
            <w:r>
              <w:rPr>
                <w:rFonts w:hint="eastAsia"/>
              </w:rPr>
              <w:t>依托现有，维持不变</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t>供电</w:t>
            </w:r>
          </w:p>
        </w:tc>
        <w:tc>
          <w:tcPr>
            <w:tcW w:w="1720" w:type="pct"/>
            <w:vAlign w:val="center"/>
          </w:tcPr>
          <w:p w:rsidR="007C64B0" w:rsidRDefault="0000505D">
            <w:pPr>
              <w:pStyle w:val="xw0"/>
            </w:pPr>
            <w:r>
              <w:t>依托园区变电站</w:t>
            </w:r>
            <w:r>
              <w:rPr>
                <w:rFonts w:hint="eastAsia"/>
              </w:rPr>
              <w:t>进行供电</w:t>
            </w:r>
          </w:p>
        </w:tc>
        <w:tc>
          <w:tcPr>
            <w:tcW w:w="2205" w:type="pct"/>
            <w:tcMar>
              <w:left w:w="28" w:type="dxa"/>
              <w:right w:w="28" w:type="dxa"/>
            </w:tcMar>
            <w:vAlign w:val="center"/>
          </w:tcPr>
          <w:p w:rsidR="007C64B0" w:rsidRDefault="0000505D">
            <w:pPr>
              <w:pStyle w:val="xw0"/>
            </w:pPr>
            <w:r>
              <w:t>依托园区变电站</w:t>
            </w:r>
            <w:r>
              <w:rPr>
                <w:rFonts w:hint="eastAsia"/>
              </w:rPr>
              <w:t>进行供电</w:t>
            </w:r>
          </w:p>
        </w:tc>
        <w:tc>
          <w:tcPr>
            <w:tcW w:w="458" w:type="pct"/>
            <w:vAlign w:val="center"/>
          </w:tcPr>
          <w:p w:rsidR="007C64B0" w:rsidRDefault="0000505D">
            <w:pPr>
              <w:pStyle w:val="xw0"/>
            </w:pPr>
            <w:r>
              <w:rPr>
                <w:rFonts w:hint="eastAsia"/>
              </w:rPr>
              <w:t>依托现有，维持不变</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t>供热</w:t>
            </w:r>
          </w:p>
        </w:tc>
        <w:tc>
          <w:tcPr>
            <w:tcW w:w="1720" w:type="pct"/>
            <w:vAlign w:val="center"/>
          </w:tcPr>
          <w:p w:rsidR="007C64B0" w:rsidRDefault="0000505D">
            <w:pPr>
              <w:pStyle w:val="xw0"/>
            </w:pPr>
            <w:r>
              <w:rPr>
                <w:rFonts w:hint="eastAsia"/>
              </w:rPr>
              <w:t>本项目建设锅炉房</w:t>
            </w:r>
            <w:r>
              <w:t>，面积</w:t>
            </w:r>
            <w:r>
              <w:t>80</w:t>
            </w:r>
            <w:r>
              <w:rPr>
                <w:rFonts w:hint="eastAsia"/>
              </w:rPr>
              <w:t>m</w:t>
            </w:r>
            <w:r>
              <w:rPr>
                <w:vertAlign w:val="superscript"/>
              </w:rPr>
              <w:t>2</w:t>
            </w:r>
            <w:r>
              <w:rPr>
                <w:rFonts w:hint="eastAsia"/>
              </w:rPr>
              <w:t>，设置</w:t>
            </w:r>
            <w:r>
              <w:rPr>
                <w:rFonts w:hint="eastAsia"/>
              </w:rPr>
              <w:t>2t</w:t>
            </w:r>
            <w:r>
              <w:t>/</w:t>
            </w:r>
            <w:r>
              <w:rPr>
                <w:rFonts w:hint="eastAsia"/>
              </w:rPr>
              <w:t>h</w:t>
            </w:r>
            <w:r>
              <w:rPr>
                <w:rFonts w:hint="eastAsia"/>
              </w:rPr>
              <w:t>燃煤锅炉</w:t>
            </w:r>
          </w:p>
        </w:tc>
        <w:tc>
          <w:tcPr>
            <w:tcW w:w="2205" w:type="pct"/>
            <w:tcMar>
              <w:left w:w="28" w:type="dxa"/>
              <w:right w:w="28" w:type="dxa"/>
            </w:tcMar>
            <w:vAlign w:val="center"/>
          </w:tcPr>
          <w:p w:rsidR="007C64B0" w:rsidRDefault="0000505D">
            <w:pPr>
              <w:pStyle w:val="xw0"/>
            </w:pPr>
            <w:r>
              <w:rPr>
                <w:rFonts w:hint="eastAsia"/>
              </w:rPr>
              <w:t>本项目依托现有锅炉房</w:t>
            </w:r>
            <w:r>
              <w:t>，面积</w:t>
            </w:r>
            <w:r>
              <w:t>80</w:t>
            </w:r>
            <w:r>
              <w:rPr>
                <w:rFonts w:hint="eastAsia"/>
              </w:rPr>
              <w:t>m</w:t>
            </w:r>
            <w:r>
              <w:rPr>
                <w:vertAlign w:val="superscript"/>
              </w:rPr>
              <w:t>2</w:t>
            </w:r>
            <w:r>
              <w:rPr>
                <w:rFonts w:hint="eastAsia"/>
              </w:rPr>
              <w:t>，拆除原</w:t>
            </w:r>
            <w:r>
              <w:rPr>
                <w:rFonts w:hint="eastAsia"/>
              </w:rPr>
              <w:t>2t</w:t>
            </w:r>
            <w:r>
              <w:t>/</w:t>
            </w:r>
            <w:r>
              <w:rPr>
                <w:rFonts w:hint="eastAsia"/>
              </w:rPr>
              <w:t>h</w:t>
            </w:r>
            <w:r>
              <w:rPr>
                <w:rFonts w:hint="eastAsia"/>
              </w:rPr>
              <w:t>燃煤锅炉，新建</w:t>
            </w:r>
            <w:r>
              <w:rPr>
                <w:rFonts w:hint="eastAsia"/>
              </w:rPr>
              <w:t>4t</w:t>
            </w:r>
            <w:r>
              <w:t>/</w:t>
            </w:r>
            <w:r>
              <w:rPr>
                <w:rFonts w:hint="eastAsia"/>
              </w:rPr>
              <w:t>h</w:t>
            </w:r>
            <w:r>
              <w:rPr>
                <w:rFonts w:hint="eastAsia"/>
              </w:rPr>
              <w:t>生物质蒸汽发生器</w:t>
            </w:r>
          </w:p>
        </w:tc>
        <w:tc>
          <w:tcPr>
            <w:tcW w:w="458" w:type="pct"/>
            <w:vAlign w:val="center"/>
          </w:tcPr>
          <w:p w:rsidR="007C64B0" w:rsidRDefault="0000505D">
            <w:pPr>
              <w:pStyle w:val="xw0"/>
            </w:pPr>
            <w:r>
              <w:rPr>
                <w:rFonts w:hint="eastAsia"/>
              </w:rPr>
              <w:t>升级改造</w:t>
            </w:r>
          </w:p>
        </w:tc>
      </w:tr>
      <w:tr w:rsidR="007C64B0">
        <w:trPr>
          <w:trHeight w:val="397"/>
          <w:jc w:val="center"/>
        </w:trPr>
        <w:tc>
          <w:tcPr>
            <w:tcW w:w="219" w:type="pct"/>
            <w:vMerge w:val="restart"/>
            <w:tcMar>
              <w:left w:w="28" w:type="dxa"/>
              <w:right w:w="28" w:type="dxa"/>
            </w:tcMar>
            <w:vAlign w:val="center"/>
          </w:tcPr>
          <w:p w:rsidR="007C64B0" w:rsidRDefault="0000505D">
            <w:pPr>
              <w:pStyle w:val="xw0"/>
            </w:pPr>
            <w:r>
              <w:t>环保</w:t>
            </w:r>
          </w:p>
          <w:p w:rsidR="007C64B0" w:rsidRDefault="0000505D">
            <w:pPr>
              <w:pStyle w:val="xw0"/>
            </w:pPr>
            <w:r>
              <w:t>工程</w:t>
            </w:r>
          </w:p>
        </w:tc>
        <w:tc>
          <w:tcPr>
            <w:tcW w:w="398" w:type="pct"/>
            <w:tcMar>
              <w:left w:w="28" w:type="dxa"/>
              <w:right w:w="28" w:type="dxa"/>
            </w:tcMar>
            <w:vAlign w:val="center"/>
          </w:tcPr>
          <w:p w:rsidR="007C64B0" w:rsidRDefault="0000505D">
            <w:pPr>
              <w:pStyle w:val="xw0"/>
            </w:pPr>
            <w:r>
              <w:t>废水</w:t>
            </w:r>
          </w:p>
        </w:tc>
        <w:tc>
          <w:tcPr>
            <w:tcW w:w="1720" w:type="pct"/>
            <w:vAlign w:val="center"/>
          </w:tcPr>
          <w:p w:rsidR="007C64B0" w:rsidRDefault="0000505D">
            <w:pPr>
              <w:pStyle w:val="xw0"/>
            </w:pPr>
            <w:r>
              <w:rPr>
                <w:rFonts w:hint="eastAsia"/>
              </w:rPr>
              <w:t>本项目生产废水采用土壤湿地生物法处理后，回用于生产，不外排；锅炉定排水回用于地面冲洗，地面冲洗废水经沉淀处理后与化粪池处理后的生活污水一同排入平江高新区污水处理厂</w:t>
            </w:r>
          </w:p>
        </w:tc>
        <w:tc>
          <w:tcPr>
            <w:tcW w:w="2205" w:type="pct"/>
            <w:tcMar>
              <w:left w:w="28" w:type="dxa"/>
              <w:right w:w="28" w:type="dxa"/>
            </w:tcMar>
            <w:vAlign w:val="center"/>
          </w:tcPr>
          <w:p w:rsidR="007C64B0" w:rsidRDefault="0000505D">
            <w:pPr>
              <w:pStyle w:val="xw0"/>
              <w:jc w:val="both"/>
            </w:pPr>
            <w:r>
              <w:rPr>
                <w:rFonts w:hint="eastAsia"/>
              </w:rPr>
              <w:t>（</w:t>
            </w:r>
            <w:r>
              <w:rPr>
                <w:rFonts w:hint="eastAsia"/>
              </w:rPr>
              <w:t>1</w:t>
            </w:r>
            <w:r>
              <w:rPr>
                <w:rFonts w:hint="eastAsia"/>
              </w:rPr>
              <w:t>）针对压滤、漂洗废水、喷淋废水采用</w:t>
            </w:r>
            <w:r>
              <w:rPr>
                <w:rFonts w:hint="eastAsia"/>
              </w:rPr>
              <w:t>MVR</w:t>
            </w:r>
            <w:r>
              <w:rPr>
                <w:rFonts w:hint="eastAsia"/>
              </w:rPr>
              <w:t>系统对废水进行处理，产生的硫酸钠进行干燥后外售，冷凝水回用于硫酸法配料阶段，不外排。</w:t>
            </w:r>
          </w:p>
          <w:p w:rsidR="007C64B0" w:rsidRDefault="0000505D">
            <w:pPr>
              <w:pStyle w:val="xw0"/>
              <w:jc w:val="both"/>
            </w:pPr>
            <w:r>
              <w:rPr>
                <w:rFonts w:hint="eastAsia"/>
              </w:rPr>
              <w:t>（</w:t>
            </w:r>
            <w:r>
              <w:rPr>
                <w:rFonts w:hint="eastAsia"/>
              </w:rPr>
              <w:t>2</w:t>
            </w:r>
            <w:r>
              <w:rPr>
                <w:rFonts w:hint="eastAsia"/>
              </w:rPr>
              <w:t>）针对地面清洗废水、初期雨水进入污水处理站，通过添加</w:t>
            </w:r>
            <w:r>
              <w:rPr>
                <w:rFonts w:hint="eastAsia"/>
              </w:rPr>
              <w:t>PAM</w:t>
            </w:r>
            <w:r>
              <w:rPr>
                <w:rFonts w:hint="eastAsia"/>
              </w:rPr>
              <w:t>药剂，采用多级沉淀</w:t>
            </w:r>
            <w:r>
              <w:rPr>
                <w:rFonts w:hint="eastAsia"/>
              </w:rPr>
              <w:t>+</w:t>
            </w:r>
            <w:r>
              <w:rPr>
                <w:rFonts w:hint="eastAsia"/>
              </w:rPr>
              <w:t>过滤方式对废水进行处理，处理达标后回用于废气治理措施喷淋塔补水及冷却塔补水，不外排。</w:t>
            </w:r>
          </w:p>
          <w:p w:rsidR="007C64B0" w:rsidRDefault="0000505D">
            <w:pPr>
              <w:pStyle w:val="xw0"/>
              <w:jc w:val="both"/>
            </w:pPr>
            <w:r>
              <w:rPr>
                <w:rFonts w:hint="eastAsia"/>
              </w:rPr>
              <w:t>（</w:t>
            </w:r>
            <w:r>
              <w:rPr>
                <w:rFonts w:hint="eastAsia"/>
              </w:rPr>
              <w:t>3</w:t>
            </w:r>
            <w:r>
              <w:rPr>
                <w:rFonts w:hint="eastAsia"/>
              </w:rPr>
              <w:t>）生活污水采用化粪池进行处理后，排入平江高新区污水处理厂。</w:t>
            </w:r>
          </w:p>
        </w:tc>
        <w:tc>
          <w:tcPr>
            <w:tcW w:w="458" w:type="pct"/>
            <w:vAlign w:val="center"/>
          </w:tcPr>
          <w:p w:rsidR="007C64B0" w:rsidRDefault="0000505D">
            <w:pPr>
              <w:pStyle w:val="xw0"/>
            </w:pPr>
            <w:r>
              <w:rPr>
                <w:rFonts w:hint="eastAsia"/>
              </w:rPr>
              <w:t>优化处置工艺</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t>废气</w:t>
            </w:r>
          </w:p>
        </w:tc>
        <w:tc>
          <w:tcPr>
            <w:tcW w:w="1720" w:type="pct"/>
            <w:vAlign w:val="center"/>
          </w:tcPr>
          <w:p w:rsidR="007C64B0" w:rsidRDefault="0000505D">
            <w:pPr>
              <w:pStyle w:val="affa"/>
            </w:pPr>
            <w:r>
              <w:rPr>
                <w:rFonts w:eastAsia="宋体" w:hint="eastAsia"/>
              </w:rPr>
              <w:t>锅炉烟气采用</w:t>
            </w:r>
            <w:r>
              <w:t>“</w:t>
            </w:r>
            <w:r>
              <w:rPr>
                <w:rFonts w:eastAsia="宋体" w:hint="eastAsia"/>
              </w:rPr>
              <w:t>文丘里</w:t>
            </w:r>
            <w:r>
              <w:t>—</w:t>
            </w:r>
            <w:r>
              <w:rPr>
                <w:rFonts w:eastAsia="宋体" w:hint="eastAsia"/>
              </w:rPr>
              <w:t>麻石水膜除尘器</w:t>
            </w:r>
            <w:r>
              <w:t>”</w:t>
            </w:r>
            <w:r>
              <w:rPr>
                <w:rFonts w:eastAsia="宋体" w:hint="eastAsia"/>
              </w:rPr>
              <w:t>经</w:t>
            </w:r>
            <w:r>
              <w:rPr>
                <w:rFonts w:hint="eastAsia"/>
              </w:rPr>
              <w:t>1</w:t>
            </w:r>
            <w:r>
              <w:t>5</w:t>
            </w:r>
            <w:r>
              <w:rPr>
                <w:rFonts w:hint="eastAsia"/>
              </w:rPr>
              <w:t>m</w:t>
            </w:r>
            <w:r>
              <w:rPr>
                <w:rFonts w:eastAsia="宋体" w:hint="eastAsia"/>
              </w:rPr>
              <w:t>排气筒</w:t>
            </w:r>
            <w:r>
              <w:rPr>
                <w:rFonts w:hint="eastAsia"/>
              </w:rPr>
              <w:t>1</w:t>
            </w:r>
            <w:r>
              <w:t>#</w:t>
            </w:r>
            <w:r>
              <w:rPr>
                <w:rFonts w:eastAsia="宋体" w:hint="eastAsia"/>
              </w:rPr>
              <w:t>排放；干燥加热炉烟气、煅烧炉供热炉烟气采用</w:t>
            </w:r>
            <w:r>
              <w:t>“</w:t>
            </w:r>
            <w:r>
              <w:rPr>
                <w:rFonts w:eastAsia="宋体" w:hint="eastAsia"/>
              </w:rPr>
              <w:t>文丘里</w:t>
            </w:r>
            <w:r>
              <w:t>—</w:t>
            </w:r>
            <w:r>
              <w:rPr>
                <w:rFonts w:eastAsia="宋体" w:hint="eastAsia"/>
              </w:rPr>
              <w:t>麻石水膜除尘器</w:t>
            </w:r>
            <w:r>
              <w:t>”</w:t>
            </w:r>
            <w:r>
              <w:rPr>
                <w:rFonts w:eastAsia="宋体" w:hint="eastAsia"/>
              </w:rPr>
              <w:t>经</w:t>
            </w:r>
            <w:r>
              <w:rPr>
                <w:rFonts w:hint="eastAsia"/>
              </w:rPr>
              <w:t>3</w:t>
            </w:r>
            <w:r>
              <w:t>0</w:t>
            </w:r>
            <w:r>
              <w:rPr>
                <w:rFonts w:hint="eastAsia"/>
              </w:rPr>
              <w:t>m</w:t>
            </w:r>
            <w:r>
              <w:rPr>
                <w:rFonts w:eastAsia="宋体" w:hint="eastAsia"/>
              </w:rPr>
              <w:t>排气筒</w:t>
            </w:r>
            <w:r>
              <w:t>2#</w:t>
            </w:r>
            <w:r>
              <w:rPr>
                <w:rFonts w:eastAsia="宋体" w:hint="eastAsia"/>
              </w:rPr>
              <w:t>排放；吸氨尾气经</w:t>
            </w:r>
            <w:r>
              <w:rPr>
                <w:rFonts w:hint="eastAsia"/>
              </w:rPr>
              <w:t>4</w:t>
            </w:r>
            <w:r>
              <w:t>0</w:t>
            </w:r>
            <w:r>
              <w:rPr>
                <w:rFonts w:hint="eastAsia"/>
              </w:rPr>
              <w:t>m</w:t>
            </w:r>
            <w:r>
              <w:rPr>
                <w:rFonts w:eastAsia="宋体" w:hint="eastAsia"/>
              </w:rPr>
              <w:t>排气筒</w:t>
            </w:r>
            <w:r>
              <w:t>3#</w:t>
            </w:r>
            <w:r>
              <w:rPr>
                <w:rFonts w:eastAsia="宋体" w:hint="eastAsia"/>
              </w:rPr>
              <w:t>排放；闪蒸干燥粉尘、物料煅烧粉尘经布袋收尘器回收产品后通过</w:t>
            </w:r>
            <w:r>
              <w:rPr>
                <w:rFonts w:hint="eastAsia"/>
              </w:rPr>
              <w:t>2</w:t>
            </w:r>
            <w:r>
              <w:t>0</w:t>
            </w:r>
            <w:r>
              <w:rPr>
                <w:rFonts w:hint="eastAsia"/>
              </w:rPr>
              <w:t>m</w:t>
            </w:r>
            <w:r>
              <w:rPr>
                <w:rFonts w:eastAsia="宋体" w:hint="eastAsia"/>
              </w:rPr>
              <w:t>排气筒</w:t>
            </w:r>
            <w:r>
              <w:t>4#</w:t>
            </w:r>
            <w:r>
              <w:rPr>
                <w:rFonts w:eastAsia="宋体" w:hint="eastAsia"/>
              </w:rPr>
              <w:t>排放；</w:t>
            </w:r>
          </w:p>
        </w:tc>
        <w:tc>
          <w:tcPr>
            <w:tcW w:w="2205" w:type="pct"/>
            <w:tcMar>
              <w:left w:w="28" w:type="dxa"/>
              <w:right w:w="28" w:type="dxa"/>
            </w:tcMar>
            <w:vAlign w:val="center"/>
          </w:tcPr>
          <w:p w:rsidR="007C64B0" w:rsidRDefault="0000505D">
            <w:pPr>
              <w:pStyle w:val="xw0"/>
              <w:jc w:val="both"/>
            </w:pPr>
            <w:r>
              <w:rPr>
                <w:rFonts w:hint="eastAsia"/>
              </w:rPr>
              <w:t>（</w:t>
            </w:r>
            <w:r>
              <w:rPr>
                <w:rFonts w:hint="eastAsia"/>
              </w:rPr>
              <w:t>1</w:t>
            </w:r>
            <w:r>
              <w:rPr>
                <w:rFonts w:hint="eastAsia"/>
              </w:rPr>
              <w:t>）吸氨尾气采用喷淋塔处理后通过</w:t>
            </w:r>
            <w:r>
              <w:t>DA001</w:t>
            </w:r>
            <w:r>
              <w:rPr>
                <w:rFonts w:hint="eastAsia"/>
              </w:rPr>
              <w:t>排放；</w:t>
            </w:r>
          </w:p>
          <w:p w:rsidR="007C64B0" w:rsidRDefault="0000505D">
            <w:pPr>
              <w:pStyle w:val="xw0"/>
              <w:jc w:val="both"/>
            </w:pPr>
            <w:r>
              <w:rPr>
                <w:rFonts w:hint="eastAsia"/>
              </w:rPr>
              <w:t>（</w:t>
            </w:r>
            <w:r>
              <w:rPr>
                <w:rFonts w:hint="eastAsia"/>
              </w:rPr>
              <w:t>2</w:t>
            </w:r>
            <w:r>
              <w:rPr>
                <w:rFonts w:hint="eastAsia"/>
              </w:rPr>
              <w:t>）酸性废气采用碱液喷淋塔处理后通过</w:t>
            </w:r>
            <w:r>
              <w:t>DA002</w:t>
            </w:r>
            <w:r>
              <w:rPr>
                <w:rFonts w:hint="eastAsia"/>
              </w:rPr>
              <w:t>排放；</w:t>
            </w:r>
          </w:p>
          <w:p w:rsidR="007C64B0" w:rsidRDefault="0000505D">
            <w:pPr>
              <w:pStyle w:val="xw0"/>
              <w:jc w:val="both"/>
            </w:pPr>
            <w:r>
              <w:rPr>
                <w:rFonts w:hint="eastAsia"/>
              </w:rPr>
              <w:t>（</w:t>
            </w:r>
            <w:r>
              <w:t>3</w:t>
            </w:r>
            <w:r>
              <w:rPr>
                <w:rFonts w:hint="eastAsia"/>
              </w:rPr>
              <w:t>）烘干燃烧废气、煅烧燃烧废气经布袋除尘处理后通过</w:t>
            </w:r>
            <w:r>
              <w:t>DA003</w:t>
            </w:r>
            <w:r>
              <w:rPr>
                <w:rFonts w:hint="eastAsia"/>
              </w:rPr>
              <w:t>排放；</w:t>
            </w:r>
          </w:p>
          <w:p w:rsidR="007C64B0" w:rsidRDefault="0000505D">
            <w:pPr>
              <w:pStyle w:val="xw0"/>
              <w:jc w:val="both"/>
            </w:pPr>
            <w:r>
              <w:rPr>
                <w:rFonts w:hint="eastAsia"/>
              </w:rPr>
              <w:t>（</w:t>
            </w:r>
            <w:r>
              <w:t>4</w:t>
            </w:r>
            <w:r>
              <w:rPr>
                <w:rFonts w:hint="eastAsia"/>
              </w:rPr>
              <w:t>）闪蒸烘干废气、煅烧炉废气、包装废气经覆膜布袋除尘器进行处理后通过</w:t>
            </w:r>
            <w:r>
              <w:rPr>
                <w:rFonts w:hint="eastAsia"/>
              </w:rPr>
              <w:t>D</w:t>
            </w:r>
            <w:r>
              <w:t>A004</w:t>
            </w:r>
            <w:r>
              <w:rPr>
                <w:rFonts w:hint="eastAsia"/>
              </w:rPr>
              <w:t>排放；</w:t>
            </w:r>
          </w:p>
          <w:p w:rsidR="007C64B0" w:rsidRDefault="0000505D">
            <w:pPr>
              <w:pStyle w:val="xw0"/>
              <w:jc w:val="both"/>
            </w:pPr>
            <w:r>
              <w:rPr>
                <w:rFonts w:hint="eastAsia"/>
              </w:rPr>
              <w:t>（</w:t>
            </w:r>
            <w:r>
              <w:t>5</w:t>
            </w:r>
            <w:r>
              <w:rPr>
                <w:rFonts w:hint="eastAsia"/>
              </w:rPr>
              <w:t>）硫酸钠烘干、包装废气经覆膜布袋除尘器进行处理后通过</w:t>
            </w:r>
            <w:r>
              <w:rPr>
                <w:rFonts w:hint="eastAsia"/>
              </w:rPr>
              <w:t>DA005</w:t>
            </w:r>
            <w:r>
              <w:rPr>
                <w:rFonts w:hint="eastAsia"/>
              </w:rPr>
              <w:t>排放；</w:t>
            </w:r>
          </w:p>
          <w:p w:rsidR="007C64B0" w:rsidRDefault="0000505D">
            <w:pPr>
              <w:pStyle w:val="xw0"/>
              <w:jc w:val="both"/>
            </w:pPr>
            <w:r>
              <w:rPr>
                <w:rFonts w:hint="eastAsia"/>
              </w:rPr>
              <w:t>（</w:t>
            </w:r>
            <w:r>
              <w:t>6</w:t>
            </w:r>
            <w:r>
              <w:rPr>
                <w:rFonts w:hint="eastAsia"/>
              </w:rPr>
              <w:t>）蒸汽发生器燃烧废气经</w:t>
            </w:r>
            <w:r>
              <w:t>旋风</w:t>
            </w:r>
            <w:r>
              <w:t>+</w:t>
            </w:r>
            <w:r>
              <w:t>布袋除尘</w:t>
            </w:r>
            <w:r>
              <w:rPr>
                <w:rFonts w:hint="eastAsia"/>
              </w:rPr>
              <w:t>处理后通过</w:t>
            </w:r>
            <w:r>
              <w:rPr>
                <w:rFonts w:hint="eastAsia"/>
              </w:rPr>
              <w:t>DA00</w:t>
            </w:r>
            <w:r>
              <w:t>6</w:t>
            </w:r>
            <w:r>
              <w:rPr>
                <w:rFonts w:hint="eastAsia"/>
              </w:rPr>
              <w:t>排放。</w:t>
            </w:r>
          </w:p>
        </w:tc>
        <w:tc>
          <w:tcPr>
            <w:tcW w:w="458" w:type="pct"/>
            <w:vAlign w:val="center"/>
          </w:tcPr>
          <w:p w:rsidR="007C64B0" w:rsidRDefault="0000505D">
            <w:pPr>
              <w:pStyle w:val="xw0"/>
            </w:pPr>
            <w:r>
              <w:rPr>
                <w:rFonts w:hint="eastAsia"/>
              </w:rPr>
              <w:t>优化处置工艺</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t>固废</w:t>
            </w:r>
          </w:p>
        </w:tc>
        <w:tc>
          <w:tcPr>
            <w:tcW w:w="1720" w:type="pct"/>
            <w:vAlign w:val="center"/>
          </w:tcPr>
          <w:p w:rsidR="007C64B0" w:rsidRDefault="0000505D">
            <w:pPr>
              <w:pStyle w:val="xw0"/>
            </w:pPr>
            <w:r>
              <w:rPr>
                <w:rFonts w:hint="eastAsia"/>
              </w:rPr>
              <w:t>危险废物暂存与固废贮存间，委托有资质单位进行处置</w:t>
            </w:r>
          </w:p>
        </w:tc>
        <w:tc>
          <w:tcPr>
            <w:tcW w:w="2205" w:type="pct"/>
            <w:tcMar>
              <w:left w:w="28" w:type="dxa"/>
              <w:right w:w="28" w:type="dxa"/>
            </w:tcMar>
            <w:vAlign w:val="center"/>
          </w:tcPr>
          <w:p w:rsidR="007C64B0" w:rsidRDefault="0000505D">
            <w:pPr>
              <w:pStyle w:val="xw0"/>
              <w:jc w:val="both"/>
            </w:pPr>
            <w:r>
              <w:rPr>
                <w:rFonts w:hint="eastAsia"/>
              </w:rPr>
              <w:t>危险废物暂存与固废贮存间，委托有资质单位进行处置</w:t>
            </w:r>
          </w:p>
        </w:tc>
        <w:tc>
          <w:tcPr>
            <w:tcW w:w="458" w:type="pct"/>
            <w:vAlign w:val="center"/>
          </w:tcPr>
          <w:p w:rsidR="007C64B0" w:rsidRDefault="0000505D">
            <w:pPr>
              <w:pStyle w:val="xw0"/>
            </w:pPr>
            <w:r>
              <w:rPr>
                <w:rFonts w:hint="eastAsia"/>
              </w:rPr>
              <w:t>依托现有，维持不变</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t>噪声措施</w:t>
            </w:r>
          </w:p>
        </w:tc>
        <w:tc>
          <w:tcPr>
            <w:tcW w:w="1720" w:type="pct"/>
            <w:vAlign w:val="center"/>
          </w:tcPr>
          <w:p w:rsidR="007C64B0" w:rsidRDefault="0000505D">
            <w:pPr>
              <w:pStyle w:val="xw0"/>
            </w:pPr>
            <w:r>
              <w:t>选用低噪声设备、采取设备减振、风机消声、隔声等措施</w:t>
            </w:r>
          </w:p>
        </w:tc>
        <w:tc>
          <w:tcPr>
            <w:tcW w:w="2205" w:type="pct"/>
            <w:tcMar>
              <w:left w:w="28" w:type="dxa"/>
              <w:right w:w="28" w:type="dxa"/>
            </w:tcMar>
            <w:vAlign w:val="center"/>
          </w:tcPr>
          <w:p w:rsidR="007C64B0" w:rsidRDefault="0000505D">
            <w:pPr>
              <w:pStyle w:val="xw0"/>
            </w:pPr>
            <w:r>
              <w:t>选用低噪声设备、采取设备减振、风机消声、隔声等措施</w:t>
            </w:r>
          </w:p>
        </w:tc>
        <w:tc>
          <w:tcPr>
            <w:tcW w:w="458" w:type="pct"/>
            <w:vAlign w:val="center"/>
          </w:tcPr>
          <w:p w:rsidR="007C64B0" w:rsidRDefault="0000505D">
            <w:pPr>
              <w:pStyle w:val="xw0"/>
            </w:pPr>
            <w:r>
              <w:rPr>
                <w:rFonts w:hint="eastAsia"/>
              </w:rPr>
              <w:t>/</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rPr>
                <w:rFonts w:hint="eastAsia"/>
              </w:rPr>
              <w:t>初期雨水池</w:t>
            </w:r>
          </w:p>
        </w:tc>
        <w:tc>
          <w:tcPr>
            <w:tcW w:w="1720" w:type="pct"/>
            <w:vAlign w:val="center"/>
          </w:tcPr>
          <w:p w:rsidR="007C64B0" w:rsidRDefault="0000505D">
            <w:pPr>
              <w:pStyle w:val="xw0"/>
            </w:pPr>
            <w:r>
              <w:rPr>
                <w:rFonts w:hint="eastAsia"/>
              </w:rPr>
              <w:t>现已建设</w:t>
            </w:r>
            <w:r>
              <w:rPr>
                <w:rFonts w:hint="eastAsia"/>
              </w:rPr>
              <w:t>6</w:t>
            </w:r>
            <w:r>
              <w:t>2</w:t>
            </w:r>
            <w:r>
              <w:rPr>
                <w:rFonts w:hint="eastAsia"/>
              </w:rPr>
              <w:t>m</w:t>
            </w:r>
            <w:r>
              <w:rPr>
                <w:vertAlign w:val="superscript"/>
              </w:rPr>
              <w:t>3</w:t>
            </w:r>
            <w:r>
              <w:rPr>
                <w:rFonts w:hint="eastAsia"/>
              </w:rPr>
              <w:t>初期雨水</w:t>
            </w:r>
          </w:p>
        </w:tc>
        <w:tc>
          <w:tcPr>
            <w:tcW w:w="2205" w:type="pct"/>
            <w:tcMar>
              <w:left w:w="28" w:type="dxa"/>
              <w:right w:w="28" w:type="dxa"/>
            </w:tcMar>
            <w:vAlign w:val="center"/>
          </w:tcPr>
          <w:p w:rsidR="007C64B0" w:rsidRDefault="0000505D">
            <w:pPr>
              <w:pStyle w:val="xw0"/>
            </w:pPr>
            <w:r>
              <w:rPr>
                <w:rFonts w:hint="eastAsia"/>
              </w:rPr>
              <w:t>本次将初期雨水池扩建至</w:t>
            </w:r>
            <w:r>
              <w:rPr>
                <w:rFonts w:hint="eastAsia"/>
              </w:rPr>
              <w:t>1</w:t>
            </w:r>
            <w:r>
              <w:t>50</w:t>
            </w:r>
            <w:r>
              <w:rPr>
                <w:rFonts w:hint="eastAsia"/>
              </w:rPr>
              <w:t>m</w:t>
            </w:r>
            <w:r>
              <w:rPr>
                <w:vertAlign w:val="superscript"/>
              </w:rPr>
              <w:t>3</w:t>
            </w:r>
          </w:p>
        </w:tc>
        <w:tc>
          <w:tcPr>
            <w:tcW w:w="458" w:type="pct"/>
            <w:vAlign w:val="center"/>
          </w:tcPr>
          <w:p w:rsidR="007C64B0" w:rsidRDefault="0000505D">
            <w:pPr>
              <w:pStyle w:val="xw0"/>
            </w:pPr>
            <w:r>
              <w:rPr>
                <w:rFonts w:hint="eastAsia"/>
              </w:rPr>
              <w:t>升级改造</w:t>
            </w:r>
          </w:p>
        </w:tc>
      </w:tr>
      <w:tr w:rsidR="007C64B0">
        <w:trPr>
          <w:trHeight w:val="397"/>
          <w:jc w:val="center"/>
        </w:trPr>
        <w:tc>
          <w:tcPr>
            <w:tcW w:w="219" w:type="pct"/>
            <w:vMerge/>
            <w:tcMar>
              <w:left w:w="28" w:type="dxa"/>
              <w:right w:w="28" w:type="dxa"/>
            </w:tcMar>
            <w:vAlign w:val="center"/>
          </w:tcPr>
          <w:p w:rsidR="007C64B0" w:rsidRDefault="007C64B0">
            <w:pPr>
              <w:pStyle w:val="xw0"/>
            </w:pPr>
          </w:p>
        </w:tc>
        <w:tc>
          <w:tcPr>
            <w:tcW w:w="398" w:type="pct"/>
            <w:tcMar>
              <w:left w:w="28" w:type="dxa"/>
              <w:right w:w="28" w:type="dxa"/>
            </w:tcMar>
            <w:vAlign w:val="center"/>
          </w:tcPr>
          <w:p w:rsidR="007C64B0" w:rsidRDefault="0000505D">
            <w:pPr>
              <w:pStyle w:val="xw0"/>
            </w:pPr>
            <w:r>
              <w:rPr>
                <w:rFonts w:hint="eastAsia"/>
              </w:rPr>
              <w:t>应急事故池</w:t>
            </w:r>
          </w:p>
        </w:tc>
        <w:tc>
          <w:tcPr>
            <w:tcW w:w="1720" w:type="pct"/>
            <w:vAlign w:val="center"/>
          </w:tcPr>
          <w:p w:rsidR="007C64B0" w:rsidRDefault="0000505D">
            <w:pPr>
              <w:pStyle w:val="xw0"/>
            </w:pPr>
            <w:r>
              <w:rPr>
                <w:rFonts w:hint="eastAsia"/>
              </w:rPr>
              <w:t>现已建设</w:t>
            </w:r>
            <w:r>
              <w:t>46</w:t>
            </w:r>
            <w:r>
              <w:rPr>
                <w:rFonts w:hint="eastAsia"/>
              </w:rPr>
              <w:t>m</w:t>
            </w:r>
            <w:r>
              <w:rPr>
                <w:vertAlign w:val="superscript"/>
              </w:rPr>
              <w:t>3</w:t>
            </w:r>
            <w:r>
              <w:rPr>
                <w:rFonts w:hint="eastAsia"/>
              </w:rPr>
              <w:t>应急事故池</w:t>
            </w:r>
          </w:p>
        </w:tc>
        <w:tc>
          <w:tcPr>
            <w:tcW w:w="2205" w:type="pct"/>
            <w:tcMar>
              <w:left w:w="28" w:type="dxa"/>
              <w:right w:w="28" w:type="dxa"/>
            </w:tcMar>
            <w:vAlign w:val="center"/>
          </w:tcPr>
          <w:p w:rsidR="007C64B0" w:rsidRDefault="0000505D">
            <w:pPr>
              <w:pStyle w:val="xw0"/>
            </w:pPr>
            <w:r>
              <w:rPr>
                <w:rFonts w:hint="eastAsia"/>
              </w:rPr>
              <w:t>本次将应急事故池扩建至</w:t>
            </w:r>
            <w:r>
              <w:t>200</w:t>
            </w:r>
            <w:r>
              <w:rPr>
                <w:rFonts w:hint="eastAsia"/>
              </w:rPr>
              <w:t>m</w:t>
            </w:r>
            <w:r>
              <w:rPr>
                <w:vertAlign w:val="superscript"/>
              </w:rPr>
              <w:t>3</w:t>
            </w:r>
          </w:p>
        </w:tc>
        <w:tc>
          <w:tcPr>
            <w:tcW w:w="458" w:type="pct"/>
            <w:vAlign w:val="center"/>
          </w:tcPr>
          <w:p w:rsidR="007C64B0" w:rsidRDefault="0000505D">
            <w:pPr>
              <w:pStyle w:val="xw0"/>
            </w:pPr>
            <w:r>
              <w:rPr>
                <w:rFonts w:hint="eastAsia"/>
              </w:rPr>
              <w:t>升级改造</w:t>
            </w:r>
          </w:p>
        </w:tc>
      </w:tr>
    </w:tbl>
    <w:p w:rsidR="007C64B0" w:rsidRDefault="007C64B0">
      <w:pPr>
        <w:spacing w:line="360" w:lineRule="auto"/>
        <w:ind w:firstLineChars="200" w:firstLine="480"/>
        <w:rPr>
          <w:rFonts w:ascii="Times New Roman" w:eastAsia="宋体" w:hAnsi="Times New Roman" w:cs="Times New Roman"/>
        </w:rPr>
        <w:sectPr w:rsidR="007C64B0">
          <w:pgSz w:w="16838" w:h="11906" w:orient="landscape"/>
          <w:pgMar w:top="1797" w:right="1440" w:bottom="1797" w:left="1440" w:header="851" w:footer="992" w:gutter="0"/>
          <w:cols w:space="425"/>
          <w:docGrid w:linePitch="326"/>
        </w:sectPr>
      </w:pPr>
    </w:p>
    <w:p w:rsidR="007C64B0" w:rsidRDefault="0000505D">
      <w:pPr>
        <w:pStyle w:val="3"/>
      </w:pPr>
      <w:bookmarkStart w:id="179" w:name="_Toc213778489"/>
      <w:r>
        <w:rPr>
          <w:rFonts w:hint="eastAsia"/>
        </w:rPr>
        <w:lastRenderedPageBreak/>
        <w:t>4.1.</w:t>
      </w:r>
      <w:r>
        <w:t>3</w:t>
      </w:r>
      <w:r>
        <w:rPr>
          <w:rFonts w:hint="eastAsia"/>
        </w:rPr>
        <w:t xml:space="preserve"> </w:t>
      </w:r>
      <w:r>
        <w:rPr>
          <w:rFonts w:hint="eastAsia"/>
        </w:rPr>
        <w:t>产品方案及规模</w:t>
      </w:r>
      <w:bookmarkEnd w:id="179"/>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本次技改后，项目产品及生产规模保持不变，产品方案如下表所示。</w:t>
      </w:r>
    </w:p>
    <w:p w:rsidR="007C64B0" w:rsidRDefault="0000505D">
      <w:pPr>
        <w:pStyle w:val="5"/>
      </w:pPr>
      <w:r>
        <w:rPr>
          <w:rFonts w:hint="eastAsia"/>
        </w:rPr>
        <w:t>表</w:t>
      </w:r>
      <w:r>
        <w:t xml:space="preserve">4.-12  </w:t>
      </w:r>
      <w:r>
        <w:rPr>
          <w:rFonts w:hint="eastAsia"/>
        </w:rPr>
        <w:t>项目产品方案一览表</w:t>
      </w:r>
    </w:p>
    <w:tbl>
      <w:tblPr>
        <w:tblW w:w="850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08"/>
        <w:gridCol w:w="1867"/>
        <w:gridCol w:w="1636"/>
        <w:gridCol w:w="3126"/>
        <w:gridCol w:w="1167"/>
      </w:tblGrid>
      <w:tr w:rsidR="007C64B0">
        <w:trPr>
          <w:trHeight w:val="454"/>
          <w:jc w:val="center"/>
        </w:trPr>
        <w:tc>
          <w:tcPr>
            <w:tcW w:w="416" w:type="pct"/>
            <w:vAlign w:val="center"/>
          </w:tcPr>
          <w:p w:rsidR="007C64B0" w:rsidRDefault="0000505D">
            <w:pPr>
              <w:pStyle w:val="affa"/>
              <w:rPr>
                <w:rFonts w:eastAsia="宋体"/>
              </w:rPr>
            </w:pPr>
            <w:r>
              <w:rPr>
                <w:rFonts w:eastAsia="宋体"/>
              </w:rPr>
              <w:t>序号</w:t>
            </w:r>
          </w:p>
        </w:tc>
        <w:tc>
          <w:tcPr>
            <w:tcW w:w="1098" w:type="pct"/>
            <w:vAlign w:val="center"/>
          </w:tcPr>
          <w:p w:rsidR="007C64B0" w:rsidRDefault="0000505D">
            <w:pPr>
              <w:pStyle w:val="affa"/>
              <w:rPr>
                <w:rFonts w:eastAsia="宋体"/>
              </w:rPr>
            </w:pPr>
            <w:r>
              <w:rPr>
                <w:rFonts w:eastAsia="宋体"/>
              </w:rPr>
              <w:t>产品</w:t>
            </w:r>
          </w:p>
        </w:tc>
        <w:tc>
          <w:tcPr>
            <w:tcW w:w="962" w:type="pct"/>
            <w:vAlign w:val="center"/>
          </w:tcPr>
          <w:p w:rsidR="007C64B0" w:rsidRDefault="0000505D">
            <w:pPr>
              <w:pStyle w:val="affa"/>
              <w:rPr>
                <w:rFonts w:eastAsia="宋体"/>
              </w:rPr>
            </w:pPr>
            <w:r>
              <w:rPr>
                <w:rFonts w:eastAsia="宋体"/>
              </w:rPr>
              <w:t>规格标准</w:t>
            </w:r>
          </w:p>
        </w:tc>
        <w:tc>
          <w:tcPr>
            <w:tcW w:w="1838" w:type="pct"/>
            <w:vAlign w:val="center"/>
          </w:tcPr>
          <w:p w:rsidR="007C64B0" w:rsidRDefault="0000505D">
            <w:pPr>
              <w:pStyle w:val="affa"/>
              <w:rPr>
                <w:rFonts w:eastAsia="宋体"/>
              </w:rPr>
            </w:pPr>
            <w:r>
              <w:rPr>
                <w:rFonts w:eastAsia="宋体"/>
              </w:rPr>
              <w:t>产品产量（</w:t>
            </w:r>
            <w:r>
              <w:rPr>
                <w:rFonts w:eastAsia="宋体"/>
              </w:rPr>
              <w:t>t/a</w:t>
            </w:r>
            <w:r>
              <w:rPr>
                <w:rFonts w:eastAsia="宋体"/>
              </w:rPr>
              <w:t>）</w:t>
            </w:r>
          </w:p>
        </w:tc>
        <w:tc>
          <w:tcPr>
            <w:tcW w:w="686" w:type="pct"/>
            <w:vAlign w:val="center"/>
          </w:tcPr>
          <w:p w:rsidR="007C64B0" w:rsidRDefault="0000505D">
            <w:pPr>
              <w:pStyle w:val="affa"/>
              <w:rPr>
                <w:rFonts w:eastAsia="宋体"/>
              </w:rPr>
            </w:pPr>
            <w:r>
              <w:rPr>
                <w:rFonts w:eastAsia="宋体"/>
              </w:rPr>
              <w:t>备注</w:t>
            </w:r>
          </w:p>
        </w:tc>
      </w:tr>
      <w:tr w:rsidR="007C64B0">
        <w:trPr>
          <w:trHeight w:val="454"/>
          <w:jc w:val="center"/>
        </w:trPr>
        <w:tc>
          <w:tcPr>
            <w:tcW w:w="416" w:type="pct"/>
            <w:vAlign w:val="center"/>
          </w:tcPr>
          <w:p w:rsidR="007C64B0" w:rsidRDefault="0000505D">
            <w:pPr>
              <w:pStyle w:val="affa"/>
              <w:rPr>
                <w:rFonts w:eastAsia="宋体"/>
              </w:rPr>
            </w:pPr>
            <w:r>
              <w:rPr>
                <w:rFonts w:eastAsia="宋体"/>
              </w:rPr>
              <w:t>1</w:t>
            </w:r>
          </w:p>
        </w:tc>
        <w:tc>
          <w:tcPr>
            <w:tcW w:w="1098" w:type="pct"/>
            <w:vAlign w:val="center"/>
          </w:tcPr>
          <w:p w:rsidR="007C64B0" w:rsidRDefault="0000505D">
            <w:pPr>
              <w:pStyle w:val="affa"/>
              <w:rPr>
                <w:rFonts w:eastAsia="宋体"/>
              </w:rPr>
            </w:pPr>
            <w:r>
              <w:rPr>
                <w:rFonts w:eastAsia="宋体"/>
              </w:rPr>
              <w:t>纳米氧化锌</w:t>
            </w:r>
          </w:p>
        </w:tc>
        <w:tc>
          <w:tcPr>
            <w:tcW w:w="962" w:type="pct"/>
            <w:vAlign w:val="center"/>
          </w:tcPr>
          <w:p w:rsidR="007C64B0" w:rsidRDefault="0000505D">
            <w:pPr>
              <w:pStyle w:val="affa"/>
              <w:rPr>
                <w:rFonts w:eastAsia="宋体"/>
              </w:rPr>
            </w:pPr>
            <w:r>
              <w:rPr>
                <w:rFonts w:eastAsia="宋体"/>
              </w:rPr>
              <w:t>根据厂家需求</w:t>
            </w:r>
          </w:p>
        </w:tc>
        <w:tc>
          <w:tcPr>
            <w:tcW w:w="1838" w:type="pct"/>
            <w:vAlign w:val="center"/>
          </w:tcPr>
          <w:p w:rsidR="007C64B0" w:rsidRDefault="0000505D">
            <w:pPr>
              <w:pStyle w:val="affa"/>
              <w:rPr>
                <w:rFonts w:eastAsia="宋体"/>
              </w:rPr>
            </w:pPr>
            <w:r>
              <w:rPr>
                <w:rFonts w:eastAsia="宋体"/>
              </w:rPr>
              <w:t>4000</w:t>
            </w:r>
          </w:p>
        </w:tc>
        <w:tc>
          <w:tcPr>
            <w:tcW w:w="686" w:type="pct"/>
            <w:vAlign w:val="center"/>
          </w:tcPr>
          <w:p w:rsidR="007C64B0" w:rsidRDefault="0000505D">
            <w:pPr>
              <w:pStyle w:val="affa"/>
              <w:rPr>
                <w:rFonts w:eastAsia="宋体"/>
              </w:rPr>
            </w:pPr>
            <w:r>
              <w:rPr>
                <w:rFonts w:eastAsia="宋体"/>
              </w:rPr>
              <w:t>最终产品</w:t>
            </w:r>
          </w:p>
        </w:tc>
      </w:tr>
      <w:tr w:rsidR="007C64B0">
        <w:trPr>
          <w:trHeight w:val="454"/>
          <w:jc w:val="center"/>
        </w:trPr>
        <w:tc>
          <w:tcPr>
            <w:tcW w:w="416" w:type="pct"/>
            <w:vAlign w:val="center"/>
          </w:tcPr>
          <w:p w:rsidR="007C64B0" w:rsidRDefault="0000505D">
            <w:pPr>
              <w:pStyle w:val="affa"/>
              <w:rPr>
                <w:rFonts w:eastAsia="宋体"/>
              </w:rPr>
            </w:pPr>
            <w:r>
              <w:rPr>
                <w:rFonts w:eastAsia="宋体" w:hint="eastAsia"/>
              </w:rPr>
              <w:t>2</w:t>
            </w:r>
          </w:p>
        </w:tc>
        <w:tc>
          <w:tcPr>
            <w:tcW w:w="1098" w:type="pct"/>
            <w:vAlign w:val="center"/>
          </w:tcPr>
          <w:p w:rsidR="007C64B0" w:rsidRDefault="0000505D">
            <w:pPr>
              <w:pStyle w:val="affa"/>
              <w:rPr>
                <w:rFonts w:eastAsia="宋体"/>
              </w:rPr>
            </w:pPr>
            <w:r>
              <w:rPr>
                <w:rFonts w:eastAsia="宋体" w:hint="eastAsia"/>
              </w:rPr>
              <w:t>硫酸钠</w:t>
            </w:r>
          </w:p>
        </w:tc>
        <w:tc>
          <w:tcPr>
            <w:tcW w:w="962" w:type="pct"/>
            <w:vAlign w:val="center"/>
          </w:tcPr>
          <w:p w:rsidR="007C64B0" w:rsidRDefault="0000505D">
            <w:pPr>
              <w:pStyle w:val="affa"/>
              <w:rPr>
                <w:rFonts w:eastAsia="宋体"/>
              </w:rPr>
            </w:pPr>
            <w:r>
              <w:rPr>
                <w:rFonts w:eastAsia="宋体" w:hint="eastAsia"/>
              </w:rPr>
              <w:t>/</w:t>
            </w:r>
          </w:p>
        </w:tc>
        <w:tc>
          <w:tcPr>
            <w:tcW w:w="1838" w:type="pct"/>
            <w:vAlign w:val="center"/>
          </w:tcPr>
          <w:p w:rsidR="007C64B0" w:rsidRDefault="0000505D">
            <w:pPr>
              <w:pStyle w:val="affa"/>
              <w:rPr>
                <w:rFonts w:eastAsia="宋体"/>
              </w:rPr>
            </w:pPr>
            <w:r>
              <w:rPr>
                <w:rFonts w:eastAsia="宋体"/>
              </w:rPr>
              <w:t>6500</w:t>
            </w:r>
          </w:p>
        </w:tc>
        <w:tc>
          <w:tcPr>
            <w:tcW w:w="686" w:type="pct"/>
            <w:vAlign w:val="center"/>
          </w:tcPr>
          <w:p w:rsidR="007C64B0" w:rsidRDefault="0000505D">
            <w:pPr>
              <w:pStyle w:val="affa"/>
              <w:rPr>
                <w:rFonts w:eastAsia="宋体"/>
              </w:rPr>
            </w:pPr>
            <w:r>
              <w:rPr>
                <w:rFonts w:eastAsia="宋体" w:hint="eastAsia"/>
              </w:rPr>
              <w:t>副产品</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项目产品纳米氧化锌执行国家标准《纳米氧化锌》（</w:t>
      </w:r>
      <w:r>
        <w:rPr>
          <w:rFonts w:ascii="Times New Roman" w:eastAsia="宋体" w:hAnsi="Times New Roman" w:cs="Times New Roman"/>
        </w:rPr>
        <w:t>GB/T 19589-2004</w:t>
      </w:r>
      <w:r>
        <w:rPr>
          <w:rFonts w:ascii="Times New Roman" w:eastAsia="宋体" w:hAnsi="Times New Roman" w:cs="Times New Roman" w:hint="eastAsia"/>
        </w:rPr>
        <w:t>），具体标准值如下表。本项目工艺生产出来的纳米氧化锌净含量≥</w:t>
      </w:r>
      <w:r>
        <w:rPr>
          <w:rFonts w:ascii="Times New Roman" w:eastAsia="宋体" w:hAnsi="Times New Roman" w:cs="Times New Roman"/>
        </w:rPr>
        <w:t>95%</w:t>
      </w:r>
      <w:r>
        <w:rPr>
          <w:rFonts w:ascii="Times New Roman" w:eastAsia="宋体" w:hAnsi="Times New Roman" w:cs="Times New Roman" w:hint="eastAsia"/>
        </w:rPr>
        <w:t>。</w:t>
      </w:r>
    </w:p>
    <w:p w:rsidR="007C64B0" w:rsidRDefault="0000505D">
      <w:pPr>
        <w:pStyle w:val="5"/>
      </w:pPr>
      <w:r>
        <w:rPr>
          <w:rFonts w:hint="eastAsia"/>
        </w:rPr>
        <w:t>表</w:t>
      </w:r>
      <w:r>
        <w:t xml:space="preserve">4.1-3  </w:t>
      </w:r>
      <w:r>
        <w:rPr>
          <w:rFonts w:hint="eastAsia"/>
        </w:rPr>
        <w:t>纳米氧化锌产品质量标准</w:t>
      </w:r>
    </w:p>
    <w:tbl>
      <w:tblPr>
        <w:tblW w:w="0" w:type="auto"/>
        <w:tblInd w:w="-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3" w:type="dxa"/>
          <w:right w:w="23" w:type="dxa"/>
        </w:tblCellMar>
        <w:tblLook w:val="04A0" w:firstRow="1" w:lastRow="0" w:firstColumn="1" w:lastColumn="0" w:noHBand="0" w:noVBand="1"/>
      </w:tblPr>
      <w:tblGrid>
        <w:gridCol w:w="2881"/>
        <w:gridCol w:w="790"/>
        <w:gridCol w:w="1724"/>
        <w:gridCol w:w="1509"/>
        <w:gridCol w:w="1477"/>
      </w:tblGrid>
      <w:tr w:rsidR="007C64B0">
        <w:trPr>
          <w:trHeight w:val="340"/>
        </w:trPr>
        <w:tc>
          <w:tcPr>
            <w:tcW w:w="3671" w:type="dxa"/>
            <w:gridSpan w:val="2"/>
            <w:vMerge w:val="restart"/>
            <w:vAlign w:val="center"/>
          </w:tcPr>
          <w:p w:rsidR="007C64B0" w:rsidRDefault="0000505D">
            <w:pPr>
              <w:pStyle w:val="affa"/>
              <w:rPr>
                <w:rFonts w:eastAsia="宋体"/>
              </w:rPr>
            </w:pPr>
            <w:r>
              <w:rPr>
                <w:rFonts w:eastAsia="宋体" w:hint="eastAsia"/>
              </w:rPr>
              <w:t>项目</w:t>
            </w:r>
          </w:p>
        </w:tc>
        <w:tc>
          <w:tcPr>
            <w:tcW w:w="4710" w:type="dxa"/>
            <w:gridSpan w:val="3"/>
            <w:vAlign w:val="center"/>
          </w:tcPr>
          <w:p w:rsidR="007C64B0" w:rsidRDefault="0000505D">
            <w:pPr>
              <w:pStyle w:val="affa"/>
              <w:rPr>
                <w:rFonts w:eastAsia="宋体"/>
              </w:rPr>
            </w:pPr>
            <w:r>
              <w:rPr>
                <w:rFonts w:eastAsia="宋体" w:hint="eastAsia"/>
              </w:rPr>
              <w:t>指标</w:t>
            </w:r>
          </w:p>
        </w:tc>
      </w:tr>
      <w:tr w:rsidR="007C64B0">
        <w:trPr>
          <w:trHeight w:val="340"/>
        </w:trPr>
        <w:tc>
          <w:tcPr>
            <w:tcW w:w="0" w:type="auto"/>
            <w:gridSpan w:val="2"/>
            <w:vMerge/>
            <w:vAlign w:val="center"/>
          </w:tcPr>
          <w:p w:rsidR="007C64B0" w:rsidRDefault="007C64B0">
            <w:pPr>
              <w:pStyle w:val="affa"/>
              <w:rPr>
                <w:rFonts w:eastAsia="宋体"/>
              </w:rPr>
            </w:pPr>
          </w:p>
        </w:tc>
        <w:tc>
          <w:tcPr>
            <w:tcW w:w="1724" w:type="dxa"/>
            <w:vAlign w:val="center"/>
          </w:tcPr>
          <w:p w:rsidR="007C64B0" w:rsidRDefault="0000505D">
            <w:pPr>
              <w:pStyle w:val="affa"/>
              <w:rPr>
                <w:rFonts w:eastAsia="宋体"/>
              </w:rPr>
            </w:pPr>
            <w:r>
              <w:rPr>
                <w:rFonts w:eastAsia="宋体"/>
              </w:rPr>
              <w:t>1</w:t>
            </w:r>
            <w:r>
              <w:rPr>
                <w:rFonts w:eastAsia="宋体" w:hint="eastAsia"/>
              </w:rPr>
              <w:t>类</w:t>
            </w:r>
          </w:p>
        </w:tc>
        <w:tc>
          <w:tcPr>
            <w:tcW w:w="1509" w:type="dxa"/>
            <w:vAlign w:val="center"/>
          </w:tcPr>
          <w:p w:rsidR="007C64B0" w:rsidRDefault="0000505D">
            <w:pPr>
              <w:pStyle w:val="affa"/>
              <w:rPr>
                <w:rFonts w:eastAsia="宋体"/>
              </w:rPr>
            </w:pPr>
            <w:r>
              <w:rPr>
                <w:rFonts w:eastAsia="宋体"/>
              </w:rPr>
              <w:t>2</w:t>
            </w:r>
            <w:r>
              <w:rPr>
                <w:rFonts w:eastAsia="宋体" w:hint="eastAsia"/>
              </w:rPr>
              <w:t>类</w:t>
            </w:r>
          </w:p>
        </w:tc>
        <w:tc>
          <w:tcPr>
            <w:tcW w:w="1477" w:type="dxa"/>
            <w:vAlign w:val="center"/>
          </w:tcPr>
          <w:p w:rsidR="007C64B0" w:rsidRDefault="0000505D">
            <w:pPr>
              <w:pStyle w:val="affa"/>
              <w:rPr>
                <w:rFonts w:eastAsia="宋体"/>
              </w:rPr>
            </w:pPr>
            <w:r>
              <w:rPr>
                <w:rFonts w:eastAsia="宋体"/>
              </w:rPr>
              <w:t>3</w:t>
            </w:r>
            <w:r>
              <w:rPr>
                <w:rFonts w:eastAsia="宋体" w:hint="eastAsia"/>
              </w:rPr>
              <w:t>类</w:t>
            </w:r>
          </w:p>
        </w:tc>
      </w:tr>
      <w:tr w:rsidR="007C64B0">
        <w:trPr>
          <w:trHeight w:val="340"/>
        </w:trPr>
        <w:tc>
          <w:tcPr>
            <w:tcW w:w="2881" w:type="dxa"/>
            <w:vAlign w:val="center"/>
          </w:tcPr>
          <w:p w:rsidR="007C64B0" w:rsidRDefault="0000505D">
            <w:pPr>
              <w:pStyle w:val="affa"/>
              <w:rPr>
                <w:rFonts w:eastAsia="宋体"/>
              </w:rPr>
            </w:pPr>
            <w:r>
              <w:rPr>
                <w:rFonts w:eastAsia="宋体" w:hint="eastAsia"/>
              </w:rPr>
              <w:t>氧化锌（</w:t>
            </w:r>
            <w:r>
              <w:rPr>
                <w:rFonts w:eastAsia="宋体"/>
              </w:rPr>
              <w:t>ZnO</w:t>
            </w:r>
            <w:r>
              <w:rPr>
                <w:rFonts w:eastAsia="宋体" w:hint="eastAsia"/>
              </w:rPr>
              <w:t>）</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99.0</w:t>
            </w:r>
          </w:p>
        </w:tc>
        <w:tc>
          <w:tcPr>
            <w:tcW w:w="1509" w:type="dxa"/>
            <w:vAlign w:val="center"/>
          </w:tcPr>
          <w:p w:rsidR="007C64B0" w:rsidRDefault="0000505D">
            <w:pPr>
              <w:pStyle w:val="affa"/>
              <w:rPr>
                <w:rFonts w:eastAsia="宋体"/>
              </w:rPr>
            </w:pPr>
            <w:r>
              <w:rPr>
                <w:rFonts w:eastAsia="宋体"/>
              </w:rPr>
              <w:t>97.0</w:t>
            </w:r>
          </w:p>
        </w:tc>
        <w:tc>
          <w:tcPr>
            <w:tcW w:w="1477" w:type="dxa"/>
            <w:vAlign w:val="center"/>
          </w:tcPr>
          <w:p w:rsidR="007C64B0" w:rsidRDefault="0000505D">
            <w:pPr>
              <w:pStyle w:val="affa"/>
              <w:rPr>
                <w:rFonts w:eastAsia="宋体"/>
              </w:rPr>
            </w:pPr>
            <w:r>
              <w:rPr>
                <w:rFonts w:eastAsia="宋体"/>
              </w:rPr>
              <w:t>95.0</w:t>
            </w:r>
          </w:p>
        </w:tc>
      </w:tr>
      <w:tr w:rsidR="007C64B0">
        <w:trPr>
          <w:trHeight w:val="340"/>
        </w:trPr>
        <w:tc>
          <w:tcPr>
            <w:tcW w:w="2881" w:type="dxa"/>
            <w:vAlign w:val="center"/>
          </w:tcPr>
          <w:p w:rsidR="007C64B0" w:rsidRDefault="0000505D">
            <w:pPr>
              <w:pStyle w:val="affa"/>
              <w:rPr>
                <w:rFonts w:eastAsia="宋体"/>
              </w:rPr>
            </w:pPr>
            <w:r>
              <w:rPr>
                <w:rFonts w:eastAsia="宋体" w:hint="eastAsia"/>
              </w:rPr>
              <w:t>电镜平均粒径</w:t>
            </w:r>
            <w:r>
              <w:rPr>
                <w:rFonts w:eastAsia="宋体"/>
              </w:rPr>
              <w:t>/nm</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100</w:t>
            </w:r>
          </w:p>
        </w:tc>
        <w:tc>
          <w:tcPr>
            <w:tcW w:w="1509" w:type="dxa"/>
            <w:vAlign w:val="center"/>
          </w:tcPr>
          <w:p w:rsidR="007C64B0" w:rsidRDefault="0000505D">
            <w:pPr>
              <w:pStyle w:val="affa"/>
              <w:rPr>
                <w:rFonts w:eastAsia="宋体"/>
              </w:rPr>
            </w:pPr>
            <w:r>
              <w:rPr>
                <w:rFonts w:eastAsia="宋体"/>
              </w:rPr>
              <w:t>100</w:t>
            </w:r>
          </w:p>
        </w:tc>
        <w:tc>
          <w:tcPr>
            <w:tcW w:w="1477" w:type="dxa"/>
            <w:vAlign w:val="center"/>
          </w:tcPr>
          <w:p w:rsidR="007C64B0" w:rsidRDefault="0000505D">
            <w:pPr>
              <w:pStyle w:val="affa"/>
              <w:rPr>
                <w:rFonts w:eastAsia="宋体"/>
              </w:rPr>
            </w:pPr>
            <w:r>
              <w:rPr>
                <w:rFonts w:eastAsia="宋体"/>
              </w:rPr>
              <w:t>100</w:t>
            </w:r>
          </w:p>
        </w:tc>
      </w:tr>
      <w:tr w:rsidR="007C64B0">
        <w:trPr>
          <w:trHeight w:val="340"/>
        </w:trPr>
        <w:tc>
          <w:tcPr>
            <w:tcW w:w="2881" w:type="dxa"/>
            <w:vAlign w:val="center"/>
          </w:tcPr>
          <w:p w:rsidR="007C64B0" w:rsidRDefault="0000505D">
            <w:pPr>
              <w:pStyle w:val="affa"/>
              <w:rPr>
                <w:rFonts w:eastAsia="宋体"/>
              </w:rPr>
            </w:pPr>
            <w:r>
              <w:rPr>
                <w:rFonts w:eastAsia="宋体"/>
              </w:rPr>
              <w:t>XRD</w:t>
            </w:r>
            <w:r>
              <w:rPr>
                <w:rFonts w:eastAsia="宋体" w:hint="eastAsia"/>
              </w:rPr>
              <w:t>线宽化法平均晶粒</w:t>
            </w:r>
            <w:r>
              <w:rPr>
                <w:rFonts w:eastAsia="宋体"/>
              </w:rPr>
              <w:t>/nm</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100</w:t>
            </w:r>
          </w:p>
        </w:tc>
        <w:tc>
          <w:tcPr>
            <w:tcW w:w="1509" w:type="dxa"/>
            <w:vAlign w:val="center"/>
          </w:tcPr>
          <w:p w:rsidR="007C64B0" w:rsidRDefault="0000505D">
            <w:pPr>
              <w:pStyle w:val="affa"/>
              <w:rPr>
                <w:rFonts w:eastAsia="宋体"/>
              </w:rPr>
            </w:pPr>
            <w:r>
              <w:rPr>
                <w:rFonts w:eastAsia="宋体"/>
              </w:rPr>
              <w:t>100</w:t>
            </w:r>
          </w:p>
        </w:tc>
        <w:tc>
          <w:tcPr>
            <w:tcW w:w="1477" w:type="dxa"/>
            <w:vAlign w:val="center"/>
          </w:tcPr>
          <w:p w:rsidR="007C64B0" w:rsidRDefault="0000505D">
            <w:pPr>
              <w:pStyle w:val="affa"/>
              <w:rPr>
                <w:rFonts w:eastAsia="宋体"/>
              </w:rPr>
            </w:pPr>
            <w:r>
              <w:rPr>
                <w:rFonts w:eastAsia="宋体"/>
              </w:rPr>
              <w:t>100</w:t>
            </w:r>
          </w:p>
        </w:tc>
      </w:tr>
      <w:tr w:rsidR="007C64B0">
        <w:trPr>
          <w:trHeight w:val="340"/>
        </w:trPr>
        <w:tc>
          <w:tcPr>
            <w:tcW w:w="2881" w:type="dxa"/>
            <w:vAlign w:val="center"/>
          </w:tcPr>
          <w:p w:rsidR="007C64B0" w:rsidRDefault="0000505D">
            <w:pPr>
              <w:pStyle w:val="affa"/>
              <w:rPr>
                <w:rFonts w:eastAsia="宋体"/>
              </w:rPr>
            </w:pPr>
            <w:r>
              <w:rPr>
                <w:rFonts w:eastAsia="宋体" w:hint="eastAsia"/>
              </w:rPr>
              <w:t>比表面积</w:t>
            </w:r>
            <w:r>
              <w:rPr>
                <w:rFonts w:eastAsia="宋体"/>
              </w:rPr>
              <w:t>/</w:t>
            </w:r>
            <w:r>
              <w:rPr>
                <w:rFonts w:eastAsia="宋体" w:hint="eastAsia"/>
              </w:rPr>
              <w:t>（</w:t>
            </w:r>
            <w:r>
              <w:rPr>
                <w:rFonts w:eastAsia="宋体"/>
              </w:rPr>
              <w:t>m</w:t>
            </w:r>
            <w:r>
              <w:rPr>
                <w:rFonts w:eastAsia="宋体"/>
                <w:vertAlign w:val="superscript"/>
              </w:rPr>
              <w:t>2</w:t>
            </w:r>
            <w:r>
              <w:rPr>
                <w:rFonts w:eastAsia="宋体"/>
              </w:rPr>
              <w:t>/g</w:t>
            </w:r>
            <w:r>
              <w:rPr>
                <w:rFonts w:eastAsia="宋体" w:hint="eastAsia"/>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15</w:t>
            </w:r>
          </w:p>
        </w:tc>
        <w:tc>
          <w:tcPr>
            <w:tcW w:w="1509" w:type="dxa"/>
            <w:vAlign w:val="center"/>
          </w:tcPr>
          <w:p w:rsidR="007C64B0" w:rsidRDefault="0000505D">
            <w:pPr>
              <w:pStyle w:val="affa"/>
              <w:rPr>
                <w:rFonts w:eastAsia="宋体"/>
              </w:rPr>
            </w:pPr>
            <w:r>
              <w:rPr>
                <w:rFonts w:eastAsia="宋体"/>
              </w:rPr>
              <w:t>15</w:t>
            </w:r>
          </w:p>
        </w:tc>
        <w:tc>
          <w:tcPr>
            <w:tcW w:w="1477" w:type="dxa"/>
            <w:vAlign w:val="center"/>
          </w:tcPr>
          <w:p w:rsidR="007C64B0" w:rsidRDefault="0000505D">
            <w:pPr>
              <w:pStyle w:val="affa"/>
              <w:rPr>
                <w:rFonts w:eastAsia="宋体"/>
              </w:rPr>
            </w:pPr>
            <w:r>
              <w:rPr>
                <w:rFonts w:eastAsia="宋体"/>
              </w:rPr>
              <w:t>35</w:t>
            </w:r>
          </w:p>
        </w:tc>
      </w:tr>
      <w:tr w:rsidR="007C64B0">
        <w:trPr>
          <w:trHeight w:val="340"/>
        </w:trPr>
        <w:tc>
          <w:tcPr>
            <w:tcW w:w="2881" w:type="dxa"/>
            <w:vAlign w:val="center"/>
          </w:tcPr>
          <w:p w:rsidR="007C64B0" w:rsidRDefault="0000505D">
            <w:pPr>
              <w:pStyle w:val="affa"/>
              <w:rPr>
                <w:rFonts w:eastAsia="宋体"/>
              </w:rPr>
            </w:pPr>
            <w:r>
              <w:rPr>
                <w:rFonts w:eastAsia="宋体" w:hint="eastAsia"/>
              </w:rPr>
              <w:t>团聚指数</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100</w:t>
            </w:r>
          </w:p>
        </w:tc>
        <w:tc>
          <w:tcPr>
            <w:tcW w:w="1509" w:type="dxa"/>
            <w:vAlign w:val="center"/>
          </w:tcPr>
          <w:p w:rsidR="007C64B0" w:rsidRDefault="0000505D">
            <w:pPr>
              <w:pStyle w:val="affa"/>
              <w:rPr>
                <w:rFonts w:eastAsia="宋体"/>
              </w:rPr>
            </w:pPr>
            <w:r>
              <w:rPr>
                <w:rFonts w:eastAsia="宋体"/>
              </w:rPr>
              <w:t>100</w:t>
            </w:r>
          </w:p>
        </w:tc>
        <w:tc>
          <w:tcPr>
            <w:tcW w:w="1477" w:type="dxa"/>
            <w:vAlign w:val="center"/>
          </w:tcPr>
          <w:p w:rsidR="007C64B0" w:rsidRDefault="0000505D">
            <w:pPr>
              <w:pStyle w:val="affa"/>
              <w:rPr>
                <w:rFonts w:eastAsia="宋体"/>
              </w:rPr>
            </w:pPr>
            <w:r>
              <w:rPr>
                <w:rFonts w:eastAsia="宋体"/>
              </w:rPr>
              <w:t>100</w:t>
            </w:r>
          </w:p>
        </w:tc>
      </w:tr>
      <w:tr w:rsidR="007C64B0">
        <w:trPr>
          <w:trHeight w:val="340"/>
        </w:trPr>
        <w:tc>
          <w:tcPr>
            <w:tcW w:w="2881" w:type="dxa"/>
            <w:vAlign w:val="center"/>
          </w:tcPr>
          <w:p w:rsidR="007C64B0" w:rsidRDefault="0000505D">
            <w:pPr>
              <w:pStyle w:val="affa"/>
              <w:rPr>
                <w:rFonts w:eastAsia="宋体"/>
              </w:rPr>
            </w:pPr>
            <w:r>
              <w:rPr>
                <w:rFonts w:eastAsia="宋体" w:hint="eastAsia"/>
              </w:rPr>
              <w:t>铅（</w:t>
            </w:r>
            <w:r>
              <w:rPr>
                <w:rFonts w:eastAsia="宋体"/>
              </w:rPr>
              <w:t>Pb</w:t>
            </w:r>
            <w:r>
              <w:rPr>
                <w:rFonts w:eastAsia="宋体" w:hint="eastAsia"/>
              </w:rPr>
              <w:t>）</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0.001</w:t>
            </w:r>
          </w:p>
        </w:tc>
        <w:tc>
          <w:tcPr>
            <w:tcW w:w="1509" w:type="dxa"/>
            <w:vAlign w:val="center"/>
          </w:tcPr>
          <w:p w:rsidR="007C64B0" w:rsidRDefault="0000505D">
            <w:pPr>
              <w:pStyle w:val="affa"/>
              <w:rPr>
                <w:rFonts w:eastAsia="宋体"/>
              </w:rPr>
            </w:pPr>
            <w:r>
              <w:rPr>
                <w:rFonts w:eastAsia="宋体"/>
              </w:rPr>
              <w:t>0.001</w:t>
            </w:r>
          </w:p>
        </w:tc>
        <w:tc>
          <w:tcPr>
            <w:tcW w:w="1477" w:type="dxa"/>
            <w:vAlign w:val="center"/>
          </w:tcPr>
          <w:p w:rsidR="007C64B0" w:rsidRDefault="0000505D">
            <w:pPr>
              <w:pStyle w:val="affa"/>
              <w:rPr>
                <w:rFonts w:eastAsia="宋体"/>
              </w:rPr>
            </w:pPr>
            <w:r>
              <w:rPr>
                <w:rFonts w:eastAsia="宋体"/>
              </w:rPr>
              <w:t>0.03</w:t>
            </w:r>
          </w:p>
        </w:tc>
      </w:tr>
      <w:tr w:rsidR="007C64B0">
        <w:trPr>
          <w:trHeight w:val="340"/>
        </w:trPr>
        <w:tc>
          <w:tcPr>
            <w:tcW w:w="2881" w:type="dxa"/>
            <w:vAlign w:val="center"/>
          </w:tcPr>
          <w:p w:rsidR="007C64B0" w:rsidRDefault="0000505D">
            <w:pPr>
              <w:pStyle w:val="affa"/>
              <w:rPr>
                <w:rFonts w:eastAsia="宋体"/>
              </w:rPr>
            </w:pPr>
            <w:r>
              <w:rPr>
                <w:rFonts w:eastAsia="宋体" w:hint="eastAsia"/>
              </w:rPr>
              <w:t>锰（</w:t>
            </w:r>
            <w:r>
              <w:rPr>
                <w:rFonts w:eastAsia="宋体"/>
              </w:rPr>
              <w:t>Mn</w:t>
            </w:r>
            <w:r>
              <w:rPr>
                <w:rFonts w:eastAsia="宋体" w:hint="eastAsia"/>
              </w:rPr>
              <w:t>）</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0.001</w:t>
            </w:r>
          </w:p>
        </w:tc>
        <w:tc>
          <w:tcPr>
            <w:tcW w:w="1509" w:type="dxa"/>
            <w:vAlign w:val="center"/>
          </w:tcPr>
          <w:p w:rsidR="007C64B0" w:rsidRDefault="0000505D">
            <w:pPr>
              <w:pStyle w:val="affa"/>
              <w:rPr>
                <w:rFonts w:eastAsia="宋体"/>
              </w:rPr>
            </w:pPr>
            <w:r>
              <w:rPr>
                <w:rFonts w:eastAsia="宋体"/>
              </w:rPr>
              <w:t>0.001</w:t>
            </w:r>
          </w:p>
        </w:tc>
        <w:tc>
          <w:tcPr>
            <w:tcW w:w="1477" w:type="dxa"/>
            <w:vAlign w:val="center"/>
          </w:tcPr>
          <w:p w:rsidR="007C64B0" w:rsidRDefault="0000505D">
            <w:pPr>
              <w:pStyle w:val="affa"/>
              <w:rPr>
                <w:rFonts w:eastAsia="宋体"/>
              </w:rPr>
            </w:pPr>
            <w:r>
              <w:rPr>
                <w:rFonts w:eastAsia="宋体"/>
              </w:rPr>
              <w:t>0.005</w:t>
            </w:r>
          </w:p>
        </w:tc>
      </w:tr>
      <w:tr w:rsidR="007C64B0">
        <w:trPr>
          <w:trHeight w:val="340"/>
        </w:trPr>
        <w:tc>
          <w:tcPr>
            <w:tcW w:w="2881" w:type="dxa"/>
            <w:vAlign w:val="center"/>
          </w:tcPr>
          <w:p w:rsidR="007C64B0" w:rsidRDefault="0000505D">
            <w:pPr>
              <w:pStyle w:val="affa"/>
              <w:rPr>
                <w:rFonts w:eastAsia="宋体"/>
              </w:rPr>
            </w:pPr>
            <w:r>
              <w:rPr>
                <w:rFonts w:eastAsia="宋体" w:hint="eastAsia"/>
              </w:rPr>
              <w:t>铜（</w:t>
            </w:r>
            <w:r>
              <w:rPr>
                <w:rFonts w:eastAsia="宋体"/>
              </w:rPr>
              <w:t>Cu</w:t>
            </w:r>
            <w:r>
              <w:rPr>
                <w:rFonts w:eastAsia="宋体" w:hint="eastAsia"/>
              </w:rPr>
              <w:t>）</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0.0005</w:t>
            </w:r>
          </w:p>
        </w:tc>
        <w:tc>
          <w:tcPr>
            <w:tcW w:w="1509" w:type="dxa"/>
            <w:vAlign w:val="center"/>
          </w:tcPr>
          <w:p w:rsidR="007C64B0" w:rsidRDefault="0000505D">
            <w:pPr>
              <w:pStyle w:val="affa"/>
              <w:rPr>
                <w:rFonts w:eastAsia="宋体"/>
              </w:rPr>
            </w:pPr>
            <w:r>
              <w:rPr>
                <w:rFonts w:eastAsia="宋体"/>
              </w:rPr>
              <w:t>0.0005</w:t>
            </w:r>
          </w:p>
        </w:tc>
        <w:tc>
          <w:tcPr>
            <w:tcW w:w="1477" w:type="dxa"/>
            <w:vAlign w:val="center"/>
          </w:tcPr>
          <w:p w:rsidR="007C64B0" w:rsidRDefault="0000505D">
            <w:pPr>
              <w:pStyle w:val="affa"/>
              <w:rPr>
                <w:rFonts w:eastAsia="宋体"/>
              </w:rPr>
            </w:pPr>
            <w:r>
              <w:rPr>
                <w:rFonts w:eastAsia="宋体"/>
              </w:rPr>
              <w:t>0.003</w:t>
            </w:r>
          </w:p>
        </w:tc>
      </w:tr>
      <w:tr w:rsidR="007C64B0">
        <w:trPr>
          <w:trHeight w:val="340"/>
        </w:trPr>
        <w:tc>
          <w:tcPr>
            <w:tcW w:w="2881" w:type="dxa"/>
            <w:vAlign w:val="center"/>
          </w:tcPr>
          <w:p w:rsidR="007C64B0" w:rsidRDefault="0000505D">
            <w:pPr>
              <w:pStyle w:val="affa"/>
              <w:rPr>
                <w:rFonts w:eastAsia="宋体"/>
              </w:rPr>
            </w:pPr>
            <w:r>
              <w:rPr>
                <w:rFonts w:eastAsia="宋体" w:hint="eastAsia"/>
              </w:rPr>
              <w:t>镉（</w:t>
            </w:r>
            <w:r>
              <w:rPr>
                <w:rFonts w:eastAsia="宋体"/>
              </w:rPr>
              <w:t>Cd</w:t>
            </w:r>
            <w:r>
              <w:rPr>
                <w:rFonts w:eastAsia="宋体" w:hint="eastAsia"/>
              </w:rPr>
              <w:t>）</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0.0015</w:t>
            </w:r>
          </w:p>
        </w:tc>
        <w:tc>
          <w:tcPr>
            <w:tcW w:w="1509" w:type="dxa"/>
            <w:vAlign w:val="center"/>
          </w:tcPr>
          <w:p w:rsidR="007C64B0" w:rsidRDefault="0000505D">
            <w:pPr>
              <w:pStyle w:val="affa"/>
              <w:rPr>
                <w:rFonts w:eastAsia="宋体"/>
              </w:rPr>
            </w:pPr>
            <w:r>
              <w:rPr>
                <w:rFonts w:eastAsia="宋体"/>
              </w:rPr>
              <w:t>0.005</w:t>
            </w:r>
          </w:p>
        </w:tc>
        <w:tc>
          <w:tcPr>
            <w:tcW w:w="1477" w:type="dxa"/>
            <w:vAlign w:val="center"/>
          </w:tcPr>
          <w:p w:rsidR="007C64B0" w:rsidRDefault="0000505D">
            <w:pPr>
              <w:pStyle w:val="affa"/>
              <w:rPr>
                <w:rFonts w:eastAsia="宋体"/>
              </w:rPr>
            </w:pPr>
            <w:r>
              <w:rPr>
                <w:rFonts w:eastAsia="宋体"/>
              </w:rPr>
              <w:t>—</w:t>
            </w:r>
          </w:p>
        </w:tc>
      </w:tr>
      <w:tr w:rsidR="007C64B0">
        <w:trPr>
          <w:trHeight w:val="340"/>
        </w:trPr>
        <w:tc>
          <w:tcPr>
            <w:tcW w:w="2881" w:type="dxa"/>
            <w:vAlign w:val="center"/>
          </w:tcPr>
          <w:p w:rsidR="007C64B0" w:rsidRDefault="0000505D">
            <w:pPr>
              <w:pStyle w:val="affa"/>
              <w:rPr>
                <w:rFonts w:eastAsia="宋体"/>
              </w:rPr>
            </w:pPr>
            <w:r>
              <w:rPr>
                <w:rFonts w:eastAsia="宋体" w:hint="eastAsia"/>
              </w:rPr>
              <w:t>汞（</w:t>
            </w:r>
            <w:r>
              <w:rPr>
                <w:rFonts w:eastAsia="宋体"/>
              </w:rPr>
              <w:t>Hg</w:t>
            </w:r>
            <w:r>
              <w:rPr>
                <w:rFonts w:eastAsia="宋体" w:hint="eastAsia"/>
              </w:rPr>
              <w:t>）</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0.0001</w:t>
            </w:r>
          </w:p>
        </w:tc>
        <w:tc>
          <w:tcPr>
            <w:tcW w:w="1509" w:type="dxa"/>
            <w:vAlign w:val="center"/>
          </w:tcPr>
          <w:p w:rsidR="007C64B0" w:rsidRDefault="0000505D">
            <w:pPr>
              <w:pStyle w:val="affa"/>
              <w:rPr>
                <w:rFonts w:eastAsia="宋体"/>
              </w:rPr>
            </w:pPr>
            <w:r>
              <w:rPr>
                <w:rFonts w:eastAsia="宋体"/>
              </w:rPr>
              <w:t>—</w:t>
            </w:r>
          </w:p>
        </w:tc>
        <w:tc>
          <w:tcPr>
            <w:tcW w:w="1477" w:type="dxa"/>
            <w:vAlign w:val="center"/>
          </w:tcPr>
          <w:p w:rsidR="007C64B0" w:rsidRDefault="0000505D">
            <w:pPr>
              <w:pStyle w:val="affa"/>
              <w:rPr>
                <w:rFonts w:eastAsia="宋体"/>
              </w:rPr>
            </w:pPr>
            <w:r>
              <w:rPr>
                <w:rFonts w:eastAsia="宋体"/>
              </w:rPr>
              <w:t>—</w:t>
            </w:r>
          </w:p>
        </w:tc>
      </w:tr>
      <w:tr w:rsidR="007C64B0">
        <w:trPr>
          <w:trHeight w:val="340"/>
        </w:trPr>
        <w:tc>
          <w:tcPr>
            <w:tcW w:w="2881" w:type="dxa"/>
            <w:vAlign w:val="center"/>
          </w:tcPr>
          <w:p w:rsidR="007C64B0" w:rsidRDefault="0000505D">
            <w:pPr>
              <w:pStyle w:val="affa"/>
              <w:rPr>
                <w:rFonts w:eastAsia="宋体"/>
              </w:rPr>
            </w:pPr>
            <w:r>
              <w:rPr>
                <w:rFonts w:eastAsia="宋体" w:hint="eastAsia"/>
              </w:rPr>
              <w:t>砷（</w:t>
            </w:r>
            <w:r>
              <w:rPr>
                <w:rFonts w:eastAsia="宋体"/>
              </w:rPr>
              <w:t>As</w:t>
            </w:r>
            <w:r>
              <w:rPr>
                <w:rFonts w:eastAsia="宋体" w:hint="eastAsia"/>
              </w:rPr>
              <w:t>）</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0.0003</w:t>
            </w:r>
          </w:p>
        </w:tc>
        <w:tc>
          <w:tcPr>
            <w:tcW w:w="1509" w:type="dxa"/>
            <w:vAlign w:val="center"/>
          </w:tcPr>
          <w:p w:rsidR="007C64B0" w:rsidRDefault="0000505D">
            <w:pPr>
              <w:pStyle w:val="affa"/>
              <w:rPr>
                <w:rFonts w:eastAsia="宋体"/>
              </w:rPr>
            </w:pPr>
            <w:r>
              <w:rPr>
                <w:rFonts w:eastAsia="宋体"/>
              </w:rPr>
              <w:t>—</w:t>
            </w:r>
          </w:p>
        </w:tc>
        <w:tc>
          <w:tcPr>
            <w:tcW w:w="1477" w:type="dxa"/>
            <w:vAlign w:val="center"/>
          </w:tcPr>
          <w:p w:rsidR="007C64B0" w:rsidRDefault="0000505D">
            <w:pPr>
              <w:pStyle w:val="affa"/>
              <w:rPr>
                <w:rFonts w:eastAsia="宋体"/>
              </w:rPr>
            </w:pPr>
            <w:r>
              <w:rPr>
                <w:rFonts w:eastAsia="宋体"/>
              </w:rPr>
              <w:t>—</w:t>
            </w:r>
          </w:p>
        </w:tc>
      </w:tr>
      <w:tr w:rsidR="007C64B0">
        <w:trPr>
          <w:trHeight w:val="340"/>
        </w:trPr>
        <w:tc>
          <w:tcPr>
            <w:tcW w:w="2881" w:type="dxa"/>
            <w:vAlign w:val="center"/>
          </w:tcPr>
          <w:p w:rsidR="007C64B0" w:rsidRDefault="0000505D">
            <w:pPr>
              <w:pStyle w:val="affa"/>
              <w:rPr>
                <w:rFonts w:eastAsia="宋体"/>
              </w:rPr>
            </w:pPr>
            <w:r>
              <w:rPr>
                <w:rFonts w:eastAsia="宋体"/>
              </w:rPr>
              <w:t>105℃</w:t>
            </w:r>
            <w:r>
              <w:rPr>
                <w:rFonts w:eastAsia="宋体" w:hint="eastAsia"/>
              </w:rPr>
              <w:t>挥发物</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0.5</w:t>
            </w:r>
          </w:p>
        </w:tc>
        <w:tc>
          <w:tcPr>
            <w:tcW w:w="1509" w:type="dxa"/>
            <w:vAlign w:val="center"/>
          </w:tcPr>
          <w:p w:rsidR="007C64B0" w:rsidRDefault="0000505D">
            <w:pPr>
              <w:pStyle w:val="affa"/>
              <w:rPr>
                <w:rFonts w:eastAsia="宋体"/>
              </w:rPr>
            </w:pPr>
            <w:r>
              <w:rPr>
                <w:rFonts w:eastAsia="宋体"/>
              </w:rPr>
              <w:t>0.5</w:t>
            </w:r>
          </w:p>
        </w:tc>
        <w:tc>
          <w:tcPr>
            <w:tcW w:w="1477" w:type="dxa"/>
            <w:vAlign w:val="center"/>
          </w:tcPr>
          <w:p w:rsidR="007C64B0" w:rsidRDefault="0000505D">
            <w:pPr>
              <w:pStyle w:val="affa"/>
              <w:rPr>
                <w:rFonts w:eastAsia="宋体"/>
              </w:rPr>
            </w:pPr>
            <w:r>
              <w:rPr>
                <w:rFonts w:eastAsia="宋体"/>
              </w:rPr>
              <w:t>0.7</w:t>
            </w:r>
          </w:p>
        </w:tc>
      </w:tr>
      <w:tr w:rsidR="007C64B0">
        <w:trPr>
          <w:trHeight w:val="340"/>
        </w:trPr>
        <w:tc>
          <w:tcPr>
            <w:tcW w:w="2881" w:type="dxa"/>
            <w:vAlign w:val="center"/>
          </w:tcPr>
          <w:p w:rsidR="007C64B0" w:rsidRDefault="0000505D">
            <w:pPr>
              <w:pStyle w:val="affa"/>
              <w:rPr>
                <w:rFonts w:eastAsia="宋体"/>
              </w:rPr>
            </w:pPr>
            <w:r>
              <w:rPr>
                <w:rFonts w:eastAsia="宋体" w:hint="eastAsia"/>
              </w:rPr>
              <w:t>水溶物</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0.10</w:t>
            </w:r>
          </w:p>
        </w:tc>
        <w:tc>
          <w:tcPr>
            <w:tcW w:w="1509" w:type="dxa"/>
            <w:vAlign w:val="center"/>
          </w:tcPr>
          <w:p w:rsidR="007C64B0" w:rsidRDefault="0000505D">
            <w:pPr>
              <w:pStyle w:val="affa"/>
              <w:rPr>
                <w:rFonts w:eastAsia="宋体"/>
              </w:rPr>
            </w:pPr>
            <w:r>
              <w:rPr>
                <w:rFonts w:eastAsia="宋体"/>
              </w:rPr>
              <w:t>0.10</w:t>
            </w:r>
          </w:p>
        </w:tc>
        <w:tc>
          <w:tcPr>
            <w:tcW w:w="1477" w:type="dxa"/>
            <w:vAlign w:val="center"/>
          </w:tcPr>
          <w:p w:rsidR="007C64B0" w:rsidRDefault="0000505D">
            <w:pPr>
              <w:pStyle w:val="affa"/>
              <w:rPr>
                <w:rFonts w:eastAsia="宋体"/>
              </w:rPr>
            </w:pPr>
            <w:r>
              <w:rPr>
                <w:rFonts w:eastAsia="宋体"/>
              </w:rPr>
              <w:t>0.7</w:t>
            </w:r>
          </w:p>
        </w:tc>
      </w:tr>
      <w:tr w:rsidR="007C64B0">
        <w:trPr>
          <w:trHeight w:val="340"/>
        </w:trPr>
        <w:tc>
          <w:tcPr>
            <w:tcW w:w="2881" w:type="dxa"/>
            <w:vAlign w:val="center"/>
          </w:tcPr>
          <w:p w:rsidR="007C64B0" w:rsidRDefault="0000505D">
            <w:pPr>
              <w:pStyle w:val="affa"/>
              <w:rPr>
                <w:rFonts w:eastAsia="宋体"/>
              </w:rPr>
            </w:pPr>
            <w:r>
              <w:rPr>
                <w:rFonts w:eastAsia="宋体" w:hint="eastAsia"/>
              </w:rPr>
              <w:t>盐酸不溶物</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0.02</w:t>
            </w:r>
          </w:p>
        </w:tc>
        <w:tc>
          <w:tcPr>
            <w:tcW w:w="1509" w:type="dxa"/>
            <w:vAlign w:val="center"/>
          </w:tcPr>
          <w:p w:rsidR="007C64B0" w:rsidRDefault="0000505D">
            <w:pPr>
              <w:pStyle w:val="affa"/>
              <w:rPr>
                <w:rFonts w:eastAsia="宋体"/>
              </w:rPr>
            </w:pPr>
            <w:r>
              <w:rPr>
                <w:rFonts w:eastAsia="宋体"/>
              </w:rPr>
              <w:t>0.02</w:t>
            </w:r>
          </w:p>
        </w:tc>
        <w:tc>
          <w:tcPr>
            <w:tcW w:w="1477" w:type="dxa"/>
            <w:vAlign w:val="center"/>
          </w:tcPr>
          <w:p w:rsidR="007C64B0" w:rsidRDefault="0000505D">
            <w:pPr>
              <w:pStyle w:val="affa"/>
              <w:rPr>
                <w:rFonts w:eastAsia="宋体"/>
              </w:rPr>
            </w:pPr>
            <w:r>
              <w:rPr>
                <w:rFonts w:eastAsia="宋体"/>
              </w:rPr>
              <w:t>0.05</w:t>
            </w:r>
          </w:p>
        </w:tc>
      </w:tr>
      <w:tr w:rsidR="007C64B0">
        <w:trPr>
          <w:trHeight w:val="340"/>
        </w:trPr>
        <w:tc>
          <w:tcPr>
            <w:tcW w:w="2881" w:type="dxa"/>
            <w:vAlign w:val="center"/>
          </w:tcPr>
          <w:p w:rsidR="007C64B0" w:rsidRDefault="0000505D">
            <w:pPr>
              <w:pStyle w:val="affa"/>
              <w:rPr>
                <w:rFonts w:eastAsia="宋体"/>
              </w:rPr>
            </w:pPr>
            <w:r>
              <w:rPr>
                <w:rFonts w:eastAsia="宋体" w:hint="eastAsia"/>
              </w:rPr>
              <w:t>灼烧失重</w:t>
            </w:r>
            <w:r>
              <w:rPr>
                <w:rFonts w:eastAsia="宋体"/>
              </w:rPr>
              <w:t>/%</w:t>
            </w:r>
          </w:p>
        </w:tc>
        <w:tc>
          <w:tcPr>
            <w:tcW w:w="790" w:type="dxa"/>
            <w:vAlign w:val="center"/>
          </w:tcPr>
          <w:p w:rsidR="007C64B0" w:rsidRDefault="0000505D">
            <w:pPr>
              <w:pStyle w:val="affa"/>
              <w:rPr>
                <w:rFonts w:eastAsia="宋体"/>
              </w:rPr>
            </w:pPr>
            <w:r>
              <w:rPr>
                <w:rFonts w:eastAsia="宋体"/>
              </w:rPr>
              <w:t>≤</w:t>
            </w:r>
          </w:p>
        </w:tc>
        <w:tc>
          <w:tcPr>
            <w:tcW w:w="1724" w:type="dxa"/>
            <w:vAlign w:val="center"/>
          </w:tcPr>
          <w:p w:rsidR="007C64B0" w:rsidRDefault="0000505D">
            <w:pPr>
              <w:pStyle w:val="affa"/>
              <w:rPr>
                <w:rFonts w:eastAsia="宋体"/>
              </w:rPr>
            </w:pPr>
            <w:r>
              <w:rPr>
                <w:rFonts w:eastAsia="宋体"/>
              </w:rPr>
              <w:t>—</w:t>
            </w:r>
          </w:p>
        </w:tc>
        <w:tc>
          <w:tcPr>
            <w:tcW w:w="1509" w:type="dxa"/>
            <w:vAlign w:val="center"/>
          </w:tcPr>
          <w:p w:rsidR="007C64B0" w:rsidRDefault="0000505D">
            <w:pPr>
              <w:pStyle w:val="affa"/>
              <w:rPr>
                <w:rFonts w:eastAsia="宋体"/>
              </w:rPr>
            </w:pPr>
            <w:r>
              <w:rPr>
                <w:rFonts w:eastAsia="宋体"/>
              </w:rPr>
              <w:t>2</w:t>
            </w:r>
          </w:p>
        </w:tc>
        <w:tc>
          <w:tcPr>
            <w:tcW w:w="1477" w:type="dxa"/>
            <w:vAlign w:val="center"/>
          </w:tcPr>
          <w:p w:rsidR="007C64B0" w:rsidRDefault="0000505D">
            <w:pPr>
              <w:pStyle w:val="affa"/>
              <w:rPr>
                <w:rFonts w:eastAsia="宋体"/>
              </w:rPr>
            </w:pPr>
            <w:r>
              <w:rPr>
                <w:rFonts w:eastAsia="宋体"/>
              </w:rPr>
              <w:t>4</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项目副产品硫酸钠执行国家标准《工业无水硫酸钠》（</w:t>
      </w:r>
      <w:r>
        <w:rPr>
          <w:rFonts w:ascii="Times New Roman" w:eastAsia="宋体" w:hAnsi="Times New Roman" w:cs="Times New Roman"/>
        </w:rPr>
        <w:t>GB 6009-1992</w:t>
      </w:r>
      <w:r>
        <w:rPr>
          <w:rFonts w:ascii="Times New Roman" w:eastAsia="宋体" w:hAnsi="Times New Roman" w:cs="Times New Roman" w:hint="eastAsia"/>
        </w:rPr>
        <w:t>），具体标准值如下表。</w:t>
      </w:r>
    </w:p>
    <w:p w:rsidR="007C64B0" w:rsidRDefault="0000505D">
      <w:pPr>
        <w:pStyle w:val="5"/>
      </w:pPr>
      <w:r>
        <w:t>表</w:t>
      </w:r>
      <w:r>
        <w:t xml:space="preserve">4.1-4  </w:t>
      </w:r>
      <w:r>
        <w:t>硫酸钠产品质量标准</w:t>
      </w:r>
    </w:p>
    <w:tbl>
      <w:tblPr>
        <w:tblW w:w="5000" w:type="pct"/>
        <w:jc w:val="center"/>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1147"/>
        <w:gridCol w:w="1276"/>
        <w:gridCol w:w="1278"/>
        <w:gridCol w:w="1278"/>
        <w:gridCol w:w="1416"/>
        <w:gridCol w:w="1947"/>
      </w:tblGrid>
      <w:tr w:rsidR="007C64B0">
        <w:trPr>
          <w:trHeight w:val="397"/>
          <w:jc w:val="center"/>
        </w:trPr>
        <w:tc>
          <w:tcPr>
            <w:tcW w:w="687" w:type="pct"/>
            <w:shd w:val="clear" w:color="auto" w:fill="auto"/>
            <w:vAlign w:val="center"/>
          </w:tcPr>
          <w:p w:rsidR="007C64B0" w:rsidRDefault="0000505D">
            <w:pPr>
              <w:pStyle w:val="affa"/>
            </w:pPr>
            <w:r>
              <w:rPr>
                <w:rFonts w:ascii="宋体" w:eastAsia="宋体" w:hAnsi="宋体" w:cs="宋体" w:hint="eastAsia"/>
              </w:rPr>
              <w:t>组成</w:t>
            </w:r>
          </w:p>
        </w:tc>
        <w:tc>
          <w:tcPr>
            <w:tcW w:w="765" w:type="pct"/>
            <w:shd w:val="clear" w:color="auto" w:fill="auto"/>
            <w:vAlign w:val="center"/>
          </w:tcPr>
          <w:p w:rsidR="007C64B0" w:rsidRDefault="0000505D">
            <w:pPr>
              <w:pStyle w:val="affa"/>
            </w:pPr>
            <w:r>
              <w:t>Na</w:t>
            </w:r>
            <w:r>
              <w:rPr>
                <w:vertAlign w:val="subscript"/>
              </w:rPr>
              <w:t>2</w:t>
            </w:r>
            <w:r>
              <w:t>SO</w:t>
            </w:r>
            <w:r>
              <w:rPr>
                <w:vertAlign w:val="subscript"/>
              </w:rPr>
              <w:t>4</w:t>
            </w:r>
          </w:p>
        </w:tc>
        <w:tc>
          <w:tcPr>
            <w:tcW w:w="766" w:type="pct"/>
            <w:shd w:val="clear" w:color="auto" w:fill="auto"/>
            <w:vAlign w:val="center"/>
          </w:tcPr>
          <w:p w:rsidR="007C64B0" w:rsidRDefault="0000505D">
            <w:pPr>
              <w:pStyle w:val="affa"/>
            </w:pPr>
            <w:r>
              <w:rPr>
                <w:rFonts w:ascii="宋体" w:eastAsia="宋体" w:hAnsi="宋体" w:cs="宋体" w:hint="eastAsia"/>
              </w:rPr>
              <w:t>水不溶物</w:t>
            </w:r>
          </w:p>
        </w:tc>
        <w:tc>
          <w:tcPr>
            <w:tcW w:w="766" w:type="pct"/>
            <w:shd w:val="clear" w:color="auto" w:fill="auto"/>
            <w:vAlign w:val="center"/>
          </w:tcPr>
          <w:p w:rsidR="007C64B0" w:rsidRDefault="0000505D">
            <w:pPr>
              <w:pStyle w:val="affa"/>
            </w:pPr>
            <w:r>
              <w:rPr>
                <w:rFonts w:ascii="宋体" w:eastAsia="宋体" w:hAnsi="宋体" w:cs="宋体" w:hint="eastAsia"/>
              </w:rPr>
              <w:t>钙和镁</w:t>
            </w:r>
          </w:p>
        </w:tc>
        <w:tc>
          <w:tcPr>
            <w:tcW w:w="849" w:type="pct"/>
            <w:shd w:val="clear" w:color="auto" w:fill="auto"/>
            <w:vAlign w:val="center"/>
          </w:tcPr>
          <w:p w:rsidR="007C64B0" w:rsidRDefault="0000505D">
            <w:pPr>
              <w:pStyle w:val="affa"/>
            </w:pPr>
            <w:r>
              <w:t>Ca</w:t>
            </w:r>
          </w:p>
        </w:tc>
        <w:tc>
          <w:tcPr>
            <w:tcW w:w="1167" w:type="pct"/>
            <w:shd w:val="clear" w:color="auto" w:fill="auto"/>
            <w:vAlign w:val="center"/>
          </w:tcPr>
          <w:p w:rsidR="007C64B0" w:rsidRDefault="0000505D">
            <w:pPr>
              <w:pStyle w:val="affa"/>
            </w:pPr>
            <w:r>
              <w:t>Mg</w:t>
            </w:r>
          </w:p>
        </w:tc>
      </w:tr>
      <w:tr w:rsidR="007C64B0">
        <w:trPr>
          <w:trHeight w:val="397"/>
          <w:jc w:val="center"/>
        </w:trPr>
        <w:tc>
          <w:tcPr>
            <w:tcW w:w="687" w:type="pct"/>
            <w:shd w:val="clear" w:color="auto" w:fill="auto"/>
            <w:vAlign w:val="center"/>
          </w:tcPr>
          <w:p w:rsidR="007C64B0" w:rsidRDefault="0000505D">
            <w:pPr>
              <w:pStyle w:val="affa"/>
            </w:pPr>
            <w:r>
              <w:t>%</w:t>
            </w:r>
          </w:p>
        </w:tc>
        <w:tc>
          <w:tcPr>
            <w:tcW w:w="765" w:type="pct"/>
            <w:shd w:val="clear" w:color="auto" w:fill="auto"/>
            <w:vAlign w:val="center"/>
          </w:tcPr>
          <w:p w:rsidR="007C64B0" w:rsidRDefault="0000505D">
            <w:pPr>
              <w:pStyle w:val="affa"/>
            </w:pPr>
            <w:r>
              <w:t>≥95.0</w:t>
            </w:r>
          </w:p>
        </w:tc>
        <w:tc>
          <w:tcPr>
            <w:tcW w:w="766" w:type="pct"/>
            <w:shd w:val="clear" w:color="auto" w:fill="auto"/>
            <w:vAlign w:val="center"/>
          </w:tcPr>
          <w:p w:rsidR="007C64B0" w:rsidRDefault="0000505D">
            <w:pPr>
              <w:pStyle w:val="affa"/>
            </w:pPr>
            <w:r>
              <w:t>--</w:t>
            </w:r>
          </w:p>
        </w:tc>
        <w:tc>
          <w:tcPr>
            <w:tcW w:w="766" w:type="pct"/>
            <w:shd w:val="clear" w:color="auto" w:fill="auto"/>
            <w:vAlign w:val="center"/>
          </w:tcPr>
          <w:p w:rsidR="007C64B0" w:rsidRDefault="0000505D">
            <w:pPr>
              <w:pStyle w:val="affa"/>
            </w:pPr>
            <w:r>
              <w:t>0.6</w:t>
            </w:r>
          </w:p>
        </w:tc>
        <w:tc>
          <w:tcPr>
            <w:tcW w:w="849" w:type="pct"/>
            <w:shd w:val="clear" w:color="auto" w:fill="auto"/>
            <w:vAlign w:val="center"/>
          </w:tcPr>
          <w:p w:rsidR="007C64B0" w:rsidRDefault="0000505D">
            <w:pPr>
              <w:pStyle w:val="affa"/>
            </w:pPr>
            <w:r>
              <w:t>--</w:t>
            </w:r>
          </w:p>
        </w:tc>
        <w:tc>
          <w:tcPr>
            <w:tcW w:w="1167" w:type="pct"/>
            <w:shd w:val="clear" w:color="auto" w:fill="auto"/>
            <w:vAlign w:val="center"/>
          </w:tcPr>
          <w:p w:rsidR="007C64B0" w:rsidRDefault="0000505D">
            <w:pPr>
              <w:pStyle w:val="affa"/>
            </w:pPr>
            <w:r>
              <w:t>--</w:t>
            </w:r>
          </w:p>
        </w:tc>
      </w:tr>
      <w:tr w:rsidR="007C64B0">
        <w:trPr>
          <w:trHeight w:val="397"/>
          <w:jc w:val="center"/>
        </w:trPr>
        <w:tc>
          <w:tcPr>
            <w:tcW w:w="687" w:type="pct"/>
            <w:shd w:val="clear" w:color="auto" w:fill="auto"/>
            <w:vAlign w:val="center"/>
          </w:tcPr>
          <w:p w:rsidR="007C64B0" w:rsidRDefault="0000505D">
            <w:pPr>
              <w:pStyle w:val="affa"/>
            </w:pPr>
            <w:r>
              <w:rPr>
                <w:rFonts w:ascii="宋体" w:eastAsia="宋体" w:hAnsi="宋体" w:cs="宋体" w:hint="eastAsia"/>
              </w:rPr>
              <w:t>组成</w:t>
            </w:r>
          </w:p>
        </w:tc>
        <w:tc>
          <w:tcPr>
            <w:tcW w:w="765" w:type="pct"/>
            <w:shd w:val="clear" w:color="auto" w:fill="auto"/>
            <w:vAlign w:val="center"/>
          </w:tcPr>
          <w:p w:rsidR="007C64B0" w:rsidRDefault="0000505D">
            <w:pPr>
              <w:pStyle w:val="affa"/>
            </w:pPr>
            <w:r>
              <w:rPr>
                <w:rFonts w:ascii="宋体" w:eastAsia="宋体" w:hAnsi="宋体" w:cs="宋体" w:hint="eastAsia"/>
              </w:rPr>
              <w:t>氯化物</w:t>
            </w:r>
          </w:p>
        </w:tc>
        <w:tc>
          <w:tcPr>
            <w:tcW w:w="766" w:type="pct"/>
            <w:shd w:val="clear" w:color="auto" w:fill="auto"/>
            <w:vAlign w:val="center"/>
          </w:tcPr>
          <w:p w:rsidR="007C64B0" w:rsidRDefault="0000505D">
            <w:pPr>
              <w:pStyle w:val="affa"/>
            </w:pPr>
            <w:r>
              <w:t>Fe</w:t>
            </w:r>
          </w:p>
        </w:tc>
        <w:tc>
          <w:tcPr>
            <w:tcW w:w="766" w:type="pct"/>
            <w:shd w:val="clear" w:color="auto" w:fill="auto"/>
            <w:vAlign w:val="center"/>
          </w:tcPr>
          <w:p w:rsidR="007C64B0" w:rsidRDefault="0000505D">
            <w:pPr>
              <w:pStyle w:val="affa"/>
            </w:pPr>
            <w:r>
              <w:rPr>
                <w:rFonts w:ascii="宋体" w:eastAsia="宋体" w:hAnsi="宋体" w:cs="宋体" w:hint="eastAsia"/>
              </w:rPr>
              <w:t>水分</w:t>
            </w:r>
          </w:p>
        </w:tc>
        <w:tc>
          <w:tcPr>
            <w:tcW w:w="849" w:type="pct"/>
            <w:shd w:val="clear" w:color="auto" w:fill="auto"/>
            <w:vAlign w:val="center"/>
          </w:tcPr>
          <w:p w:rsidR="007C64B0" w:rsidRDefault="0000505D">
            <w:pPr>
              <w:pStyle w:val="affa"/>
            </w:pPr>
            <w:r>
              <w:rPr>
                <w:rFonts w:ascii="宋体" w:eastAsia="宋体" w:hAnsi="宋体" w:cs="宋体" w:hint="eastAsia"/>
              </w:rPr>
              <w:t>白度（</w:t>
            </w:r>
            <w:r>
              <w:t>R457</w:t>
            </w:r>
            <w:r>
              <w:rPr>
                <w:rFonts w:ascii="宋体" w:eastAsia="宋体" w:hAnsi="宋体" w:cs="宋体" w:hint="eastAsia"/>
              </w:rPr>
              <w:t>）</w:t>
            </w:r>
          </w:p>
        </w:tc>
        <w:tc>
          <w:tcPr>
            <w:tcW w:w="1167" w:type="pct"/>
            <w:shd w:val="clear" w:color="auto" w:fill="auto"/>
            <w:vAlign w:val="center"/>
          </w:tcPr>
          <w:p w:rsidR="007C64B0" w:rsidRDefault="0000505D">
            <w:pPr>
              <w:pStyle w:val="affa"/>
            </w:pPr>
            <w:r>
              <w:t>pH</w:t>
            </w:r>
            <w:r>
              <w:rPr>
                <w:rFonts w:ascii="宋体" w:eastAsia="宋体" w:hAnsi="宋体" w:cs="宋体" w:hint="eastAsia"/>
              </w:rPr>
              <w:t>（</w:t>
            </w:r>
            <w:r>
              <w:t>50g/L</w:t>
            </w:r>
            <w:r>
              <w:rPr>
                <w:rFonts w:ascii="宋体" w:eastAsia="宋体" w:hAnsi="宋体" w:cs="宋体" w:hint="eastAsia"/>
              </w:rPr>
              <w:t>水溶液）</w:t>
            </w:r>
          </w:p>
        </w:tc>
      </w:tr>
      <w:tr w:rsidR="007C64B0">
        <w:trPr>
          <w:trHeight w:val="397"/>
          <w:jc w:val="center"/>
        </w:trPr>
        <w:tc>
          <w:tcPr>
            <w:tcW w:w="687" w:type="pct"/>
            <w:shd w:val="clear" w:color="auto" w:fill="auto"/>
            <w:vAlign w:val="center"/>
          </w:tcPr>
          <w:p w:rsidR="007C64B0" w:rsidRDefault="0000505D">
            <w:pPr>
              <w:pStyle w:val="affa"/>
            </w:pPr>
            <w:r>
              <w:t>%</w:t>
            </w:r>
          </w:p>
        </w:tc>
        <w:tc>
          <w:tcPr>
            <w:tcW w:w="765" w:type="pct"/>
            <w:shd w:val="clear" w:color="auto" w:fill="auto"/>
            <w:vAlign w:val="center"/>
          </w:tcPr>
          <w:p w:rsidR="007C64B0" w:rsidRDefault="0000505D">
            <w:pPr>
              <w:pStyle w:val="affa"/>
            </w:pPr>
            <w:r>
              <w:t>2.0</w:t>
            </w:r>
          </w:p>
        </w:tc>
        <w:tc>
          <w:tcPr>
            <w:tcW w:w="766" w:type="pct"/>
            <w:shd w:val="clear" w:color="auto" w:fill="auto"/>
            <w:vAlign w:val="center"/>
          </w:tcPr>
          <w:p w:rsidR="007C64B0" w:rsidRDefault="0000505D">
            <w:pPr>
              <w:pStyle w:val="affa"/>
            </w:pPr>
            <w:r>
              <w:t>0.040</w:t>
            </w:r>
          </w:p>
        </w:tc>
        <w:tc>
          <w:tcPr>
            <w:tcW w:w="766" w:type="pct"/>
            <w:shd w:val="clear" w:color="auto" w:fill="auto"/>
            <w:vAlign w:val="center"/>
          </w:tcPr>
          <w:p w:rsidR="007C64B0" w:rsidRDefault="0000505D">
            <w:pPr>
              <w:pStyle w:val="affa"/>
            </w:pPr>
            <w:r>
              <w:t>1.5</w:t>
            </w:r>
          </w:p>
        </w:tc>
        <w:tc>
          <w:tcPr>
            <w:tcW w:w="849" w:type="pct"/>
            <w:shd w:val="clear" w:color="auto" w:fill="auto"/>
            <w:vAlign w:val="center"/>
          </w:tcPr>
          <w:p w:rsidR="007C64B0" w:rsidRDefault="0000505D">
            <w:pPr>
              <w:pStyle w:val="affa"/>
            </w:pPr>
            <w:r>
              <w:t>--</w:t>
            </w:r>
          </w:p>
        </w:tc>
        <w:tc>
          <w:tcPr>
            <w:tcW w:w="1167" w:type="pct"/>
            <w:shd w:val="clear" w:color="auto" w:fill="auto"/>
            <w:vAlign w:val="center"/>
          </w:tcPr>
          <w:p w:rsidR="007C64B0" w:rsidRDefault="0000505D">
            <w:pPr>
              <w:pStyle w:val="affa"/>
            </w:pPr>
            <w:r>
              <w:t>--</w:t>
            </w:r>
          </w:p>
        </w:tc>
      </w:tr>
    </w:tbl>
    <w:p w:rsidR="007C64B0" w:rsidRDefault="0000505D">
      <w:pPr>
        <w:pStyle w:val="3"/>
      </w:pPr>
      <w:bookmarkStart w:id="180" w:name="_Toc213778490"/>
      <w:r>
        <w:rPr>
          <w:rFonts w:hint="eastAsia"/>
        </w:rPr>
        <w:lastRenderedPageBreak/>
        <w:t>4.1.</w:t>
      </w:r>
      <w:r>
        <w:t>4</w:t>
      </w:r>
      <w:r>
        <w:rPr>
          <w:rFonts w:hint="eastAsia"/>
        </w:rPr>
        <w:t xml:space="preserve"> </w:t>
      </w:r>
      <w:r>
        <w:rPr>
          <w:rFonts w:hint="eastAsia"/>
        </w:rPr>
        <w:t>主要原辅材料消耗</w:t>
      </w:r>
      <w:bookmarkEnd w:id="180"/>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技改项目原辅材料使用情况如下：</w:t>
      </w:r>
    </w:p>
    <w:p w:rsidR="007C64B0" w:rsidRDefault="0000505D">
      <w:pPr>
        <w:pStyle w:val="5"/>
        <w:rPr>
          <w:rFonts w:ascii="Times New Roman" w:eastAsia="宋体" w:hAnsi="Times New Roman" w:cs="Times New Roman"/>
        </w:rPr>
      </w:pPr>
      <w:r>
        <w:rPr>
          <w:rFonts w:hint="eastAsia"/>
        </w:rPr>
        <w:t>表</w:t>
      </w:r>
      <w:r>
        <w:rPr>
          <w:rFonts w:hint="eastAsia"/>
        </w:rPr>
        <w:t>4</w:t>
      </w:r>
      <w:r>
        <w:t xml:space="preserve">.1-4  </w:t>
      </w:r>
      <w:r>
        <w:rPr>
          <w:rFonts w:hint="eastAsia"/>
        </w:rPr>
        <w:t>项目原辅材料用料及能源消耗情况一览表</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7"/>
        <w:gridCol w:w="1258"/>
        <w:gridCol w:w="1290"/>
        <w:gridCol w:w="1125"/>
        <w:gridCol w:w="986"/>
        <w:gridCol w:w="986"/>
        <w:gridCol w:w="986"/>
        <w:gridCol w:w="984"/>
      </w:tblGrid>
      <w:tr w:rsidR="007C64B0" w:rsidTr="00EA7D2B">
        <w:trPr>
          <w:trHeight w:val="454"/>
        </w:trPr>
        <w:tc>
          <w:tcPr>
            <w:tcW w:w="436" w:type="pct"/>
            <w:vMerge w:val="restart"/>
            <w:tcBorders>
              <w:top w:val="single" w:sz="12"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序号</w:t>
            </w:r>
          </w:p>
        </w:tc>
        <w:tc>
          <w:tcPr>
            <w:tcW w:w="754" w:type="pct"/>
            <w:vMerge w:val="restar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名称</w:t>
            </w:r>
          </w:p>
        </w:tc>
        <w:tc>
          <w:tcPr>
            <w:tcW w:w="773" w:type="pct"/>
            <w:vMerge w:val="restar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消耗量</w:t>
            </w:r>
          </w:p>
          <w:p w:rsidR="007C64B0" w:rsidRDefault="0000505D">
            <w:pPr>
              <w:pStyle w:val="affa"/>
            </w:pPr>
            <w:r>
              <w:rPr>
                <w:rFonts w:ascii="宋体" w:eastAsia="宋体" w:hAnsi="宋体" w:cs="宋体" w:hint="eastAsia"/>
              </w:rPr>
              <w:t>（</w:t>
            </w:r>
            <w:r>
              <w:rPr>
                <w:rFonts w:hint="eastAsia"/>
              </w:rPr>
              <w:t>t</w:t>
            </w:r>
            <w:r>
              <w:t>/a</w:t>
            </w:r>
            <w:r>
              <w:rPr>
                <w:rFonts w:ascii="宋体" w:eastAsia="宋体" w:hAnsi="宋体" w:cs="宋体" w:hint="eastAsia"/>
              </w:rPr>
              <w:t>）</w:t>
            </w:r>
          </w:p>
        </w:tc>
        <w:tc>
          <w:tcPr>
            <w:tcW w:w="674" w:type="pct"/>
            <w:vMerge w:val="restar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厂区最大</w:t>
            </w:r>
          </w:p>
          <w:p w:rsidR="007C64B0" w:rsidRDefault="0000505D">
            <w:pPr>
              <w:pStyle w:val="affa"/>
              <w:rPr>
                <w:rFonts w:ascii="宋体" w:eastAsia="宋体" w:hAnsi="宋体" w:cs="宋体"/>
              </w:rPr>
            </w:pPr>
            <w:r>
              <w:rPr>
                <w:rFonts w:ascii="宋体" w:eastAsia="宋体" w:hAnsi="宋体" w:cs="宋体" w:hint="eastAsia"/>
              </w:rPr>
              <w:t>储存量</w:t>
            </w:r>
          </w:p>
          <w:p w:rsidR="007C64B0" w:rsidRDefault="0000505D">
            <w:pPr>
              <w:pStyle w:val="affa"/>
            </w:pPr>
            <w:r>
              <w:rPr>
                <w:rFonts w:ascii="宋体" w:eastAsia="宋体" w:hAnsi="宋体" w:cs="宋体" w:hint="eastAsia"/>
              </w:rPr>
              <w:t>（</w:t>
            </w:r>
            <w:r>
              <w:rPr>
                <w:rFonts w:hint="eastAsia"/>
              </w:rPr>
              <w:t>t</w:t>
            </w:r>
            <w:r>
              <w:rPr>
                <w:rFonts w:ascii="宋体" w:eastAsia="宋体" w:hAnsi="宋体" w:cs="宋体" w:hint="eastAsia"/>
              </w:rPr>
              <w:t>）</w:t>
            </w:r>
          </w:p>
        </w:tc>
        <w:tc>
          <w:tcPr>
            <w:tcW w:w="1182" w:type="pct"/>
            <w:gridSpan w:val="2"/>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运输方式</w:t>
            </w:r>
          </w:p>
        </w:tc>
        <w:tc>
          <w:tcPr>
            <w:tcW w:w="591" w:type="pct"/>
            <w:vMerge w:val="restar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性状</w:t>
            </w:r>
          </w:p>
        </w:tc>
        <w:tc>
          <w:tcPr>
            <w:tcW w:w="590" w:type="pct"/>
            <w:vMerge w:val="restar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存储位置</w:t>
            </w:r>
          </w:p>
        </w:tc>
      </w:tr>
      <w:tr w:rsidR="007C64B0" w:rsidTr="00EA7D2B">
        <w:trPr>
          <w:trHeight w:val="454"/>
        </w:trPr>
        <w:tc>
          <w:tcPr>
            <w:tcW w:w="436" w:type="pct"/>
            <w:vMerge/>
            <w:tcBorders>
              <w:top w:val="single" w:sz="12" w:space="0" w:color="auto"/>
              <w:left w:val="single" w:sz="12" w:space="0" w:color="auto"/>
              <w:bottom w:val="single" w:sz="4" w:space="0" w:color="auto"/>
              <w:right w:val="single" w:sz="4" w:space="0" w:color="auto"/>
            </w:tcBorders>
            <w:vAlign w:val="center"/>
          </w:tcPr>
          <w:p w:rsidR="007C64B0" w:rsidRDefault="007C64B0">
            <w:pPr>
              <w:pStyle w:val="affa"/>
              <w:rPr>
                <w:kern w:val="0"/>
                <w:szCs w:val="21"/>
              </w:rPr>
            </w:pPr>
          </w:p>
        </w:tc>
        <w:tc>
          <w:tcPr>
            <w:tcW w:w="754" w:type="pct"/>
            <w:vMerge/>
            <w:tcBorders>
              <w:top w:val="single" w:sz="12" w:space="0" w:color="auto"/>
              <w:left w:val="single" w:sz="4" w:space="0" w:color="auto"/>
              <w:bottom w:val="single" w:sz="4" w:space="0" w:color="auto"/>
              <w:right w:val="single" w:sz="4" w:space="0" w:color="auto"/>
            </w:tcBorders>
            <w:vAlign w:val="center"/>
          </w:tcPr>
          <w:p w:rsidR="007C64B0" w:rsidRDefault="007C64B0">
            <w:pPr>
              <w:pStyle w:val="affa"/>
              <w:rPr>
                <w:kern w:val="0"/>
                <w:szCs w:val="21"/>
              </w:rPr>
            </w:pPr>
          </w:p>
        </w:tc>
        <w:tc>
          <w:tcPr>
            <w:tcW w:w="773" w:type="pct"/>
            <w:vMerge/>
            <w:tcBorders>
              <w:top w:val="single" w:sz="12" w:space="0" w:color="auto"/>
              <w:left w:val="single" w:sz="4" w:space="0" w:color="auto"/>
              <w:bottom w:val="single" w:sz="4" w:space="0" w:color="auto"/>
              <w:right w:val="single" w:sz="4" w:space="0" w:color="auto"/>
            </w:tcBorders>
            <w:vAlign w:val="center"/>
          </w:tcPr>
          <w:p w:rsidR="007C64B0" w:rsidRDefault="007C64B0">
            <w:pPr>
              <w:pStyle w:val="affa"/>
              <w:rPr>
                <w:kern w:val="0"/>
                <w:szCs w:val="21"/>
              </w:rPr>
            </w:pPr>
          </w:p>
        </w:tc>
        <w:tc>
          <w:tcPr>
            <w:tcW w:w="674" w:type="pct"/>
            <w:vMerge/>
            <w:tcBorders>
              <w:top w:val="single" w:sz="12" w:space="0" w:color="auto"/>
              <w:left w:val="single" w:sz="4" w:space="0" w:color="auto"/>
              <w:bottom w:val="single" w:sz="4" w:space="0" w:color="auto"/>
              <w:right w:val="single" w:sz="4" w:space="0" w:color="auto"/>
            </w:tcBorders>
            <w:vAlign w:val="center"/>
          </w:tcPr>
          <w:p w:rsidR="007C64B0" w:rsidRDefault="007C64B0">
            <w:pPr>
              <w:pStyle w:val="affa"/>
              <w:rPr>
                <w:kern w:val="0"/>
                <w:szCs w:val="21"/>
              </w:rPr>
            </w:pP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厂区外</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厂区内</w:t>
            </w:r>
          </w:p>
        </w:tc>
        <w:tc>
          <w:tcPr>
            <w:tcW w:w="591" w:type="pct"/>
            <w:vMerge/>
            <w:tcBorders>
              <w:top w:val="single" w:sz="12" w:space="0" w:color="auto"/>
              <w:left w:val="single" w:sz="4" w:space="0" w:color="auto"/>
              <w:bottom w:val="single" w:sz="4" w:space="0" w:color="auto"/>
              <w:right w:val="single" w:sz="4" w:space="0" w:color="auto"/>
            </w:tcBorders>
            <w:vAlign w:val="center"/>
          </w:tcPr>
          <w:p w:rsidR="007C64B0" w:rsidRDefault="007C64B0">
            <w:pPr>
              <w:pStyle w:val="affa"/>
              <w:rPr>
                <w:kern w:val="0"/>
                <w:szCs w:val="21"/>
              </w:rPr>
            </w:pPr>
          </w:p>
        </w:tc>
        <w:tc>
          <w:tcPr>
            <w:tcW w:w="590" w:type="pct"/>
            <w:vMerge/>
            <w:tcBorders>
              <w:top w:val="single" w:sz="12" w:space="0" w:color="auto"/>
              <w:left w:val="single" w:sz="4" w:space="0" w:color="auto"/>
              <w:bottom w:val="single" w:sz="4" w:space="0" w:color="auto"/>
              <w:right w:val="single" w:sz="12" w:space="0" w:color="auto"/>
            </w:tcBorders>
            <w:vAlign w:val="center"/>
          </w:tcPr>
          <w:p w:rsidR="007C64B0" w:rsidRDefault="007C64B0">
            <w:pPr>
              <w:pStyle w:val="affa"/>
              <w:rPr>
                <w:kern w:val="0"/>
                <w:szCs w:val="21"/>
              </w:rPr>
            </w:pP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1</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次氧化锌</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5200</w:t>
            </w:r>
            <w:r>
              <w:rPr>
                <w:rFonts w:hint="eastAsia"/>
              </w:rPr>
              <w:t>t</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500</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货运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叉车搬运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固态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原料仓库</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rPr>
                <w:rFonts w:eastAsiaTheme="minorEastAsia"/>
              </w:rPr>
            </w:pPr>
            <w:r>
              <w:t>2</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ascii="宋体" w:eastAsia="宋体" w:hAnsi="宋体" w:cs="宋体"/>
              </w:rPr>
            </w:pPr>
            <w:r>
              <w:rPr>
                <w:rFonts w:ascii="宋体" w:eastAsia="宋体" w:hAnsi="宋体" w:cs="宋体" w:hint="eastAsia"/>
              </w:rPr>
              <w:t>碳铵</w:t>
            </w:r>
          </w:p>
          <w:p w:rsidR="007C64B0" w:rsidRDefault="0000505D">
            <w:pPr>
              <w:pStyle w:val="affa"/>
            </w:pPr>
            <w:r>
              <w:rPr>
                <w:rFonts w:ascii="宋体" w:eastAsia="宋体" w:hAnsi="宋体" w:cs="宋体" w:hint="eastAsia"/>
              </w:rPr>
              <w:t>（N≥17%）</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50</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rPr>
            </w:pPr>
            <w:r>
              <w:rPr>
                <w:rFonts w:eastAsiaTheme="minorEastAsia" w:hint="eastAsia"/>
              </w:rPr>
              <w:t>5</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货运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叉车搬运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固态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原料仓库</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3</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Theme="minorEastAsia" w:hAnsiTheme="minorEastAsia" w:hint="eastAsia"/>
                <w:kern w:val="0"/>
                <w:szCs w:val="21"/>
              </w:rPr>
              <w:t>氨水（2</w:t>
            </w:r>
            <w:r>
              <w:rPr>
                <w:rFonts w:asciiTheme="minorEastAsia" w:hAnsiTheme="minorEastAsia"/>
                <w:kern w:val="0"/>
                <w:szCs w:val="21"/>
              </w:rPr>
              <w:t>0%</w:t>
            </w:r>
            <w:r>
              <w:rPr>
                <w:rFonts w:asciiTheme="minorEastAsia" w:hAnsiTheme="minorEastAsia" w:hint="eastAsia"/>
                <w:kern w:val="0"/>
                <w:szCs w:val="21"/>
              </w:rPr>
              <w:t>）</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rPr>
            </w:pPr>
            <w:r>
              <w:rPr>
                <w:rFonts w:eastAsiaTheme="minorEastAsia"/>
              </w:rPr>
              <w:t>160</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eastAsiaTheme="minorEastAsia"/>
              </w:rPr>
              <w:t>10</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管道</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eastAsia="宋体"/>
              </w:rPr>
              <w:t>液态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储罐区</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4</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浓硫酸</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5000</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40</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货运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管道</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液态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储罐区</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5</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双氧水（</w:t>
            </w:r>
            <w:r>
              <w:rPr>
                <w:rFonts w:ascii="宋体" w:eastAsia="宋体" w:hAnsi="宋体" w:cs="宋体"/>
              </w:rPr>
              <w:t>35%</w:t>
            </w:r>
            <w:r>
              <w:rPr>
                <w:rFonts w:ascii="宋体" w:eastAsia="宋体" w:hAnsi="宋体" w:cs="宋体" w:hint="eastAsia"/>
              </w:rPr>
              <w:t>）</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100</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15</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货运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管道</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液态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储罐区</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6</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高锰酸钾</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30</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货运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叉车搬运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固态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原料仓库</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7</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锌粉</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220</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30</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货运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叉车搬运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固态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原料仓库</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8</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碳酸钠</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4500</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200</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货运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叉车搬运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固态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原料仓库</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rPr>
                <w:rFonts w:eastAsiaTheme="minorEastAsia"/>
              </w:rPr>
            </w:pPr>
            <w:r>
              <w:rPr>
                <w:rFonts w:eastAsiaTheme="minorEastAsia" w:hint="eastAsia"/>
              </w:rPr>
              <w:t>9</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聚丙烯酰胺（</w:t>
            </w:r>
            <w:r>
              <w:t>PAM</w:t>
            </w:r>
            <w:r>
              <w:rPr>
                <w:rFonts w:ascii="宋体" w:eastAsia="宋体" w:hAnsi="宋体" w:cs="宋体" w:hint="eastAsia"/>
              </w:rPr>
              <w:t>）</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rPr>
            </w:pPr>
            <w:r>
              <w:rPr>
                <w:rFonts w:eastAsiaTheme="minorEastAsia" w:hint="eastAsia"/>
              </w:rPr>
              <w:t>1</w:t>
            </w:r>
            <w:r>
              <w:rPr>
                <w:rFonts w:eastAsiaTheme="minorEastAsia"/>
              </w:rPr>
              <w:t>0</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rPr>
            </w:pPr>
            <w:r>
              <w:rPr>
                <w:rFonts w:eastAsiaTheme="minorEastAsia" w:hint="eastAsia"/>
              </w:rPr>
              <w:t>2</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货运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叉车搬运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固态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原料仓库</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EA7D2B">
            <w:pPr>
              <w:pStyle w:val="affa"/>
            </w:pPr>
            <w:r>
              <w:t>10</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生物质颗粒</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rPr>
            </w:pPr>
            <w:r>
              <w:rPr>
                <w:rFonts w:eastAsiaTheme="minorEastAsia" w:hint="eastAsia"/>
              </w:rPr>
              <w:t>5</w:t>
            </w:r>
            <w:r>
              <w:rPr>
                <w:rFonts w:eastAsiaTheme="minorEastAsia"/>
              </w:rPr>
              <w:t>500</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rPr>
            </w:pPr>
            <w:r>
              <w:rPr>
                <w:rFonts w:eastAsiaTheme="minorEastAsia" w:hint="eastAsia"/>
              </w:rPr>
              <w:t>5</w:t>
            </w:r>
            <w:r>
              <w:rPr>
                <w:rFonts w:eastAsiaTheme="minorEastAsia"/>
              </w:rPr>
              <w:t>0</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管道</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叉车搬运</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固态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原料仓库</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EA7D2B">
            <w:pPr>
              <w:pStyle w:val="affa"/>
            </w:pPr>
            <w:r>
              <w:t>11</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蒸汽</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rPr>
            </w:pPr>
            <w:r>
              <w:rPr>
                <w:rFonts w:eastAsiaTheme="minorEastAsia" w:hint="eastAsia"/>
              </w:rPr>
              <w:t>4</w:t>
            </w:r>
            <w:r>
              <w:rPr>
                <w:rFonts w:eastAsiaTheme="minorEastAsia"/>
              </w:rPr>
              <w:t>t/</w:t>
            </w:r>
            <w:r>
              <w:rPr>
                <w:rFonts w:eastAsiaTheme="minorEastAsia" w:hint="eastAsia"/>
              </w:rPr>
              <w:t>h</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rPr>
            </w:pPr>
            <w:r>
              <w:rPr>
                <w:rFonts w:eastAsiaTheme="minorEastAsia" w:hint="eastAsia"/>
              </w:rPr>
              <w:t>/</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管道</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气态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w:t>
            </w:r>
          </w:p>
        </w:tc>
      </w:tr>
      <w:tr w:rsidR="007C64B0" w:rsidTr="00EA7D2B">
        <w:trPr>
          <w:trHeight w:val="454"/>
        </w:trPr>
        <w:tc>
          <w:tcPr>
            <w:tcW w:w="436" w:type="pct"/>
            <w:tcBorders>
              <w:top w:val="single" w:sz="4" w:space="0" w:color="auto"/>
              <w:left w:val="single" w:sz="12" w:space="0" w:color="auto"/>
              <w:bottom w:val="single" w:sz="4" w:space="0" w:color="auto"/>
              <w:right w:val="single" w:sz="4" w:space="0" w:color="auto"/>
            </w:tcBorders>
            <w:vAlign w:val="center"/>
          </w:tcPr>
          <w:p w:rsidR="007C64B0" w:rsidRDefault="00EA7D2B">
            <w:pPr>
              <w:pStyle w:val="affa"/>
            </w:pPr>
            <w:r>
              <w:t>12</w:t>
            </w:r>
          </w:p>
        </w:tc>
        <w:tc>
          <w:tcPr>
            <w:tcW w:w="75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水</w:t>
            </w:r>
          </w:p>
        </w:tc>
        <w:tc>
          <w:tcPr>
            <w:tcW w:w="773" w:type="pct"/>
            <w:tcBorders>
              <w:top w:val="single" w:sz="4" w:space="0" w:color="auto"/>
              <w:left w:val="single" w:sz="4" w:space="0" w:color="auto"/>
              <w:bottom w:val="single" w:sz="4" w:space="0" w:color="auto"/>
              <w:right w:val="single" w:sz="4" w:space="0" w:color="auto"/>
            </w:tcBorders>
            <w:vAlign w:val="center"/>
          </w:tcPr>
          <w:p w:rsidR="007C64B0" w:rsidRDefault="00EA7D2B">
            <w:pPr>
              <w:pStyle w:val="affa"/>
            </w:pPr>
            <w:r w:rsidRPr="00EA7D2B">
              <w:t>12409</w:t>
            </w:r>
          </w:p>
        </w:tc>
        <w:tc>
          <w:tcPr>
            <w:tcW w:w="674" w:type="pct"/>
            <w:tcBorders>
              <w:top w:val="single" w:sz="4" w:space="0" w:color="auto"/>
              <w:left w:val="single" w:sz="4" w:space="0" w:color="auto"/>
              <w:bottom w:val="single" w:sz="4" w:space="0" w:color="auto"/>
              <w:right w:val="single" w:sz="4" w:space="0" w:color="auto"/>
            </w:tcBorders>
            <w:vAlign w:val="center"/>
          </w:tcPr>
          <w:p w:rsidR="007C64B0" w:rsidRDefault="00EA7D2B">
            <w:pPr>
              <w:pStyle w:val="affa"/>
            </w:pPr>
            <w:r>
              <w:rPr>
                <w:rFonts w:eastAsiaTheme="minorEastAsia" w:hint="eastAsia"/>
              </w:rPr>
              <w:t>/</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管道</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管道</w:t>
            </w:r>
          </w:p>
        </w:tc>
        <w:tc>
          <w:tcPr>
            <w:tcW w:w="59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液态</w:t>
            </w:r>
          </w:p>
        </w:tc>
        <w:tc>
          <w:tcPr>
            <w:tcW w:w="590"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w:t>
            </w:r>
          </w:p>
        </w:tc>
      </w:tr>
      <w:tr w:rsidR="007C64B0" w:rsidTr="00EA7D2B">
        <w:trPr>
          <w:trHeight w:val="454"/>
        </w:trPr>
        <w:tc>
          <w:tcPr>
            <w:tcW w:w="436" w:type="pct"/>
            <w:tcBorders>
              <w:top w:val="single" w:sz="4" w:space="0" w:color="auto"/>
              <w:left w:val="single" w:sz="12" w:space="0" w:color="auto"/>
              <w:bottom w:val="single" w:sz="12" w:space="0" w:color="auto"/>
              <w:right w:val="single" w:sz="4" w:space="0" w:color="auto"/>
            </w:tcBorders>
            <w:vAlign w:val="center"/>
          </w:tcPr>
          <w:p w:rsidR="007C64B0" w:rsidRDefault="00EA7D2B">
            <w:pPr>
              <w:pStyle w:val="affa"/>
            </w:pPr>
            <w:r>
              <w:t>13</w:t>
            </w:r>
          </w:p>
        </w:tc>
        <w:tc>
          <w:tcPr>
            <w:tcW w:w="75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ascii="宋体" w:eastAsia="宋体" w:hAnsi="宋体" w:cs="宋体" w:hint="eastAsia"/>
              </w:rPr>
              <w:t>电</w:t>
            </w:r>
          </w:p>
        </w:tc>
        <w:tc>
          <w:tcPr>
            <w:tcW w:w="773"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230</w:t>
            </w:r>
            <w:r>
              <w:rPr>
                <w:rFonts w:asciiTheme="minorEastAsia" w:eastAsiaTheme="minorEastAsia" w:hAnsiTheme="minorEastAsia" w:hint="eastAsia"/>
              </w:rPr>
              <w:t>万</w:t>
            </w:r>
            <w:r>
              <w:t>kW·h/a</w:t>
            </w:r>
          </w:p>
        </w:tc>
        <w:tc>
          <w:tcPr>
            <w:tcW w:w="67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Theme="minorEastAsia"/>
              </w:rPr>
            </w:pPr>
            <w:r>
              <w:rPr>
                <w:rFonts w:eastAsiaTheme="minorEastAsia" w:hint="eastAsia"/>
              </w:rPr>
              <w:t>/</w:t>
            </w:r>
          </w:p>
        </w:tc>
        <w:tc>
          <w:tcPr>
            <w:tcW w:w="591"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Theme="minorEastAsia"/>
              </w:rPr>
            </w:pPr>
            <w:r>
              <w:rPr>
                <w:rFonts w:eastAsiaTheme="minorEastAsia" w:hint="eastAsia"/>
              </w:rPr>
              <w:t>/</w:t>
            </w:r>
          </w:p>
        </w:tc>
        <w:tc>
          <w:tcPr>
            <w:tcW w:w="591"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Theme="minorEastAsia"/>
              </w:rPr>
            </w:pPr>
            <w:r>
              <w:rPr>
                <w:rFonts w:eastAsiaTheme="minorEastAsia" w:hint="eastAsia"/>
              </w:rPr>
              <w:t>/</w:t>
            </w:r>
          </w:p>
        </w:tc>
        <w:tc>
          <w:tcPr>
            <w:tcW w:w="591"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Theme="minorEastAsia"/>
              </w:rPr>
            </w:pPr>
            <w:r>
              <w:rPr>
                <w:rFonts w:eastAsiaTheme="minorEastAsia" w:hint="eastAsia"/>
              </w:rPr>
              <w:t>/</w:t>
            </w:r>
          </w:p>
        </w:tc>
        <w:tc>
          <w:tcPr>
            <w:tcW w:w="590" w:type="pct"/>
            <w:tcBorders>
              <w:top w:val="single" w:sz="4" w:space="0" w:color="auto"/>
              <w:left w:val="single" w:sz="4" w:space="0" w:color="auto"/>
              <w:bottom w:val="single" w:sz="12" w:space="0" w:color="auto"/>
              <w:right w:val="single" w:sz="12" w:space="0" w:color="auto"/>
            </w:tcBorders>
            <w:vAlign w:val="center"/>
          </w:tcPr>
          <w:p w:rsidR="007C64B0" w:rsidRDefault="0000505D">
            <w:pPr>
              <w:pStyle w:val="affa"/>
              <w:rPr>
                <w:rFonts w:eastAsiaTheme="minorEastAsia"/>
              </w:rPr>
            </w:pPr>
            <w:r>
              <w:rPr>
                <w:rFonts w:eastAsiaTheme="minorEastAsia" w:hint="eastAsia"/>
              </w:rPr>
              <w:t>/</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w:t>
      </w:r>
      <w:r>
        <w:rPr>
          <w:rFonts w:hint="eastAsia"/>
        </w:rPr>
        <w:t>次氧化锌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本项目使用</w:t>
      </w:r>
      <w:r>
        <w:rPr>
          <w:rFonts w:hint="eastAsia"/>
        </w:rPr>
        <w:t>次氧化锌为合法企业的次氧化锌产品为原料，不得使用含锌废渣或锌精矿</w:t>
      </w:r>
      <w:r>
        <w:rPr>
          <w:rFonts w:ascii="Times New Roman" w:eastAsia="宋体" w:hAnsi="Times New Roman" w:cs="Times New Roman" w:hint="eastAsia"/>
        </w:rPr>
        <w:t>。根据对建设单位采购原料的成分分析，具体原料各金属元素比例见下表所示。</w:t>
      </w:r>
    </w:p>
    <w:p w:rsidR="007C64B0" w:rsidRDefault="0000505D">
      <w:pPr>
        <w:pStyle w:val="5"/>
        <w:rPr>
          <w:rFonts w:ascii="Times New Roman" w:eastAsia="宋体" w:hAnsi="Times New Roman" w:cs="Times New Roman"/>
        </w:rPr>
      </w:pPr>
      <w:r>
        <w:rPr>
          <w:rFonts w:hint="eastAsia"/>
        </w:rPr>
        <w:t>表</w:t>
      </w:r>
      <w:r>
        <w:rPr>
          <w:rFonts w:hint="eastAsia"/>
        </w:rPr>
        <w:t>4</w:t>
      </w:r>
      <w:r>
        <w:t xml:space="preserve">.1-5  </w:t>
      </w:r>
      <w:r>
        <w:rPr>
          <w:rFonts w:hint="eastAsia"/>
        </w:rPr>
        <w:t>项目次氧化锌原料组分情况</w:t>
      </w:r>
    </w:p>
    <w:tbl>
      <w:tblPr>
        <w:tblStyle w:val="aff0"/>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842"/>
        <w:gridCol w:w="2843"/>
        <w:gridCol w:w="2843"/>
      </w:tblGrid>
      <w:tr w:rsidR="007C64B0">
        <w:trPr>
          <w:trHeight w:val="454"/>
          <w:tblHeader/>
        </w:trPr>
        <w:tc>
          <w:tcPr>
            <w:tcW w:w="2842" w:type="dxa"/>
            <w:vAlign w:val="center"/>
          </w:tcPr>
          <w:p w:rsidR="007C64B0" w:rsidRDefault="0000505D">
            <w:pPr>
              <w:pStyle w:val="affa"/>
              <w:rPr>
                <w:rFonts w:eastAsiaTheme="minorEastAsia"/>
              </w:rPr>
            </w:pPr>
            <w:r>
              <w:rPr>
                <w:rFonts w:eastAsiaTheme="minorEastAsia" w:hint="eastAsia"/>
              </w:rPr>
              <w:t>项目</w:t>
            </w:r>
          </w:p>
        </w:tc>
        <w:tc>
          <w:tcPr>
            <w:tcW w:w="2843" w:type="dxa"/>
            <w:vAlign w:val="center"/>
          </w:tcPr>
          <w:p w:rsidR="007C64B0" w:rsidRDefault="0000505D">
            <w:pPr>
              <w:pStyle w:val="affa"/>
            </w:pPr>
            <w:r>
              <w:rPr>
                <w:rFonts w:asciiTheme="minorEastAsia" w:eastAsiaTheme="minorEastAsia" w:hAnsiTheme="minorEastAsia" w:hint="eastAsia"/>
              </w:rPr>
              <w:t>单位</w:t>
            </w:r>
          </w:p>
        </w:tc>
        <w:tc>
          <w:tcPr>
            <w:tcW w:w="2843" w:type="dxa"/>
            <w:vAlign w:val="center"/>
          </w:tcPr>
          <w:p w:rsidR="007C64B0" w:rsidRDefault="0000505D">
            <w:pPr>
              <w:pStyle w:val="affa"/>
            </w:pPr>
            <w:r>
              <w:rPr>
                <w:rFonts w:asciiTheme="minorEastAsia" w:eastAsiaTheme="minorEastAsia" w:hAnsiTheme="minorEastAsia" w:hint="eastAsia"/>
              </w:rPr>
              <w:t>检测结果</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Pb</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1</w:t>
            </w:r>
            <w:r>
              <w:rPr>
                <w:rFonts w:eastAsiaTheme="minorEastAsia"/>
              </w:rPr>
              <w:t>2.57</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Cd</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0</w:t>
            </w:r>
            <w:r>
              <w:rPr>
                <w:rFonts w:eastAsiaTheme="minorEastAsia"/>
              </w:rPr>
              <w:t>.083</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As</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0</w:t>
            </w:r>
            <w:r>
              <w:rPr>
                <w:rFonts w:eastAsiaTheme="minorEastAsia"/>
              </w:rPr>
              <w:t>.016</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Zn</w:t>
            </w:r>
            <w:r>
              <w:rPr>
                <w:rFonts w:eastAsiaTheme="minorEastAsia"/>
              </w:rPr>
              <w:t>O</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6</w:t>
            </w:r>
            <w:r>
              <w:rPr>
                <w:rFonts w:eastAsiaTheme="minorEastAsia"/>
              </w:rPr>
              <w:t>8.6</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Ge</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0</w:t>
            </w:r>
            <w:r>
              <w:rPr>
                <w:rFonts w:eastAsiaTheme="minorEastAsia"/>
              </w:rPr>
              <w:t>.025</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lastRenderedPageBreak/>
              <w:t>Cu</w:t>
            </w:r>
            <w:r>
              <w:rPr>
                <w:rFonts w:eastAsiaTheme="minorEastAsia"/>
              </w:rPr>
              <w:t>O</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4</w:t>
            </w:r>
            <w:r>
              <w:rPr>
                <w:rFonts w:eastAsiaTheme="minorEastAsia"/>
              </w:rPr>
              <w:t>.941</w:t>
            </w:r>
          </w:p>
        </w:tc>
      </w:tr>
      <w:tr w:rsidR="007C64B0">
        <w:trPr>
          <w:trHeight w:val="454"/>
        </w:trPr>
        <w:tc>
          <w:tcPr>
            <w:tcW w:w="2842" w:type="dxa"/>
            <w:vAlign w:val="center"/>
          </w:tcPr>
          <w:p w:rsidR="007C64B0" w:rsidRDefault="0000505D">
            <w:pPr>
              <w:pStyle w:val="affa"/>
            </w:pPr>
            <w:r>
              <w:rPr>
                <w:rFonts w:eastAsiaTheme="minorEastAsia" w:hint="eastAsia"/>
              </w:rPr>
              <w:t>Ca</w:t>
            </w:r>
            <w:r>
              <w:rPr>
                <w:rFonts w:eastAsiaTheme="minorEastAsia"/>
              </w:rPr>
              <w:t>O</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3</w:t>
            </w:r>
            <w:r>
              <w:rPr>
                <w:rFonts w:eastAsiaTheme="minorEastAsia"/>
              </w:rPr>
              <w:t>.59</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Mg</w:t>
            </w:r>
            <w:r>
              <w:rPr>
                <w:rFonts w:eastAsiaTheme="minorEastAsia"/>
              </w:rPr>
              <w:t>O</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rPr>
              <w:t>3.45</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Si</w:t>
            </w:r>
            <w:r>
              <w:rPr>
                <w:rFonts w:eastAsiaTheme="minorEastAsia"/>
              </w:rPr>
              <w:t>O</w:t>
            </w:r>
            <w:r>
              <w:rPr>
                <w:rFonts w:eastAsiaTheme="minorEastAsia"/>
                <w:vertAlign w:val="subscript"/>
              </w:rPr>
              <w:t>2</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3</w:t>
            </w:r>
            <w:r>
              <w:rPr>
                <w:rFonts w:eastAsiaTheme="minorEastAsia"/>
              </w:rPr>
              <w:t>.69</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F</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0</w:t>
            </w:r>
            <w:r>
              <w:rPr>
                <w:rFonts w:eastAsiaTheme="minorEastAsia"/>
              </w:rPr>
              <w:t>.055</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Cl</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0</w:t>
            </w:r>
            <w:r>
              <w:rPr>
                <w:rFonts w:eastAsiaTheme="minorEastAsia"/>
              </w:rPr>
              <w:t>.174</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In</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0</w:t>
            </w:r>
            <w:r>
              <w:rPr>
                <w:rFonts w:eastAsiaTheme="minorEastAsia"/>
              </w:rPr>
              <w:t>.046</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Fe</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1</w:t>
            </w:r>
            <w:r>
              <w:rPr>
                <w:rFonts w:eastAsiaTheme="minorEastAsia"/>
              </w:rPr>
              <w:t>.86</w:t>
            </w:r>
          </w:p>
        </w:tc>
      </w:tr>
      <w:tr w:rsidR="007C64B0">
        <w:trPr>
          <w:trHeight w:val="454"/>
        </w:trPr>
        <w:tc>
          <w:tcPr>
            <w:tcW w:w="2842" w:type="dxa"/>
            <w:vAlign w:val="center"/>
          </w:tcPr>
          <w:p w:rsidR="007C64B0" w:rsidRDefault="0000505D">
            <w:pPr>
              <w:pStyle w:val="affa"/>
              <w:rPr>
                <w:rFonts w:eastAsiaTheme="minorEastAsia"/>
              </w:rPr>
            </w:pPr>
            <w:r>
              <w:rPr>
                <w:rFonts w:eastAsiaTheme="minorEastAsia" w:hint="eastAsia"/>
              </w:rPr>
              <w:t>Mn</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0</w:t>
            </w:r>
            <w:r>
              <w:rPr>
                <w:rFonts w:eastAsiaTheme="minorEastAsia"/>
              </w:rPr>
              <w:t>.65</w:t>
            </w:r>
          </w:p>
        </w:tc>
      </w:tr>
      <w:tr w:rsidR="007C64B0">
        <w:trPr>
          <w:trHeight w:val="454"/>
        </w:trPr>
        <w:tc>
          <w:tcPr>
            <w:tcW w:w="2842" w:type="dxa"/>
            <w:vAlign w:val="center"/>
          </w:tcPr>
          <w:p w:rsidR="007C64B0" w:rsidRDefault="0000505D">
            <w:pPr>
              <w:pStyle w:val="affa"/>
              <w:rPr>
                <w:rFonts w:eastAsiaTheme="minorEastAsia"/>
              </w:rPr>
            </w:pPr>
            <w:r>
              <w:rPr>
                <w:rFonts w:ascii="Helvetica" w:hAnsi="Helvetica" w:cs="Helvetica"/>
                <w:color w:val="333333"/>
                <w:sz w:val="18"/>
                <w:szCs w:val="18"/>
                <w:shd w:val="clear" w:color="auto" w:fill="FFFFFF"/>
              </w:rPr>
              <w:t>Tl</w:t>
            </w:r>
          </w:p>
        </w:tc>
        <w:tc>
          <w:tcPr>
            <w:tcW w:w="2843" w:type="dxa"/>
            <w:vAlign w:val="center"/>
          </w:tcPr>
          <w:p w:rsidR="007C64B0" w:rsidRDefault="0000505D">
            <w:pPr>
              <w:pStyle w:val="affa"/>
            </w:pPr>
            <w:r>
              <w:rPr>
                <w:rFonts w:eastAsiaTheme="minorEastAsia" w:hint="eastAsia"/>
              </w:rPr>
              <w:t>%</w:t>
            </w:r>
          </w:p>
        </w:tc>
        <w:tc>
          <w:tcPr>
            <w:tcW w:w="2843" w:type="dxa"/>
            <w:vAlign w:val="center"/>
          </w:tcPr>
          <w:p w:rsidR="007C64B0" w:rsidRDefault="0000505D">
            <w:pPr>
              <w:pStyle w:val="affa"/>
              <w:rPr>
                <w:rFonts w:eastAsiaTheme="minorEastAsia"/>
              </w:rPr>
            </w:pPr>
            <w:r>
              <w:rPr>
                <w:rFonts w:eastAsiaTheme="minorEastAsia" w:hint="eastAsia"/>
              </w:rPr>
              <w:t>0</w:t>
            </w:r>
            <w:r>
              <w:rPr>
                <w:rFonts w:eastAsiaTheme="minorEastAsia"/>
              </w:rPr>
              <w:t>.06</w:t>
            </w:r>
          </w:p>
        </w:tc>
      </w:tr>
    </w:tbl>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）其他主要辅料的理化性质及危险特性</w:t>
      </w:r>
    </w:p>
    <w:p w:rsidR="007C64B0" w:rsidRDefault="0000505D">
      <w:pPr>
        <w:pStyle w:val="5"/>
      </w:pPr>
      <w:r>
        <w:rPr>
          <w:rFonts w:hint="eastAsia"/>
        </w:rPr>
        <w:t>表</w:t>
      </w:r>
      <w:r>
        <w:t xml:space="preserve">3.2-6  </w:t>
      </w:r>
      <w:r>
        <w:rPr>
          <w:rFonts w:hint="eastAsia"/>
        </w:rPr>
        <w:t>硫酸理化性质及危险特性一览表</w:t>
      </w:r>
    </w:p>
    <w:tbl>
      <w:tblPr>
        <w:tblW w:w="4997"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485"/>
        <w:gridCol w:w="2398"/>
        <w:gridCol w:w="377"/>
        <w:gridCol w:w="475"/>
        <w:gridCol w:w="1357"/>
        <w:gridCol w:w="737"/>
        <w:gridCol w:w="2508"/>
      </w:tblGrid>
      <w:tr w:rsidR="007C64B0">
        <w:trPr>
          <w:trHeight w:val="454"/>
        </w:trPr>
        <w:tc>
          <w:tcPr>
            <w:tcW w:w="291" w:type="pct"/>
            <w:vMerge w:val="restart"/>
            <w:tcBorders>
              <w:top w:val="single" w:sz="12" w:space="0" w:color="auto"/>
              <w:left w:val="single" w:sz="12" w:space="0" w:color="auto"/>
              <w:bottom w:val="single" w:sz="4" w:space="0" w:color="000000"/>
              <w:right w:val="single" w:sz="4" w:space="0" w:color="000000"/>
            </w:tcBorders>
            <w:vAlign w:val="center"/>
          </w:tcPr>
          <w:p w:rsidR="007C64B0" w:rsidRDefault="0000505D">
            <w:pPr>
              <w:pStyle w:val="affa"/>
            </w:pPr>
            <w:r>
              <w:rPr>
                <w:rFonts w:eastAsia="宋体" w:hint="eastAsia"/>
              </w:rPr>
              <w:t>标识</w:t>
            </w:r>
          </w:p>
        </w:tc>
        <w:tc>
          <w:tcPr>
            <w:tcW w:w="1949" w:type="pct"/>
            <w:gridSpan w:val="3"/>
            <w:tcBorders>
              <w:top w:val="single" w:sz="12" w:space="0" w:color="auto"/>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中文名：硫酸</w:t>
            </w:r>
          </w:p>
        </w:tc>
        <w:tc>
          <w:tcPr>
            <w:tcW w:w="2760" w:type="pct"/>
            <w:gridSpan w:val="3"/>
            <w:tcBorders>
              <w:top w:val="single" w:sz="12" w:space="0" w:color="auto"/>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英文名：</w:t>
            </w:r>
            <w:r>
              <w:t>sulfuric acid</w:t>
            </w:r>
          </w:p>
        </w:tc>
      </w:tr>
      <w:tr w:rsidR="007C64B0">
        <w:trPr>
          <w:trHeight w:val="454"/>
        </w:trPr>
        <w:tc>
          <w:tcPr>
            <w:tcW w:w="0" w:type="auto"/>
            <w:vMerge/>
            <w:tcBorders>
              <w:top w:val="single" w:sz="12"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664" w:type="pct"/>
            <w:gridSpan w:val="2"/>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rPr>
                <w:rFonts w:cs="Calibri"/>
              </w:rPr>
            </w:pPr>
            <w:r>
              <w:rPr>
                <w:rFonts w:eastAsia="宋体" w:hint="eastAsia"/>
              </w:rPr>
              <w:t>分子式：</w:t>
            </w:r>
            <w:r>
              <w:t>H</w:t>
            </w:r>
            <w:r>
              <w:rPr>
                <w:vertAlign w:val="subscript"/>
              </w:rPr>
              <w:t>2</w:t>
            </w:r>
            <w:r>
              <w:t>SO</w:t>
            </w:r>
            <w:r>
              <w:rPr>
                <w:rFonts w:cs="Calibri"/>
                <w:vertAlign w:val="subscript"/>
              </w:rPr>
              <w:t>4</w:t>
            </w:r>
          </w:p>
        </w:tc>
        <w:tc>
          <w:tcPr>
            <w:tcW w:w="1541"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分子量：</w:t>
            </w:r>
            <w:r>
              <w:t>98.08</w:t>
            </w:r>
          </w:p>
        </w:tc>
        <w:tc>
          <w:tcPr>
            <w:tcW w:w="1504"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CAS</w:t>
            </w:r>
            <w:r>
              <w:rPr>
                <w:rFonts w:eastAsia="宋体" w:hint="eastAsia"/>
              </w:rPr>
              <w:t>号：</w:t>
            </w:r>
            <w:r>
              <w:t>7664-93-9</w:t>
            </w:r>
          </w:p>
        </w:tc>
      </w:tr>
      <w:tr w:rsidR="007C64B0">
        <w:trPr>
          <w:trHeight w:val="454"/>
        </w:trPr>
        <w:tc>
          <w:tcPr>
            <w:tcW w:w="0" w:type="auto"/>
            <w:vMerge/>
            <w:tcBorders>
              <w:top w:val="single" w:sz="12"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危规号：</w:t>
            </w:r>
            <w:r>
              <w:t>81007</w:t>
            </w:r>
          </w:p>
        </w:tc>
      </w:tr>
      <w:tr w:rsidR="007C64B0">
        <w:trPr>
          <w:trHeight w:val="454"/>
        </w:trPr>
        <w:tc>
          <w:tcPr>
            <w:tcW w:w="291"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eastAsia="宋体" w:hint="eastAsia"/>
              </w:rPr>
              <w:t>理化性质</w:t>
            </w: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性状：纯品为无色透明油状液体，无臭。</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溶解性：与水混溶。</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43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熔点</w:t>
            </w:r>
            <w:r>
              <w:rPr>
                <w:rFonts w:ascii="宋体" w:eastAsia="宋体" w:hAnsi="宋体" w:cs="宋体" w:hint="eastAsia"/>
              </w:rPr>
              <w:t>（</w:t>
            </w:r>
            <w:r>
              <w:rPr>
                <w:rFonts w:ascii="微软雅黑" w:eastAsia="微软雅黑" w:hAnsi="微软雅黑" w:cs="微软雅黑" w:hint="eastAsia"/>
              </w:rPr>
              <w:t>℃</w:t>
            </w:r>
            <w:r>
              <w:rPr>
                <w:rFonts w:ascii="宋体" w:eastAsia="宋体" w:hAnsi="宋体" w:cs="宋体" w:hint="eastAsia"/>
              </w:rPr>
              <w:t>）</w:t>
            </w:r>
            <w:r>
              <w:rPr>
                <w:rFonts w:eastAsia="宋体" w:hint="eastAsia"/>
              </w:rPr>
              <w:t>：</w:t>
            </w:r>
            <w:r>
              <w:t>10.5</w:t>
            </w:r>
          </w:p>
        </w:tc>
        <w:tc>
          <w:tcPr>
            <w:tcW w:w="1325"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沸点</w:t>
            </w:r>
            <w:r>
              <w:rPr>
                <w:rFonts w:ascii="宋体" w:eastAsia="宋体" w:hAnsi="宋体" w:cs="宋体" w:hint="eastAsia"/>
              </w:rPr>
              <w:t>（</w:t>
            </w:r>
            <w:r>
              <w:rPr>
                <w:rFonts w:ascii="微软雅黑" w:eastAsia="微软雅黑" w:hAnsi="微软雅黑" w:cs="微软雅黑" w:hint="eastAsia"/>
              </w:rPr>
              <w:t>℃</w:t>
            </w:r>
            <w:r>
              <w:rPr>
                <w:rFonts w:ascii="宋体" w:eastAsia="宋体" w:hAnsi="宋体" w:cs="宋体" w:hint="eastAsia"/>
              </w:rPr>
              <w:t>）</w:t>
            </w:r>
            <w:r>
              <w:rPr>
                <w:rFonts w:eastAsia="宋体" w:hint="eastAsia"/>
              </w:rPr>
              <w:t>：</w:t>
            </w:r>
            <w:r>
              <w:t>330.0</w:t>
            </w:r>
          </w:p>
        </w:tc>
        <w:tc>
          <w:tcPr>
            <w:tcW w:w="1946" w:type="pct"/>
            <w:gridSpan w:val="2"/>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相对密度</w:t>
            </w:r>
            <w:r>
              <w:rPr>
                <w:rFonts w:ascii="宋体" w:eastAsia="宋体" w:hAnsi="宋体" w:cs="宋体" w:hint="eastAsia"/>
              </w:rPr>
              <w:t>（</w:t>
            </w:r>
            <w:r>
              <w:rPr>
                <w:rFonts w:eastAsia="宋体" w:hint="eastAsia"/>
              </w:rPr>
              <w:t>水</w:t>
            </w:r>
            <w:r>
              <w:t>=1</w:t>
            </w:r>
            <w:r>
              <w:rPr>
                <w:rFonts w:ascii="宋体" w:eastAsia="宋体" w:hAnsi="宋体" w:cs="宋体" w:hint="eastAsia"/>
              </w:rPr>
              <w:t>）</w:t>
            </w:r>
            <w:r>
              <w:rPr>
                <w:rFonts w:eastAsia="宋体" w:hint="eastAsia"/>
              </w:rPr>
              <w:t>：</w:t>
            </w:r>
            <w:r>
              <w:t>1.83</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43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临界温度</w:t>
            </w:r>
            <w:r>
              <w:rPr>
                <w:rFonts w:ascii="宋体" w:eastAsia="宋体" w:hAnsi="宋体" w:cs="宋体" w:hint="eastAsia"/>
              </w:rPr>
              <w:t>（</w:t>
            </w:r>
            <w:r>
              <w:rPr>
                <w:rFonts w:ascii="微软雅黑" w:eastAsia="微软雅黑" w:hAnsi="微软雅黑" w:cs="微软雅黑" w:hint="eastAsia"/>
              </w:rPr>
              <w:t>℃</w:t>
            </w:r>
            <w:r>
              <w:rPr>
                <w:rFonts w:ascii="宋体" w:eastAsia="宋体" w:hAnsi="宋体" w:cs="宋体" w:hint="eastAsia"/>
              </w:rPr>
              <w:t>）</w:t>
            </w:r>
            <w:r>
              <w:rPr>
                <w:rFonts w:eastAsia="宋体" w:hint="eastAsia"/>
              </w:rPr>
              <w:t>：</w:t>
            </w:r>
          </w:p>
        </w:tc>
        <w:tc>
          <w:tcPr>
            <w:tcW w:w="1325"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临界压力</w:t>
            </w:r>
            <w:r>
              <w:rPr>
                <w:rFonts w:ascii="宋体" w:eastAsia="宋体" w:hAnsi="宋体" w:cs="宋体" w:hint="eastAsia"/>
              </w:rPr>
              <w:t>（</w:t>
            </w:r>
            <w:r>
              <w:t>MPa</w:t>
            </w:r>
            <w:r>
              <w:rPr>
                <w:rFonts w:ascii="宋体" w:eastAsia="宋体" w:hAnsi="宋体" w:cs="宋体" w:hint="eastAsia"/>
              </w:rPr>
              <w:t>）</w:t>
            </w:r>
            <w:r>
              <w:rPr>
                <w:rFonts w:eastAsia="宋体" w:hint="eastAsia"/>
              </w:rPr>
              <w:t>：</w:t>
            </w:r>
          </w:p>
        </w:tc>
        <w:tc>
          <w:tcPr>
            <w:tcW w:w="1946" w:type="pct"/>
            <w:gridSpan w:val="2"/>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相对密度</w:t>
            </w:r>
            <w:r>
              <w:rPr>
                <w:rFonts w:ascii="宋体" w:eastAsia="宋体" w:hAnsi="宋体" w:cs="宋体" w:hint="eastAsia"/>
              </w:rPr>
              <w:t>（</w:t>
            </w:r>
            <w:r>
              <w:rPr>
                <w:rFonts w:eastAsia="宋体" w:hint="eastAsia"/>
              </w:rPr>
              <w:t>空气</w:t>
            </w:r>
            <w:r>
              <w:t>=1</w:t>
            </w:r>
            <w:r>
              <w:rPr>
                <w:rFonts w:ascii="宋体" w:eastAsia="宋体" w:hAnsi="宋体" w:cs="宋体" w:hint="eastAsia"/>
              </w:rPr>
              <w:t>）</w:t>
            </w:r>
            <w:r>
              <w:rPr>
                <w:rFonts w:eastAsia="宋体" w:hint="eastAsia"/>
              </w:rPr>
              <w:t>：</w:t>
            </w:r>
            <w:r>
              <w:t>3.4</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43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燃烧热</w:t>
            </w:r>
            <w:r>
              <w:rPr>
                <w:rFonts w:ascii="宋体" w:eastAsia="宋体" w:hAnsi="宋体" w:cs="宋体" w:hint="eastAsia"/>
              </w:rPr>
              <w:t>（</w:t>
            </w:r>
            <w:r>
              <w:t>KJ/mol</w:t>
            </w:r>
            <w:r>
              <w:rPr>
                <w:rFonts w:ascii="宋体" w:eastAsia="宋体" w:hAnsi="宋体" w:cs="宋体" w:hint="eastAsia"/>
              </w:rPr>
              <w:t>）</w:t>
            </w:r>
            <w:r>
              <w:rPr>
                <w:rFonts w:eastAsia="宋体" w:hint="eastAsia"/>
              </w:rPr>
              <w:t>：无意义</w:t>
            </w:r>
          </w:p>
        </w:tc>
        <w:tc>
          <w:tcPr>
            <w:tcW w:w="1325"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最小点火能</w:t>
            </w:r>
            <w:r>
              <w:rPr>
                <w:rFonts w:ascii="宋体" w:eastAsia="宋体" w:hAnsi="宋体" w:cs="宋体" w:hint="eastAsia"/>
              </w:rPr>
              <w:t>（</w:t>
            </w:r>
            <w:r>
              <w:t>mJ</w:t>
            </w:r>
            <w:r>
              <w:rPr>
                <w:rFonts w:ascii="宋体" w:eastAsia="宋体" w:hAnsi="宋体" w:cs="宋体" w:hint="eastAsia"/>
              </w:rPr>
              <w:t>）</w:t>
            </w:r>
            <w:r>
              <w:rPr>
                <w:rFonts w:eastAsia="宋体" w:hint="eastAsia"/>
              </w:rPr>
              <w:t>：</w:t>
            </w:r>
          </w:p>
        </w:tc>
        <w:tc>
          <w:tcPr>
            <w:tcW w:w="1946" w:type="pct"/>
            <w:gridSpan w:val="2"/>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饱和蒸汽压</w:t>
            </w:r>
            <w:r>
              <w:rPr>
                <w:rFonts w:ascii="宋体" w:eastAsia="宋体" w:hAnsi="宋体" w:cs="宋体" w:hint="eastAsia"/>
              </w:rPr>
              <w:t>（</w:t>
            </w:r>
            <w:r>
              <w:t>KPa</w:t>
            </w:r>
            <w:r>
              <w:rPr>
                <w:rFonts w:ascii="宋体" w:eastAsia="宋体" w:hAnsi="宋体" w:cs="宋体" w:hint="eastAsia"/>
              </w:rPr>
              <w:t>）</w:t>
            </w:r>
            <w:r>
              <w:rPr>
                <w:rFonts w:eastAsia="宋体" w:hint="eastAsia"/>
              </w:rPr>
              <w:t>：</w:t>
            </w:r>
            <w:r>
              <w:t>0.13</w:t>
            </w:r>
            <w:r>
              <w:rPr>
                <w:rFonts w:ascii="宋体" w:eastAsia="宋体" w:hAnsi="宋体" w:cs="宋体" w:hint="eastAsia"/>
              </w:rPr>
              <w:t>（</w:t>
            </w:r>
            <w:r>
              <w:t>145.8</w:t>
            </w:r>
            <w:r>
              <w:rPr>
                <w:rFonts w:ascii="微软雅黑" w:eastAsia="微软雅黑" w:hAnsi="微软雅黑" w:cs="微软雅黑" w:hint="eastAsia"/>
              </w:rPr>
              <w:t>℃</w:t>
            </w:r>
            <w:r>
              <w:rPr>
                <w:rFonts w:ascii="宋体" w:eastAsia="宋体" w:hAnsi="宋体" w:cs="宋体" w:hint="eastAsia"/>
              </w:rPr>
              <w:t>）</w:t>
            </w:r>
          </w:p>
        </w:tc>
      </w:tr>
      <w:tr w:rsidR="007C64B0">
        <w:trPr>
          <w:trHeight w:val="454"/>
        </w:trPr>
        <w:tc>
          <w:tcPr>
            <w:tcW w:w="291"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eastAsia="宋体" w:hint="eastAsia"/>
              </w:rPr>
              <w:t>燃烧爆炸危险性</w:t>
            </w:r>
          </w:p>
        </w:tc>
        <w:tc>
          <w:tcPr>
            <w:tcW w:w="143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燃烧性：不燃</w:t>
            </w:r>
          </w:p>
        </w:tc>
        <w:tc>
          <w:tcPr>
            <w:tcW w:w="3271" w:type="pct"/>
            <w:gridSpan w:val="5"/>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燃烧分解产物：氧化硫</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43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闪点</w:t>
            </w:r>
            <w:r>
              <w:rPr>
                <w:rFonts w:ascii="宋体" w:eastAsia="宋体" w:hAnsi="宋体" w:cs="宋体" w:hint="eastAsia"/>
              </w:rPr>
              <w:t>（</w:t>
            </w:r>
            <w:r>
              <w:rPr>
                <w:rFonts w:ascii="微软雅黑" w:eastAsia="微软雅黑" w:hAnsi="微软雅黑" w:cs="微软雅黑" w:hint="eastAsia"/>
              </w:rPr>
              <w:t>℃</w:t>
            </w:r>
            <w:r>
              <w:rPr>
                <w:rFonts w:ascii="宋体" w:eastAsia="宋体" w:hAnsi="宋体" w:cs="宋体" w:hint="eastAsia"/>
              </w:rPr>
              <w:t>）</w:t>
            </w:r>
            <w:r>
              <w:rPr>
                <w:rFonts w:eastAsia="宋体" w:hint="eastAsia"/>
              </w:rPr>
              <w:t>：无意义</w:t>
            </w:r>
          </w:p>
        </w:tc>
        <w:tc>
          <w:tcPr>
            <w:tcW w:w="3271" w:type="pct"/>
            <w:gridSpan w:val="5"/>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聚合危害：不聚合</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43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爆炸下限</w:t>
            </w:r>
            <w:r>
              <w:rPr>
                <w:rFonts w:ascii="宋体" w:eastAsia="宋体" w:hAnsi="宋体" w:cs="宋体" w:hint="eastAsia"/>
              </w:rPr>
              <w:t>（</w:t>
            </w:r>
            <w:r>
              <w:t>%</w:t>
            </w:r>
            <w:r>
              <w:rPr>
                <w:rFonts w:ascii="宋体" w:eastAsia="宋体" w:hAnsi="宋体" w:cs="宋体" w:hint="eastAsia"/>
              </w:rPr>
              <w:t>）</w:t>
            </w:r>
            <w:r>
              <w:rPr>
                <w:rFonts w:eastAsia="宋体" w:hint="eastAsia"/>
              </w:rPr>
              <w:t>：无意义</w:t>
            </w:r>
          </w:p>
        </w:tc>
        <w:tc>
          <w:tcPr>
            <w:tcW w:w="3271" w:type="pct"/>
            <w:gridSpan w:val="5"/>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稳定性：稳定</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43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爆炸上限</w:t>
            </w:r>
            <w:r>
              <w:rPr>
                <w:rFonts w:ascii="宋体" w:eastAsia="宋体" w:hAnsi="宋体" w:cs="宋体" w:hint="eastAsia"/>
              </w:rPr>
              <w:t>（</w:t>
            </w:r>
            <w:r>
              <w:t>%</w:t>
            </w:r>
            <w:r>
              <w:rPr>
                <w:rFonts w:ascii="宋体" w:eastAsia="宋体" w:hAnsi="宋体" w:cs="宋体" w:hint="eastAsia"/>
              </w:rPr>
              <w:t>）</w:t>
            </w:r>
            <w:r>
              <w:rPr>
                <w:rFonts w:eastAsia="宋体" w:hint="eastAsia"/>
              </w:rPr>
              <w:t>：无意义</w:t>
            </w:r>
          </w:p>
        </w:tc>
        <w:tc>
          <w:tcPr>
            <w:tcW w:w="3271" w:type="pct"/>
            <w:gridSpan w:val="5"/>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最大爆炸压力</w:t>
            </w:r>
            <w:r>
              <w:rPr>
                <w:rFonts w:ascii="宋体" w:eastAsia="宋体" w:hAnsi="宋体" w:cs="宋体" w:hint="eastAsia"/>
              </w:rPr>
              <w:t>（</w:t>
            </w:r>
            <w:r>
              <w:t>MPa</w:t>
            </w:r>
            <w:r>
              <w:rPr>
                <w:rFonts w:ascii="宋体" w:eastAsia="宋体" w:hAnsi="宋体" w:cs="宋体" w:hint="eastAsia"/>
              </w:rPr>
              <w:t>）</w:t>
            </w:r>
            <w:r>
              <w:rPr>
                <w:rFonts w:eastAsia="宋体" w:hint="eastAsia"/>
              </w:rPr>
              <w:t>：无意义</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43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eastAsia="宋体" w:hint="eastAsia"/>
              </w:rPr>
              <w:t>引燃温度</w:t>
            </w:r>
            <w:r>
              <w:rPr>
                <w:rFonts w:ascii="宋体" w:eastAsia="宋体" w:hAnsi="宋体" w:cs="宋体" w:hint="eastAsia"/>
              </w:rPr>
              <w:t>（</w:t>
            </w:r>
            <w:r>
              <w:rPr>
                <w:rFonts w:ascii="微软雅黑" w:eastAsia="微软雅黑" w:hAnsi="微软雅黑" w:cs="微软雅黑" w:hint="eastAsia"/>
              </w:rPr>
              <w:t>℃</w:t>
            </w:r>
            <w:r>
              <w:rPr>
                <w:rFonts w:ascii="宋体" w:eastAsia="宋体" w:hAnsi="宋体" w:cs="宋体" w:hint="eastAsia"/>
              </w:rPr>
              <w:t>）</w:t>
            </w:r>
            <w:r>
              <w:rPr>
                <w:rFonts w:eastAsia="宋体" w:hint="eastAsia"/>
              </w:rPr>
              <w:t>：无意义</w:t>
            </w:r>
          </w:p>
        </w:tc>
        <w:tc>
          <w:tcPr>
            <w:tcW w:w="3271" w:type="pct"/>
            <w:gridSpan w:val="5"/>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禁忌物：碱类、碱金属、水、强还原剂、易燃或可燃物。</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危险特性：遇水大量放热，可发生沸溅。与易燃物（如苯）和可燃物（如糖、纤维素等）接触会发生剧烈反应，甚至引起燃烧。遇电石、高氯酸盐、雷酸盐、硝酸盐、苦味酸盐、金属粉末等猛烈反应，发生爆炸或燃烧。有强烈的腐蚀性和吸水性。</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灭火方法：消防人员必须穿全身耐酸碱消防服。灭火剂：干粉、二氧化碳、砂土。避免水流冲击物品，以免遇水会放出大量热量发生喷溅而灼伤皮肤。</w:t>
            </w:r>
          </w:p>
        </w:tc>
      </w:tr>
      <w:tr w:rsidR="007C64B0">
        <w:trPr>
          <w:trHeight w:val="454"/>
        </w:trPr>
        <w:tc>
          <w:tcPr>
            <w:tcW w:w="291"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eastAsia="宋体" w:hint="eastAsia"/>
              </w:rPr>
              <w:lastRenderedPageBreak/>
              <w:t>毒性</w:t>
            </w: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接触限值：中国</w:t>
            </w:r>
            <w:r>
              <w:t>MAC</w:t>
            </w:r>
            <w:r>
              <w:rPr>
                <w:rFonts w:ascii="宋体" w:eastAsia="宋体" w:hAnsi="宋体" w:cs="宋体" w:hint="eastAsia"/>
              </w:rPr>
              <w:t>（</w:t>
            </w:r>
            <w:r>
              <w:t>mg/m</w:t>
            </w:r>
            <w:r>
              <w:rPr>
                <w:vertAlign w:val="superscript"/>
              </w:rPr>
              <w:t>3</w:t>
            </w:r>
            <w:r>
              <w:rPr>
                <w:rFonts w:ascii="宋体" w:eastAsia="宋体" w:hAnsi="宋体" w:cs="宋体" w:hint="eastAsia"/>
              </w:rPr>
              <w:t>）</w:t>
            </w:r>
            <w:r>
              <w:t xml:space="preserve">  2</w:t>
            </w:r>
            <w:r>
              <w:rPr>
                <w:rFonts w:eastAsia="宋体" w:hint="eastAsia"/>
              </w:rPr>
              <w:t>；前苏联</w:t>
            </w:r>
            <w:r>
              <w:t>MAC</w:t>
            </w:r>
            <w:r>
              <w:rPr>
                <w:rFonts w:ascii="宋体" w:eastAsia="宋体" w:hAnsi="宋体" w:cs="宋体" w:hint="eastAsia"/>
              </w:rPr>
              <w:t>（</w:t>
            </w:r>
            <w:r>
              <w:t>mg/m</w:t>
            </w:r>
            <w:r>
              <w:rPr>
                <w:vertAlign w:val="superscript"/>
              </w:rPr>
              <w:t>3</w:t>
            </w:r>
            <w:r>
              <w:rPr>
                <w:rFonts w:ascii="宋体" w:eastAsia="宋体" w:hAnsi="宋体" w:cs="宋体" w:hint="eastAsia"/>
              </w:rPr>
              <w:t>）</w:t>
            </w:r>
            <w:r>
              <w:t xml:space="preserve">  1</w:t>
            </w:r>
            <w:r>
              <w:rPr>
                <w:rFonts w:eastAsia="宋体" w:hint="eastAsia"/>
              </w:rPr>
              <w:t>；</w:t>
            </w:r>
          </w:p>
          <w:p w:rsidR="007C64B0" w:rsidRDefault="0000505D">
            <w:pPr>
              <w:pStyle w:val="affa"/>
            </w:pPr>
            <w:r>
              <w:rPr>
                <w:rFonts w:eastAsia="宋体" w:hint="eastAsia"/>
              </w:rPr>
              <w:t>美国</w:t>
            </w:r>
            <w:r>
              <w:t>TVL-TWA  ACGIH  1mg/m</w:t>
            </w:r>
            <w:r>
              <w:rPr>
                <w:vertAlign w:val="superscript"/>
              </w:rPr>
              <w:t>3</w:t>
            </w:r>
            <w:r>
              <w:rPr>
                <w:rFonts w:eastAsia="宋体" w:hint="eastAsia"/>
              </w:rPr>
              <w:t>；美国</w:t>
            </w:r>
            <w:r>
              <w:t>TLV-STEL ACGIH  3mg/m</w:t>
            </w:r>
            <w:r>
              <w:rPr>
                <w:vertAlign w:val="superscript"/>
              </w:rPr>
              <w:t>3</w:t>
            </w:r>
            <w:r>
              <w:rPr>
                <w:rFonts w:eastAsia="宋体" w:hint="eastAsia"/>
              </w:rPr>
              <w:t>；</w:t>
            </w:r>
          </w:p>
          <w:p w:rsidR="007C64B0" w:rsidRDefault="0000505D">
            <w:pPr>
              <w:pStyle w:val="affa"/>
            </w:pPr>
            <w:r>
              <w:rPr>
                <w:rFonts w:eastAsia="宋体" w:hint="eastAsia"/>
              </w:rPr>
              <w:t>急性毒性：</w:t>
            </w:r>
            <w:r>
              <w:t>LD</w:t>
            </w:r>
            <w:r>
              <w:rPr>
                <w:vertAlign w:val="subscript"/>
              </w:rPr>
              <w:t>50</w:t>
            </w:r>
            <w:r>
              <w:t xml:space="preserve">  2140mg/kg</w:t>
            </w:r>
            <w:r>
              <w:rPr>
                <w:rFonts w:eastAsia="宋体" w:hint="eastAsia"/>
              </w:rPr>
              <w:t>（大鼠经口）</w:t>
            </w:r>
          </w:p>
          <w:p w:rsidR="007C64B0" w:rsidRDefault="0000505D">
            <w:pPr>
              <w:pStyle w:val="affa"/>
            </w:pPr>
            <w:r>
              <w:t>LC</w:t>
            </w:r>
            <w:r>
              <w:rPr>
                <w:vertAlign w:val="subscript"/>
              </w:rPr>
              <w:t>50</w:t>
            </w:r>
            <w:r>
              <w:t xml:space="preserve">  510mg/m</w:t>
            </w:r>
            <w:r>
              <w:rPr>
                <w:vertAlign w:val="superscript"/>
              </w:rPr>
              <w:t>3</w:t>
            </w:r>
            <w:r>
              <w:rPr>
                <w:rFonts w:eastAsia="宋体" w:hint="eastAsia"/>
              </w:rPr>
              <w:t>，</w:t>
            </w:r>
            <w:r>
              <w:t>2</w:t>
            </w:r>
            <w:r>
              <w:rPr>
                <w:rFonts w:eastAsia="宋体" w:hint="eastAsia"/>
              </w:rPr>
              <w:t>小时（大鼠吸入）；</w:t>
            </w:r>
            <w:r>
              <w:t>320mg/m</w:t>
            </w:r>
            <w:r>
              <w:rPr>
                <w:vertAlign w:val="superscript"/>
              </w:rPr>
              <w:t>3</w:t>
            </w:r>
            <w:r>
              <w:rPr>
                <w:rFonts w:eastAsia="宋体" w:hint="eastAsia"/>
              </w:rPr>
              <w:t>，</w:t>
            </w:r>
            <w:r>
              <w:t>2</w:t>
            </w:r>
            <w:r>
              <w:rPr>
                <w:rFonts w:eastAsia="宋体" w:hint="eastAsia"/>
              </w:rPr>
              <w:t>小时（小鼠吸入）</w:t>
            </w:r>
          </w:p>
        </w:tc>
      </w:tr>
      <w:tr w:rsidR="007C64B0">
        <w:trPr>
          <w:trHeight w:val="454"/>
        </w:trPr>
        <w:tc>
          <w:tcPr>
            <w:tcW w:w="291"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eastAsia="宋体" w:hint="eastAsia"/>
              </w:rPr>
              <w:t>对人体危害</w:t>
            </w: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侵入途径：吸入、食入。</w:t>
            </w:r>
          </w:p>
          <w:p w:rsidR="007C64B0" w:rsidRDefault="0000505D">
            <w:pPr>
              <w:pStyle w:val="affa"/>
            </w:pPr>
            <w:r>
              <w:rPr>
                <w:rFonts w:eastAsia="宋体" w:hint="eastAsia"/>
              </w:rPr>
              <w:t>健康危害：对皮肤、粘膜等组织有强烈的刺激和腐蚀作用。蒸气或雾可引起结膜炎、结膜水肿、角膜混浊，以致失明：引起呼吸道刺激，重者发生呼吸困难和肺水肿：高浓度引起喉痉挛或声门水肿而室息死亡。口服后引起消化道灼伤以致溃疡形成：严重者可能有胃穿孔、腹膜炎、肾</w:t>
            </w:r>
            <w:r>
              <w:t xml:space="preserve">   </w:t>
            </w:r>
            <w:r>
              <w:rPr>
                <w:rFonts w:eastAsia="宋体" w:hint="eastAsia"/>
              </w:rPr>
              <w:t>损害、休克等。皮肤灼伤轻者出现红斑，重者形成溃疡，愈合癍痕收缩影响功能。溅入眼内可造成灼伤，甚至角膜穿孔、全眼炎以至失明。慢性影响：牙齿酸蚀症、慢性支气管炎、肺气肿和肺硬化。</w:t>
            </w:r>
          </w:p>
        </w:tc>
      </w:tr>
      <w:tr w:rsidR="007C64B0">
        <w:trPr>
          <w:trHeight w:val="454"/>
        </w:trPr>
        <w:tc>
          <w:tcPr>
            <w:tcW w:w="291"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eastAsia="宋体" w:hint="eastAsia"/>
              </w:rPr>
              <w:t>急救</w:t>
            </w: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皮肤接触：立即脱出被污染的衣着。用大量流动清水冲洗，至少</w:t>
            </w:r>
            <w:r>
              <w:t>15</w:t>
            </w:r>
            <w:r>
              <w:rPr>
                <w:rFonts w:eastAsia="宋体" w:hint="eastAsia"/>
              </w:rPr>
              <w:t>分钟。就医。</w:t>
            </w:r>
          </w:p>
          <w:p w:rsidR="007C64B0" w:rsidRDefault="0000505D">
            <w:pPr>
              <w:pStyle w:val="affa"/>
            </w:pPr>
            <w:r>
              <w:rPr>
                <w:rFonts w:eastAsia="宋体" w:hint="eastAsia"/>
              </w:rPr>
              <w:t>眼睛接触：立即提起眼睑，用大量流动清水或生理盐水彻底冲洗至少</w:t>
            </w:r>
            <w:r>
              <w:t>15</w:t>
            </w:r>
            <w:r>
              <w:rPr>
                <w:rFonts w:eastAsia="宋体" w:hint="eastAsia"/>
              </w:rPr>
              <w:t>分钟。就医。</w:t>
            </w:r>
          </w:p>
          <w:p w:rsidR="007C64B0" w:rsidRDefault="0000505D">
            <w:pPr>
              <w:pStyle w:val="affa"/>
            </w:pPr>
            <w:r>
              <w:rPr>
                <w:rFonts w:eastAsia="宋体" w:hint="eastAsia"/>
              </w:rPr>
              <w:t>吸入：迅速脱离现场至空气新鲜处，保持呼吸道通畅。如呼吸困难，给输氧。如呼吸停止，立即进行人工呼吸。就医。</w:t>
            </w:r>
          </w:p>
          <w:p w:rsidR="007C64B0" w:rsidRDefault="0000505D">
            <w:pPr>
              <w:pStyle w:val="affa"/>
            </w:pPr>
            <w:r>
              <w:rPr>
                <w:rFonts w:eastAsia="宋体" w:hint="eastAsia"/>
              </w:rPr>
              <w:t>食入：误服者用水漱口，给饮牛奶或蛋清。就医。</w:t>
            </w:r>
          </w:p>
        </w:tc>
      </w:tr>
      <w:tr w:rsidR="007C64B0">
        <w:trPr>
          <w:trHeight w:val="454"/>
        </w:trPr>
        <w:tc>
          <w:tcPr>
            <w:tcW w:w="291"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eastAsia="宋体" w:hint="eastAsia"/>
              </w:rPr>
              <w:t>防</w:t>
            </w:r>
          </w:p>
          <w:p w:rsidR="007C64B0" w:rsidRDefault="0000505D">
            <w:pPr>
              <w:pStyle w:val="affa"/>
            </w:pPr>
            <w:r>
              <w:rPr>
                <w:rFonts w:eastAsia="宋体" w:hint="eastAsia"/>
              </w:rPr>
              <w:t>护</w:t>
            </w: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rPr>
                <w:spacing w:val="-6"/>
              </w:rPr>
            </w:pPr>
            <w:r>
              <w:rPr>
                <w:rFonts w:eastAsia="宋体" w:hint="eastAsia"/>
                <w:spacing w:val="-6"/>
              </w:rPr>
              <w:t>工程防护：密闭操作，注意通风。尽可能机械化、自动化。提供安全淋浴和洗眼设备。</w:t>
            </w:r>
          </w:p>
          <w:p w:rsidR="007C64B0" w:rsidRDefault="0000505D">
            <w:pPr>
              <w:pStyle w:val="affa"/>
            </w:pPr>
            <w:r>
              <w:rPr>
                <w:rFonts w:eastAsia="宋体" w:hint="eastAsia"/>
                <w:spacing w:val="-6"/>
              </w:rPr>
              <w:t>个人防护：可能接触其烟雾时，佩藏自吸过滤式防毒面具（全面罩）或空气呼吸器。紧急事态抢救或撤离时，建议佩戴氧气呼吸器：穿橡胶耐酸碱服：戴橡胶耐酸碱手套。工作现场严禁吸烟、进食和饮水。工作毕，淋浴更衣。单独存放被毒物污染的衣服，洗后备用。保持良好的卫生习惯。</w:t>
            </w:r>
          </w:p>
        </w:tc>
      </w:tr>
      <w:tr w:rsidR="007C64B0">
        <w:trPr>
          <w:trHeight w:val="454"/>
        </w:trPr>
        <w:tc>
          <w:tcPr>
            <w:tcW w:w="291"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eastAsia="宋体" w:hint="eastAsia"/>
              </w:rPr>
              <w:t>泄漏处理</w:t>
            </w:r>
          </w:p>
        </w:tc>
        <w:tc>
          <w:tcPr>
            <w:tcW w:w="4709"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eastAsia="宋体" w:hint="eastAsia"/>
              </w:rPr>
              <w:t>迅速撤离泄漏污染区人员至安全区，并进行隔离，严格限制出入。建议应急处理人员戴自给正</w:t>
            </w:r>
            <w:r>
              <w:t xml:space="preserve">  </w:t>
            </w:r>
            <w:r>
              <w:rPr>
                <w:rFonts w:eastAsia="宋体" w:hint="eastAsia"/>
              </w:rPr>
              <w:t>压式呼吸器，穿防酸碱工作服。不要直接接触泄漏物。尽可能切断泄漏源。防止进入下水道、排洪沟等限制性空间。小量泄漏：用砂土、干燥石灰或苏打灰混合。也可以用大量水冲洗，洗水稀释后放入废水系统。大量泄漏：构筑围堤或挖坑收容；用泵转移至槽车或专用收集器内。回收或运至废物处理场所处置。</w:t>
            </w:r>
          </w:p>
        </w:tc>
      </w:tr>
      <w:tr w:rsidR="007C64B0">
        <w:trPr>
          <w:trHeight w:val="454"/>
        </w:trPr>
        <w:tc>
          <w:tcPr>
            <w:tcW w:w="291" w:type="pct"/>
            <w:tcBorders>
              <w:top w:val="single" w:sz="4" w:space="0" w:color="000000"/>
              <w:left w:val="single" w:sz="12" w:space="0" w:color="auto"/>
              <w:bottom w:val="single" w:sz="12" w:space="0" w:color="auto"/>
              <w:right w:val="single" w:sz="4" w:space="0" w:color="000000"/>
            </w:tcBorders>
            <w:vAlign w:val="center"/>
          </w:tcPr>
          <w:p w:rsidR="007C64B0" w:rsidRDefault="0000505D">
            <w:pPr>
              <w:pStyle w:val="affa"/>
            </w:pPr>
            <w:r>
              <w:rPr>
                <w:rFonts w:eastAsia="宋体" w:hint="eastAsia"/>
              </w:rPr>
              <w:t>贮运</w:t>
            </w:r>
          </w:p>
        </w:tc>
        <w:tc>
          <w:tcPr>
            <w:tcW w:w="4709" w:type="pct"/>
            <w:gridSpan w:val="6"/>
            <w:tcBorders>
              <w:top w:val="single" w:sz="4" w:space="0" w:color="000000"/>
              <w:left w:val="single" w:sz="4" w:space="0" w:color="000000"/>
              <w:bottom w:val="single" w:sz="12" w:space="0" w:color="auto"/>
              <w:right w:val="single" w:sz="12" w:space="0" w:color="auto"/>
            </w:tcBorders>
            <w:vAlign w:val="center"/>
          </w:tcPr>
          <w:p w:rsidR="007C64B0" w:rsidRDefault="0000505D">
            <w:pPr>
              <w:pStyle w:val="affa"/>
            </w:pPr>
            <w:r>
              <w:rPr>
                <w:rFonts w:eastAsia="宋体" w:hint="eastAsia"/>
              </w:rPr>
              <w:t>包装标志：</w:t>
            </w:r>
            <w:r>
              <w:t>20    UN</w:t>
            </w:r>
            <w:r>
              <w:rPr>
                <w:rFonts w:eastAsia="宋体" w:hint="eastAsia"/>
              </w:rPr>
              <w:t>编号：</w:t>
            </w:r>
            <w:r>
              <w:t xml:space="preserve">1830  </w:t>
            </w:r>
            <w:r>
              <w:rPr>
                <w:rFonts w:eastAsia="宋体" w:hint="eastAsia"/>
              </w:rPr>
              <w:t>包装分类：</w:t>
            </w:r>
            <w:r>
              <w:t xml:space="preserve">1    </w:t>
            </w:r>
          </w:p>
          <w:p w:rsidR="007C64B0" w:rsidRDefault="0000505D">
            <w:pPr>
              <w:pStyle w:val="affa"/>
              <w:rPr>
                <w:spacing w:val="-6"/>
              </w:rPr>
            </w:pPr>
            <w:r>
              <w:rPr>
                <w:rFonts w:eastAsia="宋体" w:hint="eastAsia"/>
                <w:spacing w:val="-6"/>
              </w:rPr>
              <w:t>包装方法：螺纹口或磨砂口玻璃瓶外木；板箱：耐酸坛、陶瓷罐外木板箱或半花格箱。</w:t>
            </w:r>
          </w:p>
          <w:p w:rsidR="007C64B0" w:rsidRDefault="0000505D">
            <w:pPr>
              <w:pStyle w:val="affa"/>
            </w:pPr>
            <w:r>
              <w:rPr>
                <w:rFonts w:eastAsia="宋体" w:hint="eastAsia"/>
                <w:spacing w:val="-6"/>
              </w:rPr>
              <w:t>储运条件：储存于阴凉、干燥，通风良好的仓间。应与易燃或可燃物、碱类、金属粉末等分开存放。不可混储混运。搬运要轻装轻卸，防止包装及容器损坏。分装和搬运作业要注意个人防护。</w:t>
            </w:r>
          </w:p>
        </w:tc>
      </w:tr>
    </w:tbl>
    <w:p w:rsidR="007C64B0" w:rsidRDefault="0000505D">
      <w:pPr>
        <w:pStyle w:val="5"/>
      </w:pPr>
      <w:r>
        <w:rPr>
          <w:rFonts w:hint="eastAsia"/>
        </w:rPr>
        <w:t>表</w:t>
      </w:r>
      <w:r>
        <w:t xml:space="preserve">3.2-6  </w:t>
      </w:r>
      <w:r>
        <w:rPr>
          <w:rFonts w:hint="eastAsia"/>
        </w:rPr>
        <w:t>双氧水理化性质及危险特性一览表</w:t>
      </w:r>
    </w:p>
    <w:tbl>
      <w:tblPr>
        <w:tblW w:w="5158"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505"/>
        <w:gridCol w:w="1578"/>
        <w:gridCol w:w="651"/>
        <w:gridCol w:w="539"/>
        <w:gridCol w:w="1102"/>
        <w:gridCol w:w="513"/>
        <w:gridCol w:w="971"/>
        <w:gridCol w:w="2747"/>
      </w:tblGrid>
      <w:tr w:rsidR="007C64B0">
        <w:trPr>
          <w:trHeight w:val="454"/>
        </w:trPr>
        <w:tc>
          <w:tcPr>
            <w:tcW w:w="293" w:type="pct"/>
            <w:vMerge w:val="restart"/>
            <w:tcBorders>
              <w:top w:val="single" w:sz="12" w:space="0" w:color="auto"/>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标识</w:t>
            </w:r>
          </w:p>
        </w:tc>
        <w:tc>
          <w:tcPr>
            <w:tcW w:w="2248" w:type="pct"/>
            <w:gridSpan w:val="4"/>
            <w:tcBorders>
              <w:top w:val="single" w:sz="12" w:space="0" w:color="auto"/>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中文名：双氧水</w:t>
            </w:r>
          </w:p>
        </w:tc>
        <w:tc>
          <w:tcPr>
            <w:tcW w:w="2457" w:type="pct"/>
            <w:gridSpan w:val="3"/>
            <w:tcBorders>
              <w:top w:val="single" w:sz="12" w:space="0" w:color="auto"/>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英文名：</w:t>
            </w:r>
            <w:r>
              <w:t>hydrogen peroxide</w:t>
            </w:r>
          </w:p>
        </w:tc>
      </w:tr>
      <w:tr w:rsidR="007C64B0">
        <w:trPr>
          <w:trHeight w:val="454"/>
        </w:trPr>
        <w:tc>
          <w:tcPr>
            <w:tcW w:w="0" w:type="auto"/>
            <w:vMerge/>
            <w:tcBorders>
              <w:top w:val="single" w:sz="12"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608"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分子式：</w:t>
            </w:r>
            <w:r>
              <w:t>H</w:t>
            </w:r>
            <w:r>
              <w:rPr>
                <w:vertAlign w:val="subscript"/>
              </w:rPr>
              <w:t>2</w:t>
            </w:r>
            <w:r>
              <w:t>O</w:t>
            </w:r>
            <w:r>
              <w:rPr>
                <w:vertAlign w:val="subscript"/>
              </w:rPr>
              <w:t>2</w:t>
            </w:r>
          </w:p>
        </w:tc>
        <w:tc>
          <w:tcPr>
            <w:tcW w:w="1502"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分子量：</w:t>
            </w:r>
            <w:r>
              <w:t>34.01</w:t>
            </w:r>
          </w:p>
        </w:tc>
        <w:tc>
          <w:tcPr>
            <w:tcW w:w="1594"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CAS</w:t>
            </w:r>
            <w:r>
              <w:rPr>
                <w:rFonts w:ascii="宋体" w:eastAsia="宋体" w:hAnsi="宋体" w:cs="宋体" w:hint="eastAsia"/>
              </w:rPr>
              <w:t>号：</w:t>
            </w:r>
            <w:r>
              <w:t>7722-84-1</w:t>
            </w:r>
          </w:p>
        </w:tc>
      </w:tr>
      <w:tr w:rsidR="007C64B0">
        <w:trPr>
          <w:trHeight w:val="454"/>
        </w:trPr>
        <w:tc>
          <w:tcPr>
            <w:tcW w:w="0" w:type="auto"/>
            <w:vMerge/>
            <w:tcBorders>
              <w:top w:val="single" w:sz="12"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06" w:type="pct"/>
            <w:gridSpan w:val="7"/>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危规号：</w:t>
            </w:r>
            <w:r>
              <w:t>51001</w:t>
            </w:r>
          </w:p>
        </w:tc>
      </w:tr>
      <w:tr w:rsidR="007C64B0">
        <w:trPr>
          <w:trHeight w:val="454"/>
        </w:trPr>
        <w:tc>
          <w:tcPr>
            <w:tcW w:w="293"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理化性质</w:t>
            </w:r>
          </w:p>
        </w:tc>
        <w:tc>
          <w:tcPr>
            <w:tcW w:w="4706" w:type="pct"/>
            <w:gridSpan w:val="7"/>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性状：无色透明液体，有微弱的特殊气味。</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06" w:type="pct"/>
            <w:gridSpan w:val="7"/>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溶解性：微溶于水、醇、醚，不溶于石油醚、苯。</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95" w:type="pct"/>
            <w:gridSpan w:val="2"/>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熔点（</w:t>
            </w:r>
            <w:r>
              <w:rPr>
                <w:rFonts w:ascii="微软雅黑" w:eastAsia="微软雅黑" w:hAnsi="微软雅黑" w:cs="微软雅黑" w:hint="eastAsia"/>
              </w:rPr>
              <w:t>℃</w:t>
            </w:r>
            <w:r>
              <w:rPr>
                <w:rFonts w:ascii="宋体" w:eastAsia="宋体" w:hAnsi="宋体" w:cs="宋体" w:hint="eastAsia"/>
              </w:rPr>
              <w:t>）：</w:t>
            </w:r>
            <w:r>
              <w:t>-2</w:t>
            </w:r>
            <w:r>
              <w:rPr>
                <w:rFonts w:ascii="宋体" w:eastAsia="宋体" w:hAnsi="宋体" w:cs="宋体" w:hint="eastAsia"/>
              </w:rPr>
              <w:t>（无水）</w:t>
            </w:r>
          </w:p>
        </w:tc>
        <w:tc>
          <w:tcPr>
            <w:tcW w:w="1251"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沸点（</w:t>
            </w:r>
            <w:r>
              <w:rPr>
                <w:rFonts w:ascii="微软雅黑" w:eastAsia="微软雅黑" w:hAnsi="微软雅黑" w:cs="微软雅黑" w:hint="eastAsia"/>
              </w:rPr>
              <w:t>℃</w:t>
            </w:r>
            <w:r>
              <w:rPr>
                <w:rFonts w:ascii="宋体" w:eastAsia="宋体" w:hAnsi="宋体" w:cs="宋体" w:hint="eastAsia"/>
              </w:rPr>
              <w:t>）：</w:t>
            </w:r>
            <w:r>
              <w:t>158</w:t>
            </w:r>
            <w:r>
              <w:rPr>
                <w:rFonts w:ascii="宋体" w:eastAsia="宋体" w:hAnsi="宋体" w:cs="宋体" w:hint="eastAsia"/>
              </w:rPr>
              <w:t>（无水）</w:t>
            </w:r>
          </w:p>
        </w:tc>
        <w:tc>
          <w:tcPr>
            <w:tcW w:w="2159" w:type="pct"/>
            <w:gridSpan w:val="2"/>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相对密度（水</w:t>
            </w:r>
            <w:r>
              <w:t>=1</w:t>
            </w:r>
            <w:r>
              <w:rPr>
                <w:rFonts w:ascii="宋体" w:eastAsia="宋体" w:hAnsi="宋体" w:cs="宋体" w:hint="eastAsia"/>
              </w:rPr>
              <w:t>）：</w:t>
            </w:r>
            <w:r>
              <w:t>1.46</w:t>
            </w:r>
            <w:r>
              <w:rPr>
                <w:rFonts w:ascii="宋体" w:eastAsia="宋体" w:hAnsi="宋体" w:cs="宋体" w:hint="eastAsia"/>
              </w:rPr>
              <w:t>（无水）</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95" w:type="pct"/>
            <w:gridSpan w:val="2"/>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临界温度（</w:t>
            </w:r>
            <w:r>
              <w:rPr>
                <w:rFonts w:ascii="微软雅黑" w:eastAsia="微软雅黑" w:hAnsi="微软雅黑" w:cs="微软雅黑" w:hint="eastAsia"/>
              </w:rPr>
              <w:t>℃</w:t>
            </w:r>
            <w:r>
              <w:rPr>
                <w:rFonts w:ascii="宋体" w:eastAsia="宋体" w:hAnsi="宋体" w:cs="宋体" w:hint="eastAsia"/>
              </w:rPr>
              <w:t>）：</w:t>
            </w:r>
          </w:p>
        </w:tc>
        <w:tc>
          <w:tcPr>
            <w:tcW w:w="1251"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临界压力（</w:t>
            </w:r>
            <w:r>
              <w:t>MPa</w:t>
            </w:r>
            <w:r>
              <w:rPr>
                <w:rFonts w:ascii="宋体" w:eastAsia="宋体" w:hAnsi="宋体" w:cs="宋体" w:hint="eastAsia"/>
              </w:rPr>
              <w:t>）：</w:t>
            </w:r>
          </w:p>
        </w:tc>
        <w:tc>
          <w:tcPr>
            <w:tcW w:w="2159" w:type="pct"/>
            <w:gridSpan w:val="2"/>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相对密度（空气</w:t>
            </w:r>
            <w:r>
              <w:t>=1</w:t>
            </w:r>
            <w:r>
              <w:rPr>
                <w:rFonts w:ascii="宋体" w:eastAsia="宋体" w:hAnsi="宋体" w:cs="宋体" w:hint="eastAsia"/>
              </w:rPr>
              <w:t>）：</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95" w:type="pct"/>
            <w:gridSpan w:val="2"/>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燃烧热（</w:t>
            </w:r>
            <w:r>
              <w:t>KJ/mol</w:t>
            </w:r>
            <w:r>
              <w:rPr>
                <w:rFonts w:ascii="宋体" w:eastAsia="宋体" w:hAnsi="宋体" w:cs="宋体" w:hint="eastAsia"/>
              </w:rPr>
              <w:t>）：</w:t>
            </w:r>
          </w:p>
        </w:tc>
        <w:tc>
          <w:tcPr>
            <w:tcW w:w="1251"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最小点火能（</w:t>
            </w:r>
            <w:r>
              <w:t>mJ</w:t>
            </w:r>
            <w:r>
              <w:rPr>
                <w:rFonts w:ascii="宋体" w:eastAsia="宋体" w:hAnsi="宋体" w:cs="宋体" w:hint="eastAsia"/>
              </w:rPr>
              <w:t>）：</w:t>
            </w:r>
          </w:p>
        </w:tc>
        <w:tc>
          <w:tcPr>
            <w:tcW w:w="2159" w:type="pct"/>
            <w:gridSpan w:val="2"/>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饱和蒸汽压（</w:t>
            </w:r>
            <w:r>
              <w:t>kPa</w:t>
            </w:r>
            <w:r>
              <w:rPr>
                <w:rFonts w:ascii="宋体" w:eastAsia="宋体" w:hAnsi="宋体" w:cs="宋体" w:hint="eastAsia"/>
              </w:rPr>
              <w:t>）：</w:t>
            </w:r>
            <w:r>
              <w:t>0.13</w:t>
            </w:r>
            <w:r>
              <w:rPr>
                <w:rFonts w:ascii="宋体" w:eastAsia="宋体" w:hAnsi="宋体" w:cs="宋体" w:hint="eastAsia"/>
              </w:rPr>
              <w:t>（</w:t>
            </w:r>
            <w:r>
              <w:t>15.3</w:t>
            </w:r>
            <w:r>
              <w:rPr>
                <w:rFonts w:ascii="微软雅黑" w:eastAsia="微软雅黑" w:hAnsi="微软雅黑" w:cs="微软雅黑" w:hint="eastAsia"/>
              </w:rPr>
              <w:t>℃</w:t>
            </w:r>
            <w:r>
              <w:rPr>
                <w:rFonts w:ascii="宋体" w:eastAsia="宋体" w:hAnsi="宋体" w:cs="宋体" w:hint="eastAsia"/>
              </w:rPr>
              <w:t>）</w:t>
            </w:r>
          </w:p>
        </w:tc>
      </w:tr>
      <w:tr w:rsidR="007C64B0">
        <w:trPr>
          <w:trHeight w:val="454"/>
        </w:trPr>
        <w:tc>
          <w:tcPr>
            <w:tcW w:w="293"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燃烧爆炸危险</w:t>
            </w:r>
            <w:r>
              <w:rPr>
                <w:rFonts w:ascii="宋体" w:eastAsia="宋体" w:hAnsi="宋体" w:cs="宋体" w:hint="eastAsia"/>
              </w:rPr>
              <w:lastRenderedPageBreak/>
              <w:t>性</w:t>
            </w:r>
          </w:p>
        </w:tc>
        <w:tc>
          <w:tcPr>
            <w:tcW w:w="91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lastRenderedPageBreak/>
              <w:t>燃烧性：不燃</w:t>
            </w:r>
          </w:p>
        </w:tc>
        <w:tc>
          <w:tcPr>
            <w:tcW w:w="3788"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燃烧分解产物：氧气、水。</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91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闪点（</w:t>
            </w:r>
            <w:r>
              <w:rPr>
                <w:rFonts w:ascii="微软雅黑" w:eastAsia="微软雅黑" w:hAnsi="微软雅黑" w:cs="微软雅黑" w:hint="eastAsia"/>
              </w:rPr>
              <w:t>℃</w:t>
            </w:r>
            <w:r>
              <w:rPr>
                <w:rFonts w:ascii="宋体" w:eastAsia="宋体" w:hAnsi="宋体" w:cs="宋体" w:hint="eastAsia"/>
              </w:rPr>
              <w:t>）：</w:t>
            </w:r>
          </w:p>
        </w:tc>
        <w:tc>
          <w:tcPr>
            <w:tcW w:w="3788"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聚合危害：不聚合</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91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爆炸下限（</w:t>
            </w:r>
            <w:r>
              <w:t>%</w:t>
            </w:r>
            <w:r>
              <w:rPr>
                <w:rFonts w:ascii="宋体" w:eastAsia="宋体" w:hAnsi="宋体" w:cs="宋体" w:hint="eastAsia"/>
              </w:rPr>
              <w:t>）：</w:t>
            </w:r>
          </w:p>
        </w:tc>
        <w:tc>
          <w:tcPr>
            <w:tcW w:w="3788"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稳定性：稳定</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91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爆炸上限（</w:t>
            </w:r>
            <w:r>
              <w:t>%</w:t>
            </w:r>
            <w:r>
              <w:rPr>
                <w:rFonts w:ascii="宋体" w:eastAsia="宋体" w:hAnsi="宋体" w:cs="宋体" w:hint="eastAsia"/>
              </w:rPr>
              <w:t>）：</w:t>
            </w:r>
          </w:p>
        </w:tc>
        <w:tc>
          <w:tcPr>
            <w:tcW w:w="3788"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最大爆炸压力（</w:t>
            </w:r>
            <w:r>
              <w:t>MPa</w:t>
            </w:r>
            <w:r>
              <w:rPr>
                <w:rFonts w:ascii="宋体" w:eastAsia="宋体" w:hAnsi="宋体" w:cs="宋体" w:hint="eastAsia"/>
              </w:rPr>
              <w:t>）：</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91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引燃温度（</w:t>
            </w:r>
            <w:r>
              <w:rPr>
                <w:rFonts w:ascii="微软雅黑" w:eastAsia="微软雅黑" w:hAnsi="微软雅黑" w:cs="微软雅黑" w:hint="eastAsia"/>
              </w:rPr>
              <w:t>℃</w:t>
            </w:r>
            <w:r>
              <w:rPr>
                <w:rFonts w:ascii="宋体" w:eastAsia="宋体" w:hAnsi="宋体" w:cs="宋体" w:hint="eastAsia"/>
              </w:rPr>
              <w:t>）：</w:t>
            </w:r>
          </w:p>
        </w:tc>
        <w:tc>
          <w:tcPr>
            <w:tcW w:w="3788"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禁忌物：易燃或可燃物、强还原剂、铜、铁、铁盐、锌、活性金属粉末。</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06" w:type="pct"/>
            <w:gridSpan w:val="7"/>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危险特性：爆炸性强氧化剂。过氧化氢本身不燃，但能与可燃物反应放出大量热量和氧气而引起着火爆炸。过氧化氢在</w:t>
            </w:r>
            <w:r>
              <w:t>pH</w:t>
            </w:r>
            <w:r>
              <w:rPr>
                <w:rFonts w:ascii="宋体" w:eastAsia="宋体" w:hAnsi="宋体" w:cs="宋体" w:hint="eastAsia"/>
              </w:rPr>
              <w:t>值为</w:t>
            </w:r>
            <w:r>
              <w:t>3.5~4.5</w:t>
            </w:r>
            <w:r>
              <w:rPr>
                <w:rFonts w:ascii="宋体" w:eastAsia="宋体" w:hAnsi="宋体" w:cs="宋体" w:hint="eastAsia"/>
              </w:rPr>
              <w:t>时最稳定，在碱性溶液中极易分解，在遇强光，特别是短波射线照射时也能发生分解。当加热到</w:t>
            </w:r>
            <w:r>
              <w:t>100</w:t>
            </w:r>
            <w:r>
              <w:rPr>
                <w:rFonts w:ascii="微软雅黑" w:eastAsia="微软雅黑" w:hAnsi="微软雅黑" w:cs="微软雅黑" w:hint="eastAsia"/>
              </w:rPr>
              <w:t>℃</w:t>
            </w:r>
            <w:r>
              <w:rPr>
                <w:rFonts w:ascii="宋体" w:eastAsia="宋体" w:hAnsi="宋体" w:cs="宋体" w:hint="eastAsia"/>
              </w:rPr>
              <w:t>以上时，开始急剧分解。它与许多有机物如糖、淀粉、醇类、石油产品等形成爆炸性混合物，在撞击、受热或电火花作用下能发生爆炸。过氧化氢与许多有机化合物或杂质接触后会迅速分解而导致爆炸，放出大量的热量、氧和水蒸气。大多数重金属（如铁、铜、银、铅、汞、锌、钴、镍、铬、锰等）及其氧化物和盐类都是活性催化剂，尘土、香烟灰、碳粉、铁锈等也能加速分解。浓度超过</w:t>
            </w:r>
            <w:r>
              <w:t>74%</w:t>
            </w:r>
            <w:r>
              <w:rPr>
                <w:rFonts w:ascii="宋体" w:eastAsia="宋体" w:hAnsi="宋体" w:cs="宋体" w:hint="eastAsia"/>
              </w:rPr>
              <w:t>的过氧化氢，在具有适当的点火源或温度的密闭容器中，会产生气相爆炸。</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06" w:type="pct"/>
            <w:gridSpan w:val="7"/>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灭火方法：消防人员必须穿戴全身防火防毒服。尽可能将容器从火场移至空旷处。喷水冷却火场容器，直至灭火结束。处在火场中的容器若已变色或从安全泄压装置中产生声音，必须马上撤离。</w:t>
            </w:r>
          </w:p>
          <w:p w:rsidR="007C64B0" w:rsidRDefault="0000505D">
            <w:pPr>
              <w:pStyle w:val="affa"/>
            </w:pPr>
            <w:r>
              <w:rPr>
                <w:rFonts w:ascii="宋体" w:eastAsia="宋体" w:hAnsi="宋体" w:cs="宋体" w:hint="eastAsia"/>
              </w:rPr>
              <w:t>灭火剂：雾状水、干粉、砂土。</w:t>
            </w:r>
          </w:p>
        </w:tc>
      </w:tr>
      <w:tr w:rsidR="007C64B0">
        <w:trPr>
          <w:trHeight w:val="454"/>
        </w:trPr>
        <w:tc>
          <w:tcPr>
            <w:tcW w:w="293"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对人体危害</w:t>
            </w:r>
          </w:p>
        </w:tc>
        <w:tc>
          <w:tcPr>
            <w:tcW w:w="4706" w:type="pct"/>
            <w:gridSpan w:val="7"/>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侵入途径：吸入、食入。</w:t>
            </w:r>
          </w:p>
          <w:p w:rsidR="007C64B0" w:rsidRDefault="0000505D">
            <w:pPr>
              <w:pStyle w:val="affa"/>
            </w:pPr>
            <w:r>
              <w:rPr>
                <w:rFonts w:ascii="宋体" w:eastAsia="宋体" w:hAnsi="宋体" w:cs="宋体" w:hint="eastAsia"/>
              </w:rPr>
              <w:t>健康危害：吸入本品蒸气或雾对呼吸道有强烈刺激性。眼直接接触液体可致不可逆损伤甚至失明。口服中毒出现腹痛、胸口痛、呼吸困难、呕吐，一时性运动和感觉障碍、体温升高、结膜和皮肤出血。个别病例出现视力障碍、癫痫样痉挛、轻瘫，长期接触本品可致接触性皮炎。</w:t>
            </w:r>
          </w:p>
        </w:tc>
      </w:tr>
      <w:tr w:rsidR="007C64B0">
        <w:trPr>
          <w:trHeight w:val="454"/>
        </w:trPr>
        <w:tc>
          <w:tcPr>
            <w:tcW w:w="293"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急救</w:t>
            </w:r>
          </w:p>
        </w:tc>
        <w:tc>
          <w:tcPr>
            <w:tcW w:w="4706" w:type="pct"/>
            <w:gridSpan w:val="7"/>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皮肤接触：立即脱去被污染的衣着，用大量流动清水冲洗皮肤。</w:t>
            </w:r>
          </w:p>
          <w:p w:rsidR="007C64B0" w:rsidRDefault="0000505D">
            <w:pPr>
              <w:pStyle w:val="affa"/>
            </w:pPr>
            <w:r>
              <w:rPr>
                <w:rFonts w:ascii="宋体" w:eastAsia="宋体" w:hAnsi="宋体" w:cs="宋体" w:hint="eastAsia"/>
              </w:rPr>
              <w:t>眼镜接触：立即提起眼睑，用大量流动清水或生理盐水冲洗至少</w:t>
            </w:r>
            <w:r>
              <w:t>15</w:t>
            </w:r>
            <w:r>
              <w:rPr>
                <w:rFonts w:ascii="宋体" w:eastAsia="宋体" w:hAnsi="宋体" w:cs="宋体" w:hint="eastAsia"/>
              </w:rPr>
              <w:t>分钟。就医。</w:t>
            </w:r>
          </w:p>
          <w:p w:rsidR="007C64B0" w:rsidRDefault="0000505D">
            <w:pPr>
              <w:pStyle w:val="affa"/>
            </w:pPr>
            <w:r>
              <w:rPr>
                <w:rFonts w:ascii="宋体" w:eastAsia="宋体" w:hAnsi="宋体" w:cs="宋体" w:hint="eastAsia"/>
              </w:rPr>
              <w:t>吸入：迅速脱离现场至空气新鲜处，保持呼吸道通畅。如呼吸困难，给输氧。如呼吸停止，立即进行人工呼吸。就医。</w:t>
            </w:r>
          </w:p>
          <w:p w:rsidR="007C64B0" w:rsidRDefault="0000505D">
            <w:pPr>
              <w:pStyle w:val="affa"/>
            </w:pPr>
            <w:r>
              <w:rPr>
                <w:rFonts w:ascii="宋体" w:eastAsia="宋体" w:hAnsi="宋体" w:cs="宋体" w:hint="eastAsia"/>
              </w:rPr>
              <w:t>食入：饮足量温水，催吐。</w:t>
            </w:r>
          </w:p>
        </w:tc>
      </w:tr>
      <w:tr w:rsidR="007C64B0">
        <w:trPr>
          <w:trHeight w:val="454"/>
        </w:trPr>
        <w:tc>
          <w:tcPr>
            <w:tcW w:w="293"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防护</w:t>
            </w:r>
          </w:p>
        </w:tc>
        <w:tc>
          <w:tcPr>
            <w:tcW w:w="4706" w:type="pct"/>
            <w:gridSpan w:val="7"/>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工程控制：生产过程密闭，全面通风。提供安全淋浴和洗眼设备。</w:t>
            </w:r>
          </w:p>
          <w:p w:rsidR="007C64B0" w:rsidRDefault="0000505D">
            <w:pPr>
              <w:pStyle w:val="affa"/>
            </w:pPr>
            <w:r>
              <w:rPr>
                <w:rFonts w:ascii="宋体" w:eastAsia="宋体" w:hAnsi="宋体" w:cs="宋体" w:hint="eastAsia"/>
              </w:rPr>
              <w:t>呼吸系统防护：可能接触其蒸气时，应佩戴自吸过滤式防毒面具（全面罩）。</w:t>
            </w:r>
          </w:p>
          <w:p w:rsidR="007C64B0" w:rsidRDefault="0000505D">
            <w:pPr>
              <w:pStyle w:val="affa"/>
            </w:pPr>
            <w:r>
              <w:rPr>
                <w:rFonts w:ascii="宋体" w:eastAsia="宋体" w:hAnsi="宋体" w:cs="宋体" w:hint="eastAsia"/>
              </w:rPr>
              <w:t>身体防护：穿聚乙烯防毒服。手防护：戴氯丁橡胶手套。</w:t>
            </w:r>
          </w:p>
          <w:p w:rsidR="007C64B0" w:rsidRDefault="0000505D">
            <w:pPr>
              <w:pStyle w:val="affa"/>
            </w:pPr>
            <w:r>
              <w:rPr>
                <w:rFonts w:ascii="宋体" w:eastAsia="宋体" w:hAnsi="宋体" w:cs="宋体" w:hint="eastAsia"/>
              </w:rPr>
              <w:t>其他防护：工作场所禁止吸烟。工作毕，淋浴更衣。注意个人清洁卫生。</w:t>
            </w:r>
          </w:p>
        </w:tc>
      </w:tr>
      <w:tr w:rsidR="007C64B0">
        <w:trPr>
          <w:trHeight w:val="454"/>
        </w:trPr>
        <w:tc>
          <w:tcPr>
            <w:tcW w:w="293"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泄漏处理</w:t>
            </w:r>
          </w:p>
        </w:tc>
        <w:tc>
          <w:tcPr>
            <w:tcW w:w="4706" w:type="pct"/>
            <w:gridSpan w:val="7"/>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迅速撤离泄漏污染区人员至安全区，并进行隔离，严格限制出入。建议应急处理人员戴自给正压式呼吸器，穿防酸碱工作服。尽可能切断泄漏源，防止进入下水道、排洪沟等限制性空间。小量泄漏：用砂土、蛭石或其它惰性材料吸收。也可以用大量水冲洗，洗水稀释后放入废水系统。大量泄漏：构筑围堤或挖坑收容：喷雾状水冷却和稀释蒸气、保护现场人员、把泄漏物稀释成不燃物。用泵转移至槽车或专用收集器内，回收或运至废物处理场所处置。</w:t>
            </w:r>
          </w:p>
        </w:tc>
      </w:tr>
      <w:tr w:rsidR="007C64B0">
        <w:trPr>
          <w:trHeight w:val="454"/>
        </w:trPr>
        <w:tc>
          <w:tcPr>
            <w:tcW w:w="293" w:type="pct"/>
            <w:tcBorders>
              <w:top w:val="single" w:sz="4" w:space="0" w:color="000000"/>
              <w:left w:val="single" w:sz="12" w:space="0" w:color="auto"/>
              <w:bottom w:val="single" w:sz="12" w:space="0" w:color="auto"/>
              <w:right w:val="single" w:sz="4" w:space="0" w:color="000000"/>
            </w:tcBorders>
            <w:vAlign w:val="center"/>
          </w:tcPr>
          <w:p w:rsidR="007C64B0" w:rsidRDefault="0000505D">
            <w:pPr>
              <w:pStyle w:val="affa"/>
            </w:pPr>
            <w:r>
              <w:rPr>
                <w:rFonts w:ascii="宋体" w:eastAsia="宋体" w:hAnsi="宋体" w:cs="宋体" w:hint="eastAsia"/>
              </w:rPr>
              <w:t>贮运</w:t>
            </w:r>
          </w:p>
        </w:tc>
        <w:tc>
          <w:tcPr>
            <w:tcW w:w="4706" w:type="pct"/>
            <w:gridSpan w:val="7"/>
            <w:tcBorders>
              <w:top w:val="single" w:sz="4" w:space="0" w:color="000000"/>
              <w:left w:val="single" w:sz="4" w:space="0" w:color="000000"/>
              <w:bottom w:val="single" w:sz="12" w:space="0" w:color="auto"/>
              <w:right w:val="single" w:sz="12" w:space="0" w:color="auto"/>
            </w:tcBorders>
            <w:vAlign w:val="center"/>
          </w:tcPr>
          <w:p w:rsidR="007C64B0" w:rsidRDefault="0000505D">
            <w:pPr>
              <w:pStyle w:val="affa"/>
            </w:pPr>
            <w:r>
              <w:rPr>
                <w:rFonts w:ascii="宋体" w:eastAsia="宋体" w:hAnsi="宋体" w:cs="宋体" w:hint="eastAsia"/>
              </w:rPr>
              <w:t>包装标志：</w:t>
            </w:r>
            <w:r>
              <w:t>11</w:t>
            </w:r>
            <w:r>
              <w:rPr>
                <w:rFonts w:ascii="宋体" w:eastAsia="宋体" w:hAnsi="宋体" w:cs="宋体" w:hint="eastAsia"/>
              </w:rPr>
              <w:t>，</w:t>
            </w:r>
            <w:r>
              <w:t>20       UN</w:t>
            </w:r>
            <w:r>
              <w:rPr>
                <w:rFonts w:ascii="宋体" w:eastAsia="宋体" w:hAnsi="宋体" w:cs="宋体" w:hint="eastAsia"/>
              </w:rPr>
              <w:t>编号：</w:t>
            </w:r>
            <w:r>
              <w:t xml:space="preserve">2015      </w:t>
            </w:r>
            <w:r>
              <w:rPr>
                <w:rFonts w:ascii="宋体" w:eastAsia="宋体" w:hAnsi="宋体" w:cs="宋体" w:hint="eastAsia"/>
              </w:rPr>
              <w:t>包装分类：Ｉ</w:t>
            </w:r>
          </w:p>
          <w:p w:rsidR="007C64B0" w:rsidRDefault="0000505D">
            <w:pPr>
              <w:pStyle w:val="affa"/>
            </w:pPr>
            <w:r>
              <w:rPr>
                <w:rFonts w:ascii="宋体" w:eastAsia="宋体" w:hAnsi="宋体" w:cs="宋体" w:hint="eastAsia"/>
              </w:rPr>
              <w:t>包装方法：玻璃瓶、塑料桶外木板箱或半花格箱。</w:t>
            </w:r>
          </w:p>
          <w:p w:rsidR="007C64B0" w:rsidRDefault="0000505D">
            <w:pPr>
              <w:pStyle w:val="affa"/>
            </w:pPr>
            <w:r>
              <w:rPr>
                <w:rFonts w:ascii="宋体" w:eastAsia="宋体" w:hAnsi="宋体" w:cs="宋体" w:hint="eastAsia"/>
              </w:rPr>
              <w:t>储运条件：储存在阴凉、通风的仓间内。远离火种、热源。仓内温度不宜超过</w:t>
            </w:r>
            <w:r>
              <w:t>30</w:t>
            </w:r>
            <w:r>
              <w:rPr>
                <w:rFonts w:ascii="微软雅黑" w:eastAsia="微软雅黑" w:hAnsi="微软雅黑" w:cs="微软雅黑" w:hint="eastAsia"/>
              </w:rPr>
              <w:t>℃</w:t>
            </w:r>
            <w:r>
              <w:rPr>
                <w:rFonts w:ascii="宋体" w:eastAsia="宋体" w:hAnsi="宋体" w:cs="宋体" w:hint="eastAsia"/>
              </w:rPr>
              <w:t>。防止阳光直射。保持容器密封。应与易燃或可燃物、还原剂、酸类、金属粉末等分开存放。搬运时要轻装轻卸，防止包装及容器损坏。夏季应早晚运输，防止日光暴晒。禁止撞击和振荡。</w:t>
            </w:r>
          </w:p>
        </w:tc>
      </w:tr>
    </w:tbl>
    <w:p w:rsidR="007C64B0" w:rsidRDefault="0000505D">
      <w:pPr>
        <w:pStyle w:val="5"/>
        <w:rPr>
          <w:rFonts w:hAnsi="Times New Roman"/>
          <w:szCs w:val="24"/>
        </w:rPr>
      </w:pPr>
      <w:r>
        <w:rPr>
          <w:rFonts w:hint="eastAsia"/>
        </w:rPr>
        <w:t>表</w:t>
      </w:r>
      <w:r>
        <w:t xml:space="preserve">3.2-6  </w:t>
      </w:r>
      <w:r>
        <w:rPr>
          <w:rFonts w:hint="eastAsia"/>
        </w:rPr>
        <w:t>高锰酸钾理化性质及危险特性一览表</w:t>
      </w:r>
    </w:p>
    <w:tbl>
      <w:tblPr>
        <w:tblW w:w="5165" w:type="pct"/>
        <w:tblBorders>
          <w:top w:val="single" w:sz="12" w:space="0" w:color="auto"/>
          <w:left w:val="single" w:sz="12" w:space="0" w:color="auto"/>
          <w:bottom w:val="single" w:sz="4"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
        <w:gridCol w:w="2356"/>
        <w:gridCol w:w="705"/>
        <w:gridCol w:w="1551"/>
        <w:gridCol w:w="827"/>
        <w:gridCol w:w="2713"/>
      </w:tblGrid>
      <w:tr w:rsidR="007C64B0">
        <w:trPr>
          <w:trHeight w:val="454"/>
        </w:trPr>
        <w:tc>
          <w:tcPr>
            <w:tcW w:w="269" w:type="pct"/>
            <w:vMerge w:val="restart"/>
            <w:vAlign w:val="center"/>
          </w:tcPr>
          <w:p w:rsidR="007C64B0" w:rsidRDefault="0000505D">
            <w:pPr>
              <w:pStyle w:val="affa"/>
            </w:pPr>
            <w:r>
              <w:rPr>
                <w:rFonts w:ascii="宋体" w:eastAsia="宋体" w:hAnsi="宋体" w:cs="宋体" w:hint="eastAsia"/>
              </w:rPr>
              <w:t>标识</w:t>
            </w:r>
          </w:p>
        </w:tc>
        <w:tc>
          <w:tcPr>
            <w:tcW w:w="1776" w:type="pct"/>
            <w:gridSpan w:val="2"/>
            <w:vAlign w:val="center"/>
          </w:tcPr>
          <w:p w:rsidR="007C64B0" w:rsidRDefault="0000505D">
            <w:pPr>
              <w:pStyle w:val="affa"/>
            </w:pPr>
            <w:r>
              <w:rPr>
                <w:rFonts w:ascii="宋体" w:eastAsia="宋体" w:hAnsi="宋体" w:cs="宋体" w:hint="eastAsia"/>
              </w:rPr>
              <w:t>中文名：高锰酸钾</w:t>
            </w:r>
          </w:p>
        </w:tc>
        <w:tc>
          <w:tcPr>
            <w:tcW w:w="2953" w:type="pct"/>
            <w:gridSpan w:val="3"/>
            <w:vAlign w:val="center"/>
          </w:tcPr>
          <w:p w:rsidR="007C64B0" w:rsidRDefault="0000505D">
            <w:pPr>
              <w:pStyle w:val="affa"/>
            </w:pPr>
            <w:r>
              <w:rPr>
                <w:rFonts w:ascii="宋体" w:eastAsia="宋体" w:hAnsi="宋体" w:cs="宋体" w:hint="eastAsia"/>
              </w:rPr>
              <w:t>英文名：</w:t>
            </w:r>
            <w:r>
              <w:t>potassium permanganate</w:t>
            </w:r>
          </w:p>
        </w:tc>
      </w:tr>
      <w:tr w:rsidR="007C64B0">
        <w:trPr>
          <w:trHeight w:val="454"/>
        </w:trPr>
        <w:tc>
          <w:tcPr>
            <w:tcW w:w="0" w:type="auto"/>
            <w:vMerge/>
            <w:vAlign w:val="center"/>
          </w:tcPr>
          <w:p w:rsidR="007C64B0" w:rsidRDefault="007C64B0">
            <w:pPr>
              <w:pStyle w:val="affa"/>
            </w:pPr>
          </w:p>
        </w:tc>
        <w:tc>
          <w:tcPr>
            <w:tcW w:w="1776" w:type="pct"/>
            <w:gridSpan w:val="2"/>
            <w:vAlign w:val="center"/>
          </w:tcPr>
          <w:p w:rsidR="007C64B0" w:rsidRDefault="0000505D">
            <w:pPr>
              <w:pStyle w:val="affa"/>
            </w:pPr>
            <w:r>
              <w:rPr>
                <w:rFonts w:ascii="宋体" w:eastAsia="宋体" w:hAnsi="宋体" w:cs="宋体" w:hint="eastAsia"/>
              </w:rPr>
              <w:t>分子式：</w:t>
            </w:r>
            <w:r>
              <w:t>KMnO</w:t>
            </w:r>
            <w:r>
              <w:rPr>
                <w:vertAlign w:val="subscript"/>
              </w:rPr>
              <w:t>4</w:t>
            </w:r>
          </w:p>
        </w:tc>
        <w:tc>
          <w:tcPr>
            <w:tcW w:w="1380" w:type="pct"/>
            <w:gridSpan w:val="2"/>
            <w:vAlign w:val="center"/>
          </w:tcPr>
          <w:p w:rsidR="007C64B0" w:rsidRDefault="0000505D">
            <w:pPr>
              <w:pStyle w:val="affa"/>
            </w:pPr>
            <w:r>
              <w:rPr>
                <w:rFonts w:ascii="宋体" w:eastAsia="宋体" w:hAnsi="宋体" w:cs="宋体" w:hint="eastAsia"/>
              </w:rPr>
              <w:t>分子量：</w:t>
            </w:r>
            <w:r>
              <w:t>158.03</w:t>
            </w:r>
          </w:p>
        </w:tc>
        <w:tc>
          <w:tcPr>
            <w:tcW w:w="1572" w:type="pct"/>
            <w:vAlign w:val="center"/>
          </w:tcPr>
          <w:p w:rsidR="007C64B0" w:rsidRDefault="0000505D">
            <w:pPr>
              <w:pStyle w:val="affa"/>
            </w:pPr>
            <w:r>
              <w:t>CAS</w:t>
            </w:r>
            <w:r>
              <w:rPr>
                <w:rFonts w:ascii="宋体" w:eastAsia="宋体" w:hAnsi="宋体" w:cs="宋体" w:hint="eastAsia"/>
              </w:rPr>
              <w:t>号：</w:t>
            </w:r>
            <w:r>
              <w:t>7722-64-7</w:t>
            </w:r>
          </w:p>
        </w:tc>
      </w:tr>
      <w:tr w:rsidR="007C64B0">
        <w:trPr>
          <w:trHeight w:val="454"/>
        </w:trPr>
        <w:tc>
          <w:tcPr>
            <w:tcW w:w="0" w:type="auto"/>
            <w:vMerge/>
            <w:vAlign w:val="center"/>
          </w:tcPr>
          <w:p w:rsidR="007C64B0" w:rsidRDefault="007C64B0">
            <w:pPr>
              <w:pStyle w:val="affa"/>
            </w:pPr>
          </w:p>
        </w:tc>
        <w:tc>
          <w:tcPr>
            <w:tcW w:w="4730" w:type="pct"/>
            <w:gridSpan w:val="5"/>
            <w:vAlign w:val="center"/>
          </w:tcPr>
          <w:p w:rsidR="007C64B0" w:rsidRDefault="0000505D">
            <w:pPr>
              <w:pStyle w:val="affa"/>
            </w:pPr>
            <w:r>
              <w:rPr>
                <w:rFonts w:ascii="宋体" w:eastAsia="宋体" w:hAnsi="宋体" w:cs="宋体" w:hint="eastAsia"/>
              </w:rPr>
              <w:t>危规号：</w:t>
            </w:r>
            <w:r>
              <w:t>51048</w:t>
            </w:r>
          </w:p>
        </w:tc>
      </w:tr>
      <w:tr w:rsidR="007C64B0">
        <w:trPr>
          <w:trHeight w:val="454"/>
        </w:trPr>
        <w:tc>
          <w:tcPr>
            <w:tcW w:w="269" w:type="pct"/>
            <w:vMerge w:val="restart"/>
            <w:vAlign w:val="center"/>
          </w:tcPr>
          <w:p w:rsidR="007C64B0" w:rsidRDefault="0000505D">
            <w:pPr>
              <w:pStyle w:val="affa"/>
            </w:pPr>
            <w:r>
              <w:rPr>
                <w:rFonts w:ascii="宋体" w:eastAsia="宋体" w:hAnsi="宋体" w:cs="宋体" w:hint="eastAsia"/>
              </w:rPr>
              <w:t>理化性质</w:t>
            </w:r>
          </w:p>
        </w:tc>
        <w:tc>
          <w:tcPr>
            <w:tcW w:w="4730" w:type="pct"/>
            <w:gridSpan w:val="5"/>
            <w:vAlign w:val="center"/>
          </w:tcPr>
          <w:p w:rsidR="007C64B0" w:rsidRDefault="0000505D">
            <w:pPr>
              <w:pStyle w:val="affa"/>
            </w:pPr>
            <w:r>
              <w:rPr>
                <w:rFonts w:ascii="宋体" w:eastAsia="宋体" w:hAnsi="宋体" w:cs="宋体" w:hint="eastAsia"/>
              </w:rPr>
              <w:t>性状：深紫色细长斜方柱状结晶，有金属光泽。</w:t>
            </w:r>
          </w:p>
        </w:tc>
      </w:tr>
      <w:tr w:rsidR="007C64B0">
        <w:trPr>
          <w:trHeight w:val="454"/>
        </w:trPr>
        <w:tc>
          <w:tcPr>
            <w:tcW w:w="0" w:type="auto"/>
            <w:vMerge/>
            <w:vAlign w:val="center"/>
          </w:tcPr>
          <w:p w:rsidR="007C64B0" w:rsidRDefault="007C64B0">
            <w:pPr>
              <w:pStyle w:val="affa"/>
            </w:pPr>
          </w:p>
        </w:tc>
        <w:tc>
          <w:tcPr>
            <w:tcW w:w="4730" w:type="pct"/>
            <w:gridSpan w:val="5"/>
            <w:vAlign w:val="center"/>
          </w:tcPr>
          <w:p w:rsidR="007C64B0" w:rsidRDefault="0000505D">
            <w:pPr>
              <w:pStyle w:val="affa"/>
            </w:pPr>
            <w:r>
              <w:rPr>
                <w:rFonts w:ascii="宋体" w:eastAsia="宋体" w:hAnsi="宋体" w:cs="宋体" w:hint="eastAsia"/>
              </w:rPr>
              <w:t>溶解性：溶于水、碱液，微溶于甲醇、丙酮、硫酸。</w:t>
            </w:r>
          </w:p>
        </w:tc>
      </w:tr>
      <w:tr w:rsidR="007C64B0">
        <w:trPr>
          <w:trHeight w:val="454"/>
        </w:trPr>
        <w:tc>
          <w:tcPr>
            <w:tcW w:w="0" w:type="auto"/>
            <w:vMerge/>
            <w:vAlign w:val="center"/>
          </w:tcPr>
          <w:p w:rsidR="007C64B0" w:rsidRDefault="007C64B0">
            <w:pPr>
              <w:pStyle w:val="affa"/>
            </w:pPr>
          </w:p>
        </w:tc>
        <w:tc>
          <w:tcPr>
            <w:tcW w:w="1367" w:type="pct"/>
            <w:vAlign w:val="center"/>
          </w:tcPr>
          <w:p w:rsidR="007C64B0" w:rsidRDefault="0000505D">
            <w:pPr>
              <w:pStyle w:val="affa"/>
            </w:pPr>
            <w:r>
              <w:rPr>
                <w:rFonts w:ascii="宋体" w:eastAsia="宋体" w:hAnsi="宋体" w:cs="宋体" w:hint="eastAsia"/>
              </w:rPr>
              <w:t>熔点（</w:t>
            </w:r>
            <w:r>
              <w:rPr>
                <w:rFonts w:ascii="微软雅黑" w:eastAsia="微软雅黑" w:hAnsi="微软雅黑" w:cs="微软雅黑" w:hint="eastAsia"/>
              </w:rPr>
              <w:t>℃</w:t>
            </w:r>
            <w:r>
              <w:rPr>
                <w:rFonts w:ascii="宋体" w:eastAsia="宋体" w:hAnsi="宋体" w:cs="宋体" w:hint="eastAsia"/>
              </w:rPr>
              <w:t>）：</w:t>
            </w:r>
          </w:p>
        </w:tc>
        <w:tc>
          <w:tcPr>
            <w:tcW w:w="1309" w:type="pct"/>
            <w:gridSpan w:val="2"/>
            <w:vAlign w:val="center"/>
          </w:tcPr>
          <w:p w:rsidR="007C64B0" w:rsidRDefault="0000505D">
            <w:pPr>
              <w:pStyle w:val="affa"/>
            </w:pPr>
            <w:r>
              <w:rPr>
                <w:rFonts w:ascii="宋体" w:eastAsia="宋体" w:hAnsi="宋体" w:cs="宋体" w:hint="eastAsia"/>
              </w:rPr>
              <w:t>沸点（</w:t>
            </w:r>
            <w:r>
              <w:rPr>
                <w:rFonts w:ascii="微软雅黑" w:eastAsia="微软雅黑" w:hAnsi="微软雅黑" w:cs="微软雅黑" w:hint="eastAsia"/>
              </w:rPr>
              <w:t>℃</w:t>
            </w:r>
            <w:r>
              <w:rPr>
                <w:rFonts w:ascii="宋体" w:eastAsia="宋体" w:hAnsi="宋体" w:cs="宋体" w:hint="eastAsia"/>
              </w:rPr>
              <w:t>）：</w:t>
            </w:r>
          </w:p>
        </w:tc>
        <w:tc>
          <w:tcPr>
            <w:tcW w:w="2052" w:type="pct"/>
            <w:gridSpan w:val="2"/>
            <w:vAlign w:val="center"/>
          </w:tcPr>
          <w:p w:rsidR="007C64B0" w:rsidRDefault="0000505D">
            <w:pPr>
              <w:pStyle w:val="affa"/>
            </w:pPr>
            <w:r>
              <w:rPr>
                <w:rFonts w:ascii="宋体" w:eastAsia="宋体" w:hAnsi="宋体" w:cs="宋体" w:hint="eastAsia"/>
              </w:rPr>
              <w:t>相对密度（水</w:t>
            </w:r>
            <w:r>
              <w:t>=1</w:t>
            </w:r>
            <w:r>
              <w:rPr>
                <w:rFonts w:ascii="宋体" w:eastAsia="宋体" w:hAnsi="宋体" w:cs="宋体" w:hint="eastAsia"/>
              </w:rPr>
              <w:t>）：</w:t>
            </w:r>
            <w:r>
              <w:t>2.7</w:t>
            </w:r>
          </w:p>
        </w:tc>
      </w:tr>
      <w:tr w:rsidR="007C64B0">
        <w:trPr>
          <w:trHeight w:val="454"/>
        </w:trPr>
        <w:tc>
          <w:tcPr>
            <w:tcW w:w="0" w:type="auto"/>
            <w:vMerge/>
            <w:vAlign w:val="center"/>
          </w:tcPr>
          <w:p w:rsidR="007C64B0" w:rsidRDefault="007C64B0">
            <w:pPr>
              <w:pStyle w:val="affa"/>
            </w:pPr>
          </w:p>
        </w:tc>
        <w:tc>
          <w:tcPr>
            <w:tcW w:w="1367" w:type="pct"/>
            <w:vAlign w:val="center"/>
          </w:tcPr>
          <w:p w:rsidR="007C64B0" w:rsidRDefault="0000505D">
            <w:pPr>
              <w:pStyle w:val="affa"/>
            </w:pPr>
            <w:r>
              <w:rPr>
                <w:rFonts w:ascii="宋体" w:eastAsia="宋体" w:hAnsi="宋体" w:cs="宋体" w:hint="eastAsia"/>
              </w:rPr>
              <w:t>临界温度（</w:t>
            </w:r>
            <w:r>
              <w:rPr>
                <w:rFonts w:ascii="微软雅黑" w:eastAsia="微软雅黑" w:hAnsi="微软雅黑" w:cs="微软雅黑" w:hint="eastAsia"/>
              </w:rPr>
              <w:t>℃</w:t>
            </w:r>
            <w:r>
              <w:rPr>
                <w:rFonts w:ascii="宋体" w:eastAsia="宋体" w:hAnsi="宋体" w:cs="宋体" w:hint="eastAsia"/>
              </w:rPr>
              <w:t>）：</w:t>
            </w:r>
          </w:p>
        </w:tc>
        <w:tc>
          <w:tcPr>
            <w:tcW w:w="1309" w:type="pct"/>
            <w:gridSpan w:val="2"/>
            <w:vAlign w:val="center"/>
          </w:tcPr>
          <w:p w:rsidR="007C64B0" w:rsidRDefault="0000505D">
            <w:pPr>
              <w:pStyle w:val="affa"/>
            </w:pPr>
            <w:r>
              <w:rPr>
                <w:rFonts w:ascii="宋体" w:eastAsia="宋体" w:hAnsi="宋体" w:cs="宋体" w:hint="eastAsia"/>
              </w:rPr>
              <w:t>临界压力（</w:t>
            </w:r>
            <w:r>
              <w:t>MPa</w:t>
            </w:r>
            <w:r>
              <w:rPr>
                <w:rFonts w:ascii="宋体" w:eastAsia="宋体" w:hAnsi="宋体" w:cs="宋体" w:hint="eastAsia"/>
              </w:rPr>
              <w:t>）：</w:t>
            </w:r>
          </w:p>
        </w:tc>
        <w:tc>
          <w:tcPr>
            <w:tcW w:w="2052" w:type="pct"/>
            <w:gridSpan w:val="2"/>
            <w:vAlign w:val="center"/>
          </w:tcPr>
          <w:p w:rsidR="007C64B0" w:rsidRDefault="0000505D">
            <w:pPr>
              <w:pStyle w:val="affa"/>
            </w:pPr>
            <w:r>
              <w:rPr>
                <w:rFonts w:ascii="宋体" w:eastAsia="宋体" w:hAnsi="宋体" w:cs="宋体" w:hint="eastAsia"/>
              </w:rPr>
              <w:t>相对密度（空气</w:t>
            </w:r>
            <w:r>
              <w:t>=1</w:t>
            </w:r>
            <w:r>
              <w:rPr>
                <w:rFonts w:ascii="宋体" w:eastAsia="宋体" w:hAnsi="宋体" w:cs="宋体" w:hint="eastAsia"/>
              </w:rPr>
              <w:t>）：</w:t>
            </w:r>
          </w:p>
        </w:tc>
      </w:tr>
      <w:tr w:rsidR="007C64B0">
        <w:trPr>
          <w:trHeight w:val="454"/>
        </w:trPr>
        <w:tc>
          <w:tcPr>
            <w:tcW w:w="0" w:type="auto"/>
            <w:vMerge/>
            <w:vAlign w:val="center"/>
          </w:tcPr>
          <w:p w:rsidR="007C64B0" w:rsidRDefault="007C64B0">
            <w:pPr>
              <w:pStyle w:val="affa"/>
            </w:pPr>
          </w:p>
        </w:tc>
        <w:tc>
          <w:tcPr>
            <w:tcW w:w="1367" w:type="pct"/>
            <w:vAlign w:val="center"/>
          </w:tcPr>
          <w:p w:rsidR="007C64B0" w:rsidRDefault="0000505D">
            <w:pPr>
              <w:pStyle w:val="affa"/>
            </w:pPr>
            <w:r>
              <w:rPr>
                <w:rFonts w:ascii="宋体" w:eastAsia="宋体" w:hAnsi="宋体" w:cs="宋体" w:hint="eastAsia"/>
              </w:rPr>
              <w:t>燃烧热（</w:t>
            </w:r>
            <w:r>
              <w:t>KJ/mol</w:t>
            </w:r>
            <w:r>
              <w:rPr>
                <w:rFonts w:ascii="宋体" w:eastAsia="宋体" w:hAnsi="宋体" w:cs="宋体" w:hint="eastAsia"/>
              </w:rPr>
              <w:t>）：</w:t>
            </w:r>
          </w:p>
        </w:tc>
        <w:tc>
          <w:tcPr>
            <w:tcW w:w="1309" w:type="pct"/>
            <w:gridSpan w:val="2"/>
            <w:vAlign w:val="center"/>
          </w:tcPr>
          <w:p w:rsidR="007C64B0" w:rsidRDefault="0000505D">
            <w:pPr>
              <w:pStyle w:val="affa"/>
            </w:pPr>
            <w:r>
              <w:rPr>
                <w:rFonts w:ascii="宋体" w:eastAsia="宋体" w:hAnsi="宋体" w:cs="宋体" w:hint="eastAsia"/>
              </w:rPr>
              <w:t>最小点火能（</w:t>
            </w:r>
            <w:r>
              <w:t>mJ</w:t>
            </w:r>
            <w:r>
              <w:rPr>
                <w:rFonts w:ascii="宋体" w:eastAsia="宋体" w:hAnsi="宋体" w:cs="宋体" w:hint="eastAsia"/>
              </w:rPr>
              <w:t>）：</w:t>
            </w:r>
          </w:p>
        </w:tc>
        <w:tc>
          <w:tcPr>
            <w:tcW w:w="2052" w:type="pct"/>
            <w:gridSpan w:val="2"/>
            <w:vAlign w:val="center"/>
          </w:tcPr>
          <w:p w:rsidR="007C64B0" w:rsidRDefault="0000505D">
            <w:pPr>
              <w:pStyle w:val="affa"/>
            </w:pPr>
            <w:r>
              <w:rPr>
                <w:rFonts w:ascii="宋体" w:eastAsia="宋体" w:hAnsi="宋体" w:cs="宋体" w:hint="eastAsia"/>
              </w:rPr>
              <w:t>饱和蒸汽压（</w:t>
            </w:r>
            <w:r>
              <w:t>KPa</w:t>
            </w:r>
            <w:r>
              <w:rPr>
                <w:rFonts w:ascii="宋体" w:eastAsia="宋体" w:hAnsi="宋体" w:cs="宋体" w:hint="eastAsia"/>
              </w:rPr>
              <w:t>）：</w:t>
            </w:r>
          </w:p>
        </w:tc>
      </w:tr>
      <w:tr w:rsidR="007C64B0">
        <w:trPr>
          <w:trHeight w:val="454"/>
        </w:trPr>
        <w:tc>
          <w:tcPr>
            <w:tcW w:w="269" w:type="pct"/>
            <w:vMerge w:val="restart"/>
            <w:vAlign w:val="center"/>
          </w:tcPr>
          <w:p w:rsidR="007C64B0" w:rsidRDefault="0000505D">
            <w:pPr>
              <w:pStyle w:val="affa"/>
            </w:pPr>
            <w:r>
              <w:rPr>
                <w:rFonts w:ascii="宋体" w:eastAsia="宋体" w:hAnsi="宋体" w:cs="宋体" w:hint="eastAsia"/>
              </w:rPr>
              <w:t>燃烧爆炸危险性</w:t>
            </w:r>
          </w:p>
        </w:tc>
        <w:tc>
          <w:tcPr>
            <w:tcW w:w="1367" w:type="pct"/>
            <w:vAlign w:val="center"/>
          </w:tcPr>
          <w:p w:rsidR="007C64B0" w:rsidRDefault="0000505D">
            <w:pPr>
              <w:pStyle w:val="affa"/>
            </w:pPr>
            <w:r>
              <w:rPr>
                <w:rFonts w:ascii="宋体" w:eastAsia="宋体" w:hAnsi="宋体" w:cs="宋体" w:hint="eastAsia"/>
              </w:rPr>
              <w:t>燃烧性：不燃</w:t>
            </w:r>
          </w:p>
        </w:tc>
        <w:tc>
          <w:tcPr>
            <w:tcW w:w="3362" w:type="pct"/>
            <w:gridSpan w:val="4"/>
            <w:vAlign w:val="center"/>
          </w:tcPr>
          <w:p w:rsidR="007C64B0" w:rsidRDefault="0000505D">
            <w:pPr>
              <w:pStyle w:val="affa"/>
            </w:pPr>
            <w:r>
              <w:rPr>
                <w:rFonts w:ascii="宋体" w:eastAsia="宋体" w:hAnsi="宋体" w:cs="宋体" w:hint="eastAsia"/>
              </w:rPr>
              <w:t>燃烧分解产物：</w:t>
            </w:r>
          </w:p>
        </w:tc>
      </w:tr>
      <w:tr w:rsidR="007C64B0">
        <w:trPr>
          <w:trHeight w:val="454"/>
        </w:trPr>
        <w:tc>
          <w:tcPr>
            <w:tcW w:w="0" w:type="auto"/>
            <w:vMerge/>
            <w:vAlign w:val="center"/>
          </w:tcPr>
          <w:p w:rsidR="007C64B0" w:rsidRDefault="007C64B0">
            <w:pPr>
              <w:pStyle w:val="affa"/>
            </w:pPr>
          </w:p>
        </w:tc>
        <w:tc>
          <w:tcPr>
            <w:tcW w:w="1367" w:type="pct"/>
            <w:vAlign w:val="center"/>
          </w:tcPr>
          <w:p w:rsidR="007C64B0" w:rsidRDefault="0000505D">
            <w:pPr>
              <w:pStyle w:val="affa"/>
            </w:pPr>
            <w:r>
              <w:rPr>
                <w:rFonts w:ascii="宋体" w:eastAsia="宋体" w:hAnsi="宋体" w:cs="宋体" w:hint="eastAsia"/>
              </w:rPr>
              <w:t>闪点（</w:t>
            </w:r>
            <w:r>
              <w:rPr>
                <w:rFonts w:ascii="微软雅黑" w:eastAsia="微软雅黑" w:hAnsi="微软雅黑" w:cs="微软雅黑" w:hint="eastAsia"/>
              </w:rPr>
              <w:t>℃</w:t>
            </w:r>
            <w:r>
              <w:rPr>
                <w:rFonts w:ascii="宋体" w:eastAsia="宋体" w:hAnsi="宋体" w:cs="宋体" w:hint="eastAsia"/>
              </w:rPr>
              <w:t>）：</w:t>
            </w:r>
          </w:p>
        </w:tc>
        <w:tc>
          <w:tcPr>
            <w:tcW w:w="3362" w:type="pct"/>
            <w:gridSpan w:val="4"/>
            <w:vAlign w:val="center"/>
          </w:tcPr>
          <w:p w:rsidR="007C64B0" w:rsidRDefault="0000505D">
            <w:pPr>
              <w:pStyle w:val="affa"/>
            </w:pPr>
            <w:r>
              <w:rPr>
                <w:rFonts w:ascii="宋体" w:eastAsia="宋体" w:hAnsi="宋体" w:cs="宋体" w:hint="eastAsia"/>
              </w:rPr>
              <w:t>聚合危害：不聚合</w:t>
            </w:r>
          </w:p>
        </w:tc>
      </w:tr>
      <w:tr w:rsidR="007C64B0">
        <w:trPr>
          <w:trHeight w:val="454"/>
        </w:trPr>
        <w:tc>
          <w:tcPr>
            <w:tcW w:w="0" w:type="auto"/>
            <w:vMerge/>
            <w:vAlign w:val="center"/>
          </w:tcPr>
          <w:p w:rsidR="007C64B0" w:rsidRDefault="007C64B0">
            <w:pPr>
              <w:pStyle w:val="affa"/>
            </w:pPr>
          </w:p>
        </w:tc>
        <w:tc>
          <w:tcPr>
            <w:tcW w:w="1367" w:type="pct"/>
            <w:vAlign w:val="center"/>
          </w:tcPr>
          <w:p w:rsidR="007C64B0" w:rsidRDefault="0000505D">
            <w:pPr>
              <w:pStyle w:val="affa"/>
            </w:pPr>
            <w:r>
              <w:rPr>
                <w:rFonts w:ascii="宋体" w:eastAsia="宋体" w:hAnsi="宋体" w:cs="宋体" w:hint="eastAsia"/>
              </w:rPr>
              <w:t>爆炸下限（</w:t>
            </w:r>
            <w:r>
              <w:t>%</w:t>
            </w:r>
            <w:r>
              <w:rPr>
                <w:rFonts w:ascii="宋体" w:eastAsia="宋体" w:hAnsi="宋体" w:cs="宋体" w:hint="eastAsia"/>
              </w:rPr>
              <w:t>）：</w:t>
            </w:r>
          </w:p>
        </w:tc>
        <w:tc>
          <w:tcPr>
            <w:tcW w:w="3362" w:type="pct"/>
            <w:gridSpan w:val="4"/>
            <w:vAlign w:val="center"/>
          </w:tcPr>
          <w:p w:rsidR="007C64B0" w:rsidRDefault="0000505D">
            <w:pPr>
              <w:pStyle w:val="affa"/>
            </w:pPr>
            <w:r>
              <w:rPr>
                <w:rFonts w:ascii="宋体" w:eastAsia="宋体" w:hAnsi="宋体" w:cs="宋体" w:hint="eastAsia"/>
              </w:rPr>
              <w:t>稳定性：稳定</w:t>
            </w:r>
          </w:p>
        </w:tc>
      </w:tr>
      <w:tr w:rsidR="007C64B0">
        <w:trPr>
          <w:trHeight w:val="454"/>
        </w:trPr>
        <w:tc>
          <w:tcPr>
            <w:tcW w:w="0" w:type="auto"/>
            <w:vMerge/>
            <w:vAlign w:val="center"/>
          </w:tcPr>
          <w:p w:rsidR="007C64B0" w:rsidRDefault="007C64B0">
            <w:pPr>
              <w:pStyle w:val="affa"/>
            </w:pPr>
          </w:p>
        </w:tc>
        <w:tc>
          <w:tcPr>
            <w:tcW w:w="1367" w:type="pct"/>
            <w:vAlign w:val="center"/>
          </w:tcPr>
          <w:p w:rsidR="007C64B0" w:rsidRDefault="0000505D">
            <w:pPr>
              <w:pStyle w:val="affa"/>
            </w:pPr>
            <w:r>
              <w:rPr>
                <w:rFonts w:ascii="宋体" w:eastAsia="宋体" w:hAnsi="宋体" w:cs="宋体" w:hint="eastAsia"/>
              </w:rPr>
              <w:t>爆炸上限（</w:t>
            </w:r>
            <w:r>
              <w:t>%</w:t>
            </w:r>
            <w:r>
              <w:rPr>
                <w:rFonts w:ascii="宋体" w:eastAsia="宋体" w:hAnsi="宋体" w:cs="宋体" w:hint="eastAsia"/>
              </w:rPr>
              <w:t>）：</w:t>
            </w:r>
          </w:p>
        </w:tc>
        <w:tc>
          <w:tcPr>
            <w:tcW w:w="3362" w:type="pct"/>
            <w:gridSpan w:val="4"/>
            <w:vAlign w:val="center"/>
          </w:tcPr>
          <w:p w:rsidR="007C64B0" w:rsidRDefault="0000505D">
            <w:pPr>
              <w:pStyle w:val="affa"/>
            </w:pPr>
            <w:r>
              <w:rPr>
                <w:rFonts w:ascii="宋体" w:eastAsia="宋体" w:hAnsi="宋体" w:cs="宋体" w:hint="eastAsia"/>
              </w:rPr>
              <w:t>最大爆炸压力（</w:t>
            </w:r>
            <w:r>
              <w:t>MPa</w:t>
            </w:r>
            <w:r>
              <w:rPr>
                <w:rFonts w:ascii="宋体" w:eastAsia="宋体" w:hAnsi="宋体" w:cs="宋体" w:hint="eastAsia"/>
              </w:rPr>
              <w:t>）：</w:t>
            </w:r>
          </w:p>
        </w:tc>
      </w:tr>
      <w:tr w:rsidR="007C64B0">
        <w:trPr>
          <w:trHeight w:val="454"/>
        </w:trPr>
        <w:tc>
          <w:tcPr>
            <w:tcW w:w="0" w:type="auto"/>
            <w:vMerge/>
            <w:vAlign w:val="center"/>
          </w:tcPr>
          <w:p w:rsidR="007C64B0" w:rsidRDefault="007C64B0">
            <w:pPr>
              <w:pStyle w:val="affa"/>
            </w:pPr>
          </w:p>
        </w:tc>
        <w:tc>
          <w:tcPr>
            <w:tcW w:w="1367" w:type="pct"/>
            <w:vAlign w:val="center"/>
          </w:tcPr>
          <w:p w:rsidR="007C64B0" w:rsidRDefault="0000505D">
            <w:pPr>
              <w:pStyle w:val="affa"/>
            </w:pPr>
            <w:r>
              <w:rPr>
                <w:rFonts w:ascii="宋体" w:eastAsia="宋体" w:hAnsi="宋体" w:cs="宋体" w:hint="eastAsia"/>
              </w:rPr>
              <w:t>引燃温度（</w:t>
            </w:r>
            <w:r>
              <w:rPr>
                <w:rFonts w:ascii="微软雅黑" w:eastAsia="微软雅黑" w:hAnsi="微软雅黑" w:cs="微软雅黑" w:hint="eastAsia"/>
              </w:rPr>
              <w:t>℃</w:t>
            </w:r>
            <w:r>
              <w:rPr>
                <w:rFonts w:ascii="宋体" w:eastAsia="宋体" w:hAnsi="宋体" w:cs="宋体" w:hint="eastAsia"/>
              </w:rPr>
              <w:t>）</w:t>
            </w:r>
          </w:p>
        </w:tc>
        <w:tc>
          <w:tcPr>
            <w:tcW w:w="3362" w:type="pct"/>
            <w:gridSpan w:val="4"/>
            <w:vAlign w:val="center"/>
          </w:tcPr>
          <w:p w:rsidR="007C64B0" w:rsidRDefault="0000505D">
            <w:pPr>
              <w:pStyle w:val="affa"/>
            </w:pPr>
            <w:r>
              <w:rPr>
                <w:rFonts w:ascii="宋体" w:eastAsia="宋体" w:hAnsi="宋体" w:cs="宋体" w:hint="eastAsia"/>
              </w:rPr>
              <w:t>禁忌物：强还原剂、铝、锌、及其合金、易燃或可燃物。</w:t>
            </w:r>
          </w:p>
        </w:tc>
      </w:tr>
      <w:tr w:rsidR="007C64B0">
        <w:trPr>
          <w:trHeight w:val="454"/>
        </w:trPr>
        <w:tc>
          <w:tcPr>
            <w:tcW w:w="0" w:type="auto"/>
            <w:vMerge/>
            <w:vAlign w:val="center"/>
          </w:tcPr>
          <w:p w:rsidR="007C64B0" w:rsidRDefault="007C64B0">
            <w:pPr>
              <w:pStyle w:val="affa"/>
            </w:pPr>
          </w:p>
        </w:tc>
        <w:tc>
          <w:tcPr>
            <w:tcW w:w="4730" w:type="pct"/>
            <w:gridSpan w:val="5"/>
            <w:vAlign w:val="center"/>
          </w:tcPr>
          <w:p w:rsidR="007C64B0" w:rsidRDefault="0000505D">
            <w:pPr>
              <w:pStyle w:val="affa"/>
            </w:pPr>
            <w:r>
              <w:rPr>
                <w:rFonts w:ascii="宋体" w:eastAsia="宋体" w:hAnsi="宋体" w:cs="宋体" w:hint="eastAsia"/>
              </w:rPr>
              <w:t>危险特性：强氧化剂。遇硫酸、铵盐或过氧化氢能发生爆炸。遇甘油、乙醇能引起自燃。与有机物、还原剂、易燃物如硫、磷等接触或混合时有引起燃烧爆炸的危险。</w:t>
            </w:r>
          </w:p>
        </w:tc>
      </w:tr>
      <w:tr w:rsidR="007C64B0">
        <w:trPr>
          <w:trHeight w:val="454"/>
        </w:trPr>
        <w:tc>
          <w:tcPr>
            <w:tcW w:w="0" w:type="auto"/>
            <w:vMerge/>
            <w:vAlign w:val="center"/>
          </w:tcPr>
          <w:p w:rsidR="007C64B0" w:rsidRDefault="007C64B0">
            <w:pPr>
              <w:pStyle w:val="affa"/>
            </w:pPr>
          </w:p>
        </w:tc>
        <w:tc>
          <w:tcPr>
            <w:tcW w:w="4730" w:type="pct"/>
            <w:gridSpan w:val="5"/>
            <w:vAlign w:val="center"/>
          </w:tcPr>
          <w:p w:rsidR="007C64B0" w:rsidRDefault="0000505D">
            <w:pPr>
              <w:pStyle w:val="affa"/>
            </w:pPr>
            <w:r>
              <w:rPr>
                <w:rFonts w:ascii="宋体" w:eastAsia="宋体" w:hAnsi="宋体" w:cs="宋体" w:hint="eastAsia"/>
              </w:rPr>
              <w:t>灭火方法：灭火剂、水、雾状水、砂土。</w:t>
            </w:r>
          </w:p>
        </w:tc>
      </w:tr>
      <w:tr w:rsidR="007C64B0">
        <w:trPr>
          <w:trHeight w:val="454"/>
        </w:trPr>
        <w:tc>
          <w:tcPr>
            <w:tcW w:w="269" w:type="pct"/>
            <w:vAlign w:val="center"/>
          </w:tcPr>
          <w:p w:rsidR="007C64B0" w:rsidRDefault="0000505D">
            <w:pPr>
              <w:pStyle w:val="affa"/>
            </w:pPr>
            <w:r>
              <w:rPr>
                <w:rFonts w:ascii="宋体" w:eastAsia="宋体" w:hAnsi="宋体" w:cs="宋体" w:hint="eastAsia"/>
              </w:rPr>
              <w:t>毒性</w:t>
            </w:r>
          </w:p>
        </w:tc>
        <w:tc>
          <w:tcPr>
            <w:tcW w:w="4730" w:type="pct"/>
            <w:gridSpan w:val="5"/>
            <w:vAlign w:val="center"/>
          </w:tcPr>
          <w:p w:rsidR="007C64B0" w:rsidRDefault="0000505D">
            <w:pPr>
              <w:pStyle w:val="affa"/>
            </w:pPr>
            <w:r>
              <w:rPr>
                <w:rFonts w:ascii="宋体" w:eastAsia="宋体" w:hAnsi="宋体" w:cs="宋体" w:hint="eastAsia"/>
              </w:rPr>
              <w:t>急性毒性：</w:t>
            </w:r>
            <w:r>
              <w:t>LD</w:t>
            </w:r>
            <w:r>
              <w:rPr>
                <w:vertAlign w:val="subscript"/>
              </w:rPr>
              <w:t>50</w:t>
            </w:r>
            <w:r>
              <w:t xml:space="preserve"> 1090mg/kg</w:t>
            </w:r>
            <w:r>
              <w:rPr>
                <w:rFonts w:ascii="宋体" w:eastAsia="宋体" w:hAnsi="宋体" w:cs="宋体" w:hint="eastAsia"/>
              </w:rPr>
              <w:t>（大鼠经口）</w:t>
            </w:r>
            <w:r>
              <w:t xml:space="preserve">      LC</w:t>
            </w:r>
            <w:r>
              <w:rPr>
                <w:vertAlign w:val="subscript"/>
              </w:rPr>
              <w:t>50</w:t>
            </w:r>
          </w:p>
        </w:tc>
      </w:tr>
      <w:tr w:rsidR="007C64B0">
        <w:trPr>
          <w:trHeight w:val="454"/>
        </w:trPr>
        <w:tc>
          <w:tcPr>
            <w:tcW w:w="269" w:type="pct"/>
            <w:vAlign w:val="center"/>
          </w:tcPr>
          <w:p w:rsidR="007C64B0" w:rsidRDefault="0000505D">
            <w:pPr>
              <w:pStyle w:val="affa"/>
            </w:pPr>
            <w:r>
              <w:rPr>
                <w:rFonts w:ascii="宋体" w:eastAsia="宋体" w:hAnsi="宋体" w:cs="宋体" w:hint="eastAsia"/>
              </w:rPr>
              <w:t>对人体危害</w:t>
            </w:r>
          </w:p>
        </w:tc>
        <w:tc>
          <w:tcPr>
            <w:tcW w:w="4730" w:type="pct"/>
            <w:gridSpan w:val="5"/>
            <w:vAlign w:val="center"/>
          </w:tcPr>
          <w:p w:rsidR="007C64B0" w:rsidRDefault="0000505D">
            <w:pPr>
              <w:pStyle w:val="affa"/>
            </w:pPr>
            <w:r>
              <w:rPr>
                <w:rFonts w:ascii="宋体" w:eastAsia="宋体" w:hAnsi="宋体" w:cs="宋体" w:hint="eastAsia"/>
              </w:rPr>
              <w:t>侵入途径：吸入、食入。</w:t>
            </w:r>
          </w:p>
          <w:p w:rsidR="007C64B0" w:rsidRDefault="0000505D">
            <w:pPr>
              <w:pStyle w:val="affa"/>
            </w:pPr>
            <w:r>
              <w:rPr>
                <w:rFonts w:ascii="宋体" w:eastAsia="宋体" w:hAnsi="宋体" w:cs="宋体" w:hint="eastAsia"/>
              </w:rPr>
              <w:t>健康危害：吸入后可引起呼吸道损害。溅落眼睛内，刺激结膜，重者致灼伤。刺激皮肤。浓溶液或结晶对皮肤有腐蚀性。口服腐蚀口腔和消化道，出现口内烧灼感、上腹痛、恶心、呕吐、口咽肿胀等。口服剂量大者，口腔粘膜呈棕黑色、肿胀靡烂，剧烈腹痛，呕吐，血便，休克，最后死于循环衰竭。</w:t>
            </w:r>
          </w:p>
        </w:tc>
      </w:tr>
      <w:tr w:rsidR="007C64B0">
        <w:trPr>
          <w:trHeight w:val="454"/>
        </w:trPr>
        <w:tc>
          <w:tcPr>
            <w:tcW w:w="269" w:type="pct"/>
            <w:vAlign w:val="center"/>
          </w:tcPr>
          <w:p w:rsidR="007C64B0" w:rsidRDefault="0000505D">
            <w:pPr>
              <w:pStyle w:val="affa"/>
            </w:pPr>
            <w:r>
              <w:rPr>
                <w:rFonts w:ascii="宋体" w:eastAsia="宋体" w:hAnsi="宋体" w:cs="宋体" w:hint="eastAsia"/>
              </w:rPr>
              <w:t>急救</w:t>
            </w:r>
          </w:p>
        </w:tc>
        <w:tc>
          <w:tcPr>
            <w:tcW w:w="4730" w:type="pct"/>
            <w:gridSpan w:val="5"/>
            <w:vAlign w:val="center"/>
          </w:tcPr>
          <w:p w:rsidR="007C64B0" w:rsidRDefault="0000505D">
            <w:pPr>
              <w:pStyle w:val="affa"/>
            </w:pPr>
            <w:r>
              <w:rPr>
                <w:rFonts w:ascii="宋体" w:eastAsia="宋体" w:hAnsi="宋体" w:cs="宋体" w:hint="eastAsia"/>
              </w:rPr>
              <w:t>皮肤接触：立即脱出被污染的衣着，用大量流动清水冲洗，至少</w:t>
            </w:r>
            <w:r>
              <w:t>15</w:t>
            </w:r>
            <w:r>
              <w:rPr>
                <w:rFonts w:ascii="宋体" w:eastAsia="宋体" w:hAnsi="宋体" w:cs="宋体" w:hint="eastAsia"/>
              </w:rPr>
              <w:t>分钟。就医。</w:t>
            </w:r>
          </w:p>
          <w:p w:rsidR="007C64B0" w:rsidRDefault="0000505D">
            <w:pPr>
              <w:pStyle w:val="affa"/>
            </w:pPr>
            <w:r>
              <w:rPr>
                <w:rFonts w:ascii="宋体" w:eastAsia="宋体" w:hAnsi="宋体" w:cs="宋体" w:hint="eastAsia"/>
              </w:rPr>
              <w:t>眼睛接触：立即提起眼睑，用大量流动清水或生理盐水彻底冲洗，至少</w:t>
            </w:r>
            <w:r>
              <w:t>15</w:t>
            </w:r>
            <w:r>
              <w:rPr>
                <w:rFonts w:ascii="宋体" w:eastAsia="宋体" w:hAnsi="宋体" w:cs="宋体" w:hint="eastAsia"/>
              </w:rPr>
              <w:t>分钟。就医。</w:t>
            </w:r>
          </w:p>
          <w:p w:rsidR="007C64B0" w:rsidRDefault="0000505D">
            <w:pPr>
              <w:pStyle w:val="affa"/>
            </w:pPr>
            <w:r>
              <w:rPr>
                <w:rFonts w:ascii="宋体" w:eastAsia="宋体" w:hAnsi="宋体" w:cs="宋体" w:hint="eastAsia"/>
              </w:rPr>
              <w:t>吸入：迅速脱离现场至空气新鲜处，保持呼吸道通畅。如呼吸困难，给输氧。如呼吸停止，立即进行人工呼吸。就医。</w:t>
            </w:r>
          </w:p>
          <w:p w:rsidR="007C64B0" w:rsidRDefault="0000505D">
            <w:pPr>
              <w:pStyle w:val="affa"/>
            </w:pPr>
            <w:r>
              <w:rPr>
                <w:rFonts w:ascii="宋体" w:eastAsia="宋体" w:hAnsi="宋体" w:cs="宋体" w:hint="eastAsia"/>
              </w:rPr>
              <w:t>食入：误服者用水漱口，给饮牛奶或蛋清。就医。</w:t>
            </w:r>
          </w:p>
        </w:tc>
      </w:tr>
      <w:tr w:rsidR="007C64B0">
        <w:trPr>
          <w:trHeight w:val="454"/>
        </w:trPr>
        <w:tc>
          <w:tcPr>
            <w:tcW w:w="269" w:type="pct"/>
            <w:vAlign w:val="center"/>
          </w:tcPr>
          <w:p w:rsidR="007C64B0" w:rsidRDefault="0000505D">
            <w:pPr>
              <w:pStyle w:val="affa"/>
            </w:pPr>
            <w:r>
              <w:rPr>
                <w:rFonts w:ascii="宋体" w:eastAsia="宋体" w:hAnsi="宋体" w:cs="宋体" w:hint="eastAsia"/>
              </w:rPr>
              <w:t>防护</w:t>
            </w:r>
          </w:p>
        </w:tc>
        <w:tc>
          <w:tcPr>
            <w:tcW w:w="4730" w:type="pct"/>
            <w:gridSpan w:val="5"/>
            <w:vAlign w:val="center"/>
          </w:tcPr>
          <w:p w:rsidR="007C64B0" w:rsidRDefault="0000505D">
            <w:pPr>
              <w:pStyle w:val="affa"/>
            </w:pPr>
            <w:r>
              <w:rPr>
                <w:rFonts w:ascii="宋体" w:eastAsia="宋体" w:hAnsi="宋体" w:cs="宋体" w:hint="eastAsia"/>
              </w:rPr>
              <w:t>工程防护：生产过程密闭，加强通风。提供安全淋溶和洗眼设备。</w:t>
            </w:r>
          </w:p>
          <w:p w:rsidR="007C64B0" w:rsidRDefault="0000505D">
            <w:pPr>
              <w:pStyle w:val="affa"/>
            </w:pPr>
            <w:r>
              <w:rPr>
                <w:rFonts w:ascii="宋体" w:eastAsia="宋体" w:hAnsi="宋体" w:cs="宋体" w:hint="eastAsia"/>
              </w:rPr>
              <w:t>个人防护：可能接触其粉尘时，建议佩戴头罩型电动送风过滤式防尘呼吸器。</w:t>
            </w:r>
          </w:p>
          <w:p w:rsidR="007C64B0" w:rsidRDefault="0000505D">
            <w:pPr>
              <w:pStyle w:val="affa"/>
            </w:pPr>
            <w:r>
              <w:rPr>
                <w:rFonts w:ascii="宋体" w:eastAsia="宋体" w:hAnsi="宋体" w:cs="宋体" w:hint="eastAsia"/>
              </w:rPr>
              <w:t>身体防护：穿胶布防毒衣。</w:t>
            </w:r>
          </w:p>
          <w:p w:rsidR="007C64B0" w:rsidRDefault="0000505D">
            <w:pPr>
              <w:pStyle w:val="affa"/>
            </w:pPr>
            <w:r>
              <w:rPr>
                <w:rFonts w:ascii="宋体" w:eastAsia="宋体" w:hAnsi="宋体" w:cs="宋体" w:hint="eastAsia"/>
              </w:rPr>
              <w:t>手防护：戴氯丁橡胶手套。</w:t>
            </w:r>
          </w:p>
          <w:p w:rsidR="007C64B0" w:rsidRDefault="0000505D">
            <w:pPr>
              <w:pStyle w:val="affa"/>
            </w:pPr>
            <w:r>
              <w:rPr>
                <w:rFonts w:ascii="宋体" w:eastAsia="宋体" w:hAnsi="宋体" w:cs="宋体" w:hint="eastAsia"/>
              </w:rPr>
              <w:t>其它：工作现场禁止吸烟、进食和饮水。工作毕，淋浴更衣。保持良好的卫生习惯。</w:t>
            </w:r>
          </w:p>
        </w:tc>
      </w:tr>
      <w:tr w:rsidR="007C64B0">
        <w:trPr>
          <w:trHeight w:val="454"/>
        </w:trPr>
        <w:tc>
          <w:tcPr>
            <w:tcW w:w="269" w:type="pct"/>
            <w:vAlign w:val="center"/>
          </w:tcPr>
          <w:p w:rsidR="007C64B0" w:rsidRDefault="0000505D">
            <w:pPr>
              <w:pStyle w:val="affa"/>
            </w:pPr>
            <w:r>
              <w:rPr>
                <w:rFonts w:ascii="宋体" w:eastAsia="宋体" w:hAnsi="宋体" w:cs="宋体" w:hint="eastAsia"/>
              </w:rPr>
              <w:t>泄漏处理</w:t>
            </w:r>
          </w:p>
        </w:tc>
        <w:tc>
          <w:tcPr>
            <w:tcW w:w="4730" w:type="pct"/>
            <w:gridSpan w:val="5"/>
            <w:vAlign w:val="center"/>
          </w:tcPr>
          <w:p w:rsidR="007C64B0" w:rsidRDefault="0000505D">
            <w:pPr>
              <w:pStyle w:val="affa"/>
            </w:pPr>
            <w:r>
              <w:rPr>
                <w:rFonts w:ascii="宋体" w:eastAsia="宋体" w:hAnsi="宋体" w:cs="宋体" w:hint="eastAsia"/>
              </w:rPr>
              <w:t>隔离泄漏污染区，限制出入。建议应急处理人员戴自给式呼吸器，穿防毒服。不要直接接触油漏物。小量泄漏：用砂土、干燥石灰和苏打灰混合。用洁净的铲子收集于干燥、洁净、有盖的容器中。转移至安全场所。大量泄漏：收集回收或运至废物处理场所处置。</w:t>
            </w:r>
          </w:p>
        </w:tc>
      </w:tr>
      <w:tr w:rsidR="007C64B0">
        <w:trPr>
          <w:trHeight w:val="454"/>
        </w:trPr>
        <w:tc>
          <w:tcPr>
            <w:tcW w:w="269" w:type="pct"/>
            <w:vAlign w:val="center"/>
          </w:tcPr>
          <w:p w:rsidR="007C64B0" w:rsidRDefault="0000505D">
            <w:pPr>
              <w:pStyle w:val="affa"/>
            </w:pPr>
            <w:r>
              <w:rPr>
                <w:rFonts w:ascii="宋体" w:eastAsia="宋体" w:hAnsi="宋体" w:cs="宋体" w:hint="eastAsia"/>
              </w:rPr>
              <w:t>贮运</w:t>
            </w:r>
          </w:p>
        </w:tc>
        <w:tc>
          <w:tcPr>
            <w:tcW w:w="4730" w:type="pct"/>
            <w:gridSpan w:val="5"/>
            <w:vAlign w:val="center"/>
          </w:tcPr>
          <w:p w:rsidR="007C64B0" w:rsidRDefault="0000505D">
            <w:pPr>
              <w:pStyle w:val="affa"/>
            </w:pPr>
            <w:r>
              <w:rPr>
                <w:rFonts w:ascii="宋体" w:eastAsia="宋体" w:hAnsi="宋体" w:cs="宋体" w:hint="eastAsia"/>
              </w:rPr>
              <w:t>包装标志：</w:t>
            </w:r>
            <w:r>
              <w:t>11        UN</w:t>
            </w:r>
            <w:r>
              <w:rPr>
                <w:rFonts w:ascii="宋体" w:eastAsia="宋体" w:hAnsi="宋体" w:cs="宋体" w:hint="eastAsia"/>
              </w:rPr>
              <w:t>编号：</w:t>
            </w:r>
            <w:r>
              <w:t xml:space="preserve">1490        </w:t>
            </w:r>
            <w:r>
              <w:rPr>
                <w:rFonts w:ascii="宋体" w:eastAsia="宋体" w:hAnsi="宋体" w:cs="宋体" w:hint="eastAsia"/>
              </w:rPr>
              <w:t>包装分类：Ｉ</w:t>
            </w:r>
          </w:p>
          <w:p w:rsidR="007C64B0" w:rsidRDefault="0000505D">
            <w:pPr>
              <w:pStyle w:val="affa"/>
            </w:pPr>
            <w:r>
              <w:rPr>
                <w:rFonts w:ascii="宋体" w:eastAsia="宋体" w:hAnsi="宋体" w:cs="宋体" w:hint="eastAsia"/>
              </w:rPr>
              <w:t>包装方法：塑料袋、多层牛皮纸袋外全开口钢桶：塑料袋、多层牛皮纸袋外木板箱：螺纹口玻璃瓶、塑料瓶或塑料袋再装入金属桶（罐）或塑料桶（罐）外木板箱。</w:t>
            </w:r>
          </w:p>
          <w:p w:rsidR="007C64B0" w:rsidRDefault="0000505D">
            <w:pPr>
              <w:pStyle w:val="affa"/>
            </w:pPr>
            <w:r>
              <w:rPr>
                <w:rFonts w:ascii="宋体" w:eastAsia="宋体" w:hAnsi="宋体" w:cs="宋体" w:hint="eastAsia"/>
              </w:rPr>
              <w:t>储运条件：储存于阴凉、通风仓间内。远离火种、热源。防止阳光直射。注意防潮和雨淋。保持容器密封。应与易燃或可燃物、还原剂、硫、磷、铵化合物、金属粉末等分开存放。切忌混储混运。搬运时要轻装轻卸，防止包装及容器损坏。</w:t>
            </w:r>
          </w:p>
        </w:tc>
      </w:tr>
    </w:tbl>
    <w:p w:rsidR="007C64B0" w:rsidRDefault="0000505D">
      <w:pPr>
        <w:pStyle w:val="5"/>
        <w:rPr>
          <w:rFonts w:hAnsi="Times New Roman"/>
          <w:szCs w:val="24"/>
        </w:rPr>
      </w:pPr>
      <w:r>
        <w:rPr>
          <w:rFonts w:hint="eastAsia"/>
        </w:rPr>
        <w:t>表</w:t>
      </w:r>
      <w:r>
        <w:t xml:space="preserve">3.2-6  </w:t>
      </w:r>
      <w:r>
        <w:rPr>
          <w:rFonts w:hint="eastAsia"/>
        </w:rPr>
        <w:t>锌粉理化性质及危险特性一览表</w:t>
      </w:r>
    </w:p>
    <w:tbl>
      <w:tblPr>
        <w:tblW w:w="5188"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449"/>
        <w:gridCol w:w="2181"/>
        <w:gridCol w:w="1113"/>
        <w:gridCol w:w="1146"/>
        <w:gridCol w:w="980"/>
        <w:gridCol w:w="2787"/>
      </w:tblGrid>
      <w:tr w:rsidR="007C64B0">
        <w:trPr>
          <w:trHeight w:val="454"/>
        </w:trPr>
        <w:tc>
          <w:tcPr>
            <w:tcW w:w="259" w:type="pct"/>
            <w:vMerge w:val="restart"/>
            <w:tcBorders>
              <w:top w:val="single" w:sz="12" w:space="0" w:color="auto"/>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lastRenderedPageBreak/>
              <w:t>标识</w:t>
            </w:r>
          </w:p>
        </w:tc>
        <w:tc>
          <w:tcPr>
            <w:tcW w:w="1902" w:type="pct"/>
            <w:gridSpan w:val="2"/>
            <w:tcBorders>
              <w:top w:val="single" w:sz="12" w:space="0" w:color="auto"/>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中文名：锌粉</w:t>
            </w:r>
          </w:p>
        </w:tc>
        <w:tc>
          <w:tcPr>
            <w:tcW w:w="2837" w:type="pct"/>
            <w:gridSpan w:val="3"/>
            <w:tcBorders>
              <w:top w:val="single" w:sz="12" w:space="0" w:color="auto"/>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英文名：</w:t>
            </w:r>
            <w:r>
              <w:t>zinc powder</w:t>
            </w:r>
          </w:p>
        </w:tc>
      </w:tr>
      <w:tr w:rsidR="007C64B0">
        <w:trPr>
          <w:trHeight w:val="454"/>
        </w:trPr>
        <w:tc>
          <w:tcPr>
            <w:tcW w:w="0" w:type="auto"/>
            <w:vMerge/>
            <w:tcBorders>
              <w:top w:val="single" w:sz="12"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59" w:type="pct"/>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分子式：</w:t>
            </w:r>
            <w:r>
              <w:t>Zn</w:t>
            </w:r>
          </w:p>
        </w:tc>
        <w:tc>
          <w:tcPr>
            <w:tcW w:w="1871" w:type="pct"/>
            <w:gridSpan w:val="3"/>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分子量：</w:t>
            </w:r>
            <w:r>
              <w:t>65.38</w:t>
            </w:r>
          </w:p>
        </w:tc>
        <w:tc>
          <w:tcPr>
            <w:tcW w:w="1608" w:type="pct"/>
            <w:tcBorders>
              <w:top w:val="single" w:sz="4" w:space="0" w:color="000000"/>
              <w:left w:val="single" w:sz="4" w:space="0" w:color="000000"/>
              <w:bottom w:val="single" w:sz="4" w:space="0" w:color="000000"/>
              <w:right w:val="single" w:sz="12" w:space="0" w:color="auto"/>
            </w:tcBorders>
          </w:tcPr>
          <w:p w:rsidR="007C64B0" w:rsidRDefault="0000505D">
            <w:pPr>
              <w:pStyle w:val="affa"/>
            </w:pPr>
            <w:r>
              <w:t>CAS</w:t>
            </w:r>
            <w:r>
              <w:rPr>
                <w:rFonts w:ascii="宋体" w:eastAsia="宋体" w:hAnsi="宋体" w:cs="宋体" w:hint="eastAsia"/>
              </w:rPr>
              <w:t>号：</w:t>
            </w:r>
            <w:r>
              <w:t>7740-66-6</w:t>
            </w:r>
          </w:p>
        </w:tc>
      </w:tr>
      <w:tr w:rsidR="007C64B0">
        <w:trPr>
          <w:trHeight w:val="454"/>
        </w:trPr>
        <w:tc>
          <w:tcPr>
            <w:tcW w:w="0" w:type="auto"/>
            <w:vMerge/>
            <w:tcBorders>
              <w:top w:val="single" w:sz="12"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40" w:type="pct"/>
            <w:gridSpan w:val="5"/>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危规号：</w:t>
            </w:r>
            <w:r>
              <w:t>43014</w:t>
            </w:r>
          </w:p>
        </w:tc>
      </w:tr>
      <w:tr w:rsidR="007C64B0">
        <w:trPr>
          <w:trHeight w:val="454"/>
        </w:trPr>
        <w:tc>
          <w:tcPr>
            <w:tcW w:w="259"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理化性质</w:t>
            </w:r>
          </w:p>
        </w:tc>
        <w:tc>
          <w:tcPr>
            <w:tcW w:w="4740" w:type="pct"/>
            <w:gridSpan w:val="5"/>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性状：浅灰色的细小粉末。</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40" w:type="pct"/>
            <w:gridSpan w:val="5"/>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溶解性：溶于酸、碱。</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59" w:type="pct"/>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熔点（</w:t>
            </w:r>
            <w:r>
              <w:rPr>
                <w:rFonts w:ascii="微软雅黑" w:eastAsia="微软雅黑" w:hAnsi="微软雅黑" w:cs="微软雅黑" w:hint="eastAsia"/>
              </w:rPr>
              <w:t>℃</w:t>
            </w:r>
            <w:r>
              <w:rPr>
                <w:rFonts w:ascii="宋体" w:eastAsia="宋体" w:hAnsi="宋体" w:cs="宋体" w:hint="eastAsia"/>
              </w:rPr>
              <w:t>）：</w:t>
            </w:r>
            <w:r>
              <w:t>419.6</w:t>
            </w:r>
          </w:p>
        </w:tc>
        <w:tc>
          <w:tcPr>
            <w:tcW w:w="1305" w:type="pct"/>
            <w:gridSpan w:val="2"/>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沸点（</w:t>
            </w:r>
            <w:r>
              <w:rPr>
                <w:rFonts w:ascii="微软雅黑" w:eastAsia="微软雅黑" w:hAnsi="微软雅黑" w:cs="微软雅黑" w:hint="eastAsia"/>
              </w:rPr>
              <w:t>℃</w:t>
            </w:r>
            <w:r>
              <w:rPr>
                <w:rFonts w:ascii="宋体" w:eastAsia="宋体" w:hAnsi="宋体" w:cs="宋体" w:hint="eastAsia"/>
              </w:rPr>
              <w:t>）：</w:t>
            </w:r>
            <w:r>
              <w:t>907</w:t>
            </w:r>
          </w:p>
        </w:tc>
        <w:tc>
          <w:tcPr>
            <w:tcW w:w="2174" w:type="pct"/>
            <w:gridSpan w:val="2"/>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相对密度（水</w:t>
            </w:r>
            <w:r>
              <w:t>=1</w:t>
            </w:r>
            <w:r>
              <w:rPr>
                <w:rFonts w:ascii="宋体" w:eastAsia="宋体" w:hAnsi="宋体" w:cs="宋体" w:hint="eastAsia"/>
              </w:rPr>
              <w:t>）：</w:t>
            </w:r>
            <w:r>
              <w:t>7.13</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59" w:type="pct"/>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临界温度（</w:t>
            </w:r>
            <w:r>
              <w:rPr>
                <w:rFonts w:ascii="微软雅黑" w:eastAsia="微软雅黑" w:hAnsi="微软雅黑" w:cs="微软雅黑" w:hint="eastAsia"/>
              </w:rPr>
              <w:t>℃</w:t>
            </w:r>
            <w:r>
              <w:rPr>
                <w:rFonts w:ascii="宋体" w:eastAsia="宋体" w:hAnsi="宋体" w:cs="宋体" w:hint="eastAsia"/>
              </w:rPr>
              <w:t>）：</w:t>
            </w:r>
          </w:p>
        </w:tc>
        <w:tc>
          <w:tcPr>
            <w:tcW w:w="1305" w:type="pct"/>
            <w:gridSpan w:val="2"/>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临界压力（</w:t>
            </w:r>
            <w:r>
              <w:t>MPa</w:t>
            </w:r>
            <w:r>
              <w:rPr>
                <w:rFonts w:ascii="宋体" w:eastAsia="宋体" w:hAnsi="宋体" w:cs="宋体" w:hint="eastAsia"/>
              </w:rPr>
              <w:t>）：</w:t>
            </w:r>
          </w:p>
        </w:tc>
        <w:tc>
          <w:tcPr>
            <w:tcW w:w="2174" w:type="pct"/>
            <w:gridSpan w:val="2"/>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相对密度（空气</w:t>
            </w:r>
            <w:r>
              <w:t>=1</w:t>
            </w:r>
            <w:r>
              <w:rPr>
                <w:rFonts w:ascii="宋体" w:eastAsia="宋体" w:hAnsi="宋体" w:cs="宋体" w:hint="eastAsia"/>
              </w:rPr>
              <w:t>）：</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59" w:type="pct"/>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燃烧热（</w:t>
            </w:r>
            <w:r>
              <w:t>KJ/mol</w:t>
            </w:r>
            <w:r>
              <w:rPr>
                <w:rFonts w:ascii="宋体" w:eastAsia="宋体" w:hAnsi="宋体" w:cs="宋体" w:hint="eastAsia"/>
              </w:rPr>
              <w:t>）：</w:t>
            </w:r>
          </w:p>
        </w:tc>
        <w:tc>
          <w:tcPr>
            <w:tcW w:w="1305" w:type="pct"/>
            <w:gridSpan w:val="2"/>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最小点火能（</w:t>
            </w:r>
            <w:r>
              <w:t>mJ</w:t>
            </w:r>
            <w:r>
              <w:rPr>
                <w:rFonts w:ascii="宋体" w:eastAsia="宋体" w:hAnsi="宋体" w:cs="宋体" w:hint="eastAsia"/>
              </w:rPr>
              <w:t>）：</w:t>
            </w:r>
            <w:r>
              <w:t>65</w:t>
            </w:r>
          </w:p>
        </w:tc>
        <w:tc>
          <w:tcPr>
            <w:tcW w:w="2174" w:type="pct"/>
            <w:gridSpan w:val="2"/>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饱和蒸汽压（</w:t>
            </w:r>
            <w:r>
              <w:t>UPa</w:t>
            </w:r>
            <w:r>
              <w:rPr>
                <w:rFonts w:ascii="宋体" w:eastAsia="宋体" w:hAnsi="宋体" w:cs="宋体" w:hint="eastAsia"/>
              </w:rPr>
              <w:t>）：</w:t>
            </w:r>
            <w:r>
              <w:t>0.13</w:t>
            </w:r>
            <w:r>
              <w:rPr>
                <w:rFonts w:ascii="宋体" w:eastAsia="宋体" w:hAnsi="宋体" w:cs="宋体" w:hint="eastAsia"/>
              </w:rPr>
              <w:t>（</w:t>
            </w:r>
            <w:r>
              <w:t>487</w:t>
            </w:r>
            <w:r>
              <w:rPr>
                <w:rFonts w:ascii="微软雅黑" w:eastAsia="微软雅黑" w:hAnsi="微软雅黑" w:cs="微软雅黑" w:hint="eastAsia"/>
              </w:rPr>
              <w:t>℃</w:t>
            </w:r>
            <w:r>
              <w:rPr>
                <w:rFonts w:ascii="宋体" w:eastAsia="宋体" w:hAnsi="宋体" w:cs="宋体" w:hint="eastAsia"/>
              </w:rPr>
              <w:t>）</w:t>
            </w:r>
          </w:p>
        </w:tc>
      </w:tr>
      <w:tr w:rsidR="007C64B0">
        <w:trPr>
          <w:trHeight w:val="454"/>
        </w:trPr>
        <w:tc>
          <w:tcPr>
            <w:tcW w:w="259"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燃烧爆炸危险性</w:t>
            </w:r>
          </w:p>
        </w:tc>
        <w:tc>
          <w:tcPr>
            <w:tcW w:w="1259" w:type="pct"/>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燃烧性：易燃</w:t>
            </w:r>
          </w:p>
        </w:tc>
        <w:tc>
          <w:tcPr>
            <w:tcW w:w="3480" w:type="pct"/>
            <w:gridSpan w:val="4"/>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燃烧分解产物：氧化锌。</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59" w:type="pct"/>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闪点（</w:t>
            </w:r>
            <w:r>
              <w:rPr>
                <w:rFonts w:ascii="微软雅黑" w:eastAsia="微软雅黑" w:hAnsi="微软雅黑" w:cs="微软雅黑" w:hint="eastAsia"/>
              </w:rPr>
              <w:t>℃</w:t>
            </w:r>
            <w:r>
              <w:rPr>
                <w:rFonts w:ascii="宋体" w:eastAsia="宋体" w:hAnsi="宋体" w:cs="宋体" w:hint="eastAsia"/>
              </w:rPr>
              <w:t>）：</w:t>
            </w:r>
          </w:p>
        </w:tc>
        <w:tc>
          <w:tcPr>
            <w:tcW w:w="3480" w:type="pct"/>
            <w:gridSpan w:val="4"/>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聚合危害：不聚合</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59" w:type="pct"/>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爆炸下限（</w:t>
            </w:r>
            <w:r>
              <w:t>%</w:t>
            </w:r>
            <w:r>
              <w:rPr>
                <w:rFonts w:ascii="宋体" w:eastAsia="宋体" w:hAnsi="宋体" w:cs="宋体" w:hint="eastAsia"/>
              </w:rPr>
              <w:t>）：</w:t>
            </w:r>
            <w:r>
              <w:t>212-284</w:t>
            </w:r>
          </w:p>
        </w:tc>
        <w:tc>
          <w:tcPr>
            <w:tcW w:w="3480" w:type="pct"/>
            <w:gridSpan w:val="4"/>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稳定性：不稳定</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59" w:type="pct"/>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爆炸上限（</w:t>
            </w:r>
            <w:r>
              <w:t>%</w:t>
            </w:r>
            <w:r>
              <w:rPr>
                <w:rFonts w:ascii="宋体" w:eastAsia="宋体" w:hAnsi="宋体" w:cs="宋体" w:hint="eastAsia"/>
              </w:rPr>
              <w:t>）：</w:t>
            </w:r>
          </w:p>
        </w:tc>
        <w:tc>
          <w:tcPr>
            <w:tcW w:w="3480" w:type="pct"/>
            <w:gridSpan w:val="4"/>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最大爆炸压力（</w:t>
            </w:r>
            <w:r>
              <w:t>MPa</w:t>
            </w:r>
            <w:r>
              <w:rPr>
                <w:rFonts w:ascii="宋体" w:eastAsia="宋体" w:hAnsi="宋体" w:cs="宋体" w:hint="eastAsia"/>
              </w:rPr>
              <w:t>）：</w:t>
            </w:r>
            <w:r>
              <w:t>0.089</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259" w:type="pct"/>
            <w:tcBorders>
              <w:top w:val="single" w:sz="4" w:space="0" w:color="000000"/>
              <w:left w:val="single" w:sz="4" w:space="0" w:color="000000"/>
              <w:bottom w:val="single" w:sz="4" w:space="0" w:color="000000"/>
              <w:right w:val="single" w:sz="4" w:space="0" w:color="000000"/>
            </w:tcBorders>
          </w:tcPr>
          <w:p w:rsidR="007C64B0" w:rsidRDefault="0000505D">
            <w:pPr>
              <w:pStyle w:val="affa"/>
            </w:pPr>
            <w:r>
              <w:rPr>
                <w:rFonts w:ascii="宋体" w:eastAsia="宋体" w:hAnsi="宋体" w:cs="宋体" w:hint="eastAsia"/>
              </w:rPr>
              <w:t>引燃温度（</w:t>
            </w:r>
            <w:r>
              <w:rPr>
                <w:rFonts w:ascii="微软雅黑" w:eastAsia="微软雅黑" w:hAnsi="微软雅黑" w:cs="微软雅黑" w:hint="eastAsia"/>
              </w:rPr>
              <w:t>℃</w:t>
            </w:r>
            <w:r>
              <w:rPr>
                <w:rFonts w:ascii="宋体" w:eastAsia="宋体" w:hAnsi="宋体" w:cs="宋体" w:hint="eastAsia"/>
              </w:rPr>
              <w:t>）：</w:t>
            </w:r>
            <w:r>
              <w:t>500</w:t>
            </w:r>
          </w:p>
        </w:tc>
        <w:tc>
          <w:tcPr>
            <w:tcW w:w="3480" w:type="pct"/>
            <w:gridSpan w:val="4"/>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禁忌物：胺类、硫、氯代烃、强酸、强碱、氧化物、强氧化剂、空气。</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40" w:type="pct"/>
            <w:gridSpan w:val="5"/>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危险特性：具有强还愿性。与水、酸类或碱金属氢氧化物接触能放出易燃的氢气。与氧化剂、硫磺反应会引起燃烧或爆炸。粉末与空气能形成爆炸性混合物，易被明火点燃引起爆炸，潮湿粉末在空气中易自行发热燃烧。</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40" w:type="pct"/>
            <w:gridSpan w:val="5"/>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灭火方法：用干粉、干砂。禁止用水或泡沫灭火。</w:t>
            </w:r>
          </w:p>
        </w:tc>
      </w:tr>
      <w:tr w:rsidR="007C64B0">
        <w:trPr>
          <w:trHeight w:val="454"/>
        </w:trPr>
        <w:tc>
          <w:tcPr>
            <w:tcW w:w="259"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对人体危害</w:t>
            </w:r>
          </w:p>
        </w:tc>
        <w:tc>
          <w:tcPr>
            <w:tcW w:w="4740" w:type="pct"/>
            <w:gridSpan w:val="5"/>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侵入途径：吸入、食入。</w:t>
            </w:r>
          </w:p>
          <w:p w:rsidR="007C64B0" w:rsidRDefault="0000505D">
            <w:pPr>
              <w:pStyle w:val="affa"/>
            </w:pPr>
            <w:r>
              <w:rPr>
                <w:rFonts w:ascii="宋体" w:eastAsia="宋体" w:hAnsi="宋体" w:cs="宋体" w:hint="eastAsia"/>
              </w:rPr>
              <w:t>健康危害：吸入锌在高温下形成的氧化锌烟雾可致金属烟雾热，症状有口中金属味、口渴、胸部紧束感、干咳、头痛、头晕、高热、寒战等。粉尘对眼有刺激性。口服刺激肠胃道。长期反复接触对皮肤有刺激性。</w:t>
            </w:r>
          </w:p>
        </w:tc>
      </w:tr>
      <w:tr w:rsidR="007C64B0">
        <w:trPr>
          <w:trHeight w:val="454"/>
        </w:trPr>
        <w:tc>
          <w:tcPr>
            <w:tcW w:w="259"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急救</w:t>
            </w:r>
          </w:p>
        </w:tc>
        <w:tc>
          <w:tcPr>
            <w:tcW w:w="4740" w:type="pct"/>
            <w:gridSpan w:val="5"/>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皮肤接触：脱去被污染的衣着，用肥皂水和清水彻底冲洗皮肤。</w:t>
            </w:r>
          </w:p>
          <w:p w:rsidR="007C64B0" w:rsidRDefault="0000505D">
            <w:pPr>
              <w:pStyle w:val="affa"/>
            </w:pPr>
            <w:r>
              <w:rPr>
                <w:rFonts w:ascii="宋体" w:eastAsia="宋体" w:hAnsi="宋体" w:cs="宋体" w:hint="eastAsia"/>
              </w:rPr>
              <w:t>眼镜接触：提起眼睑，用流动清水或生理盐水冲洗。就医。</w:t>
            </w:r>
          </w:p>
          <w:p w:rsidR="007C64B0" w:rsidRDefault="0000505D">
            <w:pPr>
              <w:pStyle w:val="affa"/>
            </w:pPr>
            <w:r>
              <w:rPr>
                <w:rFonts w:ascii="宋体" w:eastAsia="宋体" w:hAnsi="宋体" w:cs="宋体" w:hint="eastAsia"/>
              </w:rPr>
              <w:t>吸入：迅速脱离现场至空气新鲜处。保持呼吸道畅通。如呼吸困难，给输氧。如呼吸停止，立即进行人工呼吸。就医。</w:t>
            </w:r>
          </w:p>
          <w:p w:rsidR="007C64B0" w:rsidRDefault="0000505D">
            <w:pPr>
              <w:pStyle w:val="affa"/>
            </w:pPr>
            <w:r>
              <w:rPr>
                <w:rFonts w:ascii="宋体" w:eastAsia="宋体" w:hAnsi="宋体" w:cs="宋体" w:hint="eastAsia"/>
              </w:rPr>
              <w:t>食入：饮足量温水，催吐。就医。</w:t>
            </w:r>
          </w:p>
        </w:tc>
      </w:tr>
      <w:tr w:rsidR="007C64B0">
        <w:trPr>
          <w:trHeight w:val="454"/>
        </w:trPr>
        <w:tc>
          <w:tcPr>
            <w:tcW w:w="259"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防护</w:t>
            </w:r>
          </w:p>
        </w:tc>
        <w:tc>
          <w:tcPr>
            <w:tcW w:w="4740" w:type="pct"/>
            <w:gridSpan w:val="5"/>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工程控制：密闭操作。提供安全淋浴和洗眼设备。</w:t>
            </w:r>
          </w:p>
          <w:p w:rsidR="007C64B0" w:rsidRDefault="0000505D">
            <w:pPr>
              <w:pStyle w:val="affa"/>
            </w:pPr>
            <w:r>
              <w:rPr>
                <w:rFonts w:ascii="宋体" w:eastAsia="宋体" w:hAnsi="宋体" w:cs="宋体" w:hint="eastAsia"/>
              </w:rPr>
              <w:t>呼吸系统防护：作业时应自吸过滤式防尘口罩。必要时，建议佩戴空气呼吸器。</w:t>
            </w:r>
          </w:p>
          <w:p w:rsidR="007C64B0" w:rsidRDefault="0000505D">
            <w:pPr>
              <w:pStyle w:val="affa"/>
            </w:pPr>
            <w:r>
              <w:rPr>
                <w:rFonts w:ascii="宋体" w:eastAsia="宋体" w:hAnsi="宋体" w:cs="宋体" w:hint="eastAsia"/>
              </w:rPr>
              <w:t>眼睛防护：戴化学安全防护眼镜。</w:t>
            </w:r>
          </w:p>
          <w:p w:rsidR="007C64B0" w:rsidRDefault="0000505D">
            <w:pPr>
              <w:pStyle w:val="affa"/>
            </w:pPr>
            <w:r>
              <w:rPr>
                <w:rFonts w:ascii="宋体" w:eastAsia="宋体" w:hAnsi="宋体" w:cs="宋体" w:hint="eastAsia"/>
              </w:rPr>
              <w:t>身体防护：穿静电工作服。</w:t>
            </w:r>
          </w:p>
          <w:p w:rsidR="007C64B0" w:rsidRDefault="0000505D">
            <w:pPr>
              <w:pStyle w:val="affa"/>
            </w:pPr>
            <w:r>
              <w:rPr>
                <w:rFonts w:ascii="宋体" w:eastAsia="宋体" w:hAnsi="宋体" w:cs="宋体" w:hint="eastAsia"/>
              </w:rPr>
              <w:t>手防护：戴一般作业防护手套。</w:t>
            </w:r>
          </w:p>
          <w:p w:rsidR="007C64B0" w:rsidRDefault="0000505D">
            <w:pPr>
              <w:pStyle w:val="affa"/>
            </w:pPr>
            <w:r>
              <w:rPr>
                <w:rFonts w:ascii="宋体" w:eastAsia="宋体" w:hAnsi="宋体" w:cs="宋体" w:hint="eastAsia"/>
              </w:rPr>
              <w:t>其他防护：工作场所禁止吸烟、进食和饮水。工作毕，淋溶更衣。实行就业前和定期的体检。</w:t>
            </w:r>
          </w:p>
        </w:tc>
      </w:tr>
      <w:tr w:rsidR="007C64B0">
        <w:trPr>
          <w:trHeight w:val="454"/>
        </w:trPr>
        <w:tc>
          <w:tcPr>
            <w:tcW w:w="259"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泄端处理</w:t>
            </w:r>
          </w:p>
        </w:tc>
        <w:tc>
          <w:tcPr>
            <w:tcW w:w="4740" w:type="pct"/>
            <w:gridSpan w:val="5"/>
            <w:tcBorders>
              <w:top w:val="single" w:sz="4" w:space="0" w:color="000000"/>
              <w:left w:val="single" w:sz="4" w:space="0" w:color="000000"/>
              <w:bottom w:val="single" w:sz="4" w:space="0" w:color="000000"/>
              <w:right w:val="single" w:sz="12" w:space="0" w:color="auto"/>
            </w:tcBorders>
          </w:tcPr>
          <w:p w:rsidR="007C64B0" w:rsidRDefault="0000505D">
            <w:pPr>
              <w:pStyle w:val="affa"/>
            </w:pPr>
            <w:r>
              <w:rPr>
                <w:rFonts w:ascii="宋体" w:eastAsia="宋体" w:hAnsi="宋体" w:cs="宋体" w:hint="eastAsia"/>
              </w:rPr>
              <w:t>隔离泄漏污染区，限制出入。切断火源。建议应急处理人员戴自给式呼吸器，穿消防防护服。不要直接接触泄漏物。小量泄漏：避免扬尘，使用无火花工具收集于干燥、洁净、有盖的容器中。转移回收。大量泄漏：用塑料布、帆布覆盖，减少飞散。在专家指导下清除。</w:t>
            </w:r>
          </w:p>
        </w:tc>
      </w:tr>
      <w:tr w:rsidR="007C64B0">
        <w:trPr>
          <w:trHeight w:val="454"/>
        </w:trPr>
        <w:tc>
          <w:tcPr>
            <w:tcW w:w="259" w:type="pct"/>
            <w:tcBorders>
              <w:top w:val="single" w:sz="4" w:space="0" w:color="000000"/>
              <w:left w:val="single" w:sz="12" w:space="0" w:color="auto"/>
              <w:bottom w:val="single" w:sz="12" w:space="0" w:color="auto"/>
              <w:right w:val="single" w:sz="4" w:space="0" w:color="000000"/>
            </w:tcBorders>
            <w:vAlign w:val="center"/>
          </w:tcPr>
          <w:p w:rsidR="007C64B0" w:rsidRDefault="0000505D">
            <w:pPr>
              <w:pStyle w:val="affa"/>
            </w:pPr>
            <w:r>
              <w:rPr>
                <w:rFonts w:ascii="宋体" w:eastAsia="宋体" w:hAnsi="宋体" w:cs="宋体" w:hint="eastAsia"/>
              </w:rPr>
              <w:t>贮运</w:t>
            </w:r>
          </w:p>
        </w:tc>
        <w:tc>
          <w:tcPr>
            <w:tcW w:w="4740" w:type="pct"/>
            <w:gridSpan w:val="5"/>
            <w:tcBorders>
              <w:top w:val="single" w:sz="4" w:space="0" w:color="000000"/>
              <w:left w:val="single" w:sz="4" w:space="0" w:color="000000"/>
              <w:bottom w:val="single" w:sz="12" w:space="0" w:color="auto"/>
              <w:right w:val="single" w:sz="12" w:space="0" w:color="auto"/>
            </w:tcBorders>
          </w:tcPr>
          <w:p w:rsidR="007C64B0" w:rsidRDefault="0000505D">
            <w:pPr>
              <w:pStyle w:val="affa"/>
              <w:rPr>
                <w:spacing w:val="-6"/>
              </w:rPr>
            </w:pPr>
            <w:r>
              <w:rPr>
                <w:rFonts w:ascii="宋体" w:eastAsia="宋体" w:hAnsi="宋体" w:cs="宋体" w:hint="eastAsia"/>
                <w:spacing w:val="-6"/>
              </w:rPr>
              <w:t>包装标志：</w:t>
            </w:r>
            <w:r>
              <w:rPr>
                <w:spacing w:val="-6"/>
              </w:rPr>
              <w:t>10</w:t>
            </w:r>
            <w:r>
              <w:rPr>
                <w:rFonts w:ascii="宋体" w:eastAsia="宋体" w:hAnsi="宋体" w:cs="宋体" w:hint="eastAsia"/>
                <w:spacing w:val="-6"/>
              </w:rPr>
              <w:t>，</w:t>
            </w:r>
            <w:r>
              <w:rPr>
                <w:spacing w:val="-6"/>
              </w:rPr>
              <w:t>9      UN</w:t>
            </w:r>
            <w:r>
              <w:rPr>
                <w:rFonts w:ascii="宋体" w:eastAsia="宋体" w:hAnsi="宋体" w:cs="宋体" w:hint="eastAsia"/>
                <w:spacing w:val="-6"/>
              </w:rPr>
              <w:t>编号：</w:t>
            </w:r>
            <w:r>
              <w:rPr>
                <w:spacing w:val="-6"/>
              </w:rPr>
              <w:t xml:space="preserve">1436       </w:t>
            </w:r>
            <w:r>
              <w:rPr>
                <w:rFonts w:ascii="宋体" w:eastAsia="宋体" w:hAnsi="宋体" w:cs="宋体" w:hint="eastAsia"/>
                <w:spacing w:val="-6"/>
              </w:rPr>
              <w:t>包装分类：Ｉ</w:t>
            </w:r>
          </w:p>
          <w:p w:rsidR="007C64B0" w:rsidRDefault="0000505D">
            <w:pPr>
              <w:pStyle w:val="affa"/>
              <w:rPr>
                <w:spacing w:val="-6"/>
              </w:rPr>
            </w:pPr>
            <w:r>
              <w:rPr>
                <w:rFonts w:ascii="宋体" w:eastAsia="宋体" w:hAnsi="宋体" w:cs="宋体" w:hint="eastAsia"/>
                <w:spacing w:val="-6"/>
              </w:rPr>
              <w:t>包装方法：塑料袋、多层牛皮纸袋外全开口钢桶：塑料袋、多层牛皮纸袋外纤维饭桶、胶合板桶、硬纸板桶：螺纹口玻璃瓶、铁盖压口玻璃瓶、塑料瓶或金属桶外木板箱。</w:t>
            </w:r>
          </w:p>
          <w:p w:rsidR="007C64B0" w:rsidRDefault="0000505D">
            <w:pPr>
              <w:pStyle w:val="affa"/>
            </w:pPr>
            <w:r>
              <w:rPr>
                <w:rFonts w:ascii="宋体" w:eastAsia="宋体" w:hAnsi="宋体" w:cs="宋体" w:hint="eastAsia"/>
                <w:spacing w:val="-6"/>
              </w:rPr>
              <w:t>储运条件：储存在干燥、清洁的仓间内。相对湿度保存在</w:t>
            </w:r>
            <w:r>
              <w:rPr>
                <w:spacing w:val="-6"/>
              </w:rPr>
              <w:t>75%</w:t>
            </w:r>
            <w:r>
              <w:rPr>
                <w:rFonts w:ascii="宋体" w:eastAsia="宋体" w:hAnsi="宋体" w:cs="宋体" w:hint="eastAsia"/>
                <w:spacing w:val="-6"/>
              </w:rPr>
              <w:t>以下。远离火种、热源，防止阳</w:t>
            </w:r>
            <w:r>
              <w:rPr>
                <w:rFonts w:ascii="宋体" w:eastAsia="宋体" w:hAnsi="宋体" w:cs="宋体" w:hint="eastAsia"/>
                <w:spacing w:val="-6"/>
              </w:rPr>
              <w:lastRenderedPageBreak/>
              <w:t>光直射。保持容器密封。应与酸类、碱类、潮湿物品、卤素（氟、氯、溴）、氧化剂等分开存放。平时需勤检查，查仓内温度，查混储。搬运时要轻装轻卸，防止包装及容器损坏。雨天不宜运输。</w:t>
            </w:r>
          </w:p>
        </w:tc>
      </w:tr>
    </w:tbl>
    <w:p w:rsidR="007C64B0" w:rsidRDefault="0000505D">
      <w:pPr>
        <w:pStyle w:val="5"/>
      </w:pPr>
      <w:r>
        <w:rPr>
          <w:rFonts w:hint="eastAsia"/>
        </w:rPr>
        <w:lastRenderedPageBreak/>
        <w:t>表</w:t>
      </w:r>
      <w:r>
        <w:t xml:space="preserve">3.2-6  </w:t>
      </w:r>
      <w:r>
        <w:rPr>
          <w:rFonts w:hint="eastAsia"/>
        </w:rPr>
        <w:t>碳酸钠理化性质及危险特性一览表</w:t>
      </w:r>
    </w:p>
    <w:tbl>
      <w:tblPr>
        <w:tblW w:w="5218"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431"/>
        <w:gridCol w:w="2306"/>
        <w:gridCol w:w="539"/>
        <w:gridCol w:w="1450"/>
        <w:gridCol w:w="449"/>
        <w:gridCol w:w="705"/>
        <w:gridCol w:w="2826"/>
      </w:tblGrid>
      <w:tr w:rsidR="007C64B0">
        <w:trPr>
          <w:trHeight w:val="454"/>
        </w:trPr>
        <w:tc>
          <w:tcPr>
            <w:tcW w:w="247" w:type="pct"/>
            <w:vMerge w:val="restart"/>
            <w:tcBorders>
              <w:top w:val="single" w:sz="12" w:space="0" w:color="auto"/>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标识</w:t>
            </w:r>
          </w:p>
        </w:tc>
        <w:tc>
          <w:tcPr>
            <w:tcW w:w="2466" w:type="pct"/>
            <w:gridSpan w:val="3"/>
            <w:tcBorders>
              <w:top w:val="single" w:sz="12" w:space="0" w:color="auto"/>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中文名：碳酸钠，俗名纯碱、苏打、碱灰、洗涤碱</w:t>
            </w:r>
          </w:p>
        </w:tc>
        <w:tc>
          <w:tcPr>
            <w:tcW w:w="2286" w:type="pct"/>
            <w:gridSpan w:val="3"/>
            <w:tcBorders>
              <w:top w:val="single" w:sz="12" w:space="0" w:color="auto"/>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英文名：</w:t>
            </w:r>
            <w:r>
              <w:t>Sodium carbonate</w:t>
            </w:r>
          </w:p>
        </w:tc>
      </w:tr>
      <w:tr w:rsidR="007C64B0">
        <w:trPr>
          <w:trHeight w:val="454"/>
        </w:trPr>
        <w:tc>
          <w:tcPr>
            <w:tcW w:w="0" w:type="auto"/>
            <w:vMerge/>
            <w:tcBorders>
              <w:top w:val="single" w:sz="12"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633" w:type="pct"/>
            <w:gridSpan w:val="2"/>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分子式：</w:t>
            </w:r>
            <w:r>
              <w:t>Na</w:t>
            </w:r>
            <w:r>
              <w:rPr>
                <w:vertAlign w:val="subscript"/>
              </w:rPr>
              <w:t>2</w:t>
            </w:r>
            <w:r>
              <w:t>CO</w:t>
            </w:r>
            <w:r>
              <w:rPr>
                <w:vertAlign w:val="subscript"/>
              </w:rPr>
              <w:t>3</w:t>
            </w:r>
          </w:p>
        </w:tc>
        <w:tc>
          <w:tcPr>
            <w:tcW w:w="1496"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分子量：</w:t>
            </w:r>
            <w:r>
              <w:t>105.99</w:t>
            </w:r>
          </w:p>
        </w:tc>
        <w:tc>
          <w:tcPr>
            <w:tcW w:w="1622"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CAS</w:t>
            </w:r>
            <w:r>
              <w:rPr>
                <w:rFonts w:ascii="宋体" w:eastAsia="宋体" w:hAnsi="宋体" w:cs="宋体" w:hint="eastAsia"/>
              </w:rPr>
              <w:t>号：</w:t>
            </w:r>
            <w:r>
              <w:t>497-19-8</w:t>
            </w:r>
          </w:p>
        </w:tc>
      </w:tr>
      <w:tr w:rsidR="007C64B0">
        <w:trPr>
          <w:trHeight w:val="454"/>
        </w:trPr>
        <w:tc>
          <w:tcPr>
            <w:tcW w:w="247"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理化性质</w:t>
            </w:r>
          </w:p>
        </w:tc>
        <w:tc>
          <w:tcPr>
            <w:tcW w:w="4752"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性状：白色粉末。</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52"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溶解性：</w:t>
            </w:r>
            <w:r>
              <w:t>22g/100mL</w:t>
            </w:r>
            <w:r>
              <w:rPr>
                <w:rFonts w:ascii="宋体" w:eastAsia="宋体" w:hAnsi="宋体" w:cs="宋体" w:hint="eastAsia"/>
              </w:rPr>
              <w:t>（</w:t>
            </w:r>
            <w:r>
              <w:t>20</w:t>
            </w:r>
            <w:r>
              <w:rPr>
                <w:rFonts w:ascii="微软雅黑" w:eastAsia="微软雅黑" w:hAnsi="微软雅黑" w:cs="微软雅黑" w:hint="eastAsia"/>
              </w:rPr>
              <w:t>℃</w:t>
            </w:r>
            <w:r>
              <w:rPr>
                <w:rFonts w:ascii="宋体" w:eastAsia="宋体" w:hAnsi="宋体" w:cs="宋体" w:hint="eastAsia"/>
              </w:rPr>
              <w:t>），易溶于水，具有盐的通性，是一种弱酸盐，微溶于无水乙醇，不溶于丙醇，溶于水后发生水解反应，使溶液显碱性，有一定的腐蚀性，能与酸进行中和反应，生成相应的盐并放出二氧化碳。</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324"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熔点（</w:t>
            </w:r>
            <w:r>
              <w:rPr>
                <w:rFonts w:ascii="微软雅黑" w:eastAsia="微软雅黑" w:hAnsi="微软雅黑" w:cs="微软雅黑" w:hint="eastAsia"/>
              </w:rPr>
              <w:t>℃</w:t>
            </w:r>
            <w:r>
              <w:rPr>
                <w:rFonts w:ascii="宋体" w:eastAsia="宋体" w:hAnsi="宋体" w:cs="宋体" w:hint="eastAsia"/>
              </w:rPr>
              <w:t>）：</w:t>
            </w:r>
            <w:r>
              <w:t>851</w:t>
            </w:r>
          </w:p>
        </w:tc>
        <w:tc>
          <w:tcPr>
            <w:tcW w:w="1400"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沸点（</w:t>
            </w:r>
            <w:r>
              <w:rPr>
                <w:rFonts w:ascii="微软雅黑" w:eastAsia="微软雅黑" w:hAnsi="微软雅黑" w:cs="微软雅黑" w:hint="eastAsia"/>
              </w:rPr>
              <w:t>℃</w:t>
            </w:r>
            <w:r>
              <w:rPr>
                <w:rFonts w:ascii="宋体" w:eastAsia="宋体" w:hAnsi="宋体" w:cs="宋体" w:hint="eastAsia"/>
              </w:rPr>
              <w:t>）：</w:t>
            </w:r>
            <w:r>
              <w:t>1600</w:t>
            </w:r>
          </w:p>
        </w:tc>
        <w:tc>
          <w:tcPr>
            <w:tcW w:w="2027" w:type="pct"/>
            <w:gridSpan w:val="2"/>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相对密度（水</w:t>
            </w:r>
            <w:r>
              <w:t>=1</w:t>
            </w:r>
            <w:r>
              <w:rPr>
                <w:rFonts w:ascii="宋体" w:eastAsia="宋体" w:hAnsi="宋体" w:cs="宋体" w:hint="eastAsia"/>
              </w:rPr>
              <w:t>）：</w:t>
            </w:r>
            <w:r>
              <w:t>2.532</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324"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临界温度（</w:t>
            </w:r>
            <w:r>
              <w:rPr>
                <w:rFonts w:ascii="微软雅黑" w:eastAsia="微软雅黑" w:hAnsi="微软雅黑" w:cs="微软雅黑" w:hint="eastAsia"/>
              </w:rPr>
              <w:t>℃</w:t>
            </w:r>
            <w:r>
              <w:rPr>
                <w:rFonts w:ascii="宋体" w:eastAsia="宋体" w:hAnsi="宋体" w:cs="宋体" w:hint="eastAsia"/>
              </w:rPr>
              <w:t>）：无资料</w:t>
            </w:r>
          </w:p>
        </w:tc>
        <w:tc>
          <w:tcPr>
            <w:tcW w:w="1400"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临界压力（</w:t>
            </w:r>
            <w:r>
              <w:t>MPa</w:t>
            </w:r>
            <w:r>
              <w:rPr>
                <w:rFonts w:ascii="宋体" w:eastAsia="宋体" w:hAnsi="宋体" w:cs="宋体" w:hint="eastAsia"/>
              </w:rPr>
              <w:t>）：无资料</w:t>
            </w:r>
          </w:p>
        </w:tc>
        <w:tc>
          <w:tcPr>
            <w:tcW w:w="2027" w:type="pct"/>
            <w:gridSpan w:val="2"/>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相对密度（空气</w:t>
            </w:r>
            <w:r>
              <w:t>=1</w:t>
            </w:r>
            <w:r>
              <w:rPr>
                <w:rFonts w:ascii="宋体" w:eastAsia="宋体" w:hAnsi="宋体" w:cs="宋体" w:hint="eastAsia"/>
              </w:rPr>
              <w:t>）：</w:t>
            </w:r>
            <w:r>
              <w:t>/</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1324"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燃烧热（</w:t>
            </w:r>
            <w:r>
              <w:t>KJ/mol</w:t>
            </w:r>
            <w:r>
              <w:rPr>
                <w:rFonts w:ascii="宋体" w:eastAsia="宋体" w:hAnsi="宋体" w:cs="宋体" w:hint="eastAsia"/>
              </w:rPr>
              <w:t>）：无资料</w:t>
            </w:r>
          </w:p>
        </w:tc>
        <w:tc>
          <w:tcPr>
            <w:tcW w:w="1400"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最小点火能（</w:t>
            </w:r>
            <w:r>
              <w:t>mJ</w:t>
            </w:r>
            <w:r>
              <w:rPr>
                <w:rFonts w:ascii="宋体" w:eastAsia="宋体" w:hAnsi="宋体" w:cs="宋体" w:hint="eastAsia"/>
              </w:rPr>
              <w:t>）：无资料</w:t>
            </w:r>
          </w:p>
        </w:tc>
        <w:tc>
          <w:tcPr>
            <w:tcW w:w="2027" w:type="pct"/>
            <w:gridSpan w:val="2"/>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饱和蒸汽压（</w:t>
            </w:r>
            <w:r>
              <w:t>UPa</w:t>
            </w:r>
            <w:r>
              <w:rPr>
                <w:rFonts w:ascii="宋体" w:eastAsia="宋体" w:hAnsi="宋体" w:cs="宋体" w:hint="eastAsia"/>
              </w:rPr>
              <w:t>）：无资料</w:t>
            </w:r>
          </w:p>
        </w:tc>
      </w:tr>
      <w:tr w:rsidR="007C64B0">
        <w:trPr>
          <w:trHeight w:val="454"/>
        </w:trPr>
        <w:tc>
          <w:tcPr>
            <w:tcW w:w="247"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燃烧爆炸危险性</w:t>
            </w:r>
          </w:p>
        </w:tc>
        <w:tc>
          <w:tcPr>
            <w:tcW w:w="2466"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燃烧性：不可燃烧</w:t>
            </w:r>
          </w:p>
        </w:tc>
        <w:tc>
          <w:tcPr>
            <w:tcW w:w="2286" w:type="pct"/>
            <w:gridSpan w:val="3"/>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火场产生有毒氧化钠烟雾</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2466"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闪点（</w:t>
            </w:r>
            <w:r>
              <w:rPr>
                <w:rFonts w:ascii="微软雅黑" w:eastAsia="微软雅黑" w:hAnsi="微软雅黑" w:cs="微软雅黑" w:hint="eastAsia"/>
              </w:rPr>
              <w:t>℃</w:t>
            </w:r>
            <w:r>
              <w:rPr>
                <w:rFonts w:ascii="宋体" w:eastAsia="宋体" w:hAnsi="宋体" w:cs="宋体" w:hint="eastAsia"/>
              </w:rPr>
              <w:t>）：</w:t>
            </w:r>
            <w:r>
              <w:t>169.8</w:t>
            </w:r>
          </w:p>
        </w:tc>
        <w:tc>
          <w:tcPr>
            <w:tcW w:w="2286" w:type="pct"/>
            <w:gridSpan w:val="3"/>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聚合危害：无资料</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2466"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爆炸下限（</w:t>
            </w:r>
            <w:r>
              <w:t>%</w:t>
            </w:r>
            <w:r>
              <w:rPr>
                <w:rFonts w:ascii="宋体" w:eastAsia="宋体" w:hAnsi="宋体" w:cs="宋体" w:hint="eastAsia"/>
              </w:rPr>
              <w:t>）：无资料</w:t>
            </w:r>
          </w:p>
        </w:tc>
        <w:tc>
          <w:tcPr>
            <w:tcW w:w="2286" w:type="pct"/>
            <w:gridSpan w:val="3"/>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稳定性：稳定</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2466"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爆炸上限（</w:t>
            </w:r>
            <w:r>
              <w:t>%</w:t>
            </w:r>
            <w:r>
              <w:rPr>
                <w:rFonts w:ascii="宋体" w:eastAsia="宋体" w:hAnsi="宋体" w:cs="宋体" w:hint="eastAsia"/>
              </w:rPr>
              <w:t>）：无资料</w:t>
            </w:r>
          </w:p>
        </w:tc>
        <w:tc>
          <w:tcPr>
            <w:tcW w:w="2286" w:type="pct"/>
            <w:gridSpan w:val="3"/>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最大爆炸压力（</w:t>
            </w:r>
            <w:r>
              <w:t>MPa</w:t>
            </w:r>
            <w:r>
              <w:rPr>
                <w:rFonts w:ascii="宋体" w:eastAsia="宋体" w:hAnsi="宋体" w:cs="宋体" w:hint="eastAsia"/>
              </w:rPr>
              <w:t>）：</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2466" w:type="pct"/>
            <w:gridSpan w:val="3"/>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引燃温度（</w:t>
            </w:r>
            <w:r>
              <w:rPr>
                <w:rFonts w:ascii="微软雅黑" w:eastAsia="微软雅黑" w:hAnsi="微软雅黑" w:cs="微软雅黑" w:hint="eastAsia"/>
              </w:rPr>
              <w:t>℃</w:t>
            </w:r>
            <w:r>
              <w:rPr>
                <w:rFonts w:ascii="宋体" w:eastAsia="宋体" w:hAnsi="宋体" w:cs="宋体" w:hint="eastAsia"/>
              </w:rPr>
              <w:t>）：无资料</w:t>
            </w:r>
          </w:p>
        </w:tc>
        <w:tc>
          <w:tcPr>
            <w:tcW w:w="2286" w:type="pct"/>
            <w:gridSpan w:val="3"/>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禁忌物：无资料</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52"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危险特性：无资料</w:t>
            </w:r>
          </w:p>
        </w:tc>
      </w:tr>
      <w:tr w:rsidR="007C64B0">
        <w:trPr>
          <w:trHeight w:val="454"/>
        </w:trPr>
        <w:tc>
          <w:tcPr>
            <w:tcW w:w="0" w:type="auto"/>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4752"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灭火方法：灭火剂：用水雾、干粉、泡沫或二氧化碳灭火剂灭火。</w:t>
            </w:r>
          </w:p>
          <w:p w:rsidR="007C64B0" w:rsidRDefault="0000505D">
            <w:pPr>
              <w:pStyle w:val="affa"/>
            </w:pPr>
            <w:r>
              <w:rPr>
                <w:rFonts w:ascii="宋体" w:eastAsia="宋体" w:hAnsi="宋体" w:cs="宋体" w:hint="eastAsia"/>
              </w:rPr>
              <w:t>避免使用直流水灭火，直流水可能导致可燃性液体的飞溅，使火势扩散。</w:t>
            </w:r>
          </w:p>
        </w:tc>
      </w:tr>
      <w:tr w:rsidR="007C64B0">
        <w:trPr>
          <w:trHeight w:val="454"/>
        </w:trPr>
        <w:tc>
          <w:tcPr>
            <w:tcW w:w="247"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毒性</w:t>
            </w:r>
          </w:p>
        </w:tc>
        <w:tc>
          <w:tcPr>
            <w:tcW w:w="4752"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纯碱粉尘对皮肤、呼吸道和眼睛有刺激作用。长时间接触纯碱溶液可能出现湿疹、皮炎等。其浓溶液可引起烧伤、坏死，以至角膜浑浊。空气中纯碱粉尘最高容许浓度为</w:t>
            </w:r>
            <w:r>
              <w:t>2mg/m</w:t>
            </w:r>
            <w:r>
              <w:rPr>
                <w:vertAlign w:val="superscript"/>
              </w:rPr>
              <w:t>3</w:t>
            </w:r>
            <w:r>
              <w:rPr>
                <w:rFonts w:ascii="宋体" w:eastAsia="宋体" w:hAnsi="宋体" w:cs="宋体" w:hint="eastAsia"/>
              </w:rPr>
              <w:t>。操作人员应穿戴工作服、门罩、手套、长统靴等劳保用品，以保护呼吸器官和皮肤</w:t>
            </w:r>
          </w:p>
        </w:tc>
      </w:tr>
      <w:tr w:rsidR="007C64B0">
        <w:trPr>
          <w:trHeight w:val="454"/>
        </w:trPr>
        <w:tc>
          <w:tcPr>
            <w:tcW w:w="247"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对人体危害</w:t>
            </w:r>
          </w:p>
        </w:tc>
        <w:tc>
          <w:tcPr>
            <w:tcW w:w="4752"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建议应急处理人员戴携气式呼吸器，穿防静电服，戴橡胶耐油手套。禁止接触或跨越泄漏物。作业时使用的所有设备应接地。尽可能切断泄漏源。消除所有点火源。根据液体流动、蒸汽或粉尘扩散的影响区域划定警戒区，无关人员从侧风、上风向撤离至安全区。</w:t>
            </w:r>
          </w:p>
        </w:tc>
      </w:tr>
      <w:tr w:rsidR="007C64B0">
        <w:trPr>
          <w:trHeight w:val="454"/>
        </w:trPr>
        <w:tc>
          <w:tcPr>
            <w:tcW w:w="247"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急救</w:t>
            </w:r>
          </w:p>
        </w:tc>
        <w:tc>
          <w:tcPr>
            <w:tcW w:w="4752"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吸入：如果吸入，请将患者移到新鲜空气处。</w:t>
            </w:r>
          </w:p>
          <w:p w:rsidR="007C64B0" w:rsidRDefault="0000505D">
            <w:pPr>
              <w:pStyle w:val="affa"/>
            </w:pPr>
            <w:r>
              <w:rPr>
                <w:rFonts w:ascii="宋体" w:eastAsia="宋体" w:hAnsi="宋体" w:cs="宋体" w:hint="eastAsia"/>
              </w:rPr>
              <w:t>皮肤接触；脱去污染的衣着，用肥皂水和清水彻底冲洗皮肤。如有不适感，就医。</w:t>
            </w:r>
          </w:p>
          <w:p w:rsidR="007C64B0" w:rsidRDefault="0000505D">
            <w:pPr>
              <w:pStyle w:val="affa"/>
            </w:pPr>
            <w:r>
              <w:rPr>
                <w:rFonts w:ascii="宋体" w:eastAsia="宋体" w:hAnsi="宋体" w:cs="宋体" w:hint="eastAsia"/>
              </w:rPr>
              <w:t>眼晴接触：分开眼睑，用流动清水或生理盐水冲洗。立即就医。</w:t>
            </w:r>
          </w:p>
          <w:p w:rsidR="007C64B0" w:rsidRDefault="0000505D">
            <w:pPr>
              <w:pStyle w:val="affa"/>
            </w:pPr>
            <w:r>
              <w:rPr>
                <w:rFonts w:ascii="宋体" w:eastAsia="宋体" w:hAnsi="宋体" w:cs="宋体" w:hint="eastAsia"/>
              </w:rPr>
              <w:t>食入：漱口，禁止催吐。立即就医。</w:t>
            </w:r>
          </w:p>
        </w:tc>
      </w:tr>
      <w:tr w:rsidR="007C64B0">
        <w:trPr>
          <w:trHeight w:val="454"/>
        </w:trPr>
        <w:tc>
          <w:tcPr>
            <w:tcW w:w="247"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泄漏处理</w:t>
            </w:r>
          </w:p>
        </w:tc>
        <w:tc>
          <w:tcPr>
            <w:tcW w:w="4752" w:type="pct"/>
            <w:gridSpan w:val="6"/>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小量泄漏：尽可能将泄漏液体收集在可密闭的容器中。用沙土、活性炭或其它惰性材料吸收，并转移至安全场所。禁止冲入下水道。</w:t>
            </w:r>
          </w:p>
          <w:p w:rsidR="007C64B0" w:rsidRDefault="0000505D">
            <w:pPr>
              <w:pStyle w:val="affa"/>
            </w:pPr>
            <w:r>
              <w:rPr>
                <w:rFonts w:ascii="宋体" w:eastAsia="宋体" w:hAnsi="宋体" w:cs="宋体" w:hint="eastAsia"/>
              </w:rPr>
              <w:t>大量泄漏：构筑围堤或挖坑收容。封闭排水管道。用泡沫覆盖，抑制蒸发。用防爆泵转移至槽车或专用收集器内，回收或运至废物处理场所处置。</w:t>
            </w:r>
          </w:p>
        </w:tc>
      </w:tr>
      <w:tr w:rsidR="007C64B0">
        <w:trPr>
          <w:trHeight w:val="454"/>
        </w:trPr>
        <w:tc>
          <w:tcPr>
            <w:tcW w:w="247" w:type="pct"/>
            <w:tcBorders>
              <w:top w:val="single" w:sz="4" w:space="0" w:color="000000"/>
              <w:left w:val="single" w:sz="12" w:space="0" w:color="auto"/>
              <w:bottom w:val="single" w:sz="12" w:space="0" w:color="auto"/>
              <w:right w:val="single" w:sz="4" w:space="0" w:color="000000"/>
            </w:tcBorders>
            <w:vAlign w:val="center"/>
          </w:tcPr>
          <w:p w:rsidR="007C64B0" w:rsidRDefault="0000505D">
            <w:pPr>
              <w:pStyle w:val="affa"/>
            </w:pPr>
            <w:r>
              <w:rPr>
                <w:rFonts w:ascii="宋体" w:eastAsia="宋体" w:hAnsi="宋体" w:cs="宋体" w:hint="eastAsia"/>
              </w:rPr>
              <w:t>贮运</w:t>
            </w:r>
          </w:p>
        </w:tc>
        <w:tc>
          <w:tcPr>
            <w:tcW w:w="4752" w:type="pct"/>
            <w:gridSpan w:val="6"/>
            <w:tcBorders>
              <w:top w:val="single" w:sz="4" w:space="0" w:color="000000"/>
              <w:left w:val="single" w:sz="4" w:space="0" w:color="000000"/>
              <w:bottom w:val="single" w:sz="12" w:space="0" w:color="auto"/>
              <w:right w:val="single" w:sz="12" w:space="0" w:color="auto"/>
            </w:tcBorders>
            <w:vAlign w:val="center"/>
          </w:tcPr>
          <w:p w:rsidR="007C64B0" w:rsidRDefault="0000505D">
            <w:pPr>
              <w:pStyle w:val="affa"/>
            </w:pPr>
            <w:r>
              <w:rPr>
                <w:rFonts w:ascii="宋体" w:eastAsia="宋体" w:hAnsi="宋体" w:cs="宋体" w:hint="eastAsia"/>
              </w:rPr>
              <w:t>运输车辆应配备相应品种和数量的消防器材及泄漏应急处理设备。严禁与氧化剂、食用化学品等混装混运。装运该物品的车辆排气管必须配备阻火装置。使用槽（罐）车运输时应有接地链，槽内可设孔隔板以减少震荡产生静电。禁止使用易产生火花的机械设备和工具</w:t>
            </w:r>
            <w:r>
              <w:rPr>
                <w:rFonts w:ascii="宋体" w:eastAsia="宋体" w:hAnsi="宋体" w:cs="宋体" w:hint="eastAsia"/>
              </w:rPr>
              <w:lastRenderedPageBreak/>
              <w:t>装卸。夏季最好早晚运输。运输途中应防暴晒、雨淋，防高温。中途停留时应远离火种、热源、高温区。公路运输时要按规定路线行驶，勿在居民区和人口稠密区停留。铁路运输时要禁止溜放。严禁用木船、水泥船散装运输。运输工具上应根据相关运输要求张贴危险标志、公告。</w:t>
            </w:r>
          </w:p>
        </w:tc>
      </w:tr>
    </w:tbl>
    <w:p w:rsidR="007C64B0" w:rsidRDefault="0000505D">
      <w:pPr>
        <w:pStyle w:val="3"/>
      </w:pPr>
      <w:bookmarkStart w:id="181" w:name="_Toc213778491"/>
      <w:r>
        <w:rPr>
          <w:rFonts w:hint="eastAsia"/>
        </w:rPr>
        <w:lastRenderedPageBreak/>
        <w:t>4.1.</w:t>
      </w:r>
      <w:r>
        <w:t>5</w:t>
      </w:r>
      <w:r>
        <w:rPr>
          <w:rFonts w:hint="eastAsia"/>
        </w:rPr>
        <w:t xml:space="preserve"> </w:t>
      </w:r>
      <w:r>
        <w:rPr>
          <w:rFonts w:hint="eastAsia"/>
        </w:rPr>
        <w:t>主要生产设备</w:t>
      </w:r>
      <w:bookmarkEnd w:id="181"/>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技改后项目设备见下表。</w:t>
      </w:r>
    </w:p>
    <w:p w:rsidR="007C64B0" w:rsidRDefault="0000505D">
      <w:pPr>
        <w:pStyle w:val="5"/>
      </w:pPr>
      <w:r>
        <w:rPr>
          <w:rFonts w:hint="eastAsia"/>
        </w:rPr>
        <w:t>表</w:t>
      </w:r>
      <w:r>
        <w:t xml:space="preserve">4.1-2  </w:t>
      </w:r>
      <w:r>
        <w:rPr>
          <w:rFonts w:hint="eastAsia"/>
        </w:rPr>
        <w:t>设备清单一览表</w:t>
      </w:r>
    </w:p>
    <w:tbl>
      <w:tblPr>
        <w:tblStyle w:val="aff0"/>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242"/>
        <w:gridCol w:w="1702"/>
        <w:gridCol w:w="708"/>
        <w:gridCol w:w="1845"/>
        <w:gridCol w:w="1603"/>
        <w:gridCol w:w="1428"/>
      </w:tblGrid>
      <w:tr w:rsidR="007C64B0">
        <w:trPr>
          <w:trHeight w:val="397"/>
          <w:tblHeader/>
        </w:trPr>
        <w:tc>
          <w:tcPr>
            <w:tcW w:w="728" w:type="pct"/>
            <w:vAlign w:val="center"/>
          </w:tcPr>
          <w:p w:rsidR="007C64B0" w:rsidRDefault="0000505D">
            <w:pPr>
              <w:pStyle w:val="affa"/>
            </w:pPr>
            <w:r>
              <w:rPr>
                <w:rFonts w:eastAsiaTheme="minorEastAsia" w:hint="eastAsia"/>
              </w:rPr>
              <w:t>工序</w:t>
            </w:r>
          </w:p>
        </w:tc>
        <w:tc>
          <w:tcPr>
            <w:tcW w:w="998" w:type="pct"/>
            <w:vAlign w:val="center"/>
          </w:tcPr>
          <w:p w:rsidR="007C64B0" w:rsidRDefault="0000505D">
            <w:pPr>
              <w:pStyle w:val="affa"/>
            </w:pPr>
            <w:r>
              <w:rPr>
                <w:rFonts w:ascii="宋体" w:eastAsia="宋体" w:hAnsi="宋体" w:cs="宋体" w:hint="eastAsia"/>
              </w:rPr>
              <w:t>设备</w:t>
            </w:r>
          </w:p>
        </w:tc>
        <w:tc>
          <w:tcPr>
            <w:tcW w:w="415" w:type="pct"/>
            <w:vAlign w:val="center"/>
          </w:tcPr>
          <w:p w:rsidR="007C64B0" w:rsidRDefault="0000505D">
            <w:pPr>
              <w:pStyle w:val="affa"/>
            </w:pPr>
            <w:r>
              <w:rPr>
                <w:rFonts w:ascii="宋体" w:eastAsia="宋体" w:hAnsi="宋体" w:cs="宋体" w:hint="eastAsia"/>
              </w:rPr>
              <w:t>数量</w:t>
            </w:r>
          </w:p>
        </w:tc>
        <w:tc>
          <w:tcPr>
            <w:tcW w:w="1082" w:type="pct"/>
            <w:vAlign w:val="center"/>
          </w:tcPr>
          <w:p w:rsidR="007C64B0" w:rsidRDefault="0000505D">
            <w:pPr>
              <w:pStyle w:val="affa"/>
            </w:pPr>
            <w:r>
              <w:rPr>
                <w:rFonts w:eastAsia="宋体"/>
              </w:rPr>
              <w:t>型号</w:t>
            </w:r>
            <w:r>
              <w:rPr>
                <w:rFonts w:eastAsia="宋体" w:hint="eastAsia"/>
              </w:rPr>
              <w:t>/</w:t>
            </w:r>
            <w:r>
              <w:rPr>
                <w:rFonts w:eastAsia="宋体" w:hint="eastAsia"/>
              </w:rPr>
              <w:t>规格</w:t>
            </w:r>
          </w:p>
        </w:tc>
        <w:tc>
          <w:tcPr>
            <w:tcW w:w="940" w:type="pct"/>
            <w:vAlign w:val="center"/>
          </w:tcPr>
          <w:p w:rsidR="007C64B0" w:rsidRDefault="0000505D">
            <w:pPr>
              <w:pStyle w:val="affa"/>
            </w:pPr>
            <w:r>
              <w:rPr>
                <w:rFonts w:ascii="宋体" w:eastAsia="宋体" w:hAnsi="宋体" w:cs="宋体" w:hint="eastAsia"/>
              </w:rPr>
              <w:t>最大可用容积（</w:t>
            </w:r>
            <w:r>
              <w:rPr>
                <w:rFonts w:hint="eastAsia"/>
              </w:rPr>
              <w:t>m</w:t>
            </w:r>
            <w:r>
              <w:rPr>
                <w:rFonts w:hint="eastAsia"/>
                <w:vertAlign w:val="superscript"/>
              </w:rPr>
              <w:t>3</w:t>
            </w:r>
            <w:r>
              <w:rPr>
                <w:rFonts w:ascii="宋体" w:eastAsia="宋体" w:hAnsi="宋体" w:cs="宋体" w:hint="eastAsia"/>
              </w:rPr>
              <w:t>）</w:t>
            </w:r>
          </w:p>
        </w:tc>
        <w:tc>
          <w:tcPr>
            <w:tcW w:w="837" w:type="pct"/>
            <w:vAlign w:val="center"/>
          </w:tcPr>
          <w:p w:rsidR="007C64B0" w:rsidRDefault="0000505D">
            <w:pPr>
              <w:pStyle w:val="affa"/>
            </w:pPr>
            <w:r>
              <w:rPr>
                <w:rFonts w:ascii="宋体" w:eastAsia="宋体" w:hAnsi="宋体" w:cs="宋体" w:hint="eastAsia"/>
              </w:rPr>
              <w:t>用途</w:t>
            </w:r>
          </w:p>
        </w:tc>
      </w:tr>
      <w:tr w:rsidR="007C64B0">
        <w:trPr>
          <w:trHeight w:val="397"/>
        </w:trPr>
        <w:tc>
          <w:tcPr>
            <w:tcW w:w="5000" w:type="pct"/>
            <w:gridSpan w:val="6"/>
            <w:vAlign w:val="center"/>
          </w:tcPr>
          <w:p w:rsidR="007C64B0" w:rsidRDefault="0000505D">
            <w:pPr>
              <w:pStyle w:val="affa"/>
              <w:rPr>
                <w:rFonts w:ascii="宋体" w:eastAsia="宋体" w:hAnsi="宋体" w:cs="宋体"/>
              </w:rPr>
            </w:pPr>
            <w:r>
              <w:rPr>
                <w:rFonts w:ascii="宋体" w:eastAsia="宋体" w:hAnsi="宋体" w:cs="宋体" w:hint="eastAsia"/>
              </w:rPr>
              <w:t>铵法生产工序设备</w:t>
            </w:r>
          </w:p>
        </w:tc>
      </w:tr>
      <w:tr w:rsidR="007C64B0">
        <w:trPr>
          <w:trHeight w:val="397"/>
        </w:trPr>
        <w:tc>
          <w:tcPr>
            <w:tcW w:w="728"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浸出</w:t>
            </w:r>
          </w:p>
        </w:tc>
        <w:tc>
          <w:tcPr>
            <w:tcW w:w="998" w:type="pct"/>
            <w:vAlign w:val="center"/>
          </w:tcPr>
          <w:p w:rsidR="007C64B0" w:rsidRDefault="0000505D">
            <w:pPr>
              <w:pStyle w:val="affa"/>
              <w:rPr>
                <w:rFonts w:ascii="宋体" w:eastAsia="宋体" w:hAnsi="宋体" w:cs="宋体"/>
              </w:rPr>
            </w:pPr>
            <w:r>
              <w:rPr>
                <w:rFonts w:eastAsia="宋体" w:hint="eastAsia"/>
              </w:rPr>
              <w:t>浸取槽</w:t>
            </w:r>
          </w:p>
        </w:tc>
        <w:tc>
          <w:tcPr>
            <w:tcW w:w="415" w:type="pct"/>
            <w:vAlign w:val="center"/>
          </w:tcPr>
          <w:p w:rsidR="007C64B0" w:rsidRDefault="0000505D">
            <w:pPr>
              <w:pStyle w:val="affa"/>
              <w:rPr>
                <w:rFonts w:eastAsiaTheme="minorEastAsia"/>
              </w:rPr>
            </w:pPr>
            <w:r>
              <w:rPr>
                <w:rFonts w:eastAsiaTheme="minorEastAsia" w:hint="eastAsia"/>
              </w:rPr>
              <w:t>1</w:t>
            </w:r>
          </w:p>
        </w:tc>
        <w:tc>
          <w:tcPr>
            <w:tcW w:w="1082" w:type="pct"/>
            <w:vAlign w:val="center"/>
          </w:tcPr>
          <w:p w:rsidR="007C64B0" w:rsidRDefault="0000505D">
            <w:pPr>
              <w:pStyle w:val="affa"/>
              <w:rPr>
                <w:rFonts w:cstheme="minorHAnsi"/>
              </w:rPr>
            </w:pPr>
            <w:r>
              <w:rPr>
                <w:rFonts w:cstheme="minorHAnsi"/>
              </w:rPr>
              <w:t>Φ</w:t>
            </w:r>
            <w:r>
              <w:t>20</w:t>
            </w:r>
            <w:r>
              <w:rPr>
                <w:rFonts w:hint="eastAsia"/>
              </w:rPr>
              <w:t>00</w:t>
            </w:r>
            <w:r>
              <w:rPr>
                <w:rFonts w:cstheme="minorHAnsi"/>
              </w:rPr>
              <w:t>*</w:t>
            </w:r>
            <w:r>
              <w:t>25</w:t>
            </w:r>
            <w:r>
              <w:rPr>
                <w:rFonts w:hint="eastAsia"/>
              </w:rPr>
              <w:t>00</w:t>
            </w:r>
            <w:r>
              <w:t>*</w:t>
            </w:r>
            <w:r>
              <w:rPr>
                <w:rFonts w:hint="eastAsia"/>
              </w:rPr>
              <w:t>30</w:t>
            </w:r>
          </w:p>
        </w:tc>
        <w:tc>
          <w:tcPr>
            <w:tcW w:w="940" w:type="pct"/>
            <w:vAlign w:val="center"/>
          </w:tcPr>
          <w:p w:rsidR="007C64B0" w:rsidRDefault="0000505D">
            <w:pPr>
              <w:pStyle w:val="affa"/>
            </w:pPr>
            <w:r>
              <w:t>4</w:t>
            </w:r>
          </w:p>
        </w:tc>
        <w:tc>
          <w:tcPr>
            <w:tcW w:w="837" w:type="pct"/>
            <w:vAlign w:val="center"/>
          </w:tcPr>
          <w:p w:rsidR="007C64B0" w:rsidRDefault="0000505D">
            <w:pPr>
              <w:pStyle w:val="affa"/>
              <w:rPr>
                <w:rFonts w:ascii="宋体" w:eastAsia="宋体" w:hAnsi="宋体" w:cs="宋体"/>
              </w:rPr>
            </w:pPr>
            <w:r>
              <w:rPr>
                <w:rFonts w:ascii="宋体" w:eastAsia="宋体" w:hAnsi="宋体" w:cs="宋体" w:hint="eastAsia"/>
              </w:rPr>
              <w:t>浸取</w:t>
            </w:r>
          </w:p>
        </w:tc>
      </w:tr>
      <w:tr w:rsidR="007C64B0">
        <w:trPr>
          <w:trHeight w:val="397"/>
        </w:trPr>
        <w:tc>
          <w:tcPr>
            <w:tcW w:w="728" w:type="pct"/>
            <w:vMerge/>
            <w:vAlign w:val="center"/>
          </w:tcPr>
          <w:p w:rsidR="007C64B0" w:rsidRDefault="007C64B0">
            <w:pPr>
              <w:pStyle w:val="affa"/>
              <w:rPr>
                <w:rFonts w:ascii="宋体" w:eastAsia="宋体" w:hAnsi="宋体" w:cs="宋体"/>
              </w:rPr>
            </w:pPr>
          </w:p>
        </w:tc>
        <w:tc>
          <w:tcPr>
            <w:tcW w:w="998" w:type="pct"/>
            <w:vAlign w:val="center"/>
          </w:tcPr>
          <w:p w:rsidR="007C64B0" w:rsidRDefault="0000505D">
            <w:pPr>
              <w:pStyle w:val="affa"/>
              <w:rPr>
                <w:rFonts w:eastAsia="宋体"/>
              </w:rPr>
            </w:pPr>
            <w:r>
              <w:rPr>
                <w:rFonts w:eastAsia="宋体" w:hint="eastAsia"/>
              </w:rPr>
              <w:t>压滤机</w:t>
            </w:r>
          </w:p>
        </w:tc>
        <w:tc>
          <w:tcPr>
            <w:tcW w:w="415" w:type="pct"/>
            <w:vAlign w:val="center"/>
          </w:tcPr>
          <w:p w:rsidR="007C64B0" w:rsidRDefault="0000505D">
            <w:pPr>
              <w:pStyle w:val="affa"/>
              <w:rPr>
                <w:rFonts w:eastAsiaTheme="minorEastAsia"/>
              </w:rPr>
            </w:pPr>
            <w:r>
              <w:rPr>
                <w:rFonts w:eastAsiaTheme="minorEastAsia" w:hint="eastAsia"/>
              </w:rPr>
              <w:t>1</w:t>
            </w:r>
          </w:p>
        </w:tc>
        <w:tc>
          <w:tcPr>
            <w:tcW w:w="1082" w:type="pct"/>
            <w:vAlign w:val="center"/>
          </w:tcPr>
          <w:p w:rsidR="007C64B0" w:rsidRDefault="0000505D">
            <w:pPr>
              <w:pStyle w:val="affa"/>
              <w:rPr>
                <w:rFonts w:cstheme="minorHAnsi"/>
              </w:rPr>
            </w:pPr>
            <w:r>
              <w:rPr>
                <w:rFonts w:ascii="Arial" w:hAnsi="Arial" w:cs="Arial"/>
                <w:color w:val="333333"/>
                <w:shd w:val="clear" w:color="auto" w:fill="FFFFFF"/>
              </w:rPr>
              <w:t>XMYG450</w:t>
            </w:r>
          </w:p>
        </w:tc>
        <w:tc>
          <w:tcPr>
            <w:tcW w:w="940" w:type="pct"/>
            <w:vAlign w:val="center"/>
          </w:tcPr>
          <w:p w:rsidR="007C64B0" w:rsidRDefault="0000505D">
            <w:pPr>
              <w:pStyle w:val="affa"/>
              <w:rPr>
                <w:rFonts w:eastAsia="宋体"/>
              </w:rPr>
            </w:pPr>
            <w:r>
              <w:rPr>
                <w:rFonts w:eastAsia="宋体" w:hint="eastAsia"/>
              </w:rPr>
              <w:t>/</w:t>
            </w:r>
          </w:p>
        </w:tc>
        <w:tc>
          <w:tcPr>
            <w:tcW w:w="837" w:type="pct"/>
            <w:vAlign w:val="center"/>
          </w:tcPr>
          <w:p w:rsidR="007C64B0" w:rsidRDefault="0000505D">
            <w:pPr>
              <w:pStyle w:val="affa"/>
              <w:rPr>
                <w:rFonts w:ascii="宋体" w:eastAsia="宋体" w:hAnsi="宋体" w:cs="宋体"/>
              </w:rPr>
            </w:pPr>
            <w:r>
              <w:rPr>
                <w:rFonts w:ascii="宋体" w:eastAsia="宋体" w:hAnsi="宋体" w:cs="宋体" w:hint="eastAsia"/>
              </w:rPr>
              <w:t>过滤</w:t>
            </w:r>
          </w:p>
        </w:tc>
      </w:tr>
      <w:tr w:rsidR="007C64B0">
        <w:trPr>
          <w:trHeight w:val="397"/>
        </w:trPr>
        <w:tc>
          <w:tcPr>
            <w:tcW w:w="728" w:type="pct"/>
            <w:vMerge w:val="restart"/>
            <w:vAlign w:val="center"/>
          </w:tcPr>
          <w:p w:rsidR="007C64B0" w:rsidRDefault="0000505D">
            <w:pPr>
              <w:pStyle w:val="affa"/>
              <w:rPr>
                <w:rFonts w:ascii="宋体" w:eastAsia="宋体" w:hAnsi="宋体" w:cs="宋体"/>
              </w:rPr>
            </w:pPr>
            <w:r>
              <w:rPr>
                <w:rFonts w:eastAsia="宋体" w:hint="eastAsia"/>
              </w:rPr>
              <w:t>除杂</w:t>
            </w:r>
          </w:p>
        </w:tc>
        <w:tc>
          <w:tcPr>
            <w:tcW w:w="998" w:type="pct"/>
            <w:vAlign w:val="center"/>
          </w:tcPr>
          <w:p w:rsidR="007C64B0" w:rsidRDefault="0000505D">
            <w:pPr>
              <w:pStyle w:val="affa"/>
              <w:rPr>
                <w:rFonts w:ascii="宋体" w:eastAsia="宋体" w:hAnsi="宋体" w:cs="宋体"/>
              </w:rPr>
            </w:pPr>
            <w:r>
              <w:rPr>
                <w:rFonts w:eastAsia="宋体" w:hint="eastAsia"/>
              </w:rPr>
              <w:t>除杂置换氧化槽</w:t>
            </w:r>
          </w:p>
        </w:tc>
        <w:tc>
          <w:tcPr>
            <w:tcW w:w="415" w:type="pct"/>
            <w:vAlign w:val="center"/>
          </w:tcPr>
          <w:p w:rsidR="007C64B0" w:rsidRDefault="0000505D">
            <w:pPr>
              <w:pStyle w:val="affa"/>
            </w:pPr>
            <w:r>
              <w:rPr>
                <w:rFonts w:eastAsiaTheme="minorEastAsia" w:hint="eastAsia"/>
              </w:rPr>
              <w:t>1</w:t>
            </w:r>
          </w:p>
        </w:tc>
        <w:tc>
          <w:tcPr>
            <w:tcW w:w="1082" w:type="pct"/>
            <w:vAlign w:val="center"/>
          </w:tcPr>
          <w:p w:rsidR="007C64B0" w:rsidRDefault="0000505D">
            <w:pPr>
              <w:pStyle w:val="affa"/>
              <w:rPr>
                <w:rFonts w:cstheme="minorHAnsi"/>
              </w:rPr>
            </w:pPr>
            <w:r>
              <w:rPr>
                <w:rFonts w:cstheme="minorHAnsi"/>
              </w:rPr>
              <w:t>Φ</w:t>
            </w:r>
            <w:r>
              <w:t>20</w:t>
            </w:r>
            <w:r>
              <w:rPr>
                <w:rFonts w:hint="eastAsia"/>
              </w:rPr>
              <w:t>00</w:t>
            </w:r>
            <w:r>
              <w:rPr>
                <w:rFonts w:cstheme="minorHAnsi"/>
              </w:rPr>
              <w:t>*</w:t>
            </w:r>
            <w:r>
              <w:t>25</w:t>
            </w:r>
            <w:r>
              <w:rPr>
                <w:rFonts w:hint="eastAsia"/>
              </w:rPr>
              <w:t>00</w:t>
            </w:r>
            <w:r>
              <w:t>*</w:t>
            </w:r>
            <w:r>
              <w:rPr>
                <w:rFonts w:hint="eastAsia"/>
              </w:rPr>
              <w:t>30</w:t>
            </w:r>
          </w:p>
        </w:tc>
        <w:tc>
          <w:tcPr>
            <w:tcW w:w="940" w:type="pct"/>
            <w:vAlign w:val="center"/>
          </w:tcPr>
          <w:p w:rsidR="007C64B0" w:rsidRDefault="0000505D">
            <w:pPr>
              <w:pStyle w:val="affa"/>
            </w:pPr>
            <w:r>
              <w:t>4</w:t>
            </w:r>
          </w:p>
        </w:tc>
        <w:tc>
          <w:tcPr>
            <w:tcW w:w="837" w:type="pct"/>
            <w:vAlign w:val="center"/>
          </w:tcPr>
          <w:p w:rsidR="007C64B0" w:rsidRDefault="0000505D">
            <w:pPr>
              <w:pStyle w:val="affa"/>
              <w:rPr>
                <w:rFonts w:ascii="宋体" w:eastAsia="宋体" w:hAnsi="宋体" w:cs="宋体"/>
              </w:rPr>
            </w:pPr>
            <w:r>
              <w:rPr>
                <w:rFonts w:ascii="宋体" w:eastAsia="宋体" w:hAnsi="宋体" w:cs="宋体" w:hint="eastAsia"/>
              </w:rPr>
              <w:t>除杂</w:t>
            </w:r>
          </w:p>
        </w:tc>
      </w:tr>
      <w:tr w:rsidR="007C64B0">
        <w:trPr>
          <w:trHeight w:val="397"/>
        </w:trPr>
        <w:tc>
          <w:tcPr>
            <w:tcW w:w="728" w:type="pct"/>
            <w:vMerge/>
            <w:vAlign w:val="center"/>
          </w:tcPr>
          <w:p w:rsidR="007C64B0" w:rsidRDefault="007C64B0">
            <w:pPr>
              <w:pStyle w:val="affa"/>
              <w:rPr>
                <w:rFonts w:eastAsia="宋体"/>
              </w:rPr>
            </w:pPr>
          </w:p>
        </w:tc>
        <w:tc>
          <w:tcPr>
            <w:tcW w:w="998" w:type="pct"/>
            <w:vAlign w:val="center"/>
          </w:tcPr>
          <w:p w:rsidR="007C64B0" w:rsidRDefault="0000505D">
            <w:pPr>
              <w:pStyle w:val="affa"/>
              <w:rPr>
                <w:rFonts w:eastAsia="宋体"/>
              </w:rPr>
            </w:pPr>
            <w:r>
              <w:rPr>
                <w:rFonts w:eastAsia="宋体" w:hint="eastAsia"/>
              </w:rPr>
              <w:t>压滤机</w:t>
            </w:r>
          </w:p>
        </w:tc>
        <w:tc>
          <w:tcPr>
            <w:tcW w:w="415" w:type="pct"/>
            <w:vAlign w:val="center"/>
          </w:tcPr>
          <w:p w:rsidR="007C64B0" w:rsidRDefault="0000505D">
            <w:pPr>
              <w:pStyle w:val="affa"/>
              <w:rPr>
                <w:rFonts w:eastAsiaTheme="minorEastAsia"/>
              </w:rPr>
            </w:pPr>
            <w:r>
              <w:rPr>
                <w:rFonts w:eastAsiaTheme="minorEastAsia" w:hint="eastAsia"/>
              </w:rPr>
              <w:t>1</w:t>
            </w:r>
          </w:p>
        </w:tc>
        <w:tc>
          <w:tcPr>
            <w:tcW w:w="1082" w:type="pct"/>
            <w:vAlign w:val="center"/>
          </w:tcPr>
          <w:p w:rsidR="007C64B0" w:rsidRDefault="0000505D">
            <w:pPr>
              <w:pStyle w:val="affa"/>
              <w:rPr>
                <w:rFonts w:eastAsia="宋体"/>
              </w:rPr>
            </w:pPr>
            <w:r>
              <w:rPr>
                <w:rFonts w:ascii="Arial" w:hAnsi="Arial" w:cs="Arial"/>
                <w:color w:val="333333"/>
                <w:shd w:val="clear" w:color="auto" w:fill="FFFFFF"/>
              </w:rPr>
              <w:t>XMYG450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rPr>
                <w:rFonts w:ascii="宋体" w:eastAsia="宋体" w:hAnsi="宋体" w:cs="宋体"/>
              </w:rPr>
            </w:pPr>
            <w:r>
              <w:rPr>
                <w:rFonts w:ascii="宋体" w:eastAsia="宋体" w:hAnsi="宋体" w:cs="宋体" w:hint="eastAsia"/>
              </w:rPr>
              <w:t>过滤</w:t>
            </w:r>
          </w:p>
        </w:tc>
      </w:tr>
      <w:tr w:rsidR="007C64B0">
        <w:trPr>
          <w:trHeight w:val="397"/>
        </w:trPr>
        <w:tc>
          <w:tcPr>
            <w:tcW w:w="728"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氨水</w:t>
            </w:r>
          </w:p>
          <w:p w:rsidR="007C64B0" w:rsidRDefault="0000505D">
            <w:pPr>
              <w:pStyle w:val="affa"/>
              <w:rPr>
                <w:rFonts w:ascii="宋体" w:eastAsia="宋体" w:hAnsi="宋体" w:cs="宋体"/>
              </w:rPr>
            </w:pPr>
            <w:r>
              <w:rPr>
                <w:rFonts w:ascii="宋体" w:eastAsia="宋体" w:hAnsi="宋体" w:cs="宋体" w:hint="eastAsia"/>
              </w:rPr>
              <w:t>回收及半成品</w:t>
            </w:r>
          </w:p>
        </w:tc>
        <w:tc>
          <w:tcPr>
            <w:tcW w:w="998" w:type="pct"/>
            <w:vAlign w:val="center"/>
          </w:tcPr>
          <w:p w:rsidR="007C64B0" w:rsidRDefault="0000505D">
            <w:pPr>
              <w:pStyle w:val="affa"/>
              <w:rPr>
                <w:rFonts w:ascii="宋体" w:eastAsia="宋体" w:hAnsi="宋体" w:cs="宋体"/>
              </w:rPr>
            </w:pPr>
            <w:r>
              <w:rPr>
                <w:rFonts w:eastAsia="宋体" w:hint="eastAsia"/>
              </w:rPr>
              <w:t>蒸氨塔</w:t>
            </w:r>
          </w:p>
        </w:tc>
        <w:tc>
          <w:tcPr>
            <w:tcW w:w="415" w:type="pct"/>
            <w:vAlign w:val="center"/>
          </w:tcPr>
          <w:p w:rsidR="007C64B0" w:rsidRDefault="0000505D">
            <w:pPr>
              <w:pStyle w:val="affa"/>
            </w:pPr>
            <w:r>
              <w:rPr>
                <w:rFonts w:ascii="宋体" w:eastAsia="宋体" w:hAnsi="宋体" w:cs="宋体" w:hint="eastAsia"/>
              </w:rPr>
              <w:t>1</w:t>
            </w:r>
          </w:p>
        </w:tc>
        <w:tc>
          <w:tcPr>
            <w:tcW w:w="1082" w:type="pct"/>
            <w:vAlign w:val="center"/>
          </w:tcPr>
          <w:p w:rsidR="007C64B0" w:rsidRDefault="0000505D">
            <w:pPr>
              <w:pStyle w:val="affa"/>
              <w:rPr>
                <w:rFonts w:cstheme="minorHAnsi"/>
              </w:rPr>
            </w:pPr>
            <w:r>
              <w:rPr>
                <w:rFonts w:eastAsia="宋体"/>
              </w:rPr>
              <w:t>/</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rPr>
                <w:rFonts w:ascii="宋体" w:eastAsia="宋体" w:hAnsi="宋体" w:cs="宋体"/>
              </w:rPr>
            </w:pPr>
            <w:r>
              <w:rPr>
                <w:rFonts w:ascii="宋体" w:eastAsia="宋体" w:hAnsi="宋体" w:cs="宋体" w:hint="eastAsia"/>
              </w:rPr>
              <w:t>氨回收</w:t>
            </w:r>
          </w:p>
        </w:tc>
      </w:tr>
      <w:tr w:rsidR="007C64B0">
        <w:trPr>
          <w:trHeight w:val="397"/>
        </w:trPr>
        <w:tc>
          <w:tcPr>
            <w:tcW w:w="728" w:type="pct"/>
            <w:vMerge/>
            <w:vAlign w:val="center"/>
          </w:tcPr>
          <w:p w:rsidR="007C64B0" w:rsidRDefault="007C64B0">
            <w:pPr>
              <w:pStyle w:val="affa"/>
              <w:rPr>
                <w:rFonts w:ascii="宋体" w:eastAsia="宋体" w:hAnsi="宋体" w:cs="宋体"/>
              </w:rPr>
            </w:pPr>
          </w:p>
        </w:tc>
        <w:tc>
          <w:tcPr>
            <w:tcW w:w="998" w:type="pct"/>
            <w:vAlign w:val="center"/>
          </w:tcPr>
          <w:p w:rsidR="007C64B0" w:rsidRDefault="0000505D">
            <w:pPr>
              <w:pStyle w:val="affa"/>
              <w:rPr>
                <w:rFonts w:ascii="宋体" w:eastAsia="宋体" w:hAnsi="宋体" w:cs="宋体"/>
              </w:rPr>
            </w:pPr>
            <w:r>
              <w:rPr>
                <w:rFonts w:ascii="宋体" w:eastAsia="宋体" w:hAnsi="宋体" w:cs="宋体" w:hint="eastAsia"/>
              </w:rPr>
              <w:t>贮浆槽</w:t>
            </w:r>
          </w:p>
        </w:tc>
        <w:tc>
          <w:tcPr>
            <w:tcW w:w="415" w:type="pct"/>
            <w:vAlign w:val="center"/>
          </w:tcPr>
          <w:p w:rsidR="007C64B0" w:rsidRDefault="0000505D">
            <w:pPr>
              <w:pStyle w:val="affa"/>
              <w:rPr>
                <w:rFonts w:eastAsiaTheme="minorEastAsia"/>
              </w:rPr>
            </w:pPr>
            <w:r>
              <w:rPr>
                <w:rFonts w:eastAsiaTheme="minorEastAsia" w:hint="eastAsia"/>
              </w:rPr>
              <w:t>1</w:t>
            </w:r>
          </w:p>
        </w:tc>
        <w:tc>
          <w:tcPr>
            <w:tcW w:w="1082" w:type="pct"/>
            <w:vAlign w:val="center"/>
          </w:tcPr>
          <w:p w:rsidR="007C64B0" w:rsidRDefault="0000505D">
            <w:pPr>
              <w:pStyle w:val="affa"/>
              <w:rPr>
                <w:rFonts w:cstheme="minorHAnsi"/>
              </w:rPr>
            </w:pPr>
            <w:r>
              <w:rPr>
                <w:rFonts w:cstheme="minorHAnsi"/>
              </w:rPr>
              <w:t>Φ</w:t>
            </w:r>
            <w:r>
              <w:t>20</w:t>
            </w:r>
            <w:r>
              <w:rPr>
                <w:rFonts w:hint="eastAsia"/>
              </w:rPr>
              <w:t>00</w:t>
            </w:r>
            <w:r>
              <w:rPr>
                <w:rFonts w:cstheme="minorHAnsi"/>
              </w:rPr>
              <w:t>*</w:t>
            </w:r>
            <w:r>
              <w:t>25</w:t>
            </w:r>
            <w:r>
              <w:rPr>
                <w:rFonts w:hint="eastAsia"/>
              </w:rPr>
              <w:t>00</w:t>
            </w:r>
            <w:r>
              <w:t>*</w:t>
            </w:r>
            <w:r>
              <w:rPr>
                <w:rFonts w:hint="eastAsia"/>
              </w:rPr>
              <w:t>30</w:t>
            </w:r>
          </w:p>
        </w:tc>
        <w:tc>
          <w:tcPr>
            <w:tcW w:w="940" w:type="pct"/>
            <w:vAlign w:val="center"/>
          </w:tcPr>
          <w:p w:rsidR="007C64B0" w:rsidRDefault="0000505D">
            <w:pPr>
              <w:pStyle w:val="affa"/>
            </w:pPr>
            <w:r>
              <w:t>4</w:t>
            </w:r>
          </w:p>
        </w:tc>
        <w:tc>
          <w:tcPr>
            <w:tcW w:w="837" w:type="pct"/>
            <w:vAlign w:val="center"/>
          </w:tcPr>
          <w:p w:rsidR="007C64B0" w:rsidRDefault="0000505D">
            <w:pPr>
              <w:pStyle w:val="affa"/>
              <w:rPr>
                <w:rFonts w:ascii="宋体" w:eastAsia="宋体" w:hAnsi="宋体" w:cs="宋体"/>
              </w:rPr>
            </w:pPr>
            <w:r>
              <w:rPr>
                <w:rFonts w:ascii="宋体" w:eastAsia="宋体" w:hAnsi="宋体" w:cs="宋体" w:hint="eastAsia"/>
              </w:rPr>
              <w:t>暂存</w:t>
            </w:r>
          </w:p>
        </w:tc>
      </w:tr>
      <w:tr w:rsidR="007C64B0">
        <w:trPr>
          <w:trHeight w:val="397"/>
        </w:trPr>
        <w:tc>
          <w:tcPr>
            <w:tcW w:w="728" w:type="pct"/>
            <w:vMerge/>
            <w:vAlign w:val="center"/>
          </w:tcPr>
          <w:p w:rsidR="007C64B0" w:rsidRDefault="007C64B0">
            <w:pPr>
              <w:pStyle w:val="affa"/>
              <w:rPr>
                <w:rFonts w:ascii="宋体" w:eastAsia="宋体" w:hAnsi="宋体" w:cs="宋体"/>
              </w:rPr>
            </w:pPr>
          </w:p>
        </w:tc>
        <w:tc>
          <w:tcPr>
            <w:tcW w:w="998" w:type="pct"/>
            <w:vAlign w:val="center"/>
          </w:tcPr>
          <w:p w:rsidR="007C64B0" w:rsidRDefault="0000505D">
            <w:pPr>
              <w:pStyle w:val="affa"/>
              <w:rPr>
                <w:rFonts w:eastAsia="宋体"/>
              </w:rPr>
            </w:pPr>
            <w:r>
              <w:rPr>
                <w:rFonts w:eastAsia="宋体" w:hint="eastAsia"/>
              </w:rPr>
              <w:t>压滤机</w:t>
            </w:r>
          </w:p>
        </w:tc>
        <w:tc>
          <w:tcPr>
            <w:tcW w:w="415" w:type="pct"/>
            <w:vAlign w:val="center"/>
          </w:tcPr>
          <w:p w:rsidR="007C64B0" w:rsidRDefault="0000505D">
            <w:pPr>
              <w:pStyle w:val="affa"/>
            </w:pPr>
            <w:r>
              <w:rPr>
                <w:rFonts w:eastAsia="宋体"/>
              </w:rPr>
              <w:t>1</w:t>
            </w:r>
          </w:p>
        </w:tc>
        <w:tc>
          <w:tcPr>
            <w:tcW w:w="1082" w:type="pct"/>
            <w:vAlign w:val="center"/>
          </w:tcPr>
          <w:p w:rsidR="007C64B0" w:rsidRDefault="0000505D">
            <w:pPr>
              <w:pStyle w:val="affa"/>
              <w:rPr>
                <w:rFonts w:eastAsia="宋体"/>
              </w:rPr>
            </w:pPr>
            <w:r>
              <w:rPr>
                <w:rFonts w:ascii="Arial" w:hAnsi="Arial" w:cs="Arial"/>
                <w:color w:val="333333"/>
                <w:shd w:val="clear" w:color="auto" w:fill="FFFFFF"/>
              </w:rPr>
              <w:t>XMYG450</w:t>
            </w:r>
          </w:p>
        </w:tc>
        <w:tc>
          <w:tcPr>
            <w:tcW w:w="940" w:type="pct"/>
            <w:vAlign w:val="center"/>
          </w:tcPr>
          <w:p w:rsidR="007C64B0" w:rsidRDefault="0000505D">
            <w:pPr>
              <w:pStyle w:val="affa"/>
              <w:rPr>
                <w:rFonts w:eastAsia="宋体"/>
              </w:rPr>
            </w:pPr>
            <w:r>
              <w:rPr>
                <w:rFonts w:eastAsiaTheme="minorEastAsia" w:hint="eastAsia"/>
              </w:rPr>
              <w:t>/</w:t>
            </w:r>
          </w:p>
        </w:tc>
        <w:tc>
          <w:tcPr>
            <w:tcW w:w="837" w:type="pct"/>
            <w:vAlign w:val="center"/>
          </w:tcPr>
          <w:p w:rsidR="007C64B0" w:rsidRDefault="0000505D">
            <w:pPr>
              <w:pStyle w:val="affa"/>
              <w:rPr>
                <w:rFonts w:ascii="宋体" w:eastAsia="宋体" w:hAnsi="宋体" w:cs="宋体"/>
              </w:rPr>
            </w:pPr>
            <w:r>
              <w:rPr>
                <w:rFonts w:ascii="宋体" w:eastAsia="宋体" w:hAnsi="宋体" w:cs="宋体" w:hint="eastAsia"/>
              </w:rPr>
              <w:t>过滤</w:t>
            </w:r>
          </w:p>
        </w:tc>
      </w:tr>
      <w:tr w:rsidR="007C64B0">
        <w:trPr>
          <w:trHeight w:val="397"/>
        </w:trPr>
        <w:tc>
          <w:tcPr>
            <w:tcW w:w="5000" w:type="pct"/>
            <w:gridSpan w:val="6"/>
            <w:vAlign w:val="center"/>
          </w:tcPr>
          <w:p w:rsidR="007C64B0" w:rsidRDefault="0000505D">
            <w:pPr>
              <w:pStyle w:val="affa"/>
              <w:rPr>
                <w:rFonts w:ascii="宋体" w:eastAsia="宋体" w:hAnsi="宋体" w:cs="宋体"/>
              </w:rPr>
            </w:pPr>
            <w:r>
              <w:rPr>
                <w:rFonts w:ascii="宋体" w:eastAsia="宋体" w:hAnsi="宋体" w:cs="宋体" w:hint="eastAsia"/>
              </w:rPr>
              <w:t>硫酸浸出法生产工序设备</w:t>
            </w:r>
          </w:p>
        </w:tc>
      </w:tr>
      <w:tr w:rsidR="007C64B0">
        <w:trPr>
          <w:trHeight w:val="397"/>
        </w:trPr>
        <w:tc>
          <w:tcPr>
            <w:tcW w:w="728" w:type="pct"/>
            <w:vMerge w:val="restart"/>
            <w:vAlign w:val="center"/>
          </w:tcPr>
          <w:p w:rsidR="007C64B0" w:rsidRDefault="0000505D">
            <w:pPr>
              <w:pStyle w:val="affa"/>
            </w:pPr>
            <w:r>
              <w:rPr>
                <w:rFonts w:ascii="宋体" w:eastAsia="宋体" w:hAnsi="宋体" w:cs="宋体" w:hint="eastAsia"/>
              </w:rPr>
              <w:t>浆化工序</w:t>
            </w:r>
          </w:p>
        </w:tc>
        <w:tc>
          <w:tcPr>
            <w:tcW w:w="998" w:type="pct"/>
            <w:vAlign w:val="center"/>
          </w:tcPr>
          <w:p w:rsidR="007C64B0" w:rsidRDefault="0000505D">
            <w:pPr>
              <w:pStyle w:val="affa"/>
            </w:pPr>
            <w:r>
              <w:rPr>
                <w:rFonts w:ascii="宋体" w:eastAsia="宋体" w:hAnsi="宋体" w:cs="宋体" w:hint="eastAsia"/>
              </w:rPr>
              <w:t>浆化</w:t>
            </w:r>
            <w:r>
              <w:rPr>
                <w:rFonts w:eastAsia="宋体" w:hint="eastAsia"/>
              </w:rPr>
              <w:t>槽</w:t>
            </w:r>
          </w:p>
        </w:tc>
        <w:tc>
          <w:tcPr>
            <w:tcW w:w="415" w:type="pct"/>
            <w:vAlign w:val="center"/>
          </w:tcPr>
          <w:p w:rsidR="007C64B0" w:rsidRDefault="0000505D">
            <w:pPr>
              <w:pStyle w:val="affa"/>
            </w:pPr>
            <w:r>
              <w:rPr>
                <w:rFonts w:hint="eastAsia"/>
              </w:rPr>
              <w:t>2</w:t>
            </w:r>
          </w:p>
        </w:tc>
        <w:tc>
          <w:tcPr>
            <w:tcW w:w="1082" w:type="pct"/>
            <w:vAlign w:val="center"/>
          </w:tcPr>
          <w:p w:rsidR="007C64B0" w:rsidRDefault="0000505D">
            <w:pPr>
              <w:pStyle w:val="affa"/>
            </w:pPr>
            <w:r>
              <w:rPr>
                <w:rFonts w:cstheme="minorHAnsi"/>
              </w:rPr>
              <w:t>Φ</w:t>
            </w:r>
            <w:r>
              <w:t>20</w:t>
            </w:r>
            <w:r>
              <w:rPr>
                <w:rFonts w:hint="eastAsia"/>
              </w:rPr>
              <w:t>00</w:t>
            </w:r>
            <w:r>
              <w:rPr>
                <w:rFonts w:cstheme="minorHAnsi"/>
              </w:rPr>
              <w:t>*</w:t>
            </w:r>
            <w:r>
              <w:t>25</w:t>
            </w:r>
            <w:r>
              <w:rPr>
                <w:rFonts w:hint="eastAsia"/>
              </w:rPr>
              <w:t>00</w:t>
            </w:r>
            <w:r>
              <w:t>*</w:t>
            </w:r>
            <w:r>
              <w:rPr>
                <w:rFonts w:hint="eastAsia"/>
              </w:rPr>
              <w:t>30</w:t>
            </w:r>
          </w:p>
        </w:tc>
        <w:tc>
          <w:tcPr>
            <w:tcW w:w="940" w:type="pct"/>
            <w:vAlign w:val="center"/>
          </w:tcPr>
          <w:p w:rsidR="007C64B0" w:rsidRDefault="0000505D">
            <w:pPr>
              <w:pStyle w:val="affa"/>
            </w:pPr>
            <w:r>
              <w:t>4</w:t>
            </w:r>
          </w:p>
        </w:tc>
        <w:tc>
          <w:tcPr>
            <w:tcW w:w="837" w:type="pct"/>
            <w:vAlign w:val="center"/>
          </w:tcPr>
          <w:p w:rsidR="007C64B0" w:rsidRDefault="0000505D">
            <w:pPr>
              <w:pStyle w:val="affa"/>
            </w:pPr>
            <w:r>
              <w:rPr>
                <w:rFonts w:ascii="宋体" w:eastAsia="宋体" w:hAnsi="宋体" w:cs="宋体" w:hint="eastAsia"/>
              </w:rPr>
              <w:t>浆化</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放料桶</w:t>
            </w:r>
          </w:p>
        </w:tc>
        <w:tc>
          <w:tcPr>
            <w:tcW w:w="415" w:type="pct"/>
            <w:vAlign w:val="center"/>
          </w:tcPr>
          <w:p w:rsidR="007C64B0" w:rsidRDefault="0000505D">
            <w:pPr>
              <w:pStyle w:val="affa"/>
            </w:pPr>
            <w:r>
              <w:rPr>
                <w:rFonts w:hint="eastAsia"/>
              </w:rPr>
              <w:t>1</w:t>
            </w:r>
          </w:p>
        </w:tc>
        <w:tc>
          <w:tcPr>
            <w:tcW w:w="1082" w:type="pct"/>
            <w:vAlign w:val="center"/>
          </w:tcPr>
          <w:p w:rsidR="007C64B0" w:rsidRDefault="0000505D">
            <w:pPr>
              <w:pStyle w:val="affa"/>
            </w:pPr>
            <w:r>
              <w:rPr>
                <w:rFonts w:cstheme="minorHAnsi"/>
              </w:rPr>
              <w:t>Φ</w:t>
            </w:r>
            <w:r>
              <w:t>20</w:t>
            </w:r>
            <w:r>
              <w:rPr>
                <w:rFonts w:hint="eastAsia"/>
              </w:rPr>
              <w:t>00</w:t>
            </w:r>
            <w:r>
              <w:rPr>
                <w:rFonts w:cstheme="minorHAnsi"/>
              </w:rPr>
              <w:t>*</w:t>
            </w:r>
            <w:r>
              <w:t>25</w:t>
            </w:r>
            <w:r>
              <w:rPr>
                <w:rFonts w:hint="eastAsia"/>
              </w:rPr>
              <w:t>00</w:t>
            </w:r>
            <w:r>
              <w:t>*</w:t>
            </w:r>
            <w:r>
              <w:rPr>
                <w:rFonts w:hint="eastAsia"/>
              </w:rPr>
              <w:t>30</w:t>
            </w:r>
          </w:p>
        </w:tc>
        <w:tc>
          <w:tcPr>
            <w:tcW w:w="940" w:type="pct"/>
            <w:vAlign w:val="center"/>
          </w:tcPr>
          <w:p w:rsidR="007C64B0" w:rsidRDefault="0000505D">
            <w:pPr>
              <w:pStyle w:val="affa"/>
            </w:pPr>
            <w:r>
              <w:t>4</w:t>
            </w:r>
          </w:p>
        </w:tc>
        <w:tc>
          <w:tcPr>
            <w:tcW w:w="837" w:type="pct"/>
            <w:vAlign w:val="center"/>
          </w:tcPr>
          <w:p w:rsidR="007C64B0" w:rsidRDefault="0000505D">
            <w:pPr>
              <w:pStyle w:val="affa"/>
            </w:pPr>
            <w:r>
              <w:rPr>
                <w:rFonts w:ascii="宋体" w:eastAsia="宋体" w:hAnsi="宋体" w:cs="宋体" w:hint="eastAsia"/>
              </w:rPr>
              <w:t>中转</w:t>
            </w:r>
          </w:p>
        </w:tc>
      </w:tr>
      <w:tr w:rsidR="007C64B0">
        <w:trPr>
          <w:trHeight w:val="397"/>
        </w:trPr>
        <w:tc>
          <w:tcPr>
            <w:tcW w:w="728" w:type="pct"/>
            <w:vMerge w:val="restart"/>
            <w:vAlign w:val="center"/>
          </w:tcPr>
          <w:p w:rsidR="007C64B0" w:rsidRDefault="0000505D">
            <w:pPr>
              <w:pStyle w:val="affa"/>
            </w:pPr>
            <w:r>
              <w:rPr>
                <w:rFonts w:ascii="宋体" w:eastAsia="宋体" w:hAnsi="宋体" w:cs="宋体" w:hint="eastAsia"/>
              </w:rPr>
              <w:t>浸出</w:t>
            </w:r>
          </w:p>
        </w:tc>
        <w:tc>
          <w:tcPr>
            <w:tcW w:w="998" w:type="pct"/>
            <w:vAlign w:val="center"/>
          </w:tcPr>
          <w:p w:rsidR="007C64B0" w:rsidRDefault="0000505D">
            <w:pPr>
              <w:pStyle w:val="affa"/>
            </w:pPr>
            <w:r>
              <w:rPr>
                <w:rFonts w:ascii="宋体" w:eastAsia="宋体" w:hAnsi="宋体" w:cs="宋体" w:hint="eastAsia"/>
              </w:rPr>
              <w:t>浸出</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浸取</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硫酸高位桶</w:t>
            </w:r>
          </w:p>
        </w:tc>
        <w:tc>
          <w:tcPr>
            <w:tcW w:w="415" w:type="pct"/>
            <w:vAlign w:val="center"/>
          </w:tcPr>
          <w:p w:rsidR="007C64B0" w:rsidRDefault="0000505D">
            <w:pPr>
              <w:pStyle w:val="affa"/>
            </w:pPr>
            <w:r>
              <w:rPr>
                <w:rFonts w:hint="eastAsia"/>
              </w:rPr>
              <w:t>1</w:t>
            </w:r>
          </w:p>
        </w:tc>
        <w:tc>
          <w:tcPr>
            <w:tcW w:w="1082" w:type="pct"/>
            <w:vAlign w:val="center"/>
          </w:tcPr>
          <w:p w:rsidR="007C64B0" w:rsidRDefault="0000505D">
            <w:pPr>
              <w:pStyle w:val="affa"/>
            </w:pPr>
            <w:r>
              <w:rPr>
                <w:rFonts w:cstheme="minorHAnsi"/>
              </w:rPr>
              <w:t>Φ</w:t>
            </w:r>
            <w:r>
              <w:rPr>
                <w:rFonts w:hint="eastAsia"/>
              </w:rPr>
              <w:t>1500</w:t>
            </w:r>
            <w:r>
              <w:rPr>
                <w:rFonts w:cstheme="minorHAnsi"/>
              </w:rPr>
              <w:t>*</w:t>
            </w:r>
            <w:r>
              <w:rPr>
                <w:rFonts w:hint="eastAsia"/>
              </w:rPr>
              <w:t>2000</w:t>
            </w:r>
            <w:r>
              <w:t>*</w:t>
            </w:r>
            <w:r>
              <w:rPr>
                <w:rFonts w:hint="eastAsia"/>
              </w:rPr>
              <w:t>30</w:t>
            </w:r>
          </w:p>
        </w:tc>
        <w:tc>
          <w:tcPr>
            <w:tcW w:w="940" w:type="pct"/>
            <w:vAlign w:val="center"/>
          </w:tcPr>
          <w:p w:rsidR="007C64B0" w:rsidRDefault="0000505D">
            <w:pPr>
              <w:pStyle w:val="affa"/>
            </w:pPr>
            <w:r>
              <w:rPr>
                <w:rFonts w:hint="eastAsia"/>
              </w:rPr>
              <w:t>3.5</w:t>
            </w:r>
          </w:p>
        </w:tc>
        <w:tc>
          <w:tcPr>
            <w:tcW w:w="837" w:type="pct"/>
            <w:vAlign w:val="center"/>
          </w:tcPr>
          <w:p w:rsidR="007C64B0" w:rsidRDefault="0000505D">
            <w:pPr>
              <w:pStyle w:val="affa"/>
            </w:pPr>
            <w:r>
              <w:rPr>
                <w:rFonts w:ascii="宋体" w:eastAsia="宋体" w:hAnsi="宋体" w:cs="宋体" w:hint="eastAsia"/>
              </w:rPr>
              <w:t>加酸</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洗渣水</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漂洗</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喷淋塔</w:t>
            </w:r>
          </w:p>
        </w:tc>
        <w:tc>
          <w:tcPr>
            <w:tcW w:w="415" w:type="pct"/>
            <w:vAlign w:val="center"/>
          </w:tcPr>
          <w:p w:rsidR="007C64B0" w:rsidRDefault="0000505D">
            <w:pPr>
              <w:pStyle w:val="affa"/>
            </w:pPr>
            <w:r>
              <w:t>1</w:t>
            </w:r>
          </w:p>
        </w:tc>
        <w:tc>
          <w:tcPr>
            <w:tcW w:w="1082" w:type="pct"/>
            <w:vAlign w:val="center"/>
          </w:tcPr>
          <w:p w:rsidR="007C64B0" w:rsidRDefault="0000505D">
            <w:pPr>
              <w:pStyle w:val="affa"/>
            </w:pPr>
            <w:r>
              <w:rPr>
                <w:rFonts w:cstheme="minorHAnsi"/>
              </w:rPr>
              <w:t>Φ</w:t>
            </w:r>
            <w:r>
              <w:rPr>
                <w:rFonts w:hint="eastAsia"/>
              </w:rPr>
              <w:t>2000</w:t>
            </w:r>
            <w:r>
              <w:rPr>
                <w:rFonts w:cstheme="minorHAnsi"/>
              </w:rPr>
              <w:t>*</w:t>
            </w:r>
            <w:r>
              <w:rPr>
                <w:rFonts w:hint="eastAsia"/>
              </w:rPr>
              <w:t>5000</w:t>
            </w:r>
            <w:r>
              <w:t>*</w:t>
            </w:r>
            <w:r>
              <w:rPr>
                <w:rFonts w:hint="eastAsia"/>
              </w:rPr>
              <w:t>25</w:t>
            </w:r>
          </w:p>
        </w:tc>
        <w:tc>
          <w:tcPr>
            <w:tcW w:w="940" w:type="pct"/>
            <w:vAlign w:val="center"/>
          </w:tcPr>
          <w:p w:rsidR="007C64B0" w:rsidRDefault="0000505D">
            <w:pPr>
              <w:pStyle w:val="affa"/>
            </w:pPr>
            <w:r>
              <w:rPr>
                <w:rFonts w:hint="eastAsia"/>
              </w:rPr>
              <w:t>15.7</w:t>
            </w:r>
          </w:p>
        </w:tc>
        <w:tc>
          <w:tcPr>
            <w:tcW w:w="837" w:type="pct"/>
            <w:vAlign w:val="center"/>
          </w:tcPr>
          <w:p w:rsidR="007C64B0" w:rsidRDefault="0000505D">
            <w:pPr>
              <w:pStyle w:val="affa"/>
            </w:pPr>
            <w:r>
              <w:rPr>
                <w:rFonts w:ascii="宋体" w:eastAsia="宋体" w:hAnsi="宋体" w:cs="宋体" w:hint="eastAsia"/>
              </w:rPr>
              <w:t>喷淋</w:t>
            </w:r>
          </w:p>
        </w:tc>
      </w:tr>
      <w:tr w:rsidR="007C64B0">
        <w:trPr>
          <w:trHeight w:val="397"/>
        </w:trPr>
        <w:tc>
          <w:tcPr>
            <w:tcW w:w="728" w:type="pct"/>
            <w:vMerge w:val="restart"/>
            <w:vAlign w:val="center"/>
          </w:tcPr>
          <w:p w:rsidR="007C64B0" w:rsidRDefault="0000505D">
            <w:pPr>
              <w:pStyle w:val="affa"/>
              <w:rPr>
                <w:rFonts w:eastAsia="宋体"/>
              </w:rPr>
            </w:pPr>
            <w:r>
              <w:rPr>
                <w:rFonts w:ascii="宋体" w:eastAsia="宋体" w:hAnsi="宋体" w:cs="宋体" w:hint="eastAsia"/>
              </w:rPr>
              <w:t>双氧水氧化除杂</w:t>
            </w:r>
          </w:p>
        </w:tc>
        <w:tc>
          <w:tcPr>
            <w:tcW w:w="998" w:type="pct"/>
            <w:vAlign w:val="center"/>
          </w:tcPr>
          <w:p w:rsidR="007C64B0" w:rsidRDefault="0000505D">
            <w:pPr>
              <w:pStyle w:val="affa"/>
            </w:pPr>
            <w:r>
              <w:rPr>
                <w:rFonts w:ascii="宋体" w:eastAsia="宋体" w:hAnsi="宋体" w:cs="宋体" w:hint="eastAsia"/>
              </w:rPr>
              <w:t>除铁</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除铁</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除铁压滤机</w:t>
            </w:r>
          </w:p>
        </w:tc>
        <w:tc>
          <w:tcPr>
            <w:tcW w:w="415" w:type="pct"/>
            <w:vAlign w:val="center"/>
          </w:tcPr>
          <w:p w:rsidR="007C64B0" w:rsidRDefault="0000505D">
            <w:pPr>
              <w:pStyle w:val="affa"/>
            </w:pPr>
            <w:r>
              <w:rPr>
                <w:rFonts w:hint="eastAsia"/>
              </w:rPr>
              <w:t>1</w:t>
            </w:r>
          </w:p>
        </w:tc>
        <w:tc>
          <w:tcPr>
            <w:tcW w:w="1082" w:type="pct"/>
            <w:vAlign w:val="center"/>
          </w:tcPr>
          <w:p w:rsidR="007C64B0" w:rsidRDefault="0000505D">
            <w:pPr>
              <w:pStyle w:val="affa"/>
            </w:pPr>
            <w:r>
              <w:rPr>
                <w:rFonts w:hint="eastAsia"/>
              </w:rPr>
              <w:t>F=150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过滤</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除锰</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除锰</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除锰压滤机</w:t>
            </w:r>
          </w:p>
        </w:tc>
        <w:tc>
          <w:tcPr>
            <w:tcW w:w="415" w:type="pct"/>
            <w:vAlign w:val="center"/>
          </w:tcPr>
          <w:p w:rsidR="007C64B0" w:rsidRDefault="0000505D">
            <w:pPr>
              <w:pStyle w:val="affa"/>
            </w:pPr>
            <w:r>
              <w:rPr>
                <w:rFonts w:hint="eastAsia"/>
              </w:rPr>
              <w:t>1</w:t>
            </w:r>
          </w:p>
        </w:tc>
        <w:tc>
          <w:tcPr>
            <w:tcW w:w="1082" w:type="pct"/>
            <w:vAlign w:val="center"/>
          </w:tcPr>
          <w:p w:rsidR="007C64B0" w:rsidRDefault="0000505D">
            <w:pPr>
              <w:pStyle w:val="affa"/>
            </w:pPr>
            <w:r>
              <w:rPr>
                <w:rFonts w:hint="eastAsia"/>
              </w:rPr>
              <w:t>F=150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过滤</w:t>
            </w:r>
          </w:p>
        </w:tc>
      </w:tr>
      <w:tr w:rsidR="007C64B0">
        <w:trPr>
          <w:trHeight w:val="397"/>
        </w:trPr>
        <w:tc>
          <w:tcPr>
            <w:tcW w:w="728" w:type="pct"/>
            <w:vMerge w:val="restart"/>
            <w:vAlign w:val="center"/>
          </w:tcPr>
          <w:p w:rsidR="007C64B0" w:rsidRDefault="0000505D">
            <w:pPr>
              <w:pStyle w:val="affa"/>
            </w:pPr>
            <w:r>
              <w:rPr>
                <w:rFonts w:ascii="宋体" w:eastAsia="宋体" w:hAnsi="宋体" w:cs="宋体" w:hint="eastAsia"/>
              </w:rPr>
              <w:t>高锰酸钾强氧化除杂</w:t>
            </w:r>
          </w:p>
        </w:tc>
        <w:tc>
          <w:tcPr>
            <w:tcW w:w="998" w:type="pct"/>
            <w:vAlign w:val="center"/>
          </w:tcPr>
          <w:p w:rsidR="007C64B0" w:rsidRDefault="0000505D">
            <w:pPr>
              <w:pStyle w:val="affa"/>
            </w:pPr>
            <w:r>
              <w:rPr>
                <w:rFonts w:ascii="宋体" w:eastAsia="宋体" w:hAnsi="宋体" w:cs="宋体" w:hint="eastAsia"/>
              </w:rPr>
              <w:t>除铁</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除铁</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除铁压滤机</w:t>
            </w:r>
          </w:p>
        </w:tc>
        <w:tc>
          <w:tcPr>
            <w:tcW w:w="415" w:type="pct"/>
            <w:vAlign w:val="center"/>
          </w:tcPr>
          <w:p w:rsidR="007C64B0" w:rsidRDefault="0000505D">
            <w:pPr>
              <w:pStyle w:val="affa"/>
            </w:pPr>
            <w:r>
              <w:rPr>
                <w:rFonts w:hint="eastAsia"/>
              </w:rPr>
              <w:t>1</w:t>
            </w:r>
          </w:p>
        </w:tc>
        <w:tc>
          <w:tcPr>
            <w:tcW w:w="1082" w:type="pct"/>
            <w:vAlign w:val="center"/>
          </w:tcPr>
          <w:p w:rsidR="007C64B0" w:rsidRDefault="0000505D">
            <w:pPr>
              <w:pStyle w:val="affa"/>
            </w:pPr>
            <w:r>
              <w:rPr>
                <w:rFonts w:hint="eastAsia"/>
              </w:rPr>
              <w:t>F=150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过滤</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除锰</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除锰</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除锰压滤机</w:t>
            </w:r>
          </w:p>
        </w:tc>
        <w:tc>
          <w:tcPr>
            <w:tcW w:w="415" w:type="pct"/>
            <w:vAlign w:val="center"/>
          </w:tcPr>
          <w:p w:rsidR="007C64B0" w:rsidRDefault="0000505D">
            <w:pPr>
              <w:pStyle w:val="affa"/>
            </w:pPr>
            <w:r>
              <w:rPr>
                <w:rFonts w:hint="eastAsia"/>
              </w:rPr>
              <w:t>1</w:t>
            </w:r>
          </w:p>
        </w:tc>
        <w:tc>
          <w:tcPr>
            <w:tcW w:w="1082" w:type="pct"/>
            <w:vAlign w:val="center"/>
          </w:tcPr>
          <w:p w:rsidR="007C64B0" w:rsidRDefault="0000505D">
            <w:pPr>
              <w:pStyle w:val="affa"/>
            </w:pPr>
            <w:r>
              <w:rPr>
                <w:rFonts w:hint="eastAsia"/>
              </w:rPr>
              <w:t>F=150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过滤</w:t>
            </w:r>
          </w:p>
        </w:tc>
      </w:tr>
      <w:tr w:rsidR="007C64B0">
        <w:trPr>
          <w:trHeight w:val="397"/>
        </w:trPr>
        <w:tc>
          <w:tcPr>
            <w:tcW w:w="728" w:type="pct"/>
            <w:vMerge w:val="restart"/>
            <w:vAlign w:val="center"/>
          </w:tcPr>
          <w:p w:rsidR="007C64B0" w:rsidRDefault="0000505D">
            <w:pPr>
              <w:pStyle w:val="affa"/>
            </w:pPr>
            <w:r>
              <w:rPr>
                <w:rFonts w:ascii="宋体" w:eastAsia="宋体" w:hAnsi="宋体" w:cs="宋体" w:hint="eastAsia"/>
              </w:rPr>
              <w:t>置换除杂</w:t>
            </w:r>
          </w:p>
        </w:tc>
        <w:tc>
          <w:tcPr>
            <w:tcW w:w="998" w:type="pct"/>
            <w:vAlign w:val="center"/>
          </w:tcPr>
          <w:p w:rsidR="007C64B0" w:rsidRDefault="0000505D">
            <w:pPr>
              <w:pStyle w:val="affa"/>
            </w:pPr>
            <w:r>
              <w:rPr>
                <w:rFonts w:ascii="宋体" w:eastAsia="宋体" w:hAnsi="宋体" w:cs="宋体" w:hint="eastAsia"/>
              </w:rPr>
              <w:t>除镉</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除镉</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镉压滤机</w:t>
            </w:r>
          </w:p>
        </w:tc>
        <w:tc>
          <w:tcPr>
            <w:tcW w:w="415" w:type="pct"/>
            <w:vAlign w:val="center"/>
          </w:tcPr>
          <w:p w:rsidR="007C64B0" w:rsidRDefault="0000505D">
            <w:pPr>
              <w:pStyle w:val="affa"/>
            </w:pPr>
            <w:r>
              <w:rPr>
                <w:rFonts w:hint="eastAsia"/>
              </w:rPr>
              <w:t>2</w:t>
            </w:r>
          </w:p>
        </w:tc>
        <w:tc>
          <w:tcPr>
            <w:tcW w:w="1082" w:type="pct"/>
            <w:vAlign w:val="center"/>
          </w:tcPr>
          <w:p w:rsidR="007C64B0" w:rsidRDefault="0000505D">
            <w:pPr>
              <w:pStyle w:val="affa"/>
            </w:pPr>
            <w:r>
              <w:rPr>
                <w:rFonts w:hint="eastAsia"/>
              </w:rPr>
              <w:t>F=80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过滤</w:t>
            </w:r>
          </w:p>
        </w:tc>
      </w:tr>
      <w:tr w:rsidR="007C64B0">
        <w:trPr>
          <w:trHeight w:val="397"/>
        </w:trPr>
        <w:tc>
          <w:tcPr>
            <w:tcW w:w="728"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合成</w:t>
            </w:r>
          </w:p>
        </w:tc>
        <w:tc>
          <w:tcPr>
            <w:tcW w:w="998" w:type="pct"/>
            <w:vAlign w:val="center"/>
          </w:tcPr>
          <w:p w:rsidR="007C64B0" w:rsidRDefault="0000505D">
            <w:pPr>
              <w:pStyle w:val="affa"/>
            </w:pPr>
            <w:r>
              <w:rPr>
                <w:rFonts w:ascii="宋体" w:eastAsia="宋体" w:hAnsi="宋体" w:cs="宋体" w:hint="eastAsia"/>
              </w:rPr>
              <w:t>投碱</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加碱</w:t>
            </w:r>
          </w:p>
        </w:tc>
      </w:tr>
      <w:tr w:rsidR="007C64B0">
        <w:trPr>
          <w:trHeight w:val="397"/>
        </w:trPr>
        <w:tc>
          <w:tcPr>
            <w:tcW w:w="728" w:type="pct"/>
            <w:vMerge/>
            <w:vAlign w:val="center"/>
          </w:tcPr>
          <w:p w:rsidR="007C64B0" w:rsidRDefault="007C64B0">
            <w:pPr>
              <w:pStyle w:val="affa"/>
              <w:rPr>
                <w:rFonts w:ascii="宋体" w:eastAsia="宋体" w:hAnsi="宋体" w:cs="宋体"/>
              </w:rPr>
            </w:pPr>
          </w:p>
        </w:tc>
        <w:tc>
          <w:tcPr>
            <w:tcW w:w="998" w:type="pct"/>
            <w:vAlign w:val="center"/>
          </w:tcPr>
          <w:p w:rsidR="007C64B0" w:rsidRDefault="0000505D">
            <w:pPr>
              <w:pStyle w:val="affa"/>
            </w:pPr>
            <w:r>
              <w:rPr>
                <w:rFonts w:ascii="宋体" w:eastAsia="宋体" w:hAnsi="宋体" w:cs="宋体" w:hint="eastAsia"/>
              </w:rPr>
              <w:t>碱压滤机</w:t>
            </w:r>
          </w:p>
        </w:tc>
        <w:tc>
          <w:tcPr>
            <w:tcW w:w="415" w:type="pct"/>
            <w:vAlign w:val="center"/>
          </w:tcPr>
          <w:p w:rsidR="007C64B0" w:rsidRDefault="0000505D">
            <w:pPr>
              <w:pStyle w:val="affa"/>
            </w:pPr>
            <w:r>
              <w:rPr>
                <w:rFonts w:hint="eastAsia"/>
              </w:rPr>
              <w:t>1</w:t>
            </w:r>
          </w:p>
        </w:tc>
        <w:tc>
          <w:tcPr>
            <w:tcW w:w="1082" w:type="pct"/>
            <w:vAlign w:val="center"/>
          </w:tcPr>
          <w:p w:rsidR="007C64B0" w:rsidRDefault="0000505D">
            <w:pPr>
              <w:pStyle w:val="affa"/>
            </w:pPr>
            <w:r>
              <w:rPr>
                <w:rFonts w:hint="eastAsia"/>
              </w:rPr>
              <w:t>F=150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过滤</w:t>
            </w:r>
          </w:p>
        </w:tc>
      </w:tr>
      <w:tr w:rsidR="007C64B0">
        <w:trPr>
          <w:trHeight w:val="397"/>
        </w:trPr>
        <w:tc>
          <w:tcPr>
            <w:tcW w:w="728" w:type="pct"/>
            <w:vMerge/>
            <w:vAlign w:val="center"/>
          </w:tcPr>
          <w:p w:rsidR="007C64B0" w:rsidRDefault="007C64B0">
            <w:pPr>
              <w:pStyle w:val="affa"/>
              <w:rPr>
                <w:rFonts w:ascii="宋体" w:eastAsia="宋体" w:hAnsi="宋体" w:cs="宋体"/>
              </w:rPr>
            </w:pPr>
          </w:p>
        </w:tc>
        <w:tc>
          <w:tcPr>
            <w:tcW w:w="998" w:type="pct"/>
            <w:vAlign w:val="center"/>
          </w:tcPr>
          <w:p w:rsidR="007C64B0" w:rsidRDefault="0000505D">
            <w:pPr>
              <w:pStyle w:val="affa"/>
            </w:pPr>
            <w:r>
              <w:rPr>
                <w:rFonts w:ascii="宋体" w:eastAsia="宋体" w:hAnsi="宋体" w:cs="宋体" w:hint="eastAsia"/>
              </w:rPr>
              <w:t>装碱桶</w:t>
            </w:r>
          </w:p>
        </w:tc>
        <w:tc>
          <w:tcPr>
            <w:tcW w:w="415" w:type="pct"/>
            <w:vAlign w:val="center"/>
          </w:tcPr>
          <w:p w:rsidR="007C64B0" w:rsidRDefault="0000505D">
            <w:pPr>
              <w:pStyle w:val="affa"/>
            </w:pPr>
            <w:r>
              <w:rPr>
                <w:rFonts w:hint="eastAsia"/>
              </w:rPr>
              <w:t>1</w:t>
            </w:r>
          </w:p>
        </w:tc>
        <w:tc>
          <w:tcPr>
            <w:tcW w:w="1082" w:type="pct"/>
            <w:vAlign w:val="center"/>
          </w:tcPr>
          <w:p w:rsidR="007C64B0" w:rsidRDefault="0000505D">
            <w:pPr>
              <w:pStyle w:val="affa"/>
            </w:pPr>
            <w:r>
              <w:rPr>
                <w:rFonts w:cstheme="minorHAnsi"/>
              </w:rPr>
              <w:t>Φ</w:t>
            </w:r>
            <w:r>
              <w:t>20</w:t>
            </w:r>
            <w:r>
              <w:rPr>
                <w:rFonts w:hint="eastAsia"/>
              </w:rPr>
              <w:t>00</w:t>
            </w:r>
            <w:r>
              <w:rPr>
                <w:rFonts w:cstheme="minorHAnsi"/>
              </w:rPr>
              <w:t>*</w:t>
            </w:r>
            <w:r>
              <w:t>20</w:t>
            </w:r>
            <w:r>
              <w:rPr>
                <w:rFonts w:hint="eastAsia"/>
              </w:rPr>
              <w:t>00</w:t>
            </w:r>
            <w:r>
              <w:t>*</w:t>
            </w:r>
            <w:r>
              <w:rPr>
                <w:rFonts w:hint="eastAsia"/>
              </w:rPr>
              <w:t>30</w:t>
            </w:r>
          </w:p>
        </w:tc>
        <w:tc>
          <w:tcPr>
            <w:tcW w:w="940" w:type="pct"/>
            <w:vAlign w:val="center"/>
          </w:tcPr>
          <w:p w:rsidR="007C64B0" w:rsidRDefault="0000505D">
            <w:pPr>
              <w:pStyle w:val="affa"/>
            </w:pPr>
            <w:r>
              <w:t>3</w:t>
            </w:r>
          </w:p>
        </w:tc>
        <w:tc>
          <w:tcPr>
            <w:tcW w:w="837" w:type="pct"/>
            <w:vAlign w:val="center"/>
          </w:tcPr>
          <w:p w:rsidR="007C64B0" w:rsidRDefault="0000505D">
            <w:pPr>
              <w:pStyle w:val="affa"/>
            </w:pPr>
            <w:r>
              <w:rPr>
                <w:rFonts w:ascii="宋体" w:eastAsia="宋体" w:hAnsi="宋体" w:cs="宋体" w:hint="eastAsia"/>
              </w:rPr>
              <w:t>中转</w:t>
            </w:r>
          </w:p>
        </w:tc>
      </w:tr>
      <w:tr w:rsidR="007C64B0">
        <w:trPr>
          <w:trHeight w:val="397"/>
        </w:trPr>
        <w:tc>
          <w:tcPr>
            <w:tcW w:w="728" w:type="pct"/>
            <w:vMerge/>
            <w:vAlign w:val="center"/>
          </w:tcPr>
          <w:p w:rsidR="007C64B0" w:rsidRDefault="007C64B0">
            <w:pPr>
              <w:pStyle w:val="affa"/>
              <w:rPr>
                <w:rFonts w:ascii="宋体" w:eastAsia="宋体" w:hAnsi="宋体" w:cs="宋体"/>
              </w:rPr>
            </w:pPr>
          </w:p>
        </w:tc>
        <w:tc>
          <w:tcPr>
            <w:tcW w:w="998" w:type="pct"/>
            <w:vAlign w:val="center"/>
          </w:tcPr>
          <w:p w:rsidR="007C64B0" w:rsidRDefault="0000505D">
            <w:pPr>
              <w:pStyle w:val="affa"/>
            </w:pPr>
            <w:r>
              <w:rPr>
                <w:rFonts w:ascii="宋体" w:eastAsia="宋体" w:hAnsi="宋体" w:cs="宋体" w:hint="eastAsia"/>
              </w:rPr>
              <w:t>合成</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沉锌</w:t>
            </w:r>
          </w:p>
        </w:tc>
      </w:tr>
      <w:tr w:rsidR="007C64B0">
        <w:trPr>
          <w:trHeight w:val="397"/>
        </w:trPr>
        <w:tc>
          <w:tcPr>
            <w:tcW w:w="728" w:type="pct"/>
            <w:vMerge/>
            <w:vAlign w:val="center"/>
          </w:tcPr>
          <w:p w:rsidR="007C64B0" w:rsidRDefault="007C64B0">
            <w:pPr>
              <w:pStyle w:val="affa"/>
              <w:rPr>
                <w:rFonts w:ascii="宋体" w:eastAsia="宋体" w:hAnsi="宋体" w:cs="宋体"/>
              </w:rPr>
            </w:pPr>
          </w:p>
        </w:tc>
        <w:tc>
          <w:tcPr>
            <w:tcW w:w="998" w:type="pct"/>
            <w:vAlign w:val="center"/>
          </w:tcPr>
          <w:p w:rsidR="007C64B0" w:rsidRDefault="0000505D">
            <w:pPr>
              <w:pStyle w:val="affa"/>
            </w:pPr>
            <w:r>
              <w:rPr>
                <w:rFonts w:ascii="宋体" w:eastAsia="宋体" w:hAnsi="宋体" w:cs="宋体" w:hint="eastAsia"/>
              </w:rPr>
              <w:t>合成压滤机</w:t>
            </w:r>
          </w:p>
        </w:tc>
        <w:tc>
          <w:tcPr>
            <w:tcW w:w="415" w:type="pct"/>
            <w:vAlign w:val="center"/>
          </w:tcPr>
          <w:p w:rsidR="007C64B0" w:rsidRDefault="0000505D">
            <w:pPr>
              <w:pStyle w:val="affa"/>
            </w:pPr>
            <w:r>
              <w:t>1</w:t>
            </w:r>
          </w:p>
        </w:tc>
        <w:tc>
          <w:tcPr>
            <w:tcW w:w="1082" w:type="pct"/>
            <w:vAlign w:val="center"/>
          </w:tcPr>
          <w:p w:rsidR="007C64B0" w:rsidRDefault="0000505D">
            <w:pPr>
              <w:pStyle w:val="affa"/>
            </w:pPr>
            <w:r>
              <w:rPr>
                <w:rFonts w:hint="eastAsia"/>
              </w:rPr>
              <w:t>F=150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过滤</w:t>
            </w:r>
          </w:p>
        </w:tc>
      </w:tr>
      <w:tr w:rsidR="007C64B0">
        <w:trPr>
          <w:trHeight w:val="397"/>
        </w:trPr>
        <w:tc>
          <w:tcPr>
            <w:tcW w:w="728"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漂洗压滤</w:t>
            </w:r>
          </w:p>
        </w:tc>
        <w:tc>
          <w:tcPr>
            <w:tcW w:w="998" w:type="pct"/>
            <w:vAlign w:val="center"/>
          </w:tcPr>
          <w:p w:rsidR="007C64B0" w:rsidRDefault="0000505D">
            <w:pPr>
              <w:pStyle w:val="affa"/>
            </w:pPr>
            <w:r>
              <w:rPr>
                <w:rFonts w:ascii="宋体" w:eastAsia="宋体" w:hAnsi="宋体" w:cs="宋体" w:hint="eastAsia"/>
              </w:rPr>
              <w:t>漂洗</w:t>
            </w:r>
            <w:r>
              <w:rPr>
                <w:rFonts w:eastAsia="宋体" w:hint="eastAsia"/>
              </w:rPr>
              <w:t>槽</w:t>
            </w:r>
          </w:p>
        </w:tc>
        <w:tc>
          <w:tcPr>
            <w:tcW w:w="415" w:type="pct"/>
            <w:vAlign w:val="center"/>
          </w:tcPr>
          <w:p w:rsidR="007C64B0" w:rsidRDefault="0000505D">
            <w:pPr>
              <w:pStyle w:val="affa"/>
            </w:pPr>
            <w:r>
              <w:t>2</w:t>
            </w:r>
          </w:p>
        </w:tc>
        <w:tc>
          <w:tcPr>
            <w:tcW w:w="1082" w:type="pct"/>
            <w:vAlign w:val="center"/>
          </w:tcPr>
          <w:p w:rsidR="007C64B0" w:rsidRDefault="0000505D">
            <w:pPr>
              <w:pStyle w:val="affa"/>
            </w:pPr>
            <w:r>
              <w:rPr>
                <w:rFonts w:cstheme="minorHAnsi"/>
              </w:rPr>
              <w:t>Φ</w:t>
            </w:r>
            <w:r>
              <w:t>30</w:t>
            </w:r>
            <w:r>
              <w:rPr>
                <w:rFonts w:hint="eastAsia"/>
              </w:rPr>
              <w:t>00</w:t>
            </w:r>
            <w:r>
              <w:rPr>
                <w:rFonts w:cstheme="minorHAnsi"/>
              </w:rPr>
              <w:t>*</w:t>
            </w:r>
            <w:r>
              <w:t>3</w:t>
            </w:r>
            <w:r>
              <w:rPr>
                <w:rFonts w:hint="eastAsia"/>
              </w:rPr>
              <w:t>0</w:t>
            </w:r>
            <w:r>
              <w:t>0</w:t>
            </w:r>
            <w:r>
              <w:rPr>
                <w:rFonts w:hint="eastAsia"/>
              </w:rPr>
              <w:t>0</w:t>
            </w:r>
            <w:r>
              <w:t>*</w:t>
            </w:r>
            <w:r>
              <w:rPr>
                <w:rFonts w:hint="eastAsia"/>
              </w:rPr>
              <w:t>30</w:t>
            </w:r>
          </w:p>
        </w:tc>
        <w:tc>
          <w:tcPr>
            <w:tcW w:w="940" w:type="pct"/>
            <w:vAlign w:val="center"/>
          </w:tcPr>
          <w:p w:rsidR="007C64B0" w:rsidRDefault="0000505D">
            <w:pPr>
              <w:pStyle w:val="affa"/>
            </w:pPr>
            <w:r>
              <w:t>10</w:t>
            </w:r>
          </w:p>
        </w:tc>
        <w:tc>
          <w:tcPr>
            <w:tcW w:w="837" w:type="pct"/>
            <w:vAlign w:val="center"/>
          </w:tcPr>
          <w:p w:rsidR="007C64B0" w:rsidRDefault="0000505D">
            <w:pPr>
              <w:pStyle w:val="affa"/>
            </w:pPr>
            <w:r>
              <w:rPr>
                <w:rFonts w:ascii="宋体" w:eastAsia="宋体" w:hAnsi="宋体" w:cs="宋体" w:hint="eastAsia"/>
              </w:rPr>
              <w:t>漂洗</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漂洗压滤机</w:t>
            </w:r>
          </w:p>
        </w:tc>
        <w:tc>
          <w:tcPr>
            <w:tcW w:w="415" w:type="pct"/>
            <w:vAlign w:val="center"/>
          </w:tcPr>
          <w:p w:rsidR="007C64B0" w:rsidRDefault="0000505D">
            <w:pPr>
              <w:pStyle w:val="affa"/>
            </w:pPr>
            <w:r>
              <w:rPr>
                <w:rFonts w:hint="eastAsia"/>
              </w:rPr>
              <w:t>3</w:t>
            </w:r>
          </w:p>
        </w:tc>
        <w:tc>
          <w:tcPr>
            <w:tcW w:w="1082" w:type="pct"/>
            <w:vAlign w:val="center"/>
          </w:tcPr>
          <w:p w:rsidR="007C64B0" w:rsidRDefault="0000505D">
            <w:pPr>
              <w:pStyle w:val="affa"/>
            </w:pPr>
            <w:r>
              <w:rPr>
                <w:rFonts w:hint="eastAsia"/>
              </w:rPr>
              <w:t>F=150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过滤</w:t>
            </w:r>
          </w:p>
        </w:tc>
      </w:tr>
      <w:tr w:rsidR="007C64B0">
        <w:trPr>
          <w:trHeight w:val="397"/>
        </w:trPr>
        <w:tc>
          <w:tcPr>
            <w:tcW w:w="5000" w:type="pct"/>
            <w:gridSpan w:val="6"/>
            <w:vAlign w:val="center"/>
          </w:tcPr>
          <w:p w:rsidR="007C64B0" w:rsidRDefault="0000505D">
            <w:pPr>
              <w:pStyle w:val="affa"/>
              <w:rPr>
                <w:rFonts w:ascii="宋体" w:eastAsia="宋体" w:hAnsi="宋体" w:cs="宋体"/>
              </w:rPr>
            </w:pPr>
            <w:r>
              <w:rPr>
                <w:rFonts w:ascii="宋体" w:eastAsia="宋体" w:hAnsi="宋体" w:cs="宋体" w:hint="eastAsia"/>
              </w:rPr>
              <w:t>共用生产工序设备</w:t>
            </w:r>
          </w:p>
        </w:tc>
      </w:tr>
      <w:tr w:rsidR="007C64B0">
        <w:trPr>
          <w:trHeight w:val="397"/>
        </w:trPr>
        <w:tc>
          <w:tcPr>
            <w:tcW w:w="728" w:type="pct"/>
            <w:vAlign w:val="center"/>
          </w:tcPr>
          <w:p w:rsidR="007C64B0" w:rsidRDefault="0000505D">
            <w:pPr>
              <w:pStyle w:val="affa"/>
            </w:pPr>
            <w:r>
              <w:rPr>
                <w:rFonts w:ascii="宋体" w:eastAsia="宋体" w:hAnsi="宋体" w:cs="宋体" w:hint="eastAsia"/>
              </w:rPr>
              <w:t>干燥</w:t>
            </w:r>
          </w:p>
        </w:tc>
        <w:tc>
          <w:tcPr>
            <w:tcW w:w="998" w:type="pct"/>
            <w:vAlign w:val="center"/>
          </w:tcPr>
          <w:p w:rsidR="007C64B0" w:rsidRDefault="0000505D">
            <w:pPr>
              <w:pStyle w:val="affa"/>
            </w:pPr>
            <w:r>
              <w:rPr>
                <w:rFonts w:ascii="宋体" w:eastAsia="宋体" w:hAnsi="宋体" w:cs="宋体" w:hint="eastAsia"/>
              </w:rPr>
              <w:t>闪蒸干燥机</w:t>
            </w:r>
          </w:p>
        </w:tc>
        <w:tc>
          <w:tcPr>
            <w:tcW w:w="415" w:type="pct"/>
            <w:vAlign w:val="center"/>
          </w:tcPr>
          <w:p w:rsidR="007C64B0" w:rsidRDefault="0000505D">
            <w:pPr>
              <w:pStyle w:val="affa"/>
            </w:pPr>
            <w:r>
              <w:rPr>
                <w:rFonts w:hint="eastAsia"/>
              </w:rPr>
              <w:t>1</w:t>
            </w:r>
            <w:r>
              <w:rPr>
                <w:rFonts w:ascii="宋体" w:eastAsia="宋体" w:hAnsi="宋体" w:cs="宋体" w:hint="eastAsia"/>
              </w:rPr>
              <w:t>套</w:t>
            </w:r>
          </w:p>
        </w:tc>
        <w:tc>
          <w:tcPr>
            <w:tcW w:w="1082" w:type="pct"/>
            <w:vAlign w:val="center"/>
          </w:tcPr>
          <w:p w:rsidR="007C64B0" w:rsidRDefault="0000505D">
            <w:pPr>
              <w:pStyle w:val="affa"/>
            </w:pPr>
            <w:r>
              <w:rPr>
                <w:rFonts w:hint="eastAsia"/>
              </w:rPr>
              <w:t>GXS-16</w:t>
            </w:r>
          </w:p>
        </w:tc>
        <w:tc>
          <w:tcPr>
            <w:tcW w:w="940" w:type="pct"/>
            <w:vAlign w:val="center"/>
          </w:tcPr>
          <w:p w:rsidR="007C64B0" w:rsidRDefault="0000505D">
            <w:pPr>
              <w:pStyle w:val="affa"/>
            </w:pPr>
            <w:r>
              <w:t>6</w:t>
            </w:r>
            <w:r>
              <w:rPr>
                <w:rFonts w:hint="eastAsia"/>
              </w:rPr>
              <w:t>00kg/h</w:t>
            </w:r>
          </w:p>
        </w:tc>
        <w:tc>
          <w:tcPr>
            <w:tcW w:w="837" w:type="pct"/>
            <w:vAlign w:val="center"/>
          </w:tcPr>
          <w:p w:rsidR="007C64B0" w:rsidRDefault="0000505D">
            <w:pPr>
              <w:pStyle w:val="affa"/>
            </w:pPr>
            <w:r>
              <w:rPr>
                <w:rFonts w:ascii="宋体" w:eastAsia="宋体" w:hAnsi="宋体" w:cs="宋体" w:hint="eastAsia"/>
              </w:rPr>
              <w:t>干燥</w:t>
            </w:r>
          </w:p>
        </w:tc>
      </w:tr>
      <w:tr w:rsidR="007C64B0">
        <w:trPr>
          <w:trHeight w:val="397"/>
        </w:trPr>
        <w:tc>
          <w:tcPr>
            <w:tcW w:w="728" w:type="pct"/>
            <w:vAlign w:val="center"/>
          </w:tcPr>
          <w:p w:rsidR="007C64B0" w:rsidRDefault="0000505D">
            <w:pPr>
              <w:pStyle w:val="affa"/>
            </w:pPr>
            <w:r>
              <w:rPr>
                <w:rFonts w:ascii="宋体" w:eastAsia="宋体" w:hAnsi="宋体" w:cs="宋体" w:hint="eastAsia"/>
              </w:rPr>
              <w:t>煅烧</w:t>
            </w:r>
          </w:p>
        </w:tc>
        <w:tc>
          <w:tcPr>
            <w:tcW w:w="998" w:type="pct"/>
            <w:vAlign w:val="center"/>
          </w:tcPr>
          <w:p w:rsidR="007C64B0" w:rsidRDefault="0000505D">
            <w:pPr>
              <w:pStyle w:val="affa"/>
            </w:pPr>
            <w:r>
              <w:rPr>
                <w:rFonts w:ascii="宋体" w:eastAsia="宋体" w:hAnsi="宋体" w:cs="宋体" w:hint="eastAsia"/>
              </w:rPr>
              <w:t>煅烧炉</w:t>
            </w:r>
          </w:p>
        </w:tc>
        <w:tc>
          <w:tcPr>
            <w:tcW w:w="415" w:type="pct"/>
            <w:vAlign w:val="center"/>
          </w:tcPr>
          <w:p w:rsidR="007C64B0" w:rsidRDefault="0000505D">
            <w:pPr>
              <w:pStyle w:val="affa"/>
            </w:pPr>
            <w:r>
              <w:rPr>
                <w:rFonts w:hint="eastAsia"/>
              </w:rPr>
              <w:t>1</w:t>
            </w:r>
            <w:r>
              <w:rPr>
                <w:rFonts w:ascii="宋体" w:eastAsia="宋体" w:hAnsi="宋体" w:cs="宋体" w:hint="eastAsia"/>
              </w:rPr>
              <w:t>套</w:t>
            </w:r>
          </w:p>
        </w:tc>
        <w:tc>
          <w:tcPr>
            <w:tcW w:w="1082" w:type="pct"/>
            <w:vAlign w:val="center"/>
          </w:tcPr>
          <w:p w:rsidR="007C64B0" w:rsidRDefault="0000505D">
            <w:pPr>
              <w:pStyle w:val="affa"/>
            </w:pPr>
            <w:r>
              <w:rPr>
                <w:rFonts w:cstheme="minorHAnsi" w:hint="eastAsia"/>
              </w:rPr>
              <w:t>0.8</w:t>
            </w:r>
            <w:r>
              <w:rPr>
                <w:rFonts w:cstheme="minorHAnsi"/>
              </w:rPr>
              <w:t>*</w:t>
            </w:r>
            <w:r>
              <w:rPr>
                <w:rFonts w:cstheme="minorHAnsi" w:hint="eastAsia"/>
              </w:rPr>
              <w:t>15m</w:t>
            </w:r>
          </w:p>
        </w:tc>
        <w:tc>
          <w:tcPr>
            <w:tcW w:w="940" w:type="pct"/>
            <w:vAlign w:val="center"/>
          </w:tcPr>
          <w:p w:rsidR="007C64B0" w:rsidRDefault="0000505D">
            <w:pPr>
              <w:pStyle w:val="affa"/>
            </w:pPr>
            <w:r>
              <w:t>6</w:t>
            </w:r>
            <w:r>
              <w:rPr>
                <w:rFonts w:hint="eastAsia"/>
              </w:rPr>
              <w:t>00kg/h</w:t>
            </w:r>
          </w:p>
        </w:tc>
        <w:tc>
          <w:tcPr>
            <w:tcW w:w="837" w:type="pct"/>
            <w:vAlign w:val="center"/>
          </w:tcPr>
          <w:p w:rsidR="007C64B0" w:rsidRDefault="0000505D">
            <w:pPr>
              <w:pStyle w:val="affa"/>
            </w:pPr>
            <w:r>
              <w:rPr>
                <w:rFonts w:ascii="宋体" w:eastAsia="宋体" w:hAnsi="宋体" w:cs="宋体" w:hint="eastAsia"/>
              </w:rPr>
              <w:t>煅烧</w:t>
            </w:r>
          </w:p>
        </w:tc>
      </w:tr>
      <w:tr w:rsidR="007C64B0">
        <w:trPr>
          <w:trHeight w:val="397"/>
        </w:trPr>
        <w:tc>
          <w:tcPr>
            <w:tcW w:w="728" w:type="pct"/>
            <w:vAlign w:val="center"/>
          </w:tcPr>
          <w:p w:rsidR="007C64B0" w:rsidRDefault="0000505D">
            <w:pPr>
              <w:pStyle w:val="affa"/>
            </w:pPr>
            <w:r>
              <w:rPr>
                <w:rFonts w:ascii="宋体" w:eastAsia="宋体" w:hAnsi="宋体" w:cs="宋体" w:hint="eastAsia"/>
              </w:rPr>
              <w:t>包装</w:t>
            </w:r>
          </w:p>
        </w:tc>
        <w:tc>
          <w:tcPr>
            <w:tcW w:w="998" w:type="pct"/>
            <w:vAlign w:val="center"/>
          </w:tcPr>
          <w:p w:rsidR="007C64B0" w:rsidRDefault="0000505D">
            <w:pPr>
              <w:pStyle w:val="affa"/>
            </w:pPr>
            <w:r>
              <w:rPr>
                <w:rFonts w:ascii="宋体" w:eastAsia="宋体" w:hAnsi="宋体" w:cs="宋体" w:hint="eastAsia"/>
              </w:rPr>
              <w:t>打包机</w:t>
            </w:r>
          </w:p>
        </w:tc>
        <w:tc>
          <w:tcPr>
            <w:tcW w:w="415" w:type="pct"/>
            <w:vAlign w:val="center"/>
          </w:tcPr>
          <w:p w:rsidR="007C64B0" w:rsidRDefault="0000505D">
            <w:pPr>
              <w:pStyle w:val="affa"/>
            </w:pPr>
            <w:r>
              <w:rPr>
                <w:rFonts w:hint="eastAsia"/>
              </w:rPr>
              <w:t>1</w:t>
            </w:r>
            <w:r>
              <w:rPr>
                <w:rFonts w:ascii="宋体" w:eastAsia="宋体" w:hAnsi="宋体" w:cs="宋体" w:hint="eastAsia"/>
              </w:rPr>
              <w:t>套</w:t>
            </w:r>
          </w:p>
        </w:tc>
        <w:tc>
          <w:tcPr>
            <w:tcW w:w="1082" w:type="pct"/>
            <w:vAlign w:val="center"/>
          </w:tcPr>
          <w:p w:rsidR="007C64B0" w:rsidRDefault="0000505D">
            <w:pPr>
              <w:pStyle w:val="affa"/>
            </w:pPr>
            <w:r>
              <w:rPr>
                <w:rFonts w:hint="eastAsia"/>
              </w:rPr>
              <w:t>GK9-520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打包</w:t>
            </w:r>
          </w:p>
        </w:tc>
      </w:tr>
      <w:tr w:rsidR="007C64B0">
        <w:trPr>
          <w:trHeight w:val="397"/>
        </w:trPr>
        <w:tc>
          <w:tcPr>
            <w:tcW w:w="728" w:type="pct"/>
            <w:vAlign w:val="center"/>
          </w:tcPr>
          <w:p w:rsidR="007C64B0" w:rsidRDefault="0000505D">
            <w:pPr>
              <w:pStyle w:val="affa"/>
            </w:pPr>
            <w:r>
              <w:rPr>
                <w:rFonts w:ascii="宋体" w:eastAsia="宋体" w:hAnsi="宋体" w:cs="宋体" w:hint="eastAsia"/>
              </w:rPr>
              <w:t>废水处理</w:t>
            </w:r>
          </w:p>
        </w:tc>
        <w:tc>
          <w:tcPr>
            <w:tcW w:w="998" w:type="pct"/>
            <w:vAlign w:val="center"/>
          </w:tcPr>
          <w:p w:rsidR="007C64B0" w:rsidRDefault="0000505D">
            <w:pPr>
              <w:pStyle w:val="affa"/>
            </w:pPr>
            <w:r>
              <w:rPr>
                <w:rFonts w:hint="eastAsia"/>
              </w:rPr>
              <w:t>MIR</w:t>
            </w:r>
            <w:r>
              <w:rPr>
                <w:rFonts w:ascii="宋体" w:eastAsia="宋体" w:hAnsi="宋体" w:cs="宋体" w:hint="eastAsia"/>
              </w:rPr>
              <w:t>蒸发系统</w:t>
            </w:r>
          </w:p>
        </w:tc>
        <w:tc>
          <w:tcPr>
            <w:tcW w:w="415" w:type="pct"/>
            <w:vAlign w:val="center"/>
          </w:tcPr>
          <w:p w:rsidR="007C64B0" w:rsidRDefault="0000505D">
            <w:pPr>
              <w:pStyle w:val="affa"/>
            </w:pPr>
            <w:r>
              <w:rPr>
                <w:rFonts w:hint="eastAsia"/>
              </w:rPr>
              <w:t>1</w:t>
            </w:r>
            <w:r>
              <w:rPr>
                <w:rFonts w:ascii="宋体" w:eastAsia="宋体" w:hAnsi="宋体" w:cs="宋体" w:hint="eastAsia"/>
              </w:rPr>
              <w:t>套</w:t>
            </w:r>
          </w:p>
        </w:tc>
        <w:tc>
          <w:tcPr>
            <w:tcW w:w="1082" w:type="pct"/>
            <w:vAlign w:val="center"/>
          </w:tcPr>
          <w:p w:rsidR="007C64B0" w:rsidRDefault="0000505D">
            <w:pPr>
              <w:pStyle w:val="affa"/>
            </w:pPr>
            <w:r>
              <w:rPr>
                <w:rFonts w:hint="eastAsia"/>
              </w:rPr>
              <w:t>18m</w:t>
            </w:r>
            <w:r>
              <w:rPr>
                <w:rFonts w:cstheme="minorHAnsi"/>
              </w:rPr>
              <w:t>*</w:t>
            </w:r>
            <w:r>
              <w:rPr>
                <w:rFonts w:cstheme="minorHAnsi" w:hint="eastAsia"/>
              </w:rPr>
              <w:t>17m</w:t>
            </w:r>
            <w:r>
              <w:rPr>
                <w:rFonts w:cstheme="minorHAnsi"/>
              </w:rPr>
              <w:t>*</w:t>
            </w:r>
            <w:r>
              <w:rPr>
                <w:rFonts w:cstheme="minorHAnsi" w:hint="eastAsia"/>
              </w:rPr>
              <w:t>16m</w:t>
            </w:r>
          </w:p>
        </w:tc>
        <w:tc>
          <w:tcPr>
            <w:tcW w:w="940" w:type="pct"/>
            <w:vAlign w:val="center"/>
          </w:tcPr>
          <w:p w:rsidR="007C64B0" w:rsidRDefault="0000505D">
            <w:pPr>
              <w:pStyle w:val="affa"/>
            </w:pPr>
            <w:r>
              <w:rPr>
                <w:rFonts w:hint="eastAsia"/>
              </w:rPr>
              <w:t>10t/h</w:t>
            </w:r>
          </w:p>
        </w:tc>
        <w:tc>
          <w:tcPr>
            <w:tcW w:w="837" w:type="pct"/>
            <w:vAlign w:val="center"/>
          </w:tcPr>
          <w:p w:rsidR="007C64B0" w:rsidRDefault="0000505D">
            <w:pPr>
              <w:pStyle w:val="affa"/>
            </w:pPr>
            <w:r>
              <w:rPr>
                <w:rFonts w:ascii="宋体" w:eastAsia="宋体" w:hAnsi="宋体" w:cs="宋体" w:hint="eastAsia"/>
              </w:rPr>
              <w:t>浓缩</w:t>
            </w:r>
          </w:p>
        </w:tc>
      </w:tr>
      <w:tr w:rsidR="007C64B0">
        <w:trPr>
          <w:trHeight w:val="397"/>
        </w:trPr>
        <w:tc>
          <w:tcPr>
            <w:tcW w:w="728" w:type="pct"/>
            <w:vAlign w:val="center"/>
          </w:tcPr>
          <w:p w:rsidR="007C64B0" w:rsidRDefault="0000505D">
            <w:pPr>
              <w:pStyle w:val="affa"/>
              <w:rPr>
                <w:rFonts w:ascii="宋体" w:eastAsia="宋体" w:hAnsi="宋体" w:cs="宋体"/>
              </w:rPr>
            </w:pPr>
            <w:r>
              <w:rPr>
                <w:rFonts w:ascii="宋体" w:eastAsia="宋体" w:hAnsi="宋体" w:cs="宋体" w:hint="eastAsia"/>
              </w:rPr>
              <w:t>包装</w:t>
            </w:r>
          </w:p>
          <w:p w:rsidR="007C64B0" w:rsidRDefault="0000505D">
            <w:pPr>
              <w:pStyle w:val="affa"/>
            </w:pPr>
            <w:r>
              <w:rPr>
                <w:rFonts w:ascii="宋体" w:eastAsia="宋体" w:hAnsi="宋体" w:cs="宋体" w:hint="eastAsia"/>
              </w:rPr>
              <w:t>（硫酸盐）</w:t>
            </w:r>
          </w:p>
        </w:tc>
        <w:tc>
          <w:tcPr>
            <w:tcW w:w="998" w:type="pct"/>
            <w:vAlign w:val="center"/>
          </w:tcPr>
          <w:p w:rsidR="007C64B0" w:rsidRDefault="0000505D">
            <w:pPr>
              <w:pStyle w:val="affa"/>
            </w:pPr>
            <w:r>
              <w:rPr>
                <w:rFonts w:ascii="宋体" w:eastAsia="宋体" w:hAnsi="宋体" w:cs="宋体" w:hint="eastAsia"/>
              </w:rPr>
              <w:t>打包机</w:t>
            </w:r>
          </w:p>
        </w:tc>
        <w:tc>
          <w:tcPr>
            <w:tcW w:w="415" w:type="pct"/>
            <w:vAlign w:val="center"/>
          </w:tcPr>
          <w:p w:rsidR="007C64B0" w:rsidRDefault="0000505D">
            <w:pPr>
              <w:pStyle w:val="affa"/>
            </w:pPr>
            <w:r>
              <w:rPr>
                <w:rFonts w:hint="eastAsia"/>
              </w:rPr>
              <w:t>1</w:t>
            </w:r>
            <w:r>
              <w:rPr>
                <w:rFonts w:ascii="宋体" w:eastAsia="宋体" w:hAnsi="宋体" w:cs="宋体" w:hint="eastAsia"/>
              </w:rPr>
              <w:t>套</w:t>
            </w:r>
          </w:p>
        </w:tc>
        <w:tc>
          <w:tcPr>
            <w:tcW w:w="1082" w:type="pct"/>
            <w:vAlign w:val="center"/>
          </w:tcPr>
          <w:p w:rsidR="007C64B0" w:rsidRDefault="0000505D">
            <w:pPr>
              <w:pStyle w:val="affa"/>
            </w:pPr>
            <w:r>
              <w:rPr>
                <w:rFonts w:hint="eastAsia"/>
              </w:rPr>
              <w:t>GK9-520</w:t>
            </w:r>
          </w:p>
        </w:tc>
        <w:tc>
          <w:tcPr>
            <w:tcW w:w="940" w:type="pct"/>
            <w:vAlign w:val="center"/>
          </w:tcPr>
          <w:p w:rsidR="007C64B0" w:rsidRDefault="0000505D">
            <w:pPr>
              <w:pStyle w:val="affa"/>
              <w:rPr>
                <w:rFonts w:eastAsiaTheme="minorEastAsia"/>
              </w:rPr>
            </w:pPr>
            <w:r>
              <w:rPr>
                <w:rFonts w:eastAsiaTheme="minorEastAsia" w:hint="eastAsia"/>
              </w:rPr>
              <w:t>/</w:t>
            </w:r>
          </w:p>
        </w:tc>
        <w:tc>
          <w:tcPr>
            <w:tcW w:w="837" w:type="pct"/>
            <w:vAlign w:val="center"/>
          </w:tcPr>
          <w:p w:rsidR="007C64B0" w:rsidRDefault="0000505D">
            <w:pPr>
              <w:pStyle w:val="affa"/>
            </w:pPr>
            <w:r>
              <w:rPr>
                <w:rFonts w:ascii="宋体" w:eastAsia="宋体" w:hAnsi="宋体" w:cs="宋体" w:hint="eastAsia"/>
              </w:rPr>
              <w:t>打包</w:t>
            </w:r>
          </w:p>
        </w:tc>
      </w:tr>
      <w:tr w:rsidR="007C64B0">
        <w:trPr>
          <w:trHeight w:val="397"/>
        </w:trPr>
        <w:tc>
          <w:tcPr>
            <w:tcW w:w="728" w:type="pct"/>
            <w:vAlign w:val="center"/>
          </w:tcPr>
          <w:p w:rsidR="007C64B0" w:rsidRDefault="0000505D">
            <w:pPr>
              <w:pStyle w:val="affa"/>
            </w:pPr>
            <w:r>
              <w:rPr>
                <w:rFonts w:ascii="宋体" w:eastAsia="宋体" w:hAnsi="宋体" w:cs="宋体" w:hint="eastAsia"/>
              </w:rPr>
              <w:t>锅炉</w:t>
            </w:r>
          </w:p>
        </w:tc>
        <w:tc>
          <w:tcPr>
            <w:tcW w:w="998" w:type="pct"/>
            <w:vAlign w:val="center"/>
          </w:tcPr>
          <w:p w:rsidR="007C64B0" w:rsidRDefault="0000505D">
            <w:pPr>
              <w:pStyle w:val="affa"/>
            </w:pPr>
            <w:r>
              <w:rPr>
                <w:rFonts w:ascii="宋体" w:eastAsia="宋体" w:hAnsi="宋体" w:cs="宋体" w:hint="eastAsia"/>
              </w:rPr>
              <w:t>蒸汽发生器</w:t>
            </w:r>
          </w:p>
        </w:tc>
        <w:tc>
          <w:tcPr>
            <w:tcW w:w="415" w:type="pct"/>
            <w:vAlign w:val="center"/>
          </w:tcPr>
          <w:p w:rsidR="007C64B0" w:rsidRDefault="0000505D">
            <w:pPr>
              <w:pStyle w:val="affa"/>
            </w:pPr>
            <w:r>
              <w:rPr>
                <w:rFonts w:hint="eastAsia"/>
              </w:rPr>
              <w:t>1</w:t>
            </w:r>
            <w:r>
              <w:rPr>
                <w:rFonts w:ascii="宋体" w:eastAsia="宋体" w:hAnsi="宋体" w:cs="宋体" w:hint="eastAsia"/>
              </w:rPr>
              <w:t>套</w:t>
            </w:r>
          </w:p>
        </w:tc>
        <w:tc>
          <w:tcPr>
            <w:tcW w:w="1082" w:type="pct"/>
            <w:vAlign w:val="center"/>
          </w:tcPr>
          <w:p w:rsidR="007C64B0" w:rsidRDefault="0000505D">
            <w:pPr>
              <w:pStyle w:val="affa"/>
            </w:pPr>
            <w:r>
              <w:rPr>
                <w:rFonts w:hint="eastAsia"/>
              </w:rPr>
              <w:t>XHS-L980-N4</w:t>
            </w:r>
          </w:p>
        </w:tc>
        <w:tc>
          <w:tcPr>
            <w:tcW w:w="940" w:type="pct"/>
            <w:vAlign w:val="center"/>
          </w:tcPr>
          <w:p w:rsidR="007C64B0" w:rsidRDefault="0000505D">
            <w:pPr>
              <w:pStyle w:val="affa"/>
            </w:pPr>
            <w:r>
              <w:rPr>
                <w:rFonts w:hint="eastAsia"/>
              </w:rPr>
              <w:t>4t/h</w:t>
            </w:r>
          </w:p>
        </w:tc>
        <w:tc>
          <w:tcPr>
            <w:tcW w:w="837" w:type="pct"/>
            <w:vAlign w:val="center"/>
          </w:tcPr>
          <w:p w:rsidR="007C64B0" w:rsidRDefault="0000505D">
            <w:pPr>
              <w:pStyle w:val="affa"/>
            </w:pPr>
            <w:r>
              <w:rPr>
                <w:rFonts w:ascii="宋体" w:eastAsia="宋体" w:hAnsi="宋体" w:cs="宋体" w:hint="eastAsia"/>
              </w:rPr>
              <w:t>产生蒸汽</w:t>
            </w:r>
          </w:p>
        </w:tc>
      </w:tr>
      <w:tr w:rsidR="007C64B0">
        <w:trPr>
          <w:trHeight w:val="397"/>
        </w:trPr>
        <w:tc>
          <w:tcPr>
            <w:tcW w:w="728" w:type="pct"/>
            <w:vMerge w:val="restart"/>
            <w:vAlign w:val="center"/>
          </w:tcPr>
          <w:p w:rsidR="007C64B0" w:rsidRDefault="0000505D">
            <w:pPr>
              <w:pStyle w:val="affa"/>
            </w:pPr>
            <w:r>
              <w:rPr>
                <w:rFonts w:ascii="宋体" w:eastAsia="宋体" w:hAnsi="宋体" w:cs="宋体" w:hint="eastAsia"/>
              </w:rPr>
              <w:t>罐区</w:t>
            </w:r>
          </w:p>
        </w:tc>
        <w:tc>
          <w:tcPr>
            <w:tcW w:w="998" w:type="pct"/>
            <w:vAlign w:val="center"/>
          </w:tcPr>
          <w:p w:rsidR="007C64B0" w:rsidRDefault="0000505D">
            <w:pPr>
              <w:pStyle w:val="affa"/>
            </w:pPr>
            <w:r>
              <w:rPr>
                <w:rFonts w:ascii="宋体" w:eastAsia="宋体" w:hAnsi="宋体" w:cs="宋体" w:hint="eastAsia"/>
              </w:rPr>
              <w:t>硫酸储罐</w:t>
            </w:r>
          </w:p>
        </w:tc>
        <w:tc>
          <w:tcPr>
            <w:tcW w:w="415" w:type="pct"/>
            <w:vAlign w:val="center"/>
          </w:tcPr>
          <w:p w:rsidR="007C64B0" w:rsidRDefault="0000505D">
            <w:pPr>
              <w:pStyle w:val="affa"/>
            </w:pPr>
            <w:r>
              <w:t>1</w:t>
            </w:r>
          </w:p>
        </w:tc>
        <w:tc>
          <w:tcPr>
            <w:tcW w:w="1082" w:type="pct"/>
            <w:vAlign w:val="center"/>
          </w:tcPr>
          <w:p w:rsidR="007C64B0" w:rsidRDefault="0000505D">
            <w:pPr>
              <w:pStyle w:val="affa"/>
            </w:pPr>
            <w:r>
              <w:rPr>
                <w:rFonts w:cstheme="minorHAnsi"/>
              </w:rPr>
              <w:t>Φ</w:t>
            </w:r>
            <w:r>
              <w:t>3</w:t>
            </w:r>
            <w:r>
              <w:rPr>
                <w:rFonts w:hint="eastAsia"/>
              </w:rPr>
              <w:t>000</w:t>
            </w:r>
            <w:r>
              <w:rPr>
                <w:rFonts w:cstheme="minorHAnsi"/>
              </w:rPr>
              <w:t>*</w:t>
            </w:r>
            <w:r>
              <w:rPr>
                <w:rFonts w:hint="eastAsia"/>
              </w:rPr>
              <w:t>4000</w:t>
            </w:r>
          </w:p>
        </w:tc>
        <w:tc>
          <w:tcPr>
            <w:tcW w:w="940" w:type="pct"/>
            <w:vAlign w:val="center"/>
          </w:tcPr>
          <w:p w:rsidR="007C64B0" w:rsidRDefault="0000505D">
            <w:pPr>
              <w:pStyle w:val="affa"/>
            </w:pPr>
            <w:r>
              <w:t>40</w:t>
            </w:r>
            <w:r>
              <w:rPr>
                <w:rFonts w:asciiTheme="minorEastAsia" w:eastAsiaTheme="minorEastAsia" w:hAnsiTheme="minorEastAsia" w:hint="eastAsia"/>
              </w:rPr>
              <w:t>t</w:t>
            </w:r>
          </w:p>
        </w:tc>
        <w:tc>
          <w:tcPr>
            <w:tcW w:w="837" w:type="pct"/>
            <w:vAlign w:val="center"/>
          </w:tcPr>
          <w:p w:rsidR="007C64B0" w:rsidRDefault="0000505D">
            <w:pPr>
              <w:pStyle w:val="affa"/>
            </w:pPr>
            <w:r>
              <w:rPr>
                <w:rFonts w:ascii="宋体" w:eastAsia="宋体" w:hAnsi="宋体" w:cs="宋体" w:hint="eastAsia"/>
              </w:rPr>
              <w:t>储罐</w:t>
            </w:r>
          </w:p>
        </w:tc>
      </w:tr>
      <w:tr w:rsidR="007C64B0">
        <w:trPr>
          <w:trHeight w:val="397"/>
        </w:trPr>
        <w:tc>
          <w:tcPr>
            <w:tcW w:w="728" w:type="pct"/>
            <w:vMerge/>
            <w:vAlign w:val="center"/>
          </w:tcPr>
          <w:p w:rsidR="007C64B0" w:rsidRDefault="007C64B0">
            <w:pPr>
              <w:pStyle w:val="affa"/>
              <w:rPr>
                <w:rFonts w:ascii="宋体" w:eastAsia="宋体" w:hAnsi="宋体" w:cs="宋体"/>
              </w:rPr>
            </w:pPr>
          </w:p>
        </w:tc>
        <w:tc>
          <w:tcPr>
            <w:tcW w:w="998" w:type="pct"/>
            <w:vAlign w:val="center"/>
          </w:tcPr>
          <w:p w:rsidR="007C64B0" w:rsidRDefault="0000505D">
            <w:pPr>
              <w:pStyle w:val="affa"/>
              <w:rPr>
                <w:rFonts w:ascii="宋体" w:eastAsia="宋体" w:hAnsi="宋体" w:cs="宋体"/>
              </w:rPr>
            </w:pPr>
            <w:r>
              <w:rPr>
                <w:rFonts w:ascii="宋体" w:eastAsia="宋体" w:hAnsi="宋体" w:cs="宋体" w:hint="eastAsia"/>
              </w:rPr>
              <w:t>氨水储罐</w:t>
            </w:r>
          </w:p>
        </w:tc>
        <w:tc>
          <w:tcPr>
            <w:tcW w:w="415" w:type="pct"/>
            <w:vAlign w:val="center"/>
          </w:tcPr>
          <w:p w:rsidR="007C64B0" w:rsidRDefault="0000505D">
            <w:pPr>
              <w:pStyle w:val="affa"/>
              <w:rPr>
                <w:rFonts w:eastAsiaTheme="minorEastAsia"/>
              </w:rPr>
            </w:pPr>
            <w:r>
              <w:rPr>
                <w:rFonts w:eastAsiaTheme="minorEastAsia" w:hint="eastAsia"/>
              </w:rPr>
              <w:t>1</w:t>
            </w:r>
          </w:p>
        </w:tc>
        <w:tc>
          <w:tcPr>
            <w:tcW w:w="1082" w:type="pct"/>
            <w:vAlign w:val="center"/>
          </w:tcPr>
          <w:p w:rsidR="007C64B0" w:rsidRDefault="0000505D">
            <w:pPr>
              <w:pStyle w:val="affa"/>
              <w:rPr>
                <w:rFonts w:eastAsiaTheme="minorEastAsia" w:cstheme="minorHAnsi"/>
              </w:rPr>
            </w:pPr>
            <w:r>
              <w:rPr>
                <w:rFonts w:cstheme="minorHAnsi"/>
              </w:rPr>
              <w:t>Φ</w:t>
            </w:r>
            <w:r>
              <w:t>3</w:t>
            </w:r>
            <w:r>
              <w:rPr>
                <w:rFonts w:hint="eastAsia"/>
              </w:rPr>
              <w:t>000</w:t>
            </w:r>
            <w:r>
              <w:rPr>
                <w:rFonts w:cstheme="minorHAnsi"/>
              </w:rPr>
              <w:t>*</w:t>
            </w:r>
            <w:r>
              <w:t>2</w:t>
            </w:r>
            <w:r>
              <w:rPr>
                <w:rFonts w:hint="eastAsia"/>
              </w:rPr>
              <w:t>000</w:t>
            </w:r>
          </w:p>
        </w:tc>
        <w:tc>
          <w:tcPr>
            <w:tcW w:w="940" w:type="pct"/>
            <w:vAlign w:val="center"/>
          </w:tcPr>
          <w:p w:rsidR="007C64B0" w:rsidRDefault="0000505D">
            <w:pPr>
              <w:pStyle w:val="affa"/>
              <w:rPr>
                <w:rFonts w:eastAsiaTheme="minorEastAsia"/>
              </w:rPr>
            </w:pPr>
            <w:r>
              <w:rPr>
                <w:rFonts w:eastAsiaTheme="minorEastAsia"/>
              </w:rPr>
              <w:t>10</w:t>
            </w:r>
            <w:r>
              <w:rPr>
                <w:rFonts w:eastAsiaTheme="minorEastAsia" w:hint="eastAsia"/>
              </w:rPr>
              <w:t>t</w:t>
            </w:r>
          </w:p>
        </w:tc>
        <w:tc>
          <w:tcPr>
            <w:tcW w:w="837" w:type="pct"/>
            <w:vAlign w:val="center"/>
          </w:tcPr>
          <w:p w:rsidR="007C64B0" w:rsidRDefault="0000505D">
            <w:pPr>
              <w:pStyle w:val="affa"/>
              <w:rPr>
                <w:rFonts w:ascii="宋体" w:eastAsia="宋体" w:hAnsi="宋体" w:cs="宋体"/>
              </w:rPr>
            </w:pPr>
            <w:r>
              <w:rPr>
                <w:rFonts w:ascii="宋体" w:eastAsia="宋体" w:hAnsi="宋体" w:cs="宋体" w:hint="eastAsia"/>
              </w:rPr>
              <w:t>储罐</w:t>
            </w:r>
          </w:p>
        </w:tc>
      </w:tr>
      <w:tr w:rsidR="007C64B0">
        <w:trPr>
          <w:trHeight w:val="397"/>
        </w:trPr>
        <w:tc>
          <w:tcPr>
            <w:tcW w:w="728" w:type="pct"/>
            <w:vMerge/>
            <w:vAlign w:val="center"/>
          </w:tcPr>
          <w:p w:rsidR="007C64B0" w:rsidRDefault="007C64B0">
            <w:pPr>
              <w:pStyle w:val="affa"/>
            </w:pPr>
          </w:p>
        </w:tc>
        <w:tc>
          <w:tcPr>
            <w:tcW w:w="998" w:type="pct"/>
            <w:vAlign w:val="center"/>
          </w:tcPr>
          <w:p w:rsidR="007C64B0" w:rsidRDefault="0000505D">
            <w:pPr>
              <w:pStyle w:val="affa"/>
            </w:pPr>
            <w:r>
              <w:rPr>
                <w:rFonts w:ascii="宋体" w:eastAsia="宋体" w:hAnsi="宋体" w:cs="宋体" w:hint="eastAsia"/>
              </w:rPr>
              <w:t>双氧水储罐</w:t>
            </w:r>
          </w:p>
        </w:tc>
        <w:tc>
          <w:tcPr>
            <w:tcW w:w="415" w:type="pct"/>
            <w:vAlign w:val="center"/>
          </w:tcPr>
          <w:p w:rsidR="007C64B0" w:rsidRDefault="0000505D">
            <w:pPr>
              <w:pStyle w:val="affa"/>
            </w:pPr>
            <w:r>
              <w:rPr>
                <w:rFonts w:hint="eastAsia"/>
              </w:rPr>
              <w:t>1</w:t>
            </w:r>
          </w:p>
        </w:tc>
        <w:tc>
          <w:tcPr>
            <w:tcW w:w="1082" w:type="pct"/>
            <w:vAlign w:val="center"/>
          </w:tcPr>
          <w:p w:rsidR="007C64B0" w:rsidRDefault="0000505D">
            <w:pPr>
              <w:pStyle w:val="affa"/>
              <w:rPr>
                <w:b/>
                <w:bCs/>
              </w:rPr>
            </w:pPr>
            <w:r>
              <w:rPr>
                <w:rFonts w:cstheme="minorHAnsi"/>
              </w:rPr>
              <w:t>Φ</w:t>
            </w:r>
            <w:r>
              <w:rPr>
                <w:rFonts w:cstheme="minorHAnsi" w:hint="eastAsia"/>
              </w:rPr>
              <w:t>3</w:t>
            </w:r>
            <w:r>
              <w:rPr>
                <w:rFonts w:hint="eastAsia"/>
              </w:rPr>
              <w:t>000</w:t>
            </w:r>
            <w:r>
              <w:rPr>
                <w:rFonts w:cstheme="minorHAnsi"/>
              </w:rPr>
              <w:t>*</w:t>
            </w:r>
            <w:r>
              <w:rPr>
                <w:rFonts w:hint="eastAsia"/>
              </w:rPr>
              <w:t>2000</w:t>
            </w:r>
          </w:p>
        </w:tc>
        <w:tc>
          <w:tcPr>
            <w:tcW w:w="940" w:type="pct"/>
            <w:vAlign w:val="center"/>
          </w:tcPr>
          <w:p w:rsidR="007C64B0" w:rsidRDefault="0000505D">
            <w:pPr>
              <w:pStyle w:val="affa"/>
            </w:pPr>
            <w:r>
              <w:t>15</w:t>
            </w:r>
            <w:r>
              <w:rPr>
                <w:rFonts w:asciiTheme="minorEastAsia" w:eastAsiaTheme="minorEastAsia" w:hAnsiTheme="minorEastAsia" w:hint="eastAsia"/>
              </w:rPr>
              <w:t>t</w:t>
            </w:r>
          </w:p>
        </w:tc>
        <w:tc>
          <w:tcPr>
            <w:tcW w:w="837" w:type="pct"/>
            <w:vAlign w:val="center"/>
          </w:tcPr>
          <w:p w:rsidR="007C64B0" w:rsidRDefault="0000505D">
            <w:pPr>
              <w:pStyle w:val="affa"/>
            </w:pPr>
            <w:r>
              <w:rPr>
                <w:rFonts w:ascii="宋体" w:eastAsia="宋体" w:hAnsi="宋体" w:cs="宋体" w:hint="eastAsia"/>
              </w:rPr>
              <w:t>储罐</w:t>
            </w:r>
          </w:p>
        </w:tc>
      </w:tr>
    </w:tbl>
    <w:p w:rsidR="007C64B0" w:rsidRDefault="0000505D">
      <w:pPr>
        <w:pStyle w:val="3"/>
      </w:pPr>
      <w:bookmarkStart w:id="182" w:name="_Toc213778492"/>
      <w:r>
        <w:rPr>
          <w:rFonts w:hint="eastAsia"/>
        </w:rPr>
        <w:t>4.1.</w:t>
      </w:r>
      <w:r>
        <w:t xml:space="preserve">6 </w:t>
      </w:r>
      <w:r>
        <w:t>设备产能匹配性分析</w:t>
      </w:r>
      <w:bookmarkEnd w:id="182"/>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1</w:t>
      </w:r>
      <w:r>
        <w:rPr>
          <w:rFonts w:ascii="Times New Roman" w:eastAsia="宋体" w:hAnsi="Times New Roman" w:cs="Times New Roman" w:hint="eastAsia"/>
        </w:rPr>
        <w:t>）本项目“铵法</w:t>
      </w:r>
      <w:r>
        <w:rPr>
          <w:rFonts w:ascii="Times New Roman" w:eastAsia="宋体" w:hAnsi="Times New Roman" w:cs="Times New Roman"/>
        </w:rPr>
        <w:t>”</w:t>
      </w:r>
      <w:r>
        <w:rPr>
          <w:rFonts w:ascii="Times New Roman" w:eastAsia="宋体" w:hAnsi="Times New Roman" w:cs="Times New Roman" w:hint="eastAsia"/>
        </w:rPr>
        <w:t>生产线，从投料到产品焙烧完成是一个连续的生产过程，生产周期为约</w:t>
      </w:r>
      <w:r>
        <w:rPr>
          <w:rFonts w:ascii="Times New Roman" w:eastAsia="宋体" w:hAnsi="Times New Roman" w:cs="Times New Roman"/>
        </w:rPr>
        <w:t>24</w:t>
      </w:r>
      <w:r>
        <w:rPr>
          <w:rFonts w:ascii="Times New Roman" w:eastAsia="宋体" w:hAnsi="Times New Roman" w:cs="Times New Roman" w:hint="eastAsia"/>
        </w:rPr>
        <w:t>小时。根据原环评报告相关核算数据，“铵法</w:t>
      </w:r>
      <w:r>
        <w:rPr>
          <w:rFonts w:ascii="Times New Roman" w:eastAsia="宋体" w:hAnsi="Times New Roman" w:cs="Times New Roman"/>
        </w:rPr>
        <w:t>”</w:t>
      </w:r>
      <w:r>
        <w:rPr>
          <w:rFonts w:ascii="Times New Roman" w:eastAsia="宋体" w:hAnsi="Times New Roman" w:cs="Times New Roman" w:hint="eastAsia"/>
        </w:rPr>
        <w:t>生产线年处理总物质量（含次氧化锌、氨水、炭铵）为</w:t>
      </w:r>
      <w:r>
        <w:rPr>
          <w:rFonts w:ascii="Times New Roman" w:eastAsia="宋体" w:hAnsi="Times New Roman" w:cs="Times New Roman" w:hint="eastAsia"/>
        </w:rPr>
        <w:t>7</w:t>
      </w:r>
      <w:r>
        <w:rPr>
          <w:rFonts w:ascii="Times New Roman" w:eastAsia="宋体" w:hAnsi="Times New Roman" w:cs="Times New Roman"/>
        </w:rPr>
        <w:t>260</w:t>
      </w:r>
      <w:r>
        <w:rPr>
          <w:rFonts w:ascii="Times New Roman" w:eastAsia="宋体" w:hAnsi="Times New Roman" w:cs="Times New Roman" w:hint="eastAsia"/>
        </w:rPr>
        <w:t>t</w:t>
      </w:r>
      <w:r>
        <w:rPr>
          <w:rFonts w:ascii="Times New Roman" w:eastAsia="宋体" w:hAnsi="Times New Roman" w:cs="Times New Roman" w:hint="eastAsia"/>
        </w:rPr>
        <w:t>，可生产</w:t>
      </w:r>
      <w:r>
        <w:rPr>
          <w:rFonts w:ascii="Times New Roman" w:eastAsia="宋体" w:hAnsi="Times New Roman" w:cs="Times New Roman" w:hint="eastAsia"/>
        </w:rPr>
        <w:t>4</w:t>
      </w:r>
      <w:r>
        <w:rPr>
          <w:rFonts w:ascii="Times New Roman" w:eastAsia="宋体" w:hAnsi="Times New Roman" w:cs="Times New Roman"/>
        </w:rPr>
        <w:t>000</w:t>
      </w:r>
      <w:r>
        <w:rPr>
          <w:rFonts w:ascii="Times New Roman" w:eastAsia="宋体" w:hAnsi="Times New Roman" w:cs="Times New Roman" w:hint="eastAsia"/>
        </w:rPr>
        <w:t>t</w:t>
      </w:r>
      <w:r>
        <w:rPr>
          <w:rFonts w:ascii="Times New Roman" w:eastAsia="宋体" w:hAnsi="Times New Roman" w:cs="Times New Roman" w:hint="eastAsia"/>
        </w:rPr>
        <w:t>纳米氧化锌。</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原环评在浸出阶段设置为</w:t>
      </w:r>
      <w:r>
        <w:rPr>
          <w:rFonts w:ascii="Times New Roman" w:eastAsia="宋体" w:hAnsi="Times New Roman" w:cs="Times New Roman"/>
        </w:rPr>
        <w:t>8</w:t>
      </w:r>
      <w:r>
        <w:rPr>
          <w:rFonts w:ascii="Times New Roman" w:eastAsia="宋体" w:hAnsi="Times New Roman" w:cs="Times New Roman" w:hint="eastAsia"/>
        </w:rPr>
        <w:t>个</w:t>
      </w:r>
      <w:r>
        <w:rPr>
          <w:rFonts w:ascii="Times New Roman" w:eastAsia="宋体" w:hAnsi="Times New Roman" w:cs="Times New Roman"/>
        </w:rPr>
        <w:t>20m</w:t>
      </w:r>
      <w:r>
        <w:rPr>
          <w:rFonts w:ascii="Times New Roman" w:eastAsia="宋体" w:hAnsi="Times New Roman" w:cs="Times New Roman"/>
          <w:vertAlign w:val="superscript"/>
        </w:rPr>
        <w:t>3</w:t>
      </w:r>
      <w:r>
        <w:rPr>
          <w:rFonts w:ascii="Times New Roman" w:eastAsia="宋体" w:hAnsi="Times New Roman" w:cs="Times New Roman" w:hint="eastAsia"/>
        </w:rPr>
        <w:t>的浸取槽，除杂阶段设置为</w:t>
      </w:r>
      <w:r>
        <w:rPr>
          <w:rFonts w:ascii="Times New Roman" w:eastAsia="宋体" w:hAnsi="Times New Roman" w:cs="Times New Roman" w:hint="eastAsia"/>
        </w:rPr>
        <w:t>4</w:t>
      </w:r>
      <w:r>
        <w:rPr>
          <w:rFonts w:ascii="Times New Roman" w:eastAsia="宋体" w:hAnsi="Times New Roman" w:cs="Times New Roman" w:hint="eastAsia"/>
        </w:rPr>
        <w:t>个</w:t>
      </w:r>
      <w:r>
        <w:rPr>
          <w:rFonts w:ascii="Times New Roman" w:eastAsia="宋体" w:hAnsi="Times New Roman" w:cs="Times New Roman"/>
        </w:rPr>
        <w:t>40m</w:t>
      </w:r>
      <w:r>
        <w:rPr>
          <w:rFonts w:ascii="Times New Roman" w:eastAsia="宋体" w:hAnsi="Times New Roman" w:cs="Times New Roman"/>
          <w:vertAlign w:val="superscript"/>
        </w:rPr>
        <w:t>3</w:t>
      </w:r>
      <w:r>
        <w:rPr>
          <w:rFonts w:ascii="Times New Roman" w:eastAsia="宋体" w:hAnsi="Times New Roman" w:cs="Times New Roman" w:hint="eastAsia"/>
        </w:rPr>
        <w:t>的除杂槽，单批次</w:t>
      </w:r>
      <w:r>
        <w:rPr>
          <w:rFonts w:ascii="Times New Roman" w:eastAsia="宋体" w:hAnsi="Times New Roman" w:cs="Times New Roman"/>
        </w:rPr>
        <w:t>可</w:t>
      </w:r>
      <w:r>
        <w:rPr>
          <w:rFonts w:ascii="Times New Roman" w:eastAsia="宋体" w:hAnsi="Times New Roman" w:cs="Times New Roman" w:hint="eastAsia"/>
        </w:rPr>
        <w:t>处理</w:t>
      </w:r>
      <w:r>
        <w:rPr>
          <w:rFonts w:ascii="Times New Roman" w:eastAsia="宋体" w:hAnsi="Times New Roman" w:cs="Times New Roman" w:hint="eastAsia"/>
        </w:rPr>
        <w:t>2</w:t>
      </w:r>
      <w:r>
        <w:rPr>
          <w:rFonts w:ascii="Times New Roman" w:eastAsia="宋体" w:hAnsi="Times New Roman" w:cs="Times New Roman"/>
        </w:rPr>
        <w:t>4.2m</w:t>
      </w:r>
      <w:r>
        <w:rPr>
          <w:rFonts w:ascii="Times New Roman" w:eastAsia="宋体" w:hAnsi="Times New Roman" w:cs="Times New Roman"/>
          <w:vertAlign w:val="superscript"/>
        </w:rPr>
        <w:t>3</w:t>
      </w:r>
      <w:r>
        <w:rPr>
          <w:rFonts w:ascii="Times New Roman" w:eastAsia="宋体" w:hAnsi="Times New Roman" w:cs="Times New Roman" w:hint="eastAsia"/>
        </w:rPr>
        <w:t>，溶液密度约为</w:t>
      </w:r>
      <w:r>
        <w:rPr>
          <w:rFonts w:ascii="Times New Roman" w:eastAsia="宋体" w:hAnsi="Times New Roman" w:cs="Times New Roman"/>
        </w:rPr>
        <w:t>1t/m</w:t>
      </w:r>
      <w:r>
        <w:rPr>
          <w:rFonts w:ascii="Times New Roman" w:eastAsia="宋体" w:hAnsi="Times New Roman" w:cs="Times New Roman"/>
          <w:vertAlign w:val="superscript"/>
        </w:rPr>
        <w:t>3</w:t>
      </w:r>
      <w:r>
        <w:rPr>
          <w:rFonts w:ascii="Times New Roman" w:eastAsia="宋体" w:hAnsi="Times New Roman" w:cs="Times New Roman" w:hint="eastAsia"/>
        </w:rPr>
        <w:t>，则单批次处理物料</w:t>
      </w:r>
      <w:r>
        <w:rPr>
          <w:rFonts w:ascii="Times New Roman" w:eastAsia="宋体" w:hAnsi="Times New Roman" w:cs="Times New Roman" w:hint="eastAsia"/>
        </w:rPr>
        <w:t>2</w:t>
      </w:r>
      <w:r>
        <w:rPr>
          <w:rFonts w:ascii="Times New Roman" w:eastAsia="宋体" w:hAnsi="Times New Roman" w:cs="Times New Roman"/>
        </w:rPr>
        <w:t>4.2</w:t>
      </w:r>
      <w:r>
        <w:rPr>
          <w:rFonts w:ascii="Times New Roman" w:eastAsia="宋体" w:hAnsi="Times New Roman" w:cs="Times New Roman" w:hint="eastAsia"/>
        </w:rPr>
        <w:t>t</w:t>
      </w:r>
      <w:r>
        <w:rPr>
          <w:rFonts w:ascii="Times New Roman" w:eastAsia="宋体" w:hAnsi="Times New Roman" w:cs="Times New Roman" w:hint="eastAsia"/>
        </w:rPr>
        <w:t>，可以满足</w:t>
      </w:r>
      <w:r>
        <w:rPr>
          <w:rFonts w:ascii="Times New Roman" w:eastAsia="宋体" w:hAnsi="Times New Roman" w:cs="Times New Roman" w:hint="eastAsia"/>
        </w:rPr>
        <w:t>4</w:t>
      </w:r>
      <w:r>
        <w:rPr>
          <w:rFonts w:ascii="Times New Roman" w:eastAsia="宋体" w:hAnsi="Times New Roman" w:cs="Times New Roman"/>
        </w:rPr>
        <w:t>000</w:t>
      </w:r>
      <w:r>
        <w:rPr>
          <w:rFonts w:ascii="Times New Roman" w:eastAsia="宋体" w:hAnsi="Times New Roman" w:cs="Times New Roman" w:hint="eastAsia"/>
        </w:rPr>
        <w:t>t</w:t>
      </w:r>
      <w:r>
        <w:rPr>
          <w:rFonts w:ascii="Times New Roman" w:eastAsia="宋体" w:hAnsi="Times New Roman" w:cs="Times New Roman" w:hint="eastAsia"/>
        </w:rPr>
        <w:t>纳米氧化锌生产需求。</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本次技改缩减生产规模，将原浸出阶段的</w:t>
      </w:r>
      <w:r>
        <w:rPr>
          <w:rFonts w:ascii="Times New Roman" w:eastAsia="宋体" w:hAnsi="Times New Roman" w:cs="Times New Roman"/>
        </w:rPr>
        <w:t>8</w:t>
      </w:r>
      <w:r>
        <w:rPr>
          <w:rFonts w:ascii="Times New Roman" w:eastAsia="宋体" w:hAnsi="Times New Roman" w:cs="Times New Roman" w:hint="eastAsia"/>
        </w:rPr>
        <w:t>个</w:t>
      </w:r>
      <w:r>
        <w:rPr>
          <w:rFonts w:ascii="Times New Roman" w:eastAsia="宋体" w:hAnsi="Times New Roman" w:cs="Times New Roman"/>
        </w:rPr>
        <w:t>20m</w:t>
      </w:r>
      <w:r>
        <w:rPr>
          <w:rFonts w:ascii="Times New Roman" w:eastAsia="宋体" w:hAnsi="Times New Roman" w:cs="Times New Roman"/>
          <w:vertAlign w:val="superscript"/>
        </w:rPr>
        <w:t>3</w:t>
      </w:r>
      <w:r>
        <w:rPr>
          <w:rFonts w:ascii="Times New Roman" w:eastAsia="宋体" w:hAnsi="Times New Roman" w:cs="Times New Roman" w:hint="eastAsia"/>
        </w:rPr>
        <w:t>的浸取槽，除杂阶段的</w:t>
      </w:r>
      <w:r>
        <w:rPr>
          <w:rFonts w:ascii="Times New Roman" w:eastAsia="宋体" w:hAnsi="Times New Roman" w:cs="Times New Roman" w:hint="eastAsia"/>
        </w:rPr>
        <w:t>4</w:t>
      </w:r>
      <w:r>
        <w:rPr>
          <w:rFonts w:ascii="Times New Roman" w:eastAsia="宋体" w:hAnsi="Times New Roman" w:cs="Times New Roman" w:hint="eastAsia"/>
        </w:rPr>
        <w:t>个</w:t>
      </w:r>
      <w:r>
        <w:rPr>
          <w:rFonts w:ascii="Times New Roman" w:eastAsia="宋体" w:hAnsi="Times New Roman" w:cs="Times New Roman"/>
        </w:rPr>
        <w:t>40m</w:t>
      </w:r>
      <w:r>
        <w:rPr>
          <w:rFonts w:ascii="Times New Roman" w:eastAsia="宋体" w:hAnsi="Times New Roman" w:cs="Times New Roman"/>
          <w:vertAlign w:val="superscript"/>
        </w:rPr>
        <w:t>3</w:t>
      </w:r>
      <w:r>
        <w:rPr>
          <w:rFonts w:ascii="Times New Roman" w:eastAsia="宋体" w:hAnsi="Times New Roman" w:cs="Times New Roman" w:hint="eastAsia"/>
        </w:rPr>
        <w:t>的除杂槽，改为浸出阶段的</w:t>
      </w:r>
      <w:r>
        <w:rPr>
          <w:rFonts w:ascii="Times New Roman" w:eastAsia="宋体" w:hAnsi="Times New Roman" w:cs="Times New Roman"/>
        </w:rPr>
        <w:t>1</w:t>
      </w:r>
      <w:r>
        <w:rPr>
          <w:rFonts w:ascii="Times New Roman" w:eastAsia="宋体" w:hAnsi="Times New Roman" w:cs="Times New Roman" w:hint="eastAsia"/>
        </w:rPr>
        <w:t>个</w:t>
      </w:r>
      <w:r>
        <w:rPr>
          <w:rFonts w:ascii="Times New Roman" w:eastAsia="宋体" w:hAnsi="Times New Roman" w:cs="Times New Roman"/>
        </w:rPr>
        <w:t>4m</w:t>
      </w:r>
      <w:r>
        <w:rPr>
          <w:rFonts w:ascii="Times New Roman" w:eastAsia="宋体" w:hAnsi="Times New Roman" w:cs="Times New Roman"/>
          <w:vertAlign w:val="superscript"/>
        </w:rPr>
        <w:t>3</w:t>
      </w:r>
      <w:r>
        <w:rPr>
          <w:rFonts w:ascii="Times New Roman" w:eastAsia="宋体" w:hAnsi="Times New Roman" w:cs="Times New Roman" w:hint="eastAsia"/>
        </w:rPr>
        <w:t>的浸取槽，除杂阶段的</w:t>
      </w:r>
      <w:r>
        <w:rPr>
          <w:rFonts w:ascii="Times New Roman" w:eastAsia="宋体" w:hAnsi="Times New Roman" w:cs="Times New Roman"/>
        </w:rPr>
        <w:t>1</w:t>
      </w:r>
      <w:r>
        <w:rPr>
          <w:rFonts w:ascii="Times New Roman" w:eastAsia="宋体" w:hAnsi="Times New Roman" w:cs="Times New Roman" w:hint="eastAsia"/>
        </w:rPr>
        <w:t>个</w:t>
      </w:r>
      <w:r>
        <w:rPr>
          <w:rFonts w:ascii="Times New Roman" w:eastAsia="宋体" w:hAnsi="Times New Roman" w:cs="Times New Roman"/>
        </w:rPr>
        <w:t>4m</w:t>
      </w:r>
      <w:r>
        <w:rPr>
          <w:rFonts w:ascii="Times New Roman" w:eastAsia="宋体" w:hAnsi="Times New Roman" w:cs="Times New Roman"/>
          <w:vertAlign w:val="superscript"/>
        </w:rPr>
        <w:t>3</w:t>
      </w:r>
      <w:r>
        <w:rPr>
          <w:rFonts w:ascii="Times New Roman" w:eastAsia="宋体" w:hAnsi="Times New Roman" w:cs="Times New Roman" w:hint="eastAsia"/>
        </w:rPr>
        <w:t>的除杂槽，为保障产品质量，槽体使用率为</w:t>
      </w:r>
      <w:r>
        <w:rPr>
          <w:rFonts w:ascii="Times New Roman" w:eastAsia="宋体" w:hAnsi="Times New Roman" w:cs="Times New Roman"/>
        </w:rPr>
        <w:t>70%</w:t>
      </w:r>
      <w:r>
        <w:rPr>
          <w:rFonts w:ascii="Times New Roman" w:eastAsia="宋体" w:hAnsi="Times New Roman" w:cs="Times New Roman" w:hint="eastAsia"/>
        </w:rPr>
        <w:t>，可处理</w:t>
      </w:r>
      <w:r>
        <w:rPr>
          <w:rFonts w:ascii="Times New Roman" w:eastAsia="宋体" w:hAnsi="Times New Roman" w:cs="Times New Roman"/>
        </w:rPr>
        <w:t>2.8m</w:t>
      </w:r>
      <w:r>
        <w:rPr>
          <w:rFonts w:ascii="Times New Roman" w:eastAsia="宋体" w:hAnsi="Times New Roman" w:cs="Times New Roman"/>
          <w:vertAlign w:val="superscript"/>
        </w:rPr>
        <w:t>3</w:t>
      </w:r>
      <w:r>
        <w:rPr>
          <w:rFonts w:ascii="Times New Roman" w:eastAsia="宋体" w:hAnsi="Times New Roman" w:cs="Times New Roman" w:hint="eastAsia"/>
        </w:rPr>
        <w:t>物料，综合密度约为</w:t>
      </w:r>
      <w:r>
        <w:rPr>
          <w:rFonts w:ascii="Times New Roman" w:eastAsia="宋体" w:hAnsi="Times New Roman" w:cs="Times New Roman"/>
        </w:rPr>
        <w:t>1t/m</w:t>
      </w:r>
      <w:r>
        <w:rPr>
          <w:rFonts w:ascii="Times New Roman" w:eastAsia="宋体" w:hAnsi="Times New Roman" w:cs="Times New Roman"/>
          <w:vertAlign w:val="superscript"/>
        </w:rPr>
        <w:t>3</w:t>
      </w:r>
      <w:r>
        <w:rPr>
          <w:rFonts w:ascii="Times New Roman" w:eastAsia="宋体" w:hAnsi="Times New Roman" w:cs="Times New Roman" w:hint="eastAsia"/>
        </w:rPr>
        <w:t>，则单批次可处理</w:t>
      </w:r>
      <w:r>
        <w:rPr>
          <w:rFonts w:ascii="Times New Roman" w:eastAsia="宋体" w:hAnsi="Times New Roman" w:cs="Times New Roman"/>
        </w:rPr>
        <w:t>2.8</w:t>
      </w:r>
      <w:r>
        <w:rPr>
          <w:rFonts w:ascii="Times New Roman" w:eastAsia="宋体" w:hAnsi="Times New Roman" w:cs="Times New Roman" w:hint="eastAsia"/>
        </w:rPr>
        <w:t>t</w:t>
      </w:r>
      <w:r>
        <w:rPr>
          <w:rFonts w:ascii="Times New Roman" w:eastAsia="宋体" w:hAnsi="Times New Roman" w:cs="Times New Roman" w:hint="eastAsia"/>
        </w:rPr>
        <w:t>，年共处理量为</w:t>
      </w:r>
      <w:r>
        <w:rPr>
          <w:rFonts w:ascii="Times New Roman" w:eastAsia="宋体" w:hAnsi="Times New Roman" w:cs="Times New Roman"/>
        </w:rPr>
        <w:t>840</w:t>
      </w:r>
      <w:r>
        <w:rPr>
          <w:rFonts w:ascii="Times New Roman" w:eastAsia="宋体" w:hAnsi="Times New Roman" w:cs="Times New Roman" w:hint="eastAsia"/>
        </w:rPr>
        <w:t>t</w:t>
      </w:r>
      <w:r>
        <w:rPr>
          <w:rFonts w:ascii="Times New Roman" w:eastAsia="宋体" w:hAnsi="Times New Roman" w:cs="Times New Roman" w:hint="eastAsia"/>
        </w:rPr>
        <w:t>，根据原辅材料及工程分析相关内容，铵法生产线共需处理物料</w:t>
      </w:r>
      <w:r>
        <w:rPr>
          <w:rFonts w:ascii="Times New Roman" w:eastAsia="宋体" w:hAnsi="Times New Roman" w:cs="Times New Roman"/>
        </w:rPr>
        <w:t>730</w:t>
      </w:r>
      <w:r>
        <w:rPr>
          <w:rFonts w:ascii="Times New Roman" w:eastAsia="宋体" w:hAnsi="Times New Roman" w:cs="Times New Roman" w:hint="eastAsia"/>
        </w:rPr>
        <w:t>t</w:t>
      </w:r>
      <w:r>
        <w:rPr>
          <w:rFonts w:ascii="Times New Roman" w:eastAsia="宋体" w:hAnsi="Times New Roman" w:cs="Times New Roman" w:hint="eastAsia"/>
        </w:rPr>
        <w:t>即可满足生产</w:t>
      </w:r>
      <w:r>
        <w:rPr>
          <w:rFonts w:ascii="Times New Roman" w:eastAsia="宋体" w:hAnsi="Times New Roman" w:cs="Times New Roman" w:hint="eastAsia"/>
        </w:rPr>
        <w:t>4</w:t>
      </w:r>
      <w:r>
        <w:rPr>
          <w:rFonts w:ascii="Times New Roman" w:eastAsia="宋体" w:hAnsi="Times New Roman" w:cs="Times New Roman"/>
        </w:rPr>
        <w:t>00</w:t>
      </w:r>
      <w:r>
        <w:rPr>
          <w:rFonts w:ascii="Times New Roman" w:eastAsia="宋体" w:hAnsi="Times New Roman" w:cs="Times New Roman" w:hint="eastAsia"/>
        </w:rPr>
        <w:t>t</w:t>
      </w:r>
      <w:r>
        <w:rPr>
          <w:rFonts w:ascii="Times New Roman" w:eastAsia="宋体" w:hAnsi="Times New Roman" w:cs="Times New Roman" w:hint="eastAsia"/>
        </w:rPr>
        <w:t>纳米氧化锌，因此技改后“铵法”生产线可以满足</w:t>
      </w:r>
      <w:r>
        <w:rPr>
          <w:rFonts w:ascii="Times New Roman" w:eastAsia="宋体" w:hAnsi="Times New Roman" w:cs="Times New Roman" w:hint="eastAsia"/>
        </w:rPr>
        <w:t>4</w:t>
      </w:r>
      <w:r>
        <w:rPr>
          <w:rFonts w:ascii="Times New Roman" w:eastAsia="宋体" w:hAnsi="Times New Roman" w:cs="Times New Roman"/>
        </w:rPr>
        <w:t>00</w:t>
      </w:r>
      <w:r>
        <w:rPr>
          <w:rFonts w:ascii="Times New Roman" w:eastAsia="宋体" w:hAnsi="Times New Roman" w:cs="Times New Roman" w:hint="eastAsia"/>
        </w:rPr>
        <w:t>t</w:t>
      </w:r>
      <w:r>
        <w:rPr>
          <w:rFonts w:ascii="Times New Roman" w:eastAsia="宋体" w:hAnsi="Times New Roman" w:cs="Times New Roman" w:hint="eastAsia"/>
        </w:rPr>
        <w:t>纳米氧化锌的生产需求。</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）本项目“硫酸法</w:t>
      </w:r>
      <w:r>
        <w:rPr>
          <w:rFonts w:ascii="Times New Roman" w:eastAsia="宋体" w:hAnsi="Times New Roman" w:cs="Times New Roman"/>
        </w:rPr>
        <w:t>”</w:t>
      </w:r>
      <w:r>
        <w:rPr>
          <w:rFonts w:ascii="Times New Roman" w:eastAsia="宋体" w:hAnsi="Times New Roman" w:cs="Times New Roman" w:hint="eastAsia"/>
        </w:rPr>
        <w:t>生产线，从投料到产品焙烧完成是一个连续的生产过</w:t>
      </w:r>
      <w:r>
        <w:rPr>
          <w:rFonts w:ascii="Times New Roman" w:eastAsia="宋体" w:hAnsi="Times New Roman" w:cs="Times New Roman" w:hint="eastAsia"/>
        </w:rPr>
        <w:lastRenderedPageBreak/>
        <w:t>程，生产周期为约</w:t>
      </w:r>
      <w:r>
        <w:rPr>
          <w:rFonts w:ascii="Times New Roman" w:eastAsia="宋体" w:hAnsi="Times New Roman" w:cs="Times New Roman"/>
        </w:rPr>
        <w:t>24</w:t>
      </w:r>
      <w:r>
        <w:rPr>
          <w:rFonts w:ascii="Times New Roman" w:eastAsia="宋体" w:hAnsi="Times New Roman" w:cs="Times New Roman" w:hint="eastAsia"/>
        </w:rPr>
        <w:t>小时，单批次浆化设备最大容积为</w:t>
      </w:r>
      <w:r>
        <w:rPr>
          <w:rFonts w:ascii="Times New Roman" w:eastAsia="宋体" w:hAnsi="Times New Roman" w:cs="Times New Roman"/>
        </w:rPr>
        <w:t>4</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（共</w:t>
      </w:r>
      <w:r>
        <w:rPr>
          <w:rFonts w:ascii="Times New Roman" w:eastAsia="宋体" w:hAnsi="Times New Roman" w:cs="Times New Roman" w:hint="eastAsia"/>
        </w:rPr>
        <w:t>2</w:t>
      </w:r>
      <w:r>
        <w:rPr>
          <w:rFonts w:ascii="Times New Roman" w:eastAsia="宋体" w:hAnsi="Times New Roman" w:cs="Times New Roman" w:hint="eastAsia"/>
        </w:rPr>
        <w:t>组，</w:t>
      </w:r>
      <w:r>
        <w:rPr>
          <w:rFonts w:ascii="Times New Roman" w:eastAsia="宋体" w:hAnsi="Times New Roman" w:cs="Times New Roman" w:hint="eastAsia"/>
        </w:rPr>
        <w:t>8m</w:t>
      </w:r>
      <w:r>
        <w:rPr>
          <w:rFonts w:ascii="Times New Roman" w:eastAsia="宋体" w:hAnsi="Times New Roman" w:cs="Times New Roman"/>
          <w:vertAlign w:val="superscript"/>
        </w:rPr>
        <w:t>3</w:t>
      </w:r>
      <w:r>
        <w:rPr>
          <w:rFonts w:ascii="Times New Roman" w:eastAsia="宋体" w:hAnsi="Times New Roman" w:cs="Times New Roman" w:hint="eastAsia"/>
        </w:rPr>
        <w:t>），为保障产品质量，单批次处理量为</w:t>
      </w:r>
      <w:r>
        <w:rPr>
          <w:rFonts w:ascii="Times New Roman" w:eastAsia="宋体" w:hAnsi="Times New Roman" w:cs="Times New Roman"/>
        </w:rPr>
        <w:t>6</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，次氧化锌浆化后浓度约为</w:t>
      </w:r>
      <w:r>
        <w:rPr>
          <w:rFonts w:ascii="Times New Roman" w:eastAsia="宋体" w:hAnsi="Times New Roman" w:cs="Times New Roman"/>
        </w:rPr>
        <w:t>3t/m</w:t>
      </w:r>
      <w:r>
        <w:rPr>
          <w:rFonts w:ascii="Times New Roman" w:eastAsia="宋体" w:hAnsi="Times New Roman" w:cs="Times New Roman"/>
          <w:vertAlign w:val="superscript"/>
        </w:rPr>
        <w:t>3</w:t>
      </w:r>
      <w:r>
        <w:rPr>
          <w:rFonts w:ascii="Times New Roman" w:eastAsia="宋体" w:hAnsi="Times New Roman" w:cs="Times New Roman" w:hint="eastAsia"/>
        </w:rPr>
        <w:t>，则单批次可处理次氧化锌</w:t>
      </w:r>
      <w:r>
        <w:rPr>
          <w:rFonts w:ascii="Times New Roman" w:eastAsia="宋体" w:hAnsi="Times New Roman" w:cs="Times New Roman"/>
        </w:rPr>
        <w:t>18</w:t>
      </w:r>
      <w:r>
        <w:rPr>
          <w:rFonts w:ascii="Times New Roman" w:eastAsia="宋体" w:hAnsi="Times New Roman" w:cs="Times New Roman" w:hint="eastAsia"/>
        </w:rPr>
        <w:t>t</w:t>
      </w:r>
      <w:r>
        <w:rPr>
          <w:rFonts w:ascii="Times New Roman" w:eastAsia="宋体" w:hAnsi="Times New Roman" w:cs="Times New Roman" w:hint="eastAsia"/>
        </w:rPr>
        <w:t>，可生产纳米氧化锌产品为</w:t>
      </w:r>
      <w:r>
        <w:rPr>
          <w:rFonts w:ascii="Times New Roman" w:eastAsia="宋体" w:hAnsi="Times New Roman" w:cs="Times New Roman"/>
        </w:rPr>
        <w:t>12</w:t>
      </w:r>
      <w:r>
        <w:rPr>
          <w:rFonts w:ascii="Times New Roman" w:eastAsia="宋体" w:hAnsi="Times New Roman" w:cs="Times New Roman" w:hint="eastAsia"/>
        </w:rPr>
        <w:t>t</w:t>
      </w:r>
      <w:r>
        <w:rPr>
          <w:rFonts w:ascii="Times New Roman" w:eastAsia="宋体" w:hAnsi="Times New Roman" w:cs="Times New Roman" w:hint="eastAsia"/>
        </w:rPr>
        <w:t>，则满负荷生产共</w:t>
      </w:r>
      <w:r>
        <w:rPr>
          <w:rFonts w:ascii="Times New Roman" w:eastAsia="宋体" w:hAnsi="Times New Roman" w:cs="Times New Roman"/>
        </w:rPr>
        <w:t>3600</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在后续采用硫酸浸出，双氧水及高锰酸钾强氧化，锌粉置换阶段，溶液密度约为</w:t>
      </w:r>
      <w:r>
        <w:rPr>
          <w:rFonts w:ascii="Times New Roman" w:eastAsia="宋体" w:hAnsi="Times New Roman" w:cs="Times New Roman"/>
        </w:rPr>
        <w:t>1t/m</w:t>
      </w:r>
      <w:r>
        <w:rPr>
          <w:rFonts w:ascii="Times New Roman" w:eastAsia="宋体" w:hAnsi="Times New Roman" w:cs="Times New Roman"/>
          <w:vertAlign w:val="superscript"/>
        </w:rPr>
        <w:t>3</w:t>
      </w:r>
      <w:r>
        <w:rPr>
          <w:rFonts w:ascii="Times New Roman" w:eastAsia="宋体" w:hAnsi="Times New Roman" w:cs="Times New Roman" w:hint="eastAsia"/>
        </w:rPr>
        <w:t>，共设置</w:t>
      </w:r>
      <w:r>
        <w:rPr>
          <w:rFonts w:ascii="Times New Roman" w:eastAsia="宋体" w:hAnsi="Times New Roman" w:cs="Times New Roman" w:hint="eastAsia"/>
        </w:rPr>
        <w:t>2</w:t>
      </w:r>
      <w:r>
        <w:rPr>
          <w:rFonts w:ascii="Times New Roman" w:eastAsia="宋体" w:hAnsi="Times New Roman" w:cs="Times New Roman" w:hint="eastAsia"/>
        </w:rPr>
        <w:t>个</w:t>
      </w:r>
      <w:r>
        <w:rPr>
          <w:rFonts w:ascii="Times New Roman" w:eastAsia="宋体" w:hAnsi="Times New Roman" w:cs="Times New Roman" w:hint="eastAsia"/>
        </w:rPr>
        <w:t>1</w:t>
      </w:r>
      <w:r>
        <w:rPr>
          <w:rFonts w:ascii="Times New Roman" w:eastAsia="宋体" w:hAnsi="Times New Roman" w:cs="Times New Roman"/>
        </w:rPr>
        <w:t>0</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槽体，可以满足单批次处理</w:t>
      </w:r>
      <w:r>
        <w:rPr>
          <w:rFonts w:ascii="Times New Roman" w:eastAsia="宋体" w:hAnsi="Times New Roman" w:cs="Times New Roman"/>
        </w:rPr>
        <w:t>18</w:t>
      </w:r>
      <w:r>
        <w:rPr>
          <w:rFonts w:ascii="Times New Roman" w:eastAsia="宋体" w:hAnsi="Times New Roman" w:cs="Times New Roman" w:hint="eastAsia"/>
        </w:rPr>
        <w:t>t</w:t>
      </w:r>
      <w:r>
        <w:rPr>
          <w:rFonts w:ascii="Times New Roman" w:eastAsia="宋体" w:hAnsi="Times New Roman" w:cs="Times New Roman" w:hint="eastAsia"/>
        </w:rPr>
        <w:t>物料的生产需求。</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3</w:t>
      </w:r>
      <w:r>
        <w:rPr>
          <w:rFonts w:ascii="Times New Roman" w:eastAsia="宋体" w:hAnsi="Times New Roman" w:cs="Times New Roman" w:hint="eastAsia"/>
        </w:rPr>
        <w:t>）本项目闪蒸干燥机、煅烧炉设备产能为</w:t>
      </w:r>
      <w:r>
        <w:rPr>
          <w:rFonts w:ascii="Times New Roman" w:eastAsia="宋体" w:hAnsi="Times New Roman" w:cs="Times New Roman"/>
        </w:rPr>
        <w:t>600kg/h</w:t>
      </w:r>
      <w:r>
        <w:rPr>
          <w:rFonts w:ascii="Times New Roman" w:eastAsia="宋体" w:hAnsi="Times New Roman" w:cs="Times New Roman" w:hint="eastAsia"/>
        </w:rPr>
        <w:t>，全年工作</w:t>
      </w:r>
      <w:r>
        <w:rPr>
          <w:rFonts w:ascii="Times New Roman" w:eastAsia="宋体" w:hAnsi="Times New Roman" w:cs="Times New Roman" w:hint="eastAsia"/>
        </w:rPr>
        <w:t>3</w:t>
      </w:r>
      <w:r>
        <w:rPr>
          <w:rFonts w:ascii="Times New Roman" w:eastAsia="宋体" w:hAnsi="Times New Roman" w:cs="Times New Roman"/>
        </w:rPr>
        <w:t>00</w:t>
      </w:r>
      <w:r>
        <w:rPr>
          <w:rFonts w:ascii="Times New Roman" w:eastAsia="宋体" w:hAnsi="Times New Roman" w:cs="Times New Roman" w:hint="eastAsia"/>
        </w:rPr>
        <w:t>d</w:t>
      </w:r>
      <w:r>
        <w:rPr>
          <w:rFonts w:ascii="Times New Roman" w:eastAsia="宋体" w:hAnsi="Times New Roman" w:cs="Times New Roman" w:hint="eastAsia"/>
        </w:rPr>
        <w:t>，每天</w:t>
      </w:r>
      <w:r>
        <w:rPr>
          <w:rFonts w:ascii="Times New Roman" w:eastAsia="宋体" w:hAnsi="Times New Roman" w:cs="Times New Roman" w:hint="eastAsia"/>
        </w:rPr>
        <w:t>2</w:t>
      </w:r>
      <w:r>
        <w:rPr>
          <w:rFonts w:ascii="Times New Roman" w:eastAsia="宋体" w:hAnsi="Times New Roman" w:cs="Times New Roman"/>
        </w:rPr>
        <w:t>4</w:t>
      </w:r>
      <w:r>
        <w:rPr>
          <w:rFonts w:ascii="Times New Roman" w:eastAsia="宋体" w:hAnsi="Times New Roman" w:cs="Times New Roman" w:hint="eastAsia"/>
        </w:rPr>
        <w:t>h</w:t>
      </w:r>
      <w:r>
        <w:rPr>
          <w:rFonts w:ascii="Times New Roman" w:eastAsia="宋体" w:hAnsi="Times New Roman" w:cs="Times New Roman" w:hint="eastAsia"/>
        </w:rPr>
        <w:t>，则最大产能为</w:t>
      </w:r>
      <w:r>
        <w:rPr>
          <w:rFonts w:ascii="Times New Roman" w:eastAsia="宋体" w:hAnsi="Times New Roman" w:cs="Times New Roman" w:hint="eastAsia"/>
        </w:rPr>
        <w:t>4</w:t>
      </w:r>
      <w:r>
        <w:rPr>
          <w:rFonts w:ascii="Times New Roman" w:eastAsia="宋体" w:hAnsi="Times New Roman" w:cs="Times New Roman"/>
        </w:rPr>
        <w:t>320</w:t>
      </w:r>
      <w:r>
        <w:rPr>
          <w:rFonts w:ascii="Times New Roman" w:eastAsia="宋体" w:hAnsi="Times New Roman" w:cs="Times New Roman" w:hint="eastAsia"/>
        </w:rPr>
        <w:t>t</w:t>
      </w:r>
      <w:r>
        <w:rPr>
          <w:rFonts w:ascii="Times New Roman" w:eastAsia="宋体" w:hAnsi="Times New Roman" w:cs="Times New Roman" w:hint="eastAsia"/>
        </w:rPr>
        <w:t>，可以满足本项目</w:t>
      </w:r>
      <w:r>
        <w:rPr>
          <w:rFonts w:ascii="Times New Roman" w:eastAsia="宋体" w:hAnsi="Times New Roman" w:cs="Times New Roman" w:hint="eastAsia"/>
        </w:rPr>
        <w:t>4</w:t>
      </w:r>
      <w:r>
        <w:rPr>
          <w:rFonts w:ascii="Times New Roman" w:eastAsia="宋体" w:hAnsi="Times New Roman" w:cs="Times New Roman"/>
        </w:rPr>
        <w:t>000</w:t>
      </w:r>
      <w:r>
        <w:rPr>
          <w:rFonts w:ascii="Times New Roman" w:eastAsia="宋体" w:hAnsi="Times New Roman" w:cs="Times New Roman" w:hint="eastAsia"/>
        </w:rPr>
        <w:t>t</w:t>
      </w:r>
      <w:r>
        <w:rPr>
          <w:rFonts w:ascii="Times New Roman" w:eastAsia="宋体" w:hAnsi="Times New Roman" w:cs="Times New Roman"/>
        </w:rPr>
        <w:t>/</w:t>
      </w:r>
      <w:r>
        <w:rPr>
          <w:rFonts w:ascii="Times New Roman" w:eastAsia="宋体" w:hAnsi="Times New Roman" w:cs="Times New Roman" w:hint="eastAsia"/>
        </w:rPr>
        <w:t>a</w:t>
      </w:r>
      <w:r>
        <w:rPr>
          <w:rFonts w:ascii="Times New Roman" w:eastAsia="宋体" w:hAnsi="Times New Roman" w:cs="Times New Roman" w:hint="eastAsia"/>
        </w:rPr>
        <w:t>的生产需求。</w:t>
      </w:r>
    </w:p>
    <w:p w:rsidR="007C64B0" w:rsidRDefault="0000505D">
      <w:pPr>
        <w:pStyle w:val="3"/>
      </w:pPr>
      <w:bookmarkStart w:id="183" w:name="_Toc213778493"/>
      <w:r>
        <w:rPr>
          <w:rFonts w:hint="eastAsia"/>
        </w:rPr>
        <w:t>4.1.</w:t>
      </w:r>
      <w:r>
        <w:t>8</w:t>
      </w:r>
      <w:r>
        <w:rPr>
          <w:rFonts w:hint="eastAsia"/>
        </w:rPr>
        <w:t xml:space="preserve"> </w:t>
      </w:r>
      <w:r>
        <w:rPr>
          <w:rFonts w:hint="eastAsia"/>
        </w:rPr>
        <w:t>公用工程</w:t>
      </w:r>
      <w:bookmarkEnd w:id="183"/>
    </w:p>
    <w:p w:rsidR="007C64B0" w:rsidRDefault="0000505D">
      <w:pPr>
        <w:pStyle w:val="4"/>
        <w:ind w:firstLine="482"/>
      </w:pPr>
      <w:r>
        <w:rPr>
          <w:rFonts w:hint="eastAsia"/>
        </w:rPr>
        <w:t>4.1.</w:t>
      </w:r>
      <w:r>
        <w:t>8</w:t>
      </w:r>
      <w:r>
        <w:rPr>
          <w:rFonts w:hint="eastAsia"/>
        </w:rPr>
        <w:t xml:space="preserve">.1 </w:t>
      </w:r>
      <w:r>
        <w:rPr>
          <w:rFonts w:hint="eastAsia"/>
        </w:rPr>
        <w:t>给水系统</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项目用水由市政供水管网供给，厂区配套建设供水管网，供生活、生产、消防用水。本项目总用水量为</w:t>
      </w:r>
      <w:r>
        <w:rPr>
          <w:rFonts w:ascii="Times New Roman" w:eastAsia="宋体" w:hAnsi="Times New Roman" w:cs="Times New Roman"/>
        </w:rPr>
        <w:t>57058</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/a</w:t>
      </w:r>
      <w:r>
        <w:rPr>
          <w:rFonts w:ascii="Times New Roman" w:eastAsia="宋体" w:hAnsi="Times New Roman" w:cs="Times New Roman" w:hint="eastAsia"/>
        </w:rPr>
        <w:t>，其中工业用水量为</w:t>
      </w:r>
      <w:r>
        <w:rPr>
          <w:rFonts w:ascii="Times New Roman" w:eastAsia="宋体" w:hAnsi="Times New Roman" w:cs="Times New Roman"/>
        </w:rPr>
        <w:t>26338</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/a</w:t>
      </w:r>
      <w:r>
        <w:rPr>
          <w:rFonts w:ascii="Times New Roman" w:eastAsia="宋体" w:hAnsi="Times New Roman" w:cs="Times New Roman" w:hint="eastAsia"/>
        </w:rPr>
        <w:t>，锅炉蒸汽循环水量为</w:t>
      </w:r>
      <w:r>
        <w:rPr>
          <w:rFonts w:ascii="Times New Roman" w:eastAsia="宋体" w:hAnsi="Times New Roman" w:cs="Times New Roman"/>
        </w:rPr>
        <w:t>28800</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/a</w:t>
      </w:r>
      <w:r>
        <w:rPr>
          <w:rFonts w:ascii="Times New Roman" w:eastAsia="宋体" w:hAnsi="Times New Roman" w:cs="Times New Roman" w:hint="eastAsia"/>
        </w:rPr>
        <w:t>，生活用水量为</w:t>
      </w:r>
      <w:r>
        <w:rPr>
          <w:rFonts w:ascii="Times New Roman" w:eastAsia="宋体" w:hAnsi="Times New Roman" w:cs="Times New Roman"/>
        </w:rPr>
        <w:t>1920</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/a</w:t>
      </w:r>
      <w:r>
        <w:rPr>
          <w:rFonts w:ascii="Times New Roman" w:eastAsia="宋体" w:hAnsi="Times New Roman" w:cs="Times New Roman" w:hint="eastAsia"/>
        </w:rPr>
        <w:t>。</w:t>
      </w:r>
    </w:p>
    <w:p w:rsidR="007C64B0" w:rsidRDefault="0000505D">
      <w:pPr>
        <w:pStyle w:val="4"/>
        <w:ind w:firstLine="482"/>
        <w:rPr>
          <w:rFonts w:ascii="Times New Roman" w:hAnsi="Times New Roman"/>
        </w:rPr>
      </w:pPr>
      <w:r>
        <w:rPr>
          <w:rFonts w:ascii="Times New Roman" w:hAnsi="Times New Roman"/>
        </w:rPr>
        <w:t xml:space="preserve">4.1.8.2 </w:t>
      </w:r>
      <w:r>
        <w:rPr>
          <w:rFonts w:ascii="Times New Roman" w:hAnsi="Times New Roman"/>
        </w:rPr>
        <w:t>排水系统</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项目运营期产生的生产废水主要包括：压滤、漂洗废水、地面</w:t>
      </w:r>
      <w:r>
        <w:rPr>
          <w:rFonts w:ascii="Times New Roman" w:hAnsi="Times New Roman" w:cs="Times New Roman" w:hint="eastAsia"/>
        </w:rPr>
        <w:t>清洗废</w:t>
      </w:r>
      <w:r>
        <w:rPr>
          <w:rFonts w:ascii="Times New Roman" w:eastAsia="宋体" w:hAnsi="Times New Roman" w:cs="Times New Roman" w:hint="eastAsia"/>
        </w:rPr>
        <w:t>水、生活废水、厂区初期雨水。</w:t>
      </w:r>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hint="eastAsia"/>
        </w:rPr>
        <w:t>其中</w:t>
      </w:r>
      <w:r>
        <w:rPr>
          <w:rFonts w:ascii="Times New Roman" w:eastAsia="宋体" w:hAnsi="Times New Roman" w:cs="Times New Roman" w:hint="eastAsia"/>
        </w:rPr>
        <w:t>压滤、漂洗废水、</w:t>
      </w:r>
      <w:r>
        <w:rPr>
          <w:rFonts w:hint="eastAsia"/>
        </w:rPr>
        <w:t>喷淋废水</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系统进行处理，处理后的冷凝水回用于硫酸法配料阶段，不外排；</w:t>
      </w:r>
      <w:r>
        <w:rPr>
          <w:rFonts w:ascii="Times New Roman" w:eastAsia="宋体" w:hAnsi="Times New Roman" w:cs="Times New Roman" w:hint="eastAsia"/>
        </w:rPr>
        <w:t>地面</w:t>
      </w:r>
      <w:r>
        <w:rPr>
          <w:rFonts w:ascii="Times New Roman" w:hAnsi="Times New Roman" w:cs="Times New Roman" w:hint="eastAsia"/>
        </w:rPr>
        <w:t>清洗用水来源于锅炉排水，产生的</w:t>
      </w:r>
      <w:r>
        <w:rPr>
          <w:rFonts w:ascii="Times New Roman" w:hAnsi="Times New Roman" w:cs="Times New Roman"/>
        </w:rPr>
        <w:t>废水</w:t>
      </w:r>
      <w:r>
        <w:rPr>
          <w:rFonts w:ascii="Times New Roman" w:hAnsi="Times New Roman" w:cs="Times New Roman" w:hint="eastAsia"/>
        </w:rPr>
        <w:t>与初期雨水进入污水处理站进行处理，处理达标后回用于废气治理措施喷淋塔补水及冷却塔补水，不外排；</w:t>
      </w:r>
      <w:r>
        <w:rPr>
          <w:rFonts w:ascii="Times New Roman" w:eastAsia="宋体" w:hAnsi="Times New Roman" w:cs="Times New Roman" w:hint="eastAsia"/>
        </w:rPr>
        <w:t>生活废水经化粪池处理后通过园区污水管网排入</w:t>
      </w:r>
      <w:r>
        <w:rPr>
          <w:rFonts w:ascii="Times New Roman" w:hAnsi="Times New Roman" w:cs="Times New Roman" w:hint="eastAsia"/>
        </w:rPr>
        <w:t>平江高新区污水处理厂。</w:t>
      </w:r>
    </w:p>
    <w:p w:rsidR="007C64B0" w:rsidRDefault="0000505D">
      <w:pPr>
        <w:pStyle w:val="4"/>
        <w:ind w:firstLine="482"/>
        <w:rPr>
          <w:rFonts w:ascii="Times New Roman" w:hAnsi="Times New Roman"/>
        </w:rPr>
      </w:pPr>
      <w:r>
        <w:rPr>
          <w:rFonts w:ascii="Times New Roman" w:hAnsi="Times New Roman"/>
        </w:rPr>
        <w:t xml:space="preserve">4.1.8.3 </w:t>
      </w:r>
      <w:r>
        <w:rPr>
          <w:rFonts w:ascii="Times New Roman" w:hAnsi="Times New Roman"/>
        </w:rPr>
        <w:t>供电</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本项目在成品仓库东侧设置独立变配电房，本项目厂区电路由市政电网引入</w:t>
      </w:r>
      <w:r>
        <w:rPr>
          <w:rFonts w:ascii="Times New Roman" w:eastAsia="宋体" w:hAnsi="Times New Roman" w:cs="Times New Roman" w:hint="eastAsia"/>
        </w:rPr>
        <w:t>10kV</w:t>
      </w:r>
      <w:r>
        <w:rPr>
          <w:rFonts w:ascii="Times New Roman" w:eastAsia="宋体" w:hAnsi="Times New Roman" w:cs="Times New Roman" w:hint="eastAsia"/>
        </w:rPr>
        <w:t>电源，经厂区变配电房变压以后送往生产车间。厂区低压配电系统配电线路均采用低压断路器或熔断器作短路和过电流保护，供电动机用电的回路设过负荷和断相保护。电缆敷设采用电缆桥架明敷及配电室的电缆沟敷设。</w:t>
      </w:r>
    </w:p>
    <w:p w:rsidR="007C64B0" w:rsidRDefault="0000505D">
      <w:pPr>
        <w:pStyle w:val="4"/>
        <w:ind w:firstLine="482"/>
        <w:rPr>
          <w:rFonts w:ascii="Times New Roman" w:hAnsi="Times New Roman"/>
        </w:rPr>
      </w:pPr>
      <w:r>
        <w:rPr>
          <w:rFonts w:ascii="Times New Roman" w:hAnsi="Times New Roman"/>
        </w:rPr>
        <w:t xml:space="preserve">4.1.8.4 </w:t>
      </w:r>
      <w:r>
        <w:rPr>
          <w:rFonts w:ascii="Times New Roman" w:hAnsi="Times New Roman"/>
        </w:rPr>
        <w:t>供气</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本项目自建</w:t>
      </w:r>
      <w:r>
        <w:rPr>
          <w:rFonts w:ascii="Times New Roman" w:eastAsia="宋体" w:hAnsi="Times New Roman" w:cs="Times New Roman" w:hint="eastAsia"/>
        </w:rPr>
        <w:t>4t</w:t>
      </w:r>
      <w:r>
        <w:rPr>
          <w:rFonts w:ascii="Times New Roman" w:eastAsia="宋体" w:hAnsi="Times New Roman" w:cs="Times New Roman"/>
        </w:rPr>
        <w:t>/</w:t>
      </w:r>
      <w:r>
        <w:rPr>
          <w:rFonts w:ascii="Times New Roman" w:eastAsia="宋体" w:hAnsi="Times New Roman" w:cs="Times New Roman" w:hint="eastAsia"/>
        </w:rPr>
        <w:t>h</w:t>
      </w:r>
      <w:r>
        <w:rPr>
          <w:rFonts w:ascii="Times New Roman" w:eastAsia="宋体" w:hAnsi="Times New Roman" w:cs="Times New Roman" w:hint="eastAsia"/>
        </w:rPr>
        <w:t>生物质蒸汽发生器，供厂区生产各阶段蒸汽使用。</w:t>
      </w:r>
    </w:p>
    <w:p w:rsidR="007C64B0" w:rsidRDefault="0000505D">
      <w:pPr>
        <w:pStyle w:val="3"/>
      </w:pPr>
      <w:bookmarkStart w:id="184" w:name="_Toc179445948"/>
      <w:bookmarkStart w:id="185" w:name="_Toc27680"/>
      <w:bookmarkStart w:id="186" w:name="_Toc4562"/>
      <w:bookmarkStart w:id="187" w:name="_Toc191239986"/>
      <w:bookmarkStart w:id="188" w:name="_Toc179446197"/>
      <w:bookmarkStart w:id="189" w:name="_Toc213778494"/>
      <w:r>
        <w:t xml:space="preserve">4.1.7 </w:t>
      </w:r>
      <w:r>
        <w:t>平面布置</w:t>
      </w:r>
      <w:bookmarkEnd w:id="184"/>
      <w:bookmarkEnd w:id="185"/>
      <w:bookmarkEnd w:id="186"/>
      <w:bookmarkEnd w:id="187"/>
      <w:bookmarkEnd w:id="188"/>
      <w:bookmarkEnd w:id="18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本项目根据地势布置。储罐区及原料仓库位于项目北侧（地势最高点），较</w:t>
      </w:r>
      <w:r>
        <w:rPr>
          <w:rFonts w:ascii="Times New Roman" w:hAnsi="Times New Roman" w:cs="Times New Roman" w:hint="eastAsia"/>
        </w:rPr>
        <w:lastRenderedPageBreak/>
        <w:t>高的地势可使储罐区内液体原料以自流的形式进入各生产车间。项目生产车间位于厂区东侧，生活办公区位于厂区北侧，生活区与生产区分隔，厂区生产车间西到东分别为浸取车间、除杂车间、干燥车间、煅烧车间，各个工序相互独立，同时配套建设相关环保措施及锅炉房。</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项目平面布局见附图所示。</w:t>
      </w:r>
    </w:p>
    <w:p w:rsidR="007C64B0" w:rsidRDefault="0000505D">
      <w:pPr>
        <w:pStyle w:val="2"/>
        <w:rPr>
          <w:rFonts w:ascii="Times New Roman" w:hAnsi="Times New Roman"/>
        </w:rPr>
      </w:pPr>
      <w:bookmarkStart w:id="190" w:name="_Toc213778495"/>
      <w:bookmarkStart w:id="191" w:name="_Toc191239987"/>
      <w:r>
        <w:rPr>
          <w:rFonts w:ascii="Times New Roman" w:hAnsi="Times New Roman"/>
        </w:rPr>
        <w:t xml:space="preserve">4.2 </w:t>
      </w:r>
      <w:r>
        <w:rPr>
          <w:rFonts w:ascii="Times New Roman" w:hAnsi="Times New Roman"/>
        </w:rPr>
        <w:t>工程分析</w:t>
      </w:r>
      <w:bookmarkEnd w:id="190"/>
      <w:bookmarkEnd w:id="191"/>
    </w:p>
    <w:p w:rsidR="007C64B0" w:rsidRDefault="0000505D">
      <w:pPr>
        <w:pStyle w:val="3"/>
        <w:rPr>
          <w:rFonts w:ascii="Times New Roman" w:hAnsi="Times New Roman" w:cs="Times New Roman"/>
        </w:rPr>
      </w:pPr>
      <w:bookmarkStart w:id="192" w:name="_Toc191239988"/>
      <w:bookmarkStart w:id="193" w:name="_Toc213778496"/>
      <w:r>
        <w:rPr>
          <w:rFonts w:ascii="Times New Roman" w:hAnsi="Times New Roman" w:cs="Times New Roman"/>
        </w:rPr>
        <w:t xml:space="preserve">4.2.1 </w:t>
      </w:r>
      <w:bookmarkEnd w:id="192"/>
      <w:r>
        <w:rPr>
          <w:rFonts w:ascii="Times New Roman" w:hAnsi="Times New Roman" w:cs="Times New Roman" w:hint="eastAsia"/>
        </w:rPr>
        <w:t>施工期工艺流程及污染源强核算</w:t>
      </w:r>
      <w:bookmarkEnd w:id="193"/>
    </w:p>
    <w:p w:rsidR="007C64B0" w:rsidRDefault="0000505D">
      <w:pPr>
        <w:pStyle w:val="4"/>
        <w:ind w:firstLine="482"/>
        <w:rPr>
          <w:rFonts w:ascii="Times New Roman" w:eastAsiaTheme="minorEastAsia" w:hAnsi="Times New Roman" w:cs="Times New Roman"/>
        </w:rPr>
      </w:pPr>
      <w:r>
        <w:rPr>
          <w:rFonts w:ascii="Times New Roman" w:hAnsi="Times New Roman" w:cs="Times New Roman"/>
        </w:rPr>
        <w:t>4.2.1</w:t>
      </w:r>
      <w:r>
        <w:rPr>
          <w:rFonts w:ascii="Times New Roman" w:eastAsiaTheme="minorEastAsia" w:hAnsi="Times New Roman" w:cs="Times New Roman"/>
        </w:rPr>
        <w:t xml:space="preserve">.1 </w:t>
      </w:r>
      <w:r>
        <w:rPr>
          <w:rFonts w:ascii="Times New Roman" w:eastAsiaTheme="minorEastAsia" w:hAnsi="Times New Roman" w:cs="Times New Roman"/>
        </w:rPr>
        <w:t>施工工艺流程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本项目总占地面积为</w:t>
      </w:r>
      <w:r>
        <w:rPr>
          <w:rFonts w:ascii="Times New Roman" w:hAnsi="Times New Roman" w:cs="Times New Roman"/>
        </w:rPr>
        <w:t>8000m</w:t>
      </w:r>
      <w:r>
        <w:rPr>
          <w:rFonts w:ascii="Times New Roman" w:hAnsi="Times New Roman" w:cs="Times New Roman"/>
          <w:vertAlign w:val="superscript"/>
        </w:rPr>
        <w:t>2</w:t>
      </w:r>
      <w:r>
        <w:rPr>
          <w:rFonts w:ascii="Times New Roman" w:hAnsi="Times New Roman" w:cs="Times New Roman"/>
        </w:rPr>
        <w:t>，为</w:t>
      </w:r>
      <w:r>
        <w:rPr>
          <w:rFonts w:ascii="Times New Roman" w:hAnsi="Times New Roman" w:cs="Times New Roman" w:hint="eastAsia"/>
        </w:rPr>
        <w:t>在现有厂房基础上进行修建</w:t>
      </w:r>
      <w:r>
        <w:rPr>
          <w:rFonts w:ascii="Times New Roman" w:hAnsi="Times New Roman" w:cs="Times New Roman"/>
        </w:rPr>
        <w:t>，施工期主要为场地硬化及主体结构施工，项目施工期主要工艺流程及产污环节见下图：</w:t>
      </w:r>
    </w:p>
    <w:p w:rsidR="007C64B0" w:rsidRDefault="0000505D">
      <w:pPr>
        <w:jc w:val="center"/>
        <w:rPr>
          <w:rFonts w:ascii="Times New Roman" w:hAnsi="Times New Roman" w:cs="Times New Roman"/>
        </w:rPr>
      </w:pPr>
      <w:r>
        <w:rPr>
          <w:rFonts w:ascii="Times New Roman" w:hAnsi="Times New Roman" w:cs="Times New Roman"/>
          <w:noProof/>
        </w:rPr>
        <w:drawing>
          <wp:inline distT="0" distB="0" distL="0" distR="0">
            <wp:extent cx="5266055" cy="20574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66055" cy="2057400"/>
                    </a:xfrm>
                    <a:prstGeom prst="rect">
                      <a:avLst/>
                    </a:prstGeom>
                    <a:noFill/>
                    <a:ln>
                      <a:noFill/>
                    </a:ln>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4.2-1  </w:t>
      </w:r>
      <w:r>
        <w:rPr>
          <w:rFonts w:ascii="Times New Roman" w:hAnsi="Times New Roman" w:cs="Times New Roman"/>
        </w:rPr>
        <w:t>施工工艺流程及产污环节图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施工期各主要施工阶段产污环节及污染物类型、污染因子见下表：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4.2-1 </w:t>
      </w:r>
      <w:r>
        <w:rPr>
          <w:rFonts w:ascii="Times New Roman" w:hAnsi="Times New Roman" w:cs="Times New Roman"/>
        </w:rPr>
        <w:t>施工期污染因子一览表</w:t>
      </w:r>
    </w:p>
    <w:tbl>
      <w:tblPr>
        <w:tblStyle w:val="aff0"/>
        <w:tblW w:w="4996"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55"/>
        <w:gridCol w:w="4388"/>
        <w:gridCol w:w="2478"/>
      </w:tblGrid>
      <w:tr w:rsidR="007C64B0">
        <w:trPr>
          <w:trHeight w:val="454"/>
        </w:trPr>
        <w:tc>
          <w:tcPr>
            <w:tcW w:w="971" w:type="pct"/>
            <w:vAlign w:val="center"/>
          </w:tcPr>
          <w:p w:rsidR="007C64B0" w:rsidRDefault="0000505D">
            <w:pPr>
              <w:pStyle w:val="affa"/>
            </w:pPr>
            <w:r>
              <w:rPr>
                <w:rFonts w:ascii="宋体" w:eastAsia="宋体" w:hAnsi="宋体" w:cs="宋体" w:hint="eastAsia"/>
              </w:rPr>
              <w:t>污染类型</w:t>
            </w:r>
          </w:p>
        </w:tc>
        <w:tc>
          <w:tcPr>
            <w:tcW w:w="2575" w:type="pct"/>
            <w:vAlign w:val="center"/>
          </w:tcPr>
          <w:p w:rsidR="007C64B0" w:rsidRDefault="0000505D">
            <w:pPr>
              <w:pStyle w:val="affa"/>
            </w:pPr>
            <w:r>
              <w:rPr>
                <w:rFonts w:ascii="宋体" w:eastAsia="宋体" w:hAnsi="宋体" w:cs="宋体" w:hint="eastAsia"/>
              </w:rPr>
              <w:t>产污环节说明</w:t>
            </w:r>
          </w:p>
        </w:tc>
        <w:tc>
          <w:tcPr>
            <w:tcW w:w="1454" w:type="pct"/>
            <w:vAlign w:val="center"/>
          </w:tcPr>
          <w:p w:rsidR="007C64B0" w:rsidRDefault="0000505D">
            <w:pPr>
              <w:pStyle w:val="affa"/>
            </w:pPr>
            <w:r>
              <w:rPr>
                <w:rFonts w:ascii="宋体" w:eastAsia="宋体" w:hAnsi="宋体" w:cs="宋体" w:hint="eastAsia"/>
              </w:rPr>
              <w:t>主要污染因子</w:t>
            </w:r>
          </w:p>
        </w:tc>
      </w:tr>
      <w:tr w:rsidR="007C64B0">
        <w:trPr>
          <w:trHeight w:val="454"/>
        </w:trPr>
        <w:tc>
          <w:tcPr>
            <w:tcW w:w="971" w:type="pct"/>
            <w:vMerge w:val="restart"/>
            <w:vAlign w:val="center"/>
          </w:tcPr>
          <w:p w:rsidR="007C64B0" w:rsidRDefault="0000505D">
            <w:pPr>
              <w:pStyle w:val="affa"/>
            </w:pPr>
            <w:r>
              <w:rPr>
                <w:rFonts w:ascii="宋体" w:eastAsia="宋体" w:hAnsi="宋体" w:cs="宋体" w:hint="eastAsia"/>
              </w:rPr>
              <w:t>废水</w:t>
            </w:r>
          </w:p>
        </w:tc>
        <w:tc>
          <w:tcPr>
            <w:tcW w:w="2575" w:type="pct"/>
            <w:vAlign w:val="center"/>
          </w:tcPr>
          <w:p w:rsidR="007C64B0" w:rsidRDefault="0000505D">
            <w:pPr>
              <w:pStyle w:val="affa"/>
            </w:pPr>
            <w:r>
              <w:rPr>
                <w:rFonts w:ascii="宋体" w:eastAsia="宋体" w:hAnsi="宋体" w:cs="宋体" w:hint="eastAsia"/>
              </w:rPr>
              <w:t>施工机械、运输车辆冲洗废水</w:t>
            </w:r>
          </w:p>
        </w:tc>
        <w:tc>
          <w:tcPr>
            <w:tcW w:w="1454" w:type="pct"/>
            <w:vAlign w:val="center"/>
          </w:tcPr>
          <w:p w:rsidR="007C64B0" w:rsidRDefault="0000505D">
            <w:pPr>
              <w:pStyle w:val="affa"/>
            </w:pPr>
            <w:r>
              <w:t>COD</w:t>
            </w:r>
            <w:r>
              <w:rPr>
                <w:rFonts w:ascii="宋体" w:eastAsia="宋体" w:hAnsi="宋体" w:cs="宋体" w:hint="eastAsia"/>
              </w:rPr>
              <w:t>、石油类、</w:t>
            </w:r>
            <w:r>
              <w:t>SS</w:t>
            </w:r>
          </w:p>
        </w:tc>
      </w:tr>
      <w:tr w:rsidR="007C64B0">
        <w:trPr>
          <w:trHeight w:val="454"/>
        </w:trPr>
        <w:tc>
          <w:tcPr>
            <w:tcW w:w="971" w:type="pct"/>
            <w:vMerge/>
            <w:vAlign w:val="center"/>
          </w:tcPr>
          <w:p w:rsidR="007C64B0" w:rsidRDefault="007C64B0">
            <w:pPr>
              <w:pStyle w:val="affa"/>
            </w:pPr>
          </w:p>
        </w:tc>
        <w:tc>
          <w:tcPr>
            <w:tcW w:w="2575" w:type="pct"/>
            <w:vAlign w:val="center"/>
          </w:tcPr>
          <w:p w:rsidR="007C64B0" w:rsidRDefault="0000505D">
            <w:pPr>
              <w:pStyle w:val="affa"/>
            </w:pPr>
            <w:r>
              <w:rPr>
                <w:rFonts w:ascii="宋体" w:eastAsia="宋体" w:hAnsi="宋体" w:cs="宋体" w:hint="eastAsia"/>
              </w:rPr>
              <w:t>施工人员生活污水</w:t>
            </w:r>
          </w:p>
        </w:tc>
        <w:tc>
          <w:tcPr>
            <w:tcW w:w="1454" w:type="pct"/>
            <w:vAlign w:val="center"/>
          </w:tcPr>
          <w:p w:rsidR="007C64B0" w:rsidRDefault="0000505D">
            <w:pPr>
              <w:pStyle w:val="affa"/>
            </w:pPr>
            <w:r>
              <w:t>COD</w:t>
            </w:r>
            <w:r>
              <w:rPr>
                <w:rFonts w:ascii="宋体" w:eastAsia="宋体" w:hAnsi="宋体" w:cs="宋体" w:hint="eastAsia"/>
              </w:rPr>
              <w:t>、</w:t>
            </w:r>
            <w:r>
              <w:t>BOD</w:t>
            </w:r>
            <w:r>
              <w:rPr>
                <w:vertAlign w:val="subscript"/>
              </w:rPr>
              <w:t>5</w:t>
            </w:r>
            <w:r>
              <w:rPr>
                <w:rFonts w:ascii="宋体" w:eastAsia="宋体" w:hAnsi="宋体" w:cs="宋体" w:hint="eastAsia"/>
              </w:rPr>
              <w:t>、</w:t>
            </w:r>
            <w:r>
              <w:t>SS</w:t>
            </w:r>
            <w:r>
              <w:rPr>
                <w:rFonts w:ascii="宋体" w:eastAsia="宋体" w:hAnsi="宋体" w:cs="宋体" w:hint="eastAsia"/>
              </w:rPr>
              <w:t>、氨氮</w:t>
            </w:r>
          </w:p>
        </w:tc>
      </w:tr>
      <w:tr w:rsidR="007C64B0">
        <w:trPr>
          <w:trHeight w:val="454"/>
        </w:trPr>
        <w:tc>
          <w:tcPr>
            <w:tcW w:w="971" w:type="pct"/>
            <w:vMerge/>
            <w:vAlign w:val="center"/>
          </w:tcPr>
          <w:p w:rsidR="007C64B0" w:rsidRDefault="007C64B0">
            <w:pPr>
              <w:pStyle w:val="affa"/>
            </w:pPr>
          </w:p>
        </w:tc>
        <w:tc>
          <w:tcPr>
            <w:tcW w:w="2575" w:type="pct"/>
            <w:vAlign w:val="center"/>
          </w:tcPr>
          <w:p w:rsidR="007C64B0" w:rsidRDefault="0000505D">
            <w:pPr>
              <w:pStyle w:val="affa"/>
            </w:pPr>
            <w:r>
              <w:rPr>
                <w:rFonts w:ascii="宋体" w:eastAsia="宋体" w:hAnsi="宋体" w:cs="宋体" w:hint="eastAsia"/>
              </w:rPr>
              <w:t>地下渗水及下雨形成的泥浆水和基坑积水</w:t>
            </w:r>
          </w:p>
        </w:tc>
        <w:tc>
          <w:tcPr>
            <w:tcW w:w="1454" w:type="pct"/>
            <w:vAlign w:val="center"/>
          </w:tcPr>
          <w:p w:rsidR="007C64B0" w:rsidRDefault="0000505D">
            <w:pPr>
              <w:pStyle w:val="affa"/>
            </w:pPr>
            <w:r>
              <w:t>SS</w:t>
            </w:r>
          </w:p>
        </w:tc>
      </w:tr>
      <w:tr w:rsidR="007C64B0">
        <w:trPr>
          <w:trHeight w:val="454"/>
        </w:trPr>
        <w:tc>
          <w:tcPr>
            <w:tcW w:w="971" w:type="pct"/>
            <w:vMerge w:val="restart"/>
            <w:vAlign w:val="center"/>
          </w:tcPr>
          <w:p w:rsidR="007C64B0" w:rsidRDefault="0000505D">
            <w:pPr>
              <w:pStyle w:val="affa"/>
            </w:pPr>
            <w:r>
              <w:rPr>
                <w:rFonts w:ascii="宋体" w:eastAsia="宋体" w:hAnsi="宋体" w:cs="宋体" w:hint="eastAsia"/>
              </w:rPr>
              <w:t>废气</w:t>
            </w:r>
          </w:p>
        </w:tc>
        <w:tc>
          <w:tcPr>
            <w:tcW w:w="2575" w:type="pct"/>
            <w:vAlign w:val="center"/>
          </w:tcPr>
          <w:p w:rsidR="007C64B0" w:rsidRDefault="0000505D">
            <w:pPr>
              <w:pStyle w:val="affa"/>
            </w:pPr>
            <w:r>
              <w:rPr>
                <w:rFonts w:ascii="宋体" w:eastAsia="宋体" w:hAnsi="宋体" w:cs="宋体" w:hint="eastAsia"/>
              </w:rPr>
              <w:t>临时堆场、土方开挖</w:t>
            </w:r>
          </w:p>
        </w:tc>
        <w:tc>
          <w:tcPr>
            <w:tcW w:w="1454" w:type="pct"/>
            <w:vAlign w:val="center"/>
          </w:tcPr>
          <w:p w:rsidR="007C64B0" w:rsidRDefault="0000505D">
            <w:pPr>
              <w:pStyle w:val="affa"/>
            </w:pPr>
            <w:r>
              <w:rPr>
                <w:rFonts w:ascii="宋体" w:eastAsia="宋体" w:hAnsi="宋体" w:cs="宋体" w:hint="eastAsia"/>
              </w:rPr>
              <w:t>扬尘</w:t>
            </w:r>
          </w:p>
        </w:tc>
      </w:tr>
      <w:tr w:rsidR="007C64B0">
        <w:trPr>
          <w:trHeight w:val="454"/>
        </w:trPr>
        <w:tc>
          <w:tcPr>
            <w:tcW w:w="971" w:type="pct"/>
            <w:vMerge/>
            <w:vAlign w:val="center"/>
          </w:tcPr>
          <w:p w:rsidR="007C64B0" w:rsidRDefault="007C64B0">
            <w:pPr>
              <w:pStyle w:val="affa"/>
            </w:pPr>
          </w:p>
        </w:tc>
        <w:tc>
          <w:tcPr>
            <w:tcW w:w="2575" w:type="pct"/>
            <w:vAlign w:val="center"/>
          </w:tcPr>
          <w:p w:rsidR="007C64B0" w:rsidRDefault="0000505D">
            <w:pPr>
              <w:pStyle w:val="affa"/>
            </w:pPr>
            <w:r>
              <w:rPr>
                <w:rFonts w:ascii="宋体" w:eastAsia="宋体" w:hAnsi="宋体" w:cs="宋体" w:hint="eastAsia"/>
              </w:rPr>
              <w:t>焊接废气</w:t>
            </w:r>
          </w:p>
        </w:tc>
        <w:tc>
          <w:tcPr>
            <w:tcW w:w="1454" w:type="pct"/>
            <w:vAlign w:val="center"/>
          </w:tcPr>
          <w:p w:rsidR="007C64B0" w:rsidRDefault="0000505D">
            <w:pPr>
              <w:pStyle w:val="affa"/>
            </w:pPr>
            <w:r>
              <w:rPr>
                <w:rFonts w:ascii="宋体" w:eastAsia="宋体" w:hAnsi="宋体" w:cs="宋体" w:hint="eastAsia"/>
              </w:rPr>
              <w:t>焊接烟尘</w:t>
            </w:r>
          </w:p>
        </w:tc>
      </w:tr>
      <w:tr w:rsidR="007C64B0">
        <w:trPr>
          <w:trHeight w:val="454"/>
        </w:trPr>
        <w:tc>
          <w:tcPr>
            <w:tcW w:w="971" w:type="pct"/>
            <w:vMerge/>
            <w:vAlign w:val="center"/>
          </w:tcPr>
          <w:p w:rsidR="007C64B0" w:rsidRDefault="007C64B0">
            <w:pPr>
              <w:pStyle w:val="affa"/>
            </w:pPr>
          </w:p>
        </w:tc>
        <w:tc>
          <w:tcPr>
            <w:tcW w:w="2575" w:type="pct"/>
            <w:vAlign w:val="center"/>
          </w:tcPr>
          <w:p w:rsidR="007C64B0" w:rsidRDefault="0000505D">
            <w:pPr>
              <w:pStyle w:val="affa"/>
            </w:pPr>
            <w:r>
              <w:rPr>
                <w:rFonts w:ascii="宋体" w:eastAsia="宋体" w:hAnsi="宋体" w:cs="宋体" w:hint="eastAsia"/>
              </w:rPr>
              <w:t>施工机械燃油</w:t>
            </w:r>
          </w:p>
        </w:tc>
        <w:tc>
          <w:tcPr>
            <w:tcW w:w="1454" w:type="pct"/>
            <w:vAlign w:val="center"/>
          </w:tcPr>
          <w:p w:rsidR="007C64B0" w:rsidRDefault="0000505D">
            <w:pPr>
              <w:pStyle w:val="affa"/>
            </w:pPr>
            <w:r>
              <w:t>CO</w:t>
            </w:r>
            <w:r>
              <w:rPr>
                <w:rFonts w:ascii="宋体" w:eastAsia="宋体" w:hAnsi="宋体" w:cs="宋体" w:hint="eastAsia"/>
              </w:rPr>
              <w:t>、</w:t>
            </w:r>
            <w:r>
              <w:t>NOx</w:t>
            </w:r>
          </w:p>
        </w:tc>
      </w:tr>
      <w:tr w:rsidR="007C64B0">
        <w:trPr>
          <w:trHeight w:val="454"/>
        </w:trPr>
        <w:tc>
          <w:tcPr>
            <w:tcW w:w="971" w:type="pct"/>
            <w:vMerge/>
            <w:vAlign w:val="center"/>
          </w:tcPr>
          <w:p w:rsidR="007C64B0" w:rsidRDefault="007C64B0">
            <w:pPr>
              <w:pStyle w:val="affa"/>
            </w:pPr>
          </w:p>
        </w:tc>
        <w:tc>
          <w:tcPr>
            <w:tcW w:w="2575" w:type="pct"/>
            <w:vAlign w:val="center"/>
          </w:tcPr>
          <w:p w:rsidR="007C64B0" w:rsidRDefault="0000505D">
            <w:pPr>
              <w:pStyle w:val="affa"/>
            </w:pPr>
            <w:r>
              <w:rPr>
                <w:rFonts w:ascii="宋体" w:eastAsia="宋体" w:hAnsi="宋体" w:cs="宋体" w:hint="eastAsia"/>
              </w:rPr>
              <w:t>建筑物装修</w:t>
            </w:r>
          </w:p>
        </w:tc>
        <w:tc>
          <w:tcPr>
            <w:tcW w:w="1454" w:type="pct"/>
            <w:vAlign w:val="center"/>
          </w:tcPr>
          <w:p w:rsidR="007C64B0" w:rsidRDefault="0000505D">
            <w:pPr>
              <w:pStyle w:val="affa"/>
            </w:pPr>
            <w:r>
              <w:rPr>
                <w:rFonts w:ascii="宋体" w:eastAsia="宋体" w:hAnsi="宋体" w:cs="宋体" w:hint="eastAsia"/>
              </w:rPr>
              <w:t>有机废气</w:t>
            </w:r>
          </w:p>
        </w:tc>
      </w:tr>
      <w:tr w:rsidR="007C64B0">
        <w:trPr>
          <w:trHeight w:val="454"/>
        </w:trPr>
        <w:tc>
          <w:tcPr>
            <w:tcW w:w="971" w:type="pct"/>
            <w:vAlign w:val="center"/>
          </w:tcPr>
          <w:p w:rsidR="007C64B0" w:rsidRDefault="0000505D">
            <w:pPr>
              <w:pStyle w:val="affa"/>
            </w:pPr>
            <w:r>
              <w:rPr>
                <w:rFonts w:ascii="宋体" w:eastAsia="宋体" w:hAnsi="宋体" w:cs="宋体" w:hint="eastAsia"/>
              </w:rPr>
              <w:t>噪声</w:t>
            </w:r>
          </w:p>
        </w:tc>
        <w:tc>
          <w:tcPr>
            <w:tcW w:w="2575" w:type="pct"/>
            <w:vAlign w:val="center"/>
          </w:tcPr>
          <w:p w:rsidR="007C64B0" w:rsidRDefault="0000505D">
            <w:pPr>
              <w:pStyle w:val="affa"/>
            </w:pPr>
            <w:r>
              <w:rPr>
                <w:rFonts w:ascii="宋体" w:eastAsia="宋体" w:hAnsi="宋体" w:cs="宋体" w:hint="eastAsia"/>
              </w:rPr>
              <w:t>施工机器和运输设备</w:t>
            </w:r>
          </w:p>
        </w:tc>
        <w:tc>
          <w:tcPr>
            <w:tcW w:w="1454" w:type="pct"/>
            <w:vAlign w:val="center"/>
          </w:tcPr>
          <w:p w:rsidR="007C64B0" w:rsidRDefault="0000505D">
            <w:pPr>
              <w:pStyle w:val="affa"/>
            </w:pPr>
            <w:r>
              <w:t>Leq</w:t>
            </w:r>
          </w:p>
        </w:tc>
      </w:tr>
      <w:tr w:rsidR="007C64B0">
        <w:trPr>
          <w:trHeight w:val="454"/>
        </w:trPr>
        <w:tc>
          <w:tcPr>
            <w:tcW w:w="971" w:type="pct"/>
            <w:vMerge w:val="restart"/>
            <w:vAlign w:val="center"/>
          </w:tcPr>
          <w:p w:rsidR="007C64B0" w:rsidRDefault="0000505D">
            <w:pPr>
              <w:pStyle w:val="affa"/>
            </w:pPr>
            <w:r>
              <w:rPr>
                <w:rFonts w:ascii="宋体" w:eastAsia="宋体" w:hAnsi="宋体" w:cs="宋体" w:hint="eastAsia"/>
              </w:rPr>
              <w:lastRenderedPageBreak/>
              <w:t>固废</w:t>
            </w:r>
          </w:p>
        </w:tc>
        <w:tc>
          <w:tcPr>
            <w:tcW w:w="2575" w:type="pct"/>
            <w:vAlign w:val="center"/>
          </w:tcPr>
          <w:p w:rsidR="007C64B0" w:rsidRDefault="0000505D">
            <w:pPr>
              <w:pStyle w:val="affa"/>
            </w:pPr>
            <w:r>
              <w:rPr>
                <w:rFonts w:ascii="宋体" w:eastAsia="宋体" w:hAnsi="宋体" w:cs="宋体" w:hint="eastAsia"/>
              </w:rPr>
              <w:t>施工建筑垃圾</w:t>
            </w:r>
          </w:p>
        </w:tc>
        <w:tc>
          <w:tcPr>
            <w:tcW w:w="1454" w:type="pct"/>
            <w:vAlign w:val="center"/>
          </w:tcPr>
          <w:p w:rsidR="007C64B0" w:rsidRDefault="0000505D">
            <w:pPr>
              <w:pStyle w:val="affa"/>
            </w:pPr>
            <w:r>
              <w:rPr>
                <w:rFonts w:ascii="宋体" w:eastAsia="宋体" w:hAnsi="宋体" w:cs="宋体" w:hint="eastAsia"/>
              </w:rPr>
              <w:t>建筑垃圾</w:t>
            </w:r>
          </w:p>
        </w:tc>
      </w:tr>
      <w:tr w:rsidR="007C64B0">
        <w:trPr>
          <w:trHeight w:val="454"/>
        </w:trPr>
        <w:tc>
          <w:tcPr>
            <w:tcW w:w="971" w:type="pct"/>
            <w:vMerge/>
            <w:vAlign w:val="center"/>
          </w:tcPr>
          <w:p w:rsidR="007C64B0" w:rsidRDefault="007C64B0">
            <w:pPr>
              <w:pStyle w:val="affa"/>
            </w:pPr>
          </w:p>
        </w:tc>
        <w:tc>
          <w:tcPr>
            <w:tcW w:w="2575" w:type="pct"/>
            <w:vAlign w:val="center"/>
          </w:tcPr>
          <w:p w:rsidR="007C64B0" w:rsidRDefault="0000505D">
            <w:pPr>
              <w:pStyle w:val="affa"/>
            </w:pPr>
            <w:r>
              <w:rPr>
                <w:rFonts w:ascii="宋体" w:eastAsia="宋体" w:hAnsi="宋体" w:cs="宋体" w:hint="eastAsia"/>
              </w:rPr>
              <w:t>施工人员生活垃圾</w:t>
            </w:r>
          </w:p>
        </w:tc>
        <w:tc>
          <w:tcPr>
            <w:tcW w:w="1454" w:type="pct"/>
            <w:vAlign w:val="center"/>
          </w:tcPr>
          <w:p w:rsidR="007C64B0" w:rsidRDefault="0000505D">
            <w:pPr>
              <w:pStyle w:val="affa"/>
            </w:pPr>
            <w:r>
              <w:rPr>
                <w:rFonts w:ascii="宋体" w:eastAsia="宋体" w:hAnsi="宋体" w:cs="宋体" w:hint="eastAsia"/>
              </w:rPr>
              <w:t>生活垃圾</w:t>
            </w:r>
          </w:p>
        </w:tc>
      </w:tr>
    </w:tbl>
    <w:p w:rsidR="007C64B0" w:rsidRDefault="0000505D">
      <w:pPr>
        <w:pStyle w:val="4"/>
        <w:ind w:firstLine="482"/>
        <w:rPr>
          <w:rFonts w:ascii="Times New Roman" w:eastAsiaTheme="minorEastAsia" w:hAnsi="Times New Roman" w:cs="Times New Roman"/>
        </w:rPr>
      </w:pPr>
      <w:r>
        <w:rPr>
          <w:rFonts w:ascii="Times New Roman" w:hAnsi="Times New Roman" w:cs="Times New Roman"/>
        </w:rPr>
        <w:t>4.2.1.</w:t>
      </w:r>
      <w:r>
        <w:rPr>
          <w:rFonts w:ascii="Times New Roman" w:eastAsiaTheme="minorEastAsia" w:hAnsi="Times New Roman" w:cs="Times New Roman"/>
        </w:rPr>
        <w:t xml:space="preserve">2 </w:t>
      </w:r>
      <w:r>
        <w:rPr>
          <w:rFonts w:ascii="Times New Roman" w:eastAsiaTheme="minorEastAsia" w:hAnsi="Times New Roman" w:cs="Times New Roman"/>
        </w:rPr>
        <w:t>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本项目的工程内容和施工特点，本项目在施工阶段对周围大气环境产生的影响主要因素有：一是场地平整、建筑建设、基础开挖、运输建材时产生的扬尘；二是机械设备焊接时会产生少量焊接废气；三是挖掘机、装载机等重型车辆运行时排放的燃料废气；四是装修阶段产生的装修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）扬尘</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施工扬尘的产生与影响是有时间性的，随着施工的结束而自行消失。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在整个施工期间，产生扬尘的作业主要有土地平整、开挖、回填、道路浇注、建材运输、露天堆放、装卸和搅拌等过程，如遇干旱无雨季节，在大风时，施工扬尘将更严重。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据有关调查显示，施工工地的扬尘主要是由运输车辆行驶产生，与道路路面及车辆行驶速度有关，约占扬尘总量的</w:t>
      </w:r>
      <w:r>
        <w:rPr>
          <w:rFonts w:ascii="Times New Roman" w:hAnsi="Times New Roman" w:cs="Times New Roman"/>
        </w:rPr>
        <w:t>60%</w:t>
      </w:r>
      <w:r>
        <w:rPr>
          <w:rFonts w:ascii="Times New Roman" w:hAnsi="Times New Roman" w:cs="Times New Roman"/>
        </w:rPr>
        <w:t>。在完全干燥情况下，可按经验公式计算：</w:t>
      </w:r>
    </w:p>
    <w:p w:rsidR="007C64B0" w:rsidRDefault="0000505D">
      <w:pPr>
        <w:spacing w:line="360" w:lineRule="auto"/>
        <w:ind w:firstLineChars="200" w:firstLine="482"/>
        <w:jc w:val="center"/>
        <w:rPr>
          <w:rFonts w:ascii="Times New Roman" w:hAnsi="Times New Roman" w:cs="Times New Roman"/>
        </w:rPr>
      </w:pPr>
      <w:r>
        <w:rPr>
          <w:rFonts w:ascii="Times New Roman" w:hAnsi="Times New Roman" w:cs="Times New Roman"/>
          <w:b/>
          <w:noProof/>
        </w:rPr>
        <w:drawing>
          <wp:inline distT="0" distB="0" distL="0" distR="0">
            <wp:extent cx="1935480" cy="450850"/>
            <wp:effectExtent l="0" t="0" r="762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944968" cy="453089"/>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r>
        <w:rPr>
          <w:rFonts w:ascii="Times New Roman" w:hAnsi="Times New Roman" w:cs="Times New Roman"/>
        </w:rPr>
        <w:t>Q—</w:t>
      </w:r>
      <w:r>
        <w:rPr>
          <w:rFonts w:ascii="Times New Roman" w:hAnsi="Times New Roman" w:cs="Times New Roman"/>
        </w:rPr>
        <w:t>汽车行驶的扬尘，</w:t>
      </w:r>
      <w:r>
        <w:rPr>
          <w:rFonts w:ascii="Times New Roman" w:hAnsi="Times New Roman" w:cs="Times New Roman"/>
        </w:rPr>
        <w:t>kg/km·</w:t>
      </w:r>
      <w:r>
        <w:rPr>
          <w:rFonts w:ascii="Times New Roman" w:hAnsi="Times New Roman" w:cs="Times New Roman"/>
        </w:rPr>
        <w:t>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V—</w:t>
      </w:r>
      <w:r>
        <w:rPr>
          <w:rFonts w:ascii="Times New Roman" w:hAnsi="Times New Roman" w:cs="Times New Roman"/>
        </w:rPr>
        <w:t>汽车速度，</w:t>
      </w:r>
      <w:r>
        <w:rPr>
          <w:rFonts w:ascii="Times New Roman" w:hAnsi="Times New Roman" w:cs="Times New Roman"/>
        </w:rPr>
        <w:t>km/h</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w:t>
      </w:r>
      <w:r>
        <w:rPr>
          <w:rFonts w:ascii="Times New Roman" w:hAnsi="Times New Roman" w:cs="Times New Roman"/>
        </w:rPr>
        <w:t>汽车载重量，</w:t>
      </w:r>
      <w:r>
        <w:rPr>
          <w:rFonts w:ascii="Times New Roman" w:hAnsi="Times New Roman" w:cs="Times New Roman"/>
        </w:rPr>
        <w:t>t</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P—</w:t>
      </w:r>
      <w:r>
        <w:rPr>
          <w:rFonts w:ascii="Times New Roman" w:hAnsi="Times New Roman" w:cs="Times New Roman"/>
        </w:rPr>
        <w:t>道路表面粉尘量，</w:t>
      </w:r>
      <w:r>
        <w:rPr>
          <w:rFonts w:ascii="Times New Roman" w:hAnsi="Times New Roman" w:cs="Times New Roman"/>
        </w:rPr>
        <w:t>kg/m</w:t>
      </w:r>
      <w:r>
        <w:rPr>
          <w:rFonts w:ascii="Times New Roman" w:hAnsi="Times New Roman" w:cs="Times New Roman"/>
          <w:vertAlign w:val="superscript"/>
        </w:rPr>
        <w:t>2</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表</w:t>
      </w:r>
      <w:r>
        <w:rPr>
          <w:rFonts w:ascii="Times New Roman" w:hAnsi="Times New Roman" w:cs="Times New Roman"/>
        </w:rPr>
        <w:t>3.3-2</w:t>
      </w:r>
      <w:r>
        <w:rPr>
          <w:rFonts w:ascii="Times New Roman" w:hAnsi="Times New Roman" w:cs="Times New Roman"/>
        </w:rPr>
        <w:t>为一辆</w:t>
      </w:r>
      <w:r>
        <w:rPr>
          <w:rFonts w:ascii="Times New Roman" w:hAnsi="Times New Roman" w:cs="Times New Roman"/>
        </w:rPr>
        <w:t>10</w:t>
      </w:r>
      <w:r>
        <w:rPr>
          <w:rFonts w:ascii="Times New Roman" w:hAnsi="Times New Roman" w:cs="Times New Roman"/>
        </w:rPr>
        <w:t>吨卡车，通过一段长度为</w:t>
      </w:r>
      <w:r>
        <w:rPr>
          <w:rFonts w:ascii="Times New Roman" w:hAnsi="Times New Roman" w:cs="Times New Roman"/>
        </w:rPr>
        <w:t>1km</w:t>
      </w:r>
      <w:r>
        <w:rPr>
          <w:rFonts w:ascii="Times New Roman" w:hAnsi="Times New Roman" w:cs="Times New Roman"/>
        </w:rPr>
        <w:t>的路面时，不同路面清洁程度，不同行驶速度情况下的扬尘量。由此可见，在同样路面清洁程度条件下，车速越快，扬尘量越大；而在同样车速情况下，路面越脏，则扬尘量越大。因此限速行驶及保持路面的清洁是减少汽车扬尘的有效手段。</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4.2-2  </w:t>
      </w:r>
      <w:r>
        <w:rPr>
          <w:rFonts w:ascii="Times New Roman" w:hAnsi="Times New Roman" w:cs="Times New Roman"/>
        </w:rPr>
        <w:t>在不同车速和地面清洁程度的汽车扬尘</w:t>
      </w:r>
      <w:r>
        <w:rPr>
          <w:rFonts w:ascii="Times New Roman" w:hAnsi="Times New Roman" w:cs="Times New Roman"/>
        </w:rPr>
        <w:t xml:space="preserve"> </w:t>
      </w:r>
      <w:r>
        <w:rPr>
          <w:rFonts w:ascii="Times New Roman" w:hAnsi="Times New Roman" w:cs="Times New Roman"/>
        </w:rPr>
        <w:t>（单位：</w:t>
      </w:r>
      <w:r>
        <w:rPr>
          <w:rFonts w:ascii="Times New Roman" w:hAnsi="Times New Roman" w:cs="Times New Roman"/>
        </w:rPr>
        <w:t>kg/</w:t>
      </w:r>
      <w:r>
        <w:rPr>
          <w:rFonts w:ascii="Times New Roman" w:hAnsi="Times New Roman" w:cs="Times New Roman"/>
        </w:rPr>
        <w:t>辆</w:t>
      </w:r>
      <w:r>
        <w:rPr>
          <w:rFonts w:ascii="Times New Roman" w:hAnsi="Times New Roman" w:cs="Times New Roman"/>
        </w:rPr>
        <w:t>·</w:t>
      </w:r>
      <w:r>
        <w:rPr>
          <w:rFonts w:ascii="Times New Roman" w:hAnsi="Times New Roman" w:cs="Times New Roman"/>
        </w:rPr>
        <w:t>公里）</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87"/>
        <w:gridCol w:w="1271"/>
        <w:gridCol w:w="1234"/>
        <w:gridCol w:w="1234"/>
        <w:gridCol w:w="1232"/>
        <w:gridCol w:w="1232"/>
        <w:gridCol w:w="1138"/>
      </w:tblGrid>
      <w:tr w:rsidR="007C64B0">
        <w:trPr>
          <w:trHeight w:val="510"/>
          <w:jc w:val="center"/>
        </w:trPr>
        <w:tc>
          <w:tcPr>
            <w:tcW w:w="697" w:type="pct"/>
            <w:tcBorders>
              <w:top w:val="single" w:sz="12" w:space="0" w:color="auto"/>
              <w:left w:val="single" w:sz="12" w:space="0" w:color="auto"/>
              <w:bottom w:val="single" w:sz="4" w:space="0" w:color="auto"/>
              <w:right w:val="single" w:sz="4" w:space="0" w:color="auto"/>
              <w:tl2br w:val="single" w:sz="4" w:space="0" w:color="auto"/>
            </w:tcBorders>
            <w:vAlign w:val="center"/>
          </w:tcPr>
          <w:p w:rsidR="007C64B0" w:rsidRDefault="0000505D">
            <w:pPr>
              <w:pStyle w:val="affa"/>
              <w:jc w:val="right"/>
            </w:pPr>
            <w:r>
              <w:t>P</w:t>
            </w:r>
          </w:p>
          <w:p w:rsidR="007C64B0" w:rsidRDefault="0000505D">
            <w:pPr>
              <w:pStyle w:val="affa"/>
              <w:jc w:val="left"/>
            </w:pPr>
            <w:r>
              <w:rPr>
                <w:rFonts w:ascii="宋体" w:eastAsia="宋体" w:hAnsi="宋体" w:cs="宋体" w:hint="eastAsia"/>
              </w:rPr>
              <w:t>车速</w:t>
            </w:r>
          </w:p>
        </w:tc>
        <w:tc>
          <w:tcPr>
            <w:tcW w:w="746"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0.1</w:t>
            </w:r>
            <w:r>
              <w:rPr>
                <w:rFonts w:ascii="宋体" w:eastAsia="宋体" w:hAnsi="宋体" w:cs="宋体" w:hint="eastAsia"/>
              </w:rPr>
              <w:t>（</w:t>
            </w:r>
            <w:r>
              <w:t>kg/m</w:t>
            </w:r>
            <w:r>
              <w:rPr>
                <w:vertAlign w:val="superscript"/>
              </w:rPr>
              <w:t>2</w:t>
            </w:r>
            <w:r>
              <w:rPr>
                <w:rFonts w:ascii="宋体" w:eastAsia="宋体" w:hAnsi="宋体" w:cs="宋体" w:hint="eastAsia"/>
              </w:rPr>
              <w:t>）</w:t>
            </w:r>
          </w:p>
        </w:tc>
        <w:tc>
          <w:tcPr>
            <w:tcW w:w="724"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0.2</w:t>
            </w:r>
            <w:r>
              <w:rPr>
                <w:rFonts w:ascii="宋体" w:eastAsia="宋体" w:hAnsi="宋体" w:cs="宋体" w:hint="eastAsia"/>
              </w:rPr>
              <w:t>（</w:t>
            </w:r>
            <w:r>
              <w:t>kg/m</w:t>
            </w:r>
            <w:r>
              <w:rPr>
                <w:vertAlign w:val="superscript"/>
              </w:rPr>
              <w:t>2</w:t>
            </w:r>
            <w:r>
              <w:rPr>
                <w:rFonts w:ascii="宋体" w:eastAsia="宋体" w:hAnsi="宋体" w:cs="宋体" w:hint="eastAsia"/>
              </w:rPr>
              <w:t>）</w:t>
            </w:r>
          </w:p>
        </w:tc>
        <w:tc>
          <w:tcPr>
            <w:tcW w:w="724"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0.3</w:t>
            </w:r>
            <w:r>
              <w:rPr>
                <w:rFonts w:ascii="宋体" w:eastAsia="宋体" w:hAnsi="宋体" w:cs="宋体" w:hint="eastAsia"/>
              </w:rPr>
              <w:t>（</w:t>
            </w:r>
            <w:r>
              <w:t>kg/m</w:t>
            </w:r>
            <w:r>
              <w:rPr>
                <w:vertAlign w:val="superscript"/>
              </w:rPr>
              <w:t>2</w:t>
            </w:r>
            <w:r>
              <w:rPr>
                <w:rFonts w:ascii="宋体" w:eastAsia="宋体" w:hAnsi="宋体" w:cs="宋体" w:hint="eastAsia"/>
              </w:rPr>
              <w:t>）</w:t>
            </w:r>
          </w:p>
        </w:tc>
        <w:tc>
          <w:tcPr>
            <w:tcW w:w="723"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0.4</w:t>
            </w:r>
            <w:r>
              <w:rPr>
                <w:rFonts w:ascii="宋体" w:eastAsia="宋体" w:hAnsi="宋体" w:cs="宋体" w:hint="eastAsia"/>
              </w:rPr>
              <w:t>（</w:t>
            </w:r>
            <w:r>
              <w:t>kg/m</w:t>
            </w:r>
            <w:r>
              <w:rPr>
                <w:vertAlign w:val="superscript"/>
              </w:rPr>
              <w:t>2</w:t>
            </w:r>
            <w:r>
              <w:rPr>
                <w:rFonts w:ascii="宋体" w:eastAsia="宋体" w:hAnsi="宋体" w:cs="宋体" w:hint="eastAsia"/>
              </w:rPr>
              <w:t>）</w:t>
            </w:r>
          </w:p>
        </w:tc>
        <w:tc>
          <w:tcPr>
            <w:tcW w:w="723"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0.5</w:t>
            </w:r>
            <w:r>
              <w:rPr>
                <w:rFonts w:ascii="宋体" w:eastAsia="宋体" w:hAnsi="宋体" w:cs="宋体" w:hint="eastAsia"/>
              </w:rPr>
              <w:t>（</w:t>
            </w:r>
            <w:r>
              <w:t>kg/m</w:t>
            </w:r>
            <w:r>
              <w:rPr>
                <w:vertAlign w:val="superscript"/>
              </w:rPr>
              <w:t>2</w:t>
            </w:r>
            <w:r>
              <w:rPr>
                <w:rFonts w:ascii="宋体" w:eastAsia="宋体" w:hAnsi="宋体" w:cs="宋体" w:hint="eastAsia"/>
              </w:rPr>
              <w:t>）</w:t>
            </w:r>
          </w:p>
        </w:tc>
        <w:tc>
          <w:tcPr>
            <w:tcW w:w="663" w:type="pc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pPr>
            <w:r>
              <w:t>1</w:t>
            </w:r>
            <w:r>
              <w:rPr>
                <w:rFonts w:ascii="宋体" w:eastAsia="宋体" w:hAnsi="宋体" w:cs="宋体" w:hint="eastAsia"/>
              </w:rPr>
              <w:t>（</w:t>
            </w:r>
            <w:r>
              <w:t>kg/m</w:t>
            </w:r>
            <w:r>
              <w:rPr>
                <w:vertAlign w:val="superscript"/>
              </w:rPr>
              <w:t>2</w:t>
            </w:r>
            <w:r>
              <w:rPr>
                <w:rFonts w:ascii="宋体" w:eastAsia="宋体" w:hAnsi="宋体" w:cs="宋体" w:hint="eastAsia"/>
              </w:rPr>
              <w:t>）</w:t>
            </w:r>
          </w:p>
        </w:tc>
      </w:tr>
      <w:tr w:rsidR="007C64B0">
        <w:trPr>
          <w:trHeight w:val="510"/>
          <w:jc w:val="center"/>
        </w:trPr>
        <w:tc>
          <w:tcPr>
            <w:tcW w:w="697"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5</w:t>
            </w:r>
            <w:r>
              <w:rPr>
                <w:rFonts w:ascii="宋体" w:eastAsia="宋体" w:hAnsi="宋体" w:cs="宋体" w:hint="eastAsia"/>
              </w:rPr>
              <w:t>（</w:t>
            </w:r>
            <w:r>
              <w:t>km/hr</w:t>
            </w:r>
            <w:r>
              <w:rPr>
                <w:rFonts w:ascii="宋体" w:eastAsia="宋体" w:hAnsi="宋体" w:cs="宋体" w:hint="eastAsia"/>
              </w:rPr>
              <w:t>）</w:t>
            </w:r>
          </w:p>
        </w:tc>
        <w:tc>
          <w:tcPr>
            <w:tcW w:w="746"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0.051056</w:t>
            </w:r>
          </w:p>
        </w:tc>
        <w:tc>
          <w:tcPr>
            <w:tcW w:w="72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0.085865</w:t>
            </w:r>
          </w:p>
        </w:tc>
        <w:tc>
          <w:tcPr>
            <w:tcW w:w="72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0.116382</w:t>
            </w:r>
          </w:p>
        </w:tc>
        <w:tc>
          <w:tcPr>
            <w:tcW w:w="72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0.144408</w:t>
            </w:r>
          </w:p>
        </w:tc>
        <w:tc>
          <w:tcPr>
            <w:tcW w:w="72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 xml:space="preserve"> 0.170715</w:t>
            </w:r>
          </w:p>
        </w:tc>
        <w:tc>
          <w:tcPr>
            <w:tcW w:w="663"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0.287108</w:t>
            </w:r>
          </w:p>
        </w:tc>
      </w:tr>
      <w:tr w:rsidR="007C64B0">
        <w:trPr>
          <w:trHeight w:val="510"/>
          <w:jc w:val="center"/>
        </w:trPr>
        <w:tc>
          <w:tcPr>
            <w:tcW w:w="697"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10</w:t>
            </w:r>
            <w:r>
              <w:rPr>
                <w:rFonts w:ascii="宋体" w:eastAsia="宋体" w:hAnsi="宋体" w:cs="宋体" w:hint="eastAsia"/>
              </w:rPr>
              <w:t>（</w:t>
            </w:r>
            <w:r>
              <w:t>km/hr</w:t>
            </w:r>
            <w:r>
              <w:rPr>
                <w:rFonts w:ascii="宋体" w:eastAsia="宋体" w:hAnsi="宋体" w:cs="宋体" w:hint="eastAsia"/>
              </w:rPr>
              <w:t>）</w:t>
            </w:r>
          </w:p>
        </w:tc>
        <w:tc>
          <w:tcPr>
            <w:tcW w:w="746"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0.10211</w:t>
            </w:r>
          </w:p>
        </w:tc>
        <w:tc>
          <w:tcPr>
            <w:tcW w:w="72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0.171731</w:t>
            </w:r>
          </w:p>
        </w:tc>
        <w:tc>
          <w:tcPr>
            <w:tcW w:w="72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0.232764</w:t>
            </w:r>
          </w:p>
        </w:tc>
        <w:tc>
          <w:tcPr>
            <w:tcW w:w="72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0.288815</w:t>
            </w:r>
          </w:p>
        </w:tc>
        <w:tc>
          <w:tcPr>
            <w:tcW w:w="72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0.341431</w:t>
            </w:r>
          </w:p>
        </w:tc>
        <w:tc>
          <w:tcPr>
            <w:tcW w:w="663"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0.574216</w:t>
            </w:r>
          </w:p>
        </w:tc>
      </w:tr>
      <w:tr w:rsidR="007C64B0">
        <w:trPr>
          <w:trHeight w:val="510"/>
          <w:jc w:val="center"/>
        </w:trPr>
        <w:tc>
          <w:tcPr>
            <w:tcW w:w="697"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lastRenderedPageBreak/>
              <w:t>15</w:t>
            </w:r>
            <w:r>
              <w:rPr>
                <w:rFonts w:ascii="宋体" w:eastAsia="宋体" w:hAnsi="宋体" w:cs="宋体" w:hint="eastAsia"/>
              </w:rPr>
              <w:t>（</w:t>
            </w:r>
            <w:r>
              <w:t>km/hr</w:t>
            </w:r>
            <w:r>
              <w:rPr>
                <w:rFonts w:ascii="宋体" w:eastAsia="宋体" w:hAnsi="宋体" w:cs="宋体" w:hint="eastAsia"/>
              </w:rPr>
              <w:t>）</w:t>
            </w:r>
          </w:p>
        </w:tc>
        <w:tc>
          <w:tcPr>
            <w:tcW w:w="746"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0.153167</w:t>
            </w:r>
          </w:p>
        </w:tc>
        <w:tc>
          <w:tcPr>
            <w:tcW w:w="72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0.257596</w:t>
            </w:r>
          </w:p>
        </w:tc>
        <w:tc>
          <w:tcPr>
            <w:tcW w:w="72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0.349146</w:t>
            </w:r>
          </w:p>
        </w:tc>
        <w:tc>
          <w:tcPr>
            <w:tcW w:w="72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0.433223</w:t>
            </w:r>
          </w:p>
        </w:tc>
        <w:tc>
          <w:tcPr>
            <w:tcW w:w="723"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0.512146</w:t>
            </w:r>
          </w:p>
        </w:tc>
        <w:tc>
          <w:tcPr>
            <w:tcW w:w="663"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0.861323</w:t>
            </w:r>
          </w:p>
        </w:tc>
      </w:tr>
      <w:tr w:rsidR="007C64B0">
        <w:trPr>
          <w:trHeight w:val="510"/>
          <w:jc w:val="center"/>
        </w:trPr>
        <w:tc>
          <w:tcPr>
            <w:tcW w:w="697" w:type="pct"/>
            <w:tcBorders>
              <w:top w:val="single" w:sz="4" w:space="0" w:color="auto"/>
              <w:left w:val="single" w:sz="12" w:space="0" w:color="auto"/>
              <w:bottom w:val="single" w:sz="12" w:space="0" w:color="auto"/>
              <w:right w:val="single" w:sz="4" w:space="0" w:color="auto"/>
            </w:tcBorders>
            <w:vAlign w:val="center"/>
          </w:tcPr>
          <w:p w:rsidR="007C64B0" w:rsidRDefault="0000505D">
            <w:pPr>
              <w:pStyle w:val="affa"/>
            </w:pPr>
            <w:r>
              <w:t>25</w:t>
            </w:r>
            <w:r>
              <w:rPr>
                <w:rFonts w:ascii="宋体" w:eastAsia="宋体" w:hAnsi="宋体" w:cs="宋体" w:hint="eastAsia"/>
              </w:rPr>
              <w:t>（</w:t>
            </w:r>
            <w:r>
              <w:t>km/hr</w:t>
            </w:r>
            <w:r>
              <w:rPr>
                <w:rFonts w:ascii="宋体" w:eastAsia="宋体" w:hAnsi="宋体" w:cs="宋体" w:hint="eastAsia"/>
              </w:rPr>
              <w:t>）</w:t>
            </w:r>
          </w:p>
        </w:tc>
        <w:tc>
          <w:tcPr>
            <w:tcW w:w="746"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0.255279</w:t>
            </w:r>
          </w:p>
        </w:tc>
        <w:tc>
          <w:tcPr>
            <w:tcW w:w="72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0.429326</w:t>
            </w:r>
          </w:p>
        </w:tc>
        <w:tc>
          <w:tcPr>
            <w:tcW w:w="72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0.58191</w:t>
            </w:r>
          </w:p>
        </w:tc>
        <w:tc>
          <w:tcPr>
            <w:tcW w:w="723"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0.722038</w:t>
            </w:r>
          </w:p>
        </w:tc>
        <w:tc>
          <w:tcPr>
            <w:tcW w:w="723"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0.853577</w:t>
            </w:r>
          </w:p>
        </w:tc>
        <w:tc>
          <w:tcPr>
            <w:tcW w:w="663" w:type="pct"/>
            <w:tcBorders>
              <w:top w:val="single" w:sz="4" w:space="0" w:color="auto"/>
              <w:left w:val="single" w:sz="4" w:space="0" w:color="auto"/>
              <w:bottom w:val="single" w:sz="12" w:space="0" w:color="auto"/>
              <w:right w:val="single" w:sz="12" w:space="0" w:color="auto"/>
            </w:tcBorders>
            <w:vAlign w:val="center"/>
          </w:tcPr>
          <w:p w:rsidR="007C64B0" w:rsidRDefault="0000505D">
            <w:pPr>
              <w:pStyle w:val="affa"/>
            </w:pPr>
            <w:r>
              <w:t>1.435539</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施工期扬尘的另一个主要原因是露天堆场和裸露场地的风力扬尘。由于施工的需要，一些建材需露天堆放；一些施工点表层土壤需人工开挖、堆放，在气候干燥又有风的情况下，会产生扬尘。</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参考其他同类型工程现场的扬尘实地监测结果，</w:t>
      </w:r>
      <w:r>
        <w:rPr>
          <w:rFonts w:ascii="Times New Roman" w:hAnsi="Times New Roman" w:cs="Times New Roman"/>
        </w:rPr>
        <w:t>TSP</w:t>
      </w:r>
      <w:r>
        <w:rPr>
          <w:rFonts w:ascii="Times New Roman" w:hAnsi="Times New Roman" w:cs="Times New Roman"/>
        </w:rPr>
        <w:t>产生系数为</w:t>
      </w:r>
      <w:r>
        <w:rPr>
          <w:rFonts w:ascii="Times New Roman" w:hAnsi="Times New Roman" w:cs="Times New Roman"/>
        </w:rPr>
        <w:t>0.05</w:t>
      </w:r>
      <w:r>
        <w:rPr>
          <w:rFonts w:ascii="Times New Roman" w:hAnsi="Times New Roman" w:cs="Times New Roman"/>
        </w:rPr>
        <w:t>～</w:t>
      </w:r>
      <w:r>
        <w:rPr>
          <w:rFonts w:ascii="Times New Roman" w:hAnsi="Times New Roman" w:cs="Times New Roman"/>
        </w:rPr>
        <w:t>0.10mg/m</w:t>
      </w:r>
      <w:r>
        <w:rPr>
          <w:rFonts w:ascii="Times New Roman" w:hAnsi="Times New Roman" w:cs="Times New Roman"/>
          <w:vertAlign w:val="superscript"/>
        </w:rPr>
        <w:t>2</w:t>
      </w:r>
      <w:r>
        <w:rPr>
          <w:rFonts w:ascii="Times New Roman" w:hAnsi="Times New Roman" w:cs="Times New Roman"/>
        </w:rPr>
        <w:t>·s</w:t>
      </w:r>
      <w:r>
        <w:rPr>
          <w:rFonts w:ascii="Times New Roman" w:hAnsi="Times New Roman" w:cs="Times New Roman"/>
        </w:rPr>
        <w:t>，根据本项目区域的土质特点，取</w:t>
      </w:r>
      <w:r>
        <w:rPr>
          <w:rFonts w:ascii="Times New Roman" w:hAnsi="Times New Roman" w:cs="Times New Roman"/>
        </w:rPr>
        <w:t>0.05mg/m</w:t>
      </w:r>
      <w:r>
        <w:rPr>
          <w:rFonts w:ascii="Times New Roman" w:hAnsi="Times New Roman" w:cs="Times New Roman"/>
          <w:vertAlign w:val="superscript"/>
        </w:rPr>
        <w:t>2</w:t>
      </w:r>
      <w:r>
        <w:rPr>
          <w:rFonts w:ascii="Times New Roman" w:hAnsi="Times New Roman" w:cs="Times New Roman"/>
        </w:rPr>
        <w:t>·s</w:t>
      </w:r>
      <w:r>
        <w:rPr>
          <w:rFonts w:ascii="Times New Roman" w:hAnsi="Times New Roman" w:cs="Times New Roman"/>
        </w:rPr>
        <w:t>，本项目总占地面积约为</w:t>
      </w:r>
      <w:r>
        <w:rPr>
          <w:rFonts w:ascii="Times New Roman" w:hAnsi="Times New Roman" w:cs="Times New Roman"/>
        </w:rPr>
        <w:t>53000m</w:t>
      </w:r>
      <w:r>
        <w:rPr>
          <w:rFonts w:ascii="Times New Roman" w:hAnsi="Times New Roman" w:cs="Times New Roman"/>
          <w:vertAlign w:val="superscript"/>
        </w:rPr>
        <w:t>2</w:t>
      </w:r>
      <w:r>
        <w:rPr>
          <w:rFonts w:ascii="Times New Roman" w:hAnsi="Times New Roman" w:cs="Times New Roman"/>
        </w:rPr>
        <w:t>，以日工作</w:t>
      </w:r>
      <w:r>
        <w:rPr>
          <w:rFonts w:ascii="Times New Roman" w:hAnsi="Times New Roman" w:cs="Times New Roman"/>
        </w:rPr>
        <w:t>8</w:t>
      </w:r>
      <w:r>
        <w:rPr>
          <w:rFonts w:ascii="Times New Roman" w:hAnsi="Times New Roman" w:cs="Times New Roman"/>
        </w:rPr>
        <w:t>小时计，则项目施工场地扬尘的产生量约为</w:t>
      </w:r>
      <w:r>
        <w:rPr>
          <w:rFonts w:ascii="Times New Roman" w:hAnsi="Times New Roman" w:cs="Times New Roman"/>
        </w:rPr>
        <w:t>76.32kg/d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扬尘与含水率有关，因此，减少露天堆放和保证一定的含水率及减少裸露地面是减少风力起尘的有效手段。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尘粒在空气中的传播扩散情况与风速等气象条件有关，也与尘粒本身的沉降速度有关。不同粒径的尘粒的沉降速度见下表。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4.2-3  </w:t>
      </w:r>
      <w:r>
        <w:rPr>
          <w:rFonts w:ascii="Times New Roman" w:hAnsi="Times New Roman" w:cs="Times New Roman"/>
        </w:rPr>
        <w:t>不同粒径尘粒的沉降速度</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90"/>
        <w:gridCol w:w="990"/>
        <w:gridCol w:w="990"/>
        <w:gridCol w:w="990"/>
        <w:gridCol w:w="991"/>
        <w:gridCol w:w="990"/>
        <w:gridCol w:w="991"/>
        <w:gridCol w:w="896"/>
      </w:tblGrid>
      <w:tr w:rsidR="007C64B0">
        <w:trPr>
          <w:trHeight w:val="340"/>
          <w:jc w:val="center"/>
        </w:trPr>
        <w:tc>
          <w:tcPr>
            <w:tcW w:w="1780" w:type="dxa"/>
            <w:tcBorders>
              <w:top w:val="single" w:sz="12"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粒径，</w:t>
            </w:r>
            <w:r>
              <w:t>μm</w:t>
            </w:r>
          </w:p>
        </w:tc>
        <w:tc>
          <w:tcPr>
            <w:tcW w:w="1016"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10</w:t>
            </w:r>
          </w:p>
        </w:tc>
        <w:tc>
          <w:tcPr>
            <w:tcW w:w="1016"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20</w:t>
            </w:r>
          </w:p>
        </w:tc>
        <w:tc>
          <w:tcPr>
            <w:tcW w:w="1015"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30</w:t>
            </w:r>
          </w:p>
        </w:tc>
        <w:tc>
          <w:tcPr>
            <w:tcW w:w="1016"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40</w:t>
            </w:r>
          </w:p>
        </w:tc>
        <w:tc>
          <w:tcPr>
            <w:tcW w:w="1015"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50</w:t>
            </w:r>
          </w:p>
        </w:tc>
        <w:tc>
          <w:tcPr>
            <w:tcW w:w="1016"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t>60</w:t>
            </w:r>
          </w:p>
        </w:tc>
        <w:tc>
          <w:tcPr>
            <w:tcW w:w="913" w:type="dxa"/>
            <w:tcBorders>
              <w:top w:val="single" w:sz="12" w:space="0" w:color="auto"/>
              <w:left w:val="single" w:sz="4" w:space="0" w:color="auto"/>
              <w:bottom w:val="single" w:sz="4" w:space="0" w:color="auto"/>
              <w:right w:val="single" w:sz="12" w:space="0" w:color="auto"/>
            </w:tcBorders>
            <w:vAlign w:val="center"/>
          </w:tcPr>
          <w:p w:rsidR="007C64B0" w:rsidRDefault="0000505D">
            <w:pPr>
              <w:pStyle w:val="affa"/>
            </w:pPr>
            <w:r>
              <w:t>70</w:t>
            </w:r>
          </w:p>
        </w:tc>
      </w:tr>
      <w:tr w:rsidR="007C64B0">
        <w:trPr>
          <w:trHeight w:val="340"/>
          <w:jc w:val="center"/>
        </w:trPr>
        <w:tc>
          <w:tcPr>
            <w:tcW w:w="1780" w:type="dxa"/>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沉降速度</w:t>
            </w:r>
            <w:r>
              <w:rPr>
                <w:rFonts w:ascii="宋体" w:eastAsia="宋体" w:hAnsi="宋体" w:cs="宋体" w:hint="eastAsia"/>
                <w:lang w:val="en-GB"/>
              </w:rPr>
              <w:t>，</w:t>
            </w:r>
            <w:r>
              <w:t>m/s</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0.003</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0.012</w:t>
            </w:r>
          </w:p>
        </w:tc>
        <w:tc>
          <w:tcPr>
            <w:tcW w:w="1015"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0.027</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0.048</w:t>
            </w:r>
          </w:p>
        </w:tc>
        <w:tc>
          <w:tcPr>
            <w:tcW w:w="1015"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0.075</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0.108</w:t>
            </w:r>
          </w:p>
        </w:tc>
        <w:tc>
          <w:tcPr>
            <w:tcW w:w="913"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0.147</w:t>
            </w:r>
          </w:p>
        </w:tc>
      </w:tr>
      <w:tr w:rsidR="007C64B0">
        <w:trPr>
          <w:trHeight w:val="340"/>
          <w:jc w:val="center"/>
        </w:trPr>
        <w:tc>
          <w:tcPr>
            <w:tcW w:w="1780" w:type="dxa"/>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粒径，</w:t>
            </w:r>
            <w:r>
              <w:t>μm</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80</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90</w:t>
            </w:r>
          </w:p>
        </w:tc>
        <w:tc>
          <w:tcPr>
            <w:tcW w:w="1015"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100</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150</w:t>
            </w:r>
          </w:p>
        </w:tc>
        <w:tc>
          <w:tcPr>
            <w:tcW w:w="1015"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200</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250</w:t>
            </w:r>
          </w:p>
        </w:tc>
        <w:tc>
          <w:tcPr>
            <w:tcW w:w="913"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350</w:t>
            </w:r>
          </w:p>
        </w:tc>
      </w:tr>
      <w:tr w:rsidR="007C64B0">
        <w:trPr>
          <w:trHeight w:val="340"/>
          <w:jc w:val="center"/>
        </w:trPr>
        <w:tc>
          <w:tcPr>
            <w:tcW w:w="1780" w:type="dxa"/>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沉降速度</w:t>
            </w:r>
            <w:r>
              <w:rPr>
                <w:rFonts w:ascii="宋体" w:eastAsia="宋体" w:hAnsi="宋体" w:cs="宋体" w:hint="eastAsia"/>
                <w:lang w:val="en-GB"/>
              </w:rPr>
              <w:t>，</w:t>
            </w:r>
            <w:r>
              <w:t>m/s</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0.158</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0.170</w:t>
            </w:r>
          </w:p>
        </w:tc>
        <w:tc>
          <w:tcPr>
            <w:tcW w:w="1015"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0.182</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0.239</w:t>
            </w:r>
          </w:p>
        </w:tc>
        <w:tc>
          <w:tcPr>
            <w:tcW w:w="1015"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0.804</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1.005</w:t>
            </w:r>
          </w:p>
        </w:tc>
        <w:tc>
          <w:tcPr>
            <w:tcW w:w="913"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1.829</w:t>
            </w:r>
          </w:p>
        </w:tc>
      </w:tr>
      <w:tr w:rsidR="007C64B0">
        <w:trPr>
          <w:trHeight w:val="340"/>
          <w:jc w:val="center"/>
        </w:trPr>
        <w:tc>
          <w:tcPr>
            <w:tcW w:w="1780" w:type="dxa"/>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粒径，</w:t>
            </w:r>
            <w:r>
              <w:t>μm</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 xml:space="preserve"> 450</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 xml:space="preserve"> 500</w:t>
            </w:r>
          </w:p>
        </w:tc>
        <w:tc>
          <w:tcPr>
            <w:tcW w:w="1015"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650</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750</w:t>
            </w:r>
          </w:p>
        </w:tc>
        <w:tc>
          <w:tcPr>
            <w:tcW w:w="1015"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850</w:t>
            </w:r>
          </w:p>
        </w:tc>
        <w:tc>
          <w:tcPr>
            <w:tcW w:w="1016"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950</w:t>
            </w:r>
          </w:p>
        </w:tc>
        <w:tc>
          <w:tcPr>
            <w:tcW w:w="913"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1050</w:t>
            </w:r>
          </w:p>
        </w:tc>
      </w:tr>
      <w:tr w:rsidR="007C64B0">
        <w:trPr>
          <w:trHeight w:val="340"/>
          <w:jc w:val="center"/>
        </w:trPr>
        <w:tc>
          <w:tcPr>
            <w:tcW w:w="1780" w:type="dxa"/>
            <w:tcBorders>
              <w:top w:val="single" w:sz="4" w:space="0" w:color="auto"/>
              <w:left w:val="single" w:sz="12" w:space="0" w:color="auto"/>
              <w:bottom w:val="single" w:sz="12" w:space="0" w:color="auto"/>
              <w:right w:val="single" w:sz="4" w:space="0" w:color="auto"/>
            </w:tcBorders>
            <w:vAlign w:val="center"/>
          </w:tcPr>
          <w:p w:rsidR="007C64B0" w:rsidRDefault="0000505D">
            <w:pPr>
              <w:pStyle w:val="affa"/>
            </w:pPr>
            <w:r>
              <w:rPr>
                <w:rFonts w:ascii="宋体" w:eastAsia="宋体" w:hAnsi="宋体" w:cs="宋体" w:hint="eastAsia"/>
              </w:rPr>
              <w:t>沉降速度</w:t>
            </w:r>
            <w:r>
              <w:rPr>
                <w:rFonts w:ascii="宋体" w:eastAsia="宋体" w:hAnsi="宋体" w:cs="宋体" w:hint="eastAsia"/>
                <w:lang w:val="en-GB"/>
              </w:rPr>
              <w:t>，</w:t>
            </w:r>
            <w:r>
              <w:t>m/s</w:t>
            </w:r>
          </w:p>
        </w:tc>
        <w:tc>
          <w:tcPr>
            <w:tcW w:w="1016"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2.211</w:t>
            </w:r>
          </w:p>
        </w:tc>
        <w:tc>
          <w:tcPr>
            <w:tcW w:w="1016"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2.614</w:t>
            </w:r>
          </w:p>
        </w:tc>
        <w:tc>
          <w:tcPr>
            <w:tcW w:w="1015"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3.016</w:t>
            </w:r>
          </w:p>
        </w:tc>
        <w:tc>
          <w:tcPr>
            <w:tcW w:w="1016"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3.418</w:t>
            </w:r>
          </w:p>
        </w:tc>
        <w:tc>
          <w:tcPr>
            <w:tcW w:w="1015"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3.820</w:t>
            </w:r>
          </w:p>
        </w:tc>
        <w:tc>
          <w:tcPr>
            <w:tcW w:w="1016"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4.222</w:t>
            </w:r>
          </w:p>
        </w:tc>
        <w:tc>
          <w:tcPr>
            <w:tcW w:w="913" w:type="dxa"/>
            <w:tcBorders>
              <w:top w:val="single" w:sz="4" w:space="0" w:color="auto"/>
              <w:left w:val="single" w:sz="4" w:space="0" w:color="auto"/>
              <w:bottom w:val="single" w:sz="12" w:space="0" w:color="auto"/>
              <w:right w:val="single" w:sz="12" w:space="0" w:color="auto"/>
            </w:tcBorders>
            <w:vAlign w:val="center"/>
          </w:tcPr>
          <w:p w:rsidR="007C64B0" w:rsidRDefault="0000505D">
            <w:pPr>
              <w:pStyle w:val="affa"/>
            </w:pPr>
            <w:r>
              <w:t>4.624</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由上表可知，尘粒的沉降速度随粒径的增大而迅速增大。当粒径为</w:t>
      </w:r>
      <w:r>
        <w:rPr>
          <w:rFonts w:ascii="Times New Roman" w:hAnsi="Times New Roman" w:cs="Times New Roman"/>
        </w:rPr>
        <w:t>250μm</w:t>
      </w:r>
      <w:r>
        <w:rPr>
          <w:rFonts w:ascii="Times New Roman" w:hAnsi="Times New Roman" w:cs="Times New Roman"/>
        </w:rPr>
        <w:t>时，沉降速度为</w:t>
      </w:r>
      <w:r>
        <w:rPr>
          <w:rFonts w:ascii="Times New Roman" w:hAnsi="Times New Roman" w:cs="Times New Roman"/>
        </w:rPr>
        <w:t>1.005m/s</w:t>
      </w:r>
      <w:r>
        <w:rPr>
          <w:rFonts w:ascii="Times New Roman" w:hAnsi="Times New Roman" w:cs="Times New Roman"/>
        </w:rPr>
        <w:t>，因此可以认为当尘粒大于</w:t>
      </w:r>
      <w:r>
        <w:rPr>
          <w:rFonts w:ascii="Times New Roman" w:hAnsi="Times New Roman" w:cs="Times New Roman"/>
        </w:rPr>
        <w:t>250μm</w:t>
      </w:r>
      <w:r>
        <w:rPr>
          <w:rFonts w:ascii="Times New Roman" w:hAnsi="Times New Roman" w:cs="Times New Roman"/>
        </w:rPr>
        <w:t>时，主要影响范围在扬尘点下风向近距离范围内，而真正对外环境产生影响的是一些微小尘粒。根据现场的情况，其影响范围也有所不同，要加强采取洒水、覆盖、车辆限速、设置围栏或屏障等措施，减小施工扬尘对周围环境的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）焊接烟尘</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期设备的安装会产生焊接废气，其特点是排放量小，且属于间断无组织性排放，由于其这一特点，加之施工场地开阔，扩散条件良好，因此对其不加处理也可以达到相应的排放标准。但为了进一步降低焊接烟尘对环境的影响，在施工期内应多加注意设备的维护，使其能够正常的运行，提高设备的利用率，在施工现场设置移动式焊烟净化装置和吸气罩，将焊烟收集处理后排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）燃油废气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施工车辆、挖土机等因燃油产生的二氧化硫、氮氧化物、一氧化碳、烃类等污染物以及施工人员生活燃气产生的</w:t>
      </w:r>
      <w:r>
        <w:rPr>
          <w:rFonts w:ascii="Times New Roman" w:hAnsi="Times New Roman" w:cs="Times New Roman"/>
        </w:rPr>
        <w:t>CO</w:t>
      </w:r>
      <w:r>
        <w:rPr>
          <w:rFonts w:ascii="Times New Roman" w:hAnsi="Times New Roman" w:cs="Times New Roman"/>
        </w:rPr>
        <w:t>、</w:t>
      </w:r>
      <w:r>
        <w:rPr>
          <w:rFonts w:ascii="Times New Roman" w:hAnsi="Times New Roman" w:cs="Times New Roman"/>
        </w:rPr>
        <w:t>THC</w:t>
      </w:r>
      <w:r>
        <w:rPr>
          <w:rFonts w:ascii="Times New Roman" w:hAnsi="Times New Roman" w:cs="Times New Roman"/>
        </w:rPr>
        <w:t>、</w:t>
      </w:r>
      <w:r>
        <w:rPr>
          <w:rFonts w:ascii="Times New Roman" w:hAnsi="Times New Roman" w:cs="Times New Roman"/>
        </w:rPr>
        <w:t>NOx</w:t>
      </w:r>
      <w:r>
        <w:rPr>
          <w:rFonts w:ascii="Times New Roman" w:hAnsi="Times New Roman" w:cs="Times New Roman"/>
        </w:rPr>
        <w:t>等大气污染物会对大气环境造成不良影响。但这种污染源较分散且为流动性，污染物排放量不大，表现为间歇性特征，因此影响是短期和局部的，该项污染源将随着本项目的建成而不再存在。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根据类似项目施工现场监测结果，施工车辆为</w:t>
      </w:r>
      <w:r>
        <w:rPr>
          <w:rFonts w:ascii="Times New Roman" w:hAnsi="Times New Roman" w:cs="Times New Roman"/>
        </w:rPr>
        <w:t>8~15</w:t>
      </w:r>
      <w:r>
        <w:rPr>
          <w:rFonts w:ascii="Times New Roman" w:hAnsi="Times New Roman" w:cs="Times New Roman"/>
        </w:rPr>
        <w:t>吨以上的大型车辆，一般大型工程车辆污染物排放量为：</w:t>
      </w:r>
      <w:r>
        <w:rPr>
          <w:rFonts w:ascii="Times New Roman" w:hAnsi="Times New Roman" w:cs="Times New Roman"/>
        </w:rPr>
        <w:t>CO</w:t>
      </w:r>
      <w:r>
        <w:rPr>
          <w:rFonts w:ascii="Times New Roman" w:hAnsi="Times New Roman" w:cs="Times New Roman"/>
        </w:rPr>
        <w:t>：</w:t>
      </w:r>
      <w:r>
        <w:rPr>
          <w:rFonts w:ascii="Times New Roman" w:hAnsi="Times New Roman" w:cs="Times New Roman"/>
        </w:rPr>
        <w:t>5.25g/</w:t>
      </w:r>
      <w:r>
        <w:rPr>
          <w:rFonts w:ascii="Times New Roman" w:hAnsi="Times New Roman" w:cs="Times New Roman"/>
        </w:rPr>
        <w:t>辆</w:t>
      </w:r>
      <w:r>
        <w:rPr>
          <w:rFonts w:ascii="Times New Roman" w:hAnsi="Times New Roman" w:cs="Times New Roman"/>
        </w:rPr>
        <w:t>·km</w:t>
      </w:r>
      <w:r>
        <w:rPr>
          <w:rFonts w:ascii="Times New Roman" w:hAnsi="Times New Roman" w:cs="Times New Roman"/>
        </w:rPr>
        <w:t>；</w:t>
      </w:r>
      <w:r>
        <w:rPr>
          <w:rFonts w:ascii="Times New Roman" w:hAnsi="Times New Roman" w:cs="Times New Roman"/>
        </w:rPr>
        <w:t>THC</w:t>
      </w:r>
      <w:r>
        <w:rPr>
          <w:rFonts w:ascii="Times New Roman" w:hAnsi="Times New Roman" w:cs="Times New Roman"/>
        </w:rPr>
        <w:t>（总碳氢化合物）：</w:t>
      </w:r>
      <w:r>
        <w:rPr>
          <w:rFonts w:ascii="Times New Roman" w:hAnsi="Times New Roman" w:cs="Times New Roman"/>
        </w:rPr>
        <w:t>2.08g/</w:t>
      </w:r>
      <w:r>
        <w:rPr>
          <w:rFonts w:ascii="Times New Roman" w:hAnsi="Times New Roman" w:cs="Times New Roman"/>
        </w:rPr>
        <w:t>辆</w:t>
      </w:r>
      <w:r>
        <w:rPr>
          <w:rFonts w:ascii="Times New Roman" w:hAnsi="Times New Roman" w:cs="Times New Roman"/>
        </w:rPr>
        <w:t>km</w:t>
      </w:r>
      <w:r>
        <w:rPr>
          <w:rFonts w:ascii="Times New Roman" w:hAnsi="Times New Roman" w:cs="Times New Roman"/>
        </w:rPr>
        <w:t>；</w:t>
      </w:r>
      <w:r>
        <w:rPr>
          <w:rFonts w:ascii="Times New Roman" w:hAnsi="Times New Roman" w:cs="Times New Roman"/>
        </w:rPr>
        <w:t>NOx</w:t>
      </w:r>
      <w:r>
        <w:rPr>
          <w:rFonts w:ascii="Times New Roman" w:hAnsi="Times New Roman" w:cs="Times New Roman"/>
        </w:rPr>
        <w:t>：</w:t>
      </w:r>
      <w:r>
        <w:rPr>
          <w:rFonts w:ascii="Times New Roman" w:hAnsi="Times New Roman" w:cs="Times New Roman"/>
        </w:rPr>
        <w:t>10.44g/</w:t>
      </w:r>
      <w:r>
        <w:rPr>
          <w:rFonts w:ascii="Times New Roman" w:hAnsi="Times New Roman" w:cs="Times New Roman"/>
        </w:rPr>
        <w:t>辆</w:t>
      </w:r>
      <w:r>
        <w:rPr>
          <w:rFonts w:ascii="Times New Roman" w:hAnsi="Times New Roman" w:cs="Times New Roman"/>
        </w:rPr>
        <w:t>·km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）装修废气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室内装修阶段对环境产生污染的材料主要是人造板、饰面人造板以及油漆等有机溶剂（主要有溶剂型涂料、溶剂型胶粘剂，水性阻燃剂、防水剂、防腐剂、防虫剂等）。其主要污染因子为甲苯和二甲苯，此外还有极少量的汽油、丁醇和丙醇等。</w:t>
      </w:r>
    </w:p>
    <w:p w:rsidR="007C64B0" w:rsidRDefault="0000505D">
      <w:pPr>
        <w:pStyle w:val="4"/>
        <w:ind w:firstLine="482"/>
        <w:rPr>
          <w:rFonts w:ascii="Times New Roman" w:eastAsiaTheme="minorEastAsia" w:hAnsi="Times New Roman" w:cs="Times New Roman"/>
        </w:rPr>
      </w:pPr>
      <w:r>
        <w:rPr>
          <w:rFonts w:ascii="Times New Roman" w:hAnsi="Times New Roman" w:cs="Times New Roman"/>
        </w:rPr>
        <w:t>4.2.1</w:t>
      </w:r>
      <w:r>
        <w:rPr>
          <w:rFonts w:ascii="Times New Roman" w:eastAsiaTheme="minorEastAsia" w:hAnsi="Times New Roman" w:cs="Times New Roman"/>
        </w:rPr>
        <w:t xml:space="preserve">.3 </w:t>
      </w:r>
      <w:r>
        <w:rPr>
          <w:rFonts w:ascii="Times New Roman" w:eastAsiaTheme="minorEastAsia" w:hAnsi="Times New Roman" w:cs="Times New Roman"/>
        </w:rPr>
        <w:t>废水</w:t>
      </w:r>
    </w:p>
    <w:p w:rsidR="007C64B0" w:rsidRDefault="0000505D">
      <w:pPr>
        <w:spacing w:line="360" w:lineRule="auto"/>
        <w:ind w:firstLineChars="200" w:firstLine="480"/>
        <w:rPr>
          <w:rFonts w:ascii="Times New Roman" w:hAnsi="Times New Roman" w:cs="Times New Roman"/>
          <w:bCs/>
        </w:rPr>
      </w:pPr>
      <w:r>
        <w:rPr>
          <w:rFonts w:ascii="Times New Roman" w:hAnsi="Times New Roman" w:cs="Times New Roman"/>
          <w:bCs/>
        </w:rPr>
        <w:t>（</w:t>
      </w:r>
      <w:r>
        <w:rPr>
          <w:rFonts w:ascii="Times New Roman" w:hAnsi="Times New Roman" w:cs="Times New Roman"/>
          <w:bCs/>
        </w:rPr>
        <w:t>1</w:t>
      </w:r>
      <w:r>
        <w:rPr>
          <w:rFonts w:ascii="Times New Roman" w:hAnsi="Times New Roman" w:cs="Times New Roman"/>
          <w:bCs/>
        </w:rPr>
        <w:t>）施工废水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施工废水主要为施工机械、运输车辆冲洗废水，废水中主要污染物为</w:t>
      </w:r>
      <w:r>
        <w:rPr>
          <w:rFonts w:ascii="Times New Roman" w:hAnsi="Times New Roman" w:cs="Times New Roman"/>
        </w:rPr>
        <w:t>COD</w:t>
      </w:r>
      <w:r>
        <w:rPr>
          <w:rFonts w:ascii="Times New Roman" w:hAnsi="Times New Roman" w:cs="Times New Roman"/>
        </w:rPr>
        <w:t>、石油类、</w:t>
      </w:r>
      <w:r>
        <w:rPr>
          <w:rFonts w:ascii="Times New Roman" w:hAnsi="Times New Roman" w:cs="Times New Roman"/>
        </w:rPr>
        <w:t>SS</w:t>
      </w:r>
      <w:r>
        <w:rPr>
          <w:rFonts w:ascii="Times New Roman" w:hAnsi="Times New Roman" w:cs="Times New Roman"/>
        </w:rPr>
        <w:t>等。据初步估算，冲洗</w:t>
      </w:r>
      <w:r>
        <w:rPr>
          <w:rFonts w:ascii="Times New Roman" w:hAnsi="Times New Roman" w:cs="Times New Roman"/>
        </w:rPr>
        <w:t>1</w:t>
      </w:r>
      <w:r>
        <w:rPr>
          <w:rFonts w:ascii="Times New Roman" w:hAnsi="Times New Roman" w:cs="Times New Roman"/>
        </w:rPr>
        <w:t>台施工机械</w:t>
      </w:r>
      <w:r>
        <w:rPr>
          <w:rFonts w:ascii="Times New Roman" w:hAnsi="Times New Roman" w:cs="Times New Roman"/>
        </w:rPr>
        <w:t>/</w:t>
      </w:r>
      <w:r>
        <w:rPr>
          <w:rFonts w:ascii="Times New Roman" w:hAnsi="Times New Roman" w:cs="Times New Roman"/>
        </w:rPr>
        <w:t>运输车辆约产生废水</w:t>
      </w:r>
      <w:r>
        <w:rPr>
          <w:rFonts w:ascii="Times New Roman" w:hAnsi="Times New Roman" w:cs="Times New Roman"/>
        </w:rPr>
        <w:t>500L</w:t>
      </w:r>
      <w:r>
        <w:rPr>
          <w:rFonts w:ascii="Times New Roman" w:hAnsi="Times New Roman" w:cs="Times New Roman"/>
        </w:rPr>
        <w:t>，按平均每天冲洗</w:t>
      </w:r>
      <w:r>
        <w:rPr>
          <w:rFonts w:ascii="Times New Roman" w:hAnsi="Times New Roman" w:cs="Times New Roman"/>
        </w:rPr>
        <w:t>5</w:t>
      </w:r>
      <w:r>
        <w:rPr>
          <w:rFonts w:ascii="Times New Roman" w:hAnsi="Times New Roman" w:cs="Times New Roman"/>
        </w:rPr>
        <w:t>台计，则废水产生量约为</w:t>
      </w:r>
      <w:r>
        <w:rPr>
          <w:rFonts w:ascii="Times New Roman" w:hAnsi="Times New Roman" w:cs="Times New Roman"/>
        </w:rPr>
        <w:t>2.5m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。废水中各污染物浓度分别为</w:t>
      </w:r>
      <w:r>
        <w:rPr>
          <w:rFonts w:ascii="Times New Roman" w:hAnsi="Times New Roman" w:cs="Times New Roman"/>
        </w:rPr>
        <w:t>COD</w:t>
      </w:r>
      <w:r>
        <w:rPr>
          <w:rFonts w:ascii="Times New Roman" w:hAnsi="Times New Roman" w:cs="Times New Roman"/>
        </w:rPr>
        <w:t>：</w:t>
      </w:r>
      <w:r>
        <w:rPr>
          <w:rFonts w:ascii="Times New Roman" w:hAnsi="Times New Roman" w:cs="Times New Roman"/>
        </w:rPr>
        <w:t>25-200mg/L</w:t>
      </w:r>
      <w:r>
        <w:rPr>
          <w:rFonts w:ascii="Times New Roman" w:hAnsi="Times New Roman" w:cs="Times New Roman"/>
        </w:rPr>
        <w:t>、石油类：</w:t>
      </w:r>
      <w:r>
        <w:rPr>
          <w:rFonts w:ascii="Times New Roman" w:hAnsi="Times New Roman" w:cs="Times New Roman"/>
        </w:rPr>
        <w:t>10-300mg/L</w:t>
      </w:r>
      <w:r>
        <w:rPr>
          <w:rFonts w:ascii="Times New Roman" w:hAnsi="Times New Roman" w:cs="Times New Roman"/>
        </w:rPr>
        <w:t>、</w:t>
      </w:r>
      <w:r>
        <w:rPr>
          <w:rFonts w:ascii="Times New Roman" w:hAnsi="Times New Roman" w:cs="Times New Roman"/>
        </w:rPr>
        <w:t>SS</w:t>
      </w:r>
      <w:r>
        <w:rPr>
          <w:rFonts w:ascii="Times New Roman" w:hAnsi="Times New Roman" w:cs="Times New Roman"/>
        </w:rPr>
        <w:t>：</w:t>
      </w:r>
      <w:r>
        <w:rPr>
          <w:rFonts w:ascii="Times New Roman" w:hAnsi="Times New Roman" w:cs="Times New Roman"/>
        </w:rPr>
        <w:t>400-500mg/L</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bCs/>
        </w:rPr>
      </w:pPr>
      <w:r>
        <w:rPr>
          <w:rFonts w:ascii="Times New Roman" w:hAnsi="Times New Roman" w:cs="Times New Roman"/>
          <w:bCs/>
        </w:rPr>
        <w:t>（</w:t>
      </w:r>
      <w:r>
        <w:rPr>
          <w:rFonts w:ascii="Times New Roman" w:hAnsi="Times New Roman" w:cs="Times New Roman"/>
          <w:bCs/>
        </w:rPr>
        <w:t>2</w:t>
      </w:r>
      <w:r>
        <w:rPr>
          <w:rFonts w:ascii="Times New Roman" w:hAnsi="Times New Roman" w:cs="Times New Roman"/>
          <w:bCs/>
        </w:rPr>
        <w:t>）施工人员生活污水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本项目高峰期施工人员约为</w:t>
      </w:r>
      <w:r>
        <w:rPr>
          <w:rFonts w:ascii="Times New Roman" w:hAnsi="Times New Roman" w:cs="Times New Roman"/>
        </w:rPr>
        <w:t>50</w:t>
      </w:r>
      <w:r>
        <w:rPr>
          <w:rFonts w:ascii="Times New Roman" w:hAnsi="Times New Roman" w:cs="Times New Roman"/>
        </w:rPr>
        <w:t>人，施工人员生活用水量约为</w:t>
      </w:r>
      <w:r>
        <w:rPr>
          <w:rFonts w:ascii="Times New Roman" w:hAnsi="Times New Roman" w:cs="Times New Roman"/>
        </w:rPr>
        <w:t>100L/</w:t>
      </w:r>
      <w:r>
        <w:rPr>
          <w:rFonts w:ascii="Times New Roman" w:hAnsi="Times New Roman" w:cs="Times New Roman"/>
        </w:rPr>
        <w:t>人</w:t>
      </w:r>
      <w:r>
        <w:rPr>
          <w:rFonts w:ascii="Times New Roman" w:hAnsi="Times New Roman" w:cs="Times New Roman"/>
        </w:rPr>
        <w:t>·d</w:t>
      </w:r>
      <w:r>
        <w:rPr>
          <w:rFonts w:ascii="Times New Roman" w:hAnsi="Times New Roman" w:cs="Times New Roman"/>
        </w:rPr>
        <w:t>，污水排放系数取</w:t>
      </w:r>
      <w:r>
        <w:rPr>
          <w:rFonts w:ascii="Times New Roman" w:hAnsi="Times New Roman" w:cs="Times New Roman"/>
        </w:rPr>
        <w:t>0.8</w:t>
      </w:r>
      <w:r>
        <w:rPr>
          <w:rFonts w:ascii="Times New Roman" w:hAnsi="Times New Roman" w:cs="Times New Roman"/>
        </w:rPr>
        <w:t>，则施工人员生活污水产生量为</w:t>
      </w:r>
      <w:r>
        <w:rPr>
          <w:rFonts w:ascii="Times New Roman" w:hAnsi="Times New Roman" w:cs="Times New Roman"/>
        </w:rPr>
        <w:t>2.56m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，主要污染物浓度一般为</w:t>
      </w:r>
      <w:r>
        <w:rPr>
          <w:rFonts w:ascii="Times New Roman" w:hAnsi="Times New Roman" w:cs="Times New Roman"/>
        </w:rPr>
        <w:t>COD</w:t>
      </w:r>
      <w:r>
        <w:rPr>
          <w:rFonts w:ascii="Times New Roman" w:hAnsi="Times New Roman" w:cs="Times New Roman"/>
        </w:rPr>
        <w:t>：</w:t>
      </w:r>
      <w:r>
        <w:rPr>
          <w:rFonts w:ascii="Times New Roman" w:hAnsi="Times New Roman" w:cs="Times New Roman"/>
        </w:rPr>
        <w:t>50-250mg/L</w:t>
      </w:r>
      <w:r>
        <w:rPr>
          <w:rFonts w:ascii="Times New Roman" w:hAnsi="Times New Roman" w:cs="Times New Roman"/>
        </w:rPr>
        <w:t>，</w:t>
      </w:r>
      <w:r>
        <w:rPr>
          <w:rFonts w:ascii="Times New Roman" w:hAnsi="Times New Roman" w:cs="Times New Roman"/>
        </w:rPr>
        <w:t>BOD</w:t>
      </w:r>
      <w:r>
        <w:rPr>
          <w:rFonts w:ascii="Times New Roman" w:hAnsi="Times New Roman" w:cs="Times New Roman"/>
          <w:vertAlign w:val="subscript"/>
        </w:rPr>
        <w:t>5</w:t>
      </w:r>
      <w:r>
        <w:rPr>
          <w:rFonts w:ascii="Times New Roman" w:hAnsi="Times New Roman" w:cs="Times New Roman"/>
        </w:rPr>
        <w:t>：</w:t>
      </w:r>
      <w:r>
        <w:rPr>
          <w:rFonts w:ascii="Times New Roman" w:hAnsi="Times New Roman" w:cs="Times New Roman"/>
        </w:rPr>
        <w:t>25-150mg/L</w:t>
      </w:r>
      <w:r>
        <w:rPr>
          <w:rFonts w:ascii="Times New Roman" w:hAnsi="Times New Roman" w:cs="Times New Roman"/>
        </w:rPr>
        <w:t>，</w:t>
      </w:r>
      <w:r>
        <w:rPr>
          <w:rFonts w:ascii="Times New Roman" w:hAnsi="Times New Roman" w:cs="Times New Roman"/>
        </w:rPr>
        <w:t>SS</w:t>
      </w:r>
      <w:r>
        <w:rPr>
          <w:rFonts w:ascii="Times New Roman" w:hAnsi="Times New Roman" w:cs="Times New Roman"/>
        </w:rPr>
        <w:t>：</w:t>
      </w:r>
      <w:r>
        <w:rPr>
          <w:rFonts w:ascii="Times New Roman" w:hAnsi="Times New Roman" w:cs="Times New Roman"/>
        </w:rPr>
        <w:t>100-200mg/L</w:t>
      </w:r>
      <w:r>
        <w:rPr>
          <w:rFonts w:ascii="Times New Roman" w:hAnsi="Times New Roman" w:cs="Times New Roman"/>
        </w:rPr>
        <w:t>，</w:t>
      </w:r>
      <w:r>
        <w:rPr>
          <w:rFonts w:ascii="Times New Roman" w:hAnsi="Times New Roman" w:cs="Times New Roman"/>
        </w:rPr>
        <w:t>NH</w:t>
      </w:r>
      <w:r>
        <w:rPr>
          <w:rFonts w:ascii="Times New Roman" w:hAnsi="Times New Roman" w:cs="Times New Roman"/>
          <w:vertAlign w:val="subscript"/>
        </w:rPr>
        <w:t>3</w:t>
      </w:r>
      <w:r>
        <w:rPr>
          <w:rFonts w:ascii="Times New Roman" w:hAnsi="Times New Roman" w:cs="Times New Roman"/>
        </w:rPr>
        <w:t>-N</w:t>
      </w:r>
      <w:r>
        <w:rPr>
          <w:rFonts w:ascii="Times New Roman" w:hAnsi="Times New Roman" w:cs="Times New Roman"/>
        </w:rPr>
        <w:t>：</w:t>
      </w:r>
      <w:r>
        <w:rPr>
          <w:rFonts w:ascii="Times New Roman" w:hAnsi="Times New Roman" w:cs="Times New Roman"/>
        </w:rPr>
        <w:t>15-30mg/L</w:t>
      </w:r>
      <w:r>
        <w:rPr>
          <w:rFonts w:ascii="Times New Roman" w:hAnsi="Times New Roman" w:cs="Times New Roman"/>
        </w:rPr>
        <w:t>。施工期的生活废水经化粪池处理后排入园区污水管网。</w:t>
      </w:r>
    </w:p>
    <w:p w:rsidR="007C64B0" w:rsidRDefault="0000505D">
      <w:pPr>
        <w:spacing w:line="360" w:lineRule="auto"/>
        <w:ind w:firstLineChars="200" w:firstLine="480"/>
        <w:rPr>
          <w:rFonts w:ascii="Times New Roman" w:hAnsi="Times New Roman" w:cs="Times New Roman"/>
          <w:bCs/>
        </w:rPr>
      </w:pPr>
      <w:r>
        <w:rPr>
          <w:rFonts w:ascii="Times New Roman" w:hAnsi="Times New Roman" w:cs="Times New Roman"/>
          <w:bCs/>
        </w:rPr>
        <w:t>（</w:t>
      </w:r>
      <w:r>
        <w:rPr>
          <w:rFonts w:ascii="Times New Roman" w:hAnsi="Times New Roman" w:cs="Times New Roman"/>
          <w:bCs/>
        </w:rPr>
        <w:t>3</w:t>
      </w:r>
      <w:r>
        <w:rPr>
          <w:rFonts w:ascii="Times New Roman" w:hAnsi="Times New Roman" w:cs="Times New Roman"/>
          <w:bCs/>
        </w:rPr>
        <w:t>）地下渗水及下雨形成的泥浆水和基坑积水</w:t>
      </w:r>
    </w:p>
    <w:p w:rsidR="007C64B0" w:rsidRDefault="0000505D">
      <w:pPr>
        <w:spacing w:line="360" w:lineRule="auto"/>
        <w:ind w:firstLineChars="200" w:firstLine="480"/>
        <w:rPr>
          <w:rFonts w:ascii="Times New Roman" w:hAnsi="Times New Roman" w:cs="Times New Roman"/>
          <w:bCs/>
        </w:rPr>
      </w:pPr>
      <w:r>
        <w:rPr>
          <w:rFonts w:ascii="Times New Roman" w:hAnsi="Times New Roman" w:cs="Times New Roman"/>
          <w:bCs/>
        </w:rPr>
        <w:t>地下渗水及下雨形成的泥浆水和基坑积水受到地下水位、气候等条件影响较大，通常无法预计，根据同类施工工程施工排水经验，主要污染物为</w:t>
      </w:r>
      <w:r>
        <w:rPr>
          <w:rFonts w:ascii="Times New Roman" w:hAnsi="Times New Roman" w:cs="Times New Roman"/>
          <w:bCs/>
        </w:rPr>
        <w:t>SS</w:t>
      </w:r>
      <w:r>
        <w:rPr>
          <w:rFonts w:ascii="Times New Roman" w:hAnsi="Times New Roman" w:cs="Times New Roman"/>
          <w:bCs/>
        </w:rPr>
        <w:t>，浓度为</w:t>
      </w:r>
      <w:r>
        <w:rPr>
          <w:rFonts w:ascii="Times New Roman" w:hAnsi="Times New Roman" w:cs="Times New Roman"/>
          <w:bCs/>
        </w:rPr>
        <w:t>800</w:t>
      </w:r>
      <w:r>
        <w:rPr>
          <w:rFonts w:ascii="Times New Roman" w:hAnsi="Times New Roman" w:cs="Times New Roman"/>
        </w:rPr>
        <w:t>-</w:t>
      </w:r>
      <w:r>
        <w:rPr>
          <w:rFonts w:ascii="Times New Roman" w:hAnsi="Times New Roman" w:cs="Times New Roman"/>
          <w:bCs/>
        </w:rPr>
        <w:t>4000mg/L</w:t>
      </w:r>
      <w:r>
        <w:rPr>
          <w:rFonts w:ascii="Times New Roman" w:hAnsi="Times New Roman" w:cs="Times New Roman"/>
          <w:bCs/>
        </w:rPr>
        <w:t>。</w:t>
      </w:r>
    </w:p>
    <w:p w:rsidR="007C64B0" w:rsidRDefault="0000505D">
      <w:pPr>
        <w:pStyle w:val="4"/>
        <w:ind w:firstLine="482"/>
        <w:rPr>
          <w:rFonts w:ascii="Times New Roman" w:eastAsiaTheme="minorEastAsia" w:hAnsi="Times New Roman" w:cs="Times New Roman"/>
        </w:rPr>
      </w:pPr>
      <w:r>
        <w:rPr>
          <w:rFonts w:ascii="Times New Roman" w:hAnsi="Times New Roman" w:cs="Times New Roman"/>
        </w:rPr>
        <w:t>4.2.1</w:t>
      </w:r>
      <w:r>
        <w:rPr>
          <w:rFonts w:ascii="Times New Roman" w:eastAsiaTheme="minorEastAsia" w:hAnsi="Times New Roman" w:cs="Times New Roman"/>
        </w:rPr>
        <w:t xml:space="preserve">.4 </w:t>
      </w:r>
      <w:r>
        <w:rPr>
          <w:rFonts w:ascii="Times New Roman" w:eastAsiaTheme="minorEastAsia" w:hAnsi="Times New Roman" w:cs="Times New Roman"/>
        </w:rPr>
        <w:t>噪声</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施工期可分为土方、基础、结构和设备安装四个施工阶段。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第一阶段即土方施工阶段，主要噪声源是推土机、挖掘机、装载机以及各种车辆，大多是移动声源，没有明显的指向性。</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第二阶段即基础施工阶段，主要噪声源是空压机，基本都属于固定声源。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第三阶段即结构制作阶段，是建筑施工中周期最长的阶段，使用设备品种较多，此阶段应为重点控制噪声阶段之一，各种设备工作时间较长，影响面较广，应是主要噪声源，需加以控制。其他声源声功率级较低，工作时间亦较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第四阶段即装修阶段，此阶段</w:t>
      </w:r>
      <w:r>
        <w:rPr>
          <w:rFonts w:ascii="Times New Roman" w:hAnsi="Times New Roman" w:cs="Times New Roman" w:hint="eastAsia"/>
        </w:rPr>
        <w:t>一</w:t>
      </w:r>
      <w:r>
        <w:rPr>
          <w:rFonts w:ascii="Times New Roman" w:hAnsi="Times New Roman" w:cs="Times New Roman"/>
        </w:rPr>
        <w:t>般占施工时间比例也较长，但声源数量较少，声源强度较低。这一阶段噪声源主要包括砂轮机、电钻、吊车、切割机等。这些声源声功率级一般</w:t>
      </w:r>
      <w:r>
        <w:rPr>
          <w:rFonts w:ascii="Times New Roman" w:hAnsi="Times New Roman" w:cs="Times New Roman"/>
        </w:rPr>
        <w:t>90dB</w:t>
      </w:r>
      <w:r>
        <w:rPr>
          <w:rFonts w:ascii="Times New Roman" w:hAnsi="Times New Roman" w:cs="Times New Roman"/>
        </w:rPr>
        <w:t>（</w:t>
      </w:r>
      <w:r>
        <w:rPr>
          <w:rFonts w:ascii="Times New Roman" w:hAnsi="Times New Roman" w:cs="Times New Roman"/>
        </w:rPr>
        <w:t>A</w:t>
      </w:r>
      <w:r>
        <w:rPr>
          <w:rFonts w:ascii="Times New Roman" w:hAnsi="Times New Roman" w:cs="Times New Roman"/>
        </w:rPr>
        <w:t>）左右，有的还在室内使用。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据有关资料及类比，主要施工机械的噪声状况见下表。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4.2-4  </w:t>
      </w:r>
      <w:r>
        <w:rPr>
          <w:rFonts w:ascii="Times New Roman" w:hAnsi="Times New Roman" w:cs="Times New Roman"/>
        </w:rPr>
        <w:t>项目施工期主要噪声源及源强表</w:t>
      </w:r>
    </w:p>
    <w:tbl>
      <w:tblPr>
        <w:tblW w:w="0" w:type="auto"/>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1384"/>
        <w:gridCol w:w="2268"/>
        <w:gridCol w:w="2552"/>
        <w:gridCol w:w="2324"/>
      </w:tblGrid>
      <w:tr w:rsidR="007C64B0">
        <w:trPr>
          <w:trHeight w:val="454"/>
        </w:trPr>
        <w:tc>
          <w:tcPr>
            <w:tcW w:w="1384" w:type="dxa"/>
            <w:tcBorders>
              <w:top w:val="single" w:sz="12" w:space="0" w:color="000000"/>
              <w:left w:val="single" w:sz="12"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施工阶段</w:t>
            </w:r>
          </w:p>
        </w:tc>
        <w:tc>
          <w:tcPr>
            <w:tcW w:w="2268" w:type="dxa"/>
            <w:tcBorders>
              <w:top w:val="single" w:sz="12"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主要噪声源</w:t>
            </w:r>
          </w:p>
        </w:tc>
        <w:tc>
          <w:tcPr>
            <w:tcW w:w="2552" w:type="dxa"/>
            <w:tcBorders>
              <w:top w:val="single" w:sz="12"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升功率级（</w:t>
            </w:r>
            <w:r>
              <w:t>dB</w:t>
            </w:r>
            <w:r>
              <w:rPr>
                <w:rFonts w:ascii="宋体" w:eastAsia="宋体" w:hAnsi="宋体" w:cs="宋体" w:hint="eastAsia"/>
              </w:rPr>
              <w:t>（</w:t>
            </w:r>
            <w:r>
              <w:t>A</w:t>
            </w:r>
            <w:r>
              <w:rPr>
                <w:rFonts w:ascii="宋体" w:eastAsia="宋体" w:hAnsi="宋体" w:cs="宋体" w:hint="eastAsia"/>
              </w:rPr>
              <w:t>））</w:t>
            </w:r>
          </w:p>
        </w:tc>
        <w:tc>
          <w:tcPr>
            <w:tcW w:w="2324" w:type="dxa"/>
            <w:tcBorders>
              <w:top w:val="single" w:sz="12" w:space="0" w:color="000000"/>
              <w:left w:val="single" w:sz="4" w:space="0" w:color="000000"/>
              <w:bottom w:val="single" w:sz="4" w:space="0" w:color="000000"/>
              <w:right w:val="single" w:sz="12" w:space="0" w:color="000000"/>
            </w:tcBorders>
            <w:shd w:val="clear" w:color="auto" w:fill="auto"/>
            <w:vAlign w:val="center"/>
          </w:tcPr>
          <w:p w:rsidR="007C64B0" w:rsidRDefault="0000505D">
            <w:pPr>
              <w:pStyle w:val="affa"/>
            </w:pPr>
            <w:r>
              <w:rPr>
                <w:rFonts w:ascii="宋体" w:eastAsia="宋体" w:hAnsi="宋体" w:cs="宋体" w:hint="eastAsia"/>
              </w:rPr>
              <w:t>声源特征</w:t>
            </w:r>
          </w:p>
        </w:tc>
      </w:tr>
      <w:tr w:rsidR="007C64B0">
        <w:trPr>
          <w:trHeight w:val="454"/>
        </w:trPr>
        <w:tc>
          <w:tcPr>
            <w:tcW w:w="1384" w:type="dxa"/>
            <w:vMerge w:val="restart"/>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土石方阶段</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挖掘机</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86.5</w:t>
            </w:r>
          </w:p>
        </w:tc>
        <w:tc>
          <w:tcPr>
            <w:tcW w:w="2324" w:type="dxa"/>
            <w:vMerge w:val="restart"/>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00505D">
            <w:pPr>
              <w:pStyle w:val="affa"/>
            </w:pPr>
            <w:r>
              <w:rPr>
                <w:rFonts w:ascii="宋体" w:eastAsia="宋体" w:hAnsi="宋体" w:cs="宋体" w:hint="eastAsia"/>
              </w:rPr>
              <w:t>声源无指向性，有一定影响，应控制</w:t>
            </w:r>
          </w:p>
        </w:tc>
      </w:tr>
      <w:tr w:rsidR="007C64B0">
        <w:trPr>
          <w:trHeight w:val="454"/>
        </w:trPr>
        <w:tc>
          <w:tcPr>
            <w:tcW w:w="0" w:type="auto"/>
            <w:vMerge/>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7C64B0">
            <w:pPr>
              <w:pStyle w:val="affa"/>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平地机</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82.5</w:t>
            </w:r>
          </w:p>
        </w:tc>
        <w:tc>
          <w:tcPr>
            <w:tcW w:w="0" w:type="auto"/>
            <w:vMerge/>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7C64B0">
            <w:pPr>
              <w:pStyle w:val="affa"/>
            </w:pPr>
          </w:p>
        </w:tc>
      </w:tr>
      <w:tr w:rsidR="007C64B0">
        <w:trPr>
          <w:trHeight w:val="454"/>
        </w:trPr>
        <w:tc>
          <w:tcPr>
            <w:tcW w:w="0" w:type="auto"/>
            <w:vMerge/>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7C64B0">
            <w:pPr>
              <w:pStyle w:val="affa"/>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推土机</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83.7</w:t>
            </w:r>
          </w:p>
        </w:tc>
        <w:tc>
          <w:tcPr>
            <w:tcW w:w="0" w:type="auto"/>
            <w:vMerge/>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7C64B0">
            <w:pPr>
              <w:pStyle w:val="affa"/>
            </w:pPr>
          </w:p>
        </w:tc>
      </w:tr>
      <w:tr w:rsidR="007C64B0">
        <w:trPr>
          <w:trHeight w:val="454"/>
        </w:trPr>
        <w:tc>
          <w:tcPr>
            <w:tcW w:w="0" w:type="auto"/>
            <w:vMerge/>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7C64B0">
            <w:pPr>
              <w:pStyle w:val="affa"/>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重型运输车辆</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85</w:t>
            </w:r>
          </w:p>
        </w:tc>
        <w:tc>
          <w:tcPr>
            <w:tcW w:w="0" w:type="auto"/>
            <w:vMerge/>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7C64B0">
            <w:pPr>
              <w:pStyle w:val="affa"/>
            </w:pPr>
          </w:p>
        </w:tc>
      </w:tr>
      <w:tr w:rsidR="007C64B0">
        <w:trPr>
          <w:trHeight w:val="454"/>
        </w:trPr>
        <w:tc>
          <w:tcPr>
            <w:tcW w:w="1384" w:type="dxa"/>
            <w:vMerge w:val="restart"/>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基础施工</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升降机</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89</w:t>
            </w:r>
          </w:p>
        </w:tc>
        <w:tc>
          <w:tcPr>
            <w:tcW w:w="2324" w:type="dxa"/>
            <w:vMerge w:val="restart"/>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00505D">
            <w:pPr>
              <w:pStyle w:val="affa"/>
            </w:pPr>
            <w:r>
              <w:rPr>
                <w:rFonts w:ascii="宋体" w:eastAsia="宋体" w:hAnsi="宋体" w:cs="宋体" w:hint="eastAsia"/>
              </w:rPr>
              <w:t>声源无指向性，有一定影响，应控制</w:t>
            </w:r>
          </w:p>
        </w:tc>
      </w:tr>
      <w:tr w:rsidR="007C64B0">
        <w:trPr>
          <w:trHeight w:val="454"/>
        </w:trPr>
        <w:tc>
          <w:tcPr>
            <w:tcW w:w="0" w:type="auto"/>
            <w:vMerge/>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7C64B0">
            <w:pPr>
              <w:pStyle w:val="affa"/>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冲击钻机</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83.5</w:t>
            </w:r>
          </w:p>
        </w:tc>
        <w:tc>
          <w:tcPr>
            <w:tcW w:w="0" w:type="auto"/>
            <w:vMerge/>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7C64B0">
            <w:pPr>
              <w:pStyle w:val="affa"/>
            </w:pPr>
          </w:p>
        </w:tc>
      </w:tr>
      <w:tr w:rsidR="007C64B0">
        <w:trPr>
          <w:trHeight w:val="454"/>
        </w:trPr>
        <w:tc>
          <w:tcPr>
            <w:tcW w:w="0" w:type="auto"/>
            <w:vMerge/>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7C64B0">
            <w:pPr>
              <w:pStyle w:val="affa"/>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空压机</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95</w:t>
            </w:r>
          </w:p>
        </w:tc>
        <w:tc>
          <w:tcPr>
            <w:tcW w:w="0" w:type="auto"/>
            <w:vMerge/>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7C64B0">
            <w:pPr>
              <w:pStyle w:val="affa"/>
            </w:pPr>
          </w:p>
        </w:tc>
      </w:tr>
      <w:tr w:rsidR="007C64B0">
        <w:trPr>
          <w:trHeight w:val="454"/>
        </w:trPr>
        <w:tc>
          <w:tcPr>
            <w:tcW w:w="1384" w:type="dxa"/>
            <w:vMerge w:val="restart"/>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结构施工</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升降机</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89</w:t>
            </w:r>
          </w:p>
        </w:tc>
        <w:tc>
          <w:tcPr>
            <w:tcW w:w="2324" w:type="dxa"/>
            <w:vMerge w:val="restart"/>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00505D">
            <w:pPr>
              <w:pStyle w:val="affa"/>
            </w:pPr>
            <w:r>
              <w:rPr>
                <w:rFonts w:ascii="宋体" w:eastAsia="宋体" w:hAnsi="宋体" w:cs="宋体" w:hint="eastAsia"/>
              </w:rPr>
              <w:t>工作时间长，影响较广泛，必须控制</w:t>
            </w:r>
          </w:p>
        </w:tc>
      </w:tr>
      <w:tr w:rsidR="007C64B0">
        <w:trPr>
          <w:trHeight w:val="454"/>
        </w:trPr>
        <w:tc>
          <w:tcPr>
            <w:tcW w:w="0" w:type="auto"/>
            <w:vMerge/>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7C64B0">
            <w:pPr>
              <w:pStyle w:val="affa"/>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搅拌机</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74.5</w:t>
            </w:r>
          </w:p>
        </w:tc>
        <w:tc>
          <w:tcPr>
            <w:tcW w:w="0" w:type="auto"/>
            <w:vMerge/>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7C64B0">
            <w:pPr>
              <w:pStyle w:val="affa"/>
            </w:pPr>
          </w:p>
        </w:tc>
      </w:tr>
      <w:tr w:rsidR="007C64B0">
        <w:trPr>
          <w:trHeight w:val="454"/>
        </w:trPr>
        <w:tc>
          <w:tcPr>
            <w:tcW w:w="0" w:type="auto"/>
            <w:vMerge/>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7C64B0">
            <w:pPr>
              <w:pStyle w:val="affa"/>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振捣棒</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95</w:t>
            </w:r>
          </w:p>
        </w:tc>
        <w:tc>
          <w:tcPr>
            <w:tcW w:w="0" w:type="auto"/>
            <w:vMerge/>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7C64B0">
            <w:pPr>
              <w:pStyle w:val="affa"/>
            </w:pPr>
          </w:p>
        </w:tc>
      </w:tr>
      <w:tr w:rsidR="007C64B0">
        <w:trPr>
          <w:trHeight w:val="454"/>
        </w:trPr>
        <w:tc>
          <w:tcPr>
            <w:tcW w:w="0" w:type="auto"/>
            <w:vMerge/>
            <w:tcBorders>
              <w:top w:val="single" w:sz="4" w:space="0" w:color="000000"/>
              <w:left w:val="single" w:sz="12" w:space="0" w:color="000000"/>
              <w:bottom w:val="single" w:sz="4" w:space="0" w:color="000000"/>
              <w:right w:val="single" w:sz="4" w:space="0" w:color="000000"/>
            </w:tcBorders>
            <w:shd w:val="clear" w:color="auto" w:fill="auto"/>
            <w:vAlign w:val="center"/>
          </w:tcPr>
          <w:p w:rsidR="007C64B0" w:rsidRDefault="007C64B0">
            <w:pPr>
              <w:pStyle w:val="affa"/>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电锯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106</w:t>
            </w:r>
          </w:p>
        </w:tc>
        <w:tc>
          <w:tcPr>
            <w:tcW w:w="0" w:type="auto"/>
            <w:vMerge/>
            <w:tcBorders>
              <w:top w:val="single" w:sz="4" w:space="0" w:color="000000"/>
              <w:left w:val="single" w:sz="4" w:space="0" w:color="000000"/>
              <w:bottom w:val="single" w:sz="4" w:space="0" w:color="000000"/>
              <w:right w:val="single" w:sz="12" w:space="0" w:color="000000"/>
            </w:tcBorders>
            <w:shd w:val="clear" w:color="auto" w:fill="auto"/>
            <w:vAlign w:val="center"/>
          </w:tcPr>
          <w:p w:rsidR="007C64B0" w:rsidRDefault="007C64B0">
            <w:pPr>
              <w:pStyle w:val="affa"/>
            </w:pPr>
          </w:p>
        </w:tc>
      </w:tr>
      <w:tr w:rsidR="007C64B0">
        <w:trPr>
          <w:trHeight w:val="454"/>
        </w:trPr>
        <w:tc>
          <w:tcPr>
            <w:tcW w:w="1384" w:type="dxa"/>
            <w:vMerge w:val="restart"/>
            <w:tcBorders>
              <w:top w:val="single" w:sz="4" w:space="0" w:color="000000"/>
              <w:left w:val="single" w:sz="12" w:space="0" w:color="000000"/>
              <w:bottom w:val="single" w:sz="12"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装修阶段</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砂轮机</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64B0" w:rsidRDefault="0000505D">
            <w:pPr>
              <w:pStyle w:val="affa"/>
            </w:pPr>
            <w:r>
              <w:t>102</w:t>
            </w:r>
          </w:p>
        </w:tc>
        <w:tc>
          <w:tcPr>
            <w:tcW w:w="2324" w:type="dxa"/>
            <w:vMerge w:val="restart"/>
            <w:tcBorders>
              <w:top w:val="single" w:sz="4" w:space="0" w:color="000000"/>
              <w:left w:val="single" w:sz="4" w:space="0" w:color="000000"/>
              <w:bottom w:val="single" w:sz="12" w:space="0" w:color="000000"/>
              <w:right w:val="single" w:sz="12" w:space="0" w:color="000000"/>
            </w:tcBorders>
            <w:shd w:val="clear" w:color="auto" w:fill="auto"/>
            <w:vAlign w:val="center"/>
          </w:tcPr>
          <w:p w:rsidR="007C64B0" w:rsidRDefault="0000505D">
            <w:pPr>
              <w:pStyle w:val="affa"/>
            </w:pPr>
            <w:r>
              <w:rPr>
                <w:rFonts w:ascii="宋体" w:eastAsia="宋体" w:hAnsi="宋体" w:cs="宋体" w:hint="eastAsia"/>
              </w:rPr>
              <w:t>在考虑市内隔声量的情况下，其影响有所减轻</w:t>
            </w:r>
          </w:p>
        </w:tc>
      </w:tr>
      <w:tr w:rsidR="007C64B0">
        <w:trPr>
          <w:trHeight w:val="454"/>
        </w:trPr>
        <w:tc>
          <w:tcPr>
            <w:tcW w:w="0" w:type="auto"/>
            <w:vMerge/>
            <w:tcBorders>
              <w:top w:val="single" w:sz="4" w:space="0" w:color="000000"/>
              <w:left w:val="single" w:sz="12" w:space="0" w:color="000000"/>
              <w:bottom w:val="single" w:sz="12" w:space="0" w:color="000000"/>
              <w:right w:val="single" w:sz="4" w:space="0" w:color="000000"/>
            </w:tcBorders>
            <w:shd w:val="clear" w:color="auto" w:fill="auto"/>
            <w:vAlign w:val="center"/>
          </w:tcPr>
          <w:p w:rsidR="007C64B0" w:rsidRDefault="007C64B0">
            <w:pPr>
              <w:pStyle w:val="affa"/>
            </w:pPr>
          </w:p>
        </w:tc>
        <w:tc>
          <w:tcPr>
            <w:tcW w:w="2268" w:type="dxa"/>
            <w:tcBorders>
              <w:top w:val="single" w:sz="4" w:space="0" w:color="000000"/>
              <w:left w:val="single" w:sz="4" w:space="0" w:color="000000"/>
              <w:bottom w:val="single" w:sz="12" w:space="0" w:color="000000"/>
              <w:right w:val="single" w:sz="4" w:space="0" w:color="000000"/>
            </w:tcBorders>
            <w:shd w:val="clear" w:color="auto" w:fill="auto"/>
            <w:vAlign w:val="center"/>
          </w:tcPr>
          <w:p w:rsidR="007C64B0" w:rsidRDefault="0000505D">
            <w:pPr>
              <w:pStyle w:val="affa"/>
            </w:pPr>
            <w:r>
              <w:rPr>
                <w:rFonts w:ascii="宋体" w:eastAsia="宋体" w:hAnsi="宋体" w:cs="宋体" w:hint="eastAsia"/>
              </w:rPr>
              <w:t>切割机</w:t>
            </w:r>
          </w:p>
        </w:tc>
        <w:tc>
          <w:tcPr>
            <w:tcW w:w="2552" w:type="dxa"/>
            <w:tcBorders>
              <w:top w:val="single" w:sz="4" w:space="0" w:color="000000"/>
              <w:left w:val="single" w:sz="4" w:space="0" w:color="000000"/>
              <w:bottom w:val="single" w:sz="12" w:space="0" w:color="000000"/>
              <w:right w:val="single" w:sz="4" w:space="0" w:color="000000"/>
            </w:tcBorders>
            <w:shd w:val="clear" w:color="auto" w:fill="auto"/>
            <w:vAlign w:val="center"/>
          </w:tcPr>
          <w:p w:rsidR="007C64B0" w:rsidRDefault="0000505D">
            <w:pPr>
              <w:pStyle w:val="affa"/>
            </w:pPr>
            <w:r>
              <w:t>100</w:t>
            </w:r>
          </w:p>
        </w:tc>
        <w:tc>
          <w:tcPr>
            <w:tcW w:w="0" w:type="auto"/>
            <w:vMerge/>
            <w:tcBorders>
              <w:top w:val="single" w:sz="4" w:space="0" w:color="000000"/>
              <w:left w:val="single" w:sz="4" w:space="0" w:color="000000"/>
              <w:bottom w:val="single" w:sz="12" w:space="0" w:color="000000"/>
              <w:right w:val="single" w:sz="12" w:space="0" w:color="000000"/>
            </w:tcBorders>
            <w:shd w:val="clear" w:color="auto" w:fill="auto"/>
            <w:vAlign w:val="center"/>
          </w:tcPr>
          <w:p w:rsidR="007C64B0" w:rsidRDefault="007C64B0">
            <w:pPr>
              <w:pStyle w:val="affa"/>
            </w:pPr>
          </w:p>
        </w:tc>
      </w:tr>
    </w:tbl>
    <w:p w:rsidR="007C64B0" w:rsidRDefault="0000505D">
      <w:pPr>
        <w:pStyle w:val="4"/>
        <w:ind w:firstLine="482"/>
        <w:rPr>
          <w:rFonts w:ascii="Times New Roman" w:eastAsiaTheme="minorEastAsia" w:hAnsi="Times New Roman" w:cs="Times New Roman"/>
        </w:rPr>
      </w:pPr>
      <w:r>
        <w:rPr>
          <w:rFonts w:ascii="Times New Roman" w:hAnsi="Times New Roman" w:cs="Times New Roman"/>
        </w:rPr>
        <w:t>4.2.1</w:t>
      </w:r>
      <w:r>
        <w:rPr>
          <w:rFonts w:ascii="Times New Roman" w:eastAsiaTheme="minorEastAsia" w:hAnsi="Times New Roman" w:cs="Times New Roman"/>
        </w:rPr>
        <w:t xml:space="preserve">.5 </w:t>
      </w:r>
      <w:r>
        <w:rPr>
          <w:rFonts w:ascii="Times New Roman" w:eastAsiaTheme="minorEastAsia" w:hAnsi="Times New Roman" w:cs="Times New Roman"/>
        </w:rPr>
        <w:t>固体废物</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）建筑垃圾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本项目施工范围较小，可以做到挖填平衡。根据《环境统计手册》，建筑垃圾产生系数约</w:t>
      </w:r>
      <w:r>
        <w:rPr>
          <w:rFonts w:ascii="Times New Roman" w:hAnsi="Times New Roman" w:cs="Times New Roman"/>
        </w:rPr>
        <w:t>50kg/m</w:t>
      </w:r>
      <w:r>
        <w:rPr>
          <w:rFonts w:ascii="Times New Roman" w:hAnsi="Times New Roman" w:cs="Times New Roman"/>
          <w:vertAlign w:val="superscript"/>
        </w:rPr>
        <w:t>2</w:t>
      </w:r>
      <w:r>
        <w:rPr>
          <w:rFonts w:ascii="Times New Roman" w:hAnsi="Times New Roman" w:cs="Times New Roman"/>
        </w:rPr>
        <w:t>，具体产生量与设计方案、人工素质和装修材料使用管理水平有关。本项目总建筑计容面积</w:t>
      </w:r>
      <w:r>
        <w:t>14000</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，则建筑垃圾产生量约为</w:t>
      </w:r>
      <w:r>
        <w:rPr>
          <w:rFonts w:ascii="Times New Roman" w:hAnsi="Times New Roman" w:cs="Times New Roman"/>
        </w:rPr>
        <w:t>700t</w:t>
      </w:r>
      <w:r>
        <w:rPr>
          <w:rFonts w:ascii="Times New Roman" w:hAnsi="Times New Roman" w:cs="Times New Roman"/>
        </w:rPr>
        <w:t>，主要</w:t>
      </w:r>
      <w:r>
        <w:rPr>
          <w:rFonts w:ascii="Times New Roman" w:hAnsi="Times New Roman" w:cs="Times New Roman"/>
        </w:rPr>
        <w:lastRenderedPageBreak/>
        <w:t>成分以废钢材、混凝土块等惰性材料为主。上述建筑垃圾在施工场地内统一堆存，委托有资质的渣土清运公司运至合法的建筑垃圾处置场处理。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）生活垃圾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本项目高峰期施工人员约为</w:t>
      </w:r>
      <w:r>
        <w:rPr>
          <w:rFonts w:ascii="Times New Roman" w:hAnsi="Times New Roman" w:cs="Times New Roman"/>
        </w:rPr>
        <w:t>50</w:t>
      </w:r>
      <w:r>
        <w:rPr>
          <w:rFonts w:ascii="Times New Roman" w:hAnsi="Times New Roman" w:cs="Times New Roman"/>
        </w:rPr>
        <w:t>人，生活垃圾产生量按</w:t>
      </w:r>
      <w:r>
        <w:rPr>
          <w:rFonts w:ascii="Times New Roman" w:hAnsi="Times New Roman" w:cs="Times New Roman"/>
        </w:rPr>
        <w:t>0.5kg/</w:t>
      </w:r>
      <w:r>
        <w:rPr>
          <w:rFonts w:ascii="Times New Roman" w:hAnsi="Times New Roman" w:cs="Times New Roman"/>
        </w:rPr>
        <w:t>人</w:t>
      </w:r>
      <w:r>
        <w:rPr>
          <w:rFonts w:ascii="Times New Roman" w:hAnsi="Times New Roman" w:cs="Times New Roman"/>
        </w:rPr>
        <w:t>·d</w:t>
      </w:r>
      <w:r>
        <w:rPr>
          <w:rFonts w:ascii="Times New Roman" w:hAnsi="Times New Roman" w:cs="Times New Roman"/>
        </w:rPr>
        <w:t>计，则施工人员每天产生约</w:t>
      </w:r>
      <w:r>
        <w:rPr>
          <w:rFonts w:ascii="Times New Roman" w:hAnsi="Times New Roman" w:cs="Times New Roman"/>
        </w:rPr>
        <w:t>25kg</w:t>
      </w:r>
      <w:r>
        <w:rPr>
          <w:rFonts w:ascii="Times New Roman" w:hAnsi="Times New Roman" w:cs="Times New Roman"/>
        </w:rPr>
        <w:t>生活垃圾，生活垃圾经集中收集后运至环卫部门指定的地点统一处置。</w:t>
      </w:r>
    </w:p>
    <w:p w:rsidR="007C64B0" w:rsidRDefault="0000505D">
      <w:pPr>
        <w:pStyle w:val="4"/>
        <w:ind w:firstLine="482"/>
        <w:rPr>
          <w:rFonts w:ascii="Times New Roman" w:eastAsiaTheme="minorEastAsia" w:hAnsi="Times New Roman" w:cs="Times New Roman"/>
        </w:rPr>
      </w:pPr>
      <w:r>
        <w:rPr>
          <w:rFonts w:ascii="Times New Roman" w:hAnsi="Times New Roman" w:cs="Times New Roman"/>
        </w:rPr>
        <w:t>4.2.1</w:t>
      </w:r>
      <w:r>
        <w:rPr>
          <w:rFonts w:ascii="Times New Roman" w:eastAsiaTheme="minorEastAsia" w:hAnsi="Times New Roman" w:cs="Times New Roman"/>
        </w:rPr>
        <w:t xml:space="preserve">.6 </w:t>
      </w:r>
      <w:r>
        <w:rPr>
          <w:rFonts w:ascii="Times New Roman" w:eastAsiaTheme="minorEastAsia" w:hAnsi="Times New Roman" w:cs="Times New Roman"/>
        </w:rPr>
        <w:t>生态环境影响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水土流失是指土壤在降水侵蚀力作用下的分散、迁移和沉积的过程。影响水土流失的因素较多，主要包括降雨、土壤、植被、地形地貌以及工程施工等因素。就本工程而言，影响施工期水土流失的主要因素是降雨和工程施工。</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施工过程中场内弃土因结构松散，易被雨水冲刷造成水土流失。通过采取动土前在项目周边建临时围墙、及时清运弃土、及时夯实回填土、将临时堆放区倒运的表土用于植被恢复需要，这样减少临时堆放堆土量，减少了裸露面积，节约土地资源，也减少了二次开挖扰动造成的水土流失，但本项目挖填土方均较大，将造成一定数量的水土流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）降雨因素</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降雨是发生水土流失最直接最重要的自然因素。降雨对裸露地表的影响表现在两个方面：一是雨滴对裸露地表的直接冲溅作用，二是雨水汇集形成地表径流的冲刷作用。当雨水作用力大于土壤之间的粘合力时，土壤就会发生解析，其中粒径较小的将随地面径流流向较为低洼的地方，当这种运动过程发生得较为集中、较为剧烈时，就发生水土流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）工程因素</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工程因素主要指项目的开发活动，将影响或改变一些自然因素，如改变区域地形地貌、破坏植被、改变土壤的理化性质，从而加剧水土流失的发生。</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①</w:t>
      </w:r>
      <w:r>
        <w:rPr>
          <w:rFonts w:ascii="Times New Roman" w:hAnsi="Times New Roman" w:cs="Times New Roman"/>
        </w:rPr>
        <w:t>地形地貌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地形是影响水土流失的重要因素之一。地形的坡度、坡长和坡形直接影响着土壤侵蚀强度的大小，其影响主要通过改变径流速度而起作用。工程施工过程中的挖土、填方和平整地面等施工活动，在一定程度上改变区域内的地貌格局，塑造微地貌的较大改变，为水土流失的发生创造条件。</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②</w:t>
      </w:r>
      <w:r>
        <w:rPr>
          <w:rFonts w:ascii="Times New Roman" w:hAnsi="Times New Roman" w:cs="Times New Roman"/>
        </w:rPr>
        <w:t>植被</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植被是影响土壤侵蚀的关键因素之一，良好的植被覆盖可以截留降水，减轻雨滴击溅，减弱降水对土壤的直接破坏作用。同时，植物的根系还可以固定土壤结构，增加土壤孔隙度，丰富土壤有机质，从而增强土壤的抗侵蚀能力。据研究，当植被覆盖率为</w:t>
      </w:r>
      <w:r>
        <w:rPr>
          <w:rFonts w:ascii="Times New Roman" w:hAnsi="Times New Roman" w:cs="Times New Roman"/>
        </w:rPr>
        <w:t>50%</w:t>
      </w:r>
      <w:r>
        <w:rPr>
          <w:rFonts w:ascii="Times New Roman" w:hAnsi="Times New Roman" w:cs="Times New Roman"/>
        </w:rPr>
        <w:t>时，其土壤的侵蚀量约为裸地时的</w:t>
      </w:r>
      <w:r>
        <w:rPr>
          <w:rFonts w:ascii="Times New Roman" w:hAnsi="Times New Roman" w:cs="Times New Roman"/>
        </w:rPr>
        <w:t>1/5</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③</w:t>
      </w:r>
      <w:r>
        <w:rPr>
          <w:rFonts w:ascii="Times New Roman" w:hAnsi="Times New Roman" w:cs="Times New Roman"/>
        </w:rPr>
        <w:t>土壤</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土壤是侵蚀的对象，土壤本身固有的理化性质决定了不同土壤抗侵蚀能力的差异。项目工程施工使地表土壤的结构受到覆盖和破坏，致使土壤结构松散，有机质含量下降。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）水土流失的危害</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水土流失的危害主要表现在以下几个方面：</w:t>
      </w:r>
    </w:p>
    <w:bookmarkStart w:id="194" w:name="_Toc6226105"/>
    <w:bookmarkStart w:id="195" w:name="_Toc6225921"/>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ascii="宋体" w:eastAsia="宋体" w:hAnsi="宋体" w:cs="宋体" w:hint="eastAsia"/>
        </w:rPr>
        <w:t>①</w:t>
      </w:r>
      <w:r>
        <w:rPr>
          <w:rFonts w:ascii="Times New Roman" w:hAnsi="Times New Roman" w:cs="Times New Roman"/>
        </w:rPr>
        <w:fldChar w:fldCharType="end"/>
      </w:r>
      <w:r>
        <w:rPr>
          <w:rFonts w:ascii="Times New Roman" w:hAnsi="Times New Roman" w:cs="Times New Roman"/>
        </w:rPr>
        <w:t>淤塞下水道</w:t>
      </w:r>
      <w:r>
        <w:rPr>
          <w:rFonts w:ascii="Times New Roman" w:hAnsi="Times New Roman" w:cs="Times New Roman"/>
        </w:rPr>
        <w:t>——</w:t>
      </w:r>
      <w:r>
        <w:rPr>
          <w:rFonts w:ascii="Times New Roman" w:hAnsi="Times New Roman" w:cs="Times New Roman"/>
        </w:rPr>
        <w:t>由暴雨冲刷形成的泥水由于含有高浓度的悬浮物而淤塞城市下水道，间接影响了本工程的预期成效。</w:t>
      </w:r>
      <w:bookmarkEnd w:id="194"/>
      <w:bookmarkEnd w:id="195"/>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ascii="宋体" w:eastAsia="宋体" w:hAnsi="宋体" w:cs="宋体" w:hint="eastAsia"/>
        </w:rPr>
        <w:t>②</w:t>
      </w:r>
      <w:r>
        <w:rPr>
          <w:rFonts w:ascii="Times New Roman" w:hAnsi="Times New Roman" w:cs="Times New Roman"/>
        </w:rPr>
        <w:fldChar w:fldCharType="end"/>
      </w:r>
      <w:r>
        <w:rPr>
          <w:rFonts w:ascii="Times New Roman" w:hAnsi="Times New Roman" w:cs="Times New Roman"/>
        </w:rPr>
        <w:t>表土流失，破坏土地构型</w:t>
      </w:r>
      <w:r>
        <w:rPr>
          <w:rFonts w:ascii="Times New Roman" w:hAnsi="Times New Roman" w:cs="Times New Roman"/>
        </w:rPr>
        <w:t>——</w:t>
      </w:r>
      <w:r>
        <w:rPr>
          <w:rFonts w:ascii="Times New Roman" w:hAnsi="Times New Roman" w:cs="Times New Roman"/>
        </w:rPr>
        <w:t>雨水侵蚀致使土壤流失，土层变薄，地表沙化，土壤发生层次缺失。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ascii="宋体" w:eastAsia="宋体" w:hAnsi="宋体" w:cs="宋体" w:hint="eastAsia"/>
        </w:rPr>
        <w:t>③</w:t>
      </w:r>
      <w:r>
        <w:rPr>
          <w:rFonts w:ascii="Times New Roman" w:hAnsi="Times New Roman" w:cs="Times New Roman"/>
        </w:rPr>
        <w:fldChar w:fldCharType="end"/>
      </w:r>
      <w:r>
        <w:rPr>
          <w:rFonts w:ascii="Times New Roman" w:hAnsi="Times New Roman" w:cs="Times New Roman"/>
        </w:rPr>
        <w:t>养分流失，降低土壤肥力</w:t>
      </w:r>
      <w:r>
        <w:rPr>
          <w:rFonts w:ascii="Times New Roman" w:hAnsi="Times New Roman" w:cs="Times New Roman"/>
        </w:rPr>
        <w:t>——</w:t>
      </w:r>
      <w:r>
        <w:rPr>
          <w:rFonts w:ascii="Times New Roman" w:hAnsi="Times New Roman" w:cs="Times New Roman"/>
        </w:rPr>
        <w:t>土壤无论受到何种形式的干扰，首先破坏肥力最高、养分最多、结构最好的表层土壤，土壤有机质含量随着土壤侵蚀强度的加剧而降低。</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因此，施工期对道路应采用硬化路面，同时在施工场地建排水沟，防止雨水冲刷场地，并在排水沟出口设沉淀池，使雨水沉淀池沉清后回用于施工场地洒水或绿化，尽量减少施工期水土流失。</w:t>
      </w:r>
    </w:p>
    <w:p w:rsidR="007C64B0" w:rsidRDefault="0000505D">
      <w:pPr>
        <w:pStyle w:val="3"/>
        <w:rPr>
          <w:rFonts w:ascii="Times New Roman" w:hAnsi="Times New Roman" w:cs="Times New Roman"/>
        </w:rPr>
      </w:pPr>
      <w:bookmarkStart w:id="196" w:name="_Toc191239989"/>
      <w:bookmarkStart w:id="197" w:name="_Toc213778497"/>
      <w:r>
        <w:rPr>
          <w:rFonts w:ascii="Times New Roman" w:hAnsi="Times New Roman" w:cs="Times New Roman"/>
        </w:rPr>
        <w:t xml:space="preserve">4.2.2 </w:t>
      </w:r>
      <w:bookmarkEnd w:id="196"/>
      <w:r>
        <w:rPr>
          <w:rFonts w:ascii="Times New Roman" w:hAnsi="Times New Roman" w:cs="Times New Roman" w:hint="eastAsia"/>
        </w:rPr>
        <w:t>运营期工艺流程及产污环节</w:t>
      </w:r>
      <w:bookmarkEnd w:id="197"/>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本项目生产共有</w:t>
      </w:r>
      <w:r>
        <w:rPr>
          <w:rFonts w:ascii="Times New Roman" w:eastAsia="宋体" w:hAnsi="Times New Roman" w:cs="Times New Roman" w:hint="eastAsia"/>
        </w:rPr>
        <w:t>2</w:t>
      </w:r>
      <w:r>
        <w:rPr>
          <w:rFonts w:ascii="Times New Roman" w:eastAsia="宋体" w:hAnsi="Times New Roman" w:cs="Times New Roman" w:hint="eastAsia"/>
        </w:rPr>
        <w:t>种生产工艺，总生产能力为</w:t>
      </w:r>
      <w:r>
        <w:rPr>
          <w:rFonts w:ascii="Times New Roman" w:eastAsia="宋体" w:hAnsi="Times New Roman" w:cs="Times New Roman" w:hint="eastAsia"/>
        </w:rPr>
        <w:t>4</w:t>
      </w:r>
      <w:r>
        <w:rPr>
          <w:rFonts w:ascii="Times New Roman" w:eastAsia="宋体" w:hAnsi="Times New Roman" w:cs="Times New Roman"/>
        </w:rPr>
        <w:t>000</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。其中铵法生产工艺生产量为</w:t>
      </w:r>
      <w:r>
        <w:rPr>
          <w:rFonts w:ascii="Times New Roman" w:eastAsia="宋体" w:hAnsi="Times New Roman" w:cs="Times New Roman" w:hint="eastAsia"/>
        </w:rPr>
        <w:t>4</w:t>
      </w:r>
      <w:r>
        <w:rPr>
          <w:rFonts w:ascii="Times New Roman" w:eastAsia="宋体" w:hAnsi="Times New Roman" w:cs="Times New Roman"/>
        </w:rPr>
        <w:t>00</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，硫酸法生产工艺生产量为</w:t>
      </w:r>
      <w:r>
        <w:rPr>
          <w:rFonts w:ascii="Times New Roman" w:eastAsia="宋体" w:hAnsi="Times New Roman" w:cs="Times New Roman" w:hint="eastAsia"/>
        </w:rPr>
        <w:t>3</w:t>
      </w:r>
      <w:r>
        <w:rPr>
          <w:rFonts w:ascii="Times New Roman" w:eastAsia="宋体" w:hAnsi="Times New Roman" w:cs="Times New Roman"/>
        </w:rPr>
        <w:t>600</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，生产工艺详见下图所示。</w:t>
      </w:r>
    </w:p>
    <w:p w:rsidR="007C64B0" w:rsidRDefault="0000505D">
      <w:pPr>
        <w:spacing w:line="360" w:lineRule="auto"/>
        <w:rPr>
          <w:rFonts w:ascii="Times New Roman" w:eastAsia="宋体" w:hAnsi="Times New Roman" w:cs="Times New Roman"/>
        </w:rPr>
      </w:pPr>
      <w:r>
        <w:rPr>
          <w:noProof/>
        </w:rPr>
        <w:lastRenderedPageBreak/>
        <mc:AlternateContent>
          <mc:Choice Requires="wps">
            <w:drawing>
              <wp:anchor distT="0" distB="0" distL="114300" distR="114300" simplePos="0" relativeHeight="251663360" behindDoc="0" locked="0" layoutInCell="1" allowOverlap="1">
                <wp:simplePos x="0" y="0"/>
                <wp:positionH relativeFrom="column">
                  <wp:posOffset>-84455</wp:posOffset>
                </wp:positionH>
                <wp:positionV relativeFrom="paragraph">
                  <wp:posOffset>3175</wp:posOffset>
                </wp:positionV>
                <wp:extent cx="2414905" cy="5777230"/>
                <wp:effectExtent l="0" t="0" r="23495" b="13970"/>
                <wp:wrapNone/>
                <wp:docPr id="4" name="矩形 4"/>
                <wp:cNvGraphicFramePr/>
                <a:graphic xmlns:a="http://schemas.openxmlformats.org/drawingml/2006/main">
                  <a:graphicData uri="http://schemas.microsoft.com/office/word/2010/wordprocessingShape">
                    <wps:wsp>
                      <wps:cNvSpPr/>
                      <wps:spPr>
                        <a:xfrm>
                          <a:off x="0" y="0"/>
                          <a:ext cx="2414905" cy="577751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F4B0066" id="矩形 4" o:spid="_x0000_s1026" style="position:absolute;left:0;text-align:left;margin-left:-6.65pt;margin-top:.25pt;width:190.15pt;height:454.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" filled="f" strokecolor="#00b0f0" strokeweight="2pt"/>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2404110</wp:posOffset>
                </wp:positionH>
                <wp:positionV relativeFrom="paragraph">
                  <wp:posOffset>0</wp:posOffset>
                </wp:positionV>
                <wp:extent cx="3028315" cy="5770245"/>
                <wp:effectExtent l="0" t="0" r="19685" b="21590"/>
                <wp:wrapNone/>
                <wp:docPr id="23" name="矩形 23"/>
                <wp:cNvGraphicFramePr/>
                <a:graphic xmlns:a="http://schemas.openxmlformats.org/drawingml/2006/main">
                  <a:graphicData uri="http://schemas.microsoft.com/office/word/2010/wordprocessingShape">
                    <wps:wsp>
                      <wps:cNvSpPr/>
                      <wps:spPr>
                        <a:xfrm>
                          <a:off x="0" y="0"/>
                          <a:ext cx="3028315" cy="57700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F8E5A0A" id="矩形 23" o:spid="_x0000_s1026" style="position:absolute;left:0;text-align:left;margin-left:189.3pt;margin-top:0;width:238.45pt;height:454.3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" filled="f" strokecolor="red" strokeweight="2p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4094480</wp:posOffset>
                </wp:positionH>
                <wp:positionV relativeFrom="paragraph">
                  <wp:posOffset>33655</wp:posOffset>
                </wp:positionV>
                <wp:extent cx="1271905" cy="469265"/>
                <wp:effectExtent l="0" t="0" r="0" b="0"/>
                <wp:wrapNone/>
                <wp:docPr id="30" name="矩形标注 30"/>
                <wp:cNvGraphicFramePr/>
                <a:graphic xmlns:a="http://schemas.openxmlformats.org/drawingml/2006/main">
                  <a:graphicData uri="http://schemas.microsoft.com/office/word/2010/wordprocessingShape">
                    <wps:wsp>
                      <wps:cNvSpPr/>
                      <wps:spPr>
                        <a:xfrm>
                          <a:off x="0" y="0"/>
                          <a:ext cx="1272209" cy="469127"/>
                        </a:xfrm>
                        <a:prstGeom prst="wedgeRectCallout">
                          <a:avLst/>
                        </a:prstGeom>
                        <a:noFill/>
                        <a:ln>
                          <a:noFill/>
                        </a:ln>
                      </wps:spPr>
                      <wps:style>
                        <a:lnRef idx="2">
                          <a:schemeClr val="dk1"/>
                        </a:lnRef>
                        <a:fillRef idx="1">
                          <a:schemeClr val="lt1"/>
                        </a:fillRef>
                        <a:effectRef idx="0">
                          <a:schemeClr val="dk1"/>
                        </a:effectRef>
                        <a:fontRef idx="minor">
                          <a:schemeClr val="dk1"/>
                        </a:fontRef>
                      </wps:style>
                      <wps:txbx>
                        <w:txbxContent>
                          <w:p w:rsidR="00795D50" w:rsidRDefault="00795D50">
                            <w:pPr>
                              <w:jc w:val="center"/>
                              <w:rPr>
                                <w:b/>
                                <w:color w:val="FF0000"/>
                              </w:rPr>
                            </w:pPr>
                            <w:r>
                              <w:rPr>
                                <w:b/>
                                <w:color w:val="FF0000"/>
                              </w:rPr>
                              <w:t>硫酸</w:t>
                            </w:r>
                            <w:r>
                              <w:rPr>
                                <w:rFonts w:hint="eastAsia"/>
                                <w:b/>
                                <w:color w:val="FF0000"/>
                              </w:rPr>
                              <w:t>法</w:t>
                            </w:r>
                            <w:r>
                              <w:rPr>
                                <w:b/>
                                <w:color w:val="FF0000"/>
                              </w:rPr>
                              <w:t>工艺</w:t>
                            </w:r>
                          </w:p>
                          <w:p w:rsidR="00795D50" w:rsidRDefault="00795D50">
                            <w:pPr>
                              <w:jc w:val="center"/>
                              <w:rPr>
                                <w:b/>
                                <w:color w:val="FF0000"/>
                              </w:rPr>
                            </w:pPr>
                            <w:r>
                              <w:rPr>
                                <w:b/>
                                <w:color w:val="FF0000"/>
                              </w:rPr>
                              <w:t>36</w:t>
                            </w:r>
                            <w:r>
                              <w:rPr>
                                <w:rFonts w:hint="eastAsia"/>
                                <w:b/>
                                <w:color w:val="FF0000"/>
                              </w:rPr>
                              <w:t>00</w:t>
                            </w:r>
                            <w:r>
                              <w:rPr>
                                <w:b/>
                                <w:color w:val="FF0000"/>
                              </w:rPr>
                              <w:t>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30" o:spid="_x0000_s1028" type="#_x0000_t61" style="position:absolute;left:0;text-align:left;margin-left:322.4pt;margin-top:2.65pt;width:100.15pt;height:36.9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" adj="6300,24300" filled="f" stroked="f" strokeweight="2pt">
                <v:textbox>
                  <w:txbxContent>
                    <w:p w:rsidR="00795D50" w:rsidRDefault="00795D50">
                      <w:pPr>
                        <w:jc w:val="center"/>
                        <w:rPr>
                          <w:b/>
                          <w:color w:val="FF0000"/>
                        </w:rPr>
                      </w:pPr>
                      <w:r>
                        <w:rPr>
                          <w:b/>
                          <w:color w:val="FF0000"/>
                        </w:rPr>
                        <w:t>硫酸</w:t>
                      </w:r>
                      <w:r>
                        <w:rPr>
                          <w:rFonts w:hint="eastAsia"/>
                          <w:b/>
                          <w:color w:val="FF0000"/>
                        </w:rPr>
                        <w:t>法</w:t>
                      </w:r>
                      <w:r>
                        <w:rPr>
                          <w:b/>
                          <w:color w:val="FF0000"/>
                        </w:rPr>
                        <w:t>工艺</w:t>
                      </w:r>
                    </w:p>
                    <w:p w:rsidR="00795D50" w:rsidRDefault="00795D50">
                      <w:pPr>
                        <w:jc w:val="center"/>
                        <w:rPr>
                          <w:b/>
                          <w:color w:val="FF0000"/>
                        </w:rPr>
                      </w:pPr>
                      <w:r>
                        <w:rPr>
                          <w:b/>
                          <w:color w:val="FF0000"/>
                        </w:rPr>
                        <w:t>36</w:t>
                      </w:r>
                      <w:r>
                        <w:rPr>
                          <w:rFonts w:hint="eastAsia"/>
                          <w:b/>
                          <w:color w:val="FF0000"/>
                        </w:rPr>
                        <w:t>00</w:t>
                      </w:r>
                      <w:r>
                        <w:rPr>
                          <w:b/>
                          <w:color w:val="FF0000"/>
                        </w:rPr>
                        <w:t>t/a</w:t>
                      </w: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1205865</wp:posOffset>
                </wp:positionH>
                <wp:positionV relativeFrom="paragraph">
                  <wp:posOffset>285115</wp:posOffset>
                </wp:positionV>
                <wp:extent cx="1271905" cy="469265"/>
                <wp:effectExtent l="0" t="0" r="0" b="0"/>
                <wp:wrapNone/>
                <wp:docPr id="6" name="矩形标注 6"/>
                <wp:cNvGraphicFramePr/>
                <a:graphic xmlns:a="http://schemas.openxmlformats.org/drawingml/2006/main">
                  <a:graphicData uri="http://schemas.microsoft.com/office/word/2010/wordprocessingShape">
                    <wps:wsp>
                      <wps:cNvSpPr/>
                      <wps:spPr>
                        <a:xfrm>
                          <a:off x="0" y="0"/>
                          <a:ext cx="1272209" cy="469127"/>
                        </a:xfrm>
                        <a:prstGeom prst="wedgeRectCallout">
                          <a:avLst/>
                        </a:prstGeom>
                        <a:noFill/>
                        <a:ln>
                          <a:noFill/>
                        </a:ln>
                      </wps:spPr>
                      <wps:style>
                        <a:lnRef idx="2">
                          <a:schemeClr val="dk1"/>
                        </a:lnRef>
                        <a:fillRef idx="1">
                          <a:schemeClr val="lt1"/>
                        </a:fillRef>
                        <a:effectRef idx="0">
                          <a:schemeClr val="dk1"/>
                        </a:effectRef>
                        <a:fontRef idx="minor">
                          <a:schemeClr val="dk1"/>
                        </a:fontRef>
                      </wps:style>
                      <wps:txbx>
                        <w:txbxContent>
                          <w:p w:rsidR="00795D50" w:rsidRDefault="00795D50">
                            <w:pPr>
                              <w:jc w:val="center"/>
                              <w:rPr>
                                <w:b/>
                                <w:color w:val="00B0F0"/>
                              </w:rPr>
                            </w:pPr>
                            <w:r>
                              <w:rPr>
                                <w:rFonts w:hint="eastAsia"/>
                                <w:b/>
                                <w:color w:val="00B0F0"/>
                              </w:rPr>
                              <w:t>铵法</w:t>
                            </w:r>
                            <w:r>
                              <w:rPr>
                                <w:b/>
                                <w:color w:val="00B0F0"/>
                              </w:rPr>
                              <w:t>工艺</w:t>
                            </w:r>
                          </w:p>
                          <w:p w:rsidR="00795D50" w:rsidRDefault="00795D50">
                            <w:pPr>
                              <w:jc w:val="center"/>
                              <w:rPr>
                                <w:b/>
                                <w:color w:val="00B0F0"/>
                              </w:rPr>
                            </w:pPr>
                            <w:r>
                              <w:rPr>
                                <w:rFonts w:hint="eastAsia"/>
                                <w:b/>
                                <w:color w:val="00B0F0"/>
                              </w:rPr>
                              <w:t>400</w:t>
                            </w:r>
                            <w:r>
                              <w:rPr>
                                <w:b/>
                                <w:color w:val="00B0F0"/>
                              </w:rPr>
                              <w:t>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6" o:spid="_x0000_s1029" type="#_x0000_t61" style="position:absolute;left:0;text-align:left;margin-left:94.95pt;margin-top:22.45pt;width:100.15pt;height:36.9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" adj="6300,24300" filled="f" stroked="f" strokeweight="2pt">
                <v:textbox>
                  <w:txbxContent>
                    <w:p w:rsidR="00795D50" w:rsidRDefault="00795D50">
                      <w:pPr>
                        <w:jc w:val="center"/>
                        <w:rPr>
                          <w:b/>
                          <w:color w:val="00B0F0"/>
                        </w:rPr>
                      </w:pPr>
                      <w:r>
                        <w:rPr>
                          <w:rFonts w:hint="eastAsia"/>
                          <w:b/>
                          <w:color w:val="00B0F0"/>
                        </w:rPr>
                        <w:t>铵法</w:t>
                      </w:r>
                      <w:r>
                        <w:rPr>
                          <w:b/>
                          <w:color w:val="00B0F0"/>
                        </w:rPr>
                        <w:t>工艺</w:t>
                      </w:r>
                    </w:p>
                    <w:p w:rsidR="00795D50" w:rsidRDefault="00795D50">
                      <w:pPr>
                        <w:jc w:val="center"/>
                        <w:rPr>
                          <w:b/>
                          <w:color w:val="00B0F0"/>
                        </w:rPr>
                      </w:pPr>
                      <w:r>
                        <w:rPr>
                          <w:rFonts w:hint="eastAsia"/>
                          <w:b/>
                          <w:color w:val="00B0F0"/>
                        </w:rPr>
                        <w:t>400</w:t>
                      </w:r>
                      <w:r>
                        <w:rPr>
                          <w:b/>
                          <w:color w:val="00B0F0"/>
                        </w:rPr>
                        <w:t>t/a</w:t>
                      </w:r>
                    </w:p>
                  </w:txbxContent>
                </v:textbox>
              </v:shape>
            </w:pict>
          </mc:Fallback>
        </mc:AlternateContent>
      </w:r>
      <w:r>
        <w:object w:dxaOrig="8305" w:dyaOrig="11687">
          <v:shape id="_x0000_i1027" type="#_x0000_t75" style="width:417pt;height:584pt" o:ole="">
            <v:imagedata r:id="rId27" o:title=""/>
          </v:shape>
          <o:OLEObject Type="Embed" ProgID="Visio.Drawing.11" ShapeID="_x0000_i1027" DrawAspect="Content" ObjectID="_1829324751" r:id="rId28"/>
        </w:object>
      </w:r>
    </w:p>
    <w:p w:rsidR="007C64B0" w:rsidRDefault="0000505D">
      <w:pPr>
        <w:pStyle w:val="5"/>
      </w:pPr>
      <w:r>
        <w:rPr>
          <w:rFonts w:hint="eastAsia"/>
        </w:rPr>
        <w:t>图</w:t>
      </w:r>
      <w:r>
        <w:rPr>
          <w:rFonts w:hint="eastAsia"/>
        </w:rPr>
        <w:t>4</w:t>
      </w:r>
      <w:r>
        <w:t xml:space="preserve">.2-2  </w:t>
      </w:r>
      <w:r>
        <w:rPr>
          <w:rFonts w:hint="eastAsia"/>
        </w:rPr>
        <w:t>工艺流程示意图</w:t>
      </w:r>
    </w:p>
    <w:p w:rsidR="007C64B0" w:rsidRDefault="0000505D">
      <w:pPr>
        <w:pStyle w:val="4"/>
        <w:ind w:firstLine="482"/>
        <w:rPr>
          <w:rFonts w:ascii="Times New Roman" w:hAnsi="Times New Roman"/>
        </w:rPr>
      </w:pPr>
      <w:r>
        <w:rPr>
          <w:rFonts w:ascii="Times New Roman" w:hAnsi="Times New Roman"/>
        </w:rPr>
        <w:t xml:space="preserve">4.2.2.1 </w:t>
      </w:r>
      <w:r>
        <w:rPr>
          <w:rFonts w:ascii="Times New Roman" w:hAnsi="Times New Roman" w:hint="eastAsia"/>
        </w:rPr>
        <w:t>铵法</w:t>
      </w:r>
      <w:r>
        <w:rPr>
          <w:rFonts w:ascii="Times New Roman" w:hAnsi="Times New Roman"/>
        </w:rPr>
        <w:t>工艺流程</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铵法生产工艺维持不变，仅缩减生产规模至</w:t>
      </w:r>
      <w:r>
        <w:rPr>
          <w:rFonts w:ascii="Times New Roman" w:eastAsia="宋体" w:hAnsi="Times New Roman" w:cs="Times New Roman" w:hint="eastAsia"/>
        </w:rPr>
        <w:t>4</w:t>
      </w:r>
      <w:r>
        <w:rPr>
          <w:rFonts w:ascii="Times New Roman" w:eastAsia="宋体" w:hAnsi="Times New Roman" w:cs="Times New Roman"/>
        </w:rPr>
        <w:t>00</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w:t>
      </w:r>
    </w:p>
    <w:p w:rsidR="007C64B0" w:rsidRDefault="0000505D">
      <w:pPr>
        <w:pStyle w:val="4"/>
        <w:ind w:firstLine="482"/>
        <w:rPr>
          <w:rFonts w:ascii="Times New Roman" w:hAnsi="Times New Roman"/>
        </w:rPr>
      </w:pPr>
      <w:r>
        <w:rPr>
          <w:rFonts w:ascii="Times New Roman" w:hAnsi="Times New Roman"/>
        </w:rPr>
        <w:lastRenderedPageBreak/>
        <w:t xml:space="preserve">4.2.2.2 </w:t>
      </w:r>
      <w:r>
        <w:rPr>
          <w:rFonts w:ascii="Times New Roman" w:hAnsi="Times New Roman" w:hint="eastAsia"/>
        </w:rPr>
        <w:t>硫酸法</w:t>
      </w:r>
      <w:r>
        <w:rPr>
          <w:rFonts w:ascii="Times New Roman" w:hAnsi="Times New Roman"/>
        </w:rPr>
        <w:t>工艺流程</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硫酸法生产工艺是以次氧化锌为原料，通过硫酸浸出，反应生成硫酸锌、及其他硫酸盐，通过压滤将固态的不溶于水的硫酸盐沉淀物分离；压滤后的浸出液加入双氧水、高锰酸钾进行氧化除杂；除杂后的浸出液再加入锌粉，发生置换反应，通过压滤机去除杂质；经过除杂后的浸出液，加入纯碱合成生成碱式碳酸锌沉淀，经过干燥和煅烧后得到纳米氧化锌，最后包装成为成品。</w:t>
      </w:r>
    </w:p>
    <w:p w:rsidR="007C64B0" w:rsidRDefault="0000505D">
      <w:pPr>
        <w:autoSpaceDE w:val="0"/>
        <w:autoSpaceDN w:val="0"/>
        <w:spacing w:line="360" w:lineRule="auto"/>
        <w:ind w:firstLineChars="200" w:firstLine="482"/>
        <w:jc w:val="left"/>
        <w:rPr>
          <w:rFonts w:ascii="Times New Roman" w:hAnsi="Times New Roman" w:cs="Times New Roman"/>
          <w:b/>
        </w:rPr>
      </w:pPr>
      <w:r>
        <w:rPr>
          <w:rFonts w:ascii="Times New Roman" w:hAnsi="Times New Roman" w:cs="Times New Roman"/>
          <w:b/>
        </w:rPr>
        <w:t>（</w:t>
      </w:r>
      <w:r>
        <w:rPr>
          <w:rFonts w:ascii="Times New Roman" w:hAnsi="Times New Roman" w:cs="Times New Roman"/>
          <w:b/>
        </w:rPr>
        <w:t>1</w:t>
      </w:r>
      <w:r>
        <w:rPr>
          <w:rFonts w:ascii="Times New Roman" w:hAnsi="Times New Roman" w:cs="Times New Roman"/>
          <w:b/>
        </w:rPr>
        <w:t>）工艺流程说明</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1</w:t>
      </w:r>
      <w:r>
        <w:rPr>
          <w:rFonts w:ascii="Times New Roman" w:eastAsia="宋体" w:hAnsi="Times New Roman" w:cs="Times New Roman" w:hint="eastAsia"/>
        </w:rPr>
        <w:t>）浆化：本项目次氧化锌贮存于原料仓库，通过人工拆包、卸料斗将原料加入浆化池，然后加入水，次氧化锌与水的质量比约为</w:t>
      </w:r>
      <w:r>
        <w:rPr>
          <w:rFonts w:ascii="Times New Roman" w:eastAsia="宋体" w:hAnsi="Times New Roman" w:cs="Times New Roman"/>
        </w:rPr>
        <w:t>1</w:t>
      </w:r>
      <w:r>
        <w:rPr>
          <w:rFonts w:ascii="Times New Roman" w:eastAsia="宋体" w:hAnsi="Times New Roman" w:cs="Times New Roman" w:hint="eastAsia"/>
        </w:rPr>
        <w:t>：</w:t>
      </w:r>
      <w:r>
        <w:rPr>
          <w:rFonts w:ascii="Times New Roman" w:eastAsia="宋体" w:hAnsi="Times New Roman" w:cs="Times New Roman"/>
        </w:rPr>
        <w:t>4</w:t>
      </w:r>
      <w:r>
        <w:rPr>
          <w:rFonts w:ascii="Times New Roman" w:eastAsia="宋体" w:hAnsi="Times New Roman" w:cs="Times New Roman" w:hint="eastAsia"/>
        </w:rPr>
        <w:t>，再使用搅拌机搅拌均匀形成原料浆。</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2</w:t>
      </w:r>
      <w:r>
        <w:rPr>
          <w:rFonts w:ascii="Times New Roman" w:eastAsia="宋体" w:hAnsi="Times New Roman" w:cs="Times New Roman" w:hint="eastAsia"/>
        </w:rPr>
        <w:t>）浸出：完成浆化的原料浆，通过管线运输至浸出槽中，添加硫酸，同时采用蒸汽进行辅助加热，控制浸出工序反应温度在</w:t>
      </w:r>
      <w:r>
        <w:rPr>
          <w:rFonts w:ascii="Times New Roman" w:eastAsia="宋体" w:hAnsi="Times New Roman" w:cs="Times New Roman"/>
        </w:rPr>
        <w:t>60~70</w:t>
      </w:r>
      <w:r>
        <w:rPr>
          <w:rFonts w:ascii="Times New Roman" w:eastAsia="宋体" w:hAnsi="Times New Roman" w:cs="Times New Roman" w:hint="eastAsia"/>
        </w:rPr>
        <w:t>℃，</w:t>
      </w:r>
      <w:r>
        <w:rPr>
          <w:rFonts w:ascii="Times New Roman" w:eastAsia="宋体" w:hAnsi="Times New Roman" w:cs="Times New Roman"/>
        </w:rPr>
        <w:t>pH</w:t>
      </w:r>
      <w:r>
        <w:rPr>
          <w:rFonts w:ascii="Times New Roman" w:eastAsia="宋体" w:hAnsi="Times New Roman" w:cs="Times New Roman" w:hint="eastAsia"/>
        </w:rPr>
        <w:t>值控制在</w:t>
      </w:r>
      <w:r>
        <w:rPr>
          <w:rFonts w:ascii="Times New Roman" w:eastAsia="宋体" w:hAnsi="Times New Roman" w:cs="Times New Roman"/>
        </w:rPr>
        <w:t>4.5</w:t>
      </w:r>
      <w:r>
        <w:rPr>
          <w:rFonts w:ascii="Times New Roman" w:eastAsia="宋体" w:hAnsi="Times New Roman" w:cs="Times New Roman" w:hint="eastAsia"/>
        </w:rPr>
        <w:t>，反应过程伴随搅拌，浸出过程主要反应方程式如下：</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MO</w:t>
      </w:r>
      <w:r>
        <w:rPr>
          <w:rFonts w:ascii="Times New Roman" w:eastAsia="宋体" w:hAnsi="Times New Roman" w:cs="Times New Roman" w:hint="eastAsia"/>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SO</w:t>
      </w:r>
      <w:r>
        <w:rPr>
          <w:rFonts w:ascii="Times New Roman" w:eastAsia="宋体" w:hAnsi="Times New Roman" w:cs="Times New Roman"/>
          <w:vertAlign w:val="subscript"/>
        </w:rPr>
        <w:t>4</w:t>
      </w:r>
      <w:r>
        <w:rPr>
          <w:rFonts w:ascii="Times New Roman" w:eastAsia="宋体" w:hAnsi="Times New Roman" w:cs="Times New Roman"/>
        </w:rPr>
        <w:t>=MSO</w:t>
      </w:r>
      <w:r>
        <w:rPr>
          <w:rFonts w:ascii="Times New Roman" w:eastAsia="宋体" w:hAnsi="Times New Roman" w:cs="Times New Roman"/>
          <w:vertAlign w:val="subscript"/>
        </w:rPr>
        <w:t>4</w:t>
      </w:r>
      <w:r>
        <w:rPr>
          <w:rFonts w:ascii="Times New Roman" w:eastAsia="宋体" w:hAnsi="Times New Roman" w:cs="Times New Roman" w:hint="eastAsia"/>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O</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M</w:t>
      </w:r>
      <w:r>
        <w:rPr>
          <w:rFonts w:ascii="Times New Roman" w:eastAsia="宋体" w:hAnsi="Times New Roman" w:cs="Times New Roman" w:hint="eastAsia"/>
        </w:rPr>
        <w:t>为</w:t>
      </w:r>
      <w:r>
        <w:rPr>
          <w:rFonts w:ascii="Times New Roman" w:eastAsia="宋体" w:hAnsi="Times New Roman" w:cs="Times New Roman"/>
        </w:rPr>
        <w:t>Pb</w:t>
      </w:r>
      <w:r>
        <w:rPr>
          <w:rFonts w:ascii="Times New Roman" w:eastAsia="宋体" w:hAnsi="Times New Roman" w:cs="Times New Roman" w:hint="eastAsia"/>
        </w:rPr>
        <w:t>、</w:t>
      </w:r>
      <w:r>
        <w:rPr>
          <w:rFonts w:ascii="Times New Roman" w:eastAsia="宋体" w:hAnsi="Times New Roman" w:cs="Times New Roman"/>
        </w:rPr>
        <w:t>Ca</w:t>
      </w:r>
      <w:r>
        <w:rPr>
          <w:rFonts w:ascii="Times New Roman" w:eastAsia="宋体" w:hAnsi="Times New Roman" w:cs="Times New Roman" w:hint="eastAsia"/>
        </w:rPr>
        <w:t>、</w:t>
      </w:r>
      <w:r>
        <w:rPr>
          <w:rFonts w:ascii="Times New Roman" w:eastAsia="宋体" w:hAnsi="Times New Roman" w:cs="Times New Roman"/>
        </w:rPr>
        <w:t>Si</w:t>
      </w:r>
      <w:r>
        <w:rPr>
          <w:rFonts w:ascii="Times New Roman" w:eastAsia="宋体" w:hAnsi="Times New Roman" w:cs="Times New Roman" w:hint="eastAsia"/>
        </w:rPr>
        <w:t>、</w:t>
      </w:r>
      <w:r>
        <w:rPr>
          <w:rFonts w:ascii="Times New Roman" w:eastAsia="宋体" w:hAnsi="Times New Roman" w:cs="Times New Roman"/>
        </w:rPr>
        <w:t>As</w:t>
      </w:r>
      <w:r>
        <w:rPr>
          <w:rFonts w:ascii="Times New Roman" w:eastAsia="宋体" w:hAnsi="Times New Roman" w:cs="Times New Roman" w:hint="eastAsia"/>
        </w:rPr>
        <w:t>、</w:t>
      </w:r>
      <w:r>
        <w:rPr>
          <w:rFonts w:ascii="Times New Roman" w:eastAsia="宋体" w:hAnsi="Times New Roman" w:cs="Times New Roman"/>
        </w:rPr>
        <w:t>Ge</w:t>
      </w:r>
      <w:r>
        <w:rPr>
          <w:rFonts w:ascii="Times New Roman" w:eastAsia="宋体" w:hAnsi="Times New Roman" w:cs="Times New Roman" w:hint="eastAsia"/>
        </w:rPr>
        <w:t>、</w:t>
      </w:r>
      <w:r>
        <w:rPr>
          <w:rFonts w:ascii="Times New Roman" w:eastAsia="宋体" w:hAnsi="Times New Roman" w:cs="Times New Roman"/>
        </w:rPr>
        <w:t>Zn</w:t>
      </w:r>
      <w:r>
        <w:rPr>
          <w:rFonts w:ascii="Times New Roman" w:eastAsia="宋体" w:hAnsi="Times New Roman" w:cs="Times New Roman" w:hint="eastAsia"/>
        </w:rPr>
        <w:t>、</w:t>
      </w:r>
      <w:r>
        <w:rPr>
          <w:rFonts w:ascii="Times New Roman" w:eastAsia="宋体" w:hAnsi="Times New Roman" w:cs="Times New Roman"/>
        </w:rPr>
        <w:t>Mg</w:t>
      </w:r>
      <w:r>
        <w:rPr>
          <w:rFonts w:ascii="Times New Roman" w:eastAsia="宋体" w:hAnsi="Times New Roman" w:cs="Times New Roman" w:hint="eastAsia"/>
        </w:rPr>
        <w:t>、</w:t>
      </w:r>
      <w:r>
        <w:rPr>
          <w:rFonts w:ascii="Times New Roman" w:eastAsia="宋体" w:hAnsi="Times New Roman" w:cs="Times New Roman"/>
        </w:rPr>
        <w:t>Cd</w:t>
      </w:r>
      <w:r>
        <w:rPr>
          <w:rFonts w:ascii="Times New Roman" w:eastAsia="宋体" w:hAnsi="Times New Roman" w:cs="Times New Roman" w:hint="eastAsia"/>
        </w:rPr>
        <w:t>、</w:t>
      </w:r>
      <w:r>
        <w:rPr>
          <w:rFonts w:ascii="Times New Roman" w:eastAsia="宋体" w:hAnsi="Times New Roman" w:cs="Times New Roman"/>
        </w:rPr>
        <w:t>Cu</w:t>
      </w:r>
      <w:r>
        <w:rPr>
          <w:rFonts w:ascii="Times New Roman" w:eastAsia="宋体" w:hAnsi="Times New Roman" w:cs="Times New Roman" w:hint="eastAsia"/>
        </w:rPr>
        <w:t>、</w:t>
      </w:r>
      <w:r>
        <w:rPr>
          <w:rFonts w:ascii="Times New Roman" w:eastAsia="宋体" w:hAnsi="Times New Roman" w:cs="Times New Roman"/>
        </w:rPr>
        <w:t>In</w:t>
      </w:r>
      <w:r>
        <w:rPr>
          <w:rFonts w:ascii="Times New Roman" w:eastAsia="宋体" w:hAnsi="Times New Roman" w:cs="Times New Roman" w:hint="eastAsia"/>
        </w:rPr>
        <w:t>、</w:t>
      </w:r>
      <w:r>
        <w:rPr>
          <w:rFonts w:ascii="Times New Roman" w:eastAsia="宋体" w:hAnsi="Times New Roman" w:cs="Times New Roman"/>
        </w:rPr>
        <w:t>Fe</w:t>
      </w:r>
      <w:r>
        <w:rPr>
          <w:rFonts w:ascii="Times New Roman" w:eastAsia="宋体" w:hAnsi="Times New Roman" w:cs="Times New Roman" w:hint="eastAsia"/>
        </w:rPr>
        <w:t>、</w:t>
      </w:r>
      <w:r>
        <w:rPr>
          <w:rFonts w:ascii="Times New Roman" w:eastAsia="宋体" w:hAnsi="Times New Roman" w:cs="Times New Roman"/>
        </w:rPr>
        <w:t>Mn</w:t>
      </w:r>
      <w:r>
        <w:rPr>
          <w:rFonts w:ascii="Times New Roman" w:eastAsia="宋体" w:hAnsi="Times New Roman" w:cs="Times New Roman" w:hint="eastAsia"/>
        </w:rPr>
        <w:t>、</w:t>
      </w:r>
      <w:r>
        <w:rPr>
          <w:rFonts w:ascii="Times New Roman" w:eastAsia="宋体" w:hAnsi="Times New Roman" w:cs="Times New Roman"/>
        </w:rPr>
        <w:t>Tl</w:t>
      </w:r>
      <w:r>
        <w:rPr>
          <w:rFonts w:ascii="Times New Roman" w:eastAsia="宋体" w:hAnsi="Times New Roman" w:cs="Times New Roman" w:hint="eastAsia"/>
        </w:rPr>
        <w:t>等；</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其中</w:t>
      </w:r>
      <w:r>
        <w:rPr>
          <w:rFonts w:ascii="Times New Roman" w:eastAsia="宋体" w:hAnsi="Times New Roman" w:cs="Times New Roman"/>
        </w:rPr>
        <w:t>Pb</w:t>
      </w:r>
      <w:r>
        <w:rPr>
          <w:rFonts w:ascii="Times New Roman" w:eastAsia="宋体" w:hAnsi="Times New Roman" w:cs="Times New Roman" w:hint="eastAsia"/>
        </w:rPr>
        <w:t>、</w:t>
      </w:r>
      <w:r>
        <w:rPr>
          <w:rFonts w:ascii="Times New Roman" w:eastAsia="宋体" w:hAnsi="Times New Roman" w:cs="Times New Roman"/>
        </w:rPr>
        <w:t>Ca</w:t>
      </w:r>
      <w:r>
        <w:rPr>
          <w:rFonts w:ascii="Times New Roman" w:eastAsia="宋体" w:hAnsi="Times New Roman" w:cs="Times New Roman" w:hint="eastAsia"/>
        </w:rPr>
        <w:t>形成的硫酸盐不溶于水或</w:t>
      </w:r>
      <w:r>
        <w:rPr>
          <w:rFonts w:ascii="Arial" w:hAnsi="Arial" w:cs="Arial"/>
          <w:color w:val="333333"/>
          <w:shd w:val="clear" w:color="auto" w:fill="FFFFFF"/>
        </w:rPr>
        <w:t>微溶</w:t>
      </w:r>
      <w:r>
        <w:rPr>
          <w:rFonts w:ascii="Arial" w:hAnsi="Arial" w:cs="Arial" w:hint="eastAsia"/>
          <w:color w:val="333333"/>
          <w:shd w:val="clear" w:color="auto" w:fill="FFFFFF"/>
        </w:rPr>
        <w:t>于水；</w:t>
      </w:r>
      <w:r>
        <w:rPr>
          <w:rFonts w:ascii="Times New Roman" w:eastAsia="宋体" w:hAnsi="Times New Roman" w:cs="Times New Roman"/>
        </w:rPr>
        <w:t>Si</w:t>
      </w:r>
      <w:r>
        <w:rPr>
          <w:rFonts w:ascii="Times New Roman" w:eastAsia="宋体" w:hAnsi="Times New Roman" w:cs="Times New Roman" w:hint="eastAsia"/>
        </w:rPr>
        <w:t>与硫酸基本不反应，残留于渣中；</w:t>
      </w:r>
      <w:r>
        <w:rPr>
          <w:rFonts w:ascii="Times New Roman" w:eastAsia="宋体" w:hAnsi="Times New Roman" w:cs="Times New Roman"/>
        </w:rPr>
        <w:t>As</w:t>
      </w:r>
      <w:r>
        <w:rPr>
          <w:rFonts w:ascii="Times New Roman" w:eastAsia="宋体" w:hAnsi="Times New Roman" w:cs="Times New Roman" w:hint="eastAsia"/>
        </w:rPr>
        <w:t>、</w:t>
      </w:r>
      <w:r>
        <w:rPr>
          <w:rFonts w:ascii="Times New Roman" w:eastAsia="宋体" w:hAnsi="Times New Roman" w:cs="Times New Roman"/>
        </w:rPr>
        <w:t>Ge</w:t>
      </w:r>
      <w:r>
        <w:rPr>
          <w:rFonts w:ascii="Times New Roman" w:eastAsia="宋体" w:hAnsi="Times New Roman" w:cs="Times New Roman" w:hint="eastAsia"/>
        </w:rPr>
        <w:t>的硫酸盐产物不稳定，会水解生成生成</w:t>
      </w:r>
      <w:r>
        <w:rPr>
          <w:rFonts w:ascii="Times New Roman" w:eastAsia="宋体" w:hAnsi="Times New Roman" w:cs="Times New Roman"/>
        </w:rPr>
        <w:t>As₂O₃</w:t>
      </w:r>
      <w:r>
        <w:rPr>
          <w:rFonts w:ascii="Times New Roman" w:eastAsia="宋体" w:hAnsi="Times New Roman" w:cs="Times New Roman" w:hint="eastAsia"/>
        </w:rPr>
        <w:t>、</w:t>
      </w:r>
      <w:r>
        <w:rPr>
          <w:rFonts w:ascii="Times New Roman" w:eastAsia="宋体" w:hAnsi="Times New Roman" w:cs="Times New Roman" w:hint="eastAsia"/>
        </w:rPr>
        <w:t>GeO</w:t>
      </w:r>
      <w:r>
        <w:rPr>
          <w:rFonts w:ascii="Times New Roman" w:eastAsia="宋体" w:hAnsi="Times New Roman" w:cs="Times New Roman" w:hint="eastAsia"/>
          <w:vertAlign w:val="subscript"/>
        </w:rPr>
        <w:t>2</w:t>
      </w:r>
      <w:r>
        <w:rPr>
          <w:rFonts w:ascii="Times New Roman" w:eastAsia="宋体" w:hAnsi="Times New Roman" w:cs="Times New Roman" w:hint="eastAsia"/>
        </w:rPr>
        <w:t>等，不溶于水；其余硫酸盐溶于水进入浸出液。</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经过次氧化锌与酸充分反应后，溶液内含有各金属硫酸盐溶液、硫酸盐沉淀及不溶性杂质。通过管道输送至压滤机进行压滤处理，压滤过程产生的滤液存放在暂存桶中用于后续生产工序。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为了提高原料中锌的回收率，将滤渣放入漂洗罐中进行漂洗、压滤，压滤产生的漂洗废水通过泵打入浆化池回用于浆化工序。压滤后滤渣作为危废委托有资质单位处置。</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3</w:t>
      </w:r>
      <w:r>
        <w:rPr>
          <w:rFonts w:ascii="Times New Roman" w:eastAsia="宋体" w:hAnsi="Times New Roman" w:cs="Times New Roman" w:hint="eastAsia"/>
        </w:rPr>
        <w:t>）双氧水、高锰酸钾氧化除杂</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经过浸出处理后反应液中主要以</w:t>
      </w:r>
      <w:r>
        <w:rPr>
          <w:rFonts w:ascii="Times New Roman" w:eastAsia="宋体" w:hAnsi="Times New Roman" w:cs="Times New Roman" w:hint="eastAsia"/>
        </w:rPr>
        <w:t>Zn</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hint="eastAsia"/>
        </w:rPr>
        <w:t>Cd</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hint="eastAsia"/>
        </w:rPr>
        <w:t>Cu</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hint="eastAsia"/>
        </w:rPr>
        <w:t>Mn</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hint="eastAsia"/>
        </w:rPr>
        <w:t>Fe</w:t>
      </w:r>
      <w:r>
        <w:rPr>
          <w:rFonts w:ascii="Times New Roman" w:eastAsia="宋体" w:hAnsi="Times New Roman" w:cs="Times New Roman"/>
          <w:vertAlign w:val="superscript"/>
        </w:rPr>
        <w:t>2+</w:t>
      </w:r>
      <w:r>
        <w:rPr>
          <w:rFonts w:ascii="Times New Roman" w:eastAsia="宋体" w:hAnsi="Times New Roman" w:cs="Times New Roman" w:hint="eastAsia"/>
        </w:rPr>
        <w:t>离子为主，氧化工序是通过加入双氧水和高锰酸钾，将</w:t>
      </w:r>
      <w:r>
        <w:rPr>
          <w:rFonts w:ascii="Times New Roman" w:eastAsia="宋体" w:hAnsi="Times New Roman" w:cs="Times New Roman"/>
        </w:rPr>
        <w:t>Fe</w:t>
      </w:r>
      <w:r>
        <w:rPr>
          <w:rFonts w:ascii="Times New Roman" w:eastAsia="宋体" w:hAnsi="Times New Roman" w:cs="Times New Roman"/>
          <w:vertAlign w:val="superscript"/>
        </w:rPr>
        <w:t>2+</w:t>
      </w:r>
      <w:r>
        <w:rPr>
          <w:rFonts w:ascii="Times New Roman" w:eastAsia="宋体" w:hAnsi="Times New Roman" w:cs="Times New Roman" w:hint="eastAsia"/>
        </w:rPr>
        <w:t>氧化</w:t>
      </w:r>
      <w:r>
        <w:rPr>
          <w:rFonts w:ascii="Times New Roman" w:eastAsia="宋体" w:hAnsi="Times New Roman" w:cs="Times New Roman"/>
        </w:rPr>
        <w:t>Fe</w:t>
      </w:r>
      <w:r>
        <w:rPr>
          <w:rFonts w:ascii="Times New Roman" w:eastAsia="宋体" w:hAnsi="Times New Roman" w:cs="Times New Roman"/>
          <w:vertAlign w:val="superscript"/>
        </w:rPr>
        <w:t>3+</w:t>
      </w:r>
      <w:r>
        <w:rPr>
          <w:rFonts w:ascii="Times New Roman" w:eastAsia="宋体" w:hAnsi="Times New Roman" w:cs="Times New Roman" w:hint="eastAsia"/>
        </w:rPr>
        <w:t>，通过调节溶液的</w:t>
      </w:r>
      <w:r>
        <w:rPr>
          <w:rFonts w:ascii="Times New Roman" w:eastAsia="宋体" w:hAnsi="Times New Roman" w:cs="Times New Roman"/>
        </w:rPr>
        <w:t>pH</w:t>
      </w:r>
      <w:r>
        <w:rPr>
          <w:rFonts w:ascii="Times New Roman" w:eastAsia="宋体" w:hAnsi="Times New Roman" w:cs="Times New Roman" w:hint="eastAsia"/>
        </w:rPr>
        <w:t>值使</w:t>
      </w:r>
      <w:r>
        <w:rPr>
          <w:rFonts w:ascii="Times New Roman" w:eastAsia="宋体" w:hAnsi="Times New Roman" w:cs="Times New Roman"/>
        </w:rPr>
        <w:t>Fe</w:t>
      </w:r>
      <w:r>
        <w:rPr>
          <w:rFonts w:ascii="Times New Roman" w:eastAsia="宋体" w:hAnsi="Times New Roman" w:cs="Times New Roman"/>
          <w:vertAlign w:val="superscript"/>
        </w:rPr>
        <w:t>3+</w:t>
      </w:r>
      <w:r>
        <w:rPr>
          <w:rFonts w:ascii="Times New Roman" w:eastAsia="宋体" w:hAnsi="Times New Roman" w:cs="Times New Roman" w:hint="eastAsia"/>
        </w:rPr>
        <w:t>水解成固体的氢氧化物沉淀，再通过漂洗压滤将其去除的过程。氧化起点</w:t>
      </w:r>
      <w:r>
        <w:rPr>
          <w:rFonts w:ascii="Times New Roman" w:eastAsia="宋体" w:hAnsi="Times New Roman" w:cs="Times New Roman"/>
        </w:rPr>
        <w:t>pH4.0~4.5</w:t>
      </w:r>
      <w:r>
        <w:rPr>
          <w:rFonts w:ascii="Times New Roman" w:eastAsia="宋体" w:hAnsi="Times New Roman" w:cs="Times New Roman" w:hint="eastAsia"/>
        </w:rPr>
        <w:t>；氧化终点</w:t>
      </w:r>
      <w:r>
        <w:rPr>
          <w:rFonts w:ascii="Times New Roman" w:eastAsia="宋体" w:hAnsi="Times New Roman" w:cs="Times New Roman"/>
        </w:rPr>
        <w:t>pH4.5~5.0</w:t>
      </w:r>
      <w:r>
        <w:rPr>
          <w:rFonts w:ascii="Times New Roman" w:eastAsia="宋体" w:hAnsi="Times New Roman" w:cs="Times New Roman" w:hint="eastAsia"/>
        </w:rPr>
        <w:t>；当</w:t>
      </w:r>
      <w:r>
        <w:rPr>
          <w:rFonts w:ascii="Times New Roman" w:eastAsia="宋体" w:hAnsi="Times New Roman" w:cs="Times New Roman"/>
        </w:rPr>
        <w:t>pH</w:t>
      </w:r>
      <w:r>
        <w:rPr>
          <w:rFonts w:ascii="Times New Roman" w:eastAsia="宋体" w:hAnsi="Times New Roman" w:cs="Times New Roman" w:hint="eastAsia"/>
        </w:rPr>
        <w:t>调整至</w:t>
      </w:r>
      <w:r>
        <w:rPr>
          <w:rFonts w:ascii="Times New Roman" w:eastAsia="宋体" w:hAnsi="Times New Roman" w:cs="Times New Roman"/>
        </w:rPr>
        <w:t>5</w:t>
      </w:r>
      <w:r>
        <w:rPr>
          <w:rFonts w:ascii="Times New Roman" w:eastAsia="宋体" w:hAnsi="Times New Roman" w:cs="Times New Roman" w:hint="eastAsia"/>
        </w:rPr>
        <w:t>后可认为完全沉淀，</w:t>
      </w:r>
      <w:r>
        <w:rPr>
          <w:rFonts w:ascii="Times New Roman" w:eastAsia="宋体" w:hAnsi="Times New Roman" w:cs="Times New Roman"/>
        </w:rPr>
        <w:t>Fe</w:t>
      </w:r>
      <w:r>
        <w:rPr>
          <w:rFonts w:ascii="Times New Roman" w:eastAsia="宋体" w:hAnsi="Times New Roman" w:cs="Times New Roman" w:hint="eastAsia"/>
        </w:rPr>
        <w:t>离子转化率考虑为</w:t>
      </w:r>
      <w:r>
        <w:rPr>
          <w:rFonts w:ascii="Times New Roman" w:eastAsia="宋体" w:hAnsi="Times New Roman" w:cs="Times New Roman"/>
        </w:rPr>
        <w:t>100%</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lastRenderedPageBreak/>
        <w:t>主要反应方程式：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O</w:t>
      </w:r>
      <w:r>
        <w:rPr>
          <w:rFonts w:ascii="Times New Roman" w:eastAsia="宋体" w:hAnsi="Times New Roman" w:cs="Times New Roman"/>
          <w:vertAlign w:val="subscript"/>
        </w:rPr>
        <w:t>2</w:t>
      </w:r>
      <w:r>
        <w:rPr>
          <w:rFonts w:ascii="Times New Roman" w:eastAsia="宋体" w:hAnsi="Times New Roman" w:cs="Times New Roman"/>
        </w:rPr>
        <w:t>+2FeSO</w:t>
      </w:r>
      <w:r>
        <w:rPr>
          <w:rFonts w:ascii="Times New Roman" w:eastAsia="宋体" w:hAnsi="Times New Roman" w:cs="Times New Roman"/>
          <w:vertAlign w:val="subscript"/>
        </w:rPr>
        <w:t>4</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SO</w:t>
      </w:r>
      <w:r>
        <w:rPr>
          <w:rFonts w:ascii="Times New Roman" w:eastAsia="宋体" w:hAnsi="Times New Roman" w:cs="Times New Roman"/>
          <w:vertAlign w:val="subscript"/>
        </w:rPr>
        <w:t>4</w:t>
      </w:r>
      <w:r>
        <w:rPr>
          <w:rFonts w:ascii="Times New Roman" w:eastAsia="宋体" w:hAnsi="Times New Roman" w:cs="Times New Roman"/>
        </w:rPr>
        <w:t>==Fe</w:t>
      </w:r>
      <w:r>
        <w:rPr>
          <w:rFonts w:ascii="Times New Roman" w:eastAsia="宋体" w:hAnsi="Times New Roman" w:cs="Times New Roman"/>
          <w:vertAlign w:val="subscript"/>
        </w:rPr>
        <w:t>2</w:t>
      </w:r>
      <w:r>
        <w:rPr>
          <w:rFonts w:ascii="Times New Roman" w:eastAsia="宋体" w:hAnsi="Times New Roman" w:cs="Times New Roman" w:hint="eastAsia"/>
        </w:rPr>
        <w:t>（</w:t>
      </w:r>
      <w:r>
        <w:rPr>
          <w:rFonts w:ascii="Times New Roman" w:eastAsia="宋体" w:hAnsi="Times New Roman" w:cs="Times New Roman"/>
        </w:rPr>
        <w:t>SO</w:t>
      </w:r>
      <w:r>
        <w:rPr>
          <w:rFonts w:ascii="Times New Roman" w:eastAsia="宋体" w:hAnsi="Times New Roman" w:cs="Times New Roman"/>
          <w:vertAlign w:val="subscript"/>
        </w:rPr>
        <w:t>4</w:t>
      </w:r>
      <w:r>
        <w:rPr>
          <w:rFonts w:ascii="Times New Roman" w:eastAsia="宋体" w:hAnsi="Times New Roman" w:cs="Times New Roman" w:hint="eastAsia"/>
        </w:rPr>
        <w:t>）</w:t>
      </w:r>
      <w:r>
        <w:rPr>
          <w:rFonts w:ascii="Times New Roman" w:eastAsia="宋体" w:hAnsi="Times New Roman" w:cs="Times New Roman"/>
          <w:vertAlign w:val="subscript"/>
        </w:rPr>
        <w:t>3</w:t>
      </w:r>
      <w:r>
        <w:rPr>
          <w:rFonts w:ascii="Times New Roman" w:eastAsia="宋体" w:hAnsi="Times New Roman" w:cs="Times New Roman"/>
        </w:rPr>
        <w:t>+2H</w:t>
      </w:r>
      <w:r>
        <w:rPr>
          <w:rFonts w:ascii="Times New Roman" w:eastAsia="宋体" w:hAnsi="Times New Roman" w:cs="Times New Roman"/>
          <w:vertAlign w:val="subscript"/>
        </w:rPr>
        <w:t>2</w:t>
      </w:r>
      <w:r>
        <w:rPr>
          <w:rFonts w:ascii="Times New Roman" w:eastAsia="宋体" w:hAnsi="Times New Roman" w:cs="Times New Roman"/>
        </w:rPr>
        <w:t>O</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6FeSO</w:t>
      </w:r>
      <w:r>
        <w:rPr>
          <w:rFonts w:ascii="Times New Roman" w:eastAsia="宋体" w:hAnsi="Times New Roman" w:cs="Times New Roman"/>
          <w:vertAlign w:val="subscript"/>
        </w:rPr>
        <w:t>4</w:t>
      </w:r>
      <w:r>
        <w:rPr>
          <w:rFonts w:ascii="Times New Roman" w:eastAsia="宋体" w:hAnsi="Times New Roman" w:cs="Times New Roman"/>
        </w:rPr>
        <w:t>+2KMnO</w:t>
      </w:r>
      <w:r>
        <w:rPr>
          <w:rFonts w:ascii="Times New Roman" w:eastAsia="宋体" w:hAnsi="Times New Roman" w:cs="Times New Roman"/>
          <w:vertAlign w:val="subscript"/>
        </w:rPr>
        <w:t>4</w:t>
      </w:r>
      <w:r>
        <w:rPr>
          <w:rFonts w:ascii="Times New Roman" w:eastAsia="宋体" w:hAnsi="Times New Roman" w:cs="Times New Roman"/>
        </w:rPr>
        <w:t>+18H</w:t>
      </w:r>
      <w:r>
        <w:rPr>
          <w:rFonts w:ascii="Times New Roman" w:eastAsia="宋体" w:hAnsi="Times New Roman" w:cs="Times New Roman"/>
          <w:vertAlign w:val="subscript"/>
        </w:rPr>
        <w:t>2</w:t>
      </w:r>
      <w:r>
        <w:rPr>
          <w:rFonts w:ascii="Times New Roman" w:eastAsia="宋体" w:hAnsi="Times New Roman" w:cs="Times New Roman"/>
        </w:rPr>
        <w:t>O=6Fe</w:t>
      </w:r>
      <w:r>
        <w:rPr>
          <w:rFonts w:ascii="Times New Roman" w:eastAsia="宋体" w:hAnsi="Times New Roman" w:cs="Times New Roman"/>
        </w:rPr>
        <w:t>（</w:t>
      </w:r>
      <w:r>
        <w:rPr>
          <w:rFonts w:ascii="Times New Roman" w:eastAsia="宋体" w:hAnsi="Times New Roman" w:cs="Times New Roman"/>
        </w:rPr>
        <w:t>OH</w:t>
      </w:r>
      <w:r>
        <w:rPr>
          <w:rFonts w:ascii="Times New Roman" w:eastAsia="宋体" w:hAnsi="Times New Roman" w:cs="Times New Roman"/>
        </w:rPr>
        <w:t>）</w:t>
      </w:r>
      <w:r>
        <w:rPr>
          <w:rFonts w:ascii="Times New Roman" w:eastAsia="宋体" w:hAnsi="Times New Roman" w:cs="Times New Roman"/>
          <w:vertAlign w:val="subscript"/>
        </w:rPr>
        <w:t>3</w:t>
      </w:r>
      <w:r>
        <w:rPr>
          <w:rFonts w:ascii="Times New Roman" w:eastAsia="宋体" w:hAnsi="Times New Roman" w:cs="Times New Roman" w:hint="eastAsia"/>
        </w:rPr>
        <w:t>↓</w:t>
      </w:r>
      <w:r>
        <w:rPr>
          <w:rFonts w:ascii="Times New Roman" w:eastAsia="宋体" w:hAnsi="Times New Roman" w:cs="Times New Roman"/>
        </w:rPr>
        <w:t>+2Mn</w:t>
      </w:r>
      <w:r>
        <w:rPr>
          <w:rFonts w:ascii="Times New Roman" w:eastAsia="宋体" w:hAnsi="Times New Roman" w:cs="Times New Roman"/>
        </w:rPr>
        <w:t>（</w:t>
      </w:r>
      <w:r>
        <w:rPr>
          <w:rFonts w:ascii="Times New Roman" w:eastAsia="宋体" w:hAnsi="Times New Roman" w:cs="Times New Roman"/>
        </w:rPr>
        <w:t>OH</w:t>
      </w:r>
      <w:r>
        <w:rPr>
          <w:rFonts w:ascii="Times New Roman" w:eastAsia="宋体" w:hAnsi="Times New Roman" w:cs="Times New Roman"/>
        </w:rPr>
        <w:t>）</w:t>
      </w:r>
      <w:r>
        <w:rPr>
          <w:rFonts w:ascii="Times New Roman" w:eastAsia="宋体" w:hAnsi="Times New Roman" w:cs="Times New Roman"/>
          <w:vertAlign w:val="subscript"/>
        </w:rPr>
        <w:t>4</w:t>
      </w:r>
      <w:r>
        <w:rPr>
          <w:rFonts w:ascii="Times New Roman" w:eastAsia="宋体" w:hAnsi="Times New Roman" w:cs="Times New Roman" w:hint="eastAsia"/>
        </w:rPr>
        <w:t>↓</w:t>
      </w:r>
      <w:r>
        <w:rPr>
          <w:rFonts w:ascii="Times New Roman" w:eastAsia="宋体" w:hAnsi="Times New Roman" w:cs="Times New Roman"/>
        </w:rPr>
        <w:t>+K</w:t>
      </w:r>
      <w:r>
        <w:rPr>
          <w:rFonts w:ascii="Times New Roman" w:eastAsia="宋体" w:hAnsi="Times New Roman" w:cs="Times New Roman"/>
          <w:vertAlign w:val="subscript"/>
        </w:rPr>
        <w:t>2</w:t>
      </w:r>
      <w:r>
        <w:rPr>
          <w:rFonts w:ascii="Times New Roman" w:eastAsia="宋体" w:hAnsi="Times New Roman" w:cs="Times New Roman"/>
        </w:rPr>
        <w:t>SO</w:t>
      </w:r>
      <w:r>
        <w:rPr>
          <w:rFonts w:ascii="Times New Roman" w:eastAsia="宋体" w:hAnsi="Times New Roman" w:cs="Times New Roman"/>
          <w:vertAlign w:val="subscript"/>
        </w:rPr>
        <w:t>4</w:t>
      </w:r>
      <w:r>
        <w:rPr>
          <w:rFonts w:ascii="Times New Roman" w:eastAsia="宋体" w:hAnsi="Times New Roman" w:cs="Times New Roman"/>
        </w:rPr>
        <w:t>+5H</w:t>
      </w:r>
      <w:r>
        <w:rPr>
          <w:rFonts w:ascii="Times New Roman" w:eastAsia="宋体" w:hAnsi="Times New Roman" w:cs="Times New Roman"/>
          <w:vertAlign w:val="subscript"/>
        </w:rPr>
        <w:t>2</w:t>
      </w:r>
      <w:r>
        <w:rPr>
          <w:rFonts w:ascii="Times New Roman" w:eastAsia="宋体" w:hAnsi="Times New Roman" w:cs="Times New Roman"/>
        </w:rPr>
        <w:t>SO</w:t>
      </w:r>
      <w:r>
        <w:rPr>
          <w:rFonts w:ascii="Times New Roman" w:eastAsia="宋体" w:hAnsi="Times New Roman" w:cs="Times New Roman"/>
          <w:vertAlign w:val="subscript"/>
        </w:rPr>
        <w:t>4</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经过压滤后的滤液通过管道输送至氧化罐内进行氧化反应，先投加双氧水进行氧化除杂，过滤后滤液再投加高锰酸钾，反应完成后，再通过板框压滤机过滤分离，滤液进入置换除杂工序，沉淀铁、锰等滤渣作为危废委托有资质单位处置。</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4</w:t>
      </w:r>
      <w:r>
        <w:rPr>
          <w:rFonts w:ascii="Times New Roman" w:eastAsia="宋体" w:hAnsi="Times New Roman" w:cs="Times New Roman" w:hint="eastAsia"/>
        </w:rPr>
        <w:t>）置换除杂工序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经氧化工序除铁、锰后的溶液中主要以</w:t>
      </w:r>
      <w:r>
        <w:rPr>
          <w:rFonts w:ascii="Times New Roman" w:eastAsia="宋体" w:hAnsi="Times New Roman" w:cs="Times New Roman"/>
        </w:rPr>
        <w:t>Zn</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rPr>
        <w:t>Cu</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rPr>
        <w:t>Cd</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rPr>
        <w:t>‌In</w:t>
      </w:r>
      <w:r>
        <w:rPr>
          <w:rFonts w:ascii="Times New Roman" w:eastAsia="宋体" w:hAnsi="Times New Roman" w:cs="Times New Roman"/>
          <w:vertAlign w:val="superscript"/>
        </w:rPr>
        <w:t>+</w:t>
      </w:r>
      <w:r>
        <w:rPr>
          <w:rFonts w:ascii="Times New Roman" w:eastAsia="宋体" w:hAnsi="Times New Roman" w:cs="Times New Roman" w:hint="eastAsia"/>
        </w:rPr>
        <w:t>、</w:t>
      </w:r>
      <w:r>
        <w:rPr>
          <w:rFonts w:ascii="Times New Roman" w:eastAsia="宋体" w:hAnsi="Times New Roman" w:cs="Times New Roman"/>
        </w:rPr>
        <w:t>Tl</w:t>
      </w:r>
      <w:r>
        <w:rPr>
          <w:rFonts w:ascii="Times New Roman" w:eastAsia="宋体" w:hAnsi="Times New Roman" w:cs="Times New Roman"/>
          <w:vertAlign w:val="superscript"/>
        </w:rPr>
        <w:t>+</w:t>
      </w:r>
      <w:r>
        <w:rPr>
          <w:rFonts w:ascii="Times New Roman" w:eastAsia="宋体" w:hAnsi="Times New Roman" w:cs="Times New Roman" w:hint="eastAsia"/>
        </w:rPr>
        <w:t>离子为主，置换工艺是在溶液中投加锌粉，利用锌粉的还原性将溶液中的</w:t>
      </w:r>
      <w:r>
        <w:rPr>
          <w:rFonts w:ascii="Times New Roman" w:eastAsia="宋体" w:hAnsi="Times New Roman" w:cs="Times New Roman"/>
        </w:rPr>
        <w:t>Cu</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rPr>
        <w:t>Cd</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rPr>
        <w:t>‌In</w:t>
      </w:r>
      <w:r>
        <w:rPr>
          <w:rFonts w:ascii="Times New Roman" w:eastAsia="宋体" w:hAnsi="Times New Roman" w:cs="Times New Roman"/>
          <w:vertAlign w:val="superscript"/>
        </w:rPr>
        <w:t>+</w:t>
      </w:r>
      <w:r>
        <w:rPr>
          <w:rFonts w:ascii="Times New Roman" w:eastAsia="宋体" w:hAnsi="Times New Roman" w:cs="Times New Roman" w:hint="eastAsia"/>
        </w:rPr>
        <w:t>、</w:t>
      </w:r>
      <w:r>
        <w:rPr>
          <w:rFonts w:ascii="Times New Roman" w:eastAsia="宋体" w:hAnsi="Times New Roman" w:cs="Times New Roman"/>
        </w:rPr>
        <w:t>Tl</w:t>
      </w:r>
      <w:r>
        <w:rPr>
          <w:rFonts w:ascii="Times New Roman" w:eastAsia="宋体" w:hAnsi="Times New Roman" w:cs="Times New Roman"/>
          <w:vertAlign w:val="superscript"/>
        </w:rPr>
        <w:t>+</w:t>
      </w:r>
      <w:r>
        <w:rPr>
          <w:rFonts w:ascii="Times New Roman" w:eastAsia="宋体" w:hAnsi="Times New Roman" w:cs="Times New Roman" w:hint="eastAsia"/>
        </w:rPr>
        <w:t>等置换，然后通过压滤达到除杂的效果。</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主要反应方程式：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锌与硫酸镉：</w:t>
      </w:r>
      <w:r>
        <w:rPr>
          <w:rFonts w:ascii="Times New Roman" w:eastAsia="宋体" w:hAnsi="Times New Roman" w:cs="Times New Roman"/>
        </w:rPr>
        <w:t>Zn+CdSO₄</w:t>
      </w:r>
      <w:r>
        <w:rPr>
          <w:rFonts w:ascii="Times New Roman" w:eastAsia="宋体" w:hAnsi="Times New Roman" w:cs="Times New Roman" w:hint="eastAsia"/>
        </w:rPr>
        <w:t>→</w:t>
      </w:r>
      <w:r>
        <w:rPr>
          <w:rFonts w:ascii="Times New Roman" w:eastAsia="宋体" w:hAnsi="Times New Roman" w:cs="Times New Roman"/>
        </w:rPr>
        <w:t>ZnSO₄+Cd</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锌与硫酸铜：</w:t>
      </w:r>
      <w:r>
        <w:rPr>
          <w:rFonts w:ascii="Times New Roman" w:eastAsia="宋体" w:hAnsi="Times New Roman" w:cs="Times New Roman"/>
        </w:rPr>
        <w:t>Zn+CuSO₄</w:t>
      </w:r>
      <w:r>
        <w:rPr>
          <w:rFonts w:ascii="Times New Roman" w:eastAsia="宋体" w:hAnsi="Times New Roman" w:cs="Times New Roman" w:hint="eastAsia"/>
        </w:rPr>
        <w:t>→</w:t>
      </w:r>
      <w:r>
        <w:rPr>
          <w:rFonts w:ascii="Times New Roman" w:eastAsia="宋体" w:hAnsi="Times New Roman" w:cs="Times New Roman"/>
        </w:rPr>
        <w:t>ZnSO₄+Cu</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锌与硫酸铟：</w:t>
      </w:r>
      <w:r>
        <w:rPr>
          <w:rFonts w:ascii="Times New Roman" w:eastAsia="宋体" w:hAnsi="Times New Roman" w:cs="Times New Roman"/>
        </w:rPr>
        <w:t>3Zn+In₂</w:t>
      </w:r>
      <w:r>
        <w:rPr>
          <w:rFonts w:ascii="Times New Roman" w:eastAsia="宋体" w:hAnsi="Times New Roman" w:cs="Times New Roman"/>
        </w:rPr>
        <w:t>（</w:t>
      </w:r>
      <w:r>
        <w:rPr>
          <w:rFonts w:ascii="Times New Roman" w:eastAsia="宋体" w:hAnsi="Times New Roman" w:cs="Times New Roman"/>
        </w:rPr>
        <w:t>SO₄</w:t>
      </w:r>
      <w:r>
        <w:rPr>
          <w:rFonts w:ascii="Times New Roman" w:eastAsia="宋体" w:hAnsi="Times New Roman" w:cs="Times New Roman"/>
        </w:rPr>
        <w:t>）</w:t>
      </w:r>
      <w:r>
        <w:rPr>
          <w:rFonts w:ascii="Times New Roman" w:eastAsia="宋体" w:hAnsi="Times New Roman" w:cs="Times New Roman"/>
        </w:rPr>
        <w:t>₃</w:t>
      </w:r>
      <w:r>
        <w:rPr>
          <w:rFonts w:ascii="Times New Roman" w:eastAsia="宋体" w:hAnsi="Times New Roman" w:cs="Times New Roman" w:hint="eastAsia"/>
        </w:rPr>
        <w:t>→</w:t>
      </w:r>
      <w:r>
        <w:rPr>
          <w:rFonts w:ascii="Times New Roman" w:eastAsia="宋体" w:hAnsi="Times New Roman" w:cs="Times New Roman"/>
        </w:rPr>
        <w:t>3ZnSO₄+2In</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锌与硫酸铊：</w:t>
      </w:r>
      <w:r>
        <w:rPr>
          <w:rFonts w:ascii="Times New Roman" w:eastAsia="宋体" w:hAnsi="Times New Roman" w:cs="Times New Roman"/>
        </w:rPr>
        <w:t>Zn+Tl₂SO₄</w:t>
      </w:r>
      <w:r>
        <w:rPr>
          <w:rFonts w:ascii="Times New Roman" w:eastAsia="宋体" w:hAnsi="Times New Roman" w:cs="Times New Roman" w:hint="eastAsia"/>
        </w:rPr>
        <w:t>→</w:t>
      </w:r>
      <w:r>
        <w:rPr>
          <w:rFonts w:ascii="Times New Roman" w:eastAsia="宋体" w:hAnsi="Times New Roman" w:cs="Times New Roman"/>
        </w:rPr>
        <w:t>ZnSO₄+2Tl</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经过氧化工序除铁锰后的溶液通过管道输送至除杂桶内，通过检测溶液中的</w:t>
      </w:r>
      <w:r>
        <w:rPr>
          <w:rFonts w:ascii="Times New Roman" w:eastAsia="宋体" w:hAnsi="Times New Roman" w:cs="Times New Roman"/>
        </w:rPr>
        <w:t>Cd</w:t>
      </w:r>
      <w:r>
        <w:rPr>
          <w:rFonts w:ascii="Times New Roman" w:eastAsia="宋体" w:hAnsi="Times New Roman" w:cs="Times New Roman"/>
          <w:vertAlign w:val="superscript"/>
        </w:rPr>
        <w:t>2+</w:t>
      </w:r>
      <w:r>
        <w:rPr>
          <w:rFonts w:ascii="Times New Roman" w:eastAsia="宋体" w:hAnsi="Times New Roman" w:cs="Times New Roman" w:hint="eastAsia"/>
        </w:rPr>
        <w:t>浓度从而确定锌粉每批次的投加量，通过多次少量方式精确投加锌粉。</w:t>
      </w:r>
      <w:r>
        <w:rPr>
          <w:rFonts w:ascii="Times New Roman" w:eastAsia="宋体" w:hAnsi="Times New Roman" w:cs="Times New Roman"/>
        </w:rPr>
        <w:t>Zn</w:t>
      </w:r>
      <w:r>
        <w:rPr>
          <w:rFonts w:ascii="Times New Roman" w:eastAsia="宋体" w:hAnsi="Times New Roman" w:cs="Times New Roman" w:hint="eastAsia"/>
        </w:rPr>
        <w:t>单质具有较强还原性，可将溶液中的</w:t>
      </w:r>
      <w:r>
        <w:rPr>
          <w:rFonts w:ascii="Times New Roman" w:eastAsia="宋体" w:hAnsi="Times New Roman" w:cs="Times New Roman"/>
        </w:rPr>
        <w:t>Cd</w:t>
      </w:r>
      <w:r>
        <w:rPr>
          <w:rFonts w:ascii="Times New Roman" w:eastAsia="宋体" w:hAnsi="Times New Roman" w:cs="Times New Roman"/>
          <w:vertAlign w:val="superscript"/>
        </w:rPr>
        <w:t>2+</w:t>
      </w:r>
      <w:r>
        <w:rPr>
          <w:rFonts w:ascii="Times New Roman" w:eastAsia="宋体" w:hAnsi="Times New Roman" w:cs="Times New Roman" w:hint="eastAsia"/>
        </w:rPr>
        <w:t>置换成</w:t>
      </w:r>
      <w:r>
        <w:rPr>
          <w:rFonts w:ascii="Times New Roman" w:eastAsia="宋体" w:hAnsi="Times New Roman" w:cs="Times New Roman"/>
        </w:rPr>
        <w:t>Cd</w:t>
      </w:r>
      <w:r>
        <w:rPr>
          <w:rFonts w:ascii="Times New Roman" w:eastAsia="宋体" w:hAnsi="Times New Roman" w:cs="Times New Roman" w:hint="eastAsia"/>
        </w:rPr>
        <w:t>单质；同时投入的锌粉会与溶液中剩余的酸发生反应。该反应置换前</w:t>
      </w:r>
      <w:r>
        <w:rPr>
          <w:rFonts w:ascii="Times New Roman" w:eastAsia="宋体" w:hAnsi="Times New Roman" w:cs="Times New Roman"/>
        </w:rPr>
        <w:t>pH=5.0</w:t>
      </w:r>
      <w:r>
        <w:rPr>
          <w:rFonts w:ascii="Times New Roman" w:eastAsia="宋体" w:hAnsi="Times New Roman" w:cs="Times New Roman" w:hint="eastAsia"/>
        </w:rPr>
        <w:t>，置换后</w:t>
      </w:r>
      <w:r>
        <w:rPr>
          <w:rFonts w:ascii="Times New Roman" w:eastAsia="宋体" w:hAnsi="Times New Roman" w:cs="Times New Roman"/>
        </w:rPr>
        <w:t>pH=5.5~5.7</w:t>
      </w:r>
      <w:r>
        <w:rPr>
          <w:rFonts w:ascii="Times New Roman" w:eastAsia="宋体" w:hAnsi="Times New Roman" w:cs="Times New Roman" w:hint="eastAsia"/>
        </w:rPr>
        <w:t>，控制溶液中</w:t>
      </w:r>
      <w:r>
        <w:rPr>
          <w:rFonts w:ascii="Times New Roman" w:eastAsia="宋体" w:hAnsi="Times New Roman" w:cs="Times New Roman"/>
        </w:rPr>
        <w:t>Cd</w:t>
      </w:r>
      <w:r>
        <w:rPr>
          <w:rFonts w:ascii="Times New Roman" w:eastAsia="宋体" w:hAnsi="Times New Roman" w:cs="Times New Roman"/>
          <w:vertAlign w:val="superscript"/>
        </w:rPr>
        <w:t>2+</w:t>
      </w:r>
      <w:r>
        <w:rPr>
          <w:rFonts w:ascii="Times New Roman" w:eastAsia="宋体" w:hAnsi="Times New Roman" w:cs="Times New Roman"/>
        </w:rPr>
        <w:t>&lt;1mg/L</w:t>
      </w:r>
      <w:r>
        <w:rPr>
          <w:rFonts w:ascii="Times New Roman" w:eastAsia="宋体" w:hAnsi="Times New Roman" w:cs="Times New Roman" w:hint="eastAsia"/>
        </w:rPr>
        <w:t>时，反应终止。将置换反应后的溶液经压滤机压滤处理，滤液存放在中转桶中用于后续生产工序；滤渣作为外售综合利用。</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5</w:t>
      </w:r>
      <w:r>
        <w:rPr>
          <w:rFonts w:ascii="Times New Roman" w:eastAsia="宋体" w:hAnsi="Times New Roman" w:cs="Times New Roman" w:hint="eastAsia"/>
        </w:rPr>
        <w:t>）合成工序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通过置换生产工序处理后，溶液中以</w:t>
      </w:r>
      <w:r>
        <w:rPr>
          <w:rFonts w:ascii="Times New Roman" w:eastAsia="宋体" w:hAnsi="Times New Roman" w:cs="Times New Roman"/>
        </w:rPr>
        <w:t>Zn</w:t>
      </w:r>
      <w:r>
        <w:rPr>
          <w:rFonts w:ascii="Times New Roman" w:eastAsia="宋体" w:hAnsi="Times New Roman" w:cs="Times New Roman"/>
          <w:vertAlign w:val="superscript"/>
        </w:rPr>
        <w:t>2+</w:t>
      </w:r>
      <w:r>
        <w:rPr>
          <w:rFonts w:ascii="Times New Roman" w:eastAsia="宋体" w:hAnsi="Times New Roman" w:cs="Times New Roman" w:hint="eastAsia"/>
        </w:rPr>
        <w:t>为主，在溶液中添加</w:t>
      </w:r>
      <w:r>
        <w:rPr>
          <w:rFonts w:ascii="Times New Roman" w:eastAsia="宋体" w:hAnsi="Times New Roman" w:cs="Times New Roman"/>
        </w:rPr>
        <w:t>NaCO</w:t>
      </w:r>
      <w:r>
        <w:rPr>
          <w:rFonts w:ascii="Times New Roman" w:eastAsia="宋体" w:hAnsi="Times New Roman" w:cs="Times New Roman"/>
          <w:vertAlign w:val="subscript"/>
        </w:rPr>
        <w:t>3</w:t>
      </w:r>
      <w:r>
        <w:rPr>
          <w:rFonts w:ascii="Times New Roman" w:eastAsia="宋体" w:hAnsi="Times New Roman" w:cs="Times New Roman" w:hint="eastAsia"/>
        </w:rPr>
        <w:t>与</w:t>
      </w:r>
      <w:r>
        <w:rPr>
          <w:rFonts w:ascii="Times New Roman" w:eastAsia="宋体" w:hAnsi="Times New Roman" w:cs="Times New Roman"/>
        </w:rPr>
        <w:t>Zn</w:t>
      </w:r>
      <w:r>
        <w:rPr>
          <w:rFonts w:ascii="Times New Roman" w:eastAsia="宋体" w:hAnsi="Times New Roman" w:cs="Times New Roman"/>
          <w:vertAlign w:val="superscript"/>
        </w:rPr>
        <w:t>2+</w:t>
      </w:r>
      <w:r>
        <w:rPr>
          <w:rFonts w:ascii="Times New Roman" w:eastAsia="宋体" w:hAnsi="Times New Roman" w:cs="Times New Roman" w:hint="eastAsia"/>
        </w:rPr>
        <w:t>发生合成反应，生成</w:t>
      </w:r>
      <w:r>
        <w:rPr>
          <w:rFonts w:ascii="Times New Roman" w:eastAsia="宋体" w:hAnsi="Times New Roman" w:cs="Times New Roman"/>
        </w:rPr>
        <w:t>ZnCO</w:t>
      </w:r>
      <w:r>
        <w:rPr>
          <w:rFonts w:ascii="Times New Roman" w:eastAsia="宋体" w:hAnsi="Times New Roman" w:cs="Times New Roman"/>
          <w:vertAlign w:val="subscript"/>
        </w:rPr>
        <w:t>3</w:t>
      </w:r>
      <w:r>
        <w:rPr>
          <w:rFonts w:ascii="Times New Roman" w:eastAsia="宋体" w:hAnsi="Times New Roman" w:cs="Times New Roman" w:hint="eastAsia"/>
        </w:rPr>
        <w:t>·</w:t>
      </w:r>
      <w:r>
        <w:rPr>
          <w:rFonts w:ascii="Times New Roman" w:eastAsia="宋体" w:hAnsi="Times New Roman" w:cs="Times New Roman"/>
        </w:rPr>
        <w:t>2Zn</w:t>
      </w:r>
      <w:r>
        <w:rPr>
          <w:rFonts w:ascii="Times New Roman" w:eastAsia="宋体" w:hAnsi="Times New Roman" w:cs="Times New Roman"/>
        </w:rPr>
        <w:t>（</w:t>
      </w:r>
      <w:r>
        <w:rPr>
          <w:rFonts w:ascii="Times New Roman" w:eastAsia="宋体" w:hAnsi="Times New Roman" w:cs="Times New Roman"/>
        </w:rPr>
        <w:t>OH</w:t>
      </w:r>
      <w:r>
        <w:rPr>
          <w:rFonts w:ascii="Times New Roman" w:eastAsia="宋体" w:hAnsi="Times New Roman" w:cs="Times New Roman"/>
        </w:rPr>
        <w:t>）</w:t>
      </w:r>
      <w:r>
        <w:rPr>
          <w:rFonts w:ascii="Times New Roman" w:eastAsia="宋体" w:hAnsi="Times New Roman" w:cs="Times New Roman"/>
          <w:vertAlign w:val="subscript"/>
        </w:rPr>
        <w:t>2</w:t>
      </w:r>
      <w:r>
        <w:rPr>
          <w:rFonts w:ascii="Times New Roman" w:eastAsia="宋体" w:hAnsi="Times New Roman" w:cs="Times New Roman" w:hint="eastAsia"/>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O</w:t>
      </w:r>
      <w:r>
        <w:rPr>
          <w:rFonts w:ascii="Times New Roman" w:eastAsia="宋体" w:hAnsi="Times New Roman" w:cs="Times New Roman" w:hint="eastAsia"/>
        </w:rPr>
        <w:t>沉淀物，通过压滤、漂洗、压滤，将滤渣经过干燥、煅烧形成氧化锌成品。为了合成反应进行的彻底，需要通入蒸汽将反应温度保持在</w:t>
      </w:r>
      <w:r>
        <w:rPr>
          <w:rFonts w:ascii="Times New Roman" w:eastAsia="宋体" w:hAnsi="Times New Roman" w:cs="Times New Roman"/>
        </w:rPr>
        <w:t>70</w:t>
      </w:r>
      <w:r>
        <w:rPr>
          <w:rFonts w:ascii="Times New Roman" w:eastAsia="宋体" w:hAnsi="Times New Roman" w:cs="Times New Roman" w:hint="eastAsia"/>
        </w:rPr>
        <w:t>℃。根据业主提供技术要求，该过程需尽可能回收溶液中的</w:t>
      </w:r>
      <w:r>
        <w:rPr>
          <w:rFonts w:ascii="Times New Roman" w:eastAsia="宋体" w:hAnsi="Times New Roman" w:cs="Times New Roman"/>
        </w:rPr>
        <w:t>Zn</w:t>
      </w:r>
      <w:r>
        <w:rPr>
          <w:rFonts w:ascii="Times New Roman" w:eastAsia="宋体" w:hAnsi="Times New Roman" w:cs="Times New Roman"/>
          <w:vertAlign w:val="superscript"/>
        </w:rPr>
        <w:t>2+</w:t>
      </w:r>
      <w:r>
        <w:rPr>
          <w:rFonts w:ascii="Times New Roman" w:eastAsia="宋体" w:hAnsi="Times New Roman" w:cs="Times New Roman" w:hint="eastAsia"/>
        </w:rPr>
        <w:t>，转化率约为</w:t>
      </w:r>
      <w:r>
        <w:rPr>
          <w:rFonts w:ascii="Times New Roman" w:eastAsia="宋体" w:hAnsi="Times New Roman" w:cs="Times New Roman"/>
        </w:rPr>
        <w:t>99.98%</w:t>
      </w:r>
      <w:r>
        <w:rPr>
          <w:rFonts w:ascii="Times New Roman" w:eastAsia="宋体" w:hAnsi="Times New Roman" w:cs="Times New Roman" w:hint="eastAsia"/>
        </w:rPr>
        <w:t>。合成反应温度：</w:t>
      </w:r>
      <w:r>
        <w:rPr>
          <w:rFonts w:ascii="Times New Roman" w:eastAsia="宋体" w:hAnsi="Times New Roman" w:cs="Times New Roman"/>
        </w:rPr>
        <w:t>70</w:t>
      </w:r>
      <w:r>
        <w:rPr>
          <w:rFonts w:ascii="Times New Roman" w:eastAsia="宋体" w:hAnsi="Times New Roman" w:cs="Times New Roman" w:hint="eastAsia"/>
        </w:rPr>
        <w:t>℃；合成终点</w:t>
      </w:r>
      <w:r>
        <w:rPr>
          <w:rFonts w:ascii="Times New Roman" w:eastAsia="宋体" w:hAnsi="Times New Roman" w:cs="Times New Roman"/>
        </w:rPr>
        <w:t>Zn</w:t>
      </w:r>
      <w:r>
        <w:rPr>
          <w:rFonts w:ascii="Times New Roman" w:eastAsia="宋体" w:hAnsi="Times New Roman" w:cs="Times New Roman"/>
          <w:vertAlign w:val="superscript"/>
        </w:rPr>
        <w:t>2+</w:t>
      </w:r>
      <w:r>
        <w:rPr>
          <w:rFonts w:ascii="Times New Roman" w:eastAsia="宋体" w:hAnsi="Times New Roman" w:cs="Times New Roman"/>
        </w:rPr>
        <w:t>&lt;10mg/L</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主要反应方程式：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3ZnSO</w:t>
      </w:r>
      <w:r>
        <w:rPr>
          <w:rFonts w:ascii="Times New Roman" w:eastAsia="宋体" w:hAnsi="Times New Roman" w:cs="Times New Roman"/>
          <w:vertAlign w:val="subscript"/>
        </w:rPr>
        <w:t>4</w:t>
      </w:r>
      <w:r>
        <w:rPr>
          <w:rFonts w:ascii="Times New Roman" w:eastAsia="宋体" w:hAnsi="Times New Roman" w:cs="Times New Roman"/>
        </w:rPr>
        <w:t>+3Na</w:t>
      </w:r>
      <w:r>
        <w:rPr>
          <w:rFonts w:ascii="Times New Roman" w:eastAsia="宋体" w:hAnsi="Times New Roman" w:cs="Times New Roman"/>
          <w:vertAlign w:val="subscript"/>
        </w:rPr>
        <w:t>2</w:t>
      </w:r>
      <w:r>
        <w:rPr>
          <w:rFonts w:ascii="Times New Roman" w:eastAsia="宋体" w:hAnsi="Times New Roman" w:cs="Times New Roman"/>
        </w:rPr>
        <w:t>CO</w:t>
      </w:r>
      <w:r>
        <w:rPr>
          <w:rFonts w:ascii="Times New Roman" w:eastAsia="宋体" w:hAnsi="Times New Roman" w:cs="Times New Roman"/>
          <w:vertAlign w:val="subscript"/>
        </w:rPr>
        <w:t>3</w:t>
      </w:r>
      <w:r>
        <w:rPr>
          <w:rFonts w:ascii="Times New Roman" w:eastAsia="宋体" w:hAnsi="Times New Roman" w:cs="Times New Roman"/>
        </w:rPr>
        <w:t>+3H</w:t>
      </w:r>
      <w:r>
        <w:rPr>
          <w:rFonts w:ascii="Times New Roman" w:eastAsia="宋体" w:hAnsi="Times New Roman" w:cs="Times New Roman"/>
          <w:vertAlign w:val="subscript"/>
        </w:rPr>
        <w:t>2</w:t>
      </w:r>
      <w:r>
        <w:rPr>
          <w:rFonts w:ascii="Times New Roman" w:eastAsia="宋体" w:hAnsi="Times New Roman" w:cs="Times New Roman"/>
        </w:rPr>
        <w:t>O=ZnCO</w:t>
      </w:r>
      <w:r>
        <w:rPr>
          <w:rFonts w:ascii="Times New Roman" w:eastAsia="宋体" w:hAnsi="Times New Roman" w:cs="Times New Roman"/>
          <w:vertAlign w:val="subscript"/>
        </w:rPr>
        <w:t>3</w:t>
      </w:r>
      <w:r>
        <w:rPr>
          <w:rFonts w:ascii="Times New Roman" w:eastAsia="宋体" w:hAnsi="Times New Roman" w:cs="Times New Roman" w:hint="eastAsia"/>
        </w:rPr>
        <w:t>·</w:t>
      </w:r>
      <w:r>
        <w:rPr>
          <w:rFonts w:ascii="Times New Roman" w:eastAsia="宋体" w:hAnsi="Times New Roman" w:cs="Times New Roman"/>
        </w:rPr>
        <w:t>2Zn</w:t>
      </w:r>
      <w:r>
        <w:rPr>
          <w:rFonts w:ascii="Times New Roman" w:eastAsia="宋体" w:hAnsi="Times New Roman" w:cs="Times New Roman"/>
        </w:rPr>
        <w:t>（</w:t>
      </w:r>
      <w:r>
        <w:rPr>
          <w:rFonts w:ascii="Times New Roman" w:eastAsia="宋体" w:hAnsi="Times New Roman" w:cs="Times New Roman"/>
        </w:rPr>
        <w:t>OH</w:t>
      </w:r>
      <w:r>
        <w:rPr>
          <w:rFonts w:ascii="Times New Roman" w:eastAsia="宋体" w:hAnsi="Times New Roman" w:cs="Times New Roman"/>
        </w:rPr>
        <w:t>）</w:t>
      </w:r>
      <w:r>
        <w:rPr>
          <w:rFonts w:ascii="Times New Roman" w:eastAsia="宋体" w:hAnsi="Times New Roman" w:cs="Times New Roman"/>
          <w:vertAlign w:val="subscript"/>
        </w:rPr>
        <w:t>2</w:t>
      </w:r>
      <w:r>
        <w:rPr>
          <w:rFonts w:ascii="Times New Roman" w:eastAsia="宋体" w:hAnsi="Times New Roman" w:cs="Times New Roman" w:hint="eastAsia"/>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O</w:t>
      </w:r>
      <w:r>
        <w:rPr>
          <w:rFonts w:ascii="Times New Roman" w:eastAsia="宋体" w:hAnsi="Times New Roman" w:cs="Times New Roman" w:hint="eastAsia"/>
        </w:rPr>
        <w:t>↓</w:t>
      </w:r>
      <w:r>
        <w:rPr>
          <w:rFonts w:ascii="Times New Roman" w:eastAsia="宋体" w:hAnsi="Times New Roman" w:cs="Times New Roman"/>
        </w:rPr>
        <w:t>+2CO</w:t>
      </w:r>
      <w:r>
        <w:rPr>
          <w:rFonts w:ascii="Times New Roman" w:eastAsia="宋体" w:hAnsi="Times New Roman" w:cs="Times New Roman"/>
          <w:vertAlign w:val="subscript"/>
        </w:rPr>
        <w:t>2</w:t>
      </w:r>
      <w:r>
        <w:rPr>
          <w:rFonts w:ascii="Times New Roman" w:eastAsia="宋体" w:hAnsi="Times New Roman" w:cs="Times New Roman" w:hint="eastAsia"/>
        </w:rPr>
        <w:t>↑</w:t>
      </w:r>
      <w:r>
        <w:rPr>
          <w:rFonts w:ascii="Times New Roman" w:eastAsia="宋体" w:hAnsi="Times New Roman" w:cs="Times New Roman"/>
        </w:rPr>
        <w:t>+3Na</w:t>
      </w:r>
      <w:r>
        <w:rPr>
          <w:rFonts w:ascii="Times New Roman" w:eastAsia="宋体" w:hAnsi="Times New Roman" w:cs="Times New Roman"/>
          <w:vertAlign w:val="subscript"/>
        </w:rPr>
        <w:t>2</w:t>
      </w:r>
      <w:r>
        <w:rPr>
          <w:rFonts w:ascii="Times New Roman" w:eastAsia="宋体" w:hAnsi="Times New Roman" w:cs="Times New Roman"/>
        </w:rPr>
        <w:t>SO</w:t>
      </w:r>
      <w:r>
        <w:rPr>
          <w:rFonts w:ascii="Times New Roman" w:eastAsia="宋体" w:hAnsi="Times New Roman" w:cs="Times New Roman"/>
          <w:vertAlign w:val="subscript"/>
        </w:rPr>
        <w:t>4</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6</w:t>
      </w:r>
      <w:r>
        <w:rPr>
          <w:rFonts w:ascii="Times New Roman" w:eastAsia="宋体" w:hAnsi="Times New Roman" w:cs="Times New Roman" w:hint="eastAsia"/>
        </w:rPr>
        <w:t>）干燥工序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lastRenderedPageBreak/>
        <w:t>经过漂洗处理后的半成品运至闪蒸干燥炉中，以生物质燃料作为燃料，通过引风机将燃烧产生的热空气与清洁空气进行热交换，换热后的清洁空气对半成品进行烘干处理。闪蒸干燥炉末端配套旋风分离器及覆膜布袋除尘器，半成品经过热风干燥达到含水率</w:t>
      </w:r>
      <w:r>
        <w:rPr>
          <w:rFonts w:ascii="Times New Roman" w:eastAsia="宋体" w:hAnsi="Times New Roman" w:cs="Times New Roman"/>
        </w:rPr>
        <w:t>2.5%</w:t>
      </w:r>
      <w:r>
        <w:rPr>
          <w:rFonts w:ascii="Times New Roman" w:eastAsia="宋体" w:hAnsi="Times New Roman" w:cs="Times New Roman" w:hint="eastAsia"/>
        </w:rPr>
        <w:t>以下后，会随着热风进入旋风分离器及布袋除尘器中，大部分物料通过旋风除尘器沉降，少部分物料经布袋除尘器进一步捕集后沉降，极少量物料以废气的形式排放至外环境。沉降后的物料经过下料口，通过密闭的螺旋输送杆运至煅烧炉中进行煅烧处理。</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7</w:t>
      </w:r>
      <w:r>
        <w:rPr>
          <w:rFonts w:ascii="Times New Roman" w:eastAsia="宋体" w:hAnsi="Times New Roman" w:cs="Times New Roman" w:hint="eastAsia"/>
        </w:rPr>
        <w:t>）煅烧工序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主要反应方程式：</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ZnCO</w:t>
      </w:r>
      <w:r>
        <w:rPr>
          <w:rFonts w:ascii="Times New Roman" w:eastAsia="宋体" w:hAnsi="Times New Roman" w:cs="Times New Roman"/>
          <w:vertAlign w:val="subscript"/>
        </w:rPr>
        <w:t>3</w:t>
      </w:r>
      <w:r>
        <w:rPr>
          <w:rFonts w:ascii="Times New Roman" w:eastAsia="宋体" w:hAnsi="Times New Roman" w:cs="Times New Roman" w:hint="eastAsia"/>
        </w:rPr>
        <w:t>·</w:t>
      </w:r>
      <w:r>
        <w:rPr>
          <w:rFonts w:ascii="Times New Roman" w:eastAsia="宋体" w:hAnsi="Times New Roman" w:cs="Times New Roman"/>
        </w:rPr>
        <w:t>2Zn</w:t>
      </w:r>
      <w:r>
        <w:rPr>
          <w:rFonts w:ascii="Times New Roman" w:eastAsia="宋体" w:hAnsi="Times New Roman" w:cs="Times New Roman"/>
        </w:rPr>
        <w:t>（</w:t>
      </w:r>
      <w:r>
        <w:rPr>
          <w:rFonts w:ascii="Times New Roman" w:eastAsia="宋体" w:hAnsi="Times New Roman" w:cs="Times New Roman"/>
        </w:rPr>
        <w:t>OH</w:t>
      </w:r>
      <w:r>
        <w:rPr>
          <w:rFonts w:ascii="Times New Roman" w:eastAsia="宋体" w:hAnsi="Times New Roman" w:cs="Times New Roman"/>
        </w:rPr>
        <w:t>）</w:t>
      </w:r>
      <w:r>
        <w:rPr>
          <w:rFonts w:ascii="Times New Roman" w:eastAsia="宋体" w:hAnsi="Times New Roman" w:cs="Times New Roman"/>
          <w:vertAlign w:val="subscript"/>
        </w:rPr>
        <w:t>2</w:t>
      </w:r>
      <w:r>
        <w:rPr>
          <w:rFonts w:ascii="Times New Roman" w:eastAsia="宋体" w:hAnsi="Times New Roman" w:cs="Times New Roman" w:hint="eastAsia"/>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O=3ZnO+CO</w:t>
      </w:r>
      <w:r>
        <w:rPr>
          <w:rFonts w:ascii="Times New Roman" w:eastAsia="宋体" w:hAnsi="Times New Roman" w:cs="Times New Roman"/>
          <w:vertAlign w:val="subscript"/>
        </w:rPr>
        <w:t>2</w:t>
      </w:r>
      <w:r>
        <w:rPr>
          <w:rFonts w:ascii="Times New Roman" w:eastAsia="宋体" w:hAnsi="Times New Roman" w:cs="Times New Roman" w:hint="eastAsia"/>
        </w:rPr>
        <w:t>↑</w:t>
      </w:r>
      <w:r>
        <w:rPr>
          <w:rFonts w:ascii="Times New Roman" w:eastAsia="宋体" w:hAnsi="Times New Roman" w:cs="Times New Roman"/>
        </w:rPr>
        <w:t>+3H</w:t>
      </w:r>
      <w:r>
        <w:rPr>
          <w:rFonts w:ascii="Times New Roman" w:eastAsia="宋体" w:hAnsi="Times New Roman" w:cs="Times New Roman"/>
          <w:vertAlign w:val="subscript"/>
        </w:rPr>
        <w:t>2</w:t>
      </w:r>
      <w:r>
        <w:rPr>
          <w:rFonts w:ascii="Times New Roman" w:eastAsia="宋体" w:hAnsi="Times New Roman" w:cs="Times New Roman"/>
        </w:rPr>
        <w:t>O</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回转煅烧炉采用生物质燃料加热，燃烧烟气不与物料直接接触，热量通过煅烧炉炉壁传给物料，末端配套有旋风分离器及布袋除尘器。</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煅烧过程会产生</w:t>
      </w:r>
      <w:r>
        <w:rPr>
          <w:rFonts w:ascii="Times New Roman" w:eastAsia="宋体" w:hAnsi="Times New Roman" w:cs="Times New Roman"/>
        </w:rPr>
        <w:t>CO</w:t>
      </w:r>
      <w:r>
        <w:rPr>
          <w:rFonts w:ascii="Times New Roman" w:eastAsia="宋体" w:hAnsi="Times New Roman" w:cs="Times New Roman"/>
          <w:vertAlign w:val="subscript"/>
        </w:rPr>
        <w:t>2</w:t>
      </w:r>
      <w:r>
        <w:rPr>
          <w:rFonts w:ascii="Times New Roman" w:eastAsia="宋体" w:hAnsi="Times New Roman" w:cs="Times New Roman" w:hint="eastAsia"/>
        </w:rPr>
        <w:t>和水蒸气，经过煅烧后的物料，经由引风机将物料抽至旋风分离器及布袋除尘器，大部分物料通过旋风除尘器沉降，少部分物料经布袋除尘器进一步捕集后沉降，极少量物料以废气的形式排放至外环境。沉降后的物料经过下料口直接装袋入库。</w:t>
      </w:r>
    </w:p>
    <w:p w:rsidR="007C64B0" w:rsidRDefault="0000505D">
      <w:pPr>
        <w:pStyle w:val="4"/>
        <w:ind w:firstLine="482"/>
        <w:rPr>
          <w:rFonts w:ascii="Times New Roman" w:hAnsi="Times New Roman"/>
        </w:rPr>
      </w:pPr>
      <w:r>
        <w:rPr>
          <w:rFonts w:ascii="Times New Roman" w:hAnsi="Times New Roman"/>
        </w:rPr>
        <w:t xml:space="preserve">4.2.2.3 </w:t>
      </w:r>
      <w:r>
        <w:rPr>
          <w:rFonts w:ascii="Times New Roman" w:hAnsi="Times New Roman" w:hint="eastAsia"/>
        </w:rPr>
        <w:t>废水处理工艺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本项目设置有</w:t>
      </w:r>
      <w:r>
        <w:rPr>
          <w:rFonts w:ascii="Times New Roman" w:eastAsia="宋体" w:hAnsi="Times New Roman" w:cs="Times New Roman" w:hint="eastAsia"/>
        </w:rPr>
        <w:t>2</w:t>
      </w:r>
      <w:r>
        <w:rPr>
          <w:rFonts w:ascii="Times New Roman" w:eastAsia="宋体" w:hAnsi="Times New Roman" w:cs="Times New Roman" w:hint="eastAsia"/>
        </w:rPr>
        <w:t>套废水处理工艺，其中：</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）针对压滤、漂洗废水、喷淋废水采用</w:t>
      </w:r>
      <w:r>
        <w:rPr>
          <w:rFonts w:ascii="Times New Roman" w:eastAsia="宋体" w:hAnsi="Times New Roman" w:cs="Times New Roman" w:hint="eastAsia"/>
        </w:rPr>
        <w:t>M</w:t>
      </w:r>
      <w:r>
        <w:rPr>
          <w:rFonts w:ascii="Times New Roman" w:eastAsia="宋体" w:hAnsi="Times New Roman" w:cs="Times New Roman"/>
        </w:rPr>
        <w:t>VR</w:t>
      </w:r>
      <w:r>
        <w:rPr>
          <w:rFonts w:ascii="Times New Roman" w:eastAsia="宋体" w:hAnsi="Times New Roman" w:cs="Times New Roman" w:hint="eastAsia"/>
        </w:rPr>
        <w:t>系统对废水进行处理，产生的硫酸钠进行干燥后外售，冷凝水回用</w:t>
      </w:r>
      <w:r>
        <w:rPr>
          <w:rFonts w:ascii="Times New Roman" w:hAnsi="Times New Roman" w:cs="Times New Roman" w:hint="eastAsia"/>
        </w:rPr>
        <w:t>于硫酸法配料阶段，不外排。</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w:t>
      </w:r>
      <w:r>
        <w:rPr>
          <w:rFonts w:ascii="Times New Roman" w:eastAsia="宋体" w:hAnsi="Times New Roman" w:cs="Times New Roman"/>
        </w:rPr>
        <w:t>2</w:t>
      </w:r>
      <w:r>
        <w:rPr>
          <w:rFonts w:ascii="Times New Roman" w:eastAsia="宋体" w:hAnsi="Times New Roman" w:cs="Times New Roman" w:hint="eastAsia"/>
        </w:rPr>
        <w:t>）针对地面</w:t>
      </w:r>
      <w:r>
        <w:rPr>
          <w:rFonts w:ascii="Times New Roman" w:hAnsi="Times New Roman" w:cs="Times New Roman" w:hint="eastAsia"/>
        </w:rPr>
        <w:t>清洗废</w:t>
      </w:r>
      <w:r>
        <w:rPr>
          <w:rFonts w:ascii="Times New Roman" w:eastAsia="宋体" w:hAnsi="Times New Roman" w:cs="Times New Roman" w:hint="eastAsia"/>
        </w:rPr>
        <w:t>水、初期雨水进入污水处理站，通过添加</w:t>
      </w:r>
      <w:r>
        <w:rPr>
          <w:rFonts w:ascii="Times New Roman" w:eastAsia="宋体" w:hAnsi="Times New Roman" w:cs="Times New Roman"/>
        </w:rPr>
        <w:t>PAM</w:t>
      </w:r>
      <w:r>
        <w:rPr>
          <w:rFonts w:ascii="Times New Roman" w:eastAsia="宋体" w:hAnsi="Times New Roman" w:cs="Times New Roman" w:hint="eastAsia"/>
        </w:rPr>
        <w:t>药剂，采用多级沉淀方式对废水进行处理，</w:t>
      </w:r>
      <w:r>
        <w:rPr>
          <w:rFonts w:ascii="Times New Roman" w:hAnsi="Times New Roman" w:cs="Times New Roman" w:hint="eastAsia"/>
        </w:rPr>
        <w:t>处理达标后回用于废气治理措施喷淋塔补水及冷却塔补水</w:t>
      </w:r>
      <w:r>
        <w:rPr>
          <w:rFonts w:ascii="Times New Roman" w:hAnsi="Times New Roman" w:cs="Times New Roman"/>
        </w:rPr>
        <w:t>。</w:t>
      </w:r>
    </w:p>
    <w:p w:rsidR="007C64B0" w:rsidRDefault="0000505D">
      <w:pPr>
        <w:pStyle w:val="3"/>
      </w:pPr>
      <w:bookmarkStart w:id="198" w:name="_Toc213778498"/>
      <w:r>
        <w:rPr>
          <w:rFonts w:hint="eastAsia"/>
        </w:rPr>
        <w:t>4</w:t>
      </w:r>
      <w:r>
        <w:t xml:space="preserve">.2.3 </w:t>
      </w:r>
      <w:r>
        <w:rPr>
          <w:rFonts w:ascii="Times New Roman" w:hAnsi="Times New Roman" w:cs="Times New Roman"/>
        </w:rPr>
        <w:t>产污环节</w:t>
      </w:r>
      <w:bookmarkEnd w:id="198"/>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4.2-5  </w:t>
      </w:r>
      <w:r>
        <w:rPr>
          <w:rFonts w:ascii="Times New Roman" w:hAnsi="Times New Roman" w:hint="eastAsia"/>
        </w:rPr>
        <w:t>本项目</w:t>
      </w:r>
      <w:r>
        <w:rPr>
          <w:rFonts w:ascii="Times New Roman" w:hAnsi="Times New Roman" w:cs="Times New Roman"/>
        </w:rPr>
        <w:t>产污环节分析表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37"/>
        <w:gridCol w:w="2432"/>
        <w:gridCol w:w="1559"/>
        <w:gridCol w:w="1134"/>
        <w:gridCol w:w="1356"/>
        <w:gridCol w:w="1110"/>
      </w:tblGrid>
      <w:tr w:rsidR="007C64B0">
        <w:trPr>
          <w:trHeight w:val="454"/>
          <w:tblHeader/>
          <w:jc w:val="center"/>
        </w:trPr>
        <w:tc>
          <w:tcPr>
            <w:tcW w:w="549" w:type="pct"/>
            <w:vAlign w:val="center"/>
          </w:tcPr>
          <w:p w:rsidR="007C64B0" w:rsidRDefault="0000505D">
            <w:pPr>
              <w:pStyle w:val="affa"/>
              <w:rPr>
                <w:rFonts w:eastAsia="宋体"/>
              </w:rPr>
            </w:pPr>
            <w:r>
              <w:rPr>
                <w:rFonts w:eastAsia="宋体"/>
              </w:rPr>
              <w:t>类别</w:t>
            </w:r>
          </w:p>
        </w:tc>
        <w:tc>
          <w:tcPr>
            <w:tcW w:w="1426" w:type="pct"/>
            <w:vAlign w:val="center"/>
          </w:tcPr>
          <w:p w:rsidR="007C64B0" w:rsidRDefault="0000505D">
            <w:pPr>
              <w:pStyle w:val="affa"/>
              <w:rPr>
                <w:rFonts w:eastAsia="宋体"/>
              </w:rPr>
            </w:pPr>
            <w:r>
              <w:rPr>
                <w:rFonts w:eastAsia="宋体"/>
              </w:rPr>
              <w:t>产生环节及名称</w:t>
            </w:r>
          </w:p>
        </w:tc>
        <w:tc>
          <w:tcPr>
            <w:tcW w:w="914" w:type="pct"/>
            <w:vAlign w:val="center"/>
          </w:tcPr>
          <w:p w:rsidR="007C64B0" w:rsidRDefault="0000505D">
            <w:pPr>
              <w:pStyle w:val="affa"/>
              <w:rPr>
                <w:rFonts w:eastAsia="宋体"/>
              </w:rPr>
            </w:pPr>
            <w:r>
              <w:rPr>
                <w:rFonts w:eastAsia="宋体"/>
              </w:rPr>
              <w:t>主要污染物</w:t>
            </w:r>
          </w:p>
        </w:tc>
        <w:tc>
          <w:tcPr>
            <w:tcW w:w="665" w:type="pct"/>
            <w:vAlign w:val="center"/>
          </w:tcPr>
          <w:p w:rsidR="007C64B0" w:rsidRDefault="0000505D">
            <w:pPr>
              <w:pStyle w:val="affa"/>
              <w:rPr>
                <w:rFonts w:eastAsia="宋体"/>
              </w:rPr>
            </w:pPr>
            <w:r>
              <w:rPr>
                <w:rFonts w:eastAsia="宋体"/>
              </w:rPr>
              <w:t>收集方式</w:t>
            </w:r>
          </w:p>
        </w:tc>
        <w:tc>
          <w:tcPr>
            <w:tcW w:w="795" w:type="pct"/>
            <w:vAlign w:val="center"/>
          </w:tcPr>
          <w:p w:rsidR="007C64B0" w:rsidRDefault="0000505D">
            <w:pPr>
              <w:pStyle w:val="affa"/>
              <w:rPr>
                <w:rFonts w:eastAsia="宋体"/>
              </w:rPr>
            </w:pPr>
            <w:r>
              <w:rPr>
                <w:rFonts w:eastAsia="宋体"/>
              </w:rPr>
              <w:t>处理方式</w:t>
            </w:r>
          </w:p>
        </w:tc>
        <w:tc>
          <w:tcPr>
            <w:tcW w:w="651" w:type="pct"/>
            <w:vAlign w:val="center"/>
          </w:tcPr>
          <w:p w:rsidR="007C64B0" w:rsidRDefault="0000505D">
            <w:pPr>
              <w:pStyle w:val="affa"/>
              <w:rPr>
                <w:rFonts w:eastAsia="宋体"/>
              </w:rPr>
            </w:pPr>
            <w:r>
              <w:rPr>
                <w:rFonts w:eastAsia="宋体"/>
              </w:rPr>
              <w:t>排放去向</w:t>
            </w:r>
          </w:p>
        </w:tc>
      </w:tr>
      <w:tr w:rsidR="007C64B0">
        <w:trPr>
          <w:trHeight w:val="454"/>
          <w:jc w:val="center"/>
        </w:trPr>
        <w:tc>
          <w:tcPr>
            <w:tcW w:w="549" w:type="pct"/>
            <w:vMerge w:val="restart"/>
            <w:vAlign w:val="center"/>
          </w:tcPr>
          <w:p w:rsidR="007C64B0" w:rsidRDefault="0000505D">
            <w:pPr>
              <w:pStyle w:val="affa"/>
              <w:rPr>
                <w:rFonts w:eastAsia="宋体"/>
              </w:rPr>
            </w:pPr>
            <w:r>
              <w:rPr>
                <w:rFonts w:eastAsia="宋体"/>
              </w:rPr>
              <w:t>废气</w:t>
            </w:r>
          </w:p>
        </w:tc>
        <w:tc>
          <w:tcPr>
            <w:tcW w:w="1426" w:type="pct"/>
            <w:vAlign w:val="center"/>
          </w:tcPr>
          <w:p w:rsidR="007C64B0" w:rsidRDefault="0000505D">
            <w:pPr>
              <w:pStyle w:val="affa"/>
              <w:rPr>
                <w:rFonts w:eastAsia="宋体"/>
              </w:rPr>
            </w:pPr>
            <w:r>
              <w:rPr>
                <w:rFonts w:eastAsia="宋体"/>
              </w:rPr>
              <w:t>G1</w:t>
            </w:r>
            <w:r>
              <w:rPr>
                <w:rFonts w:eastAsia="宋体" w:hint="eastAsia"/>
              </w:rPr>
              <w:t>吸氨塔尾气</w:t>
            </w:r>
          </w:p>
        </w:tc>
        <w:tc>
          <w:tcPr>
            <w:tcW w:w="914" w:type="pct"/>
            <w:vAlign w:val="center"/>
          </w:tcPr>
          <w:p w:rsidR="007C64B0" w:rsidRDefault="0000505D">
            <w:pPr>
              <w:pStyle w:val="affa"/>
              <w:rPr>
                <w:rFonts w:eastAsia="宋体"/>
              </w:rPr>
            </w:pPr>
            <w:r>
              <w:rPr>
                <w:rFonts w:eastAsia="宋体" w:hint="eastAsia"/>
              </w:rPr>
              <w:t>氨气</w:t>
            </w:r>
          </w:p>
        </w:tc>
        <w:tc>
          <w:tcPr>
            <w:tcW w:w="665" w:type="pct"/>
            <w:vAlign w:val="center"/>
          </w:tcPr>
          <w:p w:rsidR="007C64B0" w:rsidRDefault="0000505D">
            <w:pPr>
              <w:pStyle w:val="affa"/>
              <w:rPr>
                <w:rFonts w:eastAsia="宋体"/>
              </w:rPr>
            </w:pPr>
            <w:r>
              <w:rPr>
                <w:rFonts w:eastAsia="宋体" w:hint="eastAsia"/>
              </w:rPr>
              <w:t>管道收集</w:t>
            </w:r>
          </w:p>
        </w:tc>
        <w:tc>
          <w:tcPr>
            <w:tcW w:w="795" w:type="pct"/>
            <w:vAlign w:val="center"/>
          </w:tcPr>
          <w:p w:rsidR="007C64B0" w:rsidRDefault="0000505D">
            <w:pPr>
              <w:pStyle w:val="affa"/>
              <w:rPr>
                <w:rFonts w:eastAsia="宋体"/>
              </w:rPr>
            </w:pPr>
            <w:r>
              <w:rPr>
                <w:rFonts w:eastAsia="宋体" w:hint="eastAsia"/>
              </w:rPr>
              <w:t>喷淋塔</w:t>
            </w:r>
          </w:p>
        </w:tc>
        <w:tc>
          <w:tcPr>
            <w:tcW w:w="651" w:type="pct"/>
            <w:vAlign w:val="center"/>
          </w:tcPr>
          <w:p w:rsidR="007C64B0" w:rsidRDefault="0000505D">
            <w:pPr>
              <w:pStyle w:val="affa"/>
              <w:rPr>
                <w:rFonts w:eastAsia="宋体"/>
              </w:rPr>
            </w:pPr>
            <w:r>
              <w:rPr>
                <w:rFonts w:eastAsia="宋体" w:hint="eastAsia"/>
              </w:rPr>
              <w:t>D</w:t>
            </w:r>
            <w:r>
              <w:rPr>
                <w:rFonts w:eastAsia="宋体"/>
              </w:rPr>
              <w:t>A001</w:t>
            </w:r>
          </w:p>
        </w:tc>
      </w:tr>
      <w:tr w:rsidR="007C64B0">
        <w:trPr>
          <w:trHeight w:val="454"/>
          <w:jc w:val="center"/>
        </w:trPr>
        <w:tc>
          <w:tcPr>
            <w:tcW w:w="549" w:type="pct"/>
            <w:vMerge/>
            <w:vAlign w:val="center"/>
          </w:tcPr>
          <w:p w:rsidR="007C64B0" w:rsidRDefault="007C64B0">
            <w:pPr>
              <w:pStyle w:val="affa"/>
              <w:rPr>
                <w:rFonts w:eastAsia="宋体"/>
              </w:rPr>
            </w:pPr>
          </w:p>
        </w:tc>
        <w:tc>
          <w:tcPr>
            <w:tcW w:w="1426" w:type="pct"/>
            <w:vAlign w:val="center"/>
          </w:tcPr>
          <w:p w:rsidR="007C64B0" w:rsidRDefault="0000505D">
            <w:pPr>
              <w:pStyle w:val="affa"/>
              <w:rPr>
                <w:rFonts w:eastAsia="宋体"/>
              </w:rPr>
            </w:pPr>
            <w:r>
              <w:rPr>
                <w:rFonts w:eastAsia="宋体"/>
              </w:rPr>
              <w:t>G2</w:t>
            </w:r>
            <w:r>
              <w:rPr>
                <w:rFonts w:eastAsia="宋体"/>
              </w:rPr>
              <w:t>酸性废气</w:t>
            </w:r>
          </w:p>
        </w:tc>
        <w:tc>
          <w:tcPr>
            <w:tcW w:w="914" w:type="pct"/>
            <w:vAlign w:val="center"/>
          </w:tcPr>
          <w:p w:rsidR="007C64B0" w:rsidRDefault="0000505D">
            <w:pPr>
              <w:pStyle w:val="affa"/>
              <w:rPr>
                <w:rFonts w:eastAsia="宋体"/>
              </w:rPr>
            </w:pPr>
            <w:r>
              <w:rPr>
                <w:rFonts w:eastAsia="宋体"/>
              </w:rPr>
              <w:t>硫酸雾</w:t>
            </w:r>
          </w:p>
        </w:tc>
        <w:tc>
          <w:tcPr>
            <w:tcW w:w="665" w:type="pct"/>
            <w:vAlign w:val="center"/>
          </w:tcPr>
          <w:p w:rsidR="007C64B0" w:rsidRDefault="0000505D">
            <w:pPr>
              <w:pStyle w:val="affa"/>
              <w:rPr>
                <w:rFonts w:eastAsia="宋体"/>
              </w:rPr>
            </w:pPr>
            <w:r>
              <w:rPr>
                <w:rFonts w:eastAsia="宋体" w:hint="eastAsia"/>
              </w:rPr>
              <w:t>管道收集</w:t>
            </w:r>
          </w:p>
        </w:tc>
        <w:tc>
          <w:tcPr>
            <w:tcW w:w="795" w:type="pct"/>
            <w:vAlign w:val="center"/>
          </w:tcPr>
          <w:p w:rsidR="007C64B0" w:rsidRDefault="0000505D">
            <w:pPr>
              <w:pStyle w:val="affa"/>
              <w:rPr>
                <w:rFonts w:eastAsia="宋体"/>
              </w:rPr>
            </w:pPr>
            <w:r>
              <w:rPr>
                <w:rFonts w:eastAsia="宋体" w:hint="eastAsia"/>
              </w:rPr>
              <w:t>碱性喷淋塔</w:t>
            </w:r>
          </w:p>
        </w:tc>
        <w:tc>
          <w:tcPr>
            <w:tcW w:w="651" w:type="pct"/>
            <w:vAlign w:val="center"/>
          </w:tcPr>
          <w:p w:rsidR="007C64B0" w:rsidRDefault="0000505D">
            <w:pPr>
              <w:pStyle w:val="affa"/>
              <w:rPr>
                <w:rFonts w:eastAsia="宋体"/>
              </w:rPr>
            </w:pPr>
            <w:r>
              <w:rPr>
                <w:rFonts w:eastAsia="宋体" w:hint="eastAsia"/>
              </w:rPr>
              <w:t>D</w:t>
            </w:r>
            <w:r>
              <w:rPr>
                <w:rFonts w:eastAsia="宋体"/>
              </w:rPr>
              <w:t>A002</w:t>
            </w:r>
          </w:p>
        </w:tc>
      </w:tr>
      <w:tr w:rsidR="007C64B0">
        <w:trPr>
          <w:trHeight w:val="454"/>
          <w:jc w:val="center"/>
        </w:trPr>
        <w:tc>
          <w:tcPr>
            <w:tcW w:w="549" w:type="pct"/>
            <w:vMerge/>
            <w:vAlign w:val="center"/>
          </w:tcPr>
          <w:p w:rsidR="007C64B0" w:rsidRDefault="007C64B0">
            <w:pPr>
              <w:pStyle w:val="affa"/>
              <w:rPr>
                <w:rFonts w:eastAsia="宋体"/>
              </w:rPr>
            </w:pPr>
          </w:p>
        </w:tc>
        <w:tc>
          <w:tcPr>
            <w:tcW w:w="1426" w:type="pct"/>
            <w:vAlign w:val="center"/>
          </w:tcPr>
          <w:p w:rsidR="007C64B0" w:rsidRDefault="0000505D">
            <w:pPr>
              <w:pStyle w:val="affa"/>
              <w:rPr>
                <w:rFonts w:eastAsia="宋体"/>
              </w:rPr>
            </w:pPr>
            <w:r>
              <w:rPr>
                <w:rFonts w:eastAsia="宋体"/>
              </w:rPr>
              <w:t>G3</w:t>
            </w:r>
            <w:r>
              <w:rPr>
                <w:rFonts w:eastAsia="宋体" w:hint="eastAsia"/>
              </w:rPr>
              <w:t>生物质燃料燃烧废气</w:t>
            </w:r>
          </w:p>
        </w:tc>
        <w:tc>
          <w:tcPr>
            <w:tcW w:w="914" w:type="pct"/>
            <w:vAlign w:val="center"/>
          </w:tcPr>
          <w:p w:rsidR="007C64B0" w:rsidRDefault="0000505D">
            <w:pPr>
              <w:pStyle w:val="affa"/>
              <w:rPr>
                <w:rFonts w:eastAsia="宋体"/>
              </w:rPr>
            </w:pPr>
            <w:r>
              <w:rPr>
                <w:rFonts w:eastAsia="宋体" w:hint="eastAsia"/>
              </w:rPr>
              <w:t>二氧化硫、氮氧化物、颗粒</w:t>
            </w:r>
            <w:r>
              <w:rPr>
                <w:rFonts w:eastAsia="宋体" w:hint="eastAsia"/>
              </w:rPr>
              <w:lastRenderedPageBreak/>
              <w:t>物</w:t>
            </w:r>
          </w:p>
        </w:tc>
        <w:tc>
          <w:tcPr>
            <w:tcW w:w="665" w:type="pct"/>
            <w:vAlign w:val="center"/>
          </w:tcPr>
          <w:p w:rsidR="007C64B0" w:rsidRDefault="0000505D">
            <w:pPr>
              <w:pStyle w:val="affa"/>
              <w:rPr>
                <w:rFonts w:eastAsia="宋体"/>
              </w:rPr>
            </w:pPr>
            <w:r>
              <w:rPr>
                <w:rFonts w:eastAsia="宋体" w:hint="eastAsia"/>
              </w:rPr>
              <w:lastRenderedPageBreak/>
              <w:t>管道收集</w:t>
            </w:r>
          </w:p>
        </w:tc>
        <w:tc>
          <w:tcPr>
            <w:tcW w:w="795" w:type="pct"/>
            <w:vAlign w:val="center"/>
          </w:tcPr>
          <w:p w:rsidR="007C64B0" w:rsidRDefault="0000505D">
            <w:pPr>
              <w:pStyle w:val="affa"/>
              <w:rPr>
                <w:rFonts w:eastAsia="宋体"/>
              </w:rPr>
            </w:pPr>
            <w:r>
              <w:rPr>
                <w:rFonts w:eastAsia="宋体" w:hint="eastAsia"/>
              </w:rPr>
              <w:t>布袋除尘</w:t>
            </w:r>
          </w:p>
        </w:tc>
        <w:tc>
          <w:tcPr>
            <w:tcW w:w="651" w:type="pct"/>
            <w:vAlign w:val="center"/>
          </w:tcPr>
          <w:p w:rsidR="007C64B0" w:rsidRDefault="0000505D">
            <w:pPr>
              <w:pStyle w:val="affa"/>
              <w:rPr>
                <w:rFonts w:eastAsia="宋体"/>
              </w:rPr>
            </w:pPr>
            <w:r>
              <w:rPr>
                <w:rFonts w:eastAsia="宋体" w:hint="eastAsia"/>
              </w:rPr>
              <w:t>D</w:t>
            </w:r>
            <w:r>
              <w:rPr>
                <w:rFonts w:eastAsia="宋体"/>
              </w:rPr>
              <w:t>A003</w:t>
            </w:r>
          </w:p>
        </w:tc>
      </w:tr>
      <w:tr w:rsidR="007C64B0">
        <w:trPr>
          <w:trHeight w:val="454"/>
          <w:jc w:val="center"/>
        </w:trPr>
        <w:tc>
          <w:tcPr>
            <w:tcW w:w="549" w:type="pct"/>
            <w:vMerge/>
            <w:vAlign w:val="center"/>
          </w:tcPr>
          <w:p w:rsidR="007C64B0" w:rsidRDefault="007C64B0">
            <w:pPr>
              <w:pStyle w:val="affa"/>
              <w:rPr>
                <w:rFonts w:eastAsia="宋体"/>
              </w:rPr>
            </w:pPr>
          </w:p>
        </w:tc>
        <w:tc>
          <w:tcPr>
            <w:tcW w:w="1426" w:type="pct"/>
            <w:vAlign w:val="center"/>
          </w:tcPr>
          <w:p w:rsidR="007C64B0" w:rsidRDefault="0000505D">
            <w:pPr>
              <w:pStyle w:val="affa"/>
              <w:rPr>
                <w:rFonts w:eastAsia="宋体"/>
              </w:rPr>
            </w:pPr>
            <w:r>
              <w:rPr>
                <w:rFonts w:eastAsia="宋体" w:hint="eastAsia"/>
              </w:rPr>
              <w:t>G</w:t>
            </w:r>
            <w:r>
              <w:rPr>
                <w:rFonts w:eastAsia="宋体"/>
              </w:rPr>
              <w:t>4</w:t>
            </w:r>
            <w:r>
              <w:rPr>
                <w:rFonts w:eastAsia="宋体" w:hint="eastAsia"/>
              </w:rPr>
              <w:t>物料干燥、包装废气</w:t>
            </w:r>
          </w:p>
        </w:tc>
        <w:tc>
          <w:tcPr>
            <w:tcW w:w="914" w:type="pct"/>
            <w:vAlign w:val="center"/>
          </w:tcPr>
          <w:p w:rsidR="007C64B0" w:rsidRDefault="0000505D">
            <w:pPr>
              <w:pStyle w:val="affa"/>
              <w:rPr>
                <w:rFonts w:eastAsia="宋体"/>
              </w:rPr>
            </w:pPr>
            <w:r>
              <w:rPr>
                <w:rFonts w:eastAsia="宋体" w:hint="eastAsia"/>
              </w:rPr>
              <w:t>颗粒物</w:t>
            </w:r>
          </w:p>
        </w:tc>
        <w:tc>
          <w:tcPr>
            <w:tcW w:w="665" w:type="pct"/>
            <w:vAlign w:val="center"/>
          </w:tcPr>
          <w:p w:rsidR="007C64B0" w:rsidRDefault="0000505D">
            <w:pPr>
              <w:pStyle w:val="affa"/>
              <w:rPr>
                <w:rFonts w:eastAsia="宋体"/>
              </w:rPr>
            </w:pPr>
            <w:r>
              <w:rPr>
                <w:rFonts w:eastAsia="宋体" w:hint="eastAsia"/>
              </w:rPr>
              <w:t>管道收集</w:t>
            </w:r>
          </w:p>
        </w:tc>
        <w:tc>
          <w:tcPr>
            <w:tcW w:w="795" w:type="pct"/>
            <w:vMerge w:val="restart"/>
            <w:vAlign w:val="center"/>
          </w:tcPr>
          <w:p w:rsidR="007C64B0" w:rsidRDefault="0000505D">
            <w:pPr>
              <w:pStyle w:val="affa"/>
              <w:rPr>
                <w:rFonts w:eastAsia="宋体"/>
              </w:rPr>
            </w:pPr>
            <w:r>
              <w:rPr>
                <w:rFonts w:eastAsia="宋体"/>
              </w:rPr>
              <w:t>布袋收尘</w:t>
            </w:r>
            <w:r>
              <w:rPr>
                <w:rFonts w:eastAsia="宋体"/>
              </w:rPr>
              <w:t>+</w:t>
            </w:r>
            <w:r>
              <w:rPr>
                <w:rFonts w:eastAsia="宋体"/>
              </w:rPr>
              <w:t>覆膜布袋除尘器</w:t>
            </w:r>
          </w:p>
        </w:tc>
        <w:tc>
          <w:tcPr>
            <w:tcW w:w="651" w:type="pct"/>
            <w:vAlign w:val="center"/>
          </w:tcPr>
          <w:p w:rsidR="007C64B0" w:rsidRDefault="0000505D">
            <w:pPr>
              <w:pStyle w:val="affa"/>
              <w:rPr>
                <w:rFonts w:eastAsia="宋体"/>
              </w:rPr>
            </w:pPr>
            <w:r>
              <w:rPr>
                <w:rFonts w:eastAsia="宋体" w:hint="eastAsia"/>
              </w:rPr>
              <w:t>D</w:t>
            </w:r>
            <w:r>
              <w:rPr>
                <w:rFonts w:eastAsia="宋体"/>
              </w:rPr>
              <w:t>A004</w:t>
            </w:r>
          </w:p>
        </w:tc>
      </w:tr>
      <w:tr w:rsidR="007C64B0">
        <w:trPr>
          <w:trHeight w:val="454"/>
          <w:jc w:val="center"/>
        </w:trPr>
        <w:tc>
          <w:tcPr>
            <w:tcW w:w="549" w:type="pct"/>
            <w:vMerge/>
            <w:vAlign w:val="center"/>
          </w:tcPr>
          <w:p w:rsidR="007C64B0" w:rsidRDefault="007C64B0">
            <w:pPr>
              <w:pStyle w:val="affa"/>
              <w:rPr>
                <w:rFonts w:eastAsia="宋体"/>
              </w:rPr>
            </w:pPr>
          </w:p>
        </w:tc>
        <w:tc>
          <w:tcPr>
            <w:tcW w:w="1426" w:type="pct"/>
            <w:vAlign w:val="center"/>
          </w:tcPr>
          <w:p w:rsidR="007C64B0" w:rsidRDefault="0000505D">
            <w:pPr>
              <w:pStyle w:val="affa"/>
              <w:rPr>
                <w:rFonts w:eastAsia="宋体"/>
              </w:rPr>
            </w:pPr>
            <w:r>
              <w:rPr>
                <w:rFonts w:eastAsia="宋体" w:hint="eastAsia"/>
              </w:rPr>
              <w:t>G</w:t>
            </w:r>
            <w:r>
              <w:rPr>
                <w:rFonts w:eastAsia="宋体"/>
              </w:rPr>
              <w:t>5</w:t>
            </w:r>
            <w:r>
              <w:rPr>
                <w:rFonts w:eastAsia="宋体" w:hint="eastAsia"/>
              </w:rPr>
              <w:t>副产品干燥、包装废气</w:t>
            </w:r>
          </w:p>
        </w:tc>
        <w:tc>
          <w:tcPr>
            <w:tcW w:w="914" w:type="pct"/>
            <w:vAlign w:val="center"/>
          </w:tcPr>
          <w:p w:rsidR="007C64B0" w:rsidRDefault="0000505D">
            <w:pPr>
              <w:pStyle w:val="affa"/>
              <w:rPr>
                <w:rFonts w:eastAsia="宋体"/>
              </w:rPr>
            </w:pPr>
            <w:r>
              <w:rPr>
                <w:rFonts w:eastAsia="宋体" w:hint="eastAsia"/>
              </w:rPr>
              <w:t>颗粒物</w:t>
            </w:r>
          </w:p>
        </w:tc>
        <w:tc>
          <w:tcPr>
            <w:tcW w:w="665" w:type="pct"/>
            <w:vAlign w:val="center"/>
          </w:tcPr>
          <w:p w:rsidR="007C64B0" w:rsidRDefault="0000505D">
            <w:pPr>
              <w:pStyle w:val="affa"/>
              <w:rPr>
                <w:rFonts w:eastAsia="宋体"/>
              </w:rPr>
            </w:pPr>
            <w:r>
              <w:rPr>
                <w:rFonts w:eastAsia="宋体" w:hint="eastAsia"/>
              </w:rPr>
              <w:t>管道收集</w:t>
            </w:r>
          </w:p>
        </w:tc>
        <w:tc>
          <w:tcPr>
            <w:tcW w:w="795" w:type="pct"/>
            <w:vMerge/>
            <w:vAlign w:val="center"/>
          </w:tcPr>
          <w:p w:rsidR="007C64B0" w:rsidRDefault="007C64B0">
            <w:pPr>
              <w:pStyle w:val="affa"/>
              <w:rPr>
                <w:rFonts w:eastAsia="宋体"/>
              </w:rPr>
            </w:pPr>
          </w:p>
        </w:tc>
        <w:tc>
          <w:tcPr>
            <w:tcW w:w="651" w:type="pct"/>
            <w:vAlign w:val="center"/>
          </w:tcPr>
          <w:p w:rsidR="007C64B0" w:rsidRDefault="0000505D">
            <w:pPr>
              <w:pStyle w:val="affa"/>
              <w:rPr>
                <w:rFonts w:eastAsia="宋体"/>
              </w:rPr>
            </w:pPr>
            <w:r>
              <w:rPr>
                <w:rFonts w:eastAsia="宋体" w:hint="eastAsia"/>
              </w:rPr>
              <w:t>D</w:t>
            </w:r>
            <w:r>
              <w:rPr>
                <w:rFonts w:eastAsia="宋体"/>
              </w:rPr>
              <w:t>A005</w:t>
            </w:r>
          </w:p>
        </w:tc>
      </w:tr>
      <w:tr w:rsidR="007C64B0">
        <w:trPr>
          <w:trHeight w:val="454"/>
          <w:jc w:val="center"/>
        </w:trPr>
        <w:tc>
          <w:tcPr>
            <w:tcW w:w="549" w:type="pct"/>
            <w:vAlign w:val="center"/>
          </w:tcPr>
          <w:p w:rsidR="007C64B0" w:rsidRDefault="0000505D">
            <w:pPr>
              <w:pStyle w:val="affa"/>
              <w:rPr>
                <w:rFonts w:eastAsia="宋体"/>
              </w:rPr>
            </w:pPr>
            <w:r>
              <w:rPr>
                <w:rFonts w:eastAsia="宋体"/>
              </w:rPr>
              <w:t>废水</w:t>
            </w:r>
          </w:p>
        </w:tc>
        <w:tc>
          <w:tcPr>
            <w:tcW w:w="1426" w:type="pct"/>
            <w:vAlign w:val="center"/>
          </w:tcPr>
          <w:p w:rsidR="007C64B0" w:rsidRDefault="0000505D">
            <w:pPr>
              <w:pStyle w:val="affa"/>
              <w:rPr>
                <w:rFonts w:eastAsia="宋体"/>
              </w:rPr>
            </w:pPr>
            <w:r>
              <w:rPr>
                <w:rFonts w:eastAsia="宋体"/>
              </w:rPr>
              <w:t>压滤废水</w:t>
            </w:r>
          </w:p>
        </w:tc>
        <w:tc>
          <w:tcPr>
            <w:tcW w:w="914" w:type="pct"/>
            <w:vAlign w:val="center"/>
          </w:tcPr>
          <w:p w:rsidR="007C64B0" w:rsidRDefault="0000505D">
            <w:pPr>
              <w:pStyle w:val="affa"/>
              <w:rPr>
                <w:rFonts w:eastAsia="宋体"/>
              </w:rPr>
            </w:pPr>
            <w:r>
              <w:rPr>
                <w:rFonts w:eastAsia="宋体"/>
              </w:rPr>
              <w:t>悬浮物</w:t>
            </w:r>
          </w:p>
        </w:tc>
        <w:tc>
          <w:tcPr>
            <w:tcW w:w="665" w:type="pct"/>
            <w:vAlign w:val="center"/>
          </w:tcPr>
          <w:p w:rsidR="007C64B0" w:rsidRDefault="0000505D">
            <w:pPr>
              <w:pStyle w:val="affa"/>
              <w:rPr>
                <w:rFonts w:eastAsia="宋体"/>
              </w:rPr>
            </w:pPr>
            <w:r>
              <w:rPr>
                <w:rFonts w:eastAsia="宋体"/>
              </w:rPr>
              <w:t>废水收集池</w:t>
            </w:r>
          </w:p>
        </w:tc>
        <w:tc>
          <w:tcPr>
            <w:tcW w:w="795" w:type="pct"/>
            <w:vAlign w:val="center"/>
          </w:tcPr>
          <w:p w:rsidR="007C64B0" w:rsidRDefault="0000505D">
            <w:pPr>
              <w:pStyle w:val="affa"/>
              <w:rPr>
                <w:rFonts w:eastAsia="宋体"/>
              </w:rPr>
            </w:pPr>
            <w:r>
              <w:rPr>
                <w:rFonts w:eastAsia="宋体" w:hint="eastAsia"/>
              </w:rPr>
              <w:t>/</w:t>
            </w:r>
          </w:p>
        </w:tc>
        <w:tc>
          <w:tcPr>
            <w:tcW w:w="651" w:type="pct"/>
            <w:vAlign w:val="center"/>
          </w:tcPr>
          <w:p w:rsidR="007C64B0" w:rsidRDefault="0000505D">
            <w:pPr>
              <w:pStyle w:val="affa"/>
              <w:rPr>
                <w:rFonts w:eastAsia="宋体"/>
              </w:rPr>
            </w:pPr>
            <w:r>
              <w:rPr>
                <w:rFonts w:eastAsia="宋体"/>
              </w:rPr>
              <w:t>回用</w:t>
            </w:r>
          </w:p>
        </w:tc>
      </w:tr>
      <w:tr w:rsidR="007C64B0">
        <w:trPr>
          <w:trHeight w:val="454"/>
          <w:jc w:val="center"/>
        </w:trPr>
        <w:tc>
          <w:tcPr>
            <w:tcW w:w="549" w:type="pct"/>
            <w:vAlign w:val="center"/>
          </w:tcPr>
          <w:p w:rsidR="007C64B0" w:rsidRDefault="0000505D">
            <w:pPr>
              <w:pStyle w:val="affa"/>
              <w:rPr>
                <w:rFonts w:eastAsia="宋体"/>
              </w:rPr>
            </w:pPr>
            <w:r>
              <w:rPr>
                <w:rFonts w:eastAsia="宋体"/>
              </w:rPr>
              <w:t>噪声</w:t>
            </w:r>
          </w:p>
        </w:tc>
        <w:tc>
          <w:tcPr>
            <w:tcW w:w="1426" w:type="pct"/>
            <w:vAlign w:val="center"/>
          </w:tcPr>
          <w:p w:rsidR="007C64B0" w:rsidRDefault="0000505D">
            <w:pPr>
              <w:pStyle w:val="affa"/>
              <w:rPr>
                <w:rFonts w:eastAsia="宋体"/>
              </w:rPr>
            </w:pPr>
            <w:r>
              <w:rPr>
                <w:rFonts w:eastAsia="宋体"/>
              </w:rPr>
              <w:t>生产阶段</w:t>
            </w:r>
          </w:p>
        </w:tc>
        <w:tc>
          <w:tcPr>
            <w:tcW w:w="914" w:type="pct"/>
            <w:vAlign w:val="center"/>
          </w:tcPr>
          <w:p w:rsidR="007C64B0" w:rsidRDefault="0000505D">
            <w:pPr>
              <w:pStyle w:val="affa"/>
              <w:rPr>
                <w:rFonts w:eastAsia="宋体"/>
              </w:rPr>
            </w:pPr>
            <w:r>
              <w:rPr>
                <w:rFonts w:eastAsia="宋体"/>
              </w:rPr>
              <w:t>设备造成、机械噪声</w:t>
            </w:r>
          </w:p>
        </w:tc>
        <w:tc>
          <w:tcPr>
            <w:tcW w:w="665" w:type="pct"/>
            <w:vAlign w:val="center"/>
          </w:tcPr>
          <w:p w:rsidR="007C64B0" w:rsidRDefault="0000505D">
            <w:pPr>
              <w:pStyle w:val="affa"/>
              <w:rPr>
                <w:rFonts w:eastAsia="宋体"/>
              </w:rPr>
            </w:pPr>
            <w:r>
              <w:rPr>
                <w:rFonts w:eastAsia="宋体"/>
              </w:rPr>
              <w:t>/</w:t>
            </w:r>
          </w:p>
        </w:tc>
        <w:tc>
          <w:tcPr>
            <w:tcW w:w="1446" w:type="pct"/>
            <w:gridSpan w:val="2"/>
            <w:vAlign w:val="center"/>
          </w:tcPr>
          <w:p w:rsidR="007C64B0" w:rsidRDefault="0000505D">
            <w:pPr>
              <w:pStyle w:val="affa"/>
              <w:rPr>
                <w:rFonts w:eastAsia="宋体"/>
              </w:rPr>
            </w:pPr>
            <w:r>
              <w:rPr>
                <w:rFonts w:eastAsia="宋体"/>
              </w:rPr>
              <w:t>选用低噪声设备，基础减振</w:t>
            </w:r>
          </w:p>
        </w:tc>
      </w:tr>
      <w:tr w:rsidR="007C64B0">
        <w:trPr>
          <w:trHeight w:val="454"/>
          <w:jc w:val="center"/>
        </w:trPr>
        <w:tc>
          <w:tcPr>
            <w:tcW w:w="549" w:type="pct"/>
            <w:vMerge w:val="restart"/>
            <w:vAlign w:val="center"/>
          </w:tcPr>
          <w:p w:rsidR="007C64B0" w:rsidRDefault="0000505D">
            <w:pPr>
              <w:pStyle w:val="affa"/>
              <w:rPr>
                <w:rFonts w:eastAsia="宋体"/>
              </w:rPr>
            </w:pPr>
            <w:r>
              <w:rPr>
                <w:rFonts w:eastAsia="宋体"/>
              </w:rPr>
              <w:t>固废</w:t>
            </w:r>
          </w:p>
        </w:tc>
        <w:tc>
          <w:tcPr>
            <w:tcW w:w="1426" w:type="pct"/>
            <w:vAlign w:val="center"/>
          </w:tcPr>
          <w:p w:rsidR="007C64B0" w:rsidRDefault="0000505D">
            <w:pPr>
              <w:pStyle w:val="affa"/>
              <w:rPr>
                <w:rFonts w:eastAsia="宋体"/>
              </w:rPr>
            </w:pPr>
            <w:r>
              <w:rPr>
                <w:rFonts w:eastAsia="宋体"/>
              </w:rPr>
              <w:t>S1</w:t>
            </w:r>
            <w:r>
              <w:rPr>
                <w:rFonts w:eastAsia="宋体" w:hint="eastAsia"/>
              </w:rPr>
              <w:t>压滤渣</w:t>
            </w:r>
          </w:p>
        </w:tc>
        <w:tc>
          <w:tcPr>
            <w:tcW w:w="914" w:type="pct"/>
            <w:vAlign w:val="center"/>
          </w:tcPr>
          <w:p w:rsidR="007C64B0" w:rsidRDefault="0000505D">
            <w:pPr>
              <w:pStyle w:val="affa"/>
              <w:rPr>
                <w:rFonts w:eastAsia="宋体"/>
              </w:rPr>
            </w:pPr>
            <w:r>
              <w:rPr>
                <w:rFonts w:eastAsia="宋体" w:hint="eastAsia"/>
              </w:rPr>
              <w:t>重金属等</w:t>
            </w:r>
          </w:p>
        </w:tc>
        <w:tc>
          <w:tcPr>
            <w:tcW w:w="665" w:type="pct"/>
            <w:vAlign w:val="center"/>
          </w:tcPr>
          <w:p w:rsidR="007C64B0" w:rsidRDefault="0000505D">
            <w:pPr>
              <w:pStyle w:val="affa"/>
              <w:rPr>
                <w:rFonts w:eastAsia="宋体"/>
              </w:rPr>
            </w:pPr>
            <w:r>
              <w:rPr>
                <w:rFonts w:eastAsia="宋体" w:hint="eastAsia"/>
              </w:rPr>
              <w:t>桶装</w:t>
            </w:r>
          </w:p>
        </w:tc>
        <w:tc>
          <w:tcPr>
            <w:tcW w:w="1446" w:type="pct"/>
            <w:gridSpan w:val="2"/>
            <w:vMerge w:val="restart"/>
            <w:vAlign w:val="center"/>
          </w:tcPr>
          <w:p w:rsidR="007C64B0" w:rsidRDefault="0000505D">
            <w:pPr>
              <w:pStyle w:val="affa"/>
              <w:rPr>
                <w:rFonts w:eastAsia="宋体"/>
              </w:rPr>
            </w:pPr>
            <w:r>
              <w:rPr>
                <w:rFonts w:eastAsia="宋体" w:hint="eastAsia"/>
              </w:rPr>
              <w:t>生产后进行鉴定，依据鉴定结果进行管理，在鉴定前按照危废进行管理。</w:t>
            </w:r>
          </w:p>
        </w:tc>
      </w:tr>
      <w:tr w:rsidR="007C64B0">
        <w:trPr>
          <w:trHeight w:val="454"/>
          <w:jc w:val="center"/>
        </w:trPr>
        <w:tc>
          <w:tcPr>
            <w:tcW w:w="549" w:type="pct"/>
            <w:vMerge/>
            <w:vAlign w:val="center"/>
          </w:tcPr>
          <w:p w:rsidR="007C64B0" w:rsidRDefault="007C64B0">
            <w:pPr>
              <w:pStyle w:val="affa"/>
              <w:rPr>
                <w:rFonts w:eastAsia="宋体"/>
              </w:rPr>
            </w:pPr>
          </w:p>
        </w:tc>
        <w:tc>
          <w:tcPr>
            <w:tcW w:w="1426" w:type="pct"/>
            <w:vAlign w:val="center"/>
          </w:tcPr>
          <w:p w:rsidR="007C64B0" w:rsidRDefault="0000505D">
            <w:pPr>
              <w:pStyle w:val="affa"/>
              <w:rPr>
                <w:rFonts w:eastAsia="宋体"/>
              </w:rPr>
            </w:pPr>
            <w:r>
              <w:rPr>
                <w:rFonts w:eastAsia="宋体"/>
              </w:rPr>
              <w:t>S2</w:t>
            </w:r>
            <w:r>
              <w:rPr>
                <w:rFonts w:eastAsia="宋体" w:hint="eastAsia"/>
              </w:rPr>
              <w:t>压滤渣</w:t>
            </w:r>
          </w:p>
        </w:tc>
        <w:tc>
          <w:tcPr>
            <w:tcW w:w="914" w:type="pct"/>
            <w:vAlign w:val="center"/>
          </w:tcPr>
          <w:p w:rsidR="007C64B0" w:rsidRDefault="0000505D">
            <w:pPr>
              <w:pStyle w:val="affa"/>
              <w:rPr>
                <w:rFonts w:eastAsia="宋体"/>
              </w:rPr>
            </w:pPr>
            <w:r>
              <w:rPr>
                <w:rFonts w:eastAsia="宋体" w:hint="eastAsia"/>
              </w:rPr>
              <w:t>重金属等</w:t>
            </w:r>
          </w:p>
        </w:tc>
        <w:tc>
          <w:tcPr>
            <w:tcW w:w="665" w:type="pct"/>
            <w:vAlign w:val="center"/>
          </w:tcPr>
          <w:p w:rsidR="007C64B0" w:rsidRDefault="0000505D">
            <w:pPr>
              <w:pStyle w:val="affa"/>
              <w:rPr>
                <w:rFonts w:eastAsia="宋体"/>
              </w:rPr>
            </w:pPr>
            <w:r>
              <w:rPr>
                <w:rFonts w:eastAsia="宋体" w:hint="eastAsia"/>
              </w:rPr>
              <w:t>桶装</w:t>
            </w:r>
          </w:p>
        </w:tc>
        <w:tc>
          <w:tcPr>
            <w:tcW w:w="1446" w:type="pct"/>
            <w:gridSpan w:val="2"/>
            <w:vMerge/>
            <w:vAlign w:val="center"/>
          </w:tcPr>
          <w:p w:rsidR="007C64B0" w:rsidRDefault="007C64B0">
            <w:pPr>
              <w:pStyle w:val="affa"/>
              <w:rPr>
                <w:rFonts w:eastAsia="宋体"/>
              </w:rPr>
            </w:pPr>
          </w:p>
        </w:tc>
      </w:tr>
      <w:tr w:rsidR="007C64B0">
        <w:trPr>
          <w:trHeight w:val="454"/>
          <w:jc w:val="center"/>
        </w:trPr>
        <w:tc>
          <w:tcPr>
            <w:tcW w:w="549" w:type="pct"/>
            <w:vMerge/>
            <w:vAlign w:val="center"/>
          </w:tcPr>
          <w:p w:rsidR="007C64B0" w:rsidRDefault="007C64B0">
            <w:pPr>
              <w:pStyle w:val="affa"/>
              <w:rPr>
                <w:rFonts w:eastAsia="宋体"/>
              </w:rPr>
            </w:pPr>
          </w:p>
        </w:tc>
        <w:tc>
          <w:tcPr>
            <w:tcW w:w="1426" w:type="pct"/>
            <w:vAlign w:val="center"/>
          </w:tcPr>
          <w:p w:rsidR="007C64B0" w:rsidRDefault="0000505D">
            <w:pPr>
              <w:pStyle w:val="affa"/>
              <w:rPr>
                <w:rFonts w:eastAsia="宋体"/>
              </w:rPr>
            </w:pPr>
            <w:r>
              <w:rPr>
                <w:rFonts w:eastAsia="宋体"/>
              </w:rPr>
              <w:t>S3</w:t>
            </w:r>
            <w:r>
              <w:rPr>
                <w:rFonts w:eastAsia="宋体" w:hint="eastAsia"/>
              </w:rPr>
              <w:t>压滤渣</w:t>
            </w:r>
          </w:p>
        </w:tc>
        <w:tc>
          <w:tcPr>
            <w:tcW w:w="914" w:type="pct"/>
            <w:vAlign w:val="center"/>
          </w:tcPr>
          <w:p w:rsidR="007C64B0" w:rsidRDefault="0000505D">
            <w:pPr>
              <w:pStyle w:val="affa"/>
              <w:rPr>
                <w:rFonts w:eastAsia="宋体"/>
              </w:rPr>
            </w:pPr>
            <w:r>
              <w:rPr>
                <w:rFonts w:eastAsia="宋体" w:hint="eastAsia"/>
              </w:rPr>
              <w:t>重金属等</w:t>
            </w:r>
          </w:p>
        </w:tc>
        <w:tc>
          <w:tcPr>
            <w:tcW w:w="665" w:type="pct"/>
            <w:vAlign w:val="center"/>
          </w:tcPr>
          <w:p w:rsidR="007C64B0" w:rsidRDefault="0000505D">
            <w:pPr>
              <w:pStyle w:val="affa"/>
              <w:rPr>
                <w:rFonts w:eastAsia="宋体"/>
              </w:rPr>
            </w:pPr>
            <w:r>
              <w:rPr>
                <w:rFonts w:eastAsia="宋体" w:hint="eastAsia"/>
              </w:rPr>
              <w:t>桶装</w:t>
            </w:r>
          </w:p>
        </w:tc>
        <w:tc>
          <w:tcPr>
            <w:tcW w:w="1446" w:type="pct"/>
            <w:gridSpan w:val="2"/>
            <w:vMerge/>
            <w:vAlign w:val="center"/>
          </w:tcPr>
          <w:p w:rsidR="007C64B0" w:rsidRDefault="007C64B0">
            <w:pPr>
              <w:pStyle w:val="affa"/>
              <w:rPr>
                <w:rFonts w:eastAsia="宋体"/>
              </w:rPr>
            </w:pPr>
          </w:p>
        </w:tc>
      </w:tr>
      <w:tr w:rsidR="007C64B0">
        <w:trPr>
          <w:trHeight w:val="454"/>
          <w:jc w:val="center"/>
        </w:trPr>
        <w:tc>
          <w:tcPr>
            <w:tcW w:w="549" w:type="pct"/>
            <w:vMerge/>
            <w:vAlign w:val="center"/>
          </w:tcPr>
          <w:p w:rsidR="007C64B0" w:rsidRDefault="007C64B0">
            <w:pPr>
              <w:pStyle w:val="affa"/>
              <w:rPr>
                <w:rFonts w:eastAsia="宋体"/>
              </w:rPr>
            </w:pPr>
          </w:p>
        </w:tc>
        <w:tc>
          <w:tcPr>
            <w:tcW w:w="1426" w:type="pct"/>
            <w:vAlign w:val="center"/>
          </w:tcPr>
          <w:p w:rsidR="007C64B0" w:rsidRDefault="0000505D">
            <w:pPr>
              <w:pStyle w:val="affa"/>
              <w:rPr>
                <w:rFonts w:eastAsia="宋体"/>
              </w:rPr>
            </w:pPr>
            <w:r>
              <w:rPr>
                <w:rFonts w:eastAsia="宋体"/>
              </w:rPr>
              <w:t>S4</w:t>
            </w:r>
            <w:r>
              <w:rPr>
                <w:rFonts w:eastAsia="宋体" w:hint="eastAsia"/>
              </w:rPr>
              <w:t>压滤渣</w:t>
            </w:r>
          </w:p>
        </w:tc>
        <w:tc>
          <w:tcPr>
            <w:tcW w:w="914" w:type="pct"/>
            <w:vAlign w:val="center"/>
          </w:tcPr>
          <w:p w:rsidR="007C64B0" w:rsidRDefault="0000505D">
            <w:pPr>
              <w:pStyle w:val="affa"/>
              <w:rPr>
                <w:rFonts w:eastAsia="宋体"/>
              </w:rPr>
            </w:pPr>
            <w:r>
              <w:rPr>
                <w:rFonts w:eastAsia="宋体" w:hint="eastAsia"/>
              </w:rPr>
              <w:t>重金属等</w:t>
            </w:r>
          </w:p>
        </w:tc>
        <w:tc>
          <w:tcPr>
            <w:tcW w:w="665" w:type="pct"/>
            <w:vAlign w:val="center"/>
          </w:tcPr>
          <w:p w:rsidR="007C64B0" w:rsidRDefault="0000505D">
            <w:pPr>
              <w:pStyle w:val="affa"/>
              <w:rPr>
                <w:rFonts w:eastAsia="宋体"/>
              </w:rPr>
            </w:pPr>
            <w:r>
              <w:rPr>
                <w:rFonts w:eastAsia="宋体" w:hint="eastAsia"/>
              </w:rPr>
              <w:t>桶装</w:t>
            </w:r>
          </w:p>
        </w:tc>
        <w:tc>
          <w:tcPr>
            <w:tcW w:w="1446" w:type="pct"/>
            <w:gridSpan w:val="2"/>
            <w:vMerge/>
            <w:vAlign w:val="center"/>
          </w:tcPr>
          <w:p w:rsidR="007C64B0" w:rsidRDefault="007C64B0">
            <w:pPr>
              <w:pStyle w:val="affa"/>
              <w:rPr>
                <w:rFonts w:eastAsia="宋体"/>
              </w:rPr>
            </w:pPr>
          </w:p>
        </w:tc>
      </w:tr>
      <w:tr w:rsidR="007C64B0">
        <w:trPr>
          <w:trHeight w:val="454"/>
          <w:jc w:val="center"/>
        </w:trPr>
        <w:tc>
          <w:tcPr>
            <w:tcW w:w="549" w:type="pct"/>
            <w:vMerge/>
            <w:vAlign w:val="center"/>
          </w:tcPr>
          <w:p w:rsidR="007C64B0" w:rsidRDefault="007C64B0">
            <w:pPr>
              <w:pStyle w:val="affa"/>
              <w:rPr>
                <w:rFonts w:eastAsia="宋体"/>
              </w:rPr>
            </w:pPr>
          </w:p>
        </w:tc>
        <w:tc>
          <w:tcPr>
            <w:tcW w:w="1426" w:type="pct"/>
            <w:vAlign w:val="center"/>
          </w:tcPr>
          <w:p w:rsidR="007C64B0" w:rsidRDefault="0000505D">
            <w:pPr>
              <w:pStyle w:val="affa"/>
              <w:rPr>
                <w:rFonts w:eastAsia="宋体"/>
              </w:rPr>
            </w:pPr>
            <w:r>
              <w:rPr>
                <w:rFonts w:eastAsia="宋体"/>
              </w:rPr>
              <w:t>S5</w:t>
            </w:r>
            <w:r>
              <w:rPr>
                <w:rFonts w:eastAsia="宋体" w:hint="eastAsia"/>
              </w:rPr>
              <w:t>压滤渣</w:t>
            </w:r>
          </w:p>
        </w:tc>
        <w:tc>
          <w:tcPr>
            <w:tcW w:w="914" w:type="pct"/>
            <w:vAlign w:val="center"/>
          </w:tcPr>
          <w:p w:rsidR="007C64B0" w:rsidRDefault="0000505D">
            <w:pPr>
              <w:pStyle w:val="affa"/>
              <w:rPr>
                <w:rFonts w:eastAsia="宋体"/>
              </w:rPr>
            </w:pPr>
            <w:r>
              <w:rPr>
                <w:rFonts w:eastAsia="宋体" w:hint="eastAsia"/>
              </w:rPr>
              <w:t>重金属等</w:t>
            </w:r>
          </w:p>
        </w:tc>
        <w:tc>
          <w:tcPr>
            <w:tcW w:w="665" w:type="pct"/>
            <w:vAlign w:val="center"/>
          </w:tcPr>
          <w:p w:rsidR="007C64B0" w:rsidRDefault="0000505D">
            <w:pPr>
              <w:pStyle w:val="affa"/>
              <w:rPr>
                <w:rFonts w:eastAsia="宋体"/>
              </w:rPr>
            </w:pPr>
            <w:r>
              <w:rPr>
                <w:rFonts w:eastAsia="宋体" w:hint="eastAsia"/>
              </w:rPr>
              <w:t>桶装</w:t>
            </w:r>
          </w:p>
        </w:tc>
        <w:tc>
          <w:tcPr>
            <w:tcW w:w="1446" w:type="pct"/>
            <w:gridSpan w:val="2"/>
            <w:vMerge/>
            <w:vAlign w:val="center"/>
          </w:tcPr>
          <w:p w:rsidR="007C64B0" w:rsidRDefault="007C64B0">
            <w:pPr>
              <w:pStyle w:val="affa"/>
              <w:rPr>
                <w:rFonts w:eastAsia="宋体"/>
              </w:rPr>
            </w:pPr>
          </w:p>
        </w:tc>
      </w:tr>
    </w:tbl>
    <w:p w:rsidR="007C64B0" w:rsidRDefault="0000505D">
      <w:pPr>
        <w:pStyle w:val="2"/>
      </w:pPr>
      <w:bookmarkStart w:id="199" w:name="_Toc213778499"/>
      <w:r>
        <w:rPr>
          <w:rFonts w:hint="eastAsia"/>
        </w:rPr>
        <w:t>4</w:t>
      </w:r>
      <w:r>
        <w:t xml:space="preserve">.3 </w:t>
      </w:r>
      <w:r>
        <w:rPr>
          <w:rFonts w:hint="eastAsia"/>
        </w:rPr>
        <w:t>运营期物料平衡</w:t>
      </w:r>
      <w:bookmarkEnd w:id="199"/>
    </w:p>
    <w:p w:rsidR="007C64B0" w:rsidRDefault="0000505D">
      <w:pPr>
        <w:pStyle w:val="3"/>
      </w:pPr>
      <w:bookmarkStart w:id="200" w:name="_Toc213778500"/>
      <w:r>
        <w:rPr>
          <w:rFonts w:hint="eastAsia"/>
        </w:rPr>
        <w:t>4</w:t>
      </w:r>
      <w:r>
        <w:t xml:space="preserve">.3.1 </w:t>
      </w:r>
      <w:r>
        <w:rPr>
          <w:rFonts w:hint="eastAsia"/>
        </w:rPr>
        <w:t>总物料平衡</w:t>
      </w:r>
      <w:bookmarkEnd w:id="200"/>
    </w:p>
    <w:p w:rsidR="007C64B0" w:rsidRDefault="0000505D">
      <w:pPr>
        <w:pStyle w:val="5"/>
      </w:pPr>
      <w:r>
        <w:rPr>
          <w:rFonts w:hint="eastAsia"/>
        </w:rPr>
        <w:t>表</w:t>
      </w:r>
      <w:r>
        <w:rPr>
          <w:rFonts w:hint="eastAsia"/>
        </w:rPr>
        <w:t>4</w:t>
      </w:r>
      <w:r>
        <w:t xml:space="preserve">.2-6  </w:t>
      </w:r>
      <w:r>
        <w:rPr>
          <w:rFonts w:hint="eastAsia"/>
        </w:rPr>
        <w:t>总物料平衡一览表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809"/>
        <w:gridCol w:w="1896"/>
        <w:gridCol w:w="1277"/>
        <w:gridCol w:w="851"/>
        <w:gridCol w:w="849"/>
        <w:gridCol w:w="1504"/>
        <w:gridCol w:w="1342"/>
      </w:tblGrid>
      <w:tr w:rsidR="007C64B0">
        <w:trPr>
          <w:trHeight w:val="397"/>
          <w:tblHeader/>
          <w:jc w:val="center"/>
        </w:trPr>
        <w:tc>
          <w:tcPr>
            <w:tcW w:w="2333" w:type="pct"/>
            <w:gridSpan w:val="3"/>
            <w:vAlign w:val="center"/>
          </w:tcPr>
          <w:p w:rsidR="007C64B0" w:rsidRDefault="0000505D">
            <w:pPr>
              <w:pStyle w:val="affa"/>
              <w:rPr>
                <w:rFonts w:eastAsia="宋体"/>
              </w:rPr>
            </w:pPr>
            <w:r>
              <w:rPr>
                <w:rFonts w:eastAsia="宋体"/>
              </w:rPr>
              <w:t>投入</w:t>
            </w:r>
          </w:p>
        </w:tc>
        <w:tc>
          <w:tcPr>
            <w:tcW w:w="2667" w:type="pct"/>
            <w:gridSpan w:val="4"/>
            <w:vAlign w:val="center"/>
          </w:tcPr>
          <w:p w:rsidR="007C64B0" w:rsidRDefault="0000505D">
            <w:pPr>
              <w:pStyle w:val="affa"/>
              <w:rPr>
                <w:rFonts w:eastAsia="宋体"/>
              </w:rPr>
            </w:pPr>
            <w:r>
              <w:rPr>
                <w:rFonts w:eastAsia="宋体"/>
              </w:rPr>
              <w:t>产出</w:t>
            </w:r>
          </w:p>
        </w:tc>
      </w:tr>
      <w:tr w:rsidR="007C64B0">
        <w:trPr>
          <w:trHeight w:val="397"/>
          <w:tblHeader/>
          <w:jc w:val="center"/>
        </w:trPr>
        <w:tc>
          <w:tcPr>
            <w:tcW w:w="474" w:type="pct"/>
            <w:vAlign w:val="center"/>
          </w:tcPr>
          <w:p w:rsidR="007C64B0" w:rsidRDefault="0000505D">
            <w:pPr>
              <w:pStyle w:val="affa"/>
              <w:rPr>
                <w:rFonts w:eastAsia="宋体"/>
              </w:rPr>
            </w:pPr>
            <w:r>
              <w:rPr>
                <w:rFonts w:eastAsia="宋体"/>
              </w:rPr>
              <w:t>序号</w:t>
            </w:r>
          </w:p>
        </w:tc>
        <w:tc>
          <w:tcPr>
            <w:tcW w:w="1110" w:type="pct"/>
            <w:vAlign w:val="center"/>
          </w:tcPr>
          <w:p w:rsidR="007C64B0" w:rsidRDefault="0000505D">
            <w:pPr>
              <w:pStyle w:val="affa"/>
              <w:rPr>
                <w:rFonts w:eastAsia="宋体"/>
              </w:rPr>
            </w:pPr>
            <w:r>
              <w:rPr>
                <w:rFonts w:eastAsia="宋体"/>
              </w:rPr>
              <w:t>名称</w:t>
            </w:r>
          </w:p>
        </w:tc>
        <w:tc>
          <w:tcPr>
            <w:tcW w:w="749" w:type="pct"/>
            <w:vAlign w:val="center"/>
          </w:tcPr>
          <w:p w:rsidR="007C64B0" w:rsidRDefault="0000505D">
            <w:pPr>
              <w:pStyle w:val="affa"/>
              <w:rPr>
                <w:rFonts w:eastAsia="宋体"/>
              </w:rPr>
            </w:pPr>
            <w:r>
              <w:rPr>
                <w:rFonts w:eastAsia="宋体"/>
              </w:rPr>
              <w:t>投入量</w:t>
            </w:r>
          </w:p>
          <w:p w:rsidR="007C64B0" w:rsidRDefault="0000505D">
            <w:pPr>
              <w:pStyle w:val="affa"/>
              <w:rPr>
                <w:rFonts w:eastAsia="宋体"/>
              </w:rPr>
            </w:pPr>
            <w:r>
              <w:rPr>
                <w:rFonts w:eastAsia="宋体"/>
              </w:rPr>
              <w:t>（</w:t>
            </w:r>
            <w:r>
              <w:rPr>
                <w:rFonts w:eastAsia="宋体"/>
              </w:rPr>
              <w:t>t</w:t>
            </w:r>
            <w:r>
              <w:rPr>
                <w:rFonts w:eastAsia="宋体"/>
              </w:rPr>
              <w:t>）</w:t>
            </w:r>
          </w:p>
        </w:tc>
        <w:tc>
          <w:tcPr>
            <w:tcW w:w="499" w:type="pct"/>
            <w:vAlign w:val="center"/>
          </w:tcPr>
          <w:p w:rsidR="007C64B0" w:rsidRDefault="0000505D">
            <w:pPr>
              <w:pStyle w:val="affa"/>
              <w:rPr>
                <w:rFonts w:eastAsia="宋体"/>
              </w:rPr>
            </w:pPr>
            <w:r>
              <w:rPr>
                <w:rFonts w:eastAsia="宋体"/>
              </w:rPr>
              <w:t>序号</w:t>
            </w:r>
          </w:p>
        </w:tc>
        <w:tc>
          <w:tcPr>
            <w:tcW w:w="1380" w:type="pct"/>
            <w:gridSpan w:val="2"/>
            <w:vAlign w:val="center"/>
          </w:tcPr>
          <w:p w:rsidR="007C64B0" w:rsidRDefault="0000505D">
            <w:pPr>
              <w:pStyle w:val="affa"/>
              <w:rPr>
                <w:rFonts w:eastAsia="宋体"/>
              </w:rPr>
            </w:pPr>
            <w:r>
              <w:rPr>
                <w:rFonts w:eastAsia="宋体"/>
              </w:rPr>
              <w:t>名称</w:t>
            </w:r>
          </w:p>
        </w:tc>
        <w:tc>
          <w:tcPr>
            <w:tcW w:w="788" w:type="pct"/>
            <w:vAlign w:val="center"/>
          </w:tcPr>
          <w:p w:rsidR="007C64B0" w:rsidRDefault="0000505D">
            <w:pPr>
              <w:pStyle w:val="affa"/>
              <w:rPr>
                <w:rFonts w:eastAsia="宋体"/>
              </w:rPr>
            </w:pPr>
            <w:r>
              <w:rPr>
                <w:rFonts w:eastAsia="宋体"/>
              </w:rPr>
              <w:t>产出量</w:t>
            </w:r>
          </w:p>
          <w:p w:rsidR="007C64B0" w:rsidRDefault="0000505D">
            <w:pPr>
              <w:pStyle w:val="affa"/>
              <w:rPr>
                <w:rFonts w:eastAsia="宋体"/>
              </w:rPr>
            </w:pPr>
            <w:r>
              <w:rPr>
                <w:rFonts w:eastAsia="宋体"/>
              </w:rPr>
              <w:t>（</w:t>
            </w:r>
            <w:r>
              <w:rPr>
                <w:rFonts w:eastAsia="宋体"/>
              </w:rPr>
              <w:t>t</w:t>
            </w:r>
            <w:r>
              <w:rPr>
                <w:rFonts w:eastAsia="宋体"/>
              </w:rPr>
              <w:t>）</w:t>
            </w:r>
          </w:p>
        </w:tc>
      </w:tr>
      <w:tr w:rsidR="007C64B0">
        <w:trPr>
          <w:trHeight w:val="397"/>
          <w:jc w:val="center"/>
        </w:trPr>
        <w:tc>
          <w:tcPr>
            <w:tcW w:w="474" w:type="pct"/>
            <w:vAlign w:val="center"/>
          </w:tcPr>
          <w:p w:rsidR="007C64B0" w:rsidRDefault="0000505D">
            <w:pPr>
              <w:pStyle w:val="affa"/>
              <w:rPr>
                <w:rFonts w:eastAsia="宋体"/>
              </w:rPr>
            </w:pPr>
            <w:r>
              <w:rPr>
                <w:rFonts w:eastAsia="宋体"/>
              </w:rPr>
              <w:t>1</w:t>
            </w:r>
          </w:p>
        </w:tc>
        <w:tc>
          <w:tcPr>
            <w:tcW w:w="1110" w:type="pct"/>
            <w:vAlign w:val="center"/>
          </w:tcPr>
          <w:p w:rsidR="007C64B0" w:rsidRDefault="0000505D">
            <w:pPr>
              <w:pStyle w:val="affa"/>
              <w:rPr>
                <w:rFonts w:eastAsia="宋体"/>
              </w:rPr>
            </w:pPr>
            <w:r>
              <w:rPr>
                <w:rFonts w:eastAsia="宋体" w:hint="eastAsia"/>
              </w:rPr>
              <w:t>次氧化锌</w:t>
            </w:r>
          </w:p>
        </w:tc>
        <w:tc>
          <w:tcPr>
            <w:tcW w:w="749" w:type="pct"/>
            <w:vAlign w:val="center"/>
          </w:tcPr>
          <w:p w:rsidR="007C64B0" w:rsidRDefault="0000505D">
            <w:pPr>
              <w:pStyle w:val="affa"/>
              <w:rPr>
                <w:rFonts w:eastAsia="宋体"/>
              </w:rPr>
            </w:pPr>
            <w:r>
              <w:rPr>
                <w:rFonts w:eastAsia="宋体"/>
              </w:rPr>
              <w:t>5200</w:t>
            </w:r>
          </w:p>
        </w:tc>
        <w:tc>
          <w:tcPr>
            <w:tcW w:w="499" w:type="pct"/>
            <w:vAlign w:val="center"/>
          </w:tcPr>
          <w:p w:rsidR="007C64B0" w:rsidRDefault="0000505D">
            <w:pPr>
              <w:pStyle w:val="affa"/>
              <w:rPr>
                <w:rFonts w:eastAsia="宋体"/>
              </w:rPr>
            </w:pPr>
            <w:r>
              <w:rPr>
                <w:rFonts w:eastAsia="宋体"/>
              </w:rPr>
              <w:t>1</w:t>
            </w:r>
          </w:p>
        </w:tc>
        <w:tc>
          <w:tcPr>
            <w:tcW w:w="1380" w:type="pct"/>
            <w:gridSpan w:val="2"/>
            <w:vAlign w:val="center"/>
          </w:tcPr>
          <w:p w:rsidR="007C64B0" w:rsidRDefault="0000505D">
            <w:pPr>
              <w:pStyle w:val="affa"/>
              <w:rPr>
                <w:rFonts w:eastAsia="宋体"/>
              </w:rPr>
            </w:pPr>
            <w:r>
              <w:rPr>
                <w:rFonts w:eastAsia="宋体" w:hint="eastAsia"/>
              </w:rPr>
              <w:t>纳米氧化锌</w:t>
            </w:r>
          </w:p>
        </w:tc>
        <w:tc>
          <w:tcPr>
            <w:tcW w:w="788" w:type="pct"/>
            <w:vAlign w:val="center"/>
          </w:tcPr>
          <w:p w:rsidR="007C64B0" w:rsidRDefault="0000505D">
            <w:pPr>
              <w:pStyle w:val="affa"/>
              <w:rPr>
                <w:rFonts w:eastAsia="宋体"/>
              </w:rPr>
            </w:pPr>
            <w:r>
              <w:rPr>
                <w:rFonts w:eastAsia="宋体"/>
              </w:rPr>
              <w:t>4000</w:t>
            </w:r>
          </w:p>
        </w:tc>
      </w:tr>
      <w:tr w:rsidR="007C64B0">
        <w:trPr>
          <w:trHeight w:val="397"/>
          <w:jc w:val="center"/>
        </w:trPr>
        <w:tc>
          <w:tcPr>
            <w:tcW w:w="474" w:type="pct"/>
            <w:vAlign w:val="center"/>
          </w:tcPr>
          <w:p w:rsidR="007C64B0" w:rsidRDefault="0000505D">
            <w:pPr>
              <w:pStyle w:val="affa"/>
              <w:rPr>
                <w:rFonts w:eastAsia="宋体"/>
              </w:rPr>
            </w:pPr>
            <w:r>
              <w:rPr>
                <w:rFonts w:eastAsia="宋体"/>
              </w:rPr>
              <w:t>2</w:t>
            </w:r>
          </w:p>
        </w:tc>
        <w:tc>
          <w:tcPr>
            <w:tcW w:w="1110" w:type="pct"/>
            <w:vAlign w:val="center"/>
          </w:tcPr>
          <w:p w:rsidR="007C64B0" w:rsidRDefault="0000505D">
            <w:pPr>
              <w:pStyle w:val="affa"/>
              <w:rPr>
                <w:rFonts w:ascii="宋体" w:eastAsia="宋体" w:hAnsi="宋体" w:cs="宋体"/>
              </w:rPr>
            </w:pPr>
            <w:r>
              <w:rPr>
                <w:rFonts w:ascii="宋体" w:eastAsia="宋体" w:hAnsi="宋体" w:cs="宋体" w:hint="eastAsia"/>
              </w:rPr>
              <w:t>碳铵</w:t>
            </w:r>
          </w:p>
          <w:p w:rsidR="007C64B0" w:rsidRDefault="0000505D">
            <w:pPr>
              <w:pStyle w:val="affa"/>
              <w:rPr>
                <w:rFonts w:eastAsia="宋体"/>
              </w:rPr>
            </w:pPr>
            <w:r>
              <w:rPr>
                <w:rFonts w:ascii="宋体" w:eastAsia="宋体" w:hAnsi="宋体" w:cs="宋体" w:hint="eastAsia"/>
              </w:rPr>
              <w:t>（N≥17%）</w:t>
            </w:r>
          </w:p>
        </w:tc>
        <w:tc>
          <w:tcPr>
            <w:tcW w:w="749" w:type="pct"/>
            <w:vAlign w:val="center"/>
          </w:tcPr>
          <w:p w:rsidR="007C64B0" w:rsidRDefault="0000505D">
            <w:pPr>
              <w:pStyle w:val="affa"/>
              <w:rPr>
                <w:rFonts w:eastAsia="宋体"/>
              </w:rPr>
            </w:pPr>
            <w:r>
              <w:t>50</w:t>
            </w:r>
          </w:p>
        </w:tc>
        <w:tc>
          <w:tcPr>
            <w:tcW w:w="499" w:type="pct"/>
            <w:vAlign w:val="center"/>
          </w:tcPr>
          <w:p w:rsidR="007C64B0" w:rsidRDefault="0000505D">
            <w:pPr>
              <w:pStyle w:val="affa"/>
              <w:rPr>
                <w:rFonts w:eastAsia="宋体"/>
              </w:rPr>
            </w:pPr>
            <w:r>
              <w:rPr>
                <w:rFonts w:eastAsia="宋体" w:hint="eastAsia"/>
              </w:rPr>
              <w:t>2</w:t>
            </w:r>
          </w:p>
        </w:tc>
        <w:tc>
          <w:tcPr>
            <w:tcW w:w="1380" w:type="pct"/>
            <w:gridSpan w:val="2"/>
            <w:vAlign w:val="center"/>
          </w:tcPr>
          <w:p w:rsidR="007C64B0" w:rsidRDefault="0000505D">
            <w:pPr>
              <w:pStyle w:val="affa"/>
              <w:rPr>
                <w:rFonts w:eastAsia="宋体"/>
              </w:rPr>
            </w:pPr>
            <w:r>
              <w:rPr>
                <w:rFonts w:eastAsia="宋体" w:hint="eastAsia"/>
              </w:rPr>
              <w:t>硫酸钠</w:t>
            </w:r>
          </w:p>
        </w:tc>
        <w:tc>
          <w:tcPr>
            <w:tcW w:w="788" w:type="pct"/>
            <w:vAlign w:val="center"/>
          </w:tcPr>
          <w:p w:rsidR="007C64B0" w:rsidRDefault="0000505D">
            <w:pPr>
              <w:pStyle w:val="affa"/>
              <w:rPr>
                <w:rFonts w:eastAsia="宋体"/>
              </w:rPr>
            </w:pPr>
            <w:r>
              <w:rPr>
                <w:rFonts w:eastAsia="宋体"/>
              </w:rPr>
              <w:t>6500</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3</w:t>
            </w:r>
          </w:p>
        </w:tc>
        <w:tc>
          <w:tcPr>
            <w:tcW w:w="1110" w:type="pct"/>
            <w:vAlign w:val="center"/>
          </w:tcPr>
          <w:p w:rsidR="007C64B0" w:rsidRDefault="0000505D">
            <w:pPr>
              <w:pStyle w:val="affa"/>
              <w:rPr>
                <w:rFonts w:eastAsia="宋体"/>
              </w:rPr>
            </w:pPr>
            <w:r>
              <w:rPr>
                <w:rFonts w:asciiTheme="minorEastAsia" w:hAnsiTheme="minorEastAsia" w:hint="eastAsia"/>
                <w:kern w:val="0"/>
                <w:szCs w:val="21"/>
              </w:rPr>
              <w:t>氨水（2</w:t>
            </w:r>
            <w:r>
              <w:rPr>
                <w:rFonts w:asciiTheme="minorEastAsia" w:hAnsiTheme="minorEastAsia"/>
                <w:kern w:val="0"/>
                <w:szCs w:val="21"/>
              </w:rPr>
              <w:t>0%</w:t>
            </w:r>
            <w:r>
              <w:rPr>
                <w:rFonts w:asciiTheme="minorEastAsia" w:hAnsiTheme="minorEastAsia" w:hint="eastAsia"/>
                <w:kern w:val="0"/>
                <w:szCs w:val="21"/>
              </w:rPr>
              <w:t>）</w:t>
            </w:r>
          </w:p>
        </w:tc>
        <w:tc>
          <w:tcPr>
            <w:tcW w:w="749" w:type="pct"/>
            <w:vAlign w:val="center"/>
          </w:tcPr>
          <w:p w:rsidR="007C64B0" w:rsidRDefault="0000505D">
            <w:pPr>
              <w:pStyle w:val="affa"/>
              <w:rPr>
                <w:rFonts w:eastAsia="宋体"/>
              </w:rPr>
            </w:pPr>
            <w:r>
              <w:rPr>
                <w:rFonts w:eastAsiaTheme="minorEastAsia"/>
              </w:rPr>
              <w:t>160</w:t>
            </w:r>
          </w:p>
        </w:tc>
        <w:tc>
          <w:tcPr>
            <w:tcW w:w="499" w:type="pct"/>
            <w:vMerge w:val="restart"/>
            <w:vAlign w:val="center"/>
          </w:tcPr>
          <w:p w:rsidR="007C64B0" w:rsidRDefault="0000505D">
            <w:pPr>
              <w:pStyle w:val="affa"/>
              <w:rPr>
                <w:rFonts w:eastAsia="宋体"/>
              </w:rPr>
            </w:pPr>
            <w:r>
              <w:rPr>
                <w:rFonts w:eastAsia="宋体"/>
              </w:rPr>
              <w:t>3</w:t>
            </w:r>
          </w:p>
        </w:tc>
        <w:tc>
          <w:tcPr>
            <w:tcW w:w="498" w:type="pct"/>
            <w:vMerge w:val="restart"/>
            <w:vAlign w:val="center"/>
          </w:tcPr>
          <w:p w:rsidR="007C64B0" w:rsidRDefault="0000505D">
            <w:pPr>
              <w:pStyle w:val="affa"/>
              <w:rPr>
                <w:rFonts w:eastAsia="宋体"/>
              </w:rPr>
            </w:pPr>
            <w:r>
              <w:rPr>
                <w:rFonts w:eastAsia="宋体"/>
              </w:rPr>
              <w:t>废气</w:t>
            </w:r>
          </w:p>
        </w:tc>
        <w:tc>
          <w:tcPr>
            <w:tcW w:w="882" w:type="pct"/>
            <w:vAlign w:val="center"/>
          </w:tcPr>
          <w:p w:rsidR="007C64B0" w:rsidRDefault="0000505D">
            <w:pPr>
              <w:pStyle w:val="affa"/>
              <w:rPr>
                <w:rFonts w:eastAsia="宋体"/>
              </w:rPr>
            </w:pPr>
            <w:r>
              <w:rPr>
                <w:rFonts w:eastAsia="宋体"/>
              </w:rPr>
              <w:t>粉尘</w:t>
            </w:r>
          </w:p>
        </w:tc>
        <w:tc>
          <w:tcPr>
            <w:tcW w:w="788" w:type="pct"/>
            <w:vAlign w:val="center"/>
          </w:tcPr>
          <w:p w:rsidR="007C64B0" w:rsidRDefault="0000505D">
            <w:pPr>
              <w:pStyle w:val="affa"/>
              <w:rPr>
                <w:rFonts w:eastAsia="宋体"/>
              </w:rPr>
            </w:pPr>
            <w:r>
              <w:rPr>
                <w:rFonts w:eastAsia="宋体"/>
              </w:rPr>
              <w:t>0.288</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4</w:t>
            </w:r>
          </w:p>
        </w:tc>
        <w:tc>
          <w:tcPr>
            <w:tcW w:w="1110" w:type="pct"/>
            <w:vAlign w:val="center"/>
          </w:tcPr>
          <w:p w:rsidR="007C64B0" w:rsidRDefault="0000505D">
            <w:pPr>
              <w:pStyle w:val="affa"/>
              <w:rPr>
                <w:rFonts w:asciiTheme="minorEastAsia" w:hAnsiTheme="minorEastAsia"/>
                <w:kern w:val="0"/>
                <w:szCs w:val="21"/>
              </w:rPr>
            </w:pPr>
            <w:r>
              <w:rPr>
                <w:rFonts w:asciiTheme="minorEastAsia" w:eastAsiaTheme="minorEastAsia" w:hAnsiTheme="minorEastAsia" w:hint="eastAsia"/>
                <w:kern w:val="0"/>
                <w:szCs w:val="21"/>
              </w:rPr>
              <w:t>回用氨水</w:t>
            </w:r>
          </w:p>
        </w:tc>
        <w:tc>
          <w:tcPr>
            <w:tcW w:w="749" w:type="pct"/>
            <w:vAlign w:val="center"/>
          </w:tcPr>
          <w:p w:rsidR="007C64B0" w:rsidRDefault="0000505D">
            <w:pPr>
              <w:pStyle w:val="affa"/>
              <w:rPr>
                <w:rFonts w:eastAsiaTheme="minorEastAsia"/>
              </w:rPr>
            </w:pPr>
            <w:r>
              <w:rPr>
                <w:rFonts w:eastAsiaTheme="minorEastAsia" w:hint="eastAsia"/>
              </w:rPr>
              <w:t>2</w:t>
            </w:r>
            <w:r>
              <w:rPr>
                <w:rFonts w:eastAsiaTheme="minorEastAsia"/>
              </w:rPr>
              <w:t>33</w:t>
            </w:r>
          </w:p>
        </w:tc>
        <w:tc>
          <w:tcPr>
            <w:tcW w:w="499" w:type="pct"/>
            <w:vMerge/>
            <w:vAlign w:val="center"/>
          </w:tcPr>
          <w:p w:rsidR="007C64B0" w:rsidRDefault="007C64B0">
            <w:pPr>
              <w:pStyle w:val="affa"/>
              <w:rPr>
                <w:rFonts w:eastAsia="宋体"/>
              </w:rPr>
            </w:pPr>
          </w:p>
        </w:tc>
        <w:tc>
          <w:tcPr>
            <w:tcW w:w="498" w:type="pct"/>
            <w:vMerge/>
            <w:vAlign w:val="center"/>
          </w:tcPr>
          <w:p w:rsidR="007C64B0" w:rsidRDefault="007C64B0">
            <w:pPr>
              <w:pStyle w:val="affa"/>
              <w:rPr>
                <w:rFonts w:eastAsia="宋体"/>
              </w:rPr>
            </w:pPr>
          </w:p>
        </w:tc>
        <w:tc>
          <w:tcPr>
            <w:tcW w:w="882" w:type="pct"/>
            <w:vAlign w:val="center"/>
          </w:tcPr>
          <w:p w:rsidR="007C64B0" w:rsidRDefault="0000505D">
            <w:pPr>
              <w:pStyle w:val="affa"/>
              <w:rPr>
                <w:rFonts w:eastAsia="宋体"/>
              </w:rPr>
            </w:pPr>
            <w:r>
              <w:rPr>
                <w:rFonts w:eastAsia="宋体"/>
              </w:rPr>
              <w:t>硫酸雾</w:t>
            </w:r>
          </w:p>
        </w:tc>
        <w:tc>
          <w:tcPr>
            <w:tcW w:w="788" w:type="pct"/>
            <w:vAlign w:val="center"/>
          </w:tcPr>
          <w:p w:rsidR="007C64B0" w:rsidRDefault="0000505D">
            <w:pPr>
              <w:pStyle w:val="affa"/>
              <w:rPr>
                <w:rFonts w:eastAsia="宋体"/>
              </w:rPr>
            </w:pPr>
            <w:r>
              <w:rPr>
                <w:rFonts w:eastAsia="宋体"/>
              </w:rPr>
              <w:t>0.665</w:t>
            </w:r>
          </w:p>
        </w:tc>
      </w:tr>
      <w:tr w:rsidR="007C64B0">
        <w:trPr>
          <w:trHeight w:val="397"/>
          <w:jc w:val="center"/>
        </w:trPr>
        <w:tc>
          <w:tcPr>
            <w:tcW w:w="474" w:type="pct"/>
            <w:vAlign w:val="center"/>
          </w:tcPr>
          <w:p w:rsidR="007C64B0" w:rsidRDefault="0000505D">
            <w:pPr>
              <w:pStyle w:val="affa"/>
              <w:rPr>
                <w:rFonts w:eastAsia="宋体"/>
              </w:rPr>
            </w:pPr>
            <w:r>
              <w:rPr>
                <w:rFonts w:eastAsia="宋体"/>
              </w:rPr>
              <w:t>5</w:t>
            </w:r>
          </w:p>
        </w:tc>
        <w:tc>
          <w:tcPr>
            <w:tcW w:w="1110" w:type="pct"/>
            <w:vAlign w:val="center"/>
          </w:tcPr>
          <w:p w:rsidR="007C64B0" w:rsidRDefault="0000505D">
            <w:pPr>
              <w:pStyle w:val="affa"/>
              <w:rPr>
                <w:rFonts w:eastAsia="宋体"/>
              </w:rPr>
            </w:pPr>
            <w:r>
              <w:rPr>
                <w:rFonts w:ascii="宋体" w:eastAsia="宋体" w:hAnsi="宋体" w:cs="宋体" w:hint="eastAsia"/>
              </w:rPr>
              <w:t>浓硫酸</w:t>
            </w:r>
          </w:p>
        </w:tc>
        <w:tc>
          <w:tcPr>
            <w:tcW w:w="749" w:type="pct"/>
            <w:vAlign w:val="center"/>
          </w:tcPr>
          <w:p w:rsidR="007C64B0" w:rsidRDefault="0000505D">
            <w:pPr>
              <w:pStyle w:val="affa"/>
              <w:rPr>
                <w:rFonts w:eastAsia="宋体"/>
              </w:rPr>
            </w:pPr>
            <w:r>
              <w:t>5000</w:t>
            </w:r>
          </w:p>
        </w:tc>
        <w:tc>
          <w:tcPr>
            <w:tcW w:w="499" w:type="pct"/>
            <w:vMerge/>
            <w:vAlign w:val="center"/>
          </w:tcPr>
          <w:p w:rsidR="007C64B0" w:rsidRDefault="007C64B0">
            <w:pPr>
              <w:pStyle w:val="affa"/>
              <w:rPr>
                <w:rFonts w:eastAsia="宋体"/>
              </w:rPr>
            </w:pPr>
          </w:p>
        </w:tc>
        <w:tc>
          <w:tcPr>
            <w:tcW w:w="498" w:type="pct"/>
            <w:vMerge/>
            <w:vAlign w:val="center"/>
          </w:tcPr>
          <w:p w:rsidR="007C64B0" w:rsidRDefault="007C64B0">
            <w:pPr>
              <w:pStyle w:val="affa"/>
              <w:rPr>
                <w:rFonts w:eastAsia="宋体"/>
              </w:rPr>
            </w:pPr>
          </w:p>
        </w:tc>
        <w:tc>
          <w:tcPr>
            <w:tcW w:w="882" w:type="pct"/>
            <w:vAlign w:val="center"/>
          </w:tcPr>
          <w:p w:rsidR="007C64B0" w:rsidRDefault="0000505D">
            <w:pPr>
              <w:pStyle w:val="affa"/>
              <w:rPr>
                <w:rFonts w:eastAsia="宋体"/>
              </w:rPr>
            </w:pPr>
            <w:r>
              <w:rPr>
                <w:rFonts w:eastAsia="宋体" w:hint="eastAsia"/>
              </w:rPr>
              <w:t>氨</w:t>
            </w:r>
          </w:p>
        </w:tc>
        <w:tc>
          <w:tcPr>
            <w:tcW w:w="788" w:type="pct"/>
            <w:vAlign w:val="center"/>
          </w:tcPr>
          <w:p w:rsidR="007C64B0" w:rsidRDefault="0000505D">
            <w:pPr>
              <w:pStyle w:val="affa"/>
              <w:rPr>
                <w:rFonts w:eastAsia="宋体"/>
              </w:rPr>
            </w:pPr>
            <w:r>
              <w:rPr>
                <w:rFonts w:eastAsia="宋体"/>
              </w:rPr>
              <w:t>1.144</w:t>
            </w:r>
          </w:p>
        </w:tc>
      </w:tr>
      <w:tr w:rsidR="007C64B0">
        <w:trPr>
          <w:trHeight w:val="397"/>
          <w:jc w:val="center"/>
        </w:trPr>
        <w:tc>
          <w:tcPr>
            <w:tcW w:w="474" w:type="pct"/>
            <w:vAlign w:val="center"/>
          </w:tcPr>
          <w:p w:rsidR="007C64B0" w:rsidRDefault="0000505D">
            <w:pPr>
              <w:pStyle w:val="affa"/>
              <w:rPr>
                <w:rFonts w:eastAsia="宋体"/>
              </w:rPr>
            </w:pPr>
            <w:r>
              <w:rPr>
                <w:rFonts w:eastAsia="宋体"/>
              </w:rPr>
              <w:t>6</w:t>
            </w:r>
          </w:p>
        </w:tc>
        <w:tc>
          <w:tcPr>
            <w:tcW w:w="1110" w:type="pct"/>
            <w:vAlign w:val="center"/>
          </w:tcPr>
          <w:p w:rsidR="007C64B0" w:rsidRDefault="0000505D">
            <w:pPr>
              <w:pStyle w:val="affa"/>
              <w:rPr>
                <w:rFonts w:ascii="宋体" w:eastAsia="宋体" w:hAnsi="宋体" w:cs="宋体"/>
              </w:rPr>
            </w:pPr>
            <w:r>
              <w:rPr>
                <w:rFonts w:ascii="宋体" w:eastAsia="宋体" w:hAnsi="宋体" w:cs="宋体" w:hint="eastAsia"/>
              </w:rPr>
              <w:t>双氧水（</w:t>
            </w:r>
            <w:r>
              <w:rPr>
                <w:rFonts w:ascii="宋体" w:eastAsia="宋体" w:hAnsi="宋体" w:cs="宋体"/>
              </w:rPr>
              <w:t>25%</w:t>
            </w:r>
            <w:r>
              <w:rPr>
                <w:rFonts w:ascii="宋体" w:eastAsia="宋体" w:hAnsi="宋体" w:cs="宋体" w:hint="eastAsia"/>
              </w:rPr>
              <w:t>）</w:t>
            </w:r>
          </w:p>
        </w:tc>
        <w:tc>
          <w:tcPr>
            <w:tcW w:w="749" w:type="pct"/>
            <w:vAlign w:val="center"/>
          </w:tcPr>
          <w:p w:rsidR="007C64B0" w:rsidRDefault="0000505D">
            <w:pPr>
              <w:pStyle w:val="affa"/>
            </w:pPr>
            <w:r>
              <w:t>100</w:t>
            </w:r>
          </w:p>
        </w:tc>
        <w:tc>
          <w:tcPr>
            <w:tcW w:w="499" w:type="pct"/>
            <w:vAlign w:val="center"/>
          </w:tcPr>
          <w:p w:rsidR="007C64B0" w:rsidRDefault="0000505D">
            <w:pPr>
              <w:pStyle w:val="affa"/>
              <w:rPr>
                <w:rFonts w:eastAsia="宋体"/>
              </w:rPr>
            </w:pPr>
            <w:r>
              <w:rPr>
                <w:rFonts w:eastAsia="宋体" w:hint="eastAsia"/>
              </w:rPr>
              <w:t>4</w:t>
            </w:r>
          </w:p>
        </w:tc>
        <w:tc>
          <w:tcPr>
            <w:tcW w:w="498" w:type="pct"/>
            <w:vAlign w:val="center"/>
          </w:tcPr>
          <w:p w:rsidR="007C64B0" w:rsidRDefault="0000505D">
            <w:pPr>
              <w:pStyle w:val="affa"/>
              <w:rPr>
                <w:rFonts w:eastAsia="宋体"/>
              </w:rPr>
            </w:pPr>
            <w:r>
              <w:rPr>
                <w:rFonts w:eastAsia="宋体"/>
              </w:rPr>
              <w:t>固废</w:t>
            </w:r>
          </w:p>
        </w:tc>
        <w:tc>
          <w:tcPr>
            <w:tcW w:w="882" w:type="pct"/>
            <w:vAlign w:val="center"/>
          </w:tcPr>
          <w:p w:rsidR="007C64B0" w:rsidRDefault="0000505D">
            <w:pPr>
              <w:pStyle w:val="affa"/>
              <w:rPr>
                <w:rFonts w:eastAsia="宋体"/>
              </w:rPr>
            </w:pPr>
            <w:r>
              <w:rPr>
                <w:rFonts w:eastAsia="宋体" w:hint="eastAsia"/>
              </w:rPr>
              <w:t>过滤渣</w:t>
            </w:r>
          </w:p>
        </w:tc>
        <w:tc>
          <w:tcPr>
            <w:tcW w:w="788" w:type="pct"/>
            <w:vAlign w:val="center"/>
          </w:tcPr>
          <w:p w:rsidR="007C64B0" w:rsidRDefault="0000505D">
            <w:pPr>
              <w:pStyle w:val="affa"/>
              <w:rPr>
                <w:rFonts w:eastAsia="宋体"/>
              </w:rPr>
            </w:pPr>
            <w:r>
              <w:rPr>
                <w:rFonts w:eastAsia="宋体"/>
              </w:rPr>
              <w:t>5252</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7</w:t>
            </w:r>
          </w:p>
        </w:tc>
        <w:tc>
          <w:tcPr>
            <w:tcW w:w="1110" w:type="pct"/>
            <w:vAlign w:val="center"/>
          </w:tcPr>
          <w:p w:rsidR="007C64B0" w:rsidRDefault="0000505D">
            <w:pPr>
              <w:pStyle w:val="affa"/>
              <w:rPr>
                <w:rFonts w:eastAsia="宋体"/>
              </w:rPr>
            </w:pPr>
            <w:r>
              <w:rPr>
                <w:rFonts w:ascii="宋体" w:eastAsia="宋体" w:hAnsi="宋体" w:cs="宋体" w:hint="eastAsia"/>
              </w:rPr>
              <w:t>高锰酸钾</w:t>
            </w:r>
          </w:p>
        </w:tc>
        <w:tc>
          <w:tcPr>
            <w:tcW w:w="749" w:type="pct"/>
            <w:vAlign w:val="center"/>
          </w:tcPr>
          <w:p w:rsidR="007C64B0" w:rsidRDefault="0000505D">
            <w:pPr>
              <w:pStyle w:val="affa"/>
              <w:rPr>
                <w:rFonts w:eastAsia="宋体"/>
              </w:rPr>
            </w:pPr>
            <w:r>
              <w:t>33</w:t>
            </w:r>
          </w:p>
        </w:tc>
        <w:tc>
          <w:tcPr>
            <w:tcW w:w="499" w:type="pct"/>
            <w:vAlign w:val="center"/>
          </w:tcPr>
          <w:p w:rsidR="007C64B0" w:rsidRDefault="0000505D">
            <w:pPr>
              <w:pStyle w:val="affa"/>
              <w:rPr>
                <w:rFonts w:eastAsia="宋体"/>
              </w:rPr>
            </w:pPr>
            <w:r>
              <w:rPr>
                <w:rFonts w:eastAsia="宋体"/>
              </w:rPr>
              <w:t>5</w:t>
            </w:r>
          </w:p>
        </w:tc>
        <w:tc>
          <w:tcPr>
            <w:tcW w:w="1380" w:type="pct"/>
            <w:gridSpan w:val="2"/>
            <w:vAlign w:val="center"/>
          </w:tcPr>
          <w:p w:rsidR="007C64B0" w:rsidRDefault="0000505D">
            <w:pPr>
              <w:pStyle w:val="affa"/>
              <w:rPr>
                <w:rFonts w:eastAsia="宋体"/>
              </w:rPr>
            </w:pPr>
            <w:r>
              <w:rPr>
                <w:rFonts w:eastAsia="宋体" w:hint="eastAsia"/>
              </w:rPr>
              <w:t>回收氨水（</w:t>
            </w:r>
            <w:r>
              <w:rPr>
                <w:rFonts w:eastAsia="宋体" w:hint="eastAsia"/>
              </w:rPr>
              <w:t>1</w:t>
            </w:r>
            <w:r>
              <w:rPr>
                <w:rFonts w:eastAsia="宋体"/>
              </w:rPr>
              <w:t>3%</w:t>
            </w:r>
            <w:r>
              <w:rPr>
                <w:rFonts w:eastAsia="宋体" w:hint="eastAsia"/>
              </w:rPr>
              <w:t>）</w:t>
            </w:r>
          </w:p>
        </w:tc>
        <w:tc>
          <w:tcPr>
            <w:tcW w:w="788" w:type="pct"/>
            <w:vAlign w:val="center"/>
          </w:tcPr>
          <w:p w:rsidR="007C64B0" w:rsidRDefault="0000505D">
            <w:pPr>
              <w:pStyle w:val="affa"/>
              <w:rPr>
                <w:rFonts w:eastAsia="宋体"/>
              </w:rPr>
            </w:pPr>
            <w:r>
              <w:rPr>
                <w:rFonts w:eastAsia="宋体"/>
              </w:rPr>
              <w:t>233</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8</w:t>
            </w:r>
          </w:p>
        </w:tc>
        <w:tc>
          <w:tcPr>
            <w:tcW w:w="1110" w:type="pct"/>
            <w:vAlign w:val="center"/>
          </w:tcPr>
          <w:p w:rsidR="007C64B0" w:rsidRDefault="0000505D">
            <w:pPr>
              <w:pStyle w:val="affa"/>
              <w:rPr>
                <w:rFonts w:eastAsia="宋体"/>
              </w:rPr>
            </w:pPr>
            <w:r>
              <w:rPr>
                <w:rFonts w:ascii="宋体" w:eastAsia="宋体" w:hAnsi="宋体" w:cs="宋体" w:hint="eastAsia"/>
              </w:rPr>
              <w:t>锌粉</w:t>
            </w:r>
          </w:p>
        </w:tc>
        <w:tc>
          <w:tcPr>
            <w:tcW w:w="749" w:type="pct"/>
            <w:vAlign w:val="center"/>
          </w:tcPr>
          <w:p w:rsidR="007C64B0" w:rsidRDefault="0000505D">
            <w:pPr>
              <w:pStyle w:val="affa"/>
              <w:rPr>
                <w:rFonts w:eastAsia="宋体"/>
              </w:rPr>
            </w:pPr>
            <w:r>
              <w:t>220</w:t>
            </w:r>
          </w:p>
        </w:tc>
        <w:tc>
          <w:tcPr>
            <w:tcW w:w="499" w:type="pct"/>
            <w:vAlign w:val="center"/>
          </w:tcPr>
          <w:p w:rsidR="007C64B0" w:rsidRDefault="0000505D">
            <w:pPr>
              <w:pStyle w:val="affa"/>
              <w:rPr>
                <w:rFonts w:eastAsia="宋体"/>
              </w:rPr>
            </w:pPr>
            <w:r>
              <w:rPr>
                <w:rFonts w:eastAsia="宋体"/>
              </w:rPr>
              <w:t>6</w:t>
            </w:r>
          </w:p>
        </w:tc>
        <w:tc>
          <w:tcPr>
            <w:tcW w:w="1380" w:type="pct"/>
            <w:gridSpan w:val="2"/>
            <w:vAlign w:val="center"/>
          </w:tcPr>
          <w:p w:rsidR="007C64B0" w:rsidRDefault="0000505D">
            <w:pPr>
              <w:pStyle w:val="affa"/>
              <w:rPr>
                <w:rFonts w:eastAsia="宋体"/>
              </w:rPr>
            </w:pPr>
            <w:r>
              <w:rPr>
                <w:rFonts w:eastAsia="宋体" w:hint="eastAsia"/>
              </w:rPr>
              <w:t>回用水</w:t>
            </w:r>
          </w:p>
        </w:tc>
        <w:tc>
          <w:tcPr>
            <w:tcW w:w="788" w:type="pct"/>
            <w:vAlign w:val="center"/>
          </w:tcPr>
          <w:p w:rsidR="007C64B0" w:rsidRDefault="0000505D">
            <w:pPr>
              <w:pStyle w:val="affa"/>
              <w:rPr>
                <w:rFonts w:eastAsia="宋体"/>
              </w:rPr>
            </w:pPr>
            <w:r>
              <w:t>7661</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9</w:t>
            </w:r>
          </w:p>
        </w:tc>
        <w:tc>
          <w:tcPr>
            <w:tcW w:w="1110" w:type="pct"/>
            <w:vAlign w:val="center"/>
          </w:tcPr>
          <w:p w:rsidR="007C64B0" w:rsidRDefault="0000505D">
            <w:pPr>
              <w:pStyle w:val="affa"/>
              <w:rPr>
                <w:rFonts w:eastAsia="宋体"/>
              </w:rPr>
            </w:pPr>
            <w:r>
              <w:rPr>
                <w:rFonts w:ascii="宋体" w:eastAsia="宋体" w:hAnsi="宋体" w:cs="宋体" w:hint="eastAsia"/>
              </w:rPr>
              <w:t>碳酸钠</w:t>
            </w:r>
          </w:p>
        </w:tc>
        <w:tc>
          <w:tcPr>
            <w:tcW w:w="749" w:type="pct"/>
            <w:vAlign w:val="center"/>
          </w:tcPr>
          <w:p w:rsidR="007C64B0" w:rsidRDefault="0000505D">
            <w:pPr>
              <w:pStyle w:val="affa"/>
              <w:rPr>
                <w:rFonts w:eastAsia="宋体"/>
              </w:rPr>
            </w:pPr>
            <w:r>
              <w:t>4500</w:t>
            </w:r>
          </w:p>
        </w:tc>
        <w:tc>
          <w:tcPr>
            <w:tcW w:w="499" w:type="pct"/>
            <w:vAlign w:val="center"/>
          </w:tcPr>
          <w:p w:rsidR="007C64B0" w:rsidRDefault="0000505D">
            <w:pPr>
              <w:pStyle w:val="affa"/>
              <w:rPr>
                <w:rFonts w:eastAsia="宋体"/>
              </w:rPr>
            </w:pPr>
            <w:r>
              <w:rPr>
                <w:rFonts w:eastAsia="宋体" w:hint="eastAsia"/>
              </w:rPr>
              <w:t>7</w:t>
            </w:r>
          </w:p>
        </w:tc>
        <w:tc>
          <w:tcPr>
            <w:tcW w:w="1380" w:type="pct"/>
            <w:gridSpan w:val="2"/>
            <w:vAlign w:val="center"/>
          </w:tcPr>
          <w:p w:rsidR="007C64B0" w:rsidRDefault="0000505D">
            <w:pPr>
              <w:pStyle w:val="affa"/>
              <w:rPr>
                <w:rFonts w:eastAsia="宋体"/>
              </w:rPr>
            </w:pPr>
            <w:r>
              <w:rPr>
                <w:rFonts w:eastAsia="宋体" w:hint="eastAsia"/>
              </w:rPr>
              <w:t>C</w:t>
            </w:r>
            <w:r>
              <w:rPr>
                <w:rFonts w:eastAsia="宋体"/>
              </w:rPr>
              <w:t>O</w:t>
            </w:r>
            <w:r>
              <w:rPr>
                <w:rFonts w:eastAsia="宋体"/>
                <w:vertAlign w:val="subscript"/>
              </w:rPr>
              <w:t>2</w:t>
            </w:r>
          </w:p>
        </w:tc>
        <w:tc>
          <w:tcPr>
            <w:tcW w:w="788" w:type="pct"/>
            <w:vAlign w:val="center"/>
          </w:tcPr>
          <w:p w:rsidR="007C64B0" w:rsidRDefault="0000505D">
            <w:pPr>
              <w:pStyle w:val="affa"/>
              <w:rPr>
                <w:rFonts w:eastAsia="宋体"/>
              </w:rPr>
            </w:pPr>
            <w:r>
              <w:rPr>
                <w:rFonts w:eastAsia="宋体"/>
              </w:rPr>
              <w:t>1650</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1</w:t>
            </w:r>
            <w:r>
              <w:rPr>
                <w:rFonts w:eastAsia="宋体"/>
              </w:rPr>
              <w:t>0</w:t>
            </w:r>
          </w:p>
        </w:tc>
        <w:tc>
          <w:tcPr>
            <w:tcW w:w="1110" w:type="pct"/>
            <w:vAlign w:val="center"/>
          </w:tcPr>
          <w:p w:rsidR="007C64B0" w:rsidRDefault="0000505D">
            <w:pPr>
              <w:pStyle w:val="affa"/>
              <w:rPr>
                <w:rFonts w:eastAsia="宋体"/>
              </w:rPr>
            </w:pPr>
            <w:r>
              <w:rPr>
                <w:rFonts w:eastAsia="宋体" w:hint="eastAsia"/>
              </w:rPr>
              <w:t>水</w:t>
            </w:r>
          </w:p>
        </w:tc>
        <w:tc>
          <w:tcPr>
            <w:tcW w:w="749" w:type="pct"/>
            <w:vAlign w:val="center"/>
          </w:tcPr>
          <w:p w:rsidR="007C64B0" w:rsidRDefault="0000505D">
            <w:pPr>
              <w:pStyle w:val="affa"/>
              <w:rPr>
                <w:rFonts w:eastAsia="宋体"/>
              </w:rPr>
            </w:pPr>
            <w:r>
              <w:rPr>
                <w:rFonts w:eastAsia="宋体"/>
              </w:rPr>
              <w:t>12409</w:t>
            </w:r>
          </w:p>
        </w:tc>
        <w:tc>
          <w:tcPr>
            <w:tcW w:w="499" w:type="pct"/>
            <w:vAlign w:val="center"/>
          </w:tcPr>
          <w:p w:rsidR="007C64B0" w:rsidRDefault="0000505D">
            <w:pPr>
              <w:pStyle w:val="affa"/>
              <w:rPr>
                <w:rFonts w:eastAsia="宋体"/>
              </w:rPr>
            </w:pPr>
            <w:r>
              <w:rPr>
                <w:rFonts w:eastAsia="宋体" w:hint="eastAsia"/>
              </w:rPr>
              <w:t>8</w:t>
            </w:r>
          </w:p>
        </w:tc>
        <w:tc>
          <w:tcPr>
            <w:tcW w:w="1380" w:type="pct"/>
            <w:gridSpan w:val="2"/>
            <w:vAlign w:val="center"/>
          </w:tcPr>
          <w:p w:rsidR="007C64B0" w:rsidRDefault="0000505D">
            <w:pPr>
              <w:pStyle w:val="affa"/>
              <w:rPr>
                <w:rFonts w:eastAsia="宋体"/>
              </w:rPr>
            </w:pPr>
            <w:r>
              <w:rPr>
                <w:rFonts w:eastAsia="宋体" w:hint="eastAsia"/>
              </w:rPr>
              <w:t>蒸发损耗</w:t>
            </w:r>
            <w:r>
              <w:rPr>
                <w:rFonts w:eastAsia="宋体"/>
              </w:rPr>
              <w:t>水</w:t>
            </w:r>
          </w:p>
        </w:tc>
        <w:tc>
          <w:tcPr>
            <w:tcW w:w="788" w:type="pct"/>
            <w:vAlign w:val="center"/>
          </w:tcPr>
          <w:p w:rsidR="007C64B0" w:rsidRDefault="0000505D">
            <w:pPr>
              <w:pStyle w:val="affa"/>
              <w:rPr>
                <w:rFonts w:eastAsia="宋体"/>
              </w:rPr>
            </w:pPr>
            <w:r>
              <w:rPr>
                <w:rFonts w:eastAsia="宋体"/>
              </w:rPr>
              <w:t>10268</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1</w:t>
            </w:r>
            <w:r>
              <w:rPr>
                <w:rFonts w:eastAsia="宋体"/>
              </w:rPr>
              <w:t>1</w:t>
            </w:r>
          </w:p>
        </w:tc>
        <w:tc>
          <w:tcPr>
            <w:tcW w:w="1110" w:type="pct"/>
            <w:vAlign w:val="center"/>
          </w:tcPr>
          <w:p w:rsidR="007C64B0" w:rsidRDefault="0000505D">
            <w:pPr>
              <w:pStyle w:val="affa"/>
              <w:rPr>
                <w:rFonts w:eastAsia="宋体"/>
              </w:rPr>
            </w:pPr>
            <w:r>
              <w:rPr>
                <w:rFonts w:eastAsia="宋体" w:hint="eastAsia"/>
              </w:rPr>
              <w:t>回用水</w:t>
            </w:r>
          </w:p>
        </w:tc>
        <w:tc>
          <w:tcPr>
            <w:tcW w:w="749" w:type="pct"/>
            <w:vAlign w:val="center"/>
          </w:tcPr>
          <w:p w:rsidR="007C64B0" w:rsidRDefault="0000505D">
            <w:pPr>
              <w:pStyle w:val="affa"/>
              <w:rPr>
                <w:rFonts w:eastAsia="宋体"/>
              </w:rPr>
            </w:pPr>
            <w:r>
              <w:rPr>
                <w:rFonts w:eastAsia="宋体" w:hint="eastAsia"/>
              </w:rPr>
              <w:t>7</w:t>
            </w:r>
            <w:r>
              <w:rPr>
                <w:rFonts w:eastAsia="宋体"/>
              </w:rPr>
              <w:t>661</w:t>
            </w:r>
          </w:p>
        </w:tc>
        <w:tc>
          <w:tcPr>
            <w:tcW w:w="499" w:type="pct"/>
            <w:vAlign w:val="center"/>
          </w:tcPr>
          <w:p w:rsidR="007C64B0" w:rsidRDefault="007C64B0">
            <w:pPr>
              <w:pStyle w:val="affa"/>
              <w:rPr>
                <w:rFonts w:eastAsia="宋体"/>
              </w:rPr>
            </w:pPr>
          </w:p>
        </w:tc>
        <w:tc>
          <w:tcPr>
            <w:tcW w:w="1380" w:type="pct"/>
            <w:gridSpan w:val="2"/>
            <w:vAlign w:val="center"/>
          </w:tcPr>
          <w:p w:rsidR="007C64B0" w:rsidRDefault="007C64B0">
            <w:pPr>
              <w:pStyle w:val="affa"/>
              <w:rPr>
                <w:rFonts w:eastAsia="宋体"/>
              </w:rPr>
            </w:pPr>
          </w:p>
        </w:tc>
        <w:tc>
          <w:tcPr>
            <w:tcW w:w="788" w:type="pct"/>
            <w:vAlign w:val="center"/>
          </w:tcPr>
          <w:p w:rsidR="007C64B0" w:rsidRDefault="007C64B0">
            <w:pPr>
              <w:pStyle w:val="affa"/>
              <w:rPr>
                <w:rFonts w:eastAsia="宋体"/>
              </w:rPr>
            </w:pPr>
          </w:p>
        </w:tc>
      </w:tr>
      <w:tr w:rsidR="007C64B0">
        <w:trPr>
          <w:trHeight w:val="397"/>
          <w:jc w:val="center"/>
        </w:trPr>
        <w:tc>
          <w:tcPr>
            <w:tcW w:w="1585" w:type="pct"/>
            <w:gridSpan w:val="2"/>
            <w:vAlign w:val="center"/>
          </w:tcPr>
          <w:p w:rsidR="007C64B0" w:rsidRDefault="0000505D">
            <w:pPr>
              <w:pStyle w:val="affa"/>
              <w:rPr>
                <w:rFonts w:eastAsia="宋体"/>
              </w:rPr>
            </w:pPr>
            <w:r>
              <w:rPr>
                <w:rFonts w:eastAsia="宋体"/>
              </w:rPr>
              <w:t>合计</w:t>
            </w:r>
          </w:p>
        </w:tc>
        <w:tc>
          <w:tcPr>
            <w:tcW w:w="749" w:type="pct"/>
            <w:vAlign w:val="center"/>
          </w:tcPr>
          <w:p w:rsidR="007C64B0" w:rsidRDefault="0000505D">
            <w:pPr>
              <w:pStyle w:val="affa"/>
              <w:rPr>
                <w:rFonts w:eastAsia="宋体"/>
              </w:rPr>
            </w:pPr>
            <w:r>
              <w:rPr>
                <w:rFonts w:eastAsia="宋体"/>
              </w:rPr>
              <w:t>35566</w:t>
            </w:r>
          </w:p>
        </w:tc>
        <w:tc>
          <w:tcPr>
            <w:tcW w:w="1879" w:type="pct"/>
            <w:gridSpan w:val="3"/>
            <w:vAlign w:val="center"/>
          </w:tcPr>
          <w:p w:rsidR="007C64B0" w:rsidRDefault="0000505D">
            <w:pPr>
              <w:pStyle w:val="affa"/>
              <w:rPr>
                <w:rFonts w:eastAsia="宋体"/>
              </w:rPr>
            </w:pPr>
            <w:r>
              <w:rPr>
                <w:rFonts w:eastAsia="宋体"/>
              </w:rPr>
              <w:t>合计</w:t>
            </w:r>
          </w:p>
        </w:tc>
        <w:tc>
          <w:tcPr>
            <w:tcW w:w="788" w:type="pct"/>
            <w:vAlign w:val="center"/>
          </w:tcPr>
          <w:p w:rsidR="007C64B0" w:rsidRDefault="0000505D">
            <w:pPr>
              <w:pStyle w:val="affa"/>
              <w:rPr>
                <w:rFonts w:eastAsia="宋体"/>
              </w:rPr>
            </w:pPr>
            <w:r>
              <w:rPr>
                <w:rFonts w:eastAsia="宋体"/>
              </w:rPr>
              <w:t>35566</w:t>
            </w:r>
          </w:p>
        </w:tc>
      </w:tr>
    </w:tbl>
    <w:p w:rsidR="007C64B0" w:rsidRDefault="0000505D">
      <w:pPr>
        <w:spacing w:line="360" w:lineRule="auto"/>
      </w:pPr>
      <w:r>
        <w:object w:dxaOrig="8305" w:dyaOrig="10716">
          <v:shape id="_x0000_i1028" type="#_x0000_t75" style="width:417pt;height:537pt" o:ole="">
            <v:imagedata r:id="rId29" o:title=""/>
          </v:shape>
          <o:OLEObject Type="Embed" ProgID="Visio.Drawing.11" ShapeID="_x0000_i1028" DrawAspect="Content" ObjectID="_1829324752" r:id="rId30"/>
        </w:object>
      </w:r>
    </w:p>
    <w:p w:rsidR="007C64B0" w:rsidRDefault="0000505D">
      <w:pPr>
        <w:pStyle w:val="5"/>
      </w:pPr>
      <w:r>
        <w:rPr>
          <w:rFonts w:hint="eastAsia"/>
        </w:rPr>
        <w:t>图</w:t>
      </w:r>
      <w:r>
        <w:rPr>
          <w:rFonts w:hint="eastAsia"/>
        </w:rPr>
        <w:t>4</w:t>
      </w:r>
      <w:r>
        <w:t xml:space="preserve">.3-1  </w:t>
      </w:r>
      <w:r>
        <w:rPr>
          <w:rFonts w:hint="eastAsia"/>
        </w:rPr>
        <w:t>物料平衡示意图</w:t>
      </w:r>
    </w:p>
    <w:p w:rsidR="007C64B0" w:rsidRDefault="0000505D">
      <w:pPr>
        <w:pStyle w:val="3"/>
      </w:pPr>
      <w:bookmarkStart w:id="201" w:name="_Toc213778501"/>
      <w:r>
        <w:rPr>
          <w:rFonts w:hint="eastAsia"/>
        </w:rPr>
        <w:t>4</w:t>
      </w:r>
      <w:r>
        <w:t xml:space="preserve">.3.2 </w:t>
      </w:r>
      <w:r>
        <w:rPr>
          <w:rFonts w:hint="eastAsia"/>
        </w:rPr>
        <w:t>氨平衡</w:t>
      </w:r>
      <w:bookmarkEnd w:id="201"/>
    </w:p>
    <w:p w:rsidR="007C64B0" w:rsidRDefault="0000505D">
      <w:pPr>
        <w:spacing w:line="360" w:lineRule="auto"/>
        <w:ind w:firstLineChars="200" w:firstLine="480"/>
      </w:pPr>
      <w:r>
        <w:rPr>
          <w:rFonts w:ascii="Times New Roman" w:eastAsia="宋体" w:hAnsi="Times New Roman" w:cs="Times New Roman" w:hint="eastAsia"/>
        </w:rPr>
        <w:t>在铵法生产过程中，进入生产系统的氨主要有二个来源，一是氨水中的</w:t>
      </w:r>
      <w:r>
        <w:rPr>
          <w:rFonts w:ascii="Times New Roman" w:eastAsia="宋体" w:hAnsi="Times New Roman" w:cs="Times New Roman" w:hint="eastAsia"/>
        </w:rPr>
        <w:t>NH</w:t>
      </w:r>
      <w:r>
        <w:rPr>
          <w:rFonts w:ascii="Times New Roman" w:eastAsia="宋体" w:hAnsi="Times New Roman" w:cs="Times New Roman"/>
          <w:vertAlign w:val="subscript"/>
        </w:rPr>
        <w:t>3</w:t>
      </w:r>
      <w:r>
        <w:rPr>
          <w:rFonts w:ascii="Times New Roman" w:eastAsia="宋体" w:hAnsi="Times New Roman" w:cs="Times New Roman" w:hint="eastAsia"/>
        </w:rPr>
        <w:t>、一是碳酸氢铵中的</w:t>
      </w:r>
      <w:r>
        <w:rPr>
          <w:rFonts w:ascii="Times New Roman" w:eastAsia="宋体" w:hAnsi="Times New Roman" w:cs="Times New Roman" w:hint="eastAsia"/>
        </w:rPr>
        <w:t>NH</w:t>
      </w:r>
      <w:r>
        <w:rPr>
          <w:rFonts w:ascii="Times New Roman" w:eastAsia="宋体" w:hAnsi="Times New Roman" w:cs="Times New Roman"/>
          <w:vertAlign w:val="subscript"/>
        </w:rPr>
        <w:t>3</w:t>
      </w:r>
      <w:r>
        <w:rPr>
          <w:rFonts w:ascii="Times New Roman" w:eastAsia="宋体" w:hAnsi="Times New Roman" w:cs="Times New Roman" w:hint="eastAsia"/>
        </w:rPr>
        <w:t>，</w:t>
      </w:r>
      <w:r>
        <w:rPr>
          <w:rFonts w:hint="eastAsia"/>
        </w:rPr>
        <w:t>上述进入生产系统的氨，先参与工艺中的化合、络合反应，后在工艺中又被热解分离出来，并被回收，在生产系统中循环使用。</w:t>
      </w:r>
    </w:p>
    <w:p w:rsidR="007C64B0" w:rsidRDefault="0000505D">
      <w:pPr>
        <w:spacing w:line="360" w:lineRule="auto"/>
        <w:ind w:firstLineChars="200" w:firstLine="480"/>
      </w:pPr>
      <w:r>
        <w:rPr>
          <w:rFonts w:hint="eastAsia"/>
        </w:rPr>
        <w:t>本项目</w:t>
      </w:r>
      <w:r>
        <w:rPr>
          <w:rFonts w:ascii="Times New Roman" w:eastAsia="宋体" w:hAnsi="Times New Roman" w:cs="Times New Roman" w:hint="eastAsia"/>
        </w:rPr>
        <w:t>使用碳铵量为</w:t>
      </w:r>
      <w:r>
        <w:rPr>
          <w:rFonts w:ascii="Times New Roman" w:eastAsia="宋体" w:hAnsi="Times New Roman" w:cs="Times New Roman"/>
        </w:rPr>
        <w:t>48</w:t>
      </w:r>
      <w:r>
        <w:rPr>
          <w:rFonts w:ascii="Times New Roman" w:eastAsia="宋体" w:hAnsi="Times New Roman" w:cs="Times New Roman" w:hint="eastAsia"/>
        </w:rPr>
        <w:t>t</w:t>
      </w:r>
      <w:r>
        <w:t>/</w:t>
      </w:r>
      <w:r>
        <w:rPr>
          <w:rFonts w:hint="eastAsia"/>
        </w:rPr>
        <w:t>a</w:t>
      </w:r>
      <w:r>
        <w:rPr>
          <w:rFonts w:ascii="Times New Roman" w:eastAsia="宋体" w:hAnsi="Times New Roman" w:cs="Times New Roman" w:hint="eastAsia"/>
        </w:rPr>
        <w:t>（折算氨：</w:t>
      </w:r>
      <w:r>
        <w:rPr>
          <w:rFonts w:ascii="Times New Roman" w:eastAsia="宋体" w:hAnsi="Times New Roman" w:cs="Times New Roman" w:hint="eastAsia"/>
        </w:rPr>
        <w:t>1</w:t>
      </w:r>
      <w:r>
        <w:rPr>
          <w:rFonts w:ascii="Times New Roman" w:eastAsia="宋体" w:hAnsi="Times New Roman" w:cs="Times New Roman"/>
        </w:rPr>
        <w:t>0.5</w:t>
      </w:r>
      <w:r>
        <w:rPr>
          <w:rFonts w:ascii="Times New Roman" w:eastAsia="宋体" w:hAnsi="Times New Roman" w:cs="Times New Roman" w:hint="eastAsia"/>
        </w:rPr>
        <w:t>t</w:t>
      </w:r>
      <w:r>
        <w:t>/</w:t>
      </w:r>
      <w:r>
        <w:rPr>
          <w:rFonts w:hint="eastAsia"/>
        </w:rPr>
        <w:t>a</w:t>
      </w:r>
      <w:r>
        <w:rPr>
          <w:rFonts w:ascii="Times New Roman" w:eastAsia="宋体" w:hAnsi="Times New Roman" w:cs="Times New Roman" w:hint="eastAsia"/>
        </w:rPr>
        <w:t>），</w:t>
      </w:r>
      <w:r>
        <w:rPr>
          <w:rFonts w:hint="eastAsia"/>
        </w:rPr>
        <w:t>氨水</w:t>
      </w: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rPr>
        <w:t>0</w:t>
      </w:r>
      <w:r>
        <w:t>%</w:t>
      </w:r>
      <w:r>
        <w:rPr>
          <w:rFonts w:ascii="Times New Roman" w:eastAsia="宋体" w:hAnsi="Times New Roman" w:cs="Times New Roman" w:hint="eastAsia"/>
        </w:rPr>
        <w:t>）使用</w:t>
      </w:r>
      <w:r>
        <w:rPr>
          <w:rFonts w:hint="eastAsia"/>
        </w:rPr>
        <w:t>量为</w:t>
      </w:r>
      <w:r>
        <w:t>160</w:t>
      </w:r>
      <w:r>
        <w:rPr>
          <w:rFonts w:hint="eastAsia"/>
        </w:rPr>
        <w:t>t</w:t>
      </w:r>
      <w:r>
        <w:t>/</w:t>
      </w:r>
      <w:r>
        <w:rPr>
          <w:rFonts w:hint="eastAsia"/>
        </w:rPr>
        <w:t>a</w:t>
      </w:r>
      <w:r>
        <w:rPr>
          <w:rFonts w:ascii="Times New Roman" w:eastAsia="宋体" w:hAnsi="Times New Roman" w:cs="Times New Roman" w:hint="eastAsia"/>
        </w:rPr>
        <w:lastRenderedPageBreak/>
        <w:t>（折算氨：</w:t>
      </w:r>
      <w:r>
        <w:rPr>
          <w:rFonts w:ascii="Times New Roman" w:eastAsia="宋体" w:hAnsi="Times New Roman" w:cs="Times New Roman"/>
        </w:rPr>
        <w:t>32</w:t>
      </w:r>
      <w:r>
        <w:rPr>
          <w:rFonts w:ascii="Times New Roman" w:eastAsia="宋体" w:hAnsi="Times New Roman" w:cs="Times New Roman" w:hint="eastAsia"/>
        </w:rPr>
        <w:t>t</w:t>
      </w:r>
      <w:r>
        <w:t>/</w:t>
      </w:r>
      <w:r>
        <w:rPr>
          <w:rFonts w:hint="eastAsia"/>
        </w:rPr>
        <w:t>a</w:t>
      </w:r>
      <w:r>
        <w:rPr>
          <w:rFonts w:ascii="Times New Roman" w:eastAsia="宋体" w:hAnsi="Times New Roman" w:cs="Times New Roman" w:hint="eastAsia"/>
        </w:rPr>
        <w:t>）</w:t>
      </w:r>
      <w:r>
        <w:rPr>
          <w:rFonts w:hint="eastAsia"/>
        </w:rPr>
        <w:t>。根据业主提供相关资料，在生产过程中氨无组织挥发量为</w:t>
      </w:r>
      <w:r>
        <w:t>0.32</w:t>
      </w:r>
      <w:r>
        <w:rPr>
          <w:rFonts w:hint="eastAsia"/>
        </w:rPr>
        <w:t>t</w:t>
      </w:r>
      <w:r>
        <w:t>/</w:t>
      </w:r>
      <w:r>
        <w:rPr>
          <w:rFonts w:hint="eastAsia"/>
        </w:rPr>
        <w:t>a</w:t>
      </w:r>
      <w:r>
        <w:rPr>
          <w:rFonts w:hint="eastAsia"/>
        </w:rPr>
        <w:t>，随金属物料进入压滤渣中氨含量为</w:t>
      </w:r>
      <w:r>
        <w:rPr>
          <w:rFonts w:hint="eastAsia"/>
        </w:rPr>
        <w:t>8</w:t>
      </w:r>
      <w:r>
        <w:t>.42</w:t>
      </w:r>
      <w:r>
        <w:rPr>
          <w:rFonts w:hint="eastAsia"/>
        </w:rPr>
        <w:t>t</w:t>
      </w:r>
      <w:r>
        <w:t>/</w:t>
      </w:r>
      <w:r>
        <w:rPr>
          <w:rFonts w:hint="eastAsia"/>
        </w:rPr>
        <w:t>a</w:t>
      </w:r>
      <w:r>
        <w:rPr>
          <w:rFonts w:hint="eastAsia"/>
        </w:rPr>
        <w:t>，回收氨</w:t>
      </w:r>
      <w:r>
        <w:rPr>
          <w:rFonts w:ascii="Times New Roman" w:eastAsia="宋体" w:hAnsi="Times New Roman" w:cs="Times New Roman"/>
        </w:rPr>
        <w:t>30.312</w:t>
      </w:r>
      <w:r>
        <w:rPr>
          <w:rFonts w:ascii="Times New Roman" w:eastAsia="宋体" w:hAnsi="Times New Roman" w:cs="Times New Roman" w:hint="eastAsia"/>
        </w:rPr>
        <w:t>t</w:t>
      </w:r>
      <w:r>
        <w:rPr>
          <w:rFonts w:ascii="Times New Roman" w:eastAsia="宋体" w:hAnsi="Times New Roman" w:cs="Times New Roman"/>
        </w:rPr>
        <w:t>/a</w:t>
      </w:r>
      <w:r>
        <w:rPr>
          <w:rFonts w:hint="eastAsia"/>
        </w:rPr>
        <w:t>，有组织排放氨</w:t>
      </w:r>
      <w:r>
        <w:t>3.368</w:t>
      </w:r>
      <w:r>
        <w:rPr>
          <w:rFonts w:hint="eastAsia"/>
        </w:rPr>
        <w:t>t</w:t>
      </w:r>
      <w:r>
        <w:t>/a</w:t>
      </w:r>
      <w:r>
        <w:rPr>
          <w:rFonts w:hint="eastAsia"/>
        </w:rPr>
        <w:t>。</w:t>
      </w:r>
    </w:p>
    <w:p w:rsidR="007C64B0" w:rsidRDefault="0000505D">
      <w:pPr>
        <w:pStyle w:val="5"/>
      </w:pPr>
      <w:r>
        <w:rPr>
          <w:rFonts w:hint="eastAsia"/>
        </w:rPr>
        <w:t>表</w:t>
      </w:r>
      <w:r>
        <w:rPr>
          <w:rFonts w:hint="eastAsia"/>
        </w:rPr>
        <w:t>4</w:t>
      </w:r>
      <w:r>
        <w:t xml:space="preserve">.2-7  </w:t>
      </w:r>
      <w:r>
        <w:rPr>
          <w:rFonts w:hint="eastAsia"/>
        </w:rPr>
        <w:t>氨平衡一览表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809"/>
        <w:gridCol w:w="1854"/>
        <w:gridCol w:w="1417"/>
        <w:gridCol w:w="994"/>
        <w:gridCol w:w="2071"/>
        <w:gridCol w:w="1383"/>
      </w:tblGrid>
      <w:tr w:rsidR="007C64B0">
        <w:trPr>
          <w:trHeight w:val="397"/>
          <w:tblHeader/>
          <w:jc w:val="center"/>
        </w:trPr>
        <w:tc>
          <w:tcPr>
            <w:tcW w:w="2392" w:type="pct"/>
            <w:gridSpan w:val="3"/>
            <w:vAlign w:val="center"/>
          </w:tcPr>
          <w:p w:rsidR="007C64B0" w:rsidRDefault="0000505D">
            <w:pPr>
              <w:pStyle w:val="affa"/>
              <w:rPr>
                <w:rFonts w:eastAsia="宋体"/>
              </w:rPr>
            </w:pPr>
            <w:r>
              <w:rPr>
                <w:rFonts w:eastAsia="宋体"/>
              </w:rPr>
              <w:t>投入</w:t>
            </w:r>
          </w:p>
        </w:tc>
        <w:tc>
          <w:tcPr>
            <w:tcW w:w="2608" w:type="pct"/>
            <w:gridSpan w:val="3"/>
            <w:vAlign w:val="center"/>
          </w:tcPr>
          <w:p w:rsidR="007C64B0" w:rsidRDefault="0000505D">
            <w:pPr>
              <w:pStyle w:val="affa"/>
              <w:rPr>
                <w:rFonts w:eastAsia="宋体"/>
              </w:rPr>
            </w:pPr>
            <w:r>
              <w:rPr>
                <w:rFonts w:eastAsia="宋体"/>
              </w:rPr>
              <w:t>产出</w:t>
            </w:r>
          </w:p>
        </w:tc>
      </w:tr>
      <w:tr w:rsidR="007C64B0">
        <w:trPr>
          <w:trHeight w:val="397"/>
          <w:tblHeader/>
          <w:jc w:val="center"/>
        </w:trPr>
        <w:tc>
          <w:tcPr>
            <w:tcW w:w="474" w:type="pct"/>
            <w:vAlign w:val="center"/>
          </w:tcPr>
          <w:p w:rsidR="007C64B0" w:rsidRDefault="0000505D">
            <w:pPr>
              <w:pStyle w:val="affa"/>
              <w:rPr>
                <w:rFonts w:eastAsia="宋体"/>
              </w:rPr>
            </w:pPr>
            <w:r>
              <w:rPr>
                <w:rFonts w:eastAsia="宋体"/>
              </w:rPr>
              <w:t>序号</w:t>
            </w:r>
          </w:p>
        </w:tc>
        <w:tc>
          <w:tcPr>
            <w:tcW w:w="1087" w:type="pct"/>
            <w:vAlign w:val="center"/>
          </w:tcPr>
          <w:p w:rsidR="007C64B0" w:rsidRDefault="0000505D">
            <w:pPr>
              <w:pStyle w:val="affa"/>
              <w:rPr>
                <w:rFonts w:eastAsia="宋体"/>
              </w:rPr>
            </w:pPr>
            <w:r>
              <w:rPr>
                <w:rFonts w:eastAsia="宋体"/>
              </w:rPr>
              <w:t>名称</w:t>
            </w:r>
          </w:p>
        </w:tc>
        <w:tc>
          <w:tcPr>
            <w:tcW w:w="831" w:type="pct"/>
            <w:vAlign w:val="center"/>
          </w:tcPr>
          <w:p w:rsidR="007C64B0" w:rsidRDefault="0000505D">
            <w:pPr>
              <w:pStyle w:val="affa"/>
              <w:rPr>
                <w:rFonts w:eastAsia="宋体"/>
              </w:rPr>
            </w:pPr>
            <w:r>
              <w:rPr>
                <w:rFonts w:eastAsia="宋体"/>
              </w:rPr>
              <w:t>投入量（</w:t>
            </w:r>
            <w:r>
              <w:rPr>
                <w:rFonts w:eastAsia="宋体"/>
              </w:rPr>
              <w:t>t</w:t>
            </w:r>
            <w:r>
              <w:rPr>
                <w:rFonts w:eastAsia="宋体"/>
              </w:rPr>
              <w:t>）</w:t>
            </w:r>
          </w:p>
        </w:tc>
        <w:tc>
          <w:tcPr>
            <w:tcW w:w="583" w:type="pct"/>
            <w:vAlign w:val="center"/>
          </w:tcPr>
          <w:p w:rsidR="007C64B0" w:rsidRDefault="0000505D">
            <w:pPr>
              <w:pStyle w:val="affa"/>
              <w:rPr>
                <w:rFonts w:eastAsia="宋体"/>
              </w:rPr>
            </w:pPr>
            <w:r>
              <w:rPr>
                <w:rFonts w:eastAsia="宋体"/>
              </w:rPr>
              <w:t>序号</w:t>
            </w:r>
          </w:p>
        </w:tc>
        <w:tc>
          <w:tcPr>
            <w:tcW w:w="1214" w:type="pct"/>
            <w:vAlign w:val="center"/>
          </w:tcPr>
          <w:p w:rsidR="007C64B0" w:rsidRDefault="0000505D">
            <w:pPr>
              <w:pStyle w:val="affa"/>
              <w:rPr>
                <w:rFonts w:eastAsia="宋体"/>
              </w:rPr>
            </w:pPr>
            <w:r>
              <w:rPr>
                <w:rFonts w:eastAsia="宋体"/>
              </w:rPr>
              <w:t>名称</w:t>
            </w:r>
          </w:p>
        </w:tc>
        <w:tc>
          <w:tcPr>
            <w:tcW w:w="811" w:type="pct"/>
            <w:vAlign w:val="center"/>
          </w:tcPr>
          <w:p w:rsidR="007C64B0" w:rsidRDefault="0000505D">
            <w:pPr>
              <w:pStyle w:val="affa"/>
              <w:rPr>
                <w:rFonts w:eastAsia="宋体"/>
              </w:rPr>
            </w:pPr>
            <w:r>
              <w:rPr>
                <w:rFonts w:eastAsia="宋体"/>
              </w:rPr>
              <w:t>产出量（</w:t>
            </w:r>
            <w:r>
              <w:rPr>
                <w:rFonts w:eastAsia="宋体"/>
              </w:rPr>
              <w:t>t</w:t>
            </w:r>
            <w:r>
              <w:rPr>
                <w:rFonts w:eastAsia="宋体"/>
              </w:rPr>
              <w:t>）</w:t>
            </w:r>
          </w:p>
        </w:tc>
      </w:tr>
      <w:tr w:rsidR="007C64B0">
        <w:trPr>
          <w:trHeight w:val="397"/>
          <w:jc w:val="center"/>
        </w:trPr>
        <w:tc>
          <w:tcPr>
            <w:tcW w:w="474" w:type="pct"/>
            <w:vAlign w:val="center"/>
          </w:tcPr>
          <w:p w:rsidR="007C64B0" w:rsidRDefault="0000505D">
            <w:pPr>
              <w:pStyle w:val="affa"/>
              <w:rPr>
                <w:rFonts w:eastAsia="宋体"/>
              </w:rPr>
            </w:pPr>
            <w:r>
              <w:rPr>
                <w:rFonts w:eastAsia="宋体"/>
              </w:rPr>
              <w:t>1</w:t>
            </w:r>
          </w:p>
        </w:tc>
        <w:tc>
          <w:tcPr>
            <w:tcW w:w="1087" w:type="pct"/>
            <w:vAlign w:val="center"/>
          </w:tcPr>
          <w:p w:rsidR="007C64B0" w:rsidRDefault="0000505D">
            <w:pPr>
              <w:pStyle w:val="affa"/>
              <w:rPr>
                <w:rFonts w:eastAsia="宋体"/>
              </w:rPr>
            </w:pPr>
            <w:r>
              <w:rPr>
                <w:rFonts w:eastAsia="宋体" w:hint="eastAsia"/>
              </w:rPr>
              <w:t>碳铵（折算氨）</w:t>
            </w:r>
          </w:p>
        </w:tc>
        <w:tc>
          <w:tcPr>
            <w:tcW w:w="831" w:type="pct"/>
            <w:vAlign w:val="center"/>
          </w:tcPr>
          <w:p w:rsidR="007C64B0" w:rsidRDefault="0000505D">
            <w:pPr>
              <w:pStyle w:val="affa"/>
              <w:rPr>
                <w:rFonts w:eastAsia="宋体"/>
              </w:rPr>
            </w:pPr>
            <w:r>
              <w:rPr>
                <w:rFonts w:eastAsia="宋体"/>
              </w:rPr>
              <w:t>10.5</w:t>
            </w:r>
          </w:p>
        </w:tc>
        <w:tc>
          <w:tcPr>
            <w:tcW w:w="583" w:type="pct"/>
            <w:vAlign w:val="center"/>
          </w:tcPr>
          <w:p w:rsidR="007C64B0" w:rsidRDefault="0000505D">
            <w:pPr>
              <w:pStyle w:val="affa"/>
              <w:rPr>
                <w:rFonts w:eastAsia="宋体"/>
              </w:rPr>
            </w:pPr>
            <w:r>
              <w:rPr>
                <w:rFonts w:eastAsia="宋体"/>
              </w:rPr>
              <w:t>1</w:t>
            </w:r>
          </w:p>
        </w:tc>
        <w:tc>
          <w:tcPr>
            <w:tcW w:w="1214" w:type="pct"/>
            <w:vAlign w:val="center"/>
          </w:tcPr>
          <w:p w:rsidR="007C64B0" w:rsidRDefault="0000505D">
            <w:pPr>
              <w:pStyle w:val="affa"/>
              <w:rPr>
                <w:rFonts w:eastAsia="宋体"/>
              </w:rPr>
            </w:pPr>
            <w:r>
              <w:rPr>
                <w:rFonts w:eastAsia="宋体" w:hint="eastAsia"/>
              </w:rPr>
              <w:t>压滤渣含氨</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color w:val="000000"/>
                <w:sz w:val="22"/>
              </w:rPr>
              <w:t>8.48</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2</w:t>
            </w:r>
          </w:p>
        </w:tc>
        <w:tc>
          <w:tcPr>
            <w:tcW w:w="1087" w:type="pct"/>
            <w:vAlign w:val="center"/>
          </w:tcPr>
          <w:p w:rsidR="007C64B0" w:rsidRDefault="0000505D">
            <w:pPr>
              <w:pStyle w:val="affa"/>
              <w:rPr>
                <w:rFonts w:eastAsia="宋体"/>
              </w:rPr>
            </w:pPr>
            <w:r>
              <w:rPr>
                <w:rFonts w:eastAsia="宋体" w:hint="eastAsia"/>
              </w:rPr>
              <w:t>氨水（折算氨）</w:t>
            </w:r>
          </w:p>
        </w:tc>
        <w:tc>
          <w:tcPr>
            <w:tcW w:w="831" w:type="pct"/>
            <w:vAlign w:val="center"/>
          </w:tcPr>
          <w:p w:rsidR="007C64B0" w:rsidRDefault="0000505D">
            <w:pPr>
              <w:pStyle w:val="affa"/>
              <w:rPr>
                <w:rFonts w:eastAsia="宋体"/>
              </w:rPr>
            </w:pPr>
            <w:r>
              <w:rPr>
                <w:rFonts w:eastAsia="宋体"/>
              </w:rPr>
              <w:t>32</w:t>
            </w:r>
          </w:p>
        </w:tc>
        <w:tc>
          <w:tcPr>
            <w:tcW w:w="583" w:type="pct"/>
            <w:vAlign w:val="center"/>
          </w:tcPr>
          <w:p w:rsidR="007C64B0" w:rsidRDefault="0000505D">
            <w:pPr>
              <w:pStyle w:val="affa"/>
              <w:rPr>
                <w:rFonts w:eastAsia="宋体"/>
              </w:rPr>
            </w:pPr>
            <w:r>
              <w:rPr>
                <w:rFonts w:eastAsia="宋体" w:hint="eastAsia"/>
              </w:rPr>
              <w:t>2</w:t>
            </w:r>
          </w:p>
        </w:tc>
        <w:tc>
          <w:tcPr>
            <w:tcW w:w="1214" w:type="pct"/>
            <w:vAlign w:val="center"/>
          </w:tcPr>
          <w:p w:rsidR="007C64B0" w:rsidRDefault="0000505D">
            <w:pPr>
              <w:pStyle w:val="affa"/>
              <w:rPr>
                <w:rFonts w:eastAsia="宋体"/>
              </w:rPr>
            </w:pPr>
            <w:r>
              <w:rPr>
                <w:rFonts w:eastAsia="宋体" w:hint="eastAsia"/>
              </w:rPr>
              <w:t>回收氨水（折算氨）</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color w:val="000000"/>
                <w:sz w:val="22"/>
              </w:rPr>
              <w:t>30.32</w:t>
            </w:r>
          </w:p>
        </w:tc>
      </w:tr>
      <w:tr w:rsidR="007C64B0">
        <w:trPr>
          <w:trHeight w:val="397"/>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3</w:t>
            </w:r>
          </w:p>
        </w:tc>
        <w:tc>
          <w:tcPr>
            <w:tcW w:w="1214" w:type="pct"/>
            <w:vAlign w:val="center"/>
          </w:tcPr>
          <w:p w:rsidR="007C64B0" w:rsidRDefault="0000505D">
            <w:pPr>
              <w:pStyle w:val="affa"/>
              <w:rPr>
                <w:rFonts w:eastAsia="宋体"/>
              </w:rPr>
            </w:pPr>
            <w:r>
              <w:rPr>
                <w:rFonts w:eastAsia="宋体" w:hint="eastAsia"/>
              </w:rPr>
              <w:t>废气含氨</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color w:val="000000"/>
                <w:sz w:val="22"/>
              </w:rPr>
              <w:t>3.37</w:t>
            </w:r>
          </w:p>
        </w:tc>
      </w:tr>
      <w:tr w:rsidR="007C64B0">
        <w:trPr>
          <w:trHeight w:val="397"/>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4</w:t>
            </w:r>
          </w:p>
        </w:tc>
        <w:tc>
          <w:tcPr>
            <w:tcW w:w="1214" w:type="pct"/>
            <w:vAlign w:val="center"/>
          </w:tcPr>
          <w:p w:rsidR="007C64B0" w:rsidRDefault="0000505D">
            <w:pPr>
              <w:pStyle w:val="affa"/>
              <w:rPr>
                <w:rFonts w:eastAsia="宋体"/>
              </w:rPr>
            </w:pPr>
            <w:r>
              <w:rPr>
                <w:rFonts w:eastAsia="宋体" w:hint="eastAsia"/>
              </w:rPr>
              <w:t>无组织废气含氨</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color w:val="000000"/>
                <w:sz w:val="22"/>
              </w:rPr>
              <w:t>0.32</w:t>
            </w:r>
          </w:p>
        </w:tc>
      </w:tr>
      <w:tr w:rsidR="007C64B0">
        <w:trPr>
          <w:trHeight w:val="397"/>
          <w:jc w:val="center"/>
        </w:trPr>
        <w:tc>
          <w:tcPr>
            <w:tcW w:w="1561" w:type="pct"/>
            <w:gridSpan w:val="2"/>
            <w:vAlign w:val="center"/>
          </w:tcPr>
          <w:p w:rsidR="007C64B0" w:rsidRDefault="0000505D">
            <w:pPr>
              <w:pStyle w:val="affa"/>
              <w:rPr>
                <w:rFonts w:eastAsia="宋体"/>
              </w:rPr>
            </w:pPr>
            <w:r>
              <w:rPr>
                <w:rFonts w:eastAsia="宋体"/>
              </w:rPr>
              <w:t>合计</w:t>
            </w:r>
          </w:p>
        </w:tc>
        <w:tc>
          <w:tcPr>
            <w:tcW w:w="831" w:type="pct"/>
            <w:vAlign w:val="center"/>
          </w:tcPr>
          <w:p w:rsidR="007C64B0" w:rsidRDefault="0000505D">
            <w:pPr>
              <w:pStyle w:val="affa"/>
              <w:rPr>
                <w:rFonts w:eastAsia="宋体"/>
              </w:rPr>
            </w:pPr>
            <w:r>
              <w:rPr>
                <w:rFonts w:eastAsia="宋体"/>
              </w:rPr>
              <w:t>42.5</w:t>
            </w:r>
          </w:p>
        </w:tc>
        <w:tc>
          <w:tcPr>
            <w:tcW w:w="1797" w:type="pct"/>
            <w:gridSpan w:val="2"/>
            <w:vAlign w:val="center"/>
          </w:tcPr>
          <w:p w:rsidR="007C64B0" w:rsidRDefault="0000505D">
            <w:pPr>
              <w:pStyle w:val="affa"/>
              <w:rPr>
                <w:rFonts w:eastAsia="宋体"/>
              </w:rPr>
            </w:pPr>
            <w:r>
              <w:rPr>
                <w:rFonts w:eastAsia="宋体"/>
              </w:rPr>
              <w:t>合计</w:t>
            </w:r>
          </w:p>
        </w:tc>
        <w:tc>
          <w:tcPr>
            <w:tcW w:w="811" w:type="pct"/>
            <w:vAlign w:val="center"/>
          </w:tcPr>
          <w:p w:rsidR="007C64B0" w:rsidRDefault="0000505D">
            <w:pPr>
              <w:pStyle w:val="affa"/>
              <w:rPr>
                <w:rFonts w:eastAsia="宋体"/>
              </w:rPr>
            </w:pPr>
            <w:r>
              <w:rPr>
                <w:rFonts w:eastAsia="宋体"/>
              </w:rPr>
              <w:t>42.5</w:t>
            </w:r>
          </w:p>
        </w:tc>
      </w:tr>
    </w:tbl>
    <w:p w:rsidR="007C64B0" w:rsidRDefault="0000505D">
      <w:pPr>
        <w:spacing w:line="360" w:lineRule="auto"/>
      </w:pPr>
      <w:r>
        <w:object w:dxaOrig="8339" w:dyaOrig="4956">
          <v:shape id="_x0000_i1029" type="#_x0000_t75" style="width:417pt;height:246pt" o:ole="">
            <v:imagedata r:id="rId31" o:title=""/>
          </v:shape>
          <o:OLEObject Type="Embed" ProgID="Visio.Drawing.11" ShapeID="_x0000_i1029" DrawAspect="Content" ObjectID="_1829324753" r:id="rId32"/>
        </w:object>
      </w:r>
    </w:p>
    <w:p w:rsidR="007C64B0" w:rsidRDefault="0000505D">
      <w:pPr>
        <w:pStyle w:val="5"/>
      </w:pPr>
      <w:r>
        <w:rPr>
          <w:rFonts w:hint="eastAsia"/>
        </w:rPr>
        <w:t>图</w:t>
      </w:r>
      <w:r>
        <w:rPr>
          <w:rFonts w:hint="eastAsia"/>
        </w:rPr>
        <w:t>4</w:t>
      </w:r>
      <w:r>
        <w:t xml:space="preserve">.3-2  </w:t>
      </w:r>
      <w:r>
        <w:rPr>
          <w:rFonts w:hint="eastAsia"/>
        </w:rPr>
        <w:t>氨平衡示意图</w:t>
      </w:r>
    </w:p>
    <w:p w:rsidR="007C64B0" w:rsidRDefault="0000505D">
      <w:pPr>
        <w:pStyle w:val="3"/>
      </w:pPr>
      <w:bookmarkStart w:id="202" w:name="_Toc213778502"/>
      <w:r>
        <w:rPr>
          <w:rFonts w:hint="eastAsia"/>
        </w:rPr>
        <w:t>4</w:t>
      </w:r>
      <w:r>
        <w:t xml:space="preserve">.3.3 </w:t>
      </w:r>
      <w:r>
        <w:rPr>
          <w:rFonts w:hint="eastAsia"/>
        </w:rPr>
        <w:t>重金属平衡</w:t>
      </w:r>
      <w:bookmarkEnd w:id="202"/>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）铵法</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在铵法生产工艺中，</w:t>
      </w:r>
      <w:r>
        <w:rPr>
          <w:rFonts w:ascii="Times New Roman" w:eastAsia="宋体" w:hAnsi="Times New Roman" w:cs="Times New Roman"/>
        </w:rPr>
        <w:t>Fe</w:t>
      </w:r>
      <w:r>
        <w:rPr>
          <w:rFonts w:ascii="Times New Roman" w:eastAsia="宋体" w:hAnsi="Times New Roman" w:cs="Times New Roman"/>
        </w:rPr>
        <w:t>、</w:t>
      </w:r>
      <w:r>
        <w:rPr>
          <w:rFonts w:ascii="Times New Roman" w:eastAsia="宋体" w:hAnsi="Times New Roman" w:cs="Times New Roman"/>
        </w:rPr>
        <w:t>Pb</w:t>
      </w:r>
      <w:r>
        <w:rPr>
          <w:rFonts w:ascii="Times New Roman" w:eastAsia="宋体" w:hAnsi="Times New Roman" w:cs="Times New Roman"/>
        </w:rPr>
        <w:t>、</w:t>
      </w:r>
      <w:r>
        <w:rPr>
          <w:rFonts w:ascii="Times New Roman" w:eastAsia="宋体" w:hAnsi="Times New Roman" w:cs="Times New Roman"/>
        </w:rPr>
        <w:t>Mg</w:t>
      </w:r>
      <w:r>
        <w:rPr>
          <w:rFonts w:ascii="Times New Roman" w:eastAsia="宋体" w:hAnsi="Times New Roman" w:cs="Times New Roman"/>
        </w:rPr>
        <w:t>、</w:t>
      </w:r>
      <w:r>
        <w:rPr>
          <w:rFonts w:ascii="Times New Roman" w:eastAsia="宋体" w:hAnsi="Times New Roman" w:cs="Times New Roman"/>
        </w:rPr>
        <w:t>SiO</w:t>
      </w:r>
      <w:r>
        <w:rPr>
          <w:rFonts w:ascii="Times New Roman" w:eastAsia="宋体" w:hAnsi="Times New Roman" w:cs="Times New Roman"/>
          <w:vertAlign w:val="subscript"/>
        </w:rPr>
        <w:t>2</w:t>
      </w:r>
      <w:r>
        <w:rPr>
          <w:rFonts w:ascii="Times New Roman" w:eastAsia="宋体" w:hAnsi="Times New Roman" w:cs="Times New Roman"/>
        </w:rPr>
        <w:t>、</w:t>
      </w:r>
      <w:r>
        <w:rPr>
          <w:rFonts w:ascii="Times New Roman" w:eastAsia="宋体" w:hAnsi="Times New Roman" w:cs="Times New Roman"/>
        </w:rPr>
        <w:t>S</w:t>
      </w:r>
      <w:r>
        <w:rPr>
          <w:rFonts w:ascii="Times New Roman" w:eastAsia="宋体" w:hAnsi="Times New Roman" w:cs="Times New Roman"/>
        </w:rPr>
        <w:t>、</w:t>
      </w:r>
      <w:r>
        <w:rPr>
          <w:rFonts w:ascii="Times New Roman" w:eastAsia="宋体" w:hAnsi="Times New Roman" w:cs="Times New Roman"/>
        </w:rPr>
        <w:t>C</w:t>
      </w:r>
      <w:r>
        <w:rPr>
          <w:rFonts w:ascii="Times New Roman" w:eastAsia="宋体" w:hAnsi="Times New Roman" w:cs="Times New Roman"/>
        </w:rPr>
        <w:t>等</w:t>
      </w:r>
      <w:r>
        <w:rPr>
          <w:rFonts w:ascii="Times New Roman" w:eastAsia="宋体" w:hAnsi="Times New Roman" w:cs="Times New Roman" w:hint="eastAsia"/>
        </w:rPr>
        <w:t>不溶于氨水，</w:t>
      </w:r>
      <w:r>
        <w:rPr>
          <w:rFonts w:ascii="Times New Roman" w:eastAsia="宋体" w:hAnsi="Times New Roman" w:cs="Times New Roman"/>
        </w:rPr>
        <w:t>均留于滤渣中即为浸出渣</w:t>
      </w:r>
      <w:r>
        <w:rPr>
          <w:rFonts w:ascii="Times New Roman" w:eastAsia="宋体" w:hAnsi="Times New Roman" w:cs="Times New Roman" w:hint="eastAsia"/>
        </w:rPr>
        <w:t>；后续采用锌置换反应去除</w:t>
      </w:r>
      <w:r>
        <w:rPr>
          <w:rFonts w:ascii="Times New Roman" w:eastAsia="宋体" w:hAnsi="Times New Roman" w:cs="Times New Roman"/>
        </w:rPr>
        <w:t>Cu</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rPr>
        <w:t>Cd</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rPr>
        <w:t>‌In</w:t>
      </w:r>
      <w:r>
        <w:rPr>
          <w:rFonts w:ascii="Times New Roman" w:eastAsia="宋体" w:hAnsi="Times New Roman" w:cs="Times New Roman"/>
          <w:vertAlign w:val="superscript"/>
        </w:rPr>
        <w:t>+</w:t>
      </w:r>
      <w:r>
        <w:rPr>
          <w:rFonts w:ascii="Times New Roman" w:eastAsia="宋体" w:hAnsi="Times New Roman" w:cs="Times New Roman" w:hint="eastAsia"/>
        </w:rPr>
        <w:t>、</w:t>
      </w:r>
      <w:r>
        <w:rPr>
          <w:rFonts w:ascii="Times New Roman" w:eastAsia="宋体" w:hAnsi="Times New Roman" w:cs="Times New Roman"/>
        </w:rPr>
        <w:t>Tl</w:t>
      </w:r>
      <w:r>
        <w:rPr>
          <w:rFonts w:ascii="Times New Roman" w:eastAsia="宋体" w:hAnsi="Times New Roman" w:cs="Times New Roman"/>
          <w:vertAlign w:val="superscript"/>
        </w:rPr>
        <w:t>+</w:t>
      </w:r>
      <w:r>
        <w:rPr>
          <w:rFonts w:ascii="Times New Roman" w:eastAsia="宋体" w:hAnsi="Times New Roman" w:cs="Times New Roman" w:hint="eastAsia"/>
        </w:rPr>
        <w:t>离子；采用高锰酸钾强氧化去除铁、锰离子。</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）硫酸法</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在硫酸法生产工艺中，</w:t>
      </w:r>
      <w:r>
        <w:rPr>
          <w:rFonts w:ascii="Times New Roman" w:eastAsia="宋体" w:hAnsi="Times New Roman" w:cs="Times New Roman"/>
        </w:rPr>
        <w:t>Pb</w:t>
      </w:r>
      <w:r>
        <w:rPr>
          <w:rFonts w:ascii="Times New Roman" w:eastAsia="宋体" w:hAnsi="Times New Roman" w:cs="Times New Roman" w:hint="eastAsia"/>
        </w:rPr>
        <w:t>、</w:t>
      </w:r>
      <w:r>
        <w:rPr>
          <w:rFonts w:ascii="Times New Roman" w:eastAsia="宋体" w:hAnsi="Times New Roman" w:cs="Times New Roman"/>
        </w:rPr>
        <w:t>Ca</w:t>
      </w:r>
      <w:r>
        <w:rPr>
          <w:rFonts w:ascii="Times New Roman" w:eastAsia="宋体" w:hAnsi="Times New Roman" w:cs="Times New Roman" w:hint="eastAsia"/>
        </w:rPr>
        <w:t>形成的硫酸盐不溶于水或</w:t>
      </w:r>
      <w:r>
        <w:rPr>
          <w:rFonts w:ascii="Arial" w:hAnsi="Arial" w:cs="Arial"/>
          <w:color w:val="333333"/>
          <w:shd w:val="clear" w:color="auto" w:fill="FFFFFF"/>
        </w:rPr>
        <w:t>微溶</w:t>
      </w:r>
      <w:r>
        <w:rPr>
          <w:rFonts w:ascii="Arial" w:hAnsi="Arial" w:cs="Arial" w:hint="eastAsia"/>
          <w:color w:val="333333"/>
          <w:shd w:val="clear" w:color="auto" w:fill="FFFFFF"/>
        </w:rPr>
        <w:t>于水；</w:t>
      </w:r>
      <w:r>
        <w:rPr>
          <w:rFonts w:ascii="Times New Roman" w:eastAsia="宋体" w:hAnsi="Times New Roman" w:cs="Times New Roman"/>
        </w:rPr>
        <w:t>Si</w:t>
      </w:r>
      <w:r>
        <w:rPr>
          <w:rFonts w:ascii="Times New Roman" w:eastAsia="宋体" w:hAnsi="Times New Roman" w:cs="Times New Roman" w:hint="eastAsia"/>
        </w:rPr>
        <w:t>与硫</w:t>
      </w:r>
      <w:r>
        <w:rPr>
          <w:rFonts w:ascii="Times New Roman" w:eastAsia="宋体" w:hAnsi="Times New Roman" w:cs="Times New Roman" w:hint="eastAsia"/>
        </w:rPr>
        <w:lastRenderedPageBreak/>
        <w:t>酸基本不反应，残留于渣中；</w:t>
      </w:r>
      <w:r>
        <w:rPr>
          <w:rFonts w:ascii="Times New Roman" w:eastAsia="宋体" w:hAnsi="Times New Roman" w:cs="Times New Roman"/>
        </w:rPr>
        <w:t>As</w:t>
      </w:r>
      <w:r>
        <w:rPr>
          <w:rFonts w:ascii="Times New Roman" w:eastAsia="宋体" w:hAnsi="Times New Roman" w:cs="Times New Roman" w:hint="eastAsia"/>
        </w:rPr>
        <w:t>、</w:t>
      </w:r>
      <w:r>
        <w:rPr>
          <w:rFonts w:ascii="Times New Roman" w:eastAsia="宋体" w:hAnsi="Times New Roman" w:cs="Times New Roman"/>
        </w:rPr>
        <w:t>Ge</w:t>
      </w:r>
      <w:r>
        <w:rPr>
          <w:rFonts w:ascii="Times New Roman" w:eastAsia="宋体" w:hAnsi="Times New Roman" w:cs="Times New Roman" w:hint="eastAsia"/>
        </w:rPr>
        <w:t>的硫酸盐产物不稳定，会水解生成生成</w:t>
      </w:r>
      <w:r>
        <w:rPr>
          <w:rFonts w:ascii="Times New Roman" w:eastAsia="宋体" w:hAnsi="Times New Roman" w:cs="Times New Roman"/>
        </w:rPr>
        <w:t>As₂O₃</w:t>
      </w:r>
      <w:r>
        <w:rPr>
          <w:rFonts w:ascii="Times New Roman" w:eastAsia="宋体" w:hAnsi="Times New Roman" w:cs="Times New Roman" w:hint="eastAsia"/>
        </w:rPr>
        <w:t>、</w:t>
      </w:r>
      <w:r>
        <w:rPr>
          <w:rFonts w:ascii="Times New Roman" w:eastAsia="宋体" w:hAnsi="Times New Roman" w:cs="Times New Roman" w:hint="eastAsia"/>
        </w:rPr>
        <w:t>GeO</w:t>
      </w:r>
      <w:r>
        <w:rPr>
          <w:rFonts w:ascii="Times New Roman" w:eastAsia="宋体" w:hAnsi="Times New Roman" w:cs="Times New Roman" w:hint="eastAsia"/>
          <w:vertAlign w:val="subscript"/>
        </w:rPr>
        <w:t>2</w:t>
      </w:r>
      <w:r>
        <w:rPr>
          <w:rFonts w:ascii="Times New Roman" w:eastAsia="宋体" w:hAnsi="Times New Roman" w:cs="Times New Roman" w:hint="eastAsia"/>
        </w:rPr>
        <w:t>等，不溶于水；后续采用双氧水、高锰酸钾强氧化去除铁、锰离子；采用锌置换反应，去除</w:t>
      </w:r>
      <w:r>
        <w:rPr>
          <w:rFonts w:ascii="Times New Roman" w:eastAsia="宋体" w:hAnsi="Times New Roman" w:cs="Times New Roman"/>
        </w:rPr>
        <w:t>Cu</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rPr>
        <w:t>Cd</w:t>
      </w:r>
      <w:r>
        <w:rPr>
          <w:rFonts w:ascii="Times New Roman" w:eastAsia="宋体" w:hAnsi="Times New Roman" w:cs="Times New Roman"/>
          <w:vertAlign w:val="superscript"/>
        </w:rPr>
        <w:t>2+</w:t>
      </w:r>
      <w:r>
        <w:rPr>
          <w:rFonts w:ascii="Times New Roman" w:eastAsia="宋体" w:hAnsi="Times New Roman" w:cs="Times New Roman" w:hint="eastAsia"/>
        </w:rPr>
        <w:t>、</w:t>
      </w:r>
      <w:r>
        <w:rPr>
          <w:rFonts w:ascii="Times New Roman" w:eastAsia="宋体" w:hAnsi="Times New Roman" w:cs="Times New Roman"/>
        </w:rPr>
        <w:t>‌In</w:t>
      </w:r>
      <w:r>
        <w:rPr>
          <w:rFonts w:ascii="Times New Roman" w:eastAsia="宋体" w:hAnsi="Times New Roman" w:cs="Times New Roman"/>
          <w:vertAlign w:val="superscript"/>
        </w:rPr>
        <w:t>+</w:t>
      </w:r>
      <w:r>
        <w:rPr>
          <w:rFonts w:ascii="Times New Roman" w:eastAsia="宋体" w:hAnsi="Times New Roman" w:cs="Times New Roman" w:hint="eastAsia"/>
        </w:rPr>
        <w:t>、</w:t>
      </w:r>
      <w:r>
        <w:rPr>
          <w:rFonts w:ascii="Times New Roman" w:eastAsia="宋体" w:hAnsi="Times New Roman" w:cs="Times New Roman"/>
        </w:rPr>
        <w:t>Tl</w:t>
      </w:r>
      <w:r>
        <w:rPr>
          <w:rFonts w:ascii="Times New Roman" w:eastAsia="宋体" w:hAnsi="Times New Roman" w:cs="Times New Roman"/>
          <w:vertAlign w:val="superscript"/>
        </w:rPr>
        <w:t>+</w:t>
      </w:r>
      <w:r>
        <w:rPr>
          <w:rFonts w:ascii="Times New Roman" w:eastAsia="宋体" w:hAnsi="Times New Roman" w:cs="Times New Roman" w:hint="eastAsia"/>
        </w:rPr>
        <w:t>离子。</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综上所述，在生产过程中，杂质重金属在浸出、强氧化除杂、置换除杂阶段以沉淀渣形式分离排出，因此根据不同阶段，选取有代表性重金属进行金属平衡分析。选取锌为全流程因子，选取铅为浸出阶段排出因子，选取锰为强氧化阶段排出因子，选取铊为置换除杂阶段排出因子。</w:t>
      </w:r>
    </w:p>
    <w:p w:rsidR="007C64B0" w:rsidRDefault="0000505D">
      <w:pPr>
        <w:pStyle w:val="4"/>
        <w:ind w:firstLine="482"/>
      </w:pPr>
      <w:r>
        <w:rPr>
          <w:rFonts w:hint="eastAsia"/>
        </w:rPr>
        <w:t>4</w:t>
      </w:r>
      <w:r>
        <w:t xml:space="preserve">.3.3.1 </w:t>
      </w:r>
      <w:r>
        <w:rPr>
          <w:rFonts w:hint="eastAsia"/>
        </w:rPr>
        <w:t>锌平衡</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进入生产系统的锌主要有二个来源，一是原料次氧化锌含锌，二是作氧化剂的锌粉；锌从生产系统中排出，一是进入产品，二是进入固体废物压滤渣。</w:t>
      </w:r>
    </w:p>
    <w:p w:rsidR="007C64B0" w:rsidRDefault="0000505D">
      <w:pPr>
        <w:pStyle w:val="5"/>
      </w:pPr>
      <w:r>
        <w:rPr>
          <w:rFonts w:hint="eastAsia"/>
        </w:rPr>
        <w:t>表</w:t>
      </w:r>
      <w:r>
        <w:rPr>
          <w:rFonts w:hint="eastAsia"/>
        </w:rPr>
        <w:t>4</w:t>
      </w:r>
      <w:r>
        <w:t xml:space="preserve">.2-8  </w:t>
      </w:r>
      <w:r>
        <w:rPr>
          <w:rFonts w:hint="eastAsia"/>
        </w:rPr>
        <w:t>锌平衡一览表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809"/>
        <w:gridCol w:w="1854"/>
        <w:gridCol w:w="1417"/>
        <w:gridCol w:w="994"/>
        <w:gridCol w:w="2071"/>
        <w:gridCol w:w="1383"/>
      </w:tblGrid>
      <w:tr w:rsidR="007C64B0">
        <w:trPr>
          <w:trHeight w:val="397"/>
          <w:tblHeader/>
          <w:jc w:val="center"/>
        </w:trPr>
        <w:tc>
          <w:tcPr>
            <w:tcW w:w="2392" w:type="pct"/>
            <w:gridSpan w:val="3"/>
            <w:vAlign w:val="center"/>
          </w:tcPr>
          <w:p w:rsidR="007C64B0" w:rsidRDefault="0000505D">
            <w:pPr>
              <w:pStyle w:val="affa"/>
              <w:rPr>
                <w:rFonts w:eastAsia="宋体"/>
              </w:rPr>
            </w:pPr>
            <w:r>
              <w:rPr>
                <w:rFonts w:eastAsia="宋体"/>
              </w:rPr>
              <w:t>投入</w:t>
            </w:r>
          </w:p>
        </w:tc>
        <w:tc>
          <w:tcPr>
            <w:tcW w:w="2608" w:type="pct"/>
            <w:gridSpan w:val="3"/>
            <w:vAlign w:val="center"/>
          </w:tcPr>
          <w:p w:rsidR="007C64B0" w:rsidRDefault="0000505D">
            <w:pPr>
              <w:pStyle w:val="affa"/>
              <w:rPr>
                <w:rFonts w:eastAsia="宋体"/>
              </w:rPr>
            </w:pPr>
            <w:r>
              <w:rPr>
                <w:rFonts w:eastAsia="宋体"/>
              </w:rPr>
              <w:t>产出</w:t>
            </w:r>
          </w:p>
        </w:tc>
      </w:tr>
      <w:tr w:rsidR="007C64B0">
        <w:trPr>
          <w:trHeight w:val="397"/>
          <w:tblHeader/>
          <w:jc w:val="center"/>
        </w:trPr>
        <w:tc>
          <w:tcPr>
            <w:tcW w:w="474" w:type="pct"/>
            <w:vAlign w:val="center"/>
          </w:tcPr>
          <w:p w:rsidR="007C64B0" w:rsidRDefault="0000505D">
            <w:pPr>
              <w:pStyle w:val="affa"/>
              <w:rPr>
                <w:rFonts w:eastAsia="宋体"/>
              </w:rPr>
            </w:pPr>
            <w:r>
              <w:rPr>
                <w:rFonts w:eastAsia="宋体"/>
              </w:rPr>
              <w:t>序号</w:t>
            </w:r>
          </w:p>
        </w:tc>
        <w:tc>
          <w:tcPr>
            <w:tcW w:w="1087" w:type="pct"/>
            <w:vAlign w:val="center"/>
          </w:tcPr>
          <w:p w:rsidR="007C64B0" w:rsidRDefault="0000505D">
            <w:pPr>
              <w:pStyle w:val="affa"/>
              <w:rPr>
                <w:rFonts w:eastAsia="宋体"/>
              </w:rPr>
            </w:pPr>
            <w:r>
              <w:rPr>
                <w:rFonts w:eastAsia="宋体"/>
              </w:rPr>
              <w:t>名称</w:t>
            </w:r>
          </w:p>
        </w:tc>
        <w:tc>
          <w:tcPr>
            <w:tcW w:w="831" w:type="pct"/>
            <w:vAlign w:val="center"/>
          </w:tcPr>
          <w:p w:rsidR="007C64B0" w:rsidRDefault="0000505D">
            <w:pPr>
              <w:pStyle w:val="affa"/>
              <w:rPr>
                <w:rFonts w:eastAsia="宋体"/>
              </w:rPr>
            </w:pPr>
            <w:r>
              <w:rPr>
                <w:rFonts w:eastAsia="宋体"/>
              </w:rPr>
              <w:t>投入量（</w:t>
            </w:r>
            <w:r>
              <w:rPr>
                <w:rFonts w:eastAsia="宋体"/>
              </w:rPr>
              <w:t>t</w:t>
            </w:r>
            <w:r>
              <w:rPr>
                <w:rFonts w:eastAsia="宋体"/>
              </w:rPr>
              <w:t>）</w:t>
            </w:r>
          </w:p>
        </w:tc>
        <w:tc>
          <w:tcPr>
            <w:tcW w:w="583" w:type="pct"/>
            <w:vAlign w:val="center"/>
          </w:tcPr>
          <w:p w:rsidR="007C64B0" w:rsidRDefault="0000505D">
            <w:pPr>
              <w:pStyle w:val="affa"/>
              <w:rPr>
                <w:rFonts w:eastAsia="宋体"/>
              </w:rPr>
            </w:pPr>
            <w:r>
              <w:rPr>
                <w:rFonts w:eastAsia="宋体"/>
              </w:rPr>
              <w:t>序号</w:t>
            </w:r>
          </w:p>
        </w:tc>
        <w:tc>
          <w:tcPr>
            <w:tcW w:w="1214" w:type="pct"/>
            <w:vAlign w:val="center"/>
          </w:tcPr>
          <w:p w:rsidR="007C64B0" w:rsidRDefault="0000505D">
            <w:pPr>
              <w:pStyle w:val="affa"/>
              <w:rPr>
                <w:rFonts w:eastAsia="宋体"/>
              </w:rPr>
            </w:pPr>
            <w:r>
              <w:rPr>
                <w:rFonts w:eastAsia="宋体"/>
              </w:rPr>
              <w:t>名称</w:t>
            </w:r>
          </w:p>
        </w:tc>
        <w:tc>
          <w:tcPr>
            <w:tcW w:w="811" w:type="pct"/>
            <w:vAlign w:val="center"/>
          </w:tcPr>
          <w:p w:rsidR="007C64B0" w:rsidRDefault="0000505D">
            <w:pPr>
              <w:pStyle w:val="affa"/>
              <w:rPr>
                <w:rFonts w:eastAsia="宋体"/>
              </w:rPr>
            </w:pPr>
            <w:r>
              <w:rPr>
                <w:rFonts w:eastAsia="宋体"/>
              </w:rPr>
              <w:t>产出量（</w:t>
            </w:r>
            <w:r>
              <w:rPr>
                <w:rFonts w:eastAsia="宋体"/>
              </w:rPr>
              <w:t>t</w:t>
            </w:r>
            <w:r>
              <w:rPr>
                <w:rFonts w:eastAsia="宋体"/>
              </w:rPr>
              <w:t>）</w:t>
            </w:r>
          </w:p>
        </w:tc>
      </w:tr>
      <w:tr w:rsidR="007C64B0">
        <w:trPr>
          <w:trHeight w:val="397"/>
          <w:jc w:val="center"/>
        </w:trPr>
        <w:tc>
          <w:tcPr>
            <w:tcW w:w="474" w:type="pct"/>
            <w:vAlign w:val="center"/>
          </w:tcPr>
          <w:p w:rsidR="007C64B0" w:rsidRDefault="0000505D">
            <w:pPr>
              <w:pStyle w:val="affa"/>
              <w:rPr>
                <w:rFonts w:eastAsia="宋体"/>
              </w:rPr>
            </w:pPr>
            <w:r>
              <w:rPr>
                <w:rFonts w:eastAsia="宋体"/>
              </w:rPr>
              <w:t>1</w:t>
            </w:r>
          </w:p>
        </w:tc>
        <w:tc>
          <w:tcPr>
            <w:tcW w:w="1087" w:type="pct"/>
            <w:vAlign w:val="center"/>
          </w:tcPr>
          <w:p w:rsidR="007C64B0" w:rsidRDefault="0000505D">
            <w:pPr>
              <w:pStyle w:val="affa"/>
              <w:rPr>
                <w:rFonts w:eastAsia="宋体"/>
              </w:rPr>
            </w:pPr>
            <w:r>
              <w:rPr>
                <w:rFonts w:eastAsia="宋体" w:hint="eastAsia"/>
              </w:rPr>
              <w:t>次氧化锌</w:t>
            </w:r>
          </w:p>
          <w:p w:rsidR="007C64B0" w:rsidRDefault="0000505D">
            <w:pPr>
              <w:pStyle w:val="affa"/>
              <w:rPr>
                <w:rFonts w:eastAsia="宋体"/>
              </w:rPr>
            </w:pPr>
            <w:r>
              <w:rPr>
                <w:rFonts w:eastAsia="宋体" w:hint="eastAsia"/>
              </w:rPr>
              <w:t>（折算锌）</w:t>
            </w:r>
          </w:p>
        </w:tc>
        <w:tc>
          <w:tcPr>
            <w:tcW w:w="831" w:type="pct"/>
            <w:vAlign w:val="center"/>
          </w:tcPr>
          <w:p w:rsidR="007C64B0" w:rsidRDefault="0000505D">
            <w:pPr>
              <w:pStyle w:val="affa"/>
              <w:rPr>
                <w:rFonts w:eastAsia="宋体"/>
              </w:rPr>
            </w:pPr>
            <w:r>
              <w:rPr>
                <w:rFonts w:eastAsia="宋体"/>
              </w:rPr>
              <w:t>2862</w:t>
            </w:r>
          </w:p>
        </w:tc>
        <w:tc>
          <w:tcPr>
            <w:tcW w:w="583" w:type="pct"/>
            <w:vAlign w:val="center"/>
          </w:tcPr>
          <w:p w:rsidR="007C64B0" w:rsidRDefault="0000505D">
            <w:pPr>
              <w:pStyle w:val="affa"/>
              <w:rPr>
                <w:rFonts w:eastAsia="宋体"/>
              </w:rPr>
            </w:pPr>
            <w:r>
              <w:rPr>
                <w:rFonts w:eastAsia="宋体"/>
              </w:rPr>
              <w:t>1</w:t>
            </w:r>
          </w:p>
        </w:tc>
        <w:tc>
          <w:tcPr>
            <w:tcW w:w="1214" w:type="pct"/>
            <w:vAlign w:val="center"/>
          </w:tcPr>
          <w:p w:rsidR="007C64B0" w:rsidRDefault="0000505D">
            <w:pPr>
              <w:pStyle w:val="affa"/>
              <w:rPr>
                <w:rFonts w:eastAsia="宋体"/>
              </w:rPr>
            </w:pPr>
            <w:r>
              <w:rPr>
                <w:rFonts w:eastAsia="宋体" w:hint="eastAsia"/>
              </w:rPr>
              <w:t>纳米氧化锌</w:t>
            </w:r>
          </w:p>
          <w:p w:rsidR="007C64B0" w:rsidRDefault="0000505D">
            <w:pPr>
              <w:pStyle w:val="affa"/>
              <w:rPr>
                <w:rFonts w:eastAsia="宋体"/>
              </w:rPr>
            </w:pPr>
            <w:r>
              <w:rPr>
                <w:rFonts w:eastAsia="宋体" w:hint="eastAsia"/>
              </w:rPr>
              <w:t>（折算锌）</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color w:val="000000"/>
                <w:sz w:val="22"/>
              </w:rPr>
              <w:t>3081.6</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2</w:t>
            </w:r>
          </w:p>
        </w:tc>
        <w:tc>
          <w:tcPr>
            <w:tcW w:w="1087" w:type="pct"/>
            <w:vAlign w:val="center"/>
          </w:tcPr>
          <w:p w:rsidR="007C64B0" w:rsidRDefault="0000505D">
            <w:pPr>
              <w:pStyle w:val="affa"/>
              <w:rPr>
                <w:rFonts w:eastAsia="宋体"/>
              </w:rPr>
            </w:pPr>
            <w:r>
              <w:rPr>
                <w:rFonts w:eastAsia="宋体" w:hint="eastAsia"/>
              </w:rPr>
              <w:t>锌粉</w:t>
            </w:r>
          </w:p>
        </w:tc>
        <w:tc>
          <w:tcPr>
            <w:tcW w:w="831" w:type="pct"/>
            <w:vAlign w:val="center"/>
          </w:tcPr>
          <w:p w:rsidR="007C64B0" w:rsidRDefault="0000505D">
            <w:pPr>
              <w:pStyle w:val="affa"/>
              <w:rPr>
                <w:rFonts w:eastAsia="宋体"/>
              </w:rPr>
            </w:pPr>
            <w:r>
              <w:rPr>
                <w:rFonts w:eastAsia="宋体"/>
              </w:rPr>
              <w:t>220</w:t>
            </w:r>
          </w:p>
        </w:tc>
        <w:tc>
          <w:tcPr>
            <w:tcW w:w="583" w:type="pct"/>
            <w:vAlign w:val="center"/>
          </w:tcPr>
          <w:p w:rsidR="007C64B0" w:rsidRDefault="0000505D">
            <w:pPr>
              <w:pStyle w:val="affa"/>
              <w:rPr>
                <w:rFonts w:eastAsia="宋体"/>
              </w:rPr>
            </w:pPr>
            <w:r>
              <w:rPr>
                <w:rFonts w:eastAsia="宋体" w:hint="eastAsia"/>
              </w:rPr>
              <w:t>2</w:t>
            </w:r>
          </w:p>
        </w:tc>
        <w:tc>
          <w:tcPr>
            <w:tcW w:w="1214" w:type="pct"/>
            <w:vAlign w:val="center"/>
          </w:tcPr>
          <w:p w:rsidR="007C64B0" w:rsidRDefault="0000505D">
            <w:pPr>
              <w:pStyle w:val="affa"/>
              <w:rPr>
                <w:rFonts w:eastAsia="宋体"/>
              </w:rPr>
            </w:pPr>
            <w:r>
              <w:rPr>
                <w:rFonts w:eastAsia="宋体" w:hint="eastAsia"/>
              </w:rPr>
              <w:t>铵法浸出渣</w:t>
            </w:r>
          </w:p>
          <w:p w:rsidR="007C64B0" w:rsidRDefault="0000505D">
            <w:pPr>
              <w:pStyle w:val="affa"/>
              <w:rPr>
                <w:rFonts w:eastAsia="宋体"/>
              </w:rPr>
            </w:pPr>
            <w:r>
              <w:rPr>
                <w:rFonts w:eastAsia="宋体" w:hint="eastAsia"/>
              </w:rPr>
              <w:t>（折算锌）</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color w:val="000000"/>
                <w:sz w:val="22"/>
              </w:rPr>
              <w:t>0.01</w:t>
            </w:r>
          </w:p>
        </w:tc>
      </w:tr>
      <w:tr w:rsidR="007C64B0">
        <w:trPr>
          <w:trHeight w:val="397"/>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3</w:t>
            </w:r>
          </w:p>
        </w:tc>
        <w:tc>
          <w:tcPr>
            <w:tcW w:w="1214" w:type="pct"/>
            <w:vAlign w:val="center"/>
          </w:tcPr>
          <w:p w:rsidR="007C64B0" w:rsidRDefault="0000505D">
            <w:pPr>
              <w:pStyle w:val="affa"/>
              <w:rPr>
                <w:rFonts w:eastAsia="宋体"/>
              </w:rPr>
            </w:pPr>
            <w:r>
              <w:rPr>
                <w:rFonts w:eastAsia="宋体" w:hint="eastAsia"/>
              </w:rPr>
              <w:t>铵法置换除杂渣</w:t>
            </w:r>
          </w:p>
          <w:p w:rsidR="007C64B0" w:rsidRDefault="0000505D">
            <w:pPr>
              <w:pStyle w:val="affa"/>
              <w:rPr>
                <w:rFonts w:eastAsia="宋体"/>
              </w:rPr>
            </w:pPr>
            <w:r>
              <w:rPr>
                <w:rFonts w:eastAsia="宋体" w:hint="eastAsia"/>
              </w:rPr>
              <w:t>（折算锌）</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hint="eastAsia"/>
                <w:color w:val="000000"/>
                <w:sz w:val="22"/>
              </w:rPr>
              <w:t>0</w:t>
            </w:r>
            <w:r>
              <w:rPr>
                <w:rFonts w:ascii="Times New Roman" w:hAnsi="Times New Roman" w:cs="Times New Roman"/>
                <w:color w:val="000000"/>
                <w:sz w:val="22"/>
              </w:rPr>
              <w:t>.07</w:t>
            </w:r>
          </w:p>
        </w:tc>
      </w:tr>
      <w:tr w:rsidR="007C64B0">
        <w:trPr>
          <w:trHeight w:val="397"/>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4</w:t>
            </w:r>
          </w:p>
        </w:tc>
        <w:tc>
          <w:tcPr>
            <w:tcW w:w="1214" w:type="pct"/>
            <w:vAlign w:val="center"/>
          </w:tcPr>
          <w:p w:rsidR="007C64B0" w:rsidRDefault="0000505D">
            <w:pPr>
              <w:pStyle w:val="affa"/>
              <w:rPr>
                <w:rFonts w:eastAsia="宋体"/>
              </w:rPr>
            </w:pPr>
            <w:r>
              <w:rPr>
                <w:rFonts w:eastAsia="宋体" w:hint="eastAsia"/>
              </w:rPr>
              <w:t>铵法强氧化渣</w:t>
            </w:r>
          </w:p>
          <w:p w:rsidR="007C64B0" w:rsidRDefault="0000505D">
            <w:pPr>
              <w:pStyle w:val="affa"/>
              <w:rPr>
                <w:rFonts w:eastAsia="宋体"/>
              </w:rPr>
            </w:pPr>
            <w:r>
              <w:rPr>
                <w:rFonts w:eastAsia="宋体" w:hint="eastAsia"/>
              </w:rPr>
              <w:t>（折算锌）</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hint="eastAsia"/>
                <w:color w:val="000000"/>
                <w:sz w:val="22"/>
              </w:rPr>
              <w:t>0</w:t>
            </w:r>
            <w:r>
              <w:rPr>
                <w:rFonts w:ascii="Times New Roman" w:hAnsi="Times New Roman" w:cs="Times New Roman"/>
                <w:color w:val="000000"/>
                <w:sz w:val="22"/>
              </w:rPr>
              <w:t>.02</w:t>
            </w:r>
          </w:p>
        </w:tc>
      </w:tr>
      <w:tr w:rsidR="007C64B0">
        <w:trPr>
          <w:trHeight w:val="397"/>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5</w:t>
            </w:r>
          </w:p>
        </w:tc>
        <w:tc>
          <w:tcPr>
            <w:tcW w:w="1214" w:type="pct"/>
            <w:vAlign w:val="center"/>
          </w:tcPr>
          <w:p w:rsidR="007C64B0" w:rsidRDefault="0000505D">
            <w:pPr>
              <w:pStyle w:val="affa"/>
              <w:rPr>
                <w:rFonts w:eastAsia="宋体"/>
              </w:rPr>
            </w:pPr>
            <w:r>
              <w:rPr>
                <w:rFonts w:eastAsia="宋体" w:hint="eastAsia"/>
              </w:rPr>
              <w:t>硫酸法浸出渣</w:t>
            </w:r>
          </w:p>
          <w:p w:rsidR="007C64B0" w:rsidRDefault="0000505D">
            <w:pPr>
              <w:pStyle w:val="affa"/>
              <w:rPr>
                <w:rFonts w:eastAsia="宋体"/>
              </w:rPr>
            </w:pPr>
            <w:r>
              <w:rPr>
                <w:rFonts w:eastAsia="宋体" w:hint="eastAsia"/>
              </w:rPr>
              <w:t>（折算锌）</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hint="eastAsia"/>
                <w:color w:val="000000"/>
                <w:sz w:val="22"/>
              </w:rPr>
              <w:t>0</w:t>
            </w:r>
            <w:r>
              <w:rPr>
                <w:rFonts w:ascii="Times New Roman" w:hAnsi="Times New Roman" w:cs="Times New Roman"/>
                <w:color w:val="000000"/>
                <w:sz w:val="22"/>
              </w:rPr>
              <w:t>.05</w:t>
            </w:r>
          </w:p>
        </w:tc>
      </w:tr>
      <w:tr w:rsidR="007C64B0">
        <w:trPr>
          <w:trHeight w:val="397"/>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6</w:t>
            </w:r>
          </w:p>
        </w:tc>
        <w:tc>
          <w:tcPr>
            <w:tcW w:w="1214" w:type="pct"/>
            <w:vAlign w:val="center"/>
          </w:tcPr>
          <w:p w:rsidR="007C64B0" w:rsidRDefault="0000505D">
            <w:pPr>
              <w:pStyle w:val="affa"/>
              <w:rPr>
                <w:rFonts w:eastAsia="宋体"/>
              </w:rPr>
            </w:pPr>
            <w:r>
              <w:rPr>
                <w:rFonts w:eastAsia="宋体" w:hint="eastAsia"/>
              </w:rPr>
              <w:t>硫酸法强氧化渣</w:t>
            </w:r>
          </w:p>
          <w:p w:rsidR="007C64B0" w:rsidRDefault="0000505D">
            <w:pPr>
              <w:pStyle w:val="affa"/>
              <w:rPr>
                <w:rFonts w:eastAsia="宋体"/>
              </w:rPr>
            </w:pPr>
            <w:r>
              <w:rPr>
                <w:rFonts w:eastAsia="宋体" w:hint="eastAsia"/>
              </w:rPr>
              <w:t>（折算锌）</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hint="eastAsia"/>
                <w:color w:val="000000"/>
                <w:sz w:val="22"/>
              </w:rPr>
              <w:t>0</w:t>
            </w:r>
            <w:r>
              <w:rPr>
                <w:rFonts w:ascii="Times New Roman" w:hAnsi="Times New Roman" w:cs="Times New Roman"/>
                <w:color w:val="000000"/>
                <w:sz w:val="22"/>
              </w:rPr>
              <w:t>.05</w:t>
            </w:r>
          </w:p>
        </w:tc>
      </w:tr>
      <w:tr w:rsidR="007C64B0">
        <w:trPr>
          <w:trHeight w:val="397"/>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7</w:t>
            </w:r>
          </w:p>
        </w:tc>
        <w:tc>
          <w:tcPr>
            <w:tcW w:w="1214" w:type="pct"/>
            <w:vAlign w:val="center"/>
          </w:tcPr>
          <w:p w:rsidR="007C64B0" w:rsidRDefault="0000505D">
            <w:pPr>
              <w:pStyle w:val="affa"/>
              <w:rPr>
                <w:rFonts w:eastAsia="宋体"/>
              </w:rPr>
            </w:pPr>
            <w:r>
              <w:rPr>
                <w:rFonts w:eastAsia="宋体" w:hint="eastAsia"/>
              </w:rPr>
              <w:t>硫酸法置换除杂渣（折算锌）</w:t>
            </w:r>
          </w:p>
        </w:tc>
        <w:tc>
          <w:tcPr>
            <w:tcW w:w="811" w:type="pct"/>
            <w:vAlign w:val="center"/>
          </w:tcPr>
          <w:p w:rsidR="007C64B0" w:rsidRDefault="0000505D">
            <w:pPr>
              <w:jc w:val="center"/>
              <w:rPr>
                <w:rFonts w:ascii="Times New Roman" w:hAnsi="Times New Roman" w:cs="Times New Roman"/>
                <w:color w:val="000000"/>
                <w:sz w:val="22"/>
              </w:rPr>
            </w:pPr>
            <w:r>
              <w:rPr>
                <w:rFonts w:ascii="Times New Roman" w:hAnsi="Times New Roman" w:cs="Times New Roman" w:hint="eastAsia"/>
                <w:color w:val="000000"/>
                <w:sz w:val="22"/>
              </w:rPr>
              <w:t>0</w:t>
            </w:r>
            <w:r>
              <w:rPr>
                <w:rFonts w:ascii="Times New Roman" w:hAnsi="Times New Roman" w:cs="Times New Roman"/>
                <w:color w:val="000000"/>
                <w:sz w:val="22"/>
              </w:rPr>
              <w:t>.2</w:t>
            </w:r>
          </w:p>
        </w:tc>
      </w:tr>
      <w:tr w:rsidR="007C64B0">
        <w:trPr>
          <w:trHeight w:val="397"/>
          <w:jc w:val="center"/>
        </w:trPr>
        <w:tc>
          <w:tcPr>
            <w:tcW w:w="1561" w:type="pct"/>
            <w:gridSpan w:val="2"/>
            <w:vAlign w:val="center"/>
          </w:tcPr>
          <w:p w:rsidR="007C64B0" w:rsidRDefault="0000505D">
            <w:pPr>
              <w:pStyle w:val="affa"/>
              <w:rPr>
                <w:rFonts w:eastAsia="宋体"/>
              </w:rPr>
            </w:pPr>
            <w:r>
              <w:rPr>
                <w:rFonts w:eastAsia="宋体"/>
              </w:rPr>
              <w:t>合计</w:t>
            </w:r>
          </w:p>
        </w:tc>
        <w:tc>
          <w:tcPr>
            <w:tcW w:w="831" w:type="pct"/>
            <w:vAlign w:val="center"/>
          </w:tcPr>
          <w:p w:rsidR="007C64B0" w:rsidRDefault="0000505D">
            <w:pPr>
              <w:pStyle w:val="affa"/>
              <w:rPr>
                <w:rFonts w:eastAsia="宋体"/>
              </w:rPr>
            </w:pPr>
            <w:r>
              <w:rPr>
                <w:rFonts w:eastAsia="宋体"/>
              </w:rPr>
              <w:t>3082</w:t>
            </w:r>
          </w:p>
        </w:tc>
        <w:tc>
          <w:tcPr>
            <w:tcW w:w="1797" w:type="pct"/>
            <w:gridSpan w:val="2"/>
            <w:vAlign w:val="center"/>
          </w:tcPr>
          <w:p w:rsidR="007C64B0" w:rsidRDefault="0000505D">
            <w:pPr>
              <w:pStyle w:val="affa"/>
              <w:rPr>
                <w:rFonts w:eastAsia="宋体"/>
              </w:rPr>
            </w:pPr>
            <w:r>
              <w:rPr>
                <w:rFonts w:eastAsia="宋体"/>
              </w:rPr>
              <w:t>合计</w:t>
            </w:r>
          </w:p>
        </w:tc>
        <w:tc>
          <w:tcPr>
            <w:tcW w:w="811" w:type="pct"/>
            <w:vAlign w:val="center"/>
          </w:tcPr>
          <w:p w:rsidR="007C64B0" w:rsidRDefault="0000505D">
            <w:pPr>
              <w:pStyle w:val="affa"/>
              <w:rPr>
                <w:rFonts w:eastAsia="宋体"/>
              </w:rPr>
            </w:pPr>
            <w:r>
              <w:rPr>
                <w:rFonts w:eastAsia="宋体"/>
              </w:rPr>
              <w:t>3082</w:t>
            </w:r>
          </w:p>
        </w:tc>
      </w:tr>
    </w:tbl>
    <w:p w:rsidR="007C64B0" w:rsidRDefault="0000505D">
      <w:pPr>
        <w:spacing w:line="360" w:lineRule="auto"/>
        <w:rPr>
          <w:rFonts w:ascii="Times New Roman" w:eastAsia="宋体" w:hAnsi="Times New Roman" w:cs="Times New Roman"/>
        </w:rPr>
      </w:pPr>
      <w:r>
        <w:object w:dxaOrig="8305" w:dyaOrig="12474">
          <v:shape id="_x0000_i1030" type="#_x0000_t75" style="width:417pt;height:622.5pt" o:ole="">
            <v:imagedata r:id="rId33" o:title=""/>
          </v:shape>
          <o:OLEObject Type="Embed" ProgID="Visio.Drawing.11" ShapeID="_x0000_i1030" DrawAspect="Content" ObjectID="_1829324754" r:id="rId34"/>
        </w:object>
      </w:r>
    </w:p>
    <w:p w:rsidR="007C64B0" w:rsidRDefault="0000505D">
      <w:pPr>
        <w:pStyle w:val="5"/>
      </w:pPr>
      <w:r>
        <w:rPr>
          <w:rFonts w:hint="eastAsia"/>
        </w:rPr>
        <w:t>图</w:t>
      </w:r>
      <w:r>
        <w:rPr>
          <w:rFonts w:hint="eastAsia"/>
        </w:rPr>
        <w:t>4</w:t>
      </w:r>
      <w:r>
        <w:t xml:space="preserve">.3-3  </w:t>
      </w:r>
      <w:r>
        <w:rPr>
          <w:rFonts w:hint="eastAsia"/>
        </w:rPr>
        <w:t>锌平衡示意图</w:t>
      </w:r>
    </w:p>
    <w:p w:rsidR="007C64B0" w:rsidRDefault="0000505D">
      <w:pPr>
        <w:pStyle w:val="4"/>
        <w:ind w:firstLine="482"/>
      </w:pPr>
      <w:r>
        <w:rPr>
          <w:rFonts w:hint="eastAsia"/>
        </w:rPr>
        <w:lastRenderedPageBreak/>
        <w:t>4</w:t>
      </w:r>
      <w:r>
        <w:t xml:space="preserve">.3.3.2 </w:t>
      </w:r>
      <w:r>
        <w:rPr>
          <w:rFonts w:hint="eastAsia"/>
        </w:rPr>
        <w:t>铅平衡</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进入生产系统的铅主要是原料次氧化锌含铅，铅从生产系统中排出为在浸出阶段形成的固体废物压滤渣。</w:t>
      </w:r>
    </w:p>
    <w:p w:rsidR="007C64B0" w:rsidRDefault="0000505D">
      <w:pPr>
        <w:pStyle w:val="5"/>
      </w:pPr>
      <w:r>
        <w:rPr>
          <w:rFonts w:hint="eastAsia"/>
        </w:rPr>
        <w:t>表</w:t>
      </w:r>
      <w:r>
        <w:rPr>
          <w:rFonts w:hint="eastAsia"/>
        </w:rPr>
        <w:t>4</w:t>
      </w:r>
      <w:r>
        <w:t xml:space="preserve">.2-8  </w:t>
      </w:r>
      <w:r>
        <w:rPr>
          <w:rFonts w:hint="eastAsia"/>
        </w:rPr>
        <w:t>铅平衡一览表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809"/>
        <w:gridCol w:w="1854"/>
        <w:gridCol w:w="1417"/>
        <w:gridCol w:w="994"/>
        <w:gridCol w:w="2071"/>
        <w:gridCol w:w="1383"/>
      </w:tblGrid>
      <w:tr w:rsidR="007C64B0">
        <w:trPr>
          <w:trHeight w:val="454"/>
          <w:tblHeader/>
          <w:jc w:val="center"/>
        </w:trPr>
        <w:tc>
          <w:tcPr>
            <w:tcW w:w="2392" w:type="pct"/>
            <w:gridSpan w:val="3"/>
            <w:vAlign w:val="center"/>
          </w:tcPr>
          <w:p w:rsidR="007C64B0" w:rsidRDefault="0000505D">
            <w:pPr>
              <w:pStyle w:val="affa"/>
              <w:rPr>
                <w:rFonts w:eastAsia="宋体"/>
              </w:rPr>
            </w:pPr>
            <w:r>
              <w:rPr>
                <w:rFonts w:eastAsia="宋体"/>
              </w:rPr>
              <w:t>投入</w:t>
            </w:r>
          </w:p>
        </w:tc>
        <w:tc>
          <w:tcPr>
            <w:tcW w:w="2608" w:type="pct"/>
            <w:gridSpan w:val="3"/>
            <w:vAlign w:val="center"/>
          </w:tcPr>
          <w:p w:rsidR="007C64B0" w:rsidRDefault="0000505D">
            <w:pPr>
              <w:pStyle w:val="affa"/>
              <w:rPr>
                <w:rFonts w:eastAsia="宋体"/>
              </w:rPr>
            </w:pPr>
            <w:r>
              <w:rPr>
                <w:rFonts w:eastAsia="宋体"/>
              </w:rPr>
              <w:t>产出</w:t>
            </w:r>
          </w:p>
        </w:tc>
      </w:tr>
      <w:tr w:rsidR="007C64B0">
        <w:trPr>
          <w:trHeight w:val="454"/>
          <w:tblHeader/>
          <w:jc w:val="center"/>
        </w:trPr>
        <w:tc>
          <w:tcPr>
            <w:tcW w:w="474" w:type="pct"/>
            <w:vAlign w:val="center"/>
          </w:tcPr>
          <w:p w:rsidR="007C64B0" w:rsidRDefault="0000505D">
            <w:pPr>
              <w:pStyle w:val="affa"/>
              <w:rPr>
                <w:rFonts w:eastAsia="宋体"/>
              </w:rPr>
            </w:pPr>
            <w:r>
              <w:rPr>
                <w:rFonts w:eastAsia="宋体"/>
              </w:rPr>
              <w:t>序号</w:t>
            </w:r>
          </w:p>
        </w:tc>
        <w:tc>
          <w:tcPr>
            <w:tcW w:w="1087" w:type="pct"/>
            <w:vAlign w:val="center"/>
          </w:tcPr>
          <w:p w:rsidR="007C64B0" w:rsidRDefault="0000505D">
            <w:pPr>
              <w:pStyle w:val="affa"/>
              <w:rPr>
                <w:rFonts w:eastAsia="宋体"/>
              </w:rPr>
            </w:pPr>
            <w:r>
              <w:rPr>
                <w:rFonts w:eastAsia="宋体"/>
              </w:rPr>
              <w:t>名称</w:t>
            </w:r>
          </w:p>
        </w:tc>
        <w:tc>
          <w:tcPr>
            <w:tcW w:w="831" w:type="pct"/>
            <w:vAlign w:val="center"/>
          </w:tcPr>
          <w:p w:rsidR="007C64B0" w:rsidRDefault="0000505D">
            <w:pPr>
              <w:pStyle w:val="affa"/>
              <w:rPr>
                <w:rFonts w:eastAsia="宋体"/>
              </w:rPr>
            </w:pPr>
            <w:r>
              <w:rPr>
                <w:rFonts w:eastAsia="宋体"/>
              </w:rPr>
              <w:t>投入量（</w:t>
            </w:r>
            <w:r>
              <w:rPr>
                <w:rFonts w:eastAsia="宋体"/>
              </w:rPr>
              <w:t>t</w:t>
            </w:r>
            <w:r>
              <w:rPr>
                <w:rFonts w:eastAsia="宋体"/>
              </w:rPr>
              <w:t>）</w:t>
            </w:r>
          </w:p>
        </w:tc>
        <w:tc>
          <w:tcPr>
            <w:tcW w:w="583" w:type="pct"/>
            <w:vAlign w:val="center"/>
          </w:tcPr>
          <w:p w:rsidR="007C64B0" w:rsidRDefault="0000505D">
            <w:pPr>
              <w:pStyle w:val="affa"/>
              <w:rPr>
                <w:rFonts w:eastAsia="宋体"/>
              </w:rPr>
            </w:pPr>
            <w:r>
              <w:rPr>
                <w:rFonts w:eastAsia="宋体"/>
              </w:rPr>
              <w:t>序号</w:t>
            </w:r>
          </w:p>
        </w:tc>
        <w:tc>
          <w:tcPr>
            <w:tcW w:w="1214" w:type="pct"/>
            <w:vAlign w:val="center"/>
          </w:tcPr>
          <w:p w:rsidR="007C64B0" w:rsidRDefault="0000505D">
            <w:pPr>
              <w:pStyle w:val="affa"/>
              <w:rPr>
                <w:rFonts w:eastAsia="宋体"/>
              </w:rPr>
            </w:pPr>
            <w:r>
              <w:rPr>
                <w:rFonts w:eastAsia="宋体"/>
              </w:rPr>
              <w:t>名称</w:t>
            </w:r>
          </w:p>
        </w:tc>
        <w:tc>
          <w:tcPr>
            <w:tcW w:w="811" w:type="pct"/>
            <w:vAlign w:val="center"/>
          </w:tcPr>
          <w:p w:rsidR="007C64B0" w:rsidRDefault="0000505D">
            <w:pPr>
              <w:pStyle w:val="affa"/>
              <w:rPr>
                <w:rFonts w:eastAsia="宋体"/>
              </w:rPr>
            </w:pPr>
            <w:r>
              <w:rPr>
                <w:rFonts w:eastAsia="宋体"/>
              </w:rPr>
              <w:t>产出量（</w:t>
            </w:r>
            <w:r>
              <w:rPr>
                <w:rFonts w:eastAsia="宋体"/>
              </w:rPr>
              <w:t>t</w:t>
            </w:r>
            <w:r>
              <w:rPr>
                <w:rFonts w:eastAsia="宋体"/>
              </w:rPr>
              <w:t>）</w:t>
            </w:r>
          </w:p>
        </w:tc>
      </w:tr>
      <w:tr w:rsidR="007C64B0">
        <w:trPr>
          <w:trHeight w:val="454"/>
          <w:jc w:val="center"/>
        </w:trPr>
        <w:tc>
          <w:tcPr>
            <w:tcW w:w="474" w:type="pct"/>
            <w:vAlign w:val="center"/>
          </w:tcPr>
          <w:p w:rsidR="007C64B0" w:rsidRDefault="0000505D">
            <w:pPr>
              <w:pStyle w:val="affa"/>
              <w:rPr>
                <w:rFonts w:eastAsia="宋体"/>
              </w:rPr>
            </w:pPr>
            <w:r>
              <w:rPr>
                <w:rFonts w:eastAsia="宋体"/>
              </w:rPr>
              <w:t>1</w:t>
            </w:r>
          </w:p>
        </w:tc>
        <w:tc>
          <w:tcPr>
            <w:tcW w:w="1087" w:type="pct"/>
            <w:vAlign w:val="center"/>
          </w:tcPr>
          <w:p w:rsidR="007C64B0" w:rsidRDefault="0000505D">
            <w:pPr>
              <w:pStyle w:val="affa"/>
              <w:rPr>
                <w:rFonts w:eastAsia="宋体"/>
              </w:rPr>
            </w:pPr>
            <w:r>
              <w:rPr>
                <w:rFonts w:eastAsia="宋体" w:hint="eastAsia"/>
              </w:rPr>
              <w:t>次氧化锌原料</w:t>
            </w:r>
          </w:p>
          <w:p w:rsidR="007C64B0" w:rsidRDefault="0000505D">
            <w:pPr>
              <w:pStyle w:val="affa"/>
              <w:rPr>
                <w:rFonts w:eastAsia="宋体"/>
              </w:rPr>
            </w:pPr>
            <w:r>
              <w:rPr>
                <w:rFonts w:eastAsia="宋体" w:hint="eastAsia"/>
              </w:rPr>
              <w:t>（含铅）</w:t>
            </w:r>
          </w:p>
        </w:tc>
        <w:tc>
          <w:tcPr>
            <w:tcW w:w="831" w:type="pct"/>
            <w:vAlign w:val="center"/>
          </w:tcPr>
          <w:p w:rsidR="007C64B0" w:rsidRDefault="0000505D">
            <w:pPr>
              <w:pStyle w:val="affa"/>
              <w:rPr>
                <w:rFonts w:eastAsia="宋体"/>
              </w:rPr>
            </w:pPr>
            <w:r>
              <w:rPr>
                <w:rFonts w:eastAsia="宋体"/>
              </w:rPr>
              <w:t>653.64</w:t>
            </w:r>
          </w:p>
        </w:tc>
        <w:tc>
          <w:tcPr>
            <w:tcW w:w="583" w:type="pct"/>
            <w:vAlign w:val="center"/>
          </w:tcPr>
          <w:p w:rsidR="007C64B0" w:rsidRDefault="0000505D">
            <w:pPr>
              <w:pStyle w:val="affa"/>
              <w:rPr>
                <w:rFonts w:eastAsia="宋体"/>
              </w:rPr>
            </w:pPr>
            <w:r>
              <w:rPr>
                <w:rFonts w:eastAsia="宋体"/>
              </w:rPr>
              <w:t>1</w:t>
            </w:r>
          </w:p>
        </w:tc>
        <w:tc>
          <w:tcPr>
            <w:tcW w:w="1214" w:type="pct"/>
            <w:vAlign w:val="center"/>
          </w:tcPr>
          <w:p w:rsidR="007C64B0" w:rsidRDefault="0000505D">
            <w:pPr>
              <w:pStyle w:val="affa"/>
              <w:rPr>
                <w:rFonts w:eastAsia="宋体"/>
              </w:rPr>
            </w:pPr>
            <w:r>
              <w:rPr>
                <w:rFonts w:eastAsia="宋体" w:hint="eastAsia"/>
              </w:rPr>
              <w:t>铵法浸出渣</w:t>
            </w:r>
          </w:p>
          <w:p w:rsidR="007C64B0" w:rsidRDefault="0000505D">
            <w:pPr>
              <w:pStyle w:val="affa"/>
              <w:rPr>
                <w:rFonts w:eastAsia="宋体"/>
              </w:rPr>
            </w:pPr>
            <w:r>
              <w:rPr>
                <w:rFonts w:eastAsia="宋体" w:hint="eastAsia"/>
              </w:rPr>
              <w:t>（折算铅）</w:t>
            </w:r>
          </w:p>
        </w:tc>
        <w:tc>
          <w:tcPr>
            <w:tcW w:w="811" w:type="pct"/>
            <w:vAlign w:val="center"/>
          </w:tcPr>
          <w:p w:rsidR="007C64B0" w:rsidRDefault="0000505D">
            <w:pPr>
              <w:pStyle w:val="affa"/>
            </w:pPr>
            <w:r>
              <w:rPr>
                <w:rFonts w:eastAsia="宋体"/>
              </w:rPr>
              <w:t>65.36</w:t>
            </w:r>
          </w:p>
        </w:tc>
      </w:tr>
      <w:tr w:rsidR="007C64B0">
        <w:trPr>
          <w:trHeight w:val="454"/>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2</w:t>
            </w:r>
          </w:p>
        </w:tc>
        <w:tc>
          <w:tcPr>
            <w:tcW w:w="1214" w:type="pct"/>
          </w:tcPr>
          <w:p w:rsidR="007C64B0" w:rsidRDefault="0000505D">
            <w:pPr>
              <w:pStyle w:val="affa"/>
              <w:rPr>
                <w:rFonts w:eastAsia="宋体"/>
              </w:rPr>
            </w:pPr>
            <w:r>
              <w:rPr>
                <w:rFonts w:eastAsia="宋体" w:hint="eastAsia"/>
              </w:rPr>
              <w:t>硫酸法浸出渣</w:t>
            </w:r>
          </w:p>
          <w:p w:rsidR="007C64B0" w:rsidRDefault="0000505D">
            <w:pPr>
              <w:pStyle w:val="affa"/>
              <w:rPr>
                <w:rFonts w:eastAsia="宋体"/>
              </w:rPr>
            </w:pPr>
            <w:r>
              <w:rPr>
                <w:rFonts w:eastAsia="宋体" w:hint="eastAsia"/>
              </w:rPr>
              <w:t>（折算铅）</w:t>
            </w:r>
          </w:p>
        </w:tc>
        <w:tc>
          <w:tcPr>
            <w:tcW w:w="811" w:type="pct"/>
            <w:vAlign w:val="center"/>
          </w:tcPr>
          <w:p w:rsidR="007C64B0" w:rsidRDefault="0000505D">
            <w:pPr>
              <w:pStyle w:val="affa"/>
              <w:rPr>
                <w:rFonts w:eastAsia="宋体"/>
              </w:rPr>
            </w:pPr>
            <w:r>
              <w:rPr>
                <w:rFonts w:eastAsia="宋体" w:hint="eastAsia"/>
              </w:rPr>
              <w:t>5</w:t>
            </w:r>
            <w:r>
              <w:rPr>
                <w:rFonts w:eastAsia="宋体"/>
              </w:rPr>
              <w:t>88.28</w:t>
            </w:r>
          </w:p>
        </w:tc>
      </w:tr>
      <w:tr w:rsidR="007C64B0">
        <w:trPr>
          <w:trHeight w:val="454"/>
          <w:jc w:val="center"/>
        </w:trPr>
        <w:tc>
          <w:tcPr>
            <w:tcW w:w="1561" w:type="pct"/>
            <w:gridSpan w:val="2"/>
            <w:vAlign w:val="center"/>
          </w:tcPr>
          <w:p w:rsidR="007C64B0" w:rsidRDefault="0000505D">
            <w:pPr>
              <w:pStyle w:val="affa"/>
              <w:rPr>
                <w:rFonts w:eastAsia="宋体"/>
              </w:rPr>
            </w:pPr>
            <w:r>
              <w:rPr>
                <w:rFonts w:eastAsia="宋体"/>
              </w:rPr>
              <w:t>合计</w:t>
            </w:r>
          </w:p>
        </w:tc>
        <w:tc>
          <w:tcPr>
            <w:tcW w:w="831" w:type="pct"/>
            <w:vAlign w:val="center"/>
          </w:tcPr>
          <w:p w:rsidR="007C64B0" w:rsidRDefault="0000505D">
            <w:pPr>
              <w:pStyle w:val="affa"/>
              <w:rPr>
                <w:rFonts w:eastAsia="宋体"/>
              </w:rPr>
            </w:pPr>
            <w:r>
              <w:rPr>
                <w:rFonts w:eastAsia="宋体"/>
              </w:rPr>
              <w:t>653.64</w:t>
            </w:r>
          </w:p>
        </w:tc>
        <w:tc>
          <w:tcPr>
            <w:tcW w:w="1797" w:type="pct"/>
            <w:gridSpan w:val="2"/>
            <w:vAlign w:val="center"/>
          </w:tcPr>
          <w:p w:rsidR="007C64B0" w:rsidRDefault="0000505D">
            <w:pPr>
              <w:pStyle w:val="affa"/>
              <w:rPr>
                <w:rFonts w:eastAsia="宋体"/>
              </w:rPr>
            </w:pPr>
            <w:r>
              <w:rPr>
                <w:rFonts w:eastAsia="宋体"/>
              </w:rPr>
              <w:t>合计</w:t>
            </w:r>
          </w:p>
        </w:tc>
        <w:tc>
          <w:tcPr>
            <w:tcW w:w="811" w:type="pct"/>
            <w:vAlign w:val="center"/>
          </w:tcPr>
          <w:p w:rsidR="007C64B0" w:rsidRDefault="0000505D">
            <w:pPr>
              <w:pStyle w:val="affa"/>
              <w:rPr>
                <w:rFonts w:eastAsia="宋体"/>
              </w:rPr>
            </w:pPr>
            <w:r>
              <w:rPr>
                <w:rFonts w:eastAsia="宋体"/>
              </w:rPr>
              <w:t>653.64</w:t>
            </w:r>
          </w:p>
        </w:tc>
      </w:tr>
    </w:tbl>
    <w:p w:rsidR="007C64B0" w:rsidRDefault="0000505D">
      <w:pPr>
        <w:spacing w:line="360" w:lineRule="auto"/>
        <w:jc w:val="center"/>
        <w:rPr>
          <w:rFonts w:ascii="Times New Roman" w:eastAsia="宋体" w:hAnsi="Times New Roman" w:cs="Times New Roman"/>
        </w:rPr>
      </w:pPr>
      <w:r>
        <w:object w:dxaOrig="6932" w:dyaOrig="5258">
          <v:shape id="_x0000_i1031" type="#_x0000_t75" style="width:347pt;height:261pt" o:ole="">
            <v:imagedata r:id="rId35" o:title=""/>
          </v:shape>
          <o:OLEObject Type="Embed" ProgID="Visio.Drawing.11" ShapeID="_x0000_i1031" DrawAspect="Content" ObjectID="_1829324755" r:id="rId36"/>
        </w:object>
      </w:r>
    </w:p>
    <w:p w:rsidR="007C64B0" w:rsidRDefault="0000505D">
      <w:pPr>
        <w:pStyle w:val="5"/>
      </w:pPr>
      <w:r>
        <w:rPr>
          <w:rFonts w:hint="eastAsia"/>
        </w:rPr>
        <w:t>图</w:t>
      </w:r>
      <w:r>
        <w:rPr>
          <w:rFonts w:hint="eastAsia"/>
        </w:rPr>
        <w:t>4</w:t>
      </w:r>
      <w:r>
        <w:t xml:space="preserve">.3-4  </w:t>
      </w:r>
      <w:r>
        <w:rPr>
          <w:rFonts w:hint="eastAsia"/>
        </w:rPr>
        <w:t>铅平衡示意图</w:t>
      </w:r>
    </w:p>
    <w:p w:rsidR="007C64B0" w:rsidRDefault="0000505D">
      <w:pPr>
        <w:pStyle w:val="4"/>
        <w:ind w:firstLine="482"/>
      </w:pPr>
      <w:r>
        <w:rPr>
          <w:rFonts w:hint="eastAsia"/>
        </w:rPr>
        <w:t>4</w:t>
      </w:r>
      <w:r>
        <w:t xml:space="preserve">.3.3.3 </w:t>
      </w:r>
      <w:r>
        <w:rPr>
          <w:rFonts w:ascii="Times New Roman" w:eastAsia="宋体" w:hAnsi="Times New Roman" w:cs="Times New Roman" w:hint="eastAsia"/>
        </w:rPr>
        <w:t>锰</w:t>
      </w:r>
      <w:r>
        <w:rPr>
          <w:rFonts w:hint="eastAsia"/>
        </w:rPr>
        <w:t>平衡</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进入生产系统的锰主要是原料次氧化锌含锰，锰从生产系统中排出为在强氧化阶段形成的固体废物压滤渣。</w:t>
      </w:r>
    </w:p>
    <w:p w:rsidR="007C64B0" w:rsidRDefault="0000505D">
      <w:pPr>
        <w:pStyle w:val="5"/>
      </w:pPr>
      <w:r>
        <w:rPr>
          <w:rFonts w:hint="eastAsia"/>
        </w:rPr>
        <w:t>表</w:t>
      </w:r>
      <w:r>
        <w:rPr>
          <w:rFonts w:hint="eastAsia"/>
        </w:rPr>
        <w:t>4</w:t>
      </w:r>
      <w:r>
        <w:t xml:space="preserve">.2-8  </w:t>
      </w:r>
      <w:r>
        <w:rPr>
          <w:rFonts w:ascii="Times New Roman" w:eastAsia="宋体" w:hAnsi="Times New Roman" w:cs="Times New Roman" w:hint="eastAsia"/>
        </w:rPr>
        <w:t>锰</w:t>
      </w:r>
      <w:r>
        <w:rPr>
          <w:rFonts w:hint="eastAsia"/>
        </w:rPr>
        <w:t>平衡一览表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808"/>
        <w:gridCol w:w="1854"/>
        <w:gridCol w:w="1274"/>
        <w:gridCol w:w="993"/>
        <w:gridCol w:w="2217"/>
        <w:gridCol w:w="1382"/>
      </w:tblGrid>
      <w:tr w:rsidR="007C64B0">
        <w:trPr>
          <w:trHeight w:val="454"/>
          <w:tblHeader/>
          <w:jc w:val="center"/>
        </w:trPr>
        <w:tc>
          <w:tcPr>
            <w:tcW w:w="2308" w:type="pct"/>
            <w:gridSpan w:val="3"/>
            <w:vAlign w:val="center"/>
          </w:tcPr>
          <w:p w:rsidR="007C64B0" w:rsidRDefault="0000505D">
            <w:pPr>
              <w:pStyle w:val="affa"/>
              <w:rPr>
                <w:rFonts w:eastAsia="宋体"/>
              </w:rPr>
            </w:pPr>
            <w:r>
              <w:rPr>
                <w:rFonts w:eastAsia="宋体"/>
              </w:rPr>
              <w:t>投入</w:t>
            </w:r>
          </w:p>
        </w:tc>
        <w:tc>
          <w:tcPr>
            <w:tcW w:w="2692" w:type="pct"/>
            <w:gridSpan w:val="3"/>
            <w:vAlign w:val="center"/>
          </w:tcPr>
          <w:p w:rsidR="007C64B0" w:rsidRDefault="0000505D">
            <w:pPr>
              <w:pStyle w:val="affa"/>
              <w:rPr>
                <w:rFonts w:eastAsia="宋体"/>
              </w:rPr>
            </w:pPr>
            <w:r>
              <w:rPr>
                <w:rFonts w:eastAsia="宋体"/>
              </w:rPr>
              <w:t>产出</w:t>
            </w:r>
          </w:p>
        </w:tc>
      </w:tr>
      <w:tr w:rsidR="007C64B0">
        <w:trPr>
          <w:trHeight w:val="454"/>
          <w:tblHeader/>
          <w:jc w:val="center"/>
        </w:trPr>
        <w:tc>
          <w:tcPr>
            <w:tcW w:w="474" w:type="pct"/>
            <w:vAlign w:val="center"/>
          </w:tcPr>
          <w:p w:rsidR="007C64B0" w:rsidRDefault="0000505D">
            <w:pPr>
              <w:pStyle w:val="affa"/>
              <w:rPr>
                <w:rFonts w:eastAsia="宋体"/>
              </w:rPr>
            </w:pPr>
            <w:r>
              <w:rPr>
                <w:rFonts w:eastAsia="宋体"/>
              </w:rPr>
              <w:t>序号</w:t>
            </w:r>
          </w:p>
        </w:tc>
        <w:tc>
          <w:tcPr>
            <w:tcW w:w="1087" w:type="pct"/>
            <w:vAlign w:val="center"/>
          </w:tcPr>
          <w:p w:rsidR="007C64B0" w:rsidRDefault="0000505D">
            <w:pPr>
              <w:pStyle w:val="affa"/>
              <w:rPr>
                <w:rFonts w:eastAsia="宋体"/>
              </w:rPr>
            </w:pPr>
            <w:r>
              <w:rPr>
                <w:rFonts w:eastAsia="宋体"/>
              </w:rPr>
              <w:t>名称</w:t>
            </w:r>
          </w:p>
        </w:tc>
        <w:tc>
          <w:tcPr>
            <w:tcW w:w="747" w:type="pct"/>
            <w:vAlign w:val="center"/>
          </w:tcPr>
          <w:p w:rsidR="007C64B0" w:rsidRDefault="0000505D">
            <w:pPr>
              <w:pStyle w:val="affa"/>
              <w:rPr>
                <w:rFonts w:eastAsia="宋体"/>
              </w:rPr>
            </w:pPr>
            <w:r>
              <w:rPr>
                <w:rFonts w:eastAsia="宋体"/>
              </w:rPr>
              <w:t>投入量（</w:t>
            </w:r>
            <w:r>
              <w:rPr>
                <w:rFonts w:eastAsia="宋体"/>
              </w:rPr>
              <w:t>t</w:t>
            </w:r>
            <w:r>
              <w:rPr>
                <w:rFonts w:eastAsia="宋体"/>
              </w:rPr>
              <w:t>）</w:t>
            </w:r>
          </w:p>
        </w:tc>
        <w:tc>
          <w:tcPr>
            <w:tcW w:w="582" w:type="pct"/>
            <w:vAlign w:val="center"/>
          </w:tcPr>
          <w:p w:rsidR="007C64B0" w:rsidRDefault="0000505D">
            <w:pPr>
              <w:pStyle w:val="affa"/>
              <w:rPr>
                <w:rFonts w:eastAsia="宋体"/>
              </w:rPr>
            </w:pPr>
            <w:r>
              <w:rPr>
                <w:rFonts w:eastAsia="宋体"/>
              </w:rPr>
              <w:t>序号</w:t>
            </w:r>
          </w:p>
        </w:tc>
        <w:tc>
          <w:tcPr>
            <w:tcW w:w="1300" w:type="pct"/>
            <w:vAlign w:val="center"/>
          </w:tcPr>
          <w:p w:rsidR="007C64B0" w:rsidRDefault="0000505D">
            <w:pPr>
              <w:pStyle w:val="affa"/>
              <w:rPr>
                <w:rFonts w:eastAsia="宋体"/>
              </w:rPr>
            </w:pPr>
            <w:r>
              <w:rPr>
                <w:rFonts w:eastAsia="宋体"/>
              </w:rPr>
              <w:t>名称</w:t>
            </w:r>
          </w:p>
        </w:tc>
        <w:tc>
          <w:tcPr>
            <w:tcW w:w="811" w:type="pct"/>
            <w:vAlign w:val="center"/>
          </w:tcPr>
          <w:p w:rsidR="007C64B0" w:rsidRDefault="0000505D">
            <w:pPr>
              <w:pStyle w:val="affa"/>
              <w:rPr>
                <w:rFonts w:eastAsia="宋体"/>
              </w:rPr>
            </w:pPr>
            <w:r>
              <w:rPr>
                <w:rFonts w:eastAsia="宋体"/>
              </w:rPr>
              <w:t>产出量（</w:t>
            </w:r>
            <w:r>
              <w:rPr>
                <w:rFonts w:eastAsia="宋体"/>
              </w:rPr>
              <w:t>t</w:t>
            </w:r>
            <w:r>
              <w:rPr>
                <w:rFonts w:eastAsia="宋体"/>
              </w:rPr>
              <w:t>）</w:t>
            </w:r>
          </w:p>
        </w:tc>
      </w:tr>
      <w:tr w:rsidR="007C64B0">
        <w:trPr>
          <w:trHeight w:val="454"/>
          <w:jc w:val="center"/>
        </w:trPr>
        <w:tc>
          <w:tcPr>
            <w:tcW w:w="474" w:type="pct"/>
            <w:vAlign w:val="center"/>
          </w:tcPr>
          <w:p w:rsidR="007C64B0" w:rsidRDefault="0000505D">
            <w:pPr>
              <w:pStyle w:val="affa"/>
              <w:rPr>
                <w:rFonts w:eastAsia="宋体"/>
              </w:rPr>
            </w:pPr>
            <w:r>
              <w:rPr>
                <w:rFonts w:eastAsia="宋体"/>
              </w:rPr>
              <w:t>1</w:t>
            </w:r>
          </w:p>
        </w:tc>
        <w:tc>
          <w:tcPr>
            <w:tcW w:w="1087" w:type="pct"/>
            <w:vAlign w:val="center"/>
          </w:tcPr>
          <w:p w:rsidR="007C64B0" w:rsidRDefault="0000505D">
            <w:pPr>
              <w:pStyle w:val="affa"/>
              <w:rPr>
                <w:rFonts w:eastAsia="宋体"/>
              </w:rPr>
            </w:pPr>
            <w:r>
              <w:rPr>
                <w:rFonts w:eastAsia="宋体" w:hint="eastAsia"/>
              </w:rPr>
              <w:t>次氧化锌原料</w:t>
            </w:r>
          </w:p>
          <w:p w:rsidR="007C64B0" w:rsidRDefault="0000505D">
            <w:pPr>
              <w:pStyle w:val="affa"/>
              <w:rPr>
                <w:rFonts w:eastAsia="宋体"/>
              </w:rPr>
            </w:pPr>
            <w:r>
              <w:rPr>
                <w:rFonts w:eastAsia="宋体" w:hint="eastAsia"/>
              </w:rPr>
              <w:t>（含锰）</w:t>
            </w:r>
          </w:p>
        </w:tc>
        <w:tc>
          <w:tcPr>
            <w:tcW w:w="747" w:type="pct"/>
            <w:vAlign w:val="center"/>
          </w:tcPr>
          <w:p w:rsidR="007C64B0" w:rsidRDefault="0000505D">
            <w:pPr>
              <w:pStyle w:val="affa"/>
              <w:rPr>
                <w:rFonts w:eastAsia="宋体"/>
              </w:rPr>
            </w:pPr>
            <w:r>
              <w:rPr>
                <w:rFonts w:eastAsia="宋体" w:hint="eastAsia"/>
              </w:rPr>
              <w:t>3</w:t>
            </w:r>
            <w:r>
              <w:rPr>
                <w:rFonts w:eastAsia="宋体"/>
              </w:rPr>
              <w:t>3.8</w:t>
            </w:r>
          </w:p>
        </w:tc>
        <w:tc>
          <w:tcPr>
            <w:tcW w:w="582" w:type="pct"/>
            <w:vAlign w:val="center"/>
          </w:tcPr>
          <w:p w:rsidR="007C64B0" w:rsidRDefault="0000505D">
            <w:pPr>
              <w:pStyle w:val="affa"/>
              <w:rPr>
                <w:rFonts w:eastAsia="宋体"/>
              </w:rPr>
            </w:pPr>
            <w:r>
              <w:rPr>
                <w:rFonts w:eastAsia="宋体"/>
              </w:rPr>
              <w:t>1</w:t>
            </w:r>
          </w:p>
        </w:tc>
        <w:tc>
          <w:tcPr>
            <w:tcW w:w="1300" w:type="pct"/>
            <w:vAlign w:val="center"/>
          </w:tcPr>
          <w:p w:rsidR="007C64B0" w:rsidRDefault="0000505D">
            <w:pPr>
              <w:pStyle w:val="affa"/>
              <w:rPr>
                <w:rFonts w:eastAsia="宋体"/>
              </w:rPr>
            </w:pPr>
            <w:r>
              <w:rPr>
                <w:rFonts w:eastAsia="宋体" w:hint="eastAsia"/>
              </w:rPr>
              <w:t>铵法浸出渣</w:t>
            </w:r>
          </w:p>
          <w:p w:rsidR="007C64B0" w:rsidRDefault="0000505D">
            <w:pPr>
              <w:pStyle w:val="affa"/>
              <w:rPr>
                <w:rFonts w:eastAsia="宋体"/>
              </w:rPr>
            </w:pPr>
            <w:r>
              <w:rPr>
                <w:rFonts w:eastAsia="宋体" w:hint="eastAsia"/>
              </w:rPr>
              <w:t>（折算锰）</w:t>
            </w:r>
          </w:p>
        </w:tc>
        <w:tc>
          <w:tcPr>
            <w:tcW w:w="811" w:type="pct"/>
            <w:vAlign w:val="center"/>
          </w:tcPr>
          <w:p w:rsidR="007C64B0" w:rsidRDefault="0000505D">
            <w:pPr>
              <w:pStyle w:val="affa"/>
              <w:rPr>
                <w:color w:val="000000"/>
                <w:sz w:val="22"/>
              </w:rPr>
            </w:pPr>
            <w:r>
              <w:rPr>
                <w:rFonts w:eastAsia="宋体"/>
              </w:rPr>
              <w:t>0.338</w:t>
            </w:r>
          </w:p>
        </w:tc>
      </w:tr>
      <w:tr w:rsidR="007C64B0">
        <w:trPr>
          <w:trHeight w:val="454"/>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747" w:type="pct"/>
            <w:vAlign w:val="center"/>
          </w:tcPr>
          <w:p w:rsidR="007C64B0" w:rsidRDefault="007C64B0">
            <w:pPr>
              <w:pStyle w:val="affa"/>
              <w:rPr>
                <w:rFonts w:eastAsia="宋体"/>
              </w:rPr>
            </w:pPr>
          </w:p>
        </w:tc>
        <w:tc>
          <w:tcPr>
            <w:tcW w:w="582" w:type="pct"/>
            <w:vAlign w:val="center"/>
          </w:tcPr>
          <w:p w:rsidR="007C64B0" w:rsidRDefault="0000505D">
            <w:pPr>
              <w:pStyle w:val="affa"/>
              <w:rPr>
                <w:rFonts w:eastAsia="宋体"/>
              </w:rPr>
            </w:pPr>
            <w:r>
              <w:rPr>
                <w:rFonts w:eastAsia="宋体" w:hint="eastAsia"/>
              </w:rPr>
              <w:t>2</w:t>
            </w:r>
          </w:p>
        </w:tc>
        <w:tc>
          <w:tcPr>
            <w:tcW w:w="1300" w:type="pct"/>
            <w:vAlign w:val="center"/>
          </w:tcPr>
          <w:p w:rsidR="007C64B0" w:rsidRDefault="0000505D">
            <w:pPr>
              <w:pStyle w:val="affa"/>
              <w:rPr>
                <w:rFonts w:eastAsia="宋体"/>
              </w:rPr>
            </w:pPr>
            <w:r>
              <w:rPr>
                <w:rFonts w:eastAsia="宋体" w:hint="eastAsia"/>
              </w:rPr>
              <w:t>铵法置换除杂渣</w:t>
            </w:r>
          </w:p>
          <w:p w:rsidR="007C64B0" w:rsidRDefault="0000505D">
            <w:pPr>
              <w:pStyle w:val="affa"/>
              <w:rPr>
                <w:rFonts w:eastAsia="宋体"/>
              </w:rPr>
            </w:pPr>
            <w:r>
              <w:rPr>
                <w:rFonts w:eastAsia="宋体" w:hint="eastAsia"/>
              </w:rPr>
              <w:t>（折算锰）</w:t>
            </w:r>
          </w:p>
        </w:tc>
        <w:tc>
          <w:tcPr>
            <w:tcW w:w="811" w:type="pct"/>
            <w:vAlign w:val="center"/>
          </w:tcPr>
          <w:p w:rsidR="007C64B0" w:rsidRDefault="0000505D">
            <w:pPr>
              <w:pStyle w:val="affa"/>
              <w:rPr>
                <w:rFonts w:eastAsia="宋体"/>
              </w:rPr>
            </w:pPr>
            <w:r>
              <w:rPr>
                <w:rFonts w:eastAsia="宋体" w:hint="eastAsia"/>
              </w:rPr>
              <w:t>0</w:t>
            </w:r>
            <w:r>
              <w:rPr>
                <w:rFonts w:eastAsia="宋体"/>
              </w:rPr>
              <w:t>.338</w:t>
            </w:r>
          </w:p>
        </w:tc>
      </w:tr>
      <w:tr w:rsidR="007C64B0">
        <w:trPr>
          <w:trHeight w:val="454"/>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747" w:type="pct"/>
            <w:vAlign w:val="center"/>
          </w:tcPr>
          <w:p w:rsidR="007C64B0" w:rsidRDefault="007C64B0">
            <w:pPr>
              <w:pStyle w:val="affa"/>
              <w:rPr>
                <w:rFonts w:eastAsia="宋体"/>
              </w:rPr>
            </w:pPr>
          </w:p>
        </w:tc>
        <w:tc>
          <w:tcPr>
            <w:tcW w:w="582" w:type="pct"/>
            <w:vAlign w:val="center"/>
          </w:tcPr>
          <w:p w:rsidR="007C64B0" w:rsidRDefault="0000505D">
            <w:pPr>
              <w:pStyle w:val="affa"/>
              <w:rPr>
                <w:rFonts w:eastAsia="宋体"/>
              </w:rPr>
            </w:pPr>
            <w:r>
              <w:rPr>
                <w:rFonts w:eastAsia="宋体" w:hint="eastAsia"/>
              </w:rPr>
              <w:t>3</w:t>
            </w:r>
          </w:p>
        </w:tc>
        <w:tc>
          <w:tcPr>
            <w:tcW w:w="1300" w:type="pct"/>
            <w:vAlign w:val="center"/>
          </w:tcPr>
          <w:p w:rsidR="007C64B0" w:rsidRDefault="0000505D">
            <w:pPr>
              <w:pStyle w:val="affa"/>
              <w:rPr>
                <w:rFonts w:eastAsia="宋体"/>
              </w:rPr>
            </w:pPr>
            <w:r>
              <w:rPr>
                <w:rFonts w:eastAsia="宋体" w:hint="eastAsia"/>
              </w:rPr>
              <w:t>铵法强氧化渣</w:t>
            </w:r>
          </w:p>
          <w:p w:rsidR="007C64B0" w:rsidRDefault="0000505D">
            <w:pPr>
              <w:pStyle w:val="affa"/>
              <w:rPr>
                <w:rFonts w:eastAsia="宋体"/>
              </w:rPr>
            </w:pPr>
            <w:r>
              <w:rPr>
                <w:rFonts w:eastAsia="宋体" w:hint="eastAsia"/>
              </w:rPr>
              <w:t>（折算锰）</w:t>
            </w:r>
          </w:p>
        </w:tc>
        <w:tc>
          <w:tcPr>
            <w:tcW w:w="811" w:type="pct"/>
            <w:vAlign w:val="center"/>
          </w:tcPr>
          <w:p w:rsidR="007C64B0" w:rsidRDefault="0000505D">
            <w:pPr>
              <w:pStyle w:val="affa"/>
              <w:rPr>
                <w:rFonts w:eastAsia="宋体"/>
              </w:rPr>
            </w:pPr>
            <w:r>
              <w:rPr>
                <w:rFonts w:eastAsia="宋体" w:hint="eastAsia"/>
              </w:rPr>
              <w:t>2</w:t>
            </w:r>
            <w:r>
              <w:rPr>
                <w:rFonts w:eastAsia="宋体"/>
              </w:rPr>
              <w:t>.704</w:t>
            </w:r>
          </w:p>
        </w:tc>
      </w:tr>
      <w:tr w:rsidR="007C64B0">
        <w:trPr>
          <w:trHeight w:val="454"/>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747" w:type="pct"/>
            <w:vAlign w:val="center"/>
          </w:tcPr>
          <w:p w:rsidR="007C64B0" w:rsidRDefault="007C64B0">
            <w:pPr>
              <w:pStyle w:val="affa"/>
              <w:rPr>
                <w:rFonts w:eastAsia="宋体"/>
              </w:rPr>
            </w:pPr>
          </w:p>
        </w:tc>
        <w:tc>
          <w:tcPr>
            <w:tcW w:w="582" w:type="pct"/>
            <w:vAlign w:val="center"/>
          </w:tcPr>
          <w:p w:rsidR="007C64B0" w:rsidRDefault="0000505D">
            <w:pPr>
              <w:pStyle w:val="affa"/>
              <w:rPr>
                <w:rFonts w:eastAsia="宋体"/>
              </w:rPr>
            </w:pPr>
            <w:r>
              <w:rPr>
                <w:rFonts w:eastAsia="宋体"/>
              </w:rPr>
              <w:t>4</w:t>
            </w:r>
          </w:p>
        </w:tc>
        <w:tc>
          <w:tcPr>
            <w:tcW w:w="1300" w:type="pct"/>
            <w:vAlign w:val="center"/>
          </w:tcPr>
          <w:p w:rsidR="007C64B0" w:rsidRDefault="0000505D">
            <w:pPr>
              <w:pStyle w:val="affa"/>
              <w:rPr>
                <w:rFonts w:eastAsia="宋体"/>
              </w:rPr>
            </w:pPr>
            <w:r>
              <w:rPr>
                <w:rFonts w:eastAsia="宋体" w:hint="eastAsia"/>
              </w:rPr>
              <w:t>硫酸法浸出渣</w:t>
            </w:r>
          </w:p>
          <w:p w:rsidR="007C64B0" w:rsidRDefault="0000505D">
            <w:pPr>
              <w:pStyle w:val="affa"/>
              <w:rPr>
                <w:rFonts w:eastAsia="宋体"/>
              </w:rPr>
            </w:pPr>
            <w:r>
              <w:rPr>
                <w:rFonts w:eastAsia="宋体" w:hint="eastAsia"/>
              </w:rPr>
              <w:t>（折算锰）</w:t>
            </w:r>
          </w:p>
        </w:tc>
        <w:tc>
          <w:tcPr>
            <w:tcW w:w="811" w:type="pct"/>
            <w:vAlign w:val="center"/>
          </w:tcPr>
          <w:p w:rsidR="007C64B0" w:rsidRDefault="0000505D">
            <w:pPr>
              <w:pStyle w:val="affa"/>
              <w:rPr>
                <w:rFonts w:eastAsia="宋体"/>
              </w:rPr>
            </w:pPr>
            <w:r>
              <w:rPr>
                <w:rFonts w:eastAsia="宋体" w:hint="eastAsia"/>
              </w:rPr>
              <w:t>9</w:t>
            </w:r>
            <w:r>
              <w:rPr>
                <w:rFonts w:eastAsia="宋体"/>
              </w:rPr>
              <w:t>.126</w:t>
            </w:r>
          </w:p>
        </w:tc>
      </w:tr>
      <w:tr w:rsidR="007C64B0">
        <w:trPr>
          <w:trHeight w:val="454"/>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747" w:type="pct"/>
            <w:vAlign w:val="center"/>
          </w:tcPr>
          <w:p w:rsidR="007C64B0" w:rsidRDefault="007C64B0">
            <w:pPr>
              <w:pStyle w:val="affa"/>
              <w:rPr>
                <w:rFonts w:eastAsia="宋体"/>
              </w:rPr>
            </w:pPr>
          </w:p>
        </w:tc>
        <w:tc>
          <w:tcPr>
            <w:tcW w:w="582" w:type="pct"/>
            <w:vAlign w:val="center"/>
          </w:tcPr>
          <w:p w:rsidR="007C64B0" w:rsidRDefault="0000505D">
            <w:pPr>
              <w:pStyle w:val="affa"/>
              <w:rPr>
                <w:rFonts w:eastAsia="宋体"/>
              </w:rPr>
            </w:pPr>
            <w:r>
              <w:rPr>
                <w:rFonts w:eastAsia="宋体"/>
              </w:rPr>
              <w:t>5</w:t>
            </w:r>
          </w:p>
        </w:tc>
        <w:tc>
          <w:tcPr>
            <w:tcW w:w="1300" w:type="pct"/>
            <w:vAlign w:val="center"/>
          </w:tcPr>
          <w:p w:rsidR="007C64B0" w:rsidRDefault="0000505D">
            <w:pPr>
              <w:pStyle w:val="affa"/>
              <w:rPr>
                <w:rFonts w:eastAsia="宋体"/>
              </w:rPr>
            </w:pPr>
            <w:r>
              <w:rPr>
                <w:rFonts w:eastAsia="宋体" w:hint="eastAsia"/>
              </w:rPr>
              <w:t>硫酸法强氧化渣</w:t>
            </w:r>
          </w:p>
          <w:p w:rsidR="007C64B0" w:rsidRDefault="0000505D">
            <w:pPr>
              <w:pStyle w:val="affa"/>
              <w:rPr>
                <w:rFonts w:eastAsia="宋体"/>
              </w:rPr>
            </w:pPr>
            <w:r>
              <w:rPr>
                <w:rFonts w:eastAsia="宋体" w:hint="eastAsia"/>
              </w:rPr>
              <w:t>（折算锰）</w:t>
            </w:r>
          </w:p>
        </w:tc>
        <w:tc>
          <w:tcPr>
            <w:tcW w:w="811" w:type="pct"/>
            <w:vAlign w:val="center"/>
          </w:tcPr>
          <w:p w:rsidR="007C64B0" w:rsidRDefault="0000505D">
            <w:pPr>
              <w:pStyle w:val="affa"/>
              <w:rPr>
                <w:rFonts w:eastAsia="宋体"/>
              </w:rPr>
            </w:pPr>
            <w:r>
              <w:rPr>
                <w:rFonts w:eastAsia="宋体" w:hint="eastAsia"/>
              </w:rPr>
              <w:t>2</w:t>
            </w:r>
            <w:r>
              <w:rPr>
                <w:rFonts w:eastAsia="宋体"/>
              </w:rPr>
              <w:t>1.294</w:t>
            </w:r>
          </w:p>
        </w:tc>
      </w:tr>
      <w:tr w:rsidR="007C64B0">
        <w:trPr>
          <w:trHeight w:val="454"/>
          <w:jc w:val="center"/>
        </w:trPr>
        <w:tc>
          <w:tcPr>
            <w:tcW w:w="1561" w:type="pct"/>
            <w:gridSpan w:val="2"/>
            <w:vAlign w:val="center"/>
          </w:tcPr>
          <w:p w:rsidR="007C64B0" w:rsidRDefault="0000505D">
            <w:pPr>
              <w:pStyle w:val="affa"/>
              <w:rPr>
                <w:rFonts w:eastAsia="宋体"/>
              </w:rPr>
            </w:pPr>
            <w:r>
              <w:rPr>
                <w:rFonts w:eastAsia="宋体"/>
              </w:rPr>
              <w:t>合计</w:t>
            </w:r>
          </w:p>
        </w:tc>
        <w:tc>
          <w:tcPr>
            <w:tcW w:w="747" w:type="pct"/>
            <w:vAlign w:val="center"/>
          </w:tcPr>
          <w:p w:rsidR="007C64B0" w:rsidRDefault="0000505D">
            <w:pPr>
              <w:pStyle w:val="affa"/>
              <w:rPr>
                <w:rFonts w:eastAsia="宋体"/>
              </w:rPr>
            </w:pPr>
            <w:r>
              <w:rPr>
                <w:rFonts w:eastAsia="宋体" w:hint="eastAsia"/>
              </w:rPr>
              <w:t>3</w:t>
            </w:r>
            <w:r>
              <w:rPr>
                <w:rFonts w:eastAsia="宋体"/>
              </w:rPr>
              <w:t>3.8</w:t>
            </w:r>
          </w:p>
        </w:tc>
        <w:tc>
          <w:tcPr>
            <w:tcW w:w="1881" w:type="pct"/>
            <w:gridSpan w:val="2"/>
            <w:vAlign w:val="center"/>
          </w:tcPr>
          <w:p w:rsidR="007C64B0" w:rsidRDefault="0000505D">
            <w:pPr>
              <w:pStyle w:val="affa"/>
              <w:rPr>
                <w:rFonts w:eastAsia="宋体"/>
              </w:rPr>
            </w:pPr>
            <w:r>
              <w:rPr>
                <w:rFonts w:eastAsia="宋体"/>
              </w:rPr>
              <w:t>合计</w:t>
            </w:r>
          </w:p>
        </w:tc>
        <w:tc>
          <w:tcPr>
            <w:tcW w:w="811" w:type="pct"/>
            <w:vAlign w:val="center"/>
          </w:tcPr>
          <w:p w:rsidR="007C64B0" w:rsidRDefault="0000505D">
            <w:pPr>
              <w:pStyle w:val="affa"/>
              <w:rPr>
                <w:rFonts w:eastAsia="宋体"/>
              </w:rPr>
            </w:pPr>
            <w:r>
              <w:rPr>
                <w:rFonts w:eastAsia="宋体" w:hint="eastAsia"/>
              </w:rPr>
              <w:t>3</w:t>
            </w:r>
            <w:r>
              <w:rPr>
                <w:rFonts w:eastAsia="宋体"/>
              </w:rPr>
              <w:t>3.8</w:t>
            </w:r>
          </w:p>
        </w:tc>
      </w:tr>
    </w:tbl>
    <w:p w:rsidR="007C64B0" w:rsidRDefault="0000505D">
      <w:pPr>
        <w:spacing w:line="360" w:lineRule="auto"/>
        <w:jc w:val="center"/>
        <w:rPr>
          <w:rFonts w:ascii="Times New Roman" w:eastAsia="宋体" w:hAnsi="Times New Roman" w:cs="Times New Roman"/>
        </w:rPr>
      </w:pPr>
      <w:r>
        <w:object w:dxaOrig="8305" w:dyaOrig="6731">
          <v:shape id="_x0000_i1032" type="#_x0000_t75" style="width:417pt;height:335pt" o:ole="">
            <v:imagedata r:id="rId37" o:title=""/>
          </v:shape>
          <o:OLEObject Type="Embed" ProgID="Visio.Drawing.11" ShapeID="_x0000_i1032" DrawAspect="Content" ObjectID="_1829324756" r:id="rId38"/>
        </w:object>
      </w:r>
    </w:p>
    <w:p w:rsidR="007C64B0" w:rsidRDefault="0000505D">
      <w:pPr>
        <w:pStyle w:val="5"/>
      </w:pPr>
      <w:r>
        <w:rPr>
          <w:rFonts w:hint="eastAsia"/>
        </w:rPr>
        <w:t>图</w:t>
      </w:r>
      <w:r>
        <w:rPr>
          <w:rFonts w:hint="eastAsia"/>
        </w:rPr>
        <w:t>4</w:t>
      </w:r>
      <w:r>
        <w:t xml:space="preserve">.3-5  </w:t>
      </w:r>
      <w:r>
        <w:rPr>
          <w:rFonts w:ascii="Times New Roman" w:eastAsia="宋体" w:hAnsi="Times New Roman" w:cs="Times New Roman" w:hint="eastAsia"/>
        </w:rPr>
        <w:t>锰</w:t>
      </w:r>
      <w:r>
        <w:rPr>
          <w:rFonts w:hint="eastAsia"/>
        </w:rPr>
        <w:t>平衡示意图</w:t>
      </w:r>
    </w:p>
    <w:p w:rsidR="007C64B0" w:rsidRDefault="0000505D">
      <w:pPr>
        <w:pStyle w:val="4"/>
        <w:ind w:firstLine="482"/>
      </w:pPr>
      <w:r>
        <w:rPr>
          <w:rFonts w:hint="eastAsia"/>
        </w:rPr>
        <w:t>4</w:t>
      </w:r>
      <w:r>
        <w:t xml:space="preserve">.3.3.4 </w:t>
      </w:r>
      <w:r>
        <w:rPr>
          <w:rFonts w:hint="eastAsia"/>
        </w:rPr>
        <w:t>铊平衡</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进入生产系统的</w:t>
      </w:r>
      <w:r>
        <w:rPr>
          <w:rFonts w:hint="eastAsia"/>
        </w:rPr>
        <w:t>铊</w:t>
      </w:r>
      <w:r>
        <w:rPr>
          <w:rFonts w:ascii="Times New Roman" w:eastAsia="宋体" w:hAnsi="Times New Roman" w:cs="Times New Roman" w:hint="eastAsia"/>
        </w:rPr>
        <w:t>主要是原料次氧化锌含</w:t>
      </w:r>
      <w:r>
        <w:rPr>
          <w:rFonts w:hint="eastAsia"/>
        </w:rPr>
        <w:t>铊</w:t>
      </w:r>
      <w:r>
        <w:rPr>
          <w:rFonts w:ascii="Times New Roman" w:eastAsia="宋体" w:hAnsi="Times New Roman" w:cs="Times New Roman" w:hint="eastAsia"/>
        </w:rPr>
        <w:t>，</w:t>
      </w:r>
      <w:r>
        <w:rPr>
          <w:rFonts w:hint="eastAsia"/>
        </w:rPr>
        <w:t>铊</w:t>
      </w:r>
      <w:r>
        <w:rPr>
          <w:rFonts w:ascii="Times New Roman" w:eastAsia="宋体" w:hAnsi="Times New Roman" w:cs="Times New Roman" w:hint="eastAsia"/>
        </w:rPr>
        <w:t>从生产系统中排出为在置换阶段形成的固体废物压滤渣。</w:t>
      </w:r>
    </w:p>
    <w:p w:rsidR="007C64B0" w:rsidRDefault="0000505D">
      <w:pPr>
        <w:pStyle w:val="5"/>
      </w:pPr>
      <w:r>
        <w:rPr>
          <w:rFonts w:hint="eastAsia"/>
        </w:rPr>
        <w:t>表</w:t>
      </w:r>
      <w:r>
        <w:rPr>
          <w:rFonts w:hint="eastAsia"/>
        </w:rPr>
        <w:t>4</w:t>
      </w:r>
      <w:r>
        <w:t xml:space="preserve">.2-8  </w:t>
      </w:r>
      <w:r>
        <w:rPr>
          <w:rFonts w:hint="eastAsia"/>
        </w:rPr>
        <w:t>铊平衡一览表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809"/>
        <w:gridCol w:w="1854"/>
        <w:gridCol w:w="1417"/>
        <w:gridCol w:w="994"/>
        <w:gridCol w:w="2071"/>
        <w:gridCol w:w="1383"/>
      </w:tblGrid>
      <w:tr w:rsidR="007C64B0">
        <w:trPr>
          <w:trHeight w:val="454"/>
          <w:tblHeader/>
          <w:jc w:val="center"/>
        </w:trPr>
        <w:tc>
          <w:tcPr>
            <w:tcW w:w="2392" w:type="pct"/>
            <w:gridSpan w:val="3"/>
            <w:vAlign w:val="center"/>
          </w:tcPr>
          <w:p w:rsidR="007C64B0" w:rsidRDefault="0000505D">
            <w:pPr>
              <w:pStyle w:val="affa"/>
              <w:rPr>
                <w:rFonts w:eastAsia="宋体"/>
              </w:rPr>
            </w:pPr>
            <w:r>
              <w:rPr>
                <w:rFonts w:eastAsia="宋体"/>
              </w:rPr>
              <w:t>投入</w:t>
            </w:r>
          </w:p>
        </w:tc>
        <w:tc>
          <w:tcPr>
            <w:tcW w:w="2608" w:type="pct"/>
            <w:gridSpan w:val="3"/>
            <w:vAlign w:val="center"/>
          </w:tcPr>
          <w:p w:rsidR="007C64B0" w:rsidRDefault="0000505D">
            <w:pPr>
              <w:pStyle w:val="affa"/>
              <w:rPr>
                <w:rFonts w:eastAsia="宋体"/>
              </w:rPr>
            </w:pPr>
            <w:r>
              <w:rPr>
                <w:rFonts w:eastAsia="宋体"/>
              </w:rPr>
              <w:t>产出</w:t>
            </w:r>
          </w:p>
        </w:tc>
      </w:tr>
      <w:tr w:rsidR="007C64B0">
        <w:trPr>
          <w:trHeight w:val="454"/>
          <w:tblHeader/>
          <w:jc w:val="center"/>
        </w:trPr>
        <w:tc>
          <w:tcPr>
            <w:tcW w:w="474" w:type="pct"/>
            <w:vAlign w:val="center"/>
          </w:tcPr>
          <w:p w:rsidR="007C64B0" w:rsidRDefault="0000505D">
            <w:pPr>
              <w:pStyle w:val="affa"/>
              <w:rPr>
                <w:rFonts w:eastAsia="宋体"/>
              </w:rPr>
            </w:pPr>
            <w:r>
              <w:rPr>
                <w:rFonts w:eastAsia="宋体"/>
              </w:rPr>
              <w:lastRenderedPageBreak/>
              <w:t>序号</w:t>
            </w:r>
          </w:p>
        </w:tc>
        <w:tc>
          <w:tcPr>
            <w:tcW w:w="1087" w:type="pct"/>
            <w:vAlign w:val="center"/>
          </w:tcPr>
          <w:p w:rsidR="007C64B0" w:rsidRDefault="0000505D">
            <w:pPr>
              <w:pStyle w:val="affa"/>
              <w:rPr>
                <w:rFonts w:eastAsia="宋体"/>
              </w:rPr>
            </w:pPr>
            <w:r>
              <w:rPr>
                <w:rFonts w:eastAsia="宋体"/>
              </w:rPr>
              <w:t>名称</w:t>
            </w:r>
          </w:p>
        </w:tc>
        <w:tc>
          <w:tcPr>
            <w:tcW w:w="831" w:type="pct"/>
            <w:vAlign w:val="center"/>
          </w:tcPr>
          <w:p w:rsidR="007C64B0" w:rsidRDefault="0000505D">
            <w:pPr>
              <w:pStyle w:val="affa"/>
              <w:rPr>
                <w:rFonts w:eastAsia="宋体"/>
              </w:rPr>
            </w:pPr>
            <w:r>
              <w:rPr>
                <w:rFonts w:eastAsia="宋体"/>
              </w:rPr>
              <w:t>投入量（</w:t>
            </w:r>
            <w:r>
              <w:rPr>
                <w:rFonts w:eastAsia="宋体"/>
              </w:rPr>
              <w:t>t</w:t>
            </w:r>
            <w:r>
              <w:rPr>
                <w:rFonts w:eastAsia="宋体"/>
              </w:rPr>
              <w:t>）</w:t>
            </w:r>
          </w:p>
        </w:tc>
        <w:tc>
          <w:tcPr>
            <w:tcW w:w="583" w:type="pct"/>
            <w:vAlign w:val="center"/>
          </w:tcPr>
          <w:p w:rsidR="007C64B0" w:rsidRDefault="0000505D">
            <w:pPr>
              <w:pStyle w:val="affa"/>
              <w:rPr>
                <w:rFonts w:eastAsia="宋体"/>
              </w:rPr>
            </w:pPr>
            <w:r>
              <w:rPr>
                <w:rFonts w:eastAsia="宋体"/>
              </w:rPr>
              <w:t>序号</w:t>
            </w:r>
          </w:p>
        </w:tc>
        <w:tc>
          <w:tcPr>
            <w:tcW w:w="1214" w:type="pct"/>
            <w:vAlign w:val="center"/>
          </w:tcPr>
          <w:p w:rsidR="007C64B0" w:rsidRDefault="0000505D">
            <w:pPr>
              <w:pStyle w:val="affa"/>
              <w:rPr>
                <w:rFonts w:eastAsia="宋体"/>
              </w:rPr>
            </w:pPr>
            <w:r>
              <w:rPr>
                <w:rFonts w:eastAsia="宋体"/>
              </w:rPr>
              <w:t>名称</w:t>
            </w:r>
          </w:p>
        </w:tc>
        <w:tc>
          <w:tcPr>
            <w:tcW w:w="811" w:type="pct"/>
            <w:vAlign w:val="center"/>
          </w:tcPr>
          <w:p w:rsidR="007C64B0" w:rsidRDefault="0000505D">
            <w:pPr>
              <w:pStyle w:val="affa"/>
              <w:rPr>
                <w:rFonts w:eastAsia="宋体"/>
              </w:rPr>
            </w:pPr>
            <w:r>
              <w:rPr>
                <w:rFonts w:eastAsia="宋体"/>
              </w:rPr>
              <w:t>产出量（</w:t>
            </w:r>
            <w:r>
              <w:rPr>
                <w:rFonts w:eastAsia="宋体"/>
              </w:rPr>
              <w:t>t</w:t>
            </w:r>
            <w:r>
              <w:rPr>
                <w:rFonts w:eastAsia="宋体"/>
              </w:rPr>
              <w:t>）</w:t>
            </w:r>
          </w:p>
        </w:tc>
      </w:tr>
      <w:tr w:rsidR="007C64B0">
        <w:trPr>
          <w:trHeight w:val="454"/>
          <w:jc w:val="center"/>
        </w:trPr>
        <w:tc>
          <w:tcPr>
            <w:tcW w:w="474" w:type="pct"/>
            <w:vAlign w:val="center"/>
          </w:tcPr>
          <w:p w:rsidR="007C64B0" w:rsidRDefault="0000505D">
            <w:pPr>
              <w:pStyle w:val="affa"/>
              <w:rPr>
                <w:rFonts w:eastAsia="宋体"/>
              </w:rPr>
            </w:pPr>
            <w:r>
              <w:rPr>
                <w:rFonts w:eastAsia="宋体"/>
              </w:rPr>
              <w:t>1</w:t>
            </w:r>
          </w:p>
        </w:tc>
        <w:tc>
          <w:tcPr>
            <w:tcW w:w="1087" w:type="pct"/>
            <w:vAlign w:val="center"/>
          </w:tcPr>
          <w:p w:rsidR="007C64B0" w:rsidRDefault="0000505D">
            <w:pPr>
              <w:pStyle w:val="affa"/>
              <w:rPr>
                <w:rFonts w:eastAsia="宋体"/>
              </w:rPr>
            </w:pPr>
            <w:r>
              <w:rPr>
                <w:rFonts w:eastAsia="宋体" w:hint="eastAsia"/>
              </w:rPr>
              <w:t>次氧化锌原料</w:t>
            </w:r>
          </w:p>
          <w:p w:rsidR="007C64B0" w:rsidRDefault="0000505D">
            <w:pPr>
              <w:pStyle w:val="affa"/>
              <w:rPr>
                <w:rFonts w:eastAsia="宋体"/>
              </w:rPr>
            </w:pPr>
            <w:r>
              <w:rPr>
                <w:rFonts w:eastAsia="宋体" w:hint="eastAsia"/>
              </w:rPr>
              <w:t>（含铊）</w:t>
            </w:r>
          </w:p>
        </w:tc>
        <w:tc>
          <w:tcPr>
            <w:tcW w:w="831" w:type="pct"/>
            <w:vAlign w:val="center"/>
          </w:tcPr>
          <w:p w:rsidR="007C64B0" w:rsidRDefault="0000505D">
            <w:pPr>
              <w:pStyle w:val="affa"/>
              <w:rPr>
                <w:rFonts w:eastAsia="宋体"/>
              </w:rPr>
            </w:pPr>
            <w:r>
              <w:rPr>
                <w:rFonts w:eastAsia="宋体"/>
              </w:rPr>
              <w:t>3.12</w:t>
            </w:r>
          </w:p>
        </w:tc>
        <w:tc>
          <w:tcPr>
            <w:tcW w:w="583" w:type="pct"/>
            <w:vAlign w:val="center"/>
          </w:tcPr>
          <w:p w:rsidR="007C64B0" w:rsidRDefault="0000505D">
            <w:pPr>
              <w:pStyle w:val="affa"/>
              <w:rPr>
                <w:rFonts w:eastAsia="宋体"/>
              </w:rPr>
            </w:pPr>
            <w:r>
              <w:rPr>
                <w:rFonts w:eastAsia="宋体"/>
              </w:rPr>
              <w:t>1</w:t>
            </w:r>
          </w:p>
        </w:tc>
        <w:tc>
          <w:tcPr>
            <w:tcW w:w="1214" w:type="pct"/>
            <w:vAlign w:val="center"/>
          </w:tcPr>
          <w:p w:rsidR="007C64B0" w:rsidRDefault="0000505D">
            <w:pPr>
              <w:pStyle w:val="affa"/>
              <w:rPr>
                <w:rFonts w:eastAsia="宋体"/>
              </w:rPr>
            </w:pPr>
            <w:r>
              <w:rPr>
                <w:rFonts w:eastAsia="宋体" w:hint="eastAsia"/>
              </w:rPr>
              <w:t>铵法浸出渣</w:t>
            </w:r>
          </w:p>
          <w:p w:rsidR="007C64B0" w:rsidRDefault="0000505D">
            <w:pPr>
              <w:pStyle w:val="affa"/>
              <w:rPr>
                <w:rFonts w:eastAsia="宋体"/>
              </w:rPr>
            </w:pPr>
            <w:r>
              <w:rPr>
                <w:rFonts w:eastAsia="宋体" w:hint="eastAsia"/>
              </w:rPr>
              <w:t>（折算铊）</w:t>
            </w:r>
          </w:p>
        </w:tc>
        <w:tc>
          <w:tcPr>
            <w:tcW w:w="811" w:type="pct"/>
            <w:vAlign w:val="center"/>
          </w:tcPr>
          <w:p w:rsidR="007C64B0" w:rsidRDefault="0000505D">
            <w:pPr>
              <w:pStyle w:val="affa"/>
              <w:rPr>
                <w:color w:val="000000"/>
                <w:sz w:val="22"/>
              </w:rPr>
            </w:pPr>
            <w:r>
              <w:rPr>
                <w:rFonts w:eastAsia="宋体"/>
              </w:rPr>
              <w:t>0.05</w:t>
            </w:r>
          </w:p>
        </w:tc>
      </w:tr>
      <w:tr w:rsidR="007C64B0">
        <w:trPr>
          <w:trHeight w:val="454"/>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2</w:t>
            </w:r>
          </w:p>
        </w:tc>
        <w:tc>
          <w:tcPr>
            <w:tcW w:w="1214" w:type="pct"/>
            <w:vAlign w:val="center"/>
          </w:tcPr>
          <w:p w:rsidR="007C64B0" w:rsidRDefault="0000505D">
            <w:pPr>
              <w:pStyle w:val="affa"/>
              <w:rPr>
                <w:rFonts w:eastAsia="宋体"/>
              </w:rPr>
            </w:pPr>
            <w:r>
              <w:rPr>
                <w:rFonts w:eastAsia="宋体" w:hint="eastAsia"/>
              </w:rPr>
              <w:t>铵法置换除杂渣</w:t>
            </w:r>
          </w:p>
          <w:p w:rsidR="007C64B0" w:rsidRDefault="0000505D">
            <w:pPr>
              <w:pStyle w:val="affa"/>
              <w:rPr>
                <w:rFonts w:eastAsia="宋体"/>
              </w:rPr>
            </w:pPr>
            <w:r>
              <w:rPr>
                <w:rFonts w:eastAsia="宋体" w:hint="eastAsia"/>
              </w:rPr>
              <w:t>（折算铊）</w:t>
            </w:r>
          </w:p>
        </w:tc>
        <w:tc>
          <w:tcPr>
            <w:tcW w:w="811" w:type="pct"/>
            <w:vAlign w:val="center"/>
          </w:tcPr>
          <w:p w:rsidR="007C64B0" w:rsidRDefault="0000505D">
            <w:pPr>
              <w:pStyle w:val="affa"/>
              <w:rPr>
                <w:rFonts w:eastAsia="宋体"/>
              </w:rPr>
            </w:pPr>
            <w:r>
              <w:rPr>
                <w:rFonts w:eastAsia="宋体" w:hint="eastAsia"/>
              </w:rPr>
              <w:t>0</w:t>
            </w:r>
            <w:r>
              <w:rPr>
                <w:rFonts w:eastAsia="宋体"/>
              </w:rPr>
              <w:t>.262</w:t>
            </w:r>
          </w:p>
        </w:tc>
      </w:tr>
      <w:tr w:rsidR="007C64B0">
        <w:trPr>
          <w:trHeight w:val="454"/>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3</w:t>
            </w:r>
          </w:p>
        </w:tc>
        <w:tc>
          <w:tcPr>
            <w:tcW w:w="1214" w:type="pct"/>
            <w:vAlign w:val="center"/>
          </w:tcPr>
          <w:p w:rsidR="007C64B0" w:rsidRDefault="0000505D">
            <w:pPr>
              <w:pStyle w:val="affa"/>
              <w:rPr>
                <w:rFonts w:eastAsia="宋体"/>
              </w:rPr>
            </w:pPr>
            <w:r>
              <w:rPr>
                <w:rFonts w:eastAsia="宋体" w:hint="eastAsia"/>
              </w:rPr>
              <w:t>硫酸法浸出渣</w:t>
            </w:r>
          </w:p>
          <w:p w:rsidR="007C64B0" w:rsidRDefault="0000505D">
            <w:pPr>
              <w:pStyle w:val="affa"/>
              <w:rPr>
                <w:rFonts w:eastAsia="宋体"/>
              </w:rPr>
            </w:pPr>
            <w:r>
              <w:rPr>
                <w:rFonts w:eastAsia="宋体" w:hint="eastAsia"/>
              </w:rPr>
              <w:t>（折算铊）</w:t>
            </w:r>
          </w:p>
        </w:tc>
        <w:tc>
          <w:tcPr>
            <w:tcW w:w="811" w:type="pct"/>
            <w:vAlign w:val="center"/>
          </w:tcPr>
          <w:p w:rsidR="007C64B0" w:rsidRDefault="0000505D">
            <w:pPr>
              <w:pStyle w:val="affa"/>
              <w:rPr>
                <w:rFonts w:eastAsia="宋体"/>
              </w:rPr>
            </w:pPr>
            <w:r>
              <w:rPr>
                <w:rFonts w:eastAsia="宋体" w:hint="eastAsia"/>
              </w:rPr>
              <w:t>0</w:t>
            </w:r>
            <w:r>
              <w:rPr>
                <w:rFonts w:eastAsia="宋体"/>
              </w:rPr>
              <w:t>.2</w:t>
            </w:r>
          </w:p>
        </w:tc>
      </w:tr>
      <w:tr w:rsidR="007C64B0">
        <w:trPr>
          <w:trHeight w:val="454"/>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4</w:t>
            </w:r>
          </w:p>
        </w:tc>
        <w:tc>
          <w:tcPr>
            <w:tcW w:w="1214" w:type="pct"/>
            <w:vAlign w:val="center"/>
          </w:tcPr>
          <w:p w:rsidR="007C64B0" w:rsidRDefault="0000505D">
            <w:pPr>
              <w:pStyle w:val="affa"/>
              <w:rPr>
                <w:rFonts w:eastAsia="宋体"/>
              </w:rPr>
            </w:pPr>
            <w:r>
              <w:rPr>
                <w:rFonts w:eastAsia="宋体" w:hint="eastAsia"/>
              </w:rPr>
              <w:t>硫酸法强氧化渣</w:t>
            </w:r>
          </w:p>
          <w:p w:rsidR="007C64B0" w:rsidRDefault="0000505D">
            <w:pPr>
              <w:pStyle w:val="affa"/>
              <w:rPr>
                <w:rFonts w:eastAsia="宋体"/>
              </w:rPr>
            </w:pPr>
            <w:r>
              <w:rPr>
                <w:rFonts w:eastAsia="宋体" w:hint="eastAsia"/>
              </w:rPr>
              <w:t>（折算铊）</w:t>
            </w:r>
          </w:p>
        </w:tc>
        <w:tc>
          <w:tcPr>
            <w:tcW w:w="811" w:type="pct"/>
            <w:vAlign w:val="center"/>
          </w:tcPr>
          <w:p w:rsidR="007C64B0" w:rsidRDefault="0000505D">
            <w:pPr>
              <w:pStyle w:val="affa"/>
              <w:rPr>
                <w:rFonts w:eastAsia="宋体"/>
              </w:rPr>
            </w:pPr>
            <w:r>
              <w:rPr>
                <w:rFonts w:eastAsia="宋体" w:hint="eastAsia"/>
              </w:rPr>
              <w:t>0</w:t>
            </w:r>
            <w:r>
              <w:rPr>
                <w:rFonts w:eastAsia="宋体"/>
              </w:rPr>
              <w:t>.2</w:t>
            </w:r>
          </w:p>
        </w:tc>
      </w:tr>
      <w:tr w:rsidR="007C64B0">
        <w:trPr>
          <w:trHeight w:val="454"/>
          <w:jc w:val="center"/>
        </w:trPr>
        <w:tc>
          <w:tcPr>
            <w:tcW w:w="474" w:type="pct"/>
            <w:vAlign w:val="center"/>
          </w:tcPr>
          <w:p w:rsidR="007C64B0" w:rsidRDefault="007C64B0">
            <w:pPr>
              <w:pStyle w:val="affa"/>
              <w:rPr>
                <w:rFonts w:eastAsia="宋体"/>
              </w:rPr>
            </w:pPr>
          </w:p>
        </w:tc>
        <w:tc>
          <w:tcPr>
            <w:tcW w:w="1087" w:type="pct"/>
            <w:vAlign w:val="center"/>
          </w:tcPr>
          <w:p w:rsidR="007C64B0" w:rsidRDefault="007C64B0">
            <w:pPr>
              <w:pStyle w:val="affa"/>
              <w:rPr>
                <w:rFonts w:eastAsia="宋体"/>
              </w:rPr>
            </w:pPr>
          </w:p>
        </w:tc>
        <w:tc>
          <w:tcPr>
            <w:tcW w:w="831" w:type="pct"/>
            <w:vAlign w:val="center"/>
          </w:tcPr>
          <w:p w:rsidR="007C64B0" w:rsidRDefault="007C64B0">
            <w:pPr>
              <w:pStyle w:val="affa"/>
              <w:rPr>
                <w:rFonts w:eastAsia="宋体"/>
              </w:rPr>
            </w:pPr>
          </w:p>
        </w:tc>
        <w:tc>
          <w:tcPr>
            <w:tcW w:w="583" w:type="pct"/>
            <w:vAlign w:val="center"/>
          </w:tcPr>
          <w:p w:rsidR="007C64B0" w:rsidRDefault="0000505D">
            <w:pPr>
              <w:pStyle w:val="affa"/>
              <w:rPr>
                <w:rFonts w:eastAsia="宋体"/>
              </w:rPr>
            </w:pPr>
            <w:r>
              <w:rPr>
                <w:rFonts w:eastAsia="宋体" w:hint="eastAsia"/>
              </w:rPr>
              <w:t>5</w:t>
            </w:r>
          </w:p>
        </w:tc>
        <w:tc>
          <w:tcPr>
            <w:tcW w:w="1214" w:type="pct"/>
            <w:vAlign w:val="center"/>
          </w:tcPr>
          <w:p w:rsidR="007C64B0" w:rsidRDefault="0000505D">
            <w:pPr>
              <w:pStyle w:val="affa"/>
              <w:rPr>
                <w:rFonts w:eastAsia="宋体"/>
              </w:rPr>
            </w:pPr>
            <w:r>
              <w:rPr>
                <w:rFonts w:eastAsia="宋体" w:hint="eastAsia"/>
              </w:rPr>
              <w:t>硫酸法置换除杂渣（折算铊）</w:t>
            </w:r>
          </w:p>
        </w:tc>
        <w:tc>
          <w:tcPr>
            <w:tcW w:w="811" w:type="pct"/>
            <w:vAlign w:val="center"/>
          </w:tcPr>
          <w:p w:rsidR="007C64B0" w:rsidRDefault="0000505D">
            <w:pPr>
              <w:pStyle w:val="affa"/>
              <w:rPr>
                <w:rFonts w:eastAsia="宋体"/>
              </w:rPr>
            </w:pPr>
            <w:r>
              <w:rPr>
                <w:rFonts w:eastAsia="宋体" w:hint="eastAsia"/>
              </w:rPr>
              <w:t>2</w:t>
            </w:r>
            <w:r>
              <w:rPr>
                <w:rFonts w:eastAsia="宋体"/>
              </w:rPr>
              <w:t>.408</w:t>
            </w:r>
          </w:p>
        </w:tc>
      </w:tr>
      <w:tr w:rsidR="007C64B0">
        <w:trPr>
          <w:trHeight w:val="454"/>
          <w:jc w:val="center"/>
        </w:trPr>
        <w:tc>
          <w:tcPr>
            <w:tcW w:w="1561" w:type="pct"/>
            <w:gridSpan w:val="2"/>
            <w:vAlign w:val="center"/>
          </w:tcPr>
          <w:p w:rsidR="007C64B0" w:rsidRDefault="0000505D">
            <w:pPr>
              <w:pStyle w:val="affa"/>
              <w:rPr>
                <w:rFonts w:eastAsia="宋体"/>
              </w:rPr>
            </w:pPr>
            <w:r>
              <w:rPr>
                <w:rFonts w:eastAsia="宋体"/>
              </w:rPr>
              <w:t>合计</w:t>
            </w:r>
          </w:p>
        </w:tc>
        <w:tc>
          <w:tcPr>
            <w:tcW w:w="831" w:type="pct"/>
            <w:vAlign w:val="center"/>
          </w:tcPr>
          <w:p w:rsidR="007C64B0" w:rsidRDefault="0000505D">
            <w:pPr>
              <w:pStyle w:val="affa"/>
              <w:rPr>
                <w:rFonts w:eastAsia="宋体"/>
              </w:rPr>
            </w:pPr>
            <w:r>
              <w:rPr>
                <w:rFonts w:eastAsia="宋体"/>
              </w:rPr>
              <w:t>3.12</w:t>
            </w:r>
          </w:p>
        </w:tc>
        <w:tc>
          <w:tcPr>
            <w:tcW w:w="1797" w:type="pct"/>
            <w:gridSpan w:val="2"/>
            <w:vAlign w:val="center"/>
          </w:tcPr>
          <w:p w:rsidR="007C64B0" w:rsidRDefault="0000505D">
            <w:pPr>
              <w:pStyle w:val="affa"/>
              <w:rPr>
                <w:rFonts w:eastAsia="宋体"/>
              </w:rPr>
            </w:pPr>
            <w:r>
              <w:rPr>
                <w:rFonts w:eastAsia="宋体"/>
              </w:rPr>
              <w:t>合计</w:t>
            </w:r>
          </w:p>
        </w:tc>
        <w:tc>
          <w:tcPr>
            <w:tcW w:w="811" w:type="pct"/>
            <w:vAlign w:val="center"/>
          </w:tcPr>
          <w:p w:rsidR="007C64B0" w:rsidRDefault="0000505D">
            <w:pPr>
              <w:pStyle w:val="affa"/>
              <w:rPr>
                <w:rFonts w:eastAsia="宋体"/>
              </w:rPr>
            </w:pPr>
            <w:r>
              <w:rPr>
                <w:rFonts w:eastAsia="宋体"/>
              </w:rPr>
              <w:t>3.12</w:t>
            </w:r>
          </w:p>
        </w:tc>
      </w:tr>
    </w:tbl>
    <w:p w:rsidR="007C64B0" w:rsidRDefault="0000505D">
      <w:pPr>
        <w:spacing w:line="360" w:lineRule="auto"/>
        <w:jc w:val="center"/>
        <w:rPr>
          <w:rFonts w:ascii="Times New Roman" w:eastAsia="宋体" w:hAnsi="Times New Roman" w:cs="Times New Roman"/>
        </w:rPr>
      </w:pPr>
      <w:r>
        <w:object w:dxaOrig="8305" w:dyaOrig="8925">
          <v:shape id="_x0000_i1033" type="#_x0000_t75" style="width:417pt;height:445pt" o:ole="">
            <v:imagedata r:id="rId39" o:title=""/>
          </v:shape>
          <o:OLEObject Type="Embed" ProgID="Visio.Drawing.11" ShapeID="_x0000_i1033" DrawAspect="Content" ObjectID="_1829324757" r:id="rId40"/>
        </w:object>
      </w:r>
    </w:p>
    <w:p w:rsidR="007C64B0" w:rsidRDefault="0000505D">
      <w:pPr>
        <w:pStyle w:val="5"/>
      </w:pPr>
      <w:r>
        <w:rPr>
          <w:rFonts w:hint="eastAsia"/>
        </w:rPr>
        <w:t>图</w:t>
      </w:r>
      <w:r>
        <w:rPr>
          <w:rFonts w:hint="eastAsia"/>
        </w:rPr>
        <w:t>4</w:t>
      </w:r>
      <w:r>
        <w:t xml:space="preserve">.3-6  </w:t>
      </w:r>
      <w:r>
        <w:rPr>
          <w:rFonts w:hint="eastAsia"/>
        </w:rPr>
        <w:t>铊平衡示意图</w:t>
      </w:r>
    </w:p>
    <w:p w:rsidR="007C64B0" w:rsidRDefault="0000505D">
      <w:pPr>
        <w:pStyle w:val="3"/>
      </w:pPr>
      <w:bookmarkStart w:id="203" w:name="_Toc213778503"/>
      <w:r>
        <w:rPr>
          <w:rFonts w:hint="eastAsia"/>
        </w:rPr>
        <w:lastRenderedPageBreak/>
        <w:t>4</w:t>
      </w:r>
      <w:r>
        <w:t xml:space="preserve">.3.4 </w:t>
      </w:r>
      <w:r>
        <w:rPr>
          <w:rFonts w:hint="eastAsia"/>
        </w:rPr>
        <w:t>水平衡</w:t>
      </w:r>
      <w:bookmarkEnd w:id="203"/>
    </w:p>
    <w:p w:rsidR="007C64B0" w:rsidRDefault="0000505D">
      <w:pPr>
        <w:pStyle w:val="4"/>
        <w:ind w:firstLine="482"/>
      </w:pPr>
      <w:r>
        <w:rPr>
          <w:rFonts w:hint="eastAsia"/>
        </w:rPr>
        <w:t>4</w:t>
      </w:r>
      <w:r>
        <w:t xml:space="preserve">.3.4.1 </w:t>
      </w:r>
      <w:r>
        <w:rPr>
          <w:rFonts w:ascii="Times New Roman" w:eastAsia="宋体" w:hAnsi="Times New Roman" w:cs="Times New Roman" w:hint="eastAsia"/>
        </w:rPr>
        <w:t>铵法工艺用水</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1</w:t>
      </w:r>
      <w:r>
        <w:rPr>
          <w:rFonts w:ascii="Times New Roman" w:eastAsia="宋体" w:hAnsi="Times New Roman" w:cs="Times New Roman" w:hint="eastAsia"/>
        </w:rPr>
        <w:t>）配料</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项目铵法工艺用水来源于氨水（</w:t>
      </w:r>
      <w:r>
        <w:rPr>
          <w:rFonts w:ascii="Times New Roman" w:eastAsia="宋体" w:hAnsi="Times New Roman" w:cs="Times New Roman" w:hint="eastAsia"/>
        </w:rPr>
        <w:t>2</w:t>
      </w:r>
      <w:r>
        <w:rPr>
          <w:rFonts w:ascii="Times New Roman" w:eastAsia="宋体" w:hAnsi="Times New Roman" w:cs="Times New Roman"/>
        </w:rPr>
        <w:t>0%</w:t>
      </w:r>
      <w:r>
        <w:rPr>
          <w:rFonts w:ascii="Times New Roman" w:eastAsia="宋体" w:hAnsi="Times New Roman" w:cs="Times New Roman" w:hint="eastAsia"/>
        </w:rPr>
        <w:t>）自带水</w:t>
      </w:r>
      <w:r>
        <w:rPr>
          <w:rFonts w:ascii="Times New Roman" w:eastAsia="宋体" w:hAnsi="Times New Roman" w:cs="Times New Roman" w:hint="eastAsia"/>
        </w:rPr>
        <w:t>1</w:t>
      </w:r>
      <w:r>
        <w:rPr>
          <w:rFonts w:ascii="Times New Roman" w:eastAsia="宋体" w:hAnsi="Times New Roman" w:cs="Times New Roman"/>
        </w:rPr>
        <w:t>28</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rPr>
        <w:t>/a</w:t>
      </w:r>
      <w:r>
        <w:rPr>
          <w:rFonts w:ascii="Times New Roman" w:eastAsia="宋体" w:hAnsi="Times New Roman" w:cs="Times New Roman" w:hint="eastAsia"/>
        </w:rPr>
        <w:t>，在物料配料时用水量约为</w:t>
      </w:r>
      <w:r>
        <w:rPr>
          <w:rFonts w:ascii="Times New Roman" w:eastAsia="宋体" w:hAnsi="Times New Roman" w:cs="Times New Roman"/>
        </w:rPr>
        <w:t>2.5</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/d</w:t>
      </w:r>
      <w:r>
        <w:rPr>
          <w:rFonts w:ascii="Times New Roman" w:eastAsia="宋体" w:hAnsi="Times New Roman" w:cs="Times New Roman" w:hint="eastAsia"/>
        </w:rPr>
        <w:t>、</w:t>
      </w:r>
      <w:r>
        <w:rPr>
          <w:rFonts w:ascii="Times New Roman" w:eastAsia="宋体" w:hAnsi="Times New Roman" w:cs="Times New Roman"/>
        </w:rPr>
        <w:t>750</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/a</w:t>
      </w:r>
      <w:r>
        <w:rPr>
          <w:rFonts w:ascii="Times New Roman" w:eastAsia="宋体" w:hAnsi="Times New Roman" w:cs="Times New Roman" w:hint="eastAsia"/>
        </w:rPr>
        <w:t>。</w:t>
      </w:r>
    </w:p>
    <w:p w:rsidR="007C64B0" w:rsidRDefault="0000505D">
      <w:pPr>
        <w:spacing w:line="360" w:lineRule="auto"/>
        <w:ind w:firstLineChars="200" w:firstLine="480"/>
      </w:pPr>
      <w:r>
        <w:rPr>
          <w:rFonts w:ascii="Times New Roman" w:eastAsia="宋体" w:hAnsi="Times New Roman" w:cs="Times New Roman" w:hint="eastAsia"/>
        </w:rPr>
        <w:t>（</w:t>
      </w:r>
      <w:r>
        <w:rPr>
          <w:rFonts w:ascii="Times New Roman" w:eastAsia="宋体" w:hAnsi="Times New Roman" w:cs="Times New Roman"/>
        </w:rPr>
        <w:t>2</w:t>
      </w:r>
      <w:r>
        <w:rPr>
          <w:rFonts w:ascii="Times New Roman" w:eastAsia="宋体" w:hAnsi="Times New Roman" w:cs="Times New Roman" w:hint="eastAsia"/>
        </w:rPr>
        <w:t>）除杂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除杂工序采用锌粉置换、高锰酸钾强氧化，去除溶液中其他重金属，产生的重金属滤渣量约为</w:t>
      </w:r>
      <w:r>
        <w:rPr>
          <w:rFonts w:ascii="Times New Roman" w:hAnsi="Times New Roman" w:cs="Times New Roman"/>
        </w:rPr>
        <w:t>533</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，该部分滤渣含水量约为</w:t>
      </w:r>
      <w:r>
        <w:rPr>
          <w:rFonts w:ascii="Times New Roman" w:hAnsi="Times New Roman" w:cs="Times New Roman" w:hint="eastAsia"/>
        </w:rPr>
        <w:t>6</w:t>
      </w:r>
      <w:r>
        <w:rPr>
          <w:rFonts w:ascii="Times New Roman" w:hAnsi="Times New Roman" w:cs="Times New Roman"/>
        </w:rPr>
        <w:t>0%</w:t>
      </w:r>
      <w:r>
        <w:rPr>
          <w:rFonts w:ascii="Times New Roman" w:hAnsi="Times New Roman" w:cs="Times New Roman" w:hint="eastAsia"/>
        </w:rPr>
        <w:t>，则该部分固废带出水量为</w:t>
      </w:r>
      <w:r>
        <w:rPr>
          <w:rFonts w:ascii="Times New Roman" w:hAnsi="Times New Roman" w:cs="Times New Roman"/>
        </w:rPr>
        <w:t>319</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w:t>
      </w:r>
      <w:r>
        <w:rPr>
          <w:rFonts w:ascii="Times New Roman" w:hAnsi="Times New Roman" w:cs="Times New Roman" w:hint="eastAsia"/>
        </w:rPr>
        <w:t>）蒸氨热解</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除杂后的滤液在蒸汽加热下，进行蒸氨热解，碱式碳酸锌结晶析出，</w:t>
      </w:r>
      <w:r>
        <w:rPr>
          <w:rFonts w:ascii="Times New Roman" w:eastAsia="宋体" w:hAnsi="Times New Roman" w:cs="Times New Roman"/>
        </w:rPr>
        <w:t>通过压滤机分离，</w:t>
      </w:r>
      <w:r>
        <w:rPr>
          <w:rFonts w:ascii="Times New Roman" w:eastAsia="宋体" w:hAnsi="Times New Roman" w:cs="Times New Roman" w:hint="eastAsia"/>
        </w:rPr>
        <w:t>碱式碳酸锌量约为</w:t>
      </w:r>
      <w:r>
        <w:rPr>
          <w:rFonts w:ascii="Times New Roman" w:eastAsia="宋体" w:hAnsi="Times New Roman" w:cs="Times New Roman"/>
        </w:rPr>
        <w:t>938</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w:t>
      </w:r>
      <w:r>
        <w:rPr>
          <w:rFonts w:ascii="Times New Roman" w:hAnsi="Times New Roman" w:cs="Times New Roman" w:hint="eastAsia"/>
        </w:rPr>
        <w:t>含水量约</w:t>
      </w:r>
      <w:r>
        <w:rPr>
          <w:rFonts w:ascii="Times New Roman" w:hAnsi="Times New Roman" w:cs="Times New Roman"/>
        </w:rPr>
        <w:t>40%</w:t>
      </w:r>
      <w:r>
        <w:rPr>
          <w:rFonts w:ascii="Times New Roman" w:hAnsi="Times New Roman" w:cs="Times New Roman" w:hint="eastAsia"/>
        </w:rPr>
        <w:t>带出水量为</w:t>
      </w:r>
      <w:r>
        <w:rPr>
          <w:rFonts w:ascii="Times New Roman" w:hAnsi="Times New Roman" w:cs="Times New Roman"/>
        </w:rPr>
        <w:t>356</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剩余含氨废气随水蒸汽蒸发进入列管采用水进行冷却，冷却后形成氨水进行回用，回收氨水为</w:t>
      </w:r>
      <w:r>
        <w:rPr>
          <w:rFonts w:ascii="Times New Roman" w:eastAsia="宋体" w:hAnsi="Times New Roman" w:cs="Times New Roman"/>
        </w:rPr>
        <w:t>30.32</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，回收氨水浓度约为</w:t>
      </w:r>
      <w:r>
        <w:rPr>
          <w:rFonts w:ascii="Times New Roman" w:eastAsia="宋体" w:hAnsi="Times New Roman" w:cs="Times New Roman" w:hint="eastAsia"/>
        </w:rPr>
        <w:t>1</w:t>
      </w:r>
      <w:r>
        <w:rPr>
          <w:rFonts w:ascii="Times New Roman" w:eastAsia="宋体" w:hAnsi="Times New Roman" w:cs="Times New Roman"/>
        </w:rPr>
        <w:t>3%</w:t>
      </w:r>
      <w:r>
        <w:rPr>
          <w:rFonts w:ascii="Times New Roman" w:eastAsia="宋体" w:hAnsi="Times New Roman" w:cs="Times New Roman" w:hint="eastAsia"/>
        </w:rPr>
        <w:t>，回收氨水为</w:t>
      </w:r>
      <w:r>
        <w:rPr>
          <w:rFonts w:ascii="Times New Roman" w:eastAsia="宋体" w:hAnsi="Times New Roman" w:cs="Times New Roman" w:hint="eastAsia"/>
        </w:rPr>
        <w:t>2</w:t>
      </w:r>
      <w:r>
        <w:rPr>
          <w:rFonts w:ascii="Times New Roman" w:eastAsia="宋体" w:hAnsi="Times New Roman" w:cs="Times New Roman"/>
        </w:rPr>
        <w:t>33</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，带出水量为</w:t>
      </w:r>
      <w:r>
        <w:rPr>
          <w:rFonts w:ascii="Times New Roman" w:eastAsia="宋体" w:hAnsi="Times New Roman" w:cs="Times New Roman" w:hint="eastAsia"/>
        </w:rPr>
        <w:t>2</w:t>
      </w:r>
      <w:r>
        <w:rPr>
          <w:rFonts w:ascii="Times New Roman" w:eastAsia="宋体" w:hAnsi="Times New Roman" w:cs="Times New Roman"/>
        </w:rPr>
        <w:t>03</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w:t>
      </w:r>
    </w:p>
    <w:p w:rsidR="007C64B0" w:rsidRDefault="0000505D">
      <w:pPr>
        <w:pStyle w:val="4"/>
        <w:ind w:firstLine="482"/>
      </w:pPr>
      <w:r>
        <w:rPr>
          <w:rFonts w:hint="eastAsia"/>
        </w:rPr>
        <w:t>4</w:t>
      </w:r>
      <w:r>
        <w:t xml:space="preserve">.3.4.2 </w:t>
      </w:r>
      <w:r>
        <w:rPr>
          <w:rFonts w:hint="eastAsia"/>
        </w:rPr>
        <w:t>硫酸</w:t>
      </w:r>
      <w:r>
        <w:rPr>
          <w:rFonts w:ascii="Times New Roman" w:eastAsia="宋体" w:hAnsi="Times New Roman" w:cs="Times New Roman" w:hint="eastAsia"/>
        </w:rPr>
        <w:t>法工艺用水</w:t>
      </w:r>
    </w:p>
    <w:p w:rsidR="007C64B0" w:rsidRDefault="0000505D">
      <w:pPr>
        <w:spacing w:line="360" w:lineRule="auto"/>
        <w:ind w:firstLineChars="200" w:firstLine="480"/>
      </w:pPr>
      <w:r>
        <w:rPr>
          <w:rFonts w:ascii="Times New Roman" w:eastAsia="宋体" w:hAnsi="Times New Roman" w:cs="Times New Roman" w:hint="eastAsia"/>
        </w:rPr>
        <w:t>（</w:t>
      </w:r>
      <w:r>
        <w:rPr>
          <w:rFonts w:ascii="Times New Roman" w:eastAsia="宋体" w:hAnsi="Times New Roman" w:cs="Times New Roman"/>
        </w:rPr>
        <w:t>1</w:t>
      </w:r>
      <w:r>
        <w:rPr>
          <w:rFonts w:ascii="Times New Roman" w:eastAsia="宋体" w:hAnsi="Times New Roman" w:cs="Times New Roman" w:hint="eastAsia"/>
        </w:rPr>
        <w:t>）浆化</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项目硫酸法法工艺浆化阶段，次氧化锌与水的质量比约为</w:t>
      </w:r>
      <w:r>
        <w:rPr>
          <w:rFonts w:ascii="Times New Roman" w:eastAsia="宋体" w:hAnsi="Times New Roman" w:cs="Times New Roman"/>
        </w:rPr>
        <w:t>1</w:t>
      </w:r>
      <w:r>
        <w:rPr>
          <w:rFonts w:ascii="Times New Roman" w:eastAsia="宋体" w:hAnsi="Times New Roman" w:cs="Times New Roman" w:hint="eastAsia"/>
        </w:rPr>
        <w:t>：</w:t>
      </w:r>
      <w:r>
        <w:rPr>
          <w:rFonts w:ascii="Times New Roman" w:eastAsia="宋体" w:hAnsi="Times New Roman" w:cs="Times New Roman"/>
        </w:rPr>
        <w:t>4</w:t>
      </w:r>
      <w:r>
        <w:rPr>
          <w:rFonts w:ascii="Times New Roman" w:eastAsia="宋体" w:hAnsi="Times New Roman" w:cs="Times New Roman" w:hint="eastAsia"/>
        </w:rPr>
        <w:t>，本项目硫酸法处理次氧化锌量约为</w:t>
      </w:r>
      <w:r>
        <w:rPr>
          <w:rFonts w:ascii="Times New Roman" w:eastAsia="宋体" w:hAnsi="Times New Roman" w:cs="Times New Roman" w:hint="eastAsia"/>
        </w:rPr>
        <w:t>4</w:t>
      </w:r>
      <w:r>
        <w:rPr>
          <w:rFonts w:ascii="Times New Roman" w:eastAsia="宋体" w:hAnsi="Times New Roman" w:cs="Times New Roman"/>
        </w:rPr>
        <w:t>680</w:t>
      </w:r>
      <w:r>
        <w:rPr>
          <w:rFonts w:ascii="Times New Roman" w:eastAsia="宋体" w:hAnsi="Times New Roman" w:cs="Times New Roman" w:hint="eastAsia"/>
        </w:rPr>
        <w:t>t</w:t>
      </w:r>
      <w:r>
        <w:rPr>
          <w:rFonts w:ascii="Times New Roman" w:eastAsia="宋体" w:hAnsi="Times New Roman" w:cs="Times New Roman" w:hint="eastAsia"/>
        </w:rPr>
        <w:t>，则需要用水量为</w:t>
      </w:r>
      <w:r>
        <w:rPr>
          <w:rFonts w:ascii="Times New Roman" w:eastAsia="宋体" w:hAnsi="Times New Roman" w:cs="Times New Roman" w:hint="eastAsia"/>
        </w:rPr>
        <w:t>1</w:t>
      </w:r>
      <w:r>
        <w:rPr>
          <w:rFonts w:ascii="Times New Roman" w:eastAsia="宋体" w:hAnsi="Times New Roman" w:cs="Times New Roman"/>
        </w:rPr>
        <w:t>8720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，其中回用水为</w:t>
      </w:r>
      <w:r>
        <w:rPr>
          <w:rFonts w:ascii="Times New Roman" w:hAnsi="Times New Roman" w:cs="Times New Roman" w:hint="eastAsia"/>
        </w:rPr>
        <w:t>7</w:t>
      </w:r>
      <w:r>
        <w:rPr>
          <w:rFonts w:ascii="Times New Roman" w:hAnsi="Times New Roman" w:cs="Times New Roman"/>
        </w:rPr>
        <w:t>661m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，该部分浆化后进入后续浸出工序。</w:t>
      </w:r>
    </w:p>
    <w:p w:rsidR="007C64B0" w:rsidRDefault="0000505D">
      <w:pPr>
        <w:spacing w:line="360" w:lineRule="auto"/>
        <w:ind w:firstLineChars="200" w:firstLine="480"/>
      </w:pPr>
      <w:r>
        <w:rPr>
          <w:rFonts w:ascii="Times New Roman" w:eastAsia="宋体" w:hAnsi="Times New Roman" w:cs="Times New Roman" w:hint="eastAsia"/>
        </w:rPr>
        <w:t>（</w:t>
      </w:r>
      <w:r>
        <w:rPr>
          <w:rFonts w:ascii="Times New Roman" w:eastAsia="宋体" w:hAnsi="Times New Roman" w:cs="Times New Roman"/>
        </w:rPr>
        <w:t>2</w:t>
      </w:r>
      <w:r>
        <w:rPr>
          <w:rFonts w:ascii="Times New Roman" w:eastAsia="宋体" w:hAnsi="Times New Roman" w:cs="Times New Roman" w:hint="eastAsia"/>
        </w:rPr>
        <w:t>）浸出</w:t>
      </w:r>
    </w:p>
    <w:p w:rsidR="007C64B0" w:rsidRDefault="0000505D">
      <w:pPr>
        <w:tabs>
          <w:tab w:val="left" w:pos="5245"/>
        </w:tabs>
        <w:spacing w:line="360" w:lineRule="auto"/>
        <w:ind w:firstLineChars="200" w:firstLine="480"/>
        <w:rPr>
          <w:rFonts w:ascii="Times New Roman" w:hAnsi="Times New Roman" w:cs="Times New Roman"/>
        </w:rPr>
      </w:pPr>
      <w:r>
        <w:rPr>
          <w:rFonts w:ascii="Times New Roman" w:hAnsi="Times New Roman" w:cs="Times New Roman" w:hint="eastAsia"/>
        </w:rPr>
        <w:t>浸出工序采用</w:t>
      </w:r>
      <w:r>
        <w:rPr>
          <w:rFonts w:ascii="Times New Roman" w:hAnsi="Times New Roman" w:cs="Times New Roman"/>
        </w:rPr>
        <w:t>98%</w:t>
      </w:r>
      <w:r>
        <w:rPr>
          <w:rFonts w:ascii="Times New Roman" w:hAnsi="Times New Roman" w:cs="Times New Roman" w:hint="eastAsia"/>
        </w:rPr>
        <w:t>浓硫酸浸出，浓硫酸使用量为</w:t>
      </w:r>
      <w:r>
        <w:rPr>
          <w:rFonts w:ascii="Times New Roman" w:hAnsi="Times New Roman" w:cs="Times New Roman"/>
        </w:rPr>
        <w:t>5000</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，则硫酸自带水量为</w:t>
      </w:r>
      <w:r>
        <w:rPr>
          <w:rFonts w:ascii="Times New Roman" w:hAnsi="Times New Roman" w:cs="Times New Roman" w:hint="eastAsia"/>
        </w:rPr>
        <w:t>1</w:t>
      </w:r>
      <w:r>
        <w:rPr>
          <w:rFonts w:ascii="Times New Roman" w:hAnsi="Times New Roman" w:cs="Times New Roman"/>
        </w:rPr>
        <w:t>00m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，充分浸出后采用板框压滤机进行过滤，产生不溶性滤渣量为</w:t>
      </w:r>
      <w:r>
        <w:rPr>
          <w:rFonts w:ascii="Times New Roman" w:hAnsi="Times New Roman" w:cs="Times New Roman"/>
        </w:rPr>
        <w:t>3614</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，含水量约为</w:t>
      </w:r>
      <w:r>
        <w:rPr>
          <w:rFonts w:ascii="Times New Roman" w:hAnsi="Times New Roman" w:cs="Times New Roman" w:hint="eastAsia"/>
        </w:rPr>
        <w:t>6</w:t>
      </w:r>
      <w:r>
        <w:rPr>
          <w:rFonts w:ascii="Times New Roman" w:hAnsi="Times New Roman" w:cs="Times New Roman"/>
        </w:rPr>
        <w:t>0%</w:t>
      </w:r>
      <w:r>
        <w:rPr>
          <w:rFonts w:ascii="Times New Roman" w:hAnsi="Times New Roman" w:cs="Times New Roman" w:hint="eastAsia"/>
        </w:rPr>
        <w:t>，则该部分固废带出水量为</w:t>
      </w:r>
      <w:r>
        <w:rPr>
          <w:rFonts w:ascii="Times New Roman" w:hAnsi="Times New Roman" w:cs="Times New Roman" w:hint="eastAsia"/>
        </w:rPr>
        <w:t>2</w:t>
      </w:r>
      <w:r>
        <w:rPr>
          <w:rFonts w:ascii="Times New Roman" w:hAnsi="Times New Roman" w:cs="Times New Roman"/>
        </w:rPr>
        <w:t>168m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w:t>
      </w:r>
    </w:p>
    <w:p w:rsidR="007C64B0" w:rsidRDefault="0000505D">
      <w:pPr>
        <w:spacing w:line="360" w:lineRule="auto"/>
        <w:ind w:firstLineChars="200" w:firstLine="480"/>
      </w:pPr>
      <w:r>
        <w:rPr>
          <w:rFonts w:ascii="Times New Roman" w:eastAsia="宋体" w:hAnsi="Times New Roman" w:cs="Times New Roman" w:hint="eastAsia"/>
        </w:rPr>
        <w:t>（</w:t>
      </w:r>
      <w:r>
        <w:rPr>
          <w:rFonts w:ascii="Times New Roman" w:eastAsia="宋体" w:hAnsi="Times New Roman" w:cs="Times New Roman"/>
        </w:rPr>
        <w:t>3</w:t>
      </w:r>
      <w:r>
        <w:rPr>
          <w:rFonts w:ascii="Times New Roman" w:eastAsia="宋体" w:hAnsi="Times New Roman" w:cs="Times New Roman" w:hint="eastAsia"/>
        </w:rPr>
        <w:t>）除杂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除杂工序采用双氧水及高锰酸钾对浸出工序的滤液进行强氧化，去除溶液中铁、锰金属，其中双氧水自带水量为</w:t>
      </w:r>
      <w:r>
        <w:rPr>
          <w:rFonts w:ascii="Times New Roman" w:hAnsi="Times New Roman" w:cs="Times New Roman"/>
        </w:rPr>
        <w:t>75m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，产生的铁、锰滤渣量为</w:t>
      </w:r>
      <w:r>
        <w:rPr>
          <w:rFonts w:ascii="Times New Roman" w:hAnsi="Times New Roman" w:cs="Times New Roman"/>
        </w:rPr>
        <w:t>620</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，含水量约为</w:t>
      </w:r>
      <w:r>
        <w:rPr>
          <w:rFonts w:ascii="Times New Roman" w:hAnsi="Times New Roman" w:cs="Times New Roman" w:hint="eastAsia"/>
        </w:rPr>
        <w:t>6</w:t>
      </w:r>
      <w:r>
        <w:rPr>
          <w:rFonts w:ascii="Times New Roman" w:hAnsi="Times New Roman" w:cs="Times New Roman"/>
        </w:rPr>
        <w:t>0%</w:t>
      </w:r>
      <w:r>
        <w:rPr>
          <w:rFonts w:ascii="Times New Roman" w:hAnsi="Times New Roman" w:cs="Times New Roman" w:hint="eastAsia"/>
        </w:rPr>
        <w:t>，则该部分固废带出水量为</w:t>
      </w:r>
      <w:r>
        <w:rPr>
          <w:rFonts w:ascii="Times New Roman" w:hAnsi="Times New Roman" w:cs="Times New Roman"/>
        </w:rPr>
        <w:t>372m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w:t>
      </w:r>
    </w:p>
    <w:p w:rsidR="007C64B0" w:rsidRDefault="0000505D">
      <w:pPr>
        <w:spacing w:line="360" w:lineRule="auto"/>
        <w:ind w:firstLineChars="200" w:firstLine="480"/>
      </w:pPr>
      <w:r>
        <w:rPr>
          <w:rFonts w:ascii="Times New Roman" w:eastAsia="宋体" w:hAnsi="Times New Roman" w:cs="Times New Roman" w:hint="eastAsia"/>
        </w:rPr>
        <w:t>（</w:t>
      </w:r>
      <w:r>
        <w:rPr>
          <w:rFonts w:ascii="Times New Roman" w:eastAsia="宋体" w:hAnsi="Times New Roman" w:cs="Times New Roman"/>
        </w:rPr>
        <w:t>4</w:t>
      </w:r>
      <w:r>
        <w:rPr>
          <w:rFonts w:ascii="Times New Roman" w:eastAsia="宋体" w:hAnsi="Times New Roman" w:cs="Times New Roman" w:hint="eastAsia"/>
        </w:rPr>
        <w:t>）置换</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置换工序采用锌粉对除杂后的滤液进行进一步置换除其他重金属，产生的滤</w:t>
      </w:r>
      <w:r>
        <w:rPr>
          <w:rFonts w:ascii="Times New Roman" w:hAnsi="Times New Roman" w:cs="Times New Roman" w:hint="eastAsia"/>
        </w:rPr>
        <w:lastRenderedPageBreak/>
        <w:t>渣量为</w:t>
      </w:r>
      <w:r>
        <w:rPr>
          <w:rFonts w:ascii="Times New Roman" w:hAnsi="Times New Roman" w:cs="Times New Roman"/>
        </w:rPr>
        <w:t>485</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，含水量约为</w:t>
      </w:r>
      <w:r>
        <w:rPr>
          <w:rFonts w:ascii="Times New Roman" w:hAnsi="Times New Roman" w:cs="Times New Roman" w:hint="eastAsia"/>
        </w:rPr>
        <w:t>6</w:t>
      </w:r>
      <w:r>
        <w:rPr>
          <w:rFonts w:ascii="Times New Roman" w:hAnsi="Times New Roman" w:cs="Times New Roman"/>
        </w:rPr>
        <w:t>0%</w:t>
      </w:r>
      <w:r>
        <w:rPr>
          <w:rFonts w:ascii="Times New Roman" w:hAnsi="Times New Roman" w:cs="Times New Roman" w:hint="eastAsia"/>
        </w:rPr>
        <w:t>，则该部分固废带出水量为</w:t>
      </w:r>
      <w:r>
        <w:rPr>
          <w:rFonts w:ascii="Times New Roman" w:hAnsi="Times New Roman" w:cs="Times New Roman"/>
        </w:rPr>
        <w:t>291m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5</w:t>
      </w:r>
      <w:r>
        <w:rPr>
          <w:rFonts w:ascii="Times New Roman" w:hAnsi="Times New Roman" w:cs="Times New Roman" w:hint="eastAsia"/>
        </w:rPr>
        <w:t>）合成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合成阶段采用碳酸钠对置换后的滤液进行反应，形成碱式碳酸锌沉淀物，通过板框压滤机进行分离，分离后的碱式碳酸锌量约为</w:t>
      </w:r>
      <w:r>
        <w:rPr>
          <w:rFonts w:ascii="Times New Roman" w:hAnsi="Times New Roman" w:cs="Times New Roman"/>
        </w:rPr>
        <w:t>13770</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，该部分带出水量为</w:t>
      </w:r>
      <w:r>
        <w:rPr>
          <w:rFonts w:ascii="Times New Roman" w:hAnsi="Times New Roman" w:cs="Times New Roman"/>
        </w:rPr>
        <w:t>9023m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，剩余过滤液为硫酸钠溶液</w:t>
      </w:r>
      <w:r>
        <w:rPr>
          <w:rFonts w:ascii="Times New Roman" w:hAnsi="Times New Roman" w:cs="Times New Roman"/>
        </w:rPr>
        <w:t>13541</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，其中含水</w:t>
      </w:r>
      <w:r>
        <w:rPr>
          <w:rFonts w:ascii="Times New Roman" w:hAnsi="Times New Roman" w:cs="Times New Roman" w:hint="eastAsia"/>
        </w:rPr>
        <w:t>7</w:t>
      </w:r>
      <w:r>
        <w:rPr>
          <w:rFonts w:ascii="Times New Roman" w:hAnsi="Times New Roman" w:cs="Times New Roman"/>
        </w:rPr>
        <w:t>041</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6</w:t>
      </w:r>
      <w:r>
        <w:rPr>
          <w:rFonts w:ascii="Times New Roman" w:hAnsi="Times New Roman" w:cs="Times New Roman" w:hint="eastAsia"/>
        </w:rPr>
        <w:t>）漂洗</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合成分离后的碱式碳酸锌，进行漂洗，用水量为约为</w:t>
      </w:r>
      <w:r>
        <w:rPr>
          <w:rFonts w:ascii="Times New Roman" w:hAnsi="Times New Roman" w:cs="Times New Roman" w:hint="eastAsia"/>
        </w:rPr>
        <w:t>3m</w:t>
      </w:r>
      <w:r>
        <w:rPr>
          <w:rFonts w:ascii="Times New Roman" w:hAnsi="Times New Roman" w:cs="Times New Roman"/>
          <w:vertAlign w:val="superscript"/>
        </w:rPr>
        <w:t>3</w:t>
      </w:r>
      <w:r>
        <w:rPr>
          <w:rFonts w:ascii="Times New Roman" w:hAnsi="Times New Roman" w:cs="Times New Roman"/>
        </w:rPr>
        <w:t>/</w:t>
      </w:r>
      <w:r>
        <w:rPr>
          <w:rFonts w:ascii="Times New Roman" w:hAnsi="Times New Roman" w:cs="Times New Roman" w:hint="eastAsia"/>
        </w:rPr>
        <w:t>d</w:t>
      </w:r>
      <w:r>
        <w:rPr>
          <w:rFonts w:ascii="Times New Roman" w:hAnsi="Times New Roman" w:cs="Times New Roman" w:hint="eastAsia"/>
        </w:rPr>
        <w:t>，</w:t>
      </w:r>
      <w:r>
        <w:rPr>
          <w:rFonts w:ascii="Times New Roman" w:hAnsi="Times New Roman" w:cs="Times New Roman" w:hint="eastAsia"/>
        </w:rPr>
        <w:t>6</w:t>
      </w:r>
      <w:r>
        <w:rPr>
          <w:rFonts w:ascii="Times New Roman" w:hAnsi="Times New Roman" w:cs="Times New Roman"/>
        </w:rPr>
        <w:t>00</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，在漂洗后进行压滤，碱式碳酸锌量约为</w:t>
      </w:r>
      <w:r>
        <w:rPr>
          <w:rFonts w:ascii="Times New Roman" w:hAnsi="Times New Roman" w:cs="Times New Roman"/>
        </w:rPr>
        <w:t>13770</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，该部分带出水量为</w:t>
      </w:r>
      <w:r>
        <w:rPr>
          <w:rFonts w:ascii="Times New Roman" w:hAnsi="Times New Roman" w:cs="Times New Roman"/>
        </w:rPr>
        <w:t>9023m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，漂洗废水</w:t>
      </w:r>
      <w:r>
        <w:rPr>
          <w:rFonts w:ascii="Times New Roman" w:hAnsi="Times New Roman" w:cs="Times New Roman" w:hint="eastAsia"/>
        </w:rPr>
        <w:t>6</w:t>
      </w:r>
      <w:r>
        <w:rPr>
          <w:rFonts w:ascii="Times New Roman" w:hAnsi="Times New Roman" w:cs="Times New Roman"/>
        </w:rPr>
        <w:t>00</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w:t>
      </w:r>
    </w:p>
    <w:p w:rsidR="007C64B0" w:rsidRDefault="0000505D">
      <w:pPr>
        <w:pStyle w:val="4"/>
        <w:ind w:firstLine="482"/>
      </w:pPr>
      <w:r>
        <w:rPr>
          <w:rFonts w:hint="eastAsia"/>
        </w:rPr>
        <w:t>4</w:t>
      </w:r>
      <w:r>
        <w:t xml:space="preserve">.3.4.3 </w:t>
      </w:r>
      <w:r>
        <w:rPr>
          <w:rFonts w:hint="eastAsia"/>
        </w:rPr>
        <w:t>废气治理</w:t>
      </w:r>
      <w:r>
        <w:rPr>
          <w:rFonts w:ascii="Times New Roman" w:eastAsia="宋体" w:hAnsi="Times New Roman" w:cs="Times New Roman" w:hint="eastAsia"/>
        </w:rPr>
        <w:t>用水</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根据业主提供的资料，项目产生的吸氨尾气通过水喷淋塔进行处理，酸雾废气采用碱液喷淋塔进行处理。</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单个喷淋塔设计风量为</w:t>
      </w:r>
      <w:r>
        <w:rPr>
          <w:rFonts w:ascii="Times New Roman" w:eastAsia="宋体" w:hAnsi="Times New Roman" w:cs="Times New Roman" w:hint="eastAsia"/>
        </w:rPr>
        <w:t>5000m</w:t>
      </w:r>
      <w:r>
        <w:rPr>
          <w:rFonts w:ascii="Times New Roman" w:eastAsia="宋体" w:hAnsi="Times New Roman" w:cs="Times New Roman" w:hint="eastAsia"/>
          <w:vertAlign w:val="superscript"/>
        </w:rPr>
        <w:t>3</w:t>
      </w:r>
      <w:r>
        <w:rPr>
          <w:rFonts w:ascii="Times New Roman" w:eastAsia="宋体" w:hAnsi="Times New Roman" w:cs="Times New Roman" w:hint="eastAsia"/>
        </w:rPr>
        <w:t>/h</w:t>
      </w:r>
      <w:r>
        <w:rPr>
          <w:rFonts w:ascii="Times New Roman" w:eastAsia="宋体" w:hAnsi="Times New Roman" w:cs="Times New Roman" w:hint="eastAsia"/>
        </w:rPr>
        <w:t>，喷淋水量按</w:t>
      </w:r>
      <w:r>
        <w:rPr>
          <w:rFonts w:ascii="Times New Roman" w:eastAsia="宋体" w:hAnsi="Times New Roman" w:cs="Times New Roman" w:hint="eastAsia"/>
        </w:rPr>
        <w:t>2.0L/m</w:t>
      </w:r>
      <w:r>
        <w:rPr>
          <w:rFonts w:ascii="Times New Roman" w:eastAsia="宋体" w:hAnsi="Times New Roman" w:cs="Times New Roman" w:hint="eastAsia"/>
          <w:vertAlign w:val="superscript"/>
        </w:rPr>
        <w:t>3</w:t>
      </w:r>
      <w:r>
        <w:rPr>
          <w:rFonts w:ascii="Times New Roman" w:eastAsia="宋体" w:hAnsi="Times New Roman" w:cs="Times New Roman" w:hint="eastAsia"/>
        </w:rPr>
        <w:t>废气计算，则喷淋塔喷淋水量约为</w:t>
      </w:r>
      <w:r>
        <w:rPr>
          <w:rFonts w:ascii="Times New Roman" w:eastAsia="宋体" w:hAnsi="Times New Roman" w:cs="Times New Roman" w:hint="eastAsia"/>
        </w:rPr>
        <w:t>10m</w:t>
      </w:r>
      <w:r>
        <w:rPr>
          <w:rFonts w:ascii="Times New Roman" w:eastAsia="宋体" w:hAnsi="Times New Roman" w:cs="Times New Roman" w:hint="eastAsia"/>
          <w:vertAlign w:val="superscript"/>
        </w:rPr>
        <w:t>3</w:t>
      </w:r>
      <w:r>
        <w:rPr>
          <w:rFonts w:ascii="Times New Roman" w:eastAsia="宋体" w:hAnsi="Times New Roman" w:cs="Times New Roman" w:hint="eastAsia"/>
        </w:rPr>
        <w:t>/h</w:t>
      </w:r>
      <w:r>
        <w:rPr>
          <w:rFonts w:ascii="Times New Roman" w:eastAsia="宋体" w:hAnsi="Times New Roman" w:cs="Times New Roman" w:hint="eastAsia"/>
        </w:rPr>
        <w:t>，喷淋水循环使用，因此蒸发或出气带走的损耗水量按</w:t>
      </w:r>
      <w:r>
        <w:rPr>
          <w:rFonts w:ascii="Times New Roman" w:eastAsia="宋体" w:hAnsi="Times New Roman" w:cs="Times New Roman"/>
        </w:rPr>
        <w:t>2</w:t>
      </w:r>
      <w:r>
        <w:rPr>
          <w:rFonts w:ascii="Times New Roman" w:eastAsia="宋体" w:hAnsi="Times New Roman" w:cs="Times New Roman" w:hint="eastAsia"/>
        </w:rPr>
        <w:t>%</w:t>
      </w:r>
      <w:r>
        <w:rPr>
          <w:rFonts w:ascii="Times New Roman" w:eastAsia="宋体" w:hAnsi="Times New Roman" w:cs="Times New Roman" w:hint="eastAsia"/>
        </w:rPr>
        <w:t>，则损耗水量为</w:t>
      </w:r>
      <w:r>
        <w:rPr>
          <w:rFonts w:ascii="Times New Roman" w:eastAsia="宋体" w:hAnsi="Times New Roman" w:cs="Times New Roman" w:hint="eastAsia"/>
        </w:rPr>
        <w:t>0.</w:t>
      </w:r>
      <w:r>
        <w:rPr>
          <w:rFonts w:ascii="Times New Roman" w:eastAsia="宋体" w:hAnsi="Times New Roman" w:cs="Times New Roman"/>
        </w:rPr>
        <w:t>2</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/h</w:t>
      </w:r>
      <w:r>
        <w:rPr>
          <w:rFonts w:ascii="Times New Roman" w:eastAsia="宋体" w:hAnsi="Times New Roman" w:cs="Times New Roman" w:hint="eastAsia"/>
        </w:rPr>
        <w:t>、</w:t>
      </w:r>
      <w:r>
        <w:rPr>
          <w:rFonts w:ascii="Times New Roman" w:eastAsia="宋体" w:hAnsi="Times New Roman" w:cs="Times New Roman"/>
        </w:rPr>
        <w:t>4.8</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/d</w:t>
      </w:r>
      <w:r>
        <w:rPr>
          <w:rFonts w:ascii="Times New Roman" w:eastAsia="宋体" w:hAnsi="Times New Roman" w:cs="Times New Roman" w:hint="eastAsia"/>
        </w:rPr>
        <w:t>、</w:t>
      </w:r>
      <w:r>
        <w:rPr>
          <w:rFonts w:ascii="Times New Roman" w:eastAsia="宋体" w:hAnsi="Times New Roman" w:cs="Times New Roman"/>
        </w:rPr>
        <w:t>1440</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/a</w:t>
      </w:r>
      <w:r>
        <w:rPr>
          <w:rFonts w:ascii="Times New Roman" w:eastAsia="宋体" w:hAnsi="Times New Roman" w:cs="Times New Roman" w:hint="eastAsia"/>
        </w:rPr>
        <w:t>。即单个喷淋塔需补充水量为</w:t>
      </w:r>
      <w:r>
        <w:rPr>
          <w:rFonts w:ascii="Times New Roman" w:eastAsia="宋体" w:hAnsi="Times New Roman" w:cs="Times New Roman"/>
        </w:rPr>
        <w:t>4.8</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/d</w:t>
      </w:r>
      <w:r>
        <w:rPr>
          <w:rFonts w:ascii="Times New Roman" w:eastAsia="宋体" w:hAnsi="Times New Roman" w:cs="Times New Roman" w:hint="eastAsia"/>
        </w:rPr>
        <w:t>、</w:t>
      </w:r>
      <w:r>
        <w:rPr>
          <w:rFonts w:ascii="Times New Roman" w:eastAsia="宋体" w:hAnsi="Times New Roman" w:cs="Times New Roman"/>
        </w:rPr>
        <w:t>1440</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/a</w:t>
      </w:r>
      <w:r>
        <w:rPr>
          <w:rFonts w:ascii="Times New Roman" w:eastAsia="宋体" w:hAnsi="Times New Roman" w:cs="Times New Roman" w:hint="eastAsia"/>
        </w:rPr>
        <w:t>，即废气治理措施总需补充水量为</w:t>
      </w:r>
      <w:r>
        <w:rPr>
          <w:rFonts w:ascii="Times New Roman" w:eastAsia="宋体" w:hAnsi="Times New Roman" w:cs="Times New Roman"/>
        </w:rPr>
        <w:t>9.6</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/d</w:t>
      </w:r>
      <w:r>
        <w:rPr>
          <w:rFonts w:ascii="Times New Roman" w:eastAsia="宋体" w:hAnsi="Times New Roman" w:cs="Times New Roman" w:hint="eastAsia"/>
        </w:rPr>
        <w:t>、</w:t>
      </w:r>
      <w:r>
        <w:rPr>
          <w:rFonts w:ascii="Times New Roman" w:eastAsia="宋体" w:hAnsi="Times New Roman" w:cs="Times New Roman"/>
        </w:rPr>
        <w:t>2880</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/a</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吸氨尾气水喷淋塔产生产生的氨水回收利用于氨气吸收塔，酸雾废气碱性喷淋塔当运行时间</w:t>
      </w:r>
      <w:r>
        <w:rPr>
          <w:rFonts w:ascii="Times New Roman" w:eastAsia="宋体" w:hAnsi="Times New Roman" w:cs="Times New Roman" w:hint="eastAsia"/>
        </w:rPr>
        <w:t>3</w:t>
      </w:r>
      <w:r>
        <w:rPr>
          <w:rFonts w:ascii="Times New Roman" w:eastAsia="宋体" w:hAnsi="Times New Roman" w:cs="Times New Roman" w:hint="eastAsia"/>
        </w:rPr>
        <w:t>个月左右或检测发现盐分含量过高影响循环水泵运行时，将浓度较高的循环水进行更换，更换量约为</w:t>
      </w:r>
      <w:r>
        <w:rPr>
          <w:rFonts w:ascii="Times New Roman" w:eastAsia="宋体" w:hAnsi="Times New Roman" w:cs="Times New Roman"/>
        </w:rPr>
        <w:t>5</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w:t>
      </w:r>
      <w:r>
        <w:rPr>
          <w:rFonts w:ascii="Times New Roman" w:eastAsia="宋体" w:hAnsi="Times New Roman" w:cs="Times New Roman" w:hint="eastAsia"/>
        </w:rPr>
        <w:t>次（年</w:t>
      </w:r>
      <w:r>
        <w:rPr>
          <w:rFonts w:ascii="Times New Roman" w:eastAsia="宋体" w:hAnsi="Times New Roman" w:cs="Times New Roman"/>
        </w:rPr>
        <w:t>20</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），此部分废水进入</w:t>
      </w:r>
      <w:r>
        <w:rPr>
          <w:rFonts w:ascii="Times New Roman" w:eastAsia="宋体" w:hAnsi="Times New Roman" w:cs="Times New Roman" w:hint="eastAsia"/>
        </w:rPr>
        <w:t>M</w:t>
      </w:r>
      <w:r>
        <w:rPr>
          <w:rFonts w:ascii="Times New Roman" w:eastAsia="宋体" w:hAnsi="Times New Roman" w:cs="Times New Roman"/>
        </w:rPr>
        <w:t>VR</w:t>
      </w:r>
      <w:r>
        <w:rPr>
          <w:rFonts w:ascii="Times New Roman" w:eastAsia="宋体" w:hAnsi="Times New Roman" w:cs="Times New Roman" w:hint="eastAsia"/>
        </w:rPr>
        <w:t>蒸发系统进行蒸发，不外排。</w:t>
      </w:r>
    </w:p>
    <w:p w:rsidR="007C64B0" w:rsidRDefault="0000505D">
      <w:pPr>
        <w:pStyle w:val="4"/>
        <w:ind w:firstLine="482"/>
      </w:pPr>
      <w:r>
        <w:rPr>
          <w:rFonts w:hint="eastAsia"/>
        </w:rPr>
        <w:t>4</w:t>
      </w:r>
      <w:r>
        <w:t xml:space="preserve">.3.4.4 </w:t>
      </w:r>
      <w:r>
        <w:rPr>
          <w:rFonts w:hint="eastAsia"/>
        </w:rPr>
        <w:t>冷却用水</w:t>
      </w:r>
    </w:p>
    <w:p w:rsidR="007C64B0" w:rsidRDefault="0000505D">
      <w:pPr>
        <w:tabs>
          <w:tab w:val="left" w:pos="7938"/>
        </w:tabs>
        <w:spacing w:line="360" w:lineRule="auto"/>
        <w:ind w:firstLineChars="200" w:firstLine="480"/>
        <w:rPr>
          <w:rFonts w:ascii="Times New Roman" w:hAnsi="Times New Roman" w:cs="Times New Roman"/>
        </w:rPr>
      </w:pPr>
      <w:r>
        <w:rPr>
          <w:rFonts w:ascii="Times New Roman" w:hAnsi="Times New Roman" w:cs="Times New Roman" w:hint="eastAsia"/>
        </w:rPr>
        <w:t>在蒸氨热解过程中，采用水进行间接冷却，冷却水循环使用不外排。整个冷却循环水量</w:t>
      </w:r>
      <w:r>
        <w:rPr>
          <w:rFonts w:ascii="Times New Roman" w:hAnsi="Times New Roman" w:cs="Times New Roman"/>
        </w:rPr>
        <w:t>10</w:t>
      </w:r>
      <w:r>
        <w:rPr>
          <w:rFonts w:ascii="Times New Roman" w:hAnsi="Times New Roman" w:cs="Times New Roman" w:hint="eastAsia"/>
        </w:rPr>
        <w:t>m</w:t>
      </w:r>
      <w:r>
        <w:rPr>
          <w:rFonts w:ascii="Times New Roman" w:hAnsi="Times New Roman" w:cs="Times New Roman" w:hint="eastAsia"/>
          <w:vertAlign w:val="superscript"/>
        </w:rPr>
        <w:t>3</w:t>
      </w:r>
      <w:r>
        <w:rPr>
          <w:rFonts w:ascii="Times New Roman" w:hAnsi="Times New Roman" w:cs="Times New Roman" w:hint="eastAsia"/>
        </w:rPr>
        <w:t>/h</w:t>
      </w:r>
      <w:r>
        <w:rPr>
          <w:rFonts w:ascii="Times New Roman" w:hAnsi="Times New Roman" w:cs="Times New Roman" w:hint="eastAsia"/>
        </w:rPr>
        <w:t>，</w:t>
      </w:r>
      <w:r>
        <w:rPr>
          <w:rFonts w:ascii="Times New Roman" w:hAnsi="Times New Roman" w:cs="Times New Roman"/>
        </w:rPr>
        <w:t>因此蒸发带走的损耗水量按</w:t>
      </w: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，则损耗水量为</w:t>
      </w:r>
      <w:r>
        <w:rPr>
          <w:rFonts w:ascii="Times New Roman" w:hAnsi="Times New Roman" w:cs="Times New Roman"/>
        </w:rPr>
        <w:t>0.2m</w:t>
      </w:r>
      <w:r>
        <w:rPr>
          <w:rFonts w:ascii="Times New Roman" w:hAnsi="Times New Roman" w:cs="Times New Roman"/>
          <w:vertAlign w:val="superscript"/>
        </w:rPr>
        <w:t>3</w:t>
      </w:r>
      <w:r>
        <w:rPr>
          <w:rFonts w:ascii="Times New Roman" w:hAnsi="Times New Roman" w:cs="Times New Roman"/>
        </w:rPr>
        <w:t>/h</w:t>
      </w:r>
      <w:r>
        <w:rPr>
          <w:rFonts w:ascii="Times New Roman" w:hAnsi="Times New Roman" w:cs="Times New Roman"/>
        </w:rPr>
        <w:t>、</w:t>
      </w:r>
      <w:r>
        <w:rPr>
          <w:rFonts w:ascii="Times New Roman" w:hAnsi="Times New Roman" w:cs="Times New Roman"/>
        </w:rPr>
        <w:t>4.8m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w:t>
      </w:r>
      <w:r>
        <w:rPr>
          <w:rFonts w:ascii="Times New Roman" w:hAnsi="Times New Roman" w:cs="Times New Roman"/>
        </w:rPr>
        <w:t>1440m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。即</w:t>
      </w:r>
      <w:r>
        <w:rPr>
          <w:rFonts w:ascii="Times New Roman" w:hAnsi="Times New Roman" w:cs="Times New Roman" w:hint="eastAsia"/>
        </w:rPr>
        <w:t>冷却循环水补水量</w:t>
      </w:r>
      <w:r>
        <w:rPr>
          <w:rFonts w:ascii="Times New Roman" w:hAnsi="Times New Roman" w:cs="Times New Roman"/>
        </w:rPr>
        <w:t>4.8m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w:t>
      </w:r>
      <w:r>
        <w:rPr>
          <w:rFonts w:ascii="Times New Roman" w:hAnsi="Times New Roman" w:cs="Times New Roman"/>
        </w:rPr>
        <w:t>1440m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，不排水。</w:t>
      </w:r>
    </w:p>
    <w:p w:rsidR="007C64B0" w:rsidRDefault="0000505D">
      <w:pPr>
        <w:pStyle w:val="4"/>
        <w:ind w:firstLine="482"/>
      </w:pPr>
      <w:r>
        <w:rPr>
          <w:rFonts w:hint="eastAsia"/>
        </w:rPr>
        <w:t>4</w:t>
      </w:r>
      <w:r>
        <w:t xml:space="preserve">.3.4.5 </w:t>
      </w:r>
      <w:r>
        <w:rPr>
          <w:rFonts w:hint="eastAsia"/>
        </w:rPr>
        <w:t>锅炉用水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项目拟设置</w:t>
      </w:r>
      <w:r>
        <w:rPr>
          <w:rFonts w:ascii="Times New Roman" w:hAnsi="Times New Roman" w:cs="Times New Roman" w:hint="eastAsia"/>
        </w:rPr>
        <w:t>1</w:t>
      </w:r>
      <w:r>
        <w:rPr>
          <w:rFonts w:ascii="Times New Roman" w:hAnsi="Times New Roman" w:cs="Times New Roman" w:hint="eastAsia"/>
        </w:rPr>
        <w:t>台</w:t>
      </w:r>
      <w:r>
        <w:rPr>
          <w:rFonts w:ascii="Times New Roman" w:hAnsi="Times New Roman" w:cs="Times New Roman"/>
        </w:rPr>
        <w:t>4</w:t>
      </w:r>
      <w:r>
        <w:rPr>
          <w:rFonts w:ascii="Times New Roman" w:hAnsi="Times New Roman" w:cs="Times New Roman" w:hint="eastAsia"/>
        </w:rPr>
        <w:t>t/h</w:t>
      </w:r>
      <w:r>
        <w:rPr>
          <w:rFonts w:ascii="Times New Roman" w:hAnsi="Times New Roman" w:cs="Times New Roman" w:hint="eastAsia"/>
        </w:rPr>
        <w:t>的生物质</w:t>
      </w:r>
      <w:r>
        <w:rPr>
          <w:rFonts w:ascii="Times New Roman" w:eastAsia="宋体" w:hAnsi="Times New Roman" w:cs="Times New Roman" w:hint="eastAsia"/>
        </w:rPr>
        <w:t>蒸汽发生器</w:t>
      </w:r>
      <w:r>
        <w:rPr>
          <w:rFonts w:ascii="Times New Roman" w:hAnsi="Times New Roman" w:cs="Times New Roman" w:hint="eastAsia"/>
        </w:rPr>
        <w:t>，额定蒸汽量为</w:t>
      </w:r>
      <w:r>
        <w:rPr>
          <w:rFonts w:ascii="Times New Roman" w:hAnsi="Times New Roman" w:cs="Times New Roman" w:hint="eastAsia"/>
        </w:rPr>
        <w:t>4t/h</w:t>
      </w:r>
      <w:r>
        <w:rPr>
          <w:rFonts w:ascii="Times New Roman" w:hAnsi="Times New Roman" w:cs="Times New Roman" w:hint="eastAsia"/>
        </w:rPr>
        <w:t>，年运行时间为</w:t>
      </w:r>
      <w:r>
        <w:rPr>
          <w:rFonts w:ascii="Times New Roman" w:hAnsi="Times New Roman" w:cs="Times New Roman"/>
        </w:rPr>
        <w:t>7200</w:t>
      </w:r>
      <w:r>
        <w:rPr>
          <w:rFonts w:ascii="Times New Roman" w:hAnsi="Times New Roman" w:cs="Times New Roman" w:hint="eastAsia"/>
        </w:rPr>
        <w:t>h</w:t>
      </w:r>
      <w:r>
        <w:rPr>
          <w:rFonts w:ascii="Times New Roman" w:hAnsi="Times New Roman" w:cs="Times New Roman" w:hint="eastAsia"/>
        </w:rPr>
        <w:t>，本项目蒸汽年使用量约</w:t>
      </w:r>
      <w:r>
        <w:rPr>
          <w:rFonts w:ascii="Times New Roman" w:hAnsi="Times New Roman" w:cs="Times New Roman"/>
        </w:rPr>
        <w:t>28800</w:t>
      </w:r>
      <w:r>
        <w:rPr>
          <w:rFonts w:ascii="Times New Roman" w:hAnsi="Times New Roman" w:cs="Times New Roman" w:hint="eastAsia"/>
        </w:rPr>
        <w:t>t/a</w:t>
      </w:r>
      <w:r>
        <w:rPr>
          <w:rFonts w:ascii="Times New Roman" w:hAnsi="Times New Roman" w:cs="Times New Roman" w:hint="eastAsia"/>
        </w:rPr>
        <w:t>，则锅炉蒸发用水量为</w:t>
      </w:r>
      <w:r>
        <w:rPr>
          <w:rFonts w:ascii="Times New Roman" w:hAnsi="Times New Roman" w:cs="Times New Roman"/>
        </w:rPr>
        <w:t>28800</w:t>
      </w:r>
      <w:r>
        <w:rPr>
          <w:rFonts w:ascii="Times New Roman" w:hAnsi="Times New Roman" w:cs="Times New Roman" w:hint="eastAsia"/>
        </w:rPr>
        <w:t>t/a</w:t>
      </w:r>
      <w:r>
        <w:rPr>
          <w:rFonts w:ascii="Times New Roman" w:hAnsi="Times New Roman" w:cs="Times New Roman" w:hint="eastAsia"/>
        </w:rPr>
        <w:t>。蒸汽经冷凝后回循环水系统回用于锅炉，其在管道输送过程中汽水损失量约为蒸汽量的</w:t>
      </w:r>
      <w:r>
        <w:rPr>
          <w:rFonts w:ascii="Times New Roman" w:hAnsi="Times New Roman" w:cs="Times New Roman" w:hint="eastAsia"/>
        </w:rPr>
        <w:t>5%</w:t>
      </w:r>
      <w:r>
        <w:rPr>
          <w:rFonts w:ascii="Times New Roman" w:hAnsi="Times New Roman" w:cs="Times New Roman" w:hint="eastAsia"/>
        </w:rPr>
        <w:t>，则管道汽水损失补充新水量为</w:t>
      </w:r>
      <w:r>
        <w:rPr>
          <w:rFonts w:ascii="Times New Roman" w:hAnsi="Times New Roman" w:cs="Times New Roman"/>
        </w:rPr>
        <w:t>1440</w:t>
      </w:r>
      <w:r>
        <w:rPr>
          <w:rFonts w:ascii="Times New Roman" w:hAnsi="Times New Roman" w:cs="Times New Roman" w:hint="eastAsia"/>
        </w:rPr>
        <w:t>t/a</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lastRenderedPageBreak/>
        <w:t>蒸汽发生器参考</w:t>
      </w:r>
      <w:r>
        <w:rPr>
          <w:rFonts w:ascii="Times New Roman" w:hAnsi="Times New Roman" w:cs="Times New Roman" w:hint="eastAsia"/>
        </w:rPr>
        <w:t>《排放源统计调查产排污核算方法和系数手册》中</w:t>
      </w:r>
      <w:r>
        <w:rPr>
          <w:rFonts w:ascii="Times New Roman" w:hAnsi="Times New Roman" w:cs="Times New Roman" w:hint="eastAsia"/>
        </w:rPr>
        <w:t>4430</w:t>
      </w:r>
      <w:r>
        <w:rPr>
          <w:rFonts w:ascii="Times New Roman" w:hAnsi="Times New Roman" w:cs="Times New Roman" w:hint="eastAsia"/>
        </w:rPr>
        <w:t>工业锅炉（热力生产和供应行业）产污系数表</w:t>
      </w:r>
      <w:r>
        <w:rPr>
          <w:rFonts w:ascii="Times New Roman" w:hAnsi="Times New Roman" w:cs="Times New Roman" w:hint="eastAsia"/>
        </w:rPr>
        <w:t>-</w:t>
      </w:r>
      <w:r>
        <w:rPr>
          <w:rFonts w:ascii="Times New Roman" w:hAnsi="Times New Roman" w:cs="Times New Roman" w:hint="eastAsia"/>
        </w:rPr>
        <w:t>工业废水量，生物质锅炉全部类型锅炉（锅外水处理）工业废水量（锅炉排污水</w:t>
      </w:r>
      <w:r>
        <w:rPr>
          <w:rFonts w:ascii="Times New Roman" w:hAnsi="Times New Roman" w:cs="Times New Roman" w:hint="eastAsia"/>
        </w:rPr>
        <w:t>+</w:t>
      </w:r>
      <w:r>
        <w:rPr>
          <w:rFonts w:ascii="Times New Roman" w:hAnsi="Times New Roman" w:cs="Times New Roman" w:hint="eastAsia"/>
        </w:rPr>
        <w:t>软化处理废水）产污系数为</w:t>
      </w:r>
      <w:r>
        <w:rPr>
          <w:rFonts w:ascii="Times New Roman" w:hAnsi="Times New Roman" w:cs="Times New Roman" w:hint="eastAsia"/>
        </w:rPr>
        <w:t>0.356</w:t>
      </w:r>
      <w:r>
        <w:rPr>
          <w:rFonts w:ascii="Times New Roman" w:hAnsi="Times New Roman" w:cs="Times New Roman" w:hint="eastAsia"/>
        </w:rPr>
        <w:t>吨</w:t>
      </w:r>
      <w:r>
        <w:rPr>
          <w:rFonts w:ascii="Times New Roman" w:hAnsi="Times New Roman" w:cs="Times New Roman" w:hint="eastAsia"/>
        </w:rPr>
        <w:t>/</w:t>
      </w:r>
      <w:r>
        <w:rPr>
          <w:rFonts w:ascii="Times New Roman" w:hAnsi="Times New Roman" w:cs="Times New Roman" w:hint="eastAsia"/>
        </w:rPr>
        <w:t>吨</w:t>
      </w:r>
      <w:r>
        <w:rPr>
          <w:rFonts w:ascii="Times New Roman" w:hAnsi="Times New Roman" w:cs="Times New Roman" w:hint="eastAsia"/>
        </w:rPr>
        <w:t>-</w:t>
      </w:r>
      <w:r>
        <w:rPr>
          <w:rFonts w:ascii="Times New Roman" w:hAnsi="Times New Roman" w:cs="Times New Roman" w:hint="eastAsia"/>
        </w:rPr>
        <w:t>原料，项目成型生物质燃料用量为</w:t>
      </w:r>
      <w:r>
        <w:rPr>
          <w:rFonts w:ascii="Times New Roman" w:hAnsi="Times New Roman" w:cs="Times New Roman"/>
        </w:rPr>
        <w:t>3000</w:t>
      </w:r>
      <w:r>
        <w:rPr>
          <w:rFonts w:ascii="Times New Roman" w:hAnsi="Times New Roman" w:cs="Times New Roman" w:hint="eastAsia"/>
        </w:rPr>
        <w:t>吨</w:t>
      </w:r>
      <w:r>
        <w:rPr>
          <w:rFonts w:ascii="Times New Roman" w:hAnsi="Times New Roman" w:cs="Times New Roman" w:hint="eastAsia"/>
        </w:rPr>
        <w:t>/</w:t>
      </w:r>
      <w:r>
        <w:rPr>
          <w:rFonts w:ascii="Times New Roman" w:hAnsi="Times New Roman" w:cs="Times New Roman" w:hint="eastAsia"/>
        </w:rPr>
        <w:t>年，则废水产生量（锅炉排污水＋软化处理废水）为</w:t>
      </w:r>
      <w:r>
        <w:rPr>
          <w:rFonts w:ascii="Times New Roman" w:hAnsi="Times New Roman" w:cs="Times New Roman"/>
        </w:rPr>
        <w:t>1068</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hint="eastAsia"/>
        </w:rPr>
        <w:t>/a</w:t>
      </w:r>
      <w:r>
        <w:rPr>
          <w:rFonts w:ascii="Times New Roman" w:hAnsi="Times New Roman" w:cs="Times New Roman" w:hint="eastAsia"/>
        </w:rPr>
        <w:t>。</w:t>
      </w:r>
    </w:p>
    <w:p w:rsidR="007C64B0" w:rsidRDefault="0000505D">
      <w:pPr>
        <w:pStyle w:val="4"/>
        <w:ind w:firstLine="482"/>
      </w:pPr>
      <w:r>
        <w:rPr>
          <w:rFonts w:hint="eastAsia"/>
        </w:rPr>
        <w:t>4</w:t>
      </w:r>
      <w:r>
        <w:t xml:space="preserve">.3.4.6 </w:t>
      </w:r>
      <w:r>
        <w:rPr>
          <w:rFonts w:hint="eastAsia"/>
        </w:rPr>
        <w:t>清洗</w:t>
      </w:r>
      <w:r>
        <w:rPr>
          <w:rFonts w:ascii="Times New Roman" w:eastAsia="宋体" w:hAnsi="Times New Roman" w:cs="Times New Roman" w:hint="eastAsia"/>
        </w:rPr>
        <w:t>用水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本项目定期对地面及设备冲洗废水进行</w:t>
      </w:r>
      <w:r>
        <w:rPr>
          <w:rFonts w:ascii="Times New Roman" w:hAnsi="Times New Roman" w:cs="Times New Roman" w:hint="eastAsia"/>
        </w:rPr>
        <w:t>清洗</w:t>
      </w:r>
      <w:r>
        <w:rPr>
          <w:rFonts w:ascii="Times New Roman" w:hAnsi="Times New Roman" w:cs="Times New Roman"/>
        </w:rPr>
        <w:t>，</w:t>
      </w:r>
      <w:r>
        <w:rPr>
          <w:rFonts w:ascii="Times New Roman" w:hAnsi="Times New Roman" w:cs="Times New Roman" w:hint="eastAsia"/>
        </w:rPr>
        <w:t>清洗用水来源于锅炉排水，年用水量为</w:t>
      </w:r>
      <w:r>
        <w:rPr>
          <w:rFonts w:ascii="Times New Roman" w:hAnsi="Times New Roman" w:cs="Times New Roman"/>
        </w:rPr>
        <w:t>1068</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hint="eastAsia"/>
        </w:rPr>
        <w:t>/a</w:t>
      </w:r>
      <w:r>
        <w:rPr>
          <w:rFonts w:ascii="Times New Roman" w:hAnsi="Times New Roman" w:cs="Times New Roman" w:hint="eastAsia"/>
        </w:rPr>
        <w:t>，</w:t>
      </w:r>
      <w:r>
        <w:rPr>
          <w:rFonts w:ascii="Times New Roman" w:hAnsi="Times New Roman" w:cs="Times New Roman"/>
        </w:rPr>
        <w:t>废水产生系数取</w:t>
      </w:r>
      <w:r>
        <w:rPr>
          <w:rFonts w:ascii="Times New Roman" w:hAnsi="Times New Roman" w:cs="Times New Roman"/>
        </w:rPr>
        <w:t>80%</w:t>
      </w:r>
      <w:r>
        <w:rPr>
          <w:rFonts w:ascii="Times New Roman" w:hAnsi="Times New Roman" w:cs="Times New Roman"/>
        </w:rPr>
        <w:t>，则产生量约</w:t>
      </w:r>
      <w:r>
        <w:rPr>
          <w:rFonts w:ascii="Times New Roman" w:hAnsi="Times New Roman" w:cs="Times New Roman"/>
        </w:rPr>
        <w:t>854.4m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w:t>
      </w:r>
      <w:r>
        <w:rPr>
          <w:rFonts w:ascii="Times New Roman" w:hAnsi="Times New Roman" w:cs="Times New Roman"/>
        </w:rPr>
        <w:t>2.85m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），该部分废水中主要污染物为</w:t>
      </w:r>
      <w:r>
        <w:rPr>
          <w:rFonts w:ascii="Times New Roman" w:hAnsi="Times New Roman" w:cs="Times New Roman"/>
        </w:rPr>
        <w:t>pH</w:t>
      </w:r>
      <w:r>
        <w:rPr>
          <w:rFonts w:ascii="Times New Roman" w:hAnsi="Times New Roman" w:cs="Times New Roman"/>
        </w:rPr>
        <w:t>：</w:t>
      </w:r>
      <w:r>
        <w:rPr>
          <w:rFonts w:ascii="Times New Roman" w:hAnsi="Times New Roman" w:cs="Times New Roman"/>
        </w:rPr>
        <w:t>6-9</w:t>
      </w:r>
      <w:r>
        <w:rPr>
          <w:rFonts w:ascii="Times New Roman" w:hAnsi="Times New Roman" w:cs="Times New Roman"/>
        </w:rPr>
        <w:t>、</w:t>
      </w:r>
      <w:r>
        <w:rPr>
          <w:rFonts w:ascii="Times New Roman" w:hAnsi="Times New Roman" w:cs="Times New Roman"/>
        </w:rPr>
        <w:t>COD</w:t>
      </w:r>
      <w:r>
        <w:rPr>
          <w:rFonts w:ascii="Times New Roman" w:hAnsi="Times New Roman" w:cs="Times New Roman"/>
        </w:rPr>
        <w:t>：</w:t>
      </w:r>
      <w:r>
        <w:rPr>
          <w:rFonts w:ascii="Times New Roman" w:hAnsi="Times New Roman" w:cs="Times New Roman"/>
        </w:rPr>
        <w:t>1500mg/L</w:t>
      </w:r>
      <w:r>
        <w:rPr>
          <w:rFonts w:ascii="Times New Roman" w:hAnsi="Times New Roman" w:cs="Times New Roman"/>
        </w:rPr>
        <w:t>。项目地面及设备冲洗废水全部</w:t>
      </w:r>
      <w:r>
        <w:rPr>
          <w:rFonts w:ascii="Times New Roman" w:hAnsi="Times New Roman" w:cs="Times New Roman" w:hint="eastAsia"/>
        </w:rPr>
        <w:t>污水处理站进行处理，处理达标后回用于废气治理措施喷淋塔补水</w:t>
      </w:r>
      <w:r>
        <w:rPr>
          <w:rFonts w:ascii="Times New Roman" w:hAnsi="Times New Roman" w:cs="Times New Roman"/>
        </w:rPr>
        <w:t>。</w:t>
      </w:r>
    </w:p>
    <w:p w:rsidR="007C64B0" w:rsidRDefault="0000505D">
      <w:pPr>
        <w:pStyle w:val="4"/>
        <w:ind w:firstLine="482"/>
      </w:pPr>
      <w:r>
        <w:rPr>
          <w:rFonts w:hint="eastAsia"/>
        </w:rPr>
        <w:t>4</w:t>
      </w:r>
      <w:r>
        <w:t xml:space="preserve">.3.4.7 </w:t>
      </w:r>
      <w:r>
        <w:rPr>
          <w:rFonts w:ascii="Times New Roman" w:eastAsia="宋体" w:hAnsi="Times New Roman" w:cs="Times New Roman" w:hint="eastAsia"/>
        </w:rPr>
        <w:t>生活用水</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本项目劳动定员</w:t>
      </w:r>
      <w:r>
        <w:rPr>
          <w:rFonts w:ascii="Times New Roman" w:eastAsia="宋体" w:hAnsi="Times New Roman" w:cs="Times New Roman"/>
        </w:rPr>
        <w:t>64</w:t>
      </w:r>
      <w:r>
        <w:rPr>
          <w:rFonts w:ascii="Times New Roman" w:eastAsia="宋体" w:hAnsi="Times New Roman" w:cs="Times New Roman" w:hint="eastAsia"/>
        </w:rPr>
        <w:t>人，在厂区内就餐，不住宿，参考《用水定额》（</w:t>
      </w:r>
      <w:r>
        <w:rPr>
          <w:rFonts w:ascii="Times New Roman" w:eastAsia="宋体" w:hAnsi="Times New Roman" w:cs="Times New Roman" w:hint="eastAsia"/>
        </w:rPr>
        <w:t>DB43/T388-2020</w:t>
      </w:r>
      <w:r>
        <w:rPr>
          <w:rFonts w:ascii="Times New Roman" w:eastAsia="宋体" w:hAnsi="Times New Roman" w:cs="Times New Roman" w:hint="eastAsia"/>
        </w:rPr>
        <w:t>），人均用水量按</w:t>
      </w:r>
      <w:r>
        <w:rPr>
          <w:rFonts w:ascii="Times New Roman" w:eastAsia="宋体" w:hAnsi="Times New Roman" w:cs="Times New Roman" w:hint="eastAsia"/>
        </w:rPr>
        <w:t>100L/d</w:t>
      </w:r>
      <w:r>
        <w:rPr>
          <w:rFonts w:ascii="Times New Roman" w:eastAsia="宋体" w:hAnsi="Times New Roman" w:cs="Times New Roman" w:hint="eastAsia"/>
        </w:rPr>
        <w:t>计，则生活用水量为</w:t>
      </w:r>
      <w:r>
        <w:rPr>
          <w:rFonts w:ascii="Times New Roman" w:eastAsia="宋体" w:hAnsi="Times New Roman" w:cs="Times New Roman"/>
        </w:rPr>
        <w:t>6.4</w:t>
      </w:r>
      <w:r>
        <w:rPr>
          <w:rFonts w:ascii="Times New Roman" w:eastAsia="宋体" w:hAnsi="Times New Roman" w:cs="Times New Roman" w:hint="eastAsia"/>
        </w:rPr>
        <w:t>t/d</w:t>
      </w: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rPr>
        <w:t>920</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），排污系数以</w:t>
      </w:r>
      <w:r>
        <w:rPr>
          <w:rFonts w:ascii="Times New Roman" w:eastAsia="宋体" w:hAnsi="Times New Roman" w:cs="Times New Roman"/>
        </w:rPr>
        <w:t>0.8</w:t>
      </w:r>
      <w:r>
        <w:rPr>
          <w:rFonts w:ascii="Times New Roman" w:eastAsia="宋体" w:hAnsi="Times New Roman" w:cs="Times New Roman" w:hint="eastAsia"/>
        </w:rPr>
        <w:t>计，故生活污水产生量为</w:t>
      </w:r>
      <w:r>
        <w:rPr>
          <w:rFonts w:ascii="Times New Roman" w:eastAsia="宋体" w:hAnsi="Times New Roman" w:cs="Times New Roman"/>
        </w:rPr>
        <w:t>5.12</w:t>
      </w:r>
      <w:r>
        <w:rPr>
          <w:rFonts w:ascii="Times New Roman" w:eastAsia="宋体" w:hAnsi="Times New Roman" w:cs="Times New Roman" w:hint="eastAsia"/>
        </w:rPr>
        <w:t>t/d</w:t>
      </w:r>
      <w:r>
        <w:rPr>
          <w:rFonts w:ascii="Times New Roman" w:eastAsia="宋体" w:hAnsi="Times New Roman" w:cs="Times New Roman" w:hint="eastAsia"/>
        </w:rPr>
        <w:t>（</w:t>
      </w:r>
      <w:r>
        <w:rPr>
          <w:rFonts w:ascii="Times New Roman" w:eastAsia="宋体" w:hAnsi="Times New Roman" w:cs="Times New Roman"/>
        </w:rPr>
        <w:t>1536</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），生活废水经化粪池处理后通过园区污水管网排入</w:t>
      </w:r>
      <w:r>
        <w:rPr>
          <w:rFonts w:ascii="Times New Roman" w:hAnsi="Times New Roman" w:cs="Times New Roman" w:hint="eastAsia"/>
        </w:rPr>
        <w:t>平江高新区污水处理厂。</w:t>
      </w:r>
    </w:p>
    <w:p w:rsidR="007C64B0" w:rsidRDefault="0000505D">
      <w:pPr>
        <w:pStyle w:val="4"/>
        <w:ind w:firstLine="482"/>
      </w:pPr>
      <w:r>
        <w:rPr>
          <w:rFonts w:hint="eastAsia"/>
        </w:rPr>
        <w:t>4</w:t>
      </w:r>
      <w:r>
        <w:t xml:space="preserve">.3.4.7 </w:t>
      </w:r>
      <w:r>
        <w:rPr>
          <w:rFonts w:ascii="Times New Roman" w:eastAsia="宋体" w:hAnsi="Times New Roman" w:cs="Times New Roman" w:hint="eastAsia"/>
        </w:rPr>
        <w:t>初期雨水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本项目雨水冲刷地面时，由于货物运输等情况，地面会存在一些原料及产品，经雨水冲刷会成为废水。根据《石油化工企业给水排水系统设计规范》（</w:t>
      </w:r>
      <w:r>
        <w:rPr>
          <w:rFonts w:ascii="Times New Roman" w:hAnsi="Times New Roman" w:cs="Times New Roman"/>
        </w:rPr>
        <w:t>SH3015-2003</w:t>
      </w:r>
      <w:r>
        <w:rPr>
          <w:rFonts w:ascii="Times New Roman" w:hAnsi="Times New Roman" w:cs="Times New Roman"/>
        </w:rPr>
        <w:t>）</w:t>
      </w:r>
      <w:r>
        <w:rPr>
          <w:rFonts w:ascii="Times New Roman" w:hAnsi="Times New Roman" w:cs="Times New Roman"/>
        </w:rPr>
        <w:t xml:space="preserve">5.3.4 </w:t>
      </w:r>
      <w:r>
        <w:rPr>
          <w:rFonts w:ascii="Times New Roman" w:hAnsi="Times New Roman" w:cs="Times New Roman"/>
        </w:rPr>
        <w:t>条规定：</w:t>
      </w:r>
      <w:r>
        <w:rPr>
          <w:rFonts w:ascii="Times New Roman" w:hAnsi="Times New Roman" w:cs="Times New Roman"/>
        </w:rPr>
        <w:t>“</w:t>
      </w:r>
      <w:r>
        <w:rPr>
          <w:rFonts w:ascii="Times New Roman" w:hAnsi="Times New Roman" w:cs="Times New Roman"/>
        </w:rPr>
        <w:t>一次降雨污染雨水总量宜按污染区面积与其</w:t>
      </w:r>
      <w:r>
        <w:rPr>
          <w:rFonts w:ascii="Times New Roman" w:hAnsi="Times New Roman" w:cs="Times New Roman"/>
        </w:rPr>
        <w:t>15~30mm</w:t>
      </w:r>
      <w:r>
        <w:rPr>
          <w:rFonts w:ascii="Times New Roman" w:hAnsi="Times New Roman" w:cs="Times New Roman"/>
        </w:rPr>
        <w:t>降水深度的乘积计算</w:t>
      </w:r>
      <w:r>
        <w:rPr>
          <w:rFonts w:ascii="Times New Roman" w:hAnsi="Times New Roman" w:cs="Times New Roman"/>
        </w:rPr>
        <w:t>”</w:t>
      </w:r>
      <w:r>
        <w:rPr>
          <w:rFonts w:ascii="Times New Roman" w:hAnsi="Times New Roman" w:cs="Times New Roman"/>
        </w:rPr>
        <w:t>，本次评价降水深度按</w:t>
      </w:r>
      <w:r>
        <w:rPr>
          <w:rFonts w:ascii="Times New Roman" w:hAnsi="Times New Roman" w:cs="Times New Roman"/>
        </w:rPr>
        <w:t>15mm</w:t>
      </w:r>
      <w:r>
        <w:rPr>
          <w:rFonts w:ascii="Times New Roman" w:hAnsi="Times New Roman" w:cs="Times New Roman"/>
        </w:rPr>
        <w:t>取值，污染区域为生产区汇水面积。根据设计方案，厂区涉及污染区域汇水面积约</w:t>
      </w:r>
      <w:r>
        <w:rPr>
          <w:rFonts w:ascii="Times New Roman" w:hAnsi="Times New Roman" w:cs="Times New Roman"/>
        </w:rPr>
        <w:t>8000m</w:t>
      </w:r>
      <w:r>
        <w:rPr>
          <w:rFonts w:ascii="Times New Roman" w:hAnsi="Times New Roman" w:cs="Times New Roman"/>
          <w:vertAlign w:val="superscript"/>
        </w:rPr>
        <w:t>2</w:t>
      </w:r>
      <w:r>
        <w:rPr>
          <w:rFonts w:ascii="Times New Roman" w:hAnsi="Times New Roman" w:cs="Times New Roman"/>
        </w:rPr>
        <w:t>，经计算本项目初期雨水量为</w:t>
      </w:r>
      <w:r>
        <w:rPr>
          <w:rFonts w:ascii="Times New Roman" w:hAnsi="Times New Roman" w:cs="Times New Roman"/>
        </w:rPr>
        <w:t>120m</w:t>
      </w:r>
      <w:r>
        <w:rPr>
          <w:rFonts w:ascii="Times New Roman" w:hAnsi="Times New Roman" w:cs="Times New Roman"/>
          <w:vertAlign w:val="superscript"/>
        </w:rPr>
        <w:t>3</w:t>
      </w:r>
      <w:r>
        <w:rPr>
          <w:rFonts w:ascii="Times New Roman" w:hAnsi="Times New Roman" w:cs="Times New Roman"/>
        </w:rPr>
        <w:t>，本项目在厂区设置有一座</w:t>
      </w:r>
      <w:r>
        <w:rPr>
          <w:rFonts w:ascii="Times New Roman" w:hAnsi="Times New Roman" w:cs="Times New Roman"/>
        </w:rPr>
        <w:t>150m</w:t>
      </w:r>
      <w:r>
        <w:rPr>
          <w:rFonts w:ascii="Times New Roman" w:hAnsi="Times New Roman" w:cs="Times New Roman"/>
          <w:vertAlign w:val="superscript"/>
        </w:rPr>
        <w:t>3</w:t>
      </w:r>
      <w:r>
        <w:rPr>
          <w:rFonts w:ascii="Times New Roman" w:hAnsi="Times New Roman" w:cs="Times New Roman"/>
        </w:rPr>
        <w:t>的初期雨水池，初期雨水经初期雨水池收集后，经过</w:t>
      </w:r>
      <w:r>
        <w:rPr>
          <w:rFonts w:ascii="Times New Roman" w:hAnsi="Times New Roman" w:cs="Times New Roman" w:hint="eastAsia"/>
        </w:rPr>
        <w:t>沉淀处理后，全部回用。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项目所在地年平均降雨量</w:t>
      </w:r>
      <w:r>
        <w:rPr>
          <w:rFonts w:ascii="Times New Roman" w:hAnsi="Times New Roman" w:cs="Times New Roman"/>
        </w:rPr>
        <w:t>1793.9mm</w:t>
      </w:r>
      <w:r>
        <w:rPr>
          <w:rFonts w:ascii="Times New Roman" w:hAnsi="Times New Roman" w:cs="Times New Roman"/>
        </w:rPr>
        <w:t>，考虑径流系数</w:t>
      </w:r>
      <w:r>
        <w:rPr>
          <w:rFonts w:ascii="Times New Roman" w:hAnsi="Times New Roman" w:cs="Times New Roman"/>
        </w:rPr>
        <w:t>0.8</w:t>
      </w:r>
      <w:r>
        <w:rPr>
          <w:rFonts w:ascii="Times New Roman" w:hAnsi="Times New Roman" w:cs="Times New Roman"/>
        </w:rPr>
        <w:t>，按照区域年均降雨量的</w:t>
      </w:r>
      <w:r>
        <w:rPr>
          <w:rFonts w:ascii="Times New Roman" w:hAnsi="Times New Roman" w:cs="Times New Roman"/>
        </w:rPr>
        <w:t>20%</w:t>
      </w:r>
      <w:r>
        <w:rPr>
          <w:rFonts w:ascii="Times New Roman" w:hAnsi="Times New Roman" w:cs="Times New Roman"/>
        </w:rPr>
        <w:t>核算项目区全年初期雨水量为</w:t>
      </w:r>
      <w:r>
        <w:rPr>
          <w:rFonts w:ascii="Times New Roman" w:hAnsi="Times New Roman" w:cs="Times New Roman"/>
        </w:rPr>
        <w:t>2296.2m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；主要污染因子是</w:t>
      </w:r>
      <w:r>
        <w:rPr>
          <w:rFonts w:ascii="Times New Roman" w:hAnsi="Times New Roman" w:cs="Times New Roman"/>
        </w:rPr>
        <w:t>COD</w:t>
      </w:r>
      <w:r>
        <w:rPr>
          <w:rFonts w:ascii="Times New Roman" w:hAnsi="Times New Roman" w:cs="Times New Roman"/>
          <w:vertAlign w:val="subscript"/>
        </w:rPr>
        <w:t>Cr</w:t>
      </w:r>
      <w:r>
        <w:rPr>
          <w:rFonts w:ascii="Times New Roman" w:hAnsi="Times New Roman" w:cs="Times New Roman"/>
        </w:rPr>
        <w:t>、悬浮物等。</w:t>
      </w:r>
    </w:p>
    <w:p w:rsidR="007C64B0" w:rsidRDefault="0000505D">
      <w:pPr>
        <w:pStyle w:val="5"/>
      </w:pPr>
      <w:r>
        <w:rPr>
          <w:rFonts w:hint="eastAsia"/>
        </w:rPr>
        <w:t>表</w:t>
      </w:r>
      <w:r>
        <w:rPr>
          <w:rFonts w:hint="eastAsia"/>
        </w:rPr>
        <w:t>4</w:t>
      </w:r>
      <w:r>
        <w:t xml:space="preserve">.2-9  </w:t>
      </w:r>
      <w:r>
        <w:rPr>
          <w:rFonts w:hint="eastAsia"/>
        </w:rPr>
        <w:t>水平衡一览表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809"/>
        <w:gridCol w:w="1854"/>
        <w:gridCol w:w="1417"/>
        <w:gridCol w:w="994"/>
        <w:gridCol w:w="2071"/>
        <w:gridCol w:w="1383"/>
      </w:tblGrid>
      <w:tr w:rsidR="007C64B0">
        <w:trPr>
          <w:trHeight w:val="397"/>
          <w:tblHeader/>
          <w:jc w:val="center"/>
        </w:trPr>
        <w:tc>
          <w:tcPr>
            <w:tcW w:w="2392" w:type="pct"/>
            <w:gridSpan w:val="3"/>
            <w:vAlign w:val="center"/>
          </w:tcPr>
          <w:p w:rsidR="007C64B0" w:rsidRDefault="0000505D">
            <w:pPr>
              <w:pStyle w:val="affa"/>
              <w:rPr>
                <w:rFonts w:eastAsia="宋体"/>
              </w:rPr>
            </w:pPr>
            <w:r>
              <w:rPr>
                <w:rFonts w:eastAsia="宋体"/>
              </w:rPr>
              <w:t>投入</w:t>
            </w:r>
          </w:p>
        </w:tc>
        <w:tc>
          <w:tcPr>
            <w:tcW w:w="2608" w:type="pct"/>
            <w:gridSpan w:val="3"/>
            <w:vAlign w:val="center"/>
          </w:tcPr>
          <w:p w:rsidR="007C64B0" w:rsidRDefault="0000505D">
            <w:pPr>
              <w:pStyle w:val="affa"/>
              <w:rPr>
                <w:rFonts w:eastAsia="宋体"/>
              </w:rPr>
            </w:pPr>
            <w:r>
              <w:rPr>
                <w:rFonts w:eastAsia="宋体"/>
              </w:rPr>
              <w:t>产出</w:t>
            </w:r>
          </w:p>
        </w:tc>
      </w:tr>
      <w:tr w:rsidR="007C64B0">
        <w:trPr>
          <w:trHeight w:val="397"/>
          <w:tblHeader/>
          <w:jc w:val="center"/>
        </w:trPr>
        <w:tc>
          <w:tcPr>
            <w:tcW w:w="474" w:type="pct"/>
            <w:vAlign w:val="center"/>
          </w:tcPr>
          <w:p w:rsidR="007C64B0" w:rsidRDefault="0000505D">
            <w:pPr>
              <w:pStyle w:val="affa"/>
              <w:rPr>
                <w:rFonts w:eastAsia="宋体"/>
              </w:rPr>
            </w:pPr>
            <w:r>
              <w:rPr>
                <w:rFonts w:eastAsia="宋体"/>
              </w:rPr>
              <w:t>序号</w:t>
            </w:r>
          </w:p>
        </w:tc>
        <w:tc>
          <w:tcPr>
            <w:tcW w:w="1087" w:type="pct"/>
            <w:vAlign w:val="center"/>
          </w:tcPr>
          <w:p w:rsidR="007C64B0" w:rsidRDefault="0000505D">
            <w:pPr>
              <w:pStyle w:val="affa"/>
              <w:rPr>
                <w:rFonts w:eastAsia="宋体"/>
              </w:rPr>
            </w:pPr>
            <w:r>
              <w:rPr>
                <w:rFonts w:eastAsia="宋体"/>
              </w:rPr>
              <w:t>名称</w:t>
            </w:r>
          </w:p>
        </w:tc>
        <w:tc>
          <w:tcPr>
            <w:tcW w:w="831" w:type="pct"/>
            <w:vAlign w:val="center"/>
          </w:tcPr>
          <w:p w:rsidR="007C64B0" w:rsidRDefault="0000505D">
            <w:pPr>
              <w:pStyle w:val="affa"/>
              <w:rPr>
                <w:rFonts w:eastAsia="宋体"/>
              </w:rPr>
            </w:pPr>
            <w:r>
              <w:rPr>
                <w:rFonts w:eastAsia="宋体"/>
              </w:rPr>
              <w:t>投入量（</w:t>
            </w:r>
            <w:r>
              <w:rPr>
                <w:rFonts w:eastAsia="宋体"/>
              </w:rPr>
              <w:t>t</w:t>
            </w:r>
            <w:r>
              <w:rPr>
                <w:rFonts w:eastAsia="宋体"/>
              </w:rPr>
              <w:t>）</w:t>
            </w:r>
          </w:p>
        </w:tc>
        <w:tc>
          <w:tcPr>
            <w:tcW w:w="583" w:type="pct"/>
            <w:vAlign w:val="center"/>
          </w:tcPr>
          <w:p w:rsidR="007C64B0" w:rsidRDefault="0000505D">
            <w:pPr>
              <w:pStyle w:val="affa"/>
              <w:rPr>
                <w:rFonts w:eastAsia="宋体"/>
              </w:rPr>
            </w:pPr>
            <w:r>
              <w:rPr>
                <w:rFonts w:eastAsia="宋体"/>
              </w:rPr>
              <w:t>序号</w:t>
            </w:r>
          </w:p>
        </w:tc>
        <w:tc>
          <w:tcPr>
            <w:tcW w:w="1214" w:type="pct"/>
            <w:vAlign w:val="center"/>
          </w:tcPr>
          <w:p w:rsidR="007C64B0" w:rsidRDefault="0000505D">
            <w:pPr>
              <w:pStyle w:val="affa"/>
              <w:rPr>
                <w:rFonts w:eastAsia="宋体"/>
              </w:rPr>
            </w:pPr>
            <w:r>
              <w:rPr>
                <w:rFonts w:eastAsia="宋体"/>
              </w:rPr>
              <w:t>名称</w:t>
            </w:r>
          </w:p>
        </w:tc>
        <w:tc>
          <w:tcPr>
            <w:tcW w:w="811" w:type="pct"/>
            <w:vAlign w:val="center"/>
          </w:tcPr>
          <w:p w:rsidR="007C64B0" w:rsidRDefault="0000505D">
            <w:pPr>
              <w:pStyle w:val="affa"/>
              <w:rPr>
                <w:rFonts w:eastAsia="宋体"/>
              </w:rPr>
            </w:pPr>
            <w:r>
              <w:rPr>
                <w:rFonts w:eastAsia="宋体"/>
              </w:rPr>
              <w:t>产出量（</w:t>
            </w:r>
            <w:r>
              <w:rPr>
                <w:rFonts w:eastAsia="宋体"/>
              </w:rPr>
              <w:t>t</w:t>
            </w:r>
            <w:r>
              <w:rPr>
                <w:rFonts w:eastAsia="宋体"/>
              </w:rPr>
              <w:t>）</w:t>
            </w:r>
          </w:p>
        </w:tc>
      </w:tr>
      <w:tr w:rsidR="007C64B0">
        <w:trPr>
          <w:trHeight w:val="397"/>
          <w:jc w:val="center"/>
        </w:trPr>
        <w:tc>
          <w:tcPr>
            <w:tcW w:w="474" w:type="pct"/>
            <w:vAlign w:val="center"/>
          </w:tcPr>
          <w:p w:rsidR="007C64B0" w:rsidRDefault="0000505D">
            <w:pPr>
              <w:pStyle w:val="affa"/>
              <w:rPr>
                <w:rFonts w:eastAsia="宋体"/>
              </w:rPr>
            </w:pPr>
            <w:r>
              <w:rPr>
                <w:rFonts w:eastAsia="宋体"/>
              </w:rPr>
              <w:t>1</w:t>
            </w:r>
          </w:p>
        </w:tc>
        <w:tc>
          <w:tcPr>
            <w:tcW w:w="1087" w:type="pct"/>
            <w:vAlign w:val="center"/>
          </w:tcPr>
          <w:p w:rsidR="007C64B0" w:rsidRDefault="0000505D">
            <w:pPr>
              <w:pStyle w:val="affa"/>
              <w:rPr>
                <w:rFonts w:eastAsia="宋体"/>
              </w:rPr>
            </w:pPr>
            <w:r>
              <w:rPr>
                <w:rFonts w:eastAsia="宋体" w:hint="eastAsia"/>
              </w:rPr>
              <w:t>生活用水</w:t>
            </w:r>
          </w:p>
        </w:tc>
        <w:tc>
          <w:tcPr>
            <w:tcW w:w="831" w:type="pct"/>
            <w:vAlign w:val="center"/>
          </w:tcPr>
          <w:p w:rsidR="007C64B0" w:rsidRDefault="0000505D">
            <w:pPr>
              <w:pStyle w:val="affa"/>
              <w:rPr>
                <w:rFonts w:eastAsia="宋体"/>
              </w:rPr>
            </w:pPr>
            <w:r>
              <w:rPr>
                <w:rFonts w:eastAsia="宋体"/>
              </w:rPr>
              <w:t>1920</w:t>
            </w:r>
          </w:p>
        </w:tc>
        <w:tc>
          <w:tcPr>
            <w:tcW w:w="583" w:type="pct"/>
            <w:vAlign w:val="center"/>
          </w:tcPr>
          <w:p w:rsidR="007C64B0" w:rsidRDefault="0000505D">
            <w:pPr>
              <w:pStyle w:val="affa"/>
              <w:rPr>
                <w:rFonts w:eastAsia="宋体"/>
              </w:rPr>
            </w:pPr>
            <w:r>
              <w:rPr>
                <w:rFonts w:eastAsia="宋体"/>
              </w:rPr>
              <w:t>1</w:t>
            </w:r>
          </w:p>
        </w:tc>
        <w:tc>
          <w:tcPr>
            <w:tcW w:w="1214" w:type="pct"/>
            <w:vAlign w:val="center"/>
          </w:tcPr>
          <w:p w:rsidR="007C64B0" w:rsidRDefault="0000505D">
            <w:pPr>
              <w:pStyle w:val="affa"/>
              <w:rPr>
                <w:rFonts w:eastAsia="宋体"/>
              </w:rPr>
            </w:pPr>
            <w:r>
              <w:rPr>
                <w:rFonts w:eastAsia="宋体" w:hint="eastAsia"/>
              </w:rPr>
              <w:t>生活废水</w:t>
            </w:r>
          </w:p>
        </w:tc>
        <w:tc>
          <w:tcPr>
            <w:tcW w:w="811" w:type="pct"/>
            <w:vAlign w:val="center"/>
          </w:tcPr>
          <w:p w:rsidR="007C64B0" w:rsidRDefault="0000505D">
            <w:pPr>
              <w:pStyle w:val="affa"/>
              <w:rPr>
                <w:color w:val="000000"/>
                <w:sz w:val="22"/>
              </w:rPr>
            </w:pPr>
            <w:r>
              <w:rPr>
                <w:rFonts w:eastAsia="宋体"/>
              </w:rPr>
              <w:t>1536</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lastRenderedPageBreak/>
              <w:t>2</w:t>
            </w:r>
          </w:p>
        </w:tc>
        <w:tc>
          <w:tcPr>
            <w:tcW w:w="1087" w:type="pct"/>
            <w:vAlign w:val="center"/>
          </w:tcPr>
          <w:p w:rsidR="007C64B0" w:rsidRDefault="0000505D">
            <w:pPr>
              <w:pStyle w:val="affa"/>
              <w:rPr>
                <w:rFonts w:eastAsia="宋体"/>
              </w:rPr>
            </w:pPr>
            <w:r>
              <w:rPr>
                <w:rFonts w:eastAsia="宋体" w:hint="eastAsia"/>
              </w:rPr>
              <w:t>铵法工艺用水</w:t>
            </w:r>
          </w:p>
        </w:tc>
        <w:tc>
          <w:tcPr>
            <w:tcW w:w="831" w:type="pct"/>
            <w:vAlign w:val="center"/>
          </w:tcPr>
          <w:p w:rsidR="007C64B0" w:rsidRDefault="0000505D">
            <w:pPr>
              <w:pStyle w:val="affa"/>
              <w:rPr>
                <w:rFonts w:eastAsia="宋体"/>
              </w:rPr>
            </w:pPr>
            <w:r>
              <w:rPr>
                <w:rFonts w:eastAsia="宋体" w:hint="eastAsia"/>
              </w:rPr>
              <w:t>7</w:t>
            </w:r>
            <w:r>
              <w:rPr>
                <w:rFonts w:eastAsia="宋体"/>
              </w:rPr>
              <w:t>50</w:t>
            </w:r>
          </w:p>
        </w:tc>
        <w:tc>
          <w:tcPr>
            <w:tcW w:w="583" w:type="pct"/>
            <w:vAlign w:val="center"/>
          </w:tcPr>
          <w:p w:rsidR="007C64B0" w:rsidRDefault="0000505D">
            <w:pPr>
              <w:pStyle w:val="affa"/>
              <w:rPr>
                <w:rFonts w:eastAsia="宋体"/>
              </w:rPr>
            </w:pPr>
            <w:r>
              <w:rPr>
                <w:rFonts w:eastAsia="宋体" w:hint="eastAsia"/>
              </w:rPr>
              <w:t>2</w:t>
            </w:r>
          </w:p>
        </w:tc>
        <w:tc>
          <w:tcPr>
            <w:tcW w:w="1214" w:type="pct"/>
            <w:vAlign w:val="center"/>
          </w:tcPr>
          <w:p w:rsidR="007C64B0" w:rsidRDefault="0000505D">
            <w:pPr>
              <w:pStyle w:val="affa"/>
              <w:rPr>
                <w:rFonts w:eastAsia="宋体"/>
              </w:rPr>
            </w:pPr>
            <w:r>
              <w:rPr>
                <w:rFonts w:eastAsia="宋体" w:hint="eastAsia"/>
              </w:rPr>
              <w:t>生活损耗水</w:t>
            </w:r>
          </w:p>
        </w:tc>
        <w:tc>
          <w:tcPr>
            <w:tcW w:w="811" w:type="pct"/>
            <w:vAlign w:val="center"/>
          </w:tcPr>
          <w:p w:rsidR="007C64B0" w:rsidRDefault="0000505D">
            <w:pPr>
              <w:pStyle w:val="affa"/>
              <w:rPr>
                <w:rFonts w:eastAsia="宋体"/>
              </w:rPr>
            </w:pPr>
            <w:r>
              <w:rPr>
                <w:rFonts w:eastAsia="宋体"/>
              </w:rPr>
              <w:t>384</w:t>
            </w:r>
          </w:p>
        </w:tc>
      </w:tr>
      <w:tr w:rsidR="007C64B0">
        <w:trPr>
          <w:trHeight w:val="397"/>
          <w:jc w:val="center"/>
        </w:trPr>
        <w:tc>
          <w:tcPr>
            <w:tcW w:w="474" w:type="pct"/>
            <w:vAlign w:val="center"/>
          </w:tcPr>
          <w:p w:rsidR="007C64B0" w:rsidRDefault="0000505D">
            <w:pPr>
              <w:pStyle w:val="affa"/>
              <w:rPr>
                <w:rFonts w:eastAsia="宋体"/>
              </w:rPr>
            </w:pPr>
            <w:r>
              <w:rPr>
                <w:rFonts w:eastAsia="宋体"/>
              </w:rPr>
              <w:t>3</w:t>
            </w:r>
          </w:p>
        </w:tc>
        <w:tc>
          <w:tcPr>
            <w:tcW w:w="1087" w:type="pct"/>
            <w:vAlign w:val="center"/>
          </w:tcPr>
          <w:p w:rsidR="007C64B0" w:rsidRDefault="0000505D">
            <w:pPr>
              <w:pStyle w:val="affa"/>
              <w:rPr>
                <w:rFonts w:eastAsia="宋体"/>
              </w:rPr>
            </w:pPr>
            <w:r>
              <w:rPr>
                <w:rFonts w:eastAsia="宋体" w:hint="eastAsia"/>
              </w:rPr>
              <w:t>氨水带入水</w:t>
            </w:r>
          </w:p>
        </w:tc>
        <w:tc>
          <w:tcPr>
            <w:tcW w:w="831" w:type="pct"/>
            <w:vAlign w:val="center"/>
          </w:tcPr>
          <w:p w:rsidR="007C64B0" w:rsidRDefault="0000505D">
            <w:pPr>
              <w:pStyle w:val="affa"/>
              <w:rPr>
                <w:rFonts w:eastAsia="宋体"/>
              </w:rPr>
            </w:pPr>
            <w:r>
              <w:rPr>
                <w:rFonts w:eastAsia="宋体" w:hint="eastAsia"/>
              </w:rPr>
              <w:t>1</w:t>
            </w:r>
            <w:r>
              <w:rPr>
                <w:rFonts w:eastAsia="宋体"/>
              </w:rPr>
              <w:t>28</w:t>
            </w:r>
          </w:p>
        </w:tc>
        <w:tc>
          <w:tcPr>
            <w:tcW w:w="583" w:type="pct"/>
            <w:vAlign w:val="center"/>
          </w:tcPr>
          <w:p w:rsidR="007C64B0" w:rsidRDefault="0000505D">
            <w:pPr>
              <w:pStyle w:val="affa"/>
              <w:rPr>
                <w:rFonts w:eastAsia="宋体"/>
              </w:rPr>
            </w:pPr>
            <w:r>
              <w:rPr>
                <w:rFonts w:eastAsia="宋体" w:hint="eastAsia"/>
              </w:rPr>
              <w:t>3</w:t>
            </w:r>
          </w:p>
        </w:tc>
        <w:tc>
          <w:tcPr>
            <w:tcW w:w="1214" w:type="pct"/>
            <w:vAlign w:val="center"/>
          </w:tcPr>
          <w:p w:rsidR="007C64B0" w:rsidRDefault="0000505D">
            <w:pPr>
              <w:pStyle w:val="affa"/>
              <w:rPr>
                <w:rFonts w:eastAsia="宋体"/>
              </w:rPr>
            </w:pPr>
            <w:r>
              <w:rPr>
                <w:rFonts w:eastAsia="宋体" w:hint="eastAsia"/>
              </w:rPr>
              <w:t>回收氨水</w:t>
            </w:r>
          </w:p>
        </w:tc>
        <w:tc>
          <w:tcPr>
            <w:tcW w:w="811" w:type="pct"/>
            <w:vAlign w:val="center"/>
          </w:tcPr>
          <w:p w:rsidR="007C64B0" w:rsidRDefault="0000505D">
            <w:pPr>
              <w:pStyle w:val="affa"/>
              <w:rPr>
                <w:rFonts w:eastAsia="宋体"/>
              </w:rPr>
            </w:pPr>
            <w:r>
              <w:rPr>
                <w:rFonts w:eastAsia="宋体" w:hint="eastAsia"/>
              </w:rPr>
              <w:t>2</w:t>
            </w:r>
            <w:r>
              <w:rPr>
                <w:rFonts w:eastAsia="宋体"/>
              </w:rPr>
              <w:t>03</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4</w:t>
            </w:r>
          </w:p>
        </w:tc>
        <w:tc>
          <w:tcPr>
            <w:tcW w:w="1087" w:type="pct"/>
            <w:vAlign w:val="center"/>
          </w:tcPr>
          <w:p w:rsidR="007C64B0" w:rsidRDefault="0000505D">
            <w:pPr>
              <w:pStyle w:val="affa"/>
              <w:rPr>
                <w:rFonts w:eastAsia="宋体"/>
              </w:rPr>
            </w:pPr>
            <w:r>
              <w:rPr>
                <w:rFonts w:eastAsia="宋体" w:hint="eastAsia"/>
              </w:rPr>
              <w:t>硫酸带入水</w:t>
            </w:r>
          </w:p>
        </w:tc>
        <w:tc>
          <w:tcPr>
            <w:tcW w:w="831" w:type="pct"/>
            <w:vAlign w:val="center"/>
          </w:tcPr>
          <w:p w:rsidR="007C64B0" w:rsidRDefault="0000505D">
            <w:pPr>
              <w:pStyle w:val="affa"/>
              <w:rPr>
                <w:rFonts w:eastAsia="宋体"/>
              </w:rPr>
            </w:pPr>
            <w:r>
              <w:rPr>
                <w:rFonts w:eastAsia="宋体" w:hint="eastAsia"/>
              </w:rPr>
              <w:t>1</w:t>
            </w:r>
            <w:r>
              <w:rPr>
                <w:rFonts w:eastAsia="宋体"/>
              </w:rPr>
              <w:t>00</w:t>
            </w:r>
          </w:p>
        </w:tc>
        <w:tc>
          <w:tcPr>
            <w:tcW w:w="583" w:type="pct"/>
            <w:vAlign w:val="center"/>
          </w:tcPr>
          <w:p w:rsidR="007C64B0" w:rsidRDefault="0000505D">
            <w:pPr>
              <w:pStyle w:val="affa"/>
              <w:rPr>
                <w:rFonts w:eastAsia="宋体"/>
              </w:rPr>
            </w:pPr>
            <w:r>
              <w:rPr>
                <w:rFonts w:eastAsia="宋体" w:hint="eastAsia"/>
              </w:rPr>
              <w:t>4</w:t>
            </w:r>
          </w:p>
        </w:tc>
        <w:tc>
          <w:tcPr>
            <w:tcW w:w="1214" w:type="pct"/>
            <w:vAlign w:val="center"/>
          </w:tcPr>
          <w:p w:rsidR="007C64B0" w:rsidRDefault="0000505D">
            <w:pPr>
              <w:pStyle w:val="affa"/>
              <w:rPr>
                <w:rFonts w:eastAsia="宋体"/>
              </w:rPr>
            </w:pPr>
            <w:r>
              <w:rPr>
                <w:rFonts w:eastAsia="宋体" w:hint="eastAsia"/>
              </w:rPr>
              <w:t>烘干损耗水</w:t>
            </w:r>
          </w:p>
        </w:tc>
        <w:tc>
          <w:tcPr>
            <w:tcW w:w="811" w:type="pct"/>
            <w:vAlign w:val="center"/>
          </w:tcPr>
          <w:p w:rsidR="007C64B0" w:rsidRDefault="0000505D">
            <w:pPr>
              <w:pStyle w:val="affa"/>
              <w:rPr>
                <w:rFonts w:eastAsia="宋体"/>
              </w:rPr>
            </w:pPr>
            <w:r>
              <w:rPr>
                <w:rFonts w:eastAsia="宋体"/>
              </w:rPr>
              <w:t>10268</w:t>
            </w:r>
          </w:p>
        </w:tc>
      </w:tr>
      <w:tr w:rsidR="007C64B0">
        <w:trPr>
          <w:trHeight w:val="397"/>
          <w:jc w:val="center"/>
        </w:trPr>
        <w:tc>
          <w:tcPr>
            <w:tcW w:w="474" w:type="pct"/>
            <w:vAlign w:val="center"/>
          </w:tcPr>
          <w:p w:rsidR="007C64B0" w:rsidRDefault="0000505D">
            <w:pPr>
              <w:pStyle w:val="affa"/>
              <w:rPr>
                <w:rFonts w:eastAsia="宋体"/>
              </w:rPr>
            </w:pPr>
            <w:r>
              <w:rPr>
                <w:rFonts w:eastAsia="宋体"/>
              </w:rPr>
              <w:t>5</w:t>
            </w:r>
          </w:p>
        </w:tc>
        <w:tc>
          <w:tcPr>
            <w:tcW w:w="1087" w:type="pct"/>
            <w:vAlign w:val="center"/>
          </w:tcPr>
          <w:p w:rsidR="007C64B0" w:rsidRDefault="0000505D">
            <w:pPr>
              <w:pStyle w:val="affa"/>
              <w:rPr>
                <w:rFonts w:eastAsia="宋体"/>
              </w:rPr>
            </w:pPr>
            <w:r>
              <w:rPr>
                <w:rFonts w:eastAsia="宋体" w:hint="eastAsia"/>
              </w:rPr>
              <w:t>双氧水带入水</w:t>
            </w:r>
          </w:p>
        </w:tc>
        <w:tc>
          <w:tcPr>
            <w:tcW w:w="831" w:type="pct"/>
            <w:vAlign w:val="center"/>
          </w:tcPr>
          <w:p w:rsidR="007C64B0" w:rsidRDefault="0000505D">
            <w:pPr>
              <w:pStyle w:val="affa"/>
              <w:rPr>
                <w:rFonts w:eastAsia="宋体"/>
              </w:rPr>
            </w:pPr>
            <w:r>
              <w:rPr>
                <w:rFonts w:eastAsia="宋体" w:hint="eastAsia"/>
              </w:rPr>
              <w:t>7</w:t>
            </w:r>
            <w:r>
              <w:rPr>
                <w:rFonts w:eastAsia="宋体"/>
              </w:rPr>
              <w:t>5</w:t>
            </w:r>
          </w:p>
        </w:tc>
        <w:tc>
          <w:tcPr>
            <w:tcW w:w="583" w:type="pct"/>
            <w:vAlign w:val="center"/>
          </w:tcPr>
          <w:p w:rsidR="007C64B0" w:rsidRDefault="0000505D">
            <w:pPr>
              <w:pStyle w:val="affa"/>
              <w:rPr>
                <w:rFonts w:eastAsia="宋体"/>
              </w:rPr>
            </w:pPr>
            <w:r>
              <w:rPr>
                <w:rFonts w:eastAsia="宋体" w:hint="eastAsia"/>
              </w:rPr>
              <w:t>5</w:t>
            </w:r>
          </w:p>
        </w:tc>
        <w:tc>
          <w:tcPr>
            <w:tcW w:w="1214" w:type="pct"/>
            <w:vAlign w:val="center"/>
          </w:tcPr>
          <w:p w:rsidR="007C64B0" w:rsidRDefault="0000505D">
            <w:pPr>
              <w:pStyle w:val="affa"/>
              <w:rPr>
                <w:rFonts w:eastAsia="宋体"/>
              </w:rPr>
            </w:pPr>
            <w:r>
              <w:rPr>
                <w:rFonts w:eastAsia="宋体" w:hint="eastAsia"/>
              </w:rPr>
              <w:t>废气治理损耗水</w:t>
            </w:r>
          </w:p>
        </w:tc>
        <w:tc>
          <w:tcPr>
            <w:tcW w:w="811" w:type="pct"/>
            <w:vAlign w:val="center"/>
          </w:tcPr>
          <w:p w:rsidR="007C64B0" w:rsidRDefault="0000505D">
            <w:pPr>
              <w:pStyle w:val="affa"/>
              <w:rPr>
                <w:rFonts w:eastAsia="宋体"/>
              </w:rPr>
            </w:pPr>
            <w:r>
              <w:rPr>
                <w:rFonts w:eastAsia="宋体"/>
              </w:rPr>
              <w:t>2880</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6</w:t>
            </w:r>
          </w:p>
        </w:tc>
        <w:tc>
          <w:tcPr>
            <w:tcW w:w="1087" w:type="pct"/>
            <w:vAlign w:val="center"/>
          </w:tcPr>
          <w:p w:rsidR="007C64B0" w:rsidRDefault="0000505D">
            <w:pPr>
              <w:pStyle w:val="affa"/>
              <w:rPr>
                <w:rFonts w:eastAsia="宋体"/>
              </w:rPr>
            </w:pPr>
            <w:r>
              <w:rPr>
                <w:rFonts w:eastAsia="宋体" w:hint="eastAsia"/>
              </w:rPr>
              <w:t>硫酸法工艺用水</w:t>
            </w:r>
          </w:p>
        </w:tc>
        <w:tc>
          <w:tcPr>
            <w:tcW w:w="831" w:type="pct"/>
            <w:vAlign w:val="center"/>
          </w:tcPr>
          <w:p w:rsidR="007C64B0" w:rsidRDefault="0000505D">
            <w:pPr>
              <w:pStyle w:val="affa"/>
              <w:rPr>
                <w:rFonts w:eastAsia="宋体"/>
              </w:rPr>
            </w:pPr>
            <w:r>
              <w:rPr>
                <w:rFonts w:eastAsia="宋体"/>
              </w:rPr>
              <w:t>11059</w:t>
            </w:r>
          </w:p>
        </w:tc>
        <w:tc>
          <w:tcPr>
            <w:tcW w:w="583" w:type="pct"/>
            <w:vAlign w:val="center"/>
          </w:tcPr>
          <w:p w:rsidR="007C64B0" w:rsidRDefault="0000505D">
            <w:pPr>
              <w:pStyle w:val="affa"/>
              <w:rPr>
                <w:rFonts w:eastAsia="宋体"/>
              </w:rPr>
            </w:pPr>
            <w:r>
              <w:rPr>
                <w:rFonts w:eastAsia="宋体" w:hint="eastAsia"/>
              </w:rPr>
              <w:t>6</w:t>
            </w:r>
          </w:p>
        </w:tc>
        <w:tc>
          <w:tcPr>
            <w:tcW w:w="1214" w:type="pct"/>
            <w:vAlign w:val="center"/>
          </w:tcPr>
          <w:p w:rsidR="007C64B0" w:rsidRDefault="0000505D">
            <w:pPr>
              <w:pStyle w:val="affa"/>
              <w:rPr>
                <w:rFonts w:eastAsia="宋体"/>
              </w:rPr>
            </w:pPr>
            <w:r>
              <w:rPr>
                <w:rFonts w:eastAsia="宋体" w:hint="eastAsia"/>
              </w:rPr>
              <w:t>冷却损耗水</w:t>
            </w:r>
          </w:p>
        </w:tc>
        <w:tc>
          <w:tcPr>
            <w:tcW w:w="811" w:type="pct"/>
            <w:vAlign w:val="center"/>
          </w:tcPr>
          <w:p w:rsidR="007C64B0" w:rsidRDefault="0000505D">
            <w:pPr>
              <w:pStyle w:val="affa"/>
              <w:rPr>
                <w:rFonts w:eastAsia="宋体"/>
              </w:rPr>
            </w:pPr>
            <w:r>
              <w:rPr>
                <w:rFonts w:eastAsia="宋体" w:hint="eastAsia"/>
              </w:rPr>
              <w:t>1</w:t>
            </w:r>
            <w:r>
              <w:rPr>
                <w:rFonts w:eastAsia="宋体"/>
              </w:rPr>
              <w:t>440</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7</w:t>
            </w:r>
          </w:p>
        </w:tc>
        <w:tc>
          <w:tcPr>
            <w:tcW w:w="1087" w:type="pct"/>
            <w:vAlign w:val="center"/>
          </w:tcPr>
          <w:p w:rsidR="007C64B0" w:rsidRDefault="0000505D">
            <w:pPr>
              <w:pStyle w:val="affa"/>
              <w:rPr>
                <w:rFonts w:eastAsia="宋体"/>
              </w:rPr>
            </w:pPr>
            <w:r>
              <w:rPr>
                <w:rFonts w:eastAsia="宋体" w:hint="eastAsia"/>
              </w:rPr>
              <w:t>废气治理措施及冷却系统补充水</w:t>
            </w:r>
          </w:p>
        </w:tc>
        <w:tc>
          <w:tcPr>
            <w:tcW w:w="831" w:type="pct"/>
            <w:vAlign w:val="center"/>
          </w:tcPr>
          <w:p w:rsidR="007C64B0" w:rsidRDefault="0000505D">
            <w:pPr>
              <w:pStyle w:val="affa"/>
              <w:rPr>
                <w:rFonts w:eastAsia="宋体"/>
              </w:rPr>
            </w:pPr>
            <w:r>
              <w:rPr>
                <w:rFonts w:eastAsia="宋体" w:hint="eastAsia"/>
              </w:rPr>
              <w:t>1</w:t>
            </w:r>
            <w:r>
              <w:rPr>
                <w:rFonts w:eastAsia="宋体"/>
              </w:rPr>
              <w:t>209.4</w:t>
            </w:r>
          </w:p>
        </w:tc>
        <w:tc>
          <w:tcPr>
            <w:tcW w:w="583" w:type="pct"/>
            <w:vAlign w:val="center"/>
          </w:tcPr>
          <w:p w:rsidR="007C64B0" w:rsidRDefault="0000505D">
            <w:pPr>
              <w:pStyle w:val="affa"/>
              <w:rPr>
                <w:rFonts w:eastAsia="宋体"/>
              </w:rPr>
            </w:pPr>
            <w:r>
              <w:rPr>
                <w:rFonts w:eastAsia="宋体" w:hint="eastAsia"/>
              </w:rPr>
              <w:t>7</w:t>
            </w:r>
          </w:p>
        </w:tc>
        <w:tc>
          <w:tcPr>
            <w:tcW w:w="1214" w:type="pct"/>
            <w:vAlign w:val="center"/>
          </w:tcPr>
          <w:p w:rsidR="007C64B0" w:rsidRDefault="0000505D">
            <w:pPr>
              <w:pStyle w:val="affa"/>
              <w:rPr>
                <w:rFonts w:eastAsia="宋体"/>
              </w:rPr>
            </w:pPr>
            <w:r>
              <w:rPr>
                <w:rFonts w:eastAsia="宋体" w:hint="eastAsia"/>
              </w:rPr>
              <w:t>锅炉损耗水</w:t>
            </w:r>
          </w:p>
        </w:tc>
        <w:tc>
          <w:tcPr>
            <w:tcW w:w="811" w:type="pct"/>
            <w:vAlign w:val="center"/>
          </w:tcPr>
          <w:p w:rsidR="007C64B0" w:rsidRDefault="0000505D">
            <w:pPr>
              <w:pStyle w:val="affa"/>
              <w:rPr>
                <w:rFonts w:eastAsia="宋体"/>
              </w:rPr>
            </w:pPr>
            <w:r>
              <w:rPr>
                <w:rFonts w:eastAsia="宋体" w:hint="eastAsia"/>
              </w:rPr>
              <w:t>1</w:t>
            </w:r>
            <w:r>
              <w:rPr>
                <w:rFonts w:eastAsia="宋体"/>
              </w:rPr>
              <w:t>440</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8</w:t>
            </w:r>
          </w:p>
        </w:tc>
        <w:tc>
          <w:tcPr>
            <w:tcW w:w="1087" w:type="pct"/>
            <w:vAlign w:val="center"/>
          </w:tcPr>
          <w:p w:rsidR="007C64B0" w:rsidRDefault="0000505D">
            <w:pPr>
              <w:pStyle w:val="affa"/>
              <w:rPr>
                <w:rFonts w:eastAsia="宋体"/>
              </w:rPr>
            </w:pPr>
            <w:r>
              <w:rPr>
                <w:rFonts w:eastAsia="宋体" w:hint="eastAsia"/>
              </w:rPr>
              <w:t>锅炉补充水</w:t>
            </w:r>
          </w:p>
        </w:tc>
        <w:tc>
          <w:tcPr>
            <w:tcW w:w="831" w:type="pct"/>
            <w:vAlign w:val="center"/>
          </w:tcPr>
          <w:p w:rsidR="007C64B0" w:rsidRDefault="0000505D">
            <w:pPr>
              <w:pStyle w:val="affa"/>
              <w:rPr>
                <w:rFonts w:eastAsia="宋体"/>
              </w:rPr>
            </w:pPr>
            <w:r>
              <w:rPr>
                <w:rFonts w:eastAsia="宋体" w:hint="eastAsia"/>
              </w:rPr>
              <w:t>2</w:t>
            </w:r>
            <w:r>
              <w:rPr>
                <w:rFonts w:eastAsia="宋体"/>
              </w:rPr>
              <w:t>508</w:t>
            </w:r>
          </w:p>
        </w:tc>
        <w:tc>
          <w:tcPr>
            <w:tcW w:w="583" w:type="pct"/>
            <w:vAlign w:val="center"/>
          </w:tcPr>
          <w:p w:rsidR="007C64B0" w:rsidRDefault="0000505D">
            <w:pPr>
              <w:pStyle w:val="affa"/>
              <w:rPr>
                <w:rFonts w:eastAsia="宋体"/>
              </w:rPr>
            </w:pPr>
            <w:r>
              <w:rPr>
                <w:rFonts w:eastAsia="宋体" w:hint="eastAsia"/>
              </w:rPr>
              <w:t>8</w:t>
            </w:r>
          </w:p>
        </w:tc>
        <w:tc>
          <w:tcPr>
            <w:tcW w:w="1214" w:type="pct"/>
            <w:vAlign w:val="center"/>
          </w:tcPr>
          <w:p w:rsidR="007C64B0" w:rsidRDefault="0000505D">
            <w:pPr>
              <w:pStyle w:val="affa"/>
              <w:rPr>
                <w:rFonts w:eastAsia="宋体"/>
              </w:rPr>
            </w:pPr>
            <w:r>
              <w:rPr>
                <w:rFonts w:eastAsia="宋体" w:hint="eastAsia"/>
              </w:rPr>
              <w:t>地面冲洗损耗水</w:t>
            </w:r>
          </w:p>
        </w:tc>
        <w:tc>
          <w:tcPr>
            <w:tcW w:w="811" w:type="pct"/>
            <w:vAlign w:val="center"/>
          </w:tcPr>
          <w:p w:rsidR="007C64B0" w:rsidRDefault="0000505D">
            <w:pPr>
              <w:pStyle w:val="affa"/>
              <w:rPr>
                <w:rFonts w:eastAsia="宋体"/>
              </w:rPr>
            </w:pPr>
            <w:r>
              <w:rPr>
                <w:rFonts w:eastAsia="宋体" w:hint="eastAsia"/>
              </w:rPr>
              <w:t>2</w:t>
            </w:r>
            <w:r>
              <w:rPr>
                <w:rFonts w:eastAsia="宋体"/>
              </w:rPr>
              <w:t>13.6</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9</w:t>
            </w:r>
          </w:p>
        </w:tc>
        <w:tc>
          <w:tcPr>
            <w:tcW w:w="1087" w:type="pct"/>
            <w:vAlign w:val="center"/>
          </w:tcPr>
          <w:p w:rsidR="007C64B0" w:rsidRDefault="0000505D">
            <w:pPr>
              <w:pStyle w:val="affa"/>
              <w:rPr>
                <w:rFonts w:eastAsia="宋体"/>
              </w:rPr>
            </w:pPr>
            <w:r>
              <w:rPr>
                <w:rFonts w:eastAsia="宋体" w:hint="eastAsia"/>
              </w:rPr>
              <w:t>初期雨水</w:t>
            </w:r>
          </w:p>
        </w:tc>
        <w:tc>
          <w:tcPr>
            <w:tcW w:w="831" w:type="pct"/>
            <w:vAlign w:val="center"/>
          </w:tcPr>
          <w:p w:rsidR="007C64B0" w:rsidRDefault="0000505D">
            <w:pPr>
              <w:pStyle w:val="affa"/>
              <w:rPr>
                <w:rFonts w:eastAsia="宋体"/>
              </w:rPr>
            </w:pPr>
            <w:r>
              <w:rPr>
                <w:rFonts w:eastAsia="宋体" w:hint="eastAsia"/>
              </w:rPr>
              <w:t>2</w:t>
            </w:r>
            <w:r>
              <w:rPr>
                <w:rFonts w:eastAsia="宋体"/>
              </w:rPr>
              <w:t>296.2</w:t>
            </w:r>
          </w:p>
        </w:tc>
        <w:tc>
          <w:tcPr>
            <w:tcW w:w="583" w:type="pct"/>
            <w:vAlign w:val="center"/>
          </w:tcPr>
          <w:p w:rsidR="007C64B0" w:rsidRDefault="0000505D">
            <w:pPr>
              <w:pStyle w:val="affa"/>
              <w:rPr>
                <w:rFonts w:eastAsia="宋体"/>
              </w:rPr>
            </w:pPr>
            <w:r>
              <w:rPr>
                <w:rFonts w:eastAsia="宋体" w:hint="eastAsia"/>
              </w:rPr>
              <w:t>9</w:t>
            </w:r>
          </w:p>
        </w:tc>
        <w:tc>
          <w:tcPr>
            <w:tcW w:w="1214" w:type="pct"/>
            <w:vAlign w:val="center"/>
          </w:tcPr>
          <w:p w:rsidR="007C64B0" w:rsidRDefault="0000505D">
            <w:pPr>
              <w:pStyle w:val="affa"/>
              <w:rPr>
                <w:rFonts w:eastAsia="宋体"/>
              </w:rPr>
            </w:pPr>
            <w:r>
              <w:rPr>
                <w:rFonts w:eastAsia="宋体" w:hint="eastAsia"/>
              </w:rPr>
              <w:t>渣损耗水</w:t>
            </w:r>
          </w:p>
        </w:tc>
        <w:tc>
          <w:tcPr>
            <w:tcW w:w="811" w:type="pct"/>
            <w:vAlign w:val="center"/>
          </w:tcPr>
          <w:p w:rsidR="007C64B0" w:rsidRDefault="0000505D">
            <w:pPr>
              <w:pStyle w:val="affa"/>
              <w:rPr>
                <w:rFonts w:eastAsia="宋体"/>
              </w:rPr>
            </w:pPr>
            <w:r>
              <w:rPr>
                <w:rFonts w:eastAsia="宋体"/>
              </w:rPr>
              <w:t>3150</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1</w:t>
            </w:r>
            <w:r>
              <w:rPr>
                <w:rFonts w:eastAsia="宋体"/>
              </w:rPr>
              <w:t>0</w:t>
            </w:r>
          </w:p>
        </w:tc>
        <w:tc>
          <w:tcPr>
            <w:tcW w:w="1087" w:type="pct"/>
            <w:vAlign w:val="center"/>
          </w:tcPr>
          <w:p w:rsidR="007C64B0" w:rsidRDefault="0000505D">
            <w:pPr>
              <w:pStyle w:val="affa"/>
              <w:rPr>
                <w:rFonts w:eastAsia="宋体"/>
              </w:rPr>
            </w:pPr>
            <w:r>
              <w:rPr>
                <w:rFonts w:eastAsia="宋体" w:hint="eastAsia"/>
              </w:rPr>
              <w:t>形成水</w:t>
            </w:r>
          </w:p>
        </w:tc>
        <w:tc>
          <w:tcPr>
            <w:tcW w:w="831" w:type="pct"/>
            <w:vAlign w:val="center"/>
          </w:tcPr>
          <w:p w:rsidR="007C64B0" w:rsidRDefault="0000505D">
            <w:pPr>
              <w:pStyle w:val="affa"/>
              <w:rPr>
                <w:rFonts w:eastAsia="宋体"/>
              </w:rPr>
            </w:pPr>
            <w:r>
              <w:rPr>
                <w:rFonts w:eastAsia="宋体" w:hint="eastAsia"/>
              </w:rPr>
              <w:t>8</w:t>
            </w:r>
            <w:r>
              <w:rPr>
                <w:rFonts w:eastAsia="宋体"/>
              </w:rPr>
              <w:t>89</w:t>
            </w:r>
          </w:p>
        </w:tc>
        <w:tc>
          <w:tcPr>
            <w:tcW w:w="583" w:type="pct"/>
            <w:vAlign w:val="center"/>
          </w:tcPr>
          <w:p w:rsidR="007C64B0" w:rsidRDefault="0000505D">
            <w:pPr>
              <w:pStyle w:val="affa"/>
              <w:rPr>
                <w:rFonts w:eastAsia="宋体"/>
              </w:rPr>
            </w:pPr>
            <w:r>
              <w:rPr>
                <w:rFonts w:eastAsia="宋体" w:hint="eastAsia"/>
              </w:rPr>
              <w:t>1</w:t>
            </w:r>
            <w:r>
              <w:rPr>
                <w:rFonts w:eastAsia="宋体"/>
              </w:rPr>
              <w:t>0</w:t>
            </w:r>
          </w:p>
        </w:tc>
        <w:tc>
          <w:tcPr>
            <w:tcW w:w="1214" w:type="pct"/>
            <w:vAlign w:val="center"/>
          </w:tcPr>
          <w:p w:rsidR="007C64B0" w:rsidRDefault="0000505D">
            <w:pPr>
              <w:pStyle w:val="affa"/>
              <w:rPr>
                <w:rFonts w:eastAsia="宋体"/>
              </w:rPr>
            </w:pPr>
            <w:r>
              <w:rPr>
                <w:rFonts w:eastAsia="宋体" w:hint="eastAsia"/>
              </w:rPr>
              <w:t>水喷淋塔氨水</w:t>
            </w:r>
          </w:p>
        </w:tc>
        <w:tc>
          <w:tcPr>
            <w:tcW w:w="811" w:type="pct"/>
            <w:vAlign w:val="center"/>
          </w:tcPr>
          <w:p w:rsidR="007C64B0" w:rsidRDefault="0000505D">
            <w:pPr>
              <w:pStyle w:val="affa"/>
              <w:rPr>
                <w:rFonts w:eastAsia="宋体"/>
              </w:rPr>
            </w:pPr>
            <w:r>
              <w:rPr>
                <w:rFonts w:eastAsia="宋体" w:hint="eastAsia"/>
              </w:rPr>
              <w:t>2</w:t>
            </w:r>
            <w:r>
              <w:rPr>
                <w:rFonts w:eastAsia="宋体"/>
              </w:rPr>
              <w:t>0</w:t>
            </w:r>
          </w:p>
        </w:tc>
      </w:tr>
      <w:tr w:rsidR="007C64B0">
        <w:trPr>
          <w:trHeight w:val="397"/>
          <w:jc w:val="center"/>
        </w:trPr>
        <w:tc>
          <w:tcPr>
            <w:tcW w:w="474" w:type="pct"/>
            <w:vAlign w:val="center"/>
          </w:tcPr>
          <w:p w:rsidR="007C64B0" w:rsidRDefault="0000505D">
            <w:pPr>
              <w:pStyle w:val="affa"/>
              <w:rPr>
                <w:rFonts w:eastAsia="宋体"/>
              </w:rPr>
            </w:pPr>
            <w:r>
              <w:rPr>
                <w:rFonts w:eastAsia="宋体" w:hint="eastAsia"/>
              </w:rPr>
              <w:t>1</w:t>
            </w:r>
            <w:r>
              <w:rPr>
                <w:rFonts w:eastAsia="宋体"/>
              </w:rPr>
              <w:t>1</w:t>
            </w:r>
          </w:p>
        </w:tc>
        <w:tc>
          <w:tcPr>
            <w:tcW w:w="1087" w:type="pct"/>
            <w:vAlign w:val="center"/>
          </w:tcPr>
          <w:p w:rsidR="007C64B0" w:rsidRDefault="0000505D">
            <w:pPr>
              <w:pStyle w:val="affa"/>
              <w:rPr>
                <w:rFonts w:eastAsia="宋体"/>
              </w:rPr>
            </w:pPr>
            <w:r>
              <w:rPr>
                <w:rFonts w:eastAsia="宋体" w:hint="eastAsia"/>
              </w:rPr>
              <w:t>漂洗水</w:t>
            </w:r>
          </w:p>
        </w:tc>
        <w:tc>
          <w:tcPr>
            <w:tcW w:w="831" w:type="pct"/>
            <w:vAlign w:val="center"/>
          </w:tcPr>
          <w:p w:rsidR="007C64B0" w:rsidRDefault="0000505D">
            <w:pPr>
              <w:pStyle w:val="affa"/>
              <w:rPr>
                <w:rFonts w:eastAsia="宋体"/>
              </w:rPr>
            </w:pPr>
            <w:r>
              <w:rPr>
                <w:rFonts w:eastAsia="宋体" w:hint="eastAsia"/>
              </w:rPr>
              <w:t>6</w:t>
            </w:r>
            <w:r>
              <w:rPr>
                <w:rFonts w:eastAsia="宋体"/>
              </w:rPr>
              <w:t>00</w:t>
            </w:r>
          </w:p>
        </w:tc>
        <w:tc>
          <w:tcPr>
            <w:tcW w:w="583" w:type="pct"/>
            <w:vAlign w:val="center"/>
          </w:tcPr>
          <w:p w:rsidR="007C64B0" w:rsidRDefault="007C64B0">
            <w:pPr>
              <w:pStyle w:val="affa"/>
              <w:rPr>
                <w:rFonts w:eastAsia="宋体"/>
              </w:rPr>
            </w:pPr>
          </w:p>
        </w:tc>
        <w:tc>
          <w:tcPr>
            <w:tcW w:w="1214" w:type="pct"/>
            <w:vAlign w:val="center"/>
          </w:tcPr>
          <w:p w:rsidR="007C64B0" w:rsidRDefault="007C64B0">
            <w:pPr>
              <w:pStyle w:val="affa"/>
              <w:rPr>
                <w:rFonts w:eastAsia="宋体"/>
              </w:rPr>
            </w:pPr>
          </w:p>
        </w:tc>
        <w:tc>
          <w:tcPr>
            <w:tcW w:w="811" w:type="pct"/>
            <w:vAlign w:val="center"/>
          </w:tcPr>
          <w:p w:rsidR="007C64B0" w:rsidRDefault="007C64B0">
            <w:pPr>
              <w:pStyle w:val="affa"/>
              <w:rPr>
                <w:rFonts w:eastAsia="宋体"/>
              </w:rPr>
            </w:pPr>
          </w:p>
        </w:tc>
      </w:tr>
      <w:tr w:rsidR="007C64B0">
        <w:trPr>
          <w:trHeight w:val="397"/>
          <w:jc w:val="center"/>
        </w:trPr>
        <w:tc>
          <w:tcPr>
            <w:tcW w:w="1561" w:type="pct"/>
            <w:gridSpan w:val="2"/>
            <w:vAlign w:val="center"/>
          </w:tcPr>
          <w:p w:rsidR="007C64B0" w:rsidRDefault="0000505D">
            <w:pPr>
              <w:pStyle w:val="affa"/>
              <w:rPr>
                <w:rFonts w:eastAsia="宋体"/>
              </w:rPr>
            </w:pPr>
            <w:r>
              <w:rPr>
                <w:rFonts w:eastAsia="宋体"/>
              </w:rPr>
              <w:t>合计</w:t>
            </w:r>
          </w:p>
        </w:tc>
        <w:tc>
          <w:tcPr>
            <w:tcW w:w="831" w:type="pct"/>
            <w:vAlign w:val="center"/>
          </w:tcPr>
          <w:p w:rsidR="007C64B0" w:rsidRDefault="0000505D">
            <w:pPr>
              <w:pStyle w:val="affa"/>
              <w:rPr>
                <w:rFonts w:eastAsia="宋体"/>
              </w:rPr>
            </w:pPr>
            <w:r>
              <w:rPr>
                <w:rFonts w:eastAsia="宋体"/>
              </w:rPr>
              <w:t>21534.6</w:t>
            </w:r>
          </w:p>
        </w:tc>
        <w:tc>
          <w:tcPr>
            <w:tcW w:w="1797" w:type="pct"/>
            <w:gridSpan w:val="2"/>
            <w:vAlign w:val="center"/>
          </w:tcPr>
          <w:p w:rsidR="007C64B0" w:rsidRDefault="0000505D">
            <w:pPr>
              <w:pStyle w:val="affa"/>
              <w:rPr>
                <w:rFonts w:eastAsia="宋体"/>
              </w:rPr>
            </w:pPr>
            <w:r>
              <w:rPr>
                <w:rFonts w:eastAsia="宋体"/>
              </w:rPr>
              <w:t>合计</w:t>
            </w:r>
          </w:p>
        </w:tc>
        <w:tc>
          <w:tcPr>
            <w:tcW w:w="811" w:type="pct"/>
            <w:vAlign w:val="center"/>
          </w:tcPr>
          <w:p w:rsidR="007C64B0" w:rsidRDefault="0000505D">
            <w:pPr>
              <w:pStyle w:val="affa"/>
              <w:rPr>
                <w:rFonts w:eastAsia="宋体"/>
              </w:rPr>
            </w:pPr>
            <w:r>
              <w:rPr>
                <w:rFonts w:eastAsia="宋体"/>
              </w:rPr>
              <w:t>21534.6</w:t>
            </w:r>
          </w:p>
        </w:tc>
      </w:tr>
    </w:tbl>
    <w:p w:rsidR="007C64B0" w:rsidRDefault="0000505D">
      <w:pPr>
        <w:spacing w:line="360" w:lineRule="auto"/>
        <w:rPr>
          <w:rFonts w:ascii="Times New Roman" w:hAnsi="Times New Roman" w:cs="Times New Roman"/>
        </w:rPr>
      </w:pPr>
      <w:r>
        <w:object w:dxaOrig="7351" w:dyaOrig="7836">
          <v:shape id="_x0000_i1034" type="#_x0000_t75" style="width:367.5pt;height:390pt" o:ole="">
            <v:imagedata r:id="rId41" o:title=""/>
          </v:shape>
          <o:OLEObject Type="Embed" ProgID="Visio.Drawing.11" ShapeID="_x0000_i1034" DrawAspect="Content" ObjectID="_1829324758" r:id="rId42"/>
        </w:object>
      </w:r>
    </w:p>
    <w:p w:rsidR="007C64B0" w:rsidRDefault="0000505D">
      <w:pPr>
        <w:pStyle w:val="5"/>
      </w:pPr>
      <w:r>
        <w:rPr>
          <w:rFonts w:hint="eastAsia"/>
        </w:rPr>
        <w:t>图</w:t>
      </w:r>
      <w:r>
        <w:rPr>
          <w:rFonts w:hint="eastAsia"/>
        </w:rPr>
        <w:t>4</w:t>
      </w:r>
      <w:r>
        <w:t>.3-7</w:t>
      </w:r>
      <w:r>
        <w:rPr>
          <w:rFonts w:hint="eastAsia"/>
        </w:rPr>
        <w:t xml:space="preserve"> </w:t>
      </w:r>
      <w:r>
        <w:t xml:space="preserve"> </w:t>
      </w:r>
      <w:r>
        <w:rPr>
          <w:rFonts w:hint="eastAsia"/>
        </w:rPr>
        <w:t>水平衡示意图</w:t>
      </w:r>
    </w:p>
    <w:p w:rsidR="007C64B0" w:rsidRDefault="0000505D">
      <w:pPr>
        <w:pStyle w:val="2"/>
      </w:pPr>
      <w:bookmarkStart w:id="204" w:name="_Toc213778504"/>
      <w:r>
        <w:rPr>
          <w:rFonts w:hint="eastAsia"/>
        </w:rPr>
        <w:lastRenderedPageBreak/>
        <w:t>4</w:t>
      </w:r>
      <w:r>
        <w:t xml:space="preserve">.4 </w:t>
      </w:r>
      <w:r>
        <w:rPr>
          <w:rFonts w:hint="eastAsia"/>
        </w:rPr>
        <w:t>运营期污染源强核算</w:t>
      </w:r>
      <w:bookmarkEnd w:id="204"/>
    </w:p>
    <w:p w:rsidR="007C64B0" w:rsidRDefault="0000505D">
      <w:pPr>
        <w:pStyle w:val="3"/>
      </w:pPr>
      <w:bookmarkStart w:id="205" w:name="_Toc213778505"/>
      <w:bookmarkStart w:id="206" w:name="_Toc191239996"/>
      <w:r>
        <w:rPr>
          <w:rFonts w:hint="eastAsia"/>
        </w:rPr>
        <w:t>4</w:t>
      </w:r>
      <w:r>
        <w:t xml:space="preserve">.4.1 </w:t>
      </w:r>
      <w:r>
        <w:t>废气污染源强</w:t>
      </w:r>
      <w:bookmarkEnd w:id="205"/>
      <w:bookmarkEnd w:id="206"/>
    </w:p>
    <w:p w:rsidR="007C64B0" w:rsidRDefault="0000505D">
      <w:pPr>
        <w:pStyle w:val="4"/>
        <w:ind w:firstLine="482"/>
      </w:pPr>
      <w:r>
        <w:rPr>
          <w:rFonts w:hint="eastAsia"/>
        </w:rPr>
        <w:t>4</w:t>
      </w:r>
      <w:r>
        <w:t xml:space="preserve">.4.1.1 </w:t>
      </w:r>
      <w:r>
        <w:t>投料废气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投料废气主要为</w:t>
      </w:r>
      <w:r>
        <w:rPr>
          <w:rFonts w:ascii="Times New Roman" w:hAnsi="Times New Roman" w:cs="Times New Roman" w:hint="eastAsia"/>
        </w:rPr>
        <w:t>次氧化锌原料</w:t>
      </w:r>
      <w:r>
        <w:rPr>
          <w:rFonts w:ascii="Times New Roman" w:hAnsi="Times New Roman" w:cs="Times New Roman"/>
        </w:rPr>
        <w:t>投料过程中产生的粉尘废气，参考《逸散性工业粉尘控制技术》表</w:t>
      </w:r>
      <w:r>
        <w:rPr>
          <w:rFonts w:ascii="Times New Roman" w:hAnsi="Times New Roman" w:cs="Times New Roman"/>
        </w:rPr>
        <w:t>18-1</w:t>
      </w:r>
      <w:r>
        <w:rPr>
          <w:rFonts w:ascii="Times New Roman" w:hAnsi="Times New Roman" w:cs="Times New Roman"/>
        </w:rPr>
        <w:t>粒料加工厂逸散尘的排放系数，在对拆包装、倒料过程逸散的粉尘量核算取</w:t>
      </w:r>
      <w:r>
        <w:rPr>
          <w:rFonts w:ascii="Times New Roman" w:hAnsi="Times New Roman" w:cs="Times New Roman"/>
        </w:rPr>
        <w:t>0.1kg/t·</w:t>
      </w:r>
      <w:r>
        <w:rPr>
          <w:rFonts w:ascii="Times New Roman" w:hAnsi="Times New Roman" w:cs="Times New Roman"/>
        </w:rPr>
        <w:t>原料。本项目年共计投入</w:t>
      </w:r>
      <w:r>
        <w:rPr>
          <w:rFonts w:ascii="Times New Roman" w:hAnsi="Times New Roman" w:cs="Times New Roman" w:hint="eastAsia"/>
        </w:rPr>
        <w:t>次氧化锌原料</w:t>
      </w:r>
      <w:r>
        <w:rPr>
          <w:rFonts w:ascii="Times New Roman" w:hAnsi="Times New Roman" w:cs="Times New Roman"/>
        </w:rPr>
        <w:t>5200t</w:t>
      </w:r>
      <w:r>
        <w:rPr>
          <w:rFonts w:ascii="Times New Roman" w:hAnsi="Times New Roman" w:cs="Times New Roman"/>
        </w:rPr>
        <w:t>，则投料过程颗粒物产生量为</w:t>
      </w:r>
      <w:r>
        <w:rPr>
          <w:rFonts w:ascii="Times New Roman" w:hAnsi="Times New Roman" w:cs="Times New Roman"/>
        </w:rPr>
        <w:t>0.52t/a</w:t>
      </w:r>
      <w:r>
        <w:rPr>
          <w:rFonts w:ascii="Times New Roman" w:hAnsi="Times New Roman" w:cs="Times New Roman"/>
        </w:rPr>
        <w:t>，该过程中，主要污染物为粉尘</w:t>
      </w:r>
      <w:r w:rsidR="00804CF9">
        <w:rPr>
          <w:rFonts w:ascii="Times New Roman" w:hAnsi="Times New Roman" w:cs="Times New Roman" w:hint="eastAsia"/>
        </w:rPr>
        <w:t>及重金属</w:t>
      </w:r>
      <w:r>
        <w:rPr>
          <w:rFonts w:ascii="Times New Roman" w:hAnsi="Times New Roman" w:cs="Times New Roman" w:hint="eastAsia"/>
        </w:rPr>
        <w:t>，</w:t>
      </w:r>
      <w:r w:rsidR="00804CF9">
        <w:rPr>
          <w:rFonts w:ascii="Times New Roman" w:hAnsi="Times New Roman" w:cs="Times New Roman" w:hint="eastAsia"/>
        </w:rPr>
        <w:t>根据成分分析可知，本项目次氧化锌原料中含</w:t>
      </w:r>
      <w:r w:rsidR="00804CF9" w:rsidRPr="00804CF9">
        <w:rPr>
          <w:rFonts w:ascii="Times New Roman" w:hAnsi="Times New Roman" w:cs="Times New Roman" w:hint="eastAsia"/>
        </w:rPr>
        <w:t>铅</w:t>
      </w:r>
      <w:r w:rsidR="00804CF9">
        <w:rPr>
          <w:rFonts w:ascii="Times New Roman" w:hAnsi="Times New Roman" w:cs="Times New Roman" w:hint="eastAsia"/>
        </w:rPr>
        <w:t>1</w:t>
      </w:r>
      <w:r w:rsidR="00804CF9">
        <w:rPr>
          <w:rFonts w:ascii="Times New Roman" w:hAnsi="Times New Roman" w:cs="Times New Roman"/>
        </w:rPr>
        <w:t>2.57%</w:t>
      </w:r>
      <w:r w:rsidR="00804CF9" w:rsidRPr="00804CF9">
        <w:rPr>
          <w:rFonts w:ascii="Times New Roman" w:hAnsi="Times New Roman" w:cs="Times New Roman" w:hint="eastAsia"/>
        </w:rPr>
        <w:t>、</w:t>
      </w:r>
      <w:r w:rsidR="00FE2D7F">
        <w:rPr>
          <w:rFonts w:ascii="Times New Roman" w:hAnsi="Times New Roman" w:cs="Times New Roman" w:hint="eastAsia"/>
        </w:rPr>
        <w:t>镉</w:t>
      </w:r>
      <w:r w:rsidR="00804CF9">
        <w:rPr>
          <w:rFonts w:ascii="Times New Roman" w:hAnsi="Times New Roman" w:cs="Times New Roman" w:hint="eastAsia"/>
        </w:rPr>
        <w:t>0</w:t>
      </w:r>
      <w:r w:rsidR="00804CF9">
        <w:rPr>
          <w:rFonts w:ascii="Times New Roman" w:hAnsi="Times New Roman" w:cs="Times New Roman"/>
        </w:rPr>
        <w:t>.083%</w:t>
      </w:r>
      <w:r w:rsidR="00804CF9" w:rsidRPr="00804CF9">
        <w:rPr>
          <w:rFonts w:ascii="Times New Roman" w:hAnsi="Times New Roman" w:cs="Times New Roman" w:hint="eastAsia"/>
        </w:rPr>
        <w:t>和砷</w:t>
      </w:r>
      <w:r w:rsidR="00804CF9">
        <w:rPr>
          <w:rFonts w:ascii="Times New Roman" w:hAnsi="Times New Roman" w:cs="Times New Roman" w:hint="eastAsia"/>
        </w:rPr>
        <w:t>0</w:t>
      </w:r>
      <w:r w:rsidR="00804CF9">
        <w:rPr>
          <w:rFonts w:ascii="Times New Roman" w:hAnsi="Times New Roman" w:cs="Times New Roman"/>
        </w:rPr>
        <w:t>.016%</w:t>
      </w:r>
      <w:r w:rsidR="00804CF9">
        <w:rPr>
          <w:rFonts w:ascii="Times New Roman" w:hAnsi="Times New Roman" w:cs="Times New Roman" w:hint="eastAsia"/>
        </w:rPr>
        <w:t>，不含汞、</w:t>
      </w:r>
      <w:r w:rsidR="00FE2D7F">
        <w:rPr>
          <w:rFonts w:ascii="Times New Roman" w:hAnsi="Times New Roman" w:cs="Times New Roman" w:hint="eastAsia"/>
        </w:rPr>
        <w:t>铬</w:t>
      </w:r>
      <w:r w:rsidR="00804CF9">
        <w:rPr>
          <w:rFonts w:ascii="Times New Roman" w:hAnsi="Times New Roman" w:cs="Times New Roman" w:hint="eastAsia"/>
        </w:rPr>
        <w:t>，因此产生</w:t>
      </w:r>
      <w:r w:rsidR="00804CF9" w:rsidRPr="00804CF9">
        <w:rPr>
          <w:rFonts w:ascii="Times New Roman" w:hAnsi="Times New Roman" w:cs="Times New Roman" w:hint="eastAsia"/>
        </w:rPr>
        <w:t>铅、</w:t>
      </w:r>
      <w:r w:rsidR="00FE2D7F">
        <w:rPr>
          <w:rFonts w:ascii="Times New Roman" w:hAnsi="Times New Roman" w:cs="Times New Roman" w:hint="eastAsia"/>
        </w:rPr>
        <w:t>镉</w:t>
      </w:r>
      <w:r w:rsidR="00804CF9" w:rsidRPr="00804CF9">
        <w:rPr>
          <w:rFonts w:ascii="Times New Roman" w:hAnsi="Times New Roman" w:cs="Times New Roman" w:hint="eastAsia"/>
        </w:rPr>
        <w:t>和砷</w:t>
      </w:r>
      <w:r w:rsidR="00804CF9">
        <w:rPr>
          <w:rFonts w:ascii="Times New Roman" w:hAnsi="Times New Roman" w:cs="Times New Roman" w:hint="eastAsia"/>
        </w:rPr>
        <w:t>重金属量为</w:t>
      </w:r>
      <w:r w:rsidR="00804CF9">
        <w:rPr>
          <w:rFonts w:ascii="Times New Roman" w:hAnsi="Times New Roman" w:cs="Times New Roman" w:hint="eastAsia"/>
        </w:rPr>
        <w:t>0</w:t>
      </w:r>
      <w:r w:rsidR="00804CF9">
        <w:rPr>
          <w:rFonts w:ascii="Times New Roman" w:hAnsi="Times New Roman" w:cs="Times New Roman"/>
        </w:rPr>
        <w:t>.066</w:t>
      </w:r>
      <w:r w:rsidR="00804CF9" w:rsidRPr="00804CF9">
        <w:rPr>
          <w:rFonts w:ascii="Times New Roman" w:hAnsi="Times New Roman" w:cs="Times New Roman"/>
        </w:rPr>
        <w:t xml:space="preserve"> </w:t>
      </w:r>
      <w:r w:rsidR="00804CF9">
        <w:rPr>
          <w:rFonts w:ascii="Times New Roman" w:hAnsi="Times New Roman" w:cs="Times New Roman"/>
        </w:rPr>
        <w:t>t/a</w:t>
      </w:r>
      <w:r w:rsidR="00804CF9">
        <w:rPr>
          <w:rFonts w:ascii="Times New Roman" w:hAnsi="Times New Roman" w:cs="Times New Roman" w:hint="eastAsia"/>
        </w:rPr>
        <w:t>。</w:t>
      </w:r>
      <w:r>
        <w:rPr>
          <w:rFonts w:ascii="Times New Roman" w:hAnsi="Times New Roman" w:cs="Times New Roman" w:hint="eastAsia"/>
        </w:rPr>
        <w:t>以无组织方式进行排放。</w:t>
      </w:r>
    </w:p>
    <w:p w:rsidR="007C64B0" w:rsidRDefault="0000505D">
      <w:pPr>
        <w:pStyle w:val="4"/>
        <w:ind w:firstLine="482"/>
      </w:pPr>
      <w:r>
        <w:rPr>
          <w:rFonts w:hint="eastAsia"/>
        </w:rPr>
        <w:t>4</w:t>
      </w:r>
      <w:r>
        <w:t xml:space="preserve">.4.1.2 </w:t>
      </w:r>
      <w:r>
        <w:rPr>
          <w:rFonts w:hint="eastAsia"/>
        </w:rPr>
        <w:t>无组织氨气</w:t>
      </w:r>
    </w:p>
    <w:p w:rsidR="007C64B0" w:rsidRDefault="0000505D">
      <w:pPr>
        <w:spacing w:line="360" w:lineRule="auto"/>
        <w:ind w:firstLineChars="200" w:firstLine="480"/>
        <w:rPr>
          <w:rFonts w:ascii="Times New Roman" w:hAnsi="Times New Roman" w:cs="Times New Roman"/>
        </w:rPr>
      </w:pPr>
      <w:r>
        <w:rPr>
          <w:rFonts w:hint="eastAsia"/>
        </w:rPr>
        <w:t>在铵法生产工艺中，使用</w:t>
      </w:r>
      <w:r>
        <w:t>氨水（</w:t>
      </w:r>
      <w:r>
        <w:rPr>
          <w:rFonts w:hint="eastAsia"/>
        </w:rPr>
        <w:t>20%</w:t>
      </w:r>
      <w:r>
        <w:t>）</w:t>
      </w:r>
      <w:r>
        <w:rPr>
          <w:rFonts w:hint="eastAsia"/>
        </w:rPr>
        <w:t>的</w:t>
      </w:r>
      <w:r>
        <w:t>量为</w:t>
      </w:r>
      <w:r>
        <w:t>160t</w:t>
      </w:r>
      <w:r>
        <w:t>，</w:t>
      </w:r>
      <w:r>
        <w:rPr>
          <w:rFonts w:hint="eastAsia"/>
        </w:rPr>
        <w:t>约有</w:t>
      </w:r>
      <w:r>
        <w:t>1</w:t>
      </w:r>
      <w:r>
        <w:rPr>
          <w:rFonts w:hint="eastAsia"/>
        </w:rPr>
        <w:t>%</w:t>
      </w:r>
      <w:r>
        <w:rPr>
          <w:rFonts w:hint="eastAsia"/>
        </w:rPr>
        <w:t>氨在投料、浸出阶段挥发，后续除杂阶段，滤液中含有氨浓度较低，不考虑挥发性，因此挥发的氨气</w:t>
      </w:r>
      <w:r>
        <w:rPr>
          <w:rFonts w:ascii="Times New Roman" w:hAnsi="Times New Roman" w:cs="Times New Roman" w:hint="eastAsia"/>
        </w:rPr>
        <w:t>以无组织方式进行排放，氨排放量为</w:t>
      </w:r>
      <w:r>
        <w:rPr>
          <w:rFonts w:ascii="Times New Roman" w:hAnsi="Times New Roman" w:cs="Times New Roman"/>
        </w:rPr>
        <w:t>0.32</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w:t>
      </w:r>
    </w:p>
    <w:p w:rsidR="007C64B0" w:rsidRDefault="0000505D">
      <w:pPr>
        <w:pStyle w:val="4"/>
        <w:ind w:firstLine="482"/>
      </w:pPr>
      <w:r>
        <w:rPr>
          <w:rFonts w:hint="eastAsia"/>
        </w:rPr>
        <w:t>4</w:t>
      </w:r>
      <w:r>
        <w:t xml:space="preserve">.4.1.3 </w:t>
      </w:r>
      <w:r>
        <w:rPr>
          <w:rFonts w:hint="eastAsia"/>
        </w:rPr>
        <w:t>吸氨尾气</w:t>
      </w:r>
    </w:p>
    <w:p w:rsidR="007C64B0" w:rsidRDefault="0000505D">
      <w:pPr>
        <w:spacing w:line="360" w:lineRule="auto"/>
        <w:ind w:firstLineChars="200" w:firstLine="480"/>
      </w:pPr>
      <w:r>
        <w:rPr>
          <w:rFonts w:ascii="Times New Roman" w:eastAsia="宋体" w:hAnsi="Times New Roman" w:cs="Times New Roman" w:hint="eastAsia"/>
        </w:rPr>
        <w:t>根据《平江吉成科技有限责任公司</w:t>
      </w:r>
      <w:r>
        <w:rPr>
          <w:rFonts w:ascii="Times New Roman" w:eastAsia="宋体" w:hAnsi="Times New Roman" w:cs="Times New Roman" w:hint="eastAsia"/>
        </w:rPr>
        <w:t>4000</w:t>
      </w:r>
      <w:r>
        <w:rPr>
          <w:rFonts w:ascii="Times New Roman" w:eastAsia="宋体" w:hAnsi="Times New Roman" w:cs="Times New Roman" w:hint="eastAsia"/>
        </w:rPr>
        <w:t>吨</w:t>
      </w:r>
      <w:r>
        <w:rPr>
          <w:rFonts w:ascii="Times New Roman" w:eastAsia="宋体" w:hAnsi="Times New Roman" w:cs="Times New Roman" w:hint="eastAsia"/>
        </w:rPr>
        <w:t>/</w:t>
      </w:r>
      <w:r>
        <w:rPr>
          <w:rFonts w:ascii="Times New Roman" w:eastAsia="宋体" w:hAnsi="Times New Roman" w:cs="Times New Roman" w:hint="eastAsia"/>
        </w:rPr>
        <w:t>年纳米氧化锌建设项目建设项目竣工环境保护验收监测报告》相关数据统计，在</w:t>
      </w:r>
      <w:r>
        <w:rPr>
          <w:rFonts w:hint="eastAsia"/>
        </w:rPr>
        <w:t>铵法生产工艺中，</w:t>
      </w:r>
      <w:r>
        <w:rPr>
          <w:rFonts w:ascii="Times New Roman" w:eastAsia="宋体" w:hAnsi="Times New Roman" w:cs="Times New Roman" w:hint="eastAsia"/>
        </w:rPr>
        <w:t>碳铵（</w:t>
      </w:r>
      <w:r>
        <w:t>N≥17%</w:t>
      </w:r>
      <w:r>
        <w:rPr>
          <w:rFonts w:ascii="Times New Roman" w:eastAsia="宋体" w:hAnsi="Times New Roman" w:cs="Times New Roman" w:hint="eastAsia"/>
        </w:rPr>
        <w:t>）</w:t>
      </w:r>
      <w:r>
        <w:rPr>
          <w:rFonts w:hint="eastAsia"/>
        </w:rPr>
        <w:t>消耗量为</w:t>
      </w:r>
      <w:r>
        <w:rPr>
          <w:rFonts w:hint="eastAsia"/>
        </w:rPr>
        <w:t>0</w:t>
      </w:r>
      <w:r>
        <w:t>.12</w:t>
      </w:r>
      <w:r>
        <w:rPr>
          <w:rFonts w:hint="eastAsia"/>
        </w:rPr>
        <w:t>t</w:t>
      </w:r>
      <w:r>
        <w:t>/</w:t>
      </w:r>
      <w:r>
        <w:rPr>
          <w:rFonts w:hint="eastAsia"/>
        </w:rPr>
        <w:t>t</w:t>
      </w:r>
      <w:r>
        <w:rPr>
          <w:rFonts w:hint="eastAsia"/>
        </w:rPr>
        <w:t>·产品，则本次技改后由铵法生产产品为</w:t>
      </w:r>
      <w:r>
        <w:rPr>
          <w:rFonts w:hint="eastAsia"/>
        </w:rPr>
        <w:t>4</w:t>
      </w:r>
      <w:r>
        <w:t>00</w:t>
      </w:r>
      <w:r>
        <w:rPr>
          <w:rFonts w:hint="eastAsia"/>
        </w:rPr>
        <w:t>t</w:t>
      </w:r>
      <w:r>
        <w:t>/a</w:t>
      </w:r>
      <w:r>
        <w:rPr>
          <w:rFonts w:hint="eastAsia"/>
        </w:rPr>
        <w:t>，则</w:t>
      </w:r>
      <w:r>
        <w:rPr>
          <w:rFonts w:ascii="Times New Roman" w:eastAsia="宋体" w:hAnsi="Times New Roman" w:cs="Times New Roman" w:hint="eastAsia"/>
        </w:rPr>
        <w:t>使用碳铵量为</w:t>
      </w:r>
      <w:r>
        <w:rPr>
          <w:rFonts w:ascii="Times New Roman" w:eastAsia="宋体" w:hAnsi="Times New Roman" w:cs="Times New Roman"/>
        </w:rPr>
        <w:t>48</w:t>
      </w:r>
      <w:r>
        <w:rPr>
          <w:rFonts w:ascii="Times New Roman" w:eastAsia="宋体" w:hAnsi="Times New Roman" w:cs="Times New Roman" w:hint="eastAsia"/>
        </w:rPr>
        <w:t>t</w:t>
      </w:r>
      <w:r>
        <w:rPr>
          <w:rFonts w:ascii="Times New Roman" w:eastAsia="宋体" w:hAnsi="Times New Roman" w:cs="Times New Roman" w:hint="eastAsia"/>
        </w:rPr>
        <w:t>（折算为氨：</w:t>
      </w:r>
      <w:r>
        <w:rPr>
          <w:rFonts w:ascii="Times New Roman" w:eastAsia="宋体" w:hAnsi="Times New Roman" w:cs="Times New Roman" w:hint="eastAsia"/>
        </w:rPr>
        <w:t>1</w:t>
      </w:r>
      <w:r>
        <w:rPr>
          <w:rFonts w:ascii="Times New Roman" w:eastAsia="宋体" w:hAnsi="Times New Roman" w:cs="Times New Roman"/>
        </w:rPr>
        <w:t>0.5</w:t>
      </w:r>
      <w:r>
        <w:rPr>
          <w:rFonts w:ascii="Times New Roman" w:eastAsia="宋体" w:hAnsi="Times New Roman" w:cs="Times New Roman" w:hint="eastAsia"/>
        </w:rPr>
        <w:t>t</w:t>
      </w:r>
      <w:r>
        <w:rPr>
          <w:rFonts w:ascii="Times New Roman" w:eastAsia="宋体" w:hAnsi="Times New Roman" w:cs="Times New Roman" w:hint="eastAsia"/>
        </w:rPr>
        <w:t>）；根据反应方程进行计算，</w:t>
      </w:r>
      <w:r>
        <w:rPr>
          <w:rFonts w:hint="eastAsia"/>
        </w:rPr>
        <w:t>氨水</w:t>
      </w: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rPr>
        <w:t>0</w:t>
      </w:r>
      <w:r>
        <w:t>%</w:t>
      </w:r>
      <w:r>
        <w:rPr>
          <w:rFonts w:ascii="Times New Roman" w:eastAsia="宋体" w:hAnsi="Times New Roman" w:cs="Times New Roman" w:hint="eastAsia"/>
        </w:rPr>
        <w:t>）使用</w:t>
      </w:r>
      <w:r>
        <w:rPr>
          <w:rFonts w:hint="eastAsia"/>
        </w:rPr>
        <w:t>量约为</w:t>
      </w:r>
      <w:r>
        <w:t>160</w:t>
      </w:r>
      <w:r>
        <w:rPr>
          <w:rFonts w:hint="eastAsia"/>
        </w:rPr>
        <w:t>t</w:t>
      </w:r>
      <w:r>
        <w:rPr>
          <w:rFonts w:ascii="Times New Roman" w:eastAsia="宋体" w:hAnsi="Times New Roman" w:cs="Times New Roman" w:hint="eastAsia"/>
        </w:rPr>
        <w:t>（折算为氨：</w:t>
      </w:r>
      <w:r>
        <w:rPr>
          <w:rFonts w:ascii="Times New Roman" w:eastAsia="宋体" w:hAnsi="Times New Roman" w:cs="Times New Roman"/>
        </w:rPr>
        <w:t>32</w:t>
      </w:r>
      <w:r>
        <w:rPr>
          <w:rFonts w:ascii="Times New Roman" w:eastAsia="宋体" w:hAnsi="Times New Roman" w:cs="Times New Roman" w:hint="eastAsia"/>
        </w:rPr>
        <w:t>t</w:t>
      </w:r>
      <w:r>
        <w:rPr>
          <w:rFonts w:ascii="Times New Roman" w:eastAsia="宋体" w:hAnsi="Times New Roman" w:cs="Times New Roman" w:hint="eastAsia"/>
        </w:rPr>
        <w:t>）</w:t>
      </w:r>
      <w:r>
        <w:rPr>
          <w:rFonts w:hint="eastAsia"/>
        </w:rPr>
        <w:t>。</w:t>
      </w:r>
    </w:p>
    <w:p w:rsidR="007C64B0" w:rsidRDefault="0000505D">
      <w:pPr>
        <w:spacing w:line="360" w:lineRule="auto"/>
        <w:ind w:firstLineChars="200" w:firstLine="480"/>
      </w:pPr>
      <w:r>
        <w:rPr>
          <w:rFonts w:hint="eastAsia"/>
        </w:rPr>
        <w:t>根据业主提供相关资料，在生产过程中</w:t>
      </w:r>
      <w:r>
        <w:rPr>
          <w:rFonts w:hint="eastAsia"/>
        </w:rPr>
        <w:t>2</w:t>
      </w:r>
      <w:r>
        <w:t>0%</w:t>
      </w:r>
      <w:r>
        <w:rPr>
          <w:rFonts w:hint="eastAsia"/>
        </w:rPr>
        <w:t>氨随金属物料进入压滤渣中，约</w:t>
      </w:r>
      <w:r>
        <w:t>80</w:t>
      </w:r>
      <w:r>
        <w:rPr>
          <w:rFonts w:hint="eastAsia"/>
        </w:rPr>
        <w:t>%</w:t>
      </w:r>
      <w:r>
        <w:rPr>
          <w:rFonts w:hint="eastAsia"/>
        </w:rPr>
        <w:t>的氨被蒸出进入氨回收系统，在氨回收系统进行吸氨时，吸收率为</w:t>
      </w:r>
      <w:r>
        <w:t>90</w:t>
      </w:r>
      <w:r>
        <w:rPr>
          <w:rFonts w:hint="eastAsia"/>
        </w:rPr>
        <w:t>%</w:t>
      </w:r>
      <w:r>
        <w:rPr>
          <w:rFonts w:hint="eastAsia"/>
        </w:rPr>
        <w:t>形成氨水，故有</w:t>
      </w:r>
      <w:r>
        <w:t>10</w:t>
      </w:r>
      <w:r>
        <w:rPr>
          <w:rFonts w:hint="eastAsia"/>
        </w:rPr>
        <w:t>%</w:t>
      </w:r>
      <w:r>
        <w:rPr>
          <w:rFonts w:hint="eastAsia"/>
        </w:rPr>
        <w:t>的氨从吸氨塔的尾气筒排出进入大气。</w:t>
      </w:r>
    </w:p>
    <w:p w:rsidR="007C64B0" w:rsidRDefault="0000505D">
      <w:pPr>
        <w:spacing w:line="360" w:lineRule="auto"/>
        <w:ind w:firstLineChars="200" w:firstLine="480"/>
      </w:pPr>
      <w:r>
        <w:rPr>
          <w:rFonts w:hint="eastAsia"/>
        </w:rPr>
        <w:t>因此进入氨回收系统的氨量为</w:t>
      </w:r>
      <w:r>
        <w:t>33.68</w:t>
      </w:r>
      <w:r>
        <w:rPr>
          <w:rFonts w:hint="eastAsia"/>
        </w:rPr>
        <w:t>t</w:t>
      </w:r>
      <w:r>
        <w:t>/a</w:t>
      </w:r>
      <w:r>
        <w:rPr>
          <w:rFonts w:hint="eastAsia"/>
        </w:rPr>
        <w:t>，吸收氨量为</w:t>
      </w:r>
      <w:r>
        <w:t>30.312</w:t>
      </w:r>
      <w:r>
        <w:rPr>
          <w:rFonts w:hint="eastAsia"/>
        </w:rPr>
        <w:t>t</w:t>
      </w:r>
      <w:r>
        <w:t>/a</w:t>
      </w:r>
      <w:r>
        <w:rPr>
          <w:rFonts w:hint="eastAsia"/>
        </w:rPr>
        <w:t>，排放的氨量为</w:t>
      </w:r>
      <w:r>
        <w:t>3.368</w:t>
      </w:r>
      <w:r>
        <w:rPr>
          <w:rFonts w:hint="eastAsia"/>
        </w:rPr>
        <w:t>t</w:t>
      </w:r>
      <w:r>
        <w:t>/a</w:t>
      </w:r>
      <w:r>
        <w:rPr>
          <w:rFonts w:hint="eastAsia"/>
        </w:rPr>
        <w:t>。</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吸氨尾气</w:t>
      </w:r>
      <w:r>
        <w:rPr>
          <w:rFonts w:hint="eastAsia"/>
        </w:rPr>
        <w:t>采用喷淋塔进行进一步处理，</w:t>
      </w:r>
      <w:r>
        <w:rPr>
          <w:rFonts w:ascii="Times New Roman" w:eastAsia="宋体" w:hAnsi="Times New Roman" w:cs="Times New Roman" w:hint="eastAsia"/>
        </w:rPr>
        <w:t>该阶段废气</w:t>
      </w:r>
      <w:r>
        <w:rPr>
          <w:rFonts w:ascii="Times New Roman" w:hAnsi="Times New Roman" w:cs="Times New Roman" w:hint="eastAsia"/>
        </w:rPr>
        <w:t>系统设计风量为</w:t>
      </w:r>
      <w:r>
        <w:rPr>
          <w:rFonts w:ascii="Times New Roman" w:hAnsi="Times New Roman" w:cs="Times New Roman" w:hint="eastAsia"/>
        </w:rPr>
        <w:t>5</w:t>
      </w:r>
      <w:r>
        <w:rPr>
          <w:rFonts w:ascii="Times New Roman" w:hAnsi="Times New Roman" w:cs="Times New Roman"/>
        </w:rPr>
        <w:t>000</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/h</w:t>
      </w:r>
      <w:r>
        <w:rPr>
          <w:rFonts w:ascii="Times New Roman" w:hAnsi="Times New Roman" w:cs="Times New Roman" w:hint="eastAsia"/>
        </w:rPr>
        <w:t>，</w:t>
      </w:r>
      <w:r>
        <w:rPr>
          <w:rFonts w:ascii="Times New Roman" w:hAnsi="Times New Roman" w:cs="Times New Roman"/>
        </w:rPr>
        <w:t>处理效率为</w:t>
      </w:r>
      <w:r>
        <w:rPr>
          <w:rFonts w:ascii="Times New Roman" w:hAnsi="Times New Roman" w:cs="Times New Roman"/>
        </w:rPr>
        <w:t>80%</w:t>
      </w:r>
      <w:r>
        <w:rPr>
          <w:rFonts w:ascii="Times New Roman" w:hAnsi="Times New Roman" w:cs="Times New Roman"/>
        </w:rPr>
        <w:t>。</w:t>
      </w:r>
      <w:r>
        <w:rPr>
          <w:rFonts w:ascii="Times New Roman" w:hAnsi="Times New Roman" w:cs="Times New Roman" w:hint="eastAsia"/>
        </w:rPr>
        <w:t>处理后的废气通过</w:t>
      </w:r>
      <w:r>
        <w:rPr>
          <w:rFonts w:ascii="Times New Roman" w:hAnsi="Times New Roman" w:cs="Times New Roman" w:hint="eastAsia"/>
        </w:rPr>
        <w:t>D</w:t>
      </w:r>
      <w:r>
        <w:rPr>
          <w:rFonts w:ascii="Times New Roman" w:hAnsi="Times New Roman" w:cs="Times New Roman"/>
        </w:rPr>
        <w:t>A001</w:t>
      </w:r>
      <w:r>
        <w:rPr>
          <w:rFonts w:ascii="Times New Roman" w:hAnsi="Times New Roman" w:cs="Times New Roman" w:hint="eastAsia"/>
        </w:rPr>
        <w:t>排气筒进行排放。</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4.4-1  </w:t>
      </w:r>
      <w:r>
        <w:rPr>
          <w:rFonts w:ascii="Times New Roman" w:hAnsi="Times New Roman" w:cs="Times New Roman" w:hint="eastAsia"/>
        </w:rPr>
        <w:t>吸氨尾气</w:t>
      </w:r>
      <w:r>
        <w:rPr>
          <w:rFonts w:ascii="Times New Roman" w:hAnsi="Times New Roman" w:cs="Times New Roman"/>
        </w:rPr>
        <w:t>有组织废气产排情况一览表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1"/>
        <w:gridCol w:w="719"/>
        <w:gridCol w:w="903"/>
        <w:gridCol w:w="1114"/>
        <w:gridCol w:w="1363"/>
        <w:gridCol w:w="719"/>
        <w:gridCol w:w="903"/>
        <w:gridCol w:w="1125"/>
        <w:gridCol w:w="1125"/>
      </w:tblGrid>
      <w:tr w:rsidR="007C64B0">
        <w:trPr>
          <w:trHeight w:val="340"/>
          <w:jc w:val="center"/>
        </w:trPr>
        <w:tc>
          <w:tcPr>
            <w:tcW w:w="223" w:type="pct"/>
            <w:vMerge w:val="restart"/>
            <w:vAlign w:val="center"/>
          </w:tcPr>
          <w:p w:rsidR="007C64B0" w:rsidRDefault="0000505D">
            <w:pPr>
              <w:pStyle w:val="affa"/>
              <w:rPr>
                <w:rFonts w:eastAsia="宋体"/>
              </w:rPr>
            </w:pPr>
            <w:r>
              <w:rPr>
                <w:rFonts w:eastAsia="宋体"/>
              </w:rPr>
              <w:t>污染物</w:t>
            </w:r>
          </w:p>
        </w:tc>
        <w:tc>
          <w:tcPr>
            <w:tcW w:w="1640" w:type="pct"/>
            <w:gridSpan w:val="3"/>
            <w:vAlign w:val="center"/>
          </w:tcPr>
          <w:p w:rsidR="007C64B0" w:rsidRDefault="0000505D">
            <w:pPr>
              <w:pStyle w:val="affa"/>
              <w:rPr>
                <w:rFonts w:eastAsia="宋体"/>
              </w:rPr>
            </w:pPr>
            <w:r>
              <w:rPr>
                <w:rFonts w:eastAsia="宋体"/>
              </w:rPr>
              <w:t>有组织产生情况</w:t>
            </w:r>
          </w:p>
        </w:tc>
        <w:tc>
          <w:tcPr>
            <w:tcW w:w="817" w:type="pct"/>
            <w:vMerge w:val="restart"/>
            <w:vAlign w:val="center"/>
          </w:tcPr>
          <w:p w:rsidR="007C64B0" w:rsidRDefault="0000505D">
            <w:pPr>
              <w:pStyle w:val="affa"/>
              <w:rPr>
                <w:rFonts w:eastAsia="宋体"/>
              </w:rPr>
            </w:pPr>
            <w:r>
              <w:rPr>
                <w:rFonts w:eastAsia="宋体"/>
              </w:rPr>
              <w:t>治理措施</w:t>
            </w:r>
          </w:p>
        </w:tc>
        <w:tc>
          <w:tcPr>
            <w:tcW w:w="1646" w:type="pct"/>
            <w:gridSpan w:val="3"/>
            <w:vAlign w:val="center"/>
          </w:tcPr>
          <w:p w:rsidR="007C64B0" w:rsidRDefault="0000505D">
            <w:pPr>
              <w:pStyle w:val="affa"/>
              <w:rPr>
                <w:rFonts w:eastAsia="宋体"/>
              </w:rPr>
            </w:pPr>
            <w:r>
              <w:rPr>
                <w:rFonts w:eastAsia="宋体"/>
              </w:rPr>
              <w:t>有组织排放情况</w:t>
            </w:r>
          </w:p>
        </w:tc>
        <w:tc>
          <w:tcPr>
            <w:tcW w:w="674" w:type="pct"/>
            <w:vMerge w:val="restart"/>
            <w:vAlign w:val="center"/>
          </w:tcPr>
          <w:p w:rsidR="007C64B0" w:rsidRDefault="0000505D">
            <w:pPr>
              <w:pStyle w:val="affa"/>
              <w:rPr>
                <w:rFonts w:eastAsia="宋体"/>
              </w:rPr>
            </w:pPr>
            <w:r>
              <w:rPr>
                <w:rFonts w:ascii="宋体" w:eastAsia="宋体" w:hAnsi="宋体" w:cs="宋体" w:hint="eastAsia"/>
              </w:rPr>
              <w:t>标准（</w:t>
            </w:r>
            <w:r>
              <w:t>mg/m³</w:t>
            </w:r>
            <w:r>
              <w:rPr>
                <w:rFonts w:asciiTheme="minorEastAsia" w:eastAsiaTheme="minorEastAsia" w:hAnsiTheme="minorEastAsia" w:hint="eastAsia"/>
              </w:rPr>
              <w:t>）</w:t>
            </w:r>
          </w:p>
        </w:tc>
      </w:tr>
      <w:tr w:rsidR="007C64B0">
        <w:trPr>
          <w:trHeight w:val="340"/>
          <w:jc w:val="center"/>
        </w:trPr>
        <w:tc>
          <w:tcPr>
            <w:tcW w:w="223" w:type="pct"/>
            <w:vMerge/>
            <w:vAlign w:val="center"/>
          </w:tcPr>
          <w:p w:rsidR="007C64B0" w:rsidRDefault="007C64B0">
            <w:pPr>
              <w:pStyle w:val="affa"/>
              <w:rPr>
                <w:rFonts w:eastAsia="宋体"/>
              </w:rPr>
            </w:pPr>
          </w:p>
        </w:tc>
        <w:tc>
          <w:tcPr>
            <w:tcW w:w="431" w:type="pct"/>
            <w:vAlign w:val="center"/>
          </w:tcPr>
          <w:p w:rsidR="007C64B0" w:rsidRDefault="0000505D">
            <w:pPr>
              <w:pStyle w:val="affa"/>
              <w:rPr>
                <w:rFonts w:eastAsia="宋体"/>
              </w:rPr>
            </w:pPr>
            <w:r>
              <w:rPr>
                <w:rFonts w:eastAsia="宋体"/>
              </w:rPr>
              <w:t>产生量</w:t>
            </w:r>
          </w:p>
          <w:p w:rsidR="007C64B0" w:rsidRDefault="0000505D">
            <w:pPr>
              <w:pStyle w:val="affa"/>
              <w:rPr>
                <w:rFonts w:eastAsia="宋体"/>
              </w:rPr>
            </w:pPr>
            <w:r>
              <w:rPr>
                <w:rFonts w:eastAsia="宋体"/>
              </w:rPr>
              <w:t>（</w:t>
            </w:r>
            <w:r>
              <w:rPr>
                <w:rFonts w:eastAsia="宋体"/>
              </w:rPr>
              <w:t>t/a</w:t>
            </w:r>
            <w:r>
              <w:rPr>
                <w:rFonts w:eastAsia="宋体"/>
              </w:rPr>
              <w:t>）</w:t>
            </w:r>
          </w:p>
        </w:tc>
        <w:tc>
          <w:tcPr>
            <w:tcW w:w="541" w:type="pct"/>
            <w:vAlign w:val="center"/>
          </w:tcPr>
          <w:p w:rsidR="007C64B0" w:rsidRDefault="0000505D">
            <w:pPr>
              <w:pStyle w:val="affa"/>
              <w:rPr>
                <w:rFonts w:eastAsia="宋体"/>
              </w:rPr>
            </w:pPr>
            <w:r>
              <w:rPr>
                <w:rFonts w:eastAsia="宋体"/>
              </w:rPr>
              <w:t>产生速率（</w:t>
            </w:r>
            <w:r>
              <w:rPr>
                <w:rFonts w:eastAsia="宋体"/>
              </w:rPr>
              <w:t>kg/h</w:t>
            </w:r>
            <w:r>
              <w:rPr>
                <w:rFonts w:eastAsia="宋体"/>
              </w:rPr>
              <w:t>）</w:t>
            </w:r>
          </w:p>
        </w:tc>
        <w:tc>
          <w:tcPr>
            <w:tcW w:w="668" w:type="pct"/>
            <w:vAlign w:val="center"/>
          </w:tcPr>
          <w:p w:rsidR="007C64B0" w:rsidRDefault="0000505D">
            <w:pPr>
              <w:pStyle w:val="affa"/>
              <w:rPr>
                <w:rFonts w:eastAsia="宋体"/>
              </w:rPr>
            </w:pPr>
            <w:r>
              <w:rPr>
                <w:rFonts w:eastAsia="宋体"/>
              </w:rPr>
              <w:t>产生浓度（</w:t>
            </w:r>
            <w:r>
              <w:rPr>
                <w:rFonts w:eastAsia="宋体"/>
              </w:rPr>
              <w:t>mg/m</w:t>
            </w:r>
            <w:r>
              <w:rPr>
                <w:rFonts w:eastAsia="宋体"/>
                <w:vertAlign w:val="superscript"/>
              </w:rPr>
              <w:t>3</w:t>
            </w:r>
            <w:r>
              <w:rPr>
                <w:rFonts w:eastAsia="宋体"/>
              </w:rPr>
              <w:t>）</w:t>
            </w:r>
          </w:p>
        </w:tc>
        <w:tc>
          <w:tcPr>
            <w:tcW w:w="817" w:type="pct"/>
            <w:vMerge/>
            <w:vAlign w:val="center"/>
          </w:tcPr>
          <w:p w:rsidR="007C64B0" w:rsidRDefault="007C64B0">
            <w:pPr>
              <w:pStyle w:val="affa"/>
              <w:rPr>
                <w:rFonts w:eastAsia="宋体"/>
              </w:rPr>
            </w:pPr>
          </w:p>
        </w:tc>
        <w:tc>
          <w:tcPr>
            <w:tcW w:w="431" w:type="pct"/>
            <w:vAlign w:val="center"/>
          </w:tcPr>
          <w:p w:rsidR="007C64B0" w:rsidRDefault="0000505D">
            <w:pPr>
              <w:pStyle w:val="affa"/>
              <w:rPr>
                <w:rFonts w:eastAsia="宋体"/>
              </w:rPr>
            </w:pPr>
            <w:r>
              <w:rPr>
                <w:rFonts w:eastAsia="宋体"/>
              </w:rPr>
              <w:t>排放量</w:t>
            </w:r>
          </w:p>
          <w:p w:rsidR="007C64B0" w:rsidRDefault="0000505D">
            <w:pPr>
              <w:pStyle w:val="affa"/>
              <w:rPr>
                <w:rFonts w:eastAsia="宋体"/>
              </w:rPr>
            </w:pPr>
            <w:r>
              <w:rPr>
                <w:rFonts w:eastAsia="宋体"/>
              </w:rPr>
              <w:t>（</w:t>
            </w:r>
            <w:r>
              <w:rPr>
                <w:rFonts w:eastAsia="宋体"/>
              </w:rPr>
              <w:t>t/a</w:t>
            </w:r>
            <w:r>
              <w:rPr>
                <w:rFonts w:eastAsia="宋体"/>
              </w:rPr>
              <w:t>）</w:t>
            </w:r>
          </w:p>
        </w:tc>
        <w:tc>
          <w:tcPr>
            <w:tcW w:w="541" w:type="pct"/>
            <w:vAlign w:val="center"/>
          </w:tcPr>
          <w:p w:rsidR="007C64B0" w:rsidRDefault="0000505D">
            <w:pPr>
              <w:pStyle w:val="affa"/>
              <w:rPr>
                <w:rFonts w:eastAsia="宋体"/>
              </w:rPr>
            </w:pPr>
            <w:r>
              <w:rPr>
                <w:rFonts w:eastAsia="宋体"/>
              </w:rPr>
              <w:t>排放速率（</w:t>
            </w:r>
            <w:r>
              <w:rPr>
                <w:rFonts w:eastAsia="宋体"/>
              </w:rPr>
              <w:t>kg/h</w:t>
            </w:r>
            <w:r>
              <w:rPr>
                <w:rFonts w:eastAsia="宋体"/>
              </w:rPr>
              <w:t>）</w:t>
            </w:r>
          </w:p>
        </w:tc>
        <w:tc>
          <w:tcPr>
            <w:tcW w:w="674" w:type="pct"/>
            <w:vAlign w:val="center"/>
          </w:tcPr>
          <w:p w:rsidR="007C64B0" w:rsidRDefault="0000505D">
            <w:pPr>
              <w:pStyle w:val="affa"/>
              <w:rPr>
                <w:rFonts w:eastAsia="宋体"/>
              </w:rPr>
            </w:pPr>
            <w:r>
              <w:rPr>
                <w:rFonts w:eastAsia="宋体"/>
              </w:rPr>
              <w:t>排放浓度（</w:t>
            </w:r>
            <w:r>
              <w:rPr>
                <w:rFonts w:eastAsia="宋体"/>
              </w:rPr>
              <w:t>mg/m</w:t>
            </w:r>
            <w:r>
              <w:rPr>
                <w:rFonts w:eastAsia="宋体"/>
                <w:vertAlign w:val="superscript"/>
              </w:rPr>
              <w:t>3</w:t>
            </w:r>
            <w:r>
              <w:rPr>
                <w:rFonts w:eastAsia="宋体"/>
              </w:rPr>
              <w:t>）</w:t>
            </w:r>
          </w:p>
        </w:tc>
        <w:tc>
          <w:tcPr>
            <w:tcW w:w="674" w:type="pct"/>
            <w:vMerge/>
            <w:vAlign w:val="center"/>
          </w:tcPr>
          <w:p w:rsidR="007C64B0" w:rsidRDefault="007C64B0">
            <w:pPr>
              <w:pStyle w:val="affa"/>
              <w:rPr>
                <w:rFonts w:eastAsia="宋体"/>
              </w:rPr>
            </w:pPr>
          </w:p>
        </w:tc>
      </w:tr>
      <w:tr w:rsidR="007C64B0">
        <w:trPr>
          <w:trHeight w:val="340"/>
          <w:jc w:val="center"/>
        </w:trPr>
        <w:tc>
          <w:tcPr>
            <w:tcW w:w="223" w:type="pct"/>
            <w:vAlign w:val="center"/>
          </w:tcPr>
          <w:p w:rsidR="007C64B0" w:rsidRDefault="0000505D">
            <w:pPr>
              <w:pStyle w:val="affa"/>
              <w:rPr>
                <w:rFonts w:eastAsia="宋体"/>
              </w:rPr>
            </w:pPr>
            <w:r>
              <w:rPr>
                <w:rFonts w:eastAsia="宋体" w:hint="eastAsia"/>
              </w:rPr>
              <w:lastRenderedPageBreak/>
              <w:t>氨</w:t>
            </w:r>
          </w:p>
        </w:tc>
        <w:tc>
          <w:tcPr>
            <w:tcW w:w="431" w:type="pct"/>
            <w:vAlign w:val="center"/>
          </w:tcPr>
          <w:p w:rsidR="007C64B0" w:rsidRDefault="0000505D">
            <w:pPr>
              <w:pStyle w:val="affa"/>
              <w:rPr>
                <w:kern w:val="0"/>
                <w:szCs w:val="21"/>
              </w:rPr>
            </w:pPr>
            <w:r>
              <w:rPr>
                <w:rFonts w:hint="eastAsia"/>
                <w:color w:val="000000"/>
                <w:sz w:val="22"/>
              </w:rPr>
              <w:t>3.368</w:t>
            </w:r>
          </w:p>
        </w:tc>
        <w:tc>
          <w:tcPr>
            <w:tcW w:w="541" w:type="pct"/>
            <w:vAlign w:val="center"/>
          </w:tcPr>
          <w:p w:rsidR="007C64B0" w:rsidRDefault="0000505D">
            <w:pPr>
              <w:pStyle w:val="affa"/>
              <w:rPr>
                <w:sz w:val="22"/>
              </w:rPr>
            </w:pPr>
            <w:r>
              <w:rPr>
                <w:rFonts w:hint="eastAsia"/>
                <w:color w:val="000000"/>
                <w:sz w:val="22"/>
              </w:rPr>
              <w:t>0.468</w:t>
            </w:r>
          </w:p>
        </w:tc>
        <w:tc>
          <w:tcPr>
            <w:tcW w:w="668" w:type="pct"/>
            <w:vAlign w:val="center"/>
          </w:tcPr>
          <w:p w:rsidR="007C64B0" w:rsidRDefault="0000505D">
            <w:pPr>
              <w:pStyle w:val="affa"/>
              <w:rPr>
                <w:sz w:val="22"/>
              </w:rPr>
            </w:pPr>
            <w:r>
              <w:rPr>
                <w:rFonts w:hint="eastAsia"/>
                <w:color w:val="000000"/>
                <w:sz w:val="22"/>
              </w:rPr>
              <w:t>93.556</w:t>
            </w:r>
          </w:p>
        </w:tc>
        <w:tc>
          <w:tcPr>
            <w:tcW w:w="817" w:type="pct"/>
            <w:vAlign w:val="center"/>
          </w:tcPr>
          <w:p w:rsidR="007C64B0" w:rsidRDefault="0000505D">
            <w:pPr>
              <w:pStyle w:val="affa"/>
              <w:rPr>
                <w:rFonts w:eastAsia="宋体"/>
              </w:rPr>
            </w:pPr>
            <w:r>
              <w:rPr>
                <w:rFonts w:eastAsia="宋体" w:hint="eastAsia"/>
              </w:rPr>
              <w:t>喷淋塔</w:t>
            </w:r>
            <w:r>
              <w:rPr>
                <w:rFonts w:eastAsia="宋体"/>
              </w:rPr>
              <w:t>+25m</w:t>
            </w:r>
            <w:r>
              <w:rPr>
                <w:rFonts w:eastAsia="宋体"/>
              </w:rPr>
              <w:t>排气筒</w:t>
            </w:r>
            <w:r>
              <w:rPr>
                <w:rFonts w:eastAsia="宋体"/>
              </w:rPr>
              <w:t xml:space="preserve">DA001 </w:t>
            </w:r>
          </w:p>
        </w:tc>
        <w:tc>
          <w:tcPr>
            <w:tcW w:w="431" w:type="pct"/>
            <w:vAlign w:val="center"/>
          </w:tcPr>
          <w:p w:rsidR="007C64B0" w:rsidRDefault="0000505D">
            <w:pPr>
              <w:pStyle w:val="affa"/>
              <w:rPr>
                <w:kern w:val="0"/>
                <w:sz w:val="22"/>
              </w:rPr>
            </w:pPr>
            <w:r>
              <w:rPr>
                <w:rFonts w:hint="eastAsia"/>
                <w:color w:val="000000"/>
                <w:sz w:val="22"/>
              </w:rPr>
              <w:t>0.674</w:t>
            </w:r>
          </w:p>
        </w:tc>
        <w:tc>
          <w:tcPr>
            <w:tcW w:w="541" w:type="pct"/>
            <w:vAlign w:val="center"/>
          </w:tcPr>
          <w:p w:rsidR="007C64B0" w:rsidRDefault="0000505D">
            <w:pPr>
              <w:pStyle w:val="affa"/>
              <w:rPr>
                <w:sz w:val="22"/>
              </w:rPr>
            </w:pPr>
            <w:r>
              <w:rPr>
                <w:rFonts w:hint="eastAsia"/>
                <w:color w:val="000000"/>
                <w:sz w:val="22"/>
              </w:rPr>
              <w:t>0.094</w:t>
            </w:r>
          </w:p>
        </w:tc>
        <w:tc>
          <w:tcPr>
            <w:tcW w:w="674" w:type="pct"/>
            <w:vAlign w:val="center"/>
          </w:tcPr>
          <w:p w:rsidR="007C64B0" w:rsidRDefault="0000505D">
            <w:pPr>
              <w:pStyle w:val="affa"/>
              <w:rPr>
                <w:sz w:val="22"/>
              </w:rPr>
            </w:pPr>
            <w:r>
              <w:rPr>
                <w:rFonts w:hint="eastAsia"/>
                <w:color w:val="000000"/>
                <w:sz w:val="22"/>
              </w:rPr>
              <w:t>18.711</w:t>
            </w:r>
          </w:p>
        </w:tc>
        <w:tc>
          <w:tcPr>
            <w:tcW w:w="674" w:type="pct"/>
            <w:vAlign w:val="center"/>
          </w:tcPr>
          <w:p w:rsidR="007C64B0" w:rsidRDefault="0000505D">
            <w:pPr>
              <w:pStyle w:val="affa"/>
              <w:rPr>
                <w:rFonts w:eastAsiaTheme="minorEastAsia"/>
                <w:color w:val="000000"/>
                <w:sz w:val="22"/>
              </w:rPr>
            </w:pPr>
            <w:r>
              <w:rPr>
                <w:rFonts w:eastAsiaTheme="minorEastAsia"/>
                <w:color w:val="000000"/>
                <w:sz w:val="22"/>
              </w:rPr>
              <w:t>20</w:t>
            </w:r>
          </w:p>
        </w:tc>
      </w:tr>
    </w:tbl>
    <w:p w:rsidR="007C64B0" w:rsidRDefault="0000505D">
      <w:pPr>
        <w:pStyle w:val="4"/>
        <w:ind w:firstLine="482"/>
      </w:pPr>
      <w:r>
        <w:rPr>
          <w:rFonts w:hint="eastAsia"/>
        </w:rPr>
        <w:t>4</w:t>
      </w:r>
      <w:r>
        <w:t xml:space="preserve">.4.1.4 </w:t>
      </w:r>
      <w:r>
        <w:t>酸性废气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在硫酸法工艺中，在浸出工序添加硫酸的过程会产生一定量的硫酸雾，添加过程关闭顶盖，开启引风机，在微负压状态下添加，可以不考虑无组织排放。硫酸的添加是根据浸出罐内含锌物料的反应程度持续进行，直到可溶性锌完全反应后停止。该过程挥发的硫酸雾雾根据《环境统计手册》中的酸液蒸发量计算公式计算。</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Gz=M</w:t>
      </w:r>
      <w:r>
        <w:rPr>
          <w:rFonts w:ascii="Times New Roman" w:hAnsi="Times New Roman" w:cs="Times New Roman" w:hint="eastAsia"/>
        </w:rPr>
        <w:t>（</w:t>
      </w:r>
      <w:r>
        <w:rPr>
          <w:rFonts w:ascii="Times New Roman" w:hAnsi="Times New Roman" w:cs="Times New Roman"/>
        </w:rPr>
        <w:t>0.000352+0.000786V</w:t>
      </w:r>
      <w:r>
        <w:rPr>
          <w:rFonts w:ascii="Times New Roman" w:hAnsi="Times New Roman" w:cs="Times New Roman" w:hint="eastAsia"/>
        </w:rPr>
        <w:t>）·</w:t>
      </w:r>
      <w:r>
        <w:rPr>
          <w:rFonts w:ascii="Times New Roman" w:hAnsi="Times New Roman" w:cs="Times New Roman"/>
        </w:rPr>
        <w:t>P</w:t>
      </w:r>
      <w:r>
        <w:rPr>
          <w:rFonts w:ascii="Times New Roman" w:hAnsi="Times New Roman" w:cs="Times New Roman" w:hint="eastAsia"/>
        </w:rPr>
        <w:t>·</w:t>
      </w:r>
      <w:r>
        <w:rPr>
          <w:rFonts w:ascii="Times New Roman" w:hAnsi="Times New Roman" w:cs="Times New Roman"/>
        </w:rPr>
        <w:t>F</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式中：</w:t>
      </w:r>
      <w:r>
        <w:rPr>
          <w:rFonts w:ascii="Times New Roman" w:hAnsi="Times New Roman" w:cs="Times New Roman"/>
        </w:rPr>
        <w:t>Gz——</w:t>
      </w:r>
      <w:r>
        <w:rPr>
          <w:rFonts w:ascii="Times New Roman" w:hAnsi="Times New Roman" w:cs="Times New Roman" w:hint="eastAsia"/>
        </w:rPr>
        <w:t>有害物质的蒸发量，</w:t>
      </w:r>
      <w:r>
        <w:rPr>
          <w:rFonts w:ascii="Times New Roman" w:hAnsi="Times New Roman" w:cs="Times New Roman"/>
        </w:rPr>
        <w:t>kg/h</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M——</w:t>
      </w:r>
      <w:r>
        <w:rPr>
          <w:rFonts w:ascii="Times New Roman" w:hAnsi="Times New Roman" w:cs="Times New Roman" w:hint="eastAsia"/>
        </w:rPr>
        <w:t>有害物质的分子量，硫酸雾取</w:t>
      </w:r>
      <w:r>
        <w:rPr>
          <w:rFonts w:ascii="Times New Roman" w:hAnsi="Times New Roman" w:cs="Times New Roman"/>
        </w:rPr>
        <w:t>98</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V——</w:t>
      </w:r>
      <w:r>
        <w:rPr>
          <w:rFonts w:ascii="Times New Roman" w:hAnsi="Times New Roman" w:cs="Times New Roman" w:hint="eastAsia"/>
        </w:rPr>
        <w:t>蒸发液体表面的空气流速，</w:t>
      </w:r>
      <w:r>
        <w:rPr>
          <w:rFonts w:ascii="Times New Roman" w:hAnsi="Times New Roman" w:cs="Times New Roman"/>
        </w:rPr>
        <w:t>m/s</w:t>
      </w:r>
      <w:r>
        <w:rPr>
          <w:rFonts w:ascii="Times New Roman" w:hAnsi="Times New Roman" w:cs="Times New Roman" w:hint="eastAsia"/>
        </w:rPr>
        <w:t>。本评价取</w:t>
      </w:r>
      <w:r>
        <w:rPr>
          <w:rFonts w:ascii="Times New Roman" w:hAnsi="Times New Roman" w:cs="Times New Roman"/>
        </w:rPr>
        <w:t>0.3m/s</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P——</w:t>
      </w:r>
      <w:r>
        <w:rPr>
          <w:rFonts w:ascii="Times New Roman" w:hAnsi="Times New Roman" w:cs="Times New Roman" w:hint="eastAsia"/>
        </w:rPr>
        <w:t>相对与液体温度下的空气中蒸汽分压力，</w:t>
      </w:r>
      <w:r>
        <w:rPr>
          <w:rFonts w:ascii="Times New Roman" w:hAnsi="Times New Roman" w:cs="Times New Roman"/>
        </w:rPr>
        <w:t>mmHg</w:t>
      </w:r>
      <w:r>
        <w:rPr>
          <w:rFonts w:ascii="Times New Roman" w:hAnsi="Times New Roman" w:cs="Times New Roman" w:hint="eastAsia"/>
        </w:rPr>
        <w:t>。本评价硫酸雾取</w:t>
      </w:r>
      <w:r>
        <w:rPr>
          <w:rFonts w:ascii="Times New Roman" w:hAnsi="Times New Roman" w:cs="Times New Roman"/>
        </w:rPr>
        <w:t>1.6mmHg</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F——</w:t>
      </w:r>
      <w:r>
        <w:rPr>
          <w:rFonts w:ascii="Times New Roman" w:hAnsi="Times New Roman" w:cs="Times New Roman" w:hint="eastAsia"/>
        </w:rPr>
        <w:t>液体蒸发面的表面积，</w:t>
      </w:r>
      <w:r>
        <w:rPr>
          <w:rFonts w:ascii="Times New Roman" w:hAnsi="Times New Roman" w:cs="Times New Roman"/>
        </w:rPr>
        <w:t>m²</w:t>
      </w:r>
      <w:r>
        <w:rPr>
          <w:rFonts w:ascii="Times New Roman" w:hAnsi="Times New Roman" w:cs="Times New Roman" w:hint="eastAsia"/>
        </w:rPr>
        <w:t>。本评价取</w:t>
      </w:r>
      <w:r>
        <w:rPr>
          <w:rFonts w:ascii="Times New Roman" w:hAnsi="Times New Roman" w:cs="Times New Roman"/>
        </w:rPr>
        <w:t>10m²</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根据计算可知硫酸雾的</w:t>
      </w:r>
      <w:r>
        <w:rPr>
          <w:rFonts w:ascii="Times New Roman" w:hAnsi="Times New Roman" w:cs="Times New Roman"/>
        </w:rPr>
        <w:t>Gz=0.92kg/h</w:t>
      </w:r>
      <w:r>
        <w:rPr>
          <w:rFonts w:ascii="Times New Roman" w:hAnsi="Times New Roman" w:cs="Times New Roman" w:hint="eastAsia"/>
        </w:rPr>
        <w:t>，该过程产生硫酸雾</w:t>
      </w:r>
      <w:r>
        <w:rPr>
          <w:rFonts w:ascii="Times New Roman" w:hAnsi="Times New Roman" w:cs="Times New Roman"/>
        </w:rPr>
        <w:t>6.63t/a</w:t>
      </w:r>
      <w:r>
        <w:rPr>
          <w:rFonts w:ascii="Times New Roman" w:hAnsi="Times New Roman" w:cs="Times New Roman" w:hint="eastAsia"/>
        </w:rPr>
        <w:t>，</w:t>
      </w:r>
      <w:r>
        <w:rPr>
          <w:rFonts w:hint="eastAsia"/>
        </w:rPr>
        <w:t>采用碱液喷淋塔进行进一步处理，</w:t>
      </w:r>
      <w:r>
        <w:rPr>
          <w:rFonts w:ascii="Times New Roman" w:eastAsia="宋体" w:hAnsi="Times New Roman" w:cs="Times New Roman" w:hint="eastAsia"/>
        </w:rPr>
        <w:t>该阶段废气</w:t>
      </w:r>
      <w:r>
        <w:rPr>
          <w:rFonts w:ascii="Times New Roman" w:hAnsi="Times New Roman" w:cs="Times New Roman" w:hint="eastAsia"/>
        </w:rPr>
        <w:t>系统设计风量为</w:t>
      </w:r>
      <w:r>
        <w:rPr>
          <w:rFonts w:ascii="Times New Roman" w:hAnsi="Times New Roman" w:cs="Times New Roman" w:hint="eastAsia"/>
        </w:rPr>
        <w:t>5</w:t>
      </w:r>
      <w:r>
        <w:rPr>
          <w:rFonts w:ascii="Times New Roman" w:hAnsi="Times New Roman" w:cs="Times New Roman"/>
        </w:rPr>
        <w:t>000</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/h</w:t>
      </w:r>
      <w:r>
        <w:rPr>
          <w:rFonts w:ascii="Times New Roman" w:hAnsi="Times New Roman" w:cs="Times New Roman" w:hint="eastAsia"/>
        </w:rPr>
        <w:t>，</w:t>
      </w:r>
      <w:r>
        <w:rPr>
          <w:rFonts w:ascii="Times New Roman" w:hAnsi="Times New Roman" w:cs="Times New Roman"/>
        </w:rPr>
        <w:t>处理效率为</w:t>
      </w:r>
      <w:r>
        <w:rPr>
          <w:rFonts w:ascii="Times New Roman" w:hAnsi="Times New Roman" w:cs="Times New Roman"/>
        </w:rPr>
        <w:t>90%</w:t>
      </w:r>
      <w:r>
        <w:rPr>
          <w:rFonts w:ascii="Times New Roman" w:hAnsi="Times New Roman" w:cs="Times New Roman"/>
        </w:rPr>
        <w:t>。</w:t>
      </w:r>
      <w:r>
        <w:rPr>
          <w:rFonts w:ascii="Times New Roman" w:hAnsi="Times New Roman" w:cs="Times New Roman" w:hint="eastAsia"/>
        </w:rPr>
        <w:t>处理后的废气通过</w:t>
      </w:r>
      <w:r>
        <w:rPr>
          <w:rFonts w:ascii="Times New Roman" w:hAnsi="Times New Roman" w:cs="Times New Roman" w:hint="eastAsia"/>
        </w:rPr>
        <w:t>D</w:t>
      </w:r>
      <w:r>
        <w:rPr>
          <w:rFonts w:ascii="Times New Roman" w:hAnsi="Times New Roman" w:cs="Times New Roman"/>
        </w:rPr>
        <w:t>A002</w:t>
      </w:r>
      <w:r>
        <w:rPr>
          <w:rFonts w:ascii="Times New Roman" w:hAnsi="Times New Roman" w:cs="Times New Roman" w:hint="eastAsia"/>
        </w:rPr>
        <w:t>排气筒进行排放。</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4.4-2  </w:t>
      </w:r>
      <w:r>
        <w:rPr>
          <w:rFonts w:ascii="Times New Roman" w:hAnsi="Times New Roman" w:cs="Times New Roman"/>
        </w:rPr>
        <w:t>酸性废气有组织废气产排情况一览表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1"/>
        <w:gridCol w:w="850"/>
        <w:gridCol w:w="849"/>
        <w:gridCol w:w="994"/>
        <w:gridCol w:w="1275"/>
        <w:gridCol w:w="707"/>
        <w:gridCol w:w="988"/>
        <w:gridCol w:w="998"/>
        <w:gridCol w:w="1240"/>
      </w:tblGrid>
      <w:tr w:rsidR="007C64B0">
        <w:trPr>
          <w:trHeight w:val="340"/>
          <w:jc w:val="center"/>
        </w:trPr>
        <w:tc>
          <w:tcPr>
            <w:tcW w:w="264" w:type="pct"/>
            <w:vMerge w:val="restart"/>
            <w:vAlign w:val="center"/>
          </w:tcPr>
          <w:p w:rsidR="007C64B0" w:rsidRDefault="0000505D">
            <w:pPr>
              <w:pStyle w:val="affa"/>
              <w:rPr>
                <w:rFonts w:eastAsia="宋体"/>
              </w:rPr>
            </w:pPr>
            <w:r>
              <w:rPr>
                <w:rFonts w:eastAsia="宋体"/>
              </w:rPr>
              <w:t>污染物</w:t>
            </w:r>
          </w:p>
        </w:tc>
        <w:tc>
          <w:tcPr>
            <w:tcW w:w="1614" w:type="pct"/>
            <w:gridSpan w:val="3"/>
            <w:vAlign w:val="center"/>
          </w:tcPr>
          <w:p w:rsidR="007C64B0" w:rsidRDefault="0000505D">
            <w:pPr>
              <w:pStyle w:val="affa"/>
              <w:rPr>
                <w:rFonts w:eastAsia="宋体"/>
              </w:rPr>
            </w:pPr>
            <w:r>
              <w:rPr>
                <w:rFonts w:eastAsia="宋体"/>
              </w:rPr>
              <w:t>有组织产生情况</w:t>
            </w:r>
          </w:p>
        </w:tc>
        <w:tc>
          <w:tcPr>
            <w:tcW w:w="764" w:type="pct"/>
            <w:vMerge w:val="restart"/>
            <w:vAlign w:val="center"/>
          </w:tcPr>
          <w:p w:rsidR="007C64B0" w:rsidRDefault="0000505D">
            <w:pPr>
              <w:pStyle w:val="affa"/>
              <w:rPr>
                <w:rFonts w:eastAsia="宋体"/>
              </w:rPr>
            </w:pPr>
            <w:r>
              <w:rPr>
                <w:rFonts w:eastAsia="宋体"/>
              </w:rPr>
              <w:t>治理措施</w:t>
            </w:r>
          </w:p>
        </w:tc>
        <w:tc>
          <w:tcPr>
            <w:tcW w:w="1614" w:type="pct"/>
            <w:gridSpan w:val="3"/>
            <w:vAlign w:val="center"/>
          </w:tcPr>
          <w:p w:rsidR="007C64B0" w:rsidRDefault="0000505D">
            <w:pPr>
              <w:pStyle w:val="affa"/>
              <w:rPr>
                <w:rFonts w:eastAsia="宋体"/>
              </w:rPr>
            </w:pPr>
            <w:r>
              <w:rPr>
                <w:rFonts w:eastAsia="宋体"/>
              </w:rPr>
              <w:t>有组织排放情况</w:t>
            </w:r>
          </w:p>
        </w:tc>
        <w:tc>
          <w:tcPr>
            <w:tcW w:w="743" w:type="pct"/>
            <w:vMerge w:val="restart"/>
            <w:vAlign w:val="center"/>
          </w:tcPr>
          <w:p w:rsidR="007C64B0" w:rsidRDefault="0000505D">
            <w:pPr>
              <w:pStyle w:val="affa"/>
              <w:rPr>
                <w:rFonts w:eastAsia="宋体"/>
              </w:rPr>
            </w:pPr>
            <w:r>
              <w:rPr>
                <w:rFonts w:ascii="宋体" w:eastAsia="宋体" w:hAnsi="宋体" w:cs="宋体" w:hint="eastAsia"/>
              </w:rPr>
              <w:t>标准（</w:t>
            </w:r>
            <w:r>
              <w:t>mg/m³</w:t>
            </w:r>
            <w:r>
              <w:rPr>
                <w:rFonts w:asciiTheme="minorEastAsia" w:eastAsiaTheme="minorEastAsia" w:hAnsiTheme="minorEastAsia" w:hint="eastAsia"/>
              </w:rPr>
              <w:t>）</w:t>
            </w:r>
          </w:p>
        </w:tc>
      </w:tr>
      <w:tr w:rsidR="007C64B0">
        <w:trPr>
          <w:trHeight w:val="340"/>
          <w:jc w:val="center"/>
        </w:trPr>
        <w:tc>
          <w:tcPr>
            <w:tcW w:w="264" w:type="pct"/>
            <w:vMerge/>
            <w:vAlign w:val="center"/>
          </w:tcPr>
          <w:p w:rsidR="007C64B0" w:rsidRDefault="007C64B0">
            <w:pPr>
              <w:pStyle w:val="affa"/>
              <w:rPr>
                <w:rFonts w:eastAsia="宋体"/>
              </w:rPr>
            </w:pPr>
          </w:p>
        </w:tc>
        <w:tc>
          <w:tcPr>
            <w:tcW w:w="509" w:type="pct"/>
            <w:vAlign w:val="center"/>
          </w:tcPr>
          <w:p w:rsidR="007C64B0" w:rsidRDefault="0000505D">
            <w:pPr>
              <w:pStyle w:val="affa"/>
              <w:rPr>
                <w:rFonts w:eastAsia="宋体"/>
              </w:rPr>
            </w:pPr>
            <w:r>
              <w:rPr>
                <w:rFonts w:eastAsia="宋体"/>
              </w:rPr>
              <w:t>产生量</w:t>
            </w:r>
          </w:p>
          <w:p w:rsidR="007C64B0" w:rsidRDefault="0000505D">
            <w:pPr>
              <w:pStyle w:val="affa"/>
              <w:rPr>
                <w:rFonts w:eastAsia="宋体"/>
              </w:rPr>
            </w:pPr>
            <w:r>
              <w:rPr>
                <w:rFonts w:eastAsia="宋体"/>
              </w:rPr>
              <w:t>（</w:t>
            </w:r>
            <w:r>
              <w:rPr>
                <w:rFonts w:eastAsia="宋体"/>
              </w:rPr>
              <w:t>t/a</w:t>
            </w:r>
            <w:r>
              <w:rPr>
                <w:rFonts w:eastAsia="宋体"/>
              </w:rPr>
              <w:t>）</w:t>
            </w:r>
          </w:p>
        </w:tc>
        <w:tc>
          <w:tcPr>
            <w:tcW w:w="509" w:type="pct"/>
            <w:vAlign w:val="center"/>
          </w:tcPr>
          <w:p w:rsidR="007C64B0" w:rsidRDefault="0000505D">
            <w:pPr>
              <w:pStyle w:val="affa"/>
              <w:rPr>
                <w:rFonts w:eastAsia="宋体"/>
              </w:rPr>
            </w:pPr>
            <w:r>
              <w:rPr>
                <w:rFonts w:eastAsia="宋体"/>
              </w:rPr>
              <w:t>产生速率（</w:t>
            </w:r>
            <w:r>
              <w:rPr>
                <w:rFonts w:eastAsia="宋体"/>
              </w:rPr>
              <w:t>kg/h</w:t>
            </w:r>
            <w:r>
              <w:rPr>
                <w:rFonts w:eastAsia="宋体"/>
              </w:rPr>
              <w:t>）</w:t>
            </w:r>
          </w:p>
        </w:tc>
        <w:tc>
          <w:tcPr>
            <w:tcW w:w="596" w:type="pct"/>
            <w:vAlign w:val="center"/>
          </w:tcPr>
          <w:p w:rsidR="007C64B0" w:rsidRDefault="0000505D">
            <w:pPr>
              <w:pStyle w:val="affa"/>
              <w:rPr>
                <w:rFonts w:eastAsia="宋体"/>
              </w:rPr>
            </w:pPr>
            <w:r>
              <w:rPr>
                <w:rFonts w:eastAsia="宋体"/>
              </w:rPr>
              <w:t>产生浓度（</w:t>
            </w:r>
            <w:r>
              <w:rPr>
                <w:rFonts w:eastAsia="宋体"/>
              </w:rPr>
              <w:t>mg/m</w:t>
            </w:r>
            <w:r>
              <w:rPr>
                <w:rFonts w:eastAsia="宋体"/>
                <w:vertAlign w:val="superscript"/>
              </w:rPr>
              <w:t>3</w:t>
            </w:r>
            <w:r>
              <w:rPr>
                <w:rFonts w:eastAsia="宋体"/>
              </w:rPr>
              <w:t>）</w:t>
            </w:r>
          </w:p>
        </w:tc>
        <w:tc>
          <w:tcPr>
            <w:tcW w:w="764" w:type="pct"/>
            <w:vMerge/>
            <w:vAlign w:val="center"/>
          </w:tcPr>
          <w:p w:rsidR="007C64B0" w:rsidRDefault="007C64B0">
            <w:pPr>
              <w:pStyle w:val="affa"/>
              <w:rPr>
                <w:rFonts w:eastAsia="宋体"/>
              </w:rPr>
            </w:pPr>
          </w:p>
        </w:tc>
        <w:tc>
          <w:tcPr>
            <w:tcW w:w="424" w:type="pct"/>
            <w:vAlign w:val="center"/>
          </w:tcPr>
          <w:p w:rsidR="007C64B0" w:rsidRDefault="0000505D">
            <w:pPr>
              <w:pStyle w:val="affa"/>
              <w:rPr>
                <w:rFonts w:eastAsia="宋体"/>
              </w:rPr>
            </w:pPr>
            <w:r>
              <w:rPr>
                <w:rFonts w:eastAsia="宋体"/>
              </w:rPr>
              <w:t>排放量</w:t>
            </w:r>
          </w:p>
          <w:p w:rsidR="007C64B0" w:rsidRDefault="0000505D">
            <w:pPr>
              <w:pStyle w:val="affa"/>
              <w:rPr>
                <w:rFonts w:eastAsia="宋体"/>
              </w:rPr>
            </w:pPr>
            <w:r>
              <w:rPr>
                <w:rFonts w:eastAsia="宋体"/>
              </w:rPr>
              <w:t>（</w:t>
            </w:r>
            <w:r>
              <w:rPr>
                <w:rFonts w:eastAsia="宋体"/>
              </w:rPr>
              <w:t>t/a</w:t>
            </w:r>
            <w:r>
              <w:rPr>
                <w:rFonts w:eastAsia="宋体"/>
              </w:rPr>
              <w:t>）</w:t>
            </w:r>
          </w:p>
        </w:tc>
        <w:tc>
          <w:tcPr>
            <w:tcW w:w="592" w:type="pct"/>
            <w:vAlign w:val="center"/>
          </w:tcPr>
          <w:p w:rsidR="007C64B0" w:rsidRDefault="0000505D">
            <w:pPr>
              <w:pStyle w:val="affa"/>
              <w:rPr>
                <w:rFonts w:eastAsia="宋体"/>
              </w:rPr>
            </w:pPr>
            <w:r>
              <w:rPr>
                <w:rFonts w:eastAsia="宋体"/>
              </w:rPr>
              <w:t>排放速率（</w:t>
            </w:r>
            <w:r>
              <w:rPr>
                <w:rFonts w:eastAsia="宋体"/>
              </w:rPr>
              <w:t>kg/h</w:t>
            </w:r>
            <w:r>
              <w:rPr>
                <w:rFonts w:eastAsia="宋体"/>
              </w:rPr>
              <w:t>）</w:t>
            </w:r>
          </w:p>
        </w:tc>
        <w:tc>
          <w:tcPr>
            <w:tcW w:w="598" w:type="pct"/>
            <w:vAlign w:val="center"/>
          </w:tcPr>
          <w:p w:rsidR="007C64B0" w:rsidRDefault="0000505D">
            <w:pPr>
              <w:pStyle w:val="affa"/>
              <w:rPr>
                <w:rFonts w:eastAsia="宋体"/>
              </w:rPr>
            </w:pPr>
            <w:r>
              <w:rPr>
                <w:rFonts w:eastAsia="宋体"/>
              </w:rPr>
              <w:t>排放浓度（</w:t>
            </w:r>
            <w:r>
              <w:rPr>
                <w:rFonts w:eastAsia="宋体"/>
              </w:rPr>
              <w:t>mg/m</w:t>
            </w:r>
            <w:r>
              <w:rPr>
                <w:rFonts w:eastAsia="宋体"/>
                <w:vertAlign w:val="superscript"/>
              </w:rPr>
              <w:t>3</w:t>
            </w:r>
            <w:r>
              <w:rPr>
                <w:rFonts w:eastAsia="宋体"/>
              </w:rPr>
              <w:t>）</w:t>
            </w:r>
          </w:p>
        </w:tc>
        <w:tc>
          <w:tcPr>
            <w:tcW w:w="743" w:type="pct"/>
            <w:vMerge/>
            <w:vAlign w:val="center"/>
          </w:tcPr>
          <w:p w:rsidR="007C64B0" w:rsidRDefault="007C64B0">
            <w:pPr>
              <w:pStyle w:val="affa"/>
              <w:rPr>
                <w:rFonts w:eastAsia="宋体"/>
              </w:rPr>
            </w:pPr>
          </w:p>
        </w:tc>
      </w:tr>
      <w:tr w:rsidR="007C64B0">
        <w:trPr>
          <w:trHeight w:val="340"/>
          <w:jc w:val="center"/>
        </w:trPr>
        <w:tc>
          <w:tcPr>
            <w:tcW w:w="264" w:type="pct"/>
            <w:vAlign w:val="center"/>
          </w:tcPr>
          <w:p w:rsidR="007C64B0" w:rsidRDefault="0000505D">
            <w:pPr>
              <w:pStyle w:val="affa"/>
              <w:rPr>
                <w:rFonts w:eastAsia="宋体"/>
              </w:rPr>
            </w:pPr>
            <w:r>
              <w:rPr>
                <w:rFonts w:eastAsia="宋体" w:hint="eastAsia"/>
              </w:rPr>
              <w:t>硫酸雾</w:t>
            </w:r>
          </w:p>
        </w:tc>
        <w:tc>
          <w:tcPr>
            <w:tcW w:w="509" w:type="pct"/>
            <w:vAlign w:val="center"/>
          </w:tcPr>
          <w:p w:rsidR="007C64B0" w:rsidRDefault="0000505D">
            <w:pPr>
              <w:pStyle w:val="affa"/>
              <w:rPr>
                <w:kern w:val="0"/>
                <w:szCs w:val="21"/>
              </w:rPr>
            </w:pPr>
            <w:r>
              <w:rPr>
                <w:rFonts w:hint="eastAsia"/>
                <w:color w:val="000000"/>
                <w:sz w:val="22"/>
              </w:rPr>
              <w:t>6.636</w:t>
            </w:r>
          </w:p>
        </w:tc>
        <w:tc>
          <w:tcPr>
            <w:tcW w:w="509" w:type="pct"/>
            <w:vAlign w:val="center"/>
          </w:tcPr>
          <w:p w:rsidR="007C64B0" w:rsidRDefault="0000505D">
            <w:pPr>
              <w:pStyle w:val="affa"/>
              <w:rPr>
                <w:sz w:val="22"/>
              </w:rPr>
            </w:pPr>
            <w:r>
              <w:rPr>
                <w:rFonts w:hint="eastAsia"/>
                <w:color w:val="000000"/>
                <w:sz w:val="22"/>
              </w:rPr>
              <w:t>0.922</w:t>
            </w:r>
          </w:p>
        </w:tc>
        <w:tc>
          <w:tcPr>
            <w:tcW w:w="596" w:type="pct"/>
            <w:vAlign w:val="center"/>
          </w:tcPr>
          <w:p w:rsidR="007C64B0" w:rsidRDefault="0000505D">
            <w:pPr>
              <w:pStyle w:val="affa"/>
              <w:rPr>
                <w:sz w:val="22"/>
              </w:rPr>
            </w:pPr>
            <w:r>
              <w:rPr>
                <w:rFonts w:hint="eastAsia"/>
                <w:color w:val="000000"/>
                <w:sz w:val="22"/>
              </w:rPr>
              <w:t>184.333</w:t>
            </w:r>
          </w:p>
        </w:tc>
        <w:tc>
          <w:tcPr>
            <w:tcW w:w="764" w:type="pct"/>
            <w:vAlign w:val="center"/>
          </w:tcPr>
          <w:p w:rsidR="007C64B0" w:rsidRDefault="0000505D">
            <w:pPr>
              <w:pStyle w:val="affa"/>
              <w:rPr>
                <w:rFonts w:eastAsia="宋体"/>
              </w:rPr>
            </w:pPr>
            <w:r>
              <w:rPr>
                <w:rFonts w:eastAsia="宋体" w:hint="eastAsia"/>
              </w:rPr>
              <w:t>碱液喷淋塔</w:t>
            </w:r>
            <w:r>
              <w:rPr>
                <w:rFonts w:eastAsia="宋体"/>
              </w:rPr>
              <w:t>+25m</w:t>
            </w:r>
            <w:r>
              <w:rPr>
                <w:rFonts w:eastAsia="宋体"/>
              </w:rPr>
              <w:t>排气筒</w:t>
            </w:r>
            <w:r>
              <w:rPr>
                <w:rFonts w:eastAsia="宋体"/>
              </w:rPr>
              <w:t>DA002</w:t>
            </w:r>
            <w:r>
              <w:rPr>
                <w:rFonts w:eastAsia="宋体"/>
              </w:rPr>
              <w:t>排放</w:t>
            </w:r>
          </w:p>
        </w:tc>
        <w:tc>
          <w:tcPr>
            <w:tcW w:w="424" w:type="pct"/>
            <w:vAlign w:val="center"/>
          </w:tcPr>
          <w:p w:rsidR="007C64B0" w:rsidRDefault="0000505D">
            <w:pPr>
              <w:pStyle w:val="affa"/>
              <w:rPr>
                <w:kern w:val="0"/>
                <w:sz w:val="22"/>
              </w:rPr>
            </w:pPr>
            <w:r>
              <w:rPr>
                <w:rFonts w:hint="eastAsia"/>
                <w:color w:val="000000"/>
                <w:sz w:val="22"/>
              </w:rPr>
              <w:t>0.664</w:t>
            </w:r>
          </w:p>
        </w:tc>
        <w:tc>
          <w:tcPr>
            <w:tcW w:w="592" w:type="pct"/>
            <w:vAlign w:val="center"/>
          </w:tcPr>
          <w:p w:rsidR="007C64B0" w:rsidRDefault="0000505D">
            <w:pPr>
              <w:pStyle w:val="affa"/>
              <w:rPr>
                <w:sz w:val="22"/>
              </w:rPr>
            </w:pPr>
            <w:r>
              <w:rPr>
                <w:rFonts w:hint="eastAsia"/>
                <w:color w:val="000000"/>
                <w:sz w:val="22"/>
              </w:rPr>
              <w:t>0.092</w:t>
            </w:r>
          </w:p>
        </w:tc>
        <w:tc>
          <w:tcPr>
            <w:tcW w:w="598" w:type="pct"/>
            <w:vAlign w:val="center"/>
          </w:tcPr>
          <w:p w:rsidR="007C64B0" w:rsidRDefault="0000505D">
            <w:pPr>
              <w:pStyle w:val="affa"/>
              <w:rPr>
                <w:sz w:val="22"/>
              </w:rPr>
            </w:pPr>
            <w:r>
              <w:rPr>
                <w:rFonts w:hint="eastAsia"/>
                <w:color w:val="000000"/>
                <w:sz w:val="22"/>
              </w:rPr>
              <w:t>18.433</w:t>
            </w:r>
          </w:p>
        </w:tc>
        <w:tc>
          <w:tcPr>
            <w:tcW w:w="743" w:type="pct"/>
            <w:vAlign w:val="center"/>
          </w:tcPr>
          <w:p w:rsidR="007C64B0" w:rsidRDefault="0000505D">
            <w:pPr>
              <w:pStyle w:val="affa"/>
              <w:rPr>
                <w:rFonts w:eastAsiaTheme="minorEastAsia"/>
                <w:color w:val="000000"/>
                <w:sz w:val="22"/>
              </w:rPr>
            </w:pPr>
            <w:r>
              <w:rPr>
                <w:rFonts w:eastAsiaTheme="minorEastAsia"/>
                <w:color w:val="000000"/>
                <w:sz w:val="22"/>
              </w:rPr>
              <w:t>20</w:t>
            </w:r>
          </w:p>
        </w:tc>
      </w:tr>
    </w:tbl>
    <w:p w:rsidR="007C64B0" w:rsidRDefault="0000505D">
      <w:pPr>
        <w:pStyle w:val="4"/>
        <w:ind w:firstLine="482"/>
      </w:pPr>
      <w:r>
        <w:rPr>
          <w:rFonts w:hint="eastAsia"/>
        </w:rPr>
        <w:t>4</w:t>
      </w:r>
      <w:r>
        <w:t xml:space="preserve">.4.1.5 </w:t>
      </w:r>
      <w:r>
        <w:rPr>
          <w:rFonts w:hint="eastAsia"/>
        </w:rPr>
        <w:t>烘干燃烧废气、煅烧燃烧废气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本项目铵法及硫酸法工艺生产的碱式碳酸锌，统一进入闪蒸炉进行干燥，后续进去煅烧炉进行煅烧。</w:t>
      </w:r>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hint="eastAsia"/>
        </w:rPr>
        <w:t>本项目闪蒸干燥炉采用生物质燃料，年使用生物质燃料约为</w:t>
      </w:r>
      <w:r>
        <w:rPr>
          <w:rFonts w:ascii="Times New Roman" w:hAnsi="Times New Roman" w:cs="Times New Roman"/>
        </w:rPr>
        <w:t>1000</w:t>
      </w:r>
      <w:r>
        <w:rPr>
          <w:rFonts w:ascii="Times New Roman" w:hAnsi="Times New Roman" w:cs="Times New Roman" w:hint="eastAsia"/>
        </w:rPr>
        <w:t>t</w:t>
      </w:r>
      <w:r>
        <w:rPr>
          <w:rFonts w:ascii="Times New Roman" w:hAnsi="Times New Roman" w:cs="Times New Roman" w:hint="eastAsia"/>
        </w:rPr>
        <w:t>。闪蒸干燥炉燃烧废气不与物料直接接触，</w:t>
      </w:r>
      <w:r>
        <w:rPr>
          <w:rFonts w:ascii="Times New Roman" w:eastAsia="宋体" w:hAnsi="Times New Roman" w:cs="Times New Roman" w:hint="eastAsia"/>
        </w:rPr>
        <w:t>燃烧室产生的热烟气通过换热器加热洁净空气，后经鼓风机送入闪蒸机对物料进行烘干。</w:t>
      </w:r>
    </w:p>
    <w:p w:rsidR="007C64B0" w:rsidRDefault="0000505D">
      <w:pPr>
        <w:spacing w:line="360" w:lineRule="auto"/>
        <w:ind w:firstLineChars="200" w:firstLine="480"/>
      </w:pPr>
      <w:r>
        <w:rPr>
          <w:rFonts w:hint="eastAsia"/>
        </w:rPr>
        <w:t>参考《排污许可证申请与核发技术规范</w:t>
      </w:r>
      <w:r>
        <w:t xml:space="preserve"> </w:t>
      </w:r>
      <w:r>
        <w:rPr>
          <w:rFonts w:hint="eastAsia"/>
        </w:rPr>
        <w:t>工业炉窑》（</w:t>
      </w:r>
      <w:r>
        <w:t>HJ 1121</w:t>
      </w:r>
      <w:r>
        <w:rPr>
          <w:rFonts w:hint="eastAsia"/>
        </w:rPr>
        <w:t>—</w:t>
      </w:r>
      <w:r>
        <w:t>2020</w:t>
      </w:r>
      <w:r>
        <w:rPr>
          <w:rFonts w:hint="eastAsia"/>
        </w:rPr>
        <w:t>）中表</w:t>
      </w:r>
      <w:r>
        <w:t>6</w:t>
      </w:r>
      <w:r>
        <w:rPr>
          <w:rFonts w:hint="eastAsia"/>
        </w:rPr>
        <w:t>加热炉、热处理炉、干燥炉（窑）排放口参考绩效值表</w:t>
      </w:r>
      <w:r>
        <w:t>-</w:t>
      </w:r>
      <w:r>
        <w:rPr>
          <w:rFonts w:hint="eastAsia"/>
        </w:rPr>
        <w:t>气体燃料，生物质燃料</w:t>
      </w:r>
      <w:r>
        <w:rPr>
          <w:rFonts w:hint="eastAsia"/>
        </w:rPr>
        <w:lastRenderedPageBreak/>
        <w:t>燃烧低位热值约为</w:t>
      </w:r>
      <w:r>
        <w:t>16.75MJ/m</w:t>
      </w:r>
      <w:r>
        <w:rPr>
          <w:vertAlign w:val="superscript"/>
        </w:rPr>
        <w:t>3</w:t>
      </w:r>
      <w:r>
        <w:rPr>
          <w:rFonts w:hint="eastAsia"/>
        </w:rPr>
        <w:t>，生物质燃料燃烧各项污染物排放系数为颗粒物：</w:t>
      </w:r>
      <w:r>
        <w:t>0.252</w:t>
      </w:r>
      <w:r>
        <w:rPr>
          <w:rFonts w:hint="eastAsia"/>
        </w:rPr>
        <w:t>k</w:t>
      </w:r>
      <w:r>
        <w:t>g/</w:t>
      </w:r>
      <w:r>
        <w:rPr>
          <w:rFonts w:hint="eastAsia"/>
        </w:rPr>
        <w:t>t</w:t>
      </w:r>
      <w:r>
        <w:rPr>
          <w:rFonts w:hint="eastAsia"/>
        </w:rPr>
        <w:t>燃料、</w:t>
      </w:r>
      <w:r>
        <w:t>SO</w:t>
      </w:r>
      <w:r>
        <w:rPr>
          <w:vertAlign w:val="subscript"/>
        </w:rPr>
        <w:t>2</w:t>
      </w:r>
      <w:r>
        <w:rPr>
          <w:rFonts w:hint="eastAsia"/>
        </w:rPr>
        <w:t>：</w:t>
      </w:r>
      <w:r>
        <w:t>0.839</w:t>
      </w:r>
      <w:r>
        <w:rPr>
          <w:rFonts w:hint="eastAsia"/>
        </w:rPr>
        <w:t>k</w:t>
      </w:r>
      <w:r>
        <w:t>g/</w:t>
      </w:r>
      <w:r>
        <w:rPr>
          <w:rFonts w:hint="eastAsia"/>
        </w:rPr>
        <w:t>t</w:t>
      </w:r>
      <w:r>
        <w:rPr>
          <w:rFonts w:hint="eastAsia"/>
        </w:rPr>
        <w:t>燃料、</w:t>
      </w:r>
      <w:r>
        <w:t>NOx</w:t>
      </w:r>
      <w:r>
        <w:rPr>
          <w:rFonts w:hint="eastAsia"/>
        </w:rPr>
        <w:t>：</w:t>
      </w:r>
      <w:r>
        <w:t>2.516</w:t>
      </w:r>
      <w:r>
        <w:rPr>
          <w:rFonts w:hint="eastAsia"/>
        </w:rPr>
        <w:t>k</w:t>
      </w:r>
      <w:r>
        <w:t>g/</w:t>
      </w:r>
      <w:r>
        <w:rPr>
          <w:rFonts w:hint="eastAsia"/>
        </w:rPr>
        <w:t>t</w:t>
      </w:r>
      <w:r>
        <w:rPr>
          <w:rFonts w:hint="eastAsia"/>
        </w:rPr>
        <w:t>燃料，则项目</w:t>
      </w:r>
      <w:r>
        <w:rPr>
          <w:rFonts w:ascii="Times New Roman" w:hAnsi="Times New Roman" w:cs="Times New Roman" w:hint="eastAsia"/>
        </w:rPr>
        <w:t>闪蒸干燥炉污染物产生</w:t>
      </w:r>
      <w:r>
        <w:rPr>
          <w:rFonts w:hint="eastAsia"/>
        </w:rPr>
        <w:t>情况见下表所示。</w:t>
      </w:r>
    </w:p>
    <w:p w:rsidR="007C64B0" w:rsidRDefault="0000505D">
      <w:pPr>
        <w:pStyle w:val="5"/>
      </w:pPr>
      <w:r>
        <w:t>表</w:t>
      </w:r>
      <w:r>
        <w:rPr>
          <w:rFonts w:ascii="Times New Roman" w:hAnsi="Times New Roman" w:cs="Times New Roman"/>
        </w:rPr>
        <w:t>4.4-3</w:t>
      </w:r>
      <w:r>
        <w:t xml:space="preserve">  </w:t>
      </w:r>
      <w:r>
        <w:rPr>
          <w:rFonts w:hint="eastAsia"/>
        </w:rPr>
        <w:t>闪蒸干燥炉</w:t>
      </w:r>
      <w:r>
        <w:t>燃烧废气污染物</w:t>
      </w:r>
      <w:r>
        <w:rPr>
          <w:rFonts w:hint="eastAsia"/>
        </w:rPr>
        <w:t>产生</w:t>
      </w:r>
      <w:r>
        <w:t>情况</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1961"/>
        <w:gridCol w:w="1940"/>
        <w:gridCol w:w="1942"/>
        <w:gridCol w:w="2499"/>
      </w:tblGrid>
      <w:tr w:rsidR="007C64B0">
        <w:trPr>
          <w:trHeight w:val="397"/>
          <w:jc w:val="center"/>
        </w:trPr>
        <w:tc>
          <w:tcPr>
            <w:tcW w:w="1175" w:type="pct"/>
            <w:vAlign w:val="center"/>
          </w:tcPr>
          <w:p w:rsidR="007C64B0" w:rsidRDefault="0000505D">
            <w:pPr>
              <w:pStyle w:val="affa"/>
            </w:pPr>
            <w:r>
              <w:rPr>
                <w:rFonts w:eastAsia="宋体" w:hint="eastAsia"/>
              </w:rPr>
              <w:t>项目</w:t>
            </w:r>
          </w:p>
        </w:tc>
        <w:tc>
          <w:tcPr>
            <w:tcW w:w="1163" w:type="pct"/>
            <w:vAlign w:val="center"/>
          </w:tcPr>
          <w:p w:rsidR="007C64B0" w:rsidRDefault="0000505D">
            <w:pPr>
              <w:pStyle w:val="affa"/>
            </w:pPr>
            <w:r>
              <w:rPr>
                <w:rFonts w:eastAsia="宋体" w:hint="eastAsia"/>
              </w:rPr>
              <w:t>污染物</w:t>
            </w:r>
          </w:p>
        </w:tc>
        <w:tc>
          <w:tcPr>
            <w:tcW w:w="1164" w:type="pct"/>
            <w:vAlign w:val="center"/>
          </w:tcPr>
          <w:p w:rsidR="007C64B0" w:rsidRDefault="0000505D">
            <w:pPr>
              <w:pStyle w:val="affa"/>
            </w:pPr>
            <w:r>
              <w:rPr>
                <w:rFonts w:eastAsia="宋体" w:hint="eastAsia"/>
              </w:rPr>
              <w:t>产物系数</w:t>
            </w:r>
          </w:p>
        </w:tc>
        <w:tc>
          <w:tcPr>
            <w:tcW w:w="1498" w:type="pct"/>
            <w:vAlign w:val="center"/>
          </w:tcPr>
          <w:p w:rsidR="007C64B0" w:rsidRDefault="0000505D">
            <w:pPr>
              <w:pStyle w:val="affa"/>
            </w:pPr>
            <w:r>
              <w:rPr>
                <w:rFonts w:eastAsia="宋体" w:hint="eastAsia"/>
              </w:rPr>
              <w:t>产生量（</w:t>
            </w:r>
            <w:r>
              <w:t>t/a</w:t>
            </w:r>
            <w:r>
              <w:rPr>
                <w:rFonts w:eastAsia="宋体" w:hint="eastAsia"/>
              </w:rPr>
              <w:t>）</w:t>
            </w:r>
          </w:p>
        </w:tc>
      </w:tr>
      <w:tr w:rsidR="007C64B0">
        <w:trPr>
          <w:trHeight w:val="397"/>
          <w:jc w:val="center"/>
        </w:trPr>
        <w:tc>
          <w:tcPr>
            <w:tcW w:w="1175" w:type="pct"/>
            <w:vMerge w:val="restart"/>
            <w:vAlign w:val="center"/>
          </w:tcPr>
          <w:p w:rsidR="007C64B0" w:rsidRDefault="0000505D">
            <w:pPr>
              <w:pStyle w:val="affa"/>
              <w:rPr>
                <w:rFonts w:eastAsia="宋体"/>
              </w:rPr>
            </w:pPr>
            <w:r>
              <w:rPr>
                <w:rFonts w:eastAsia="宋体" w:hint="eastAsia"/>
              </w:rPr>
              <w:t>生物质燃烧废气</w:t>
            </w:r>
          </w:p>
          <w:p w:rsidR="007C64B0" w:rsidRDefault="0000505D">
            <w:pPr>
              <w:pStyle w:val="affa"/>
            </w:pPr>
            <w:r>
              <w:rPr>
                <w:rFonts w:hint="eastAsia"/>
              </w:rPr>
              <w:t>1</w:t>
            </w:r>
            <w:r>
              <w:t>000</w:t>
            </w:r>
            <w:r>
              <w:rPr>
                <w:rFonts w:hint="eastAsia"/>
              </w:rPr>
              <w:t>t</w:t>
            </w:r>
          </w:p>
        </w:tc>
        <w:tc>
          <w:tcPr>
            <w:tcW w:w="1163" w:type="pct"/>
            <w:vAlign w:val="center"/>
          </w:tcPr>
          <w:p w:rsidR="007C64B0" w:rsidRDefault="0000505D">
            <w:pPr>
              <w:pStyle w:val="affa"/>
            </w:pPr>
            <w:r>
              <w:rPr>
                <w:rFonts w:eastAsia="宋体" w:hint="eastAsia"/>
              </w:rPr>
              <w:t>颗粒物</w:t>
            </w:r>
          </w:p>
        </w:tc>
        <w:tc>
          <w:tcPr>
            <w:tcW w:w="1164" w:type="pct"/>
            <w:vAlign w:val="center"/>
          </w:tcPr>
          <w:p w:rsidR="007C64B0" w:rsidRDefault="0000505D">
            <w:pPr>
              <w:pStyle w:val="affa"/>
            </w:pPr>
            <w:r>
              <w:t>0.252</w:t>
            </w:r>
            <w:r>
              <w:rPr>
                <w:rFonts w:hint="eastAsia"/>
              </w:rPr>
              <w:t>k</w:t>
            </w:r>
            <w:r>
              <w:t>g/</w:t>
            </w:r>
            <w:r>
              <w:rPr>
                <w:rFonts w:hint="eastAsia"/>
              </w:rPr>
              <w:t>t</w:t>
            </w:r>
          </w:p>
        </w:tc>
        <w:tc>
          <w:tcPr>
            <w:tcW w:w="1498" w:type="pct"/>
            <w:vAlign w:val="center"/>
          </w:tcPr>
          <w:p w:rsidR="007C64B0" w:rsidRDefault="0000505D">
            <w:pPr>
              <w:pStyle w:val="affa"/>
            </w:pPr>
            <w:r>
              <w:t>0.252</w:t>
            </w:r>
          </w:p>
        </w:tc>
      </w:tr>
      <w:tr w:rsidR="007C64B0">
        <w:trPr>
          <w:trHeight w:val="397"/>
          <w:jc w:val="center"/>
        </w:trPr>
        <w:tc>
          <w:tcPr>
            <w:tcW w:w="1175" w:type="pct"/>
            <w:vMerge/>
            <w:vAlign w:val="center"/>
          </w:tcPr>
          <w:p w:rsidR="007C64B0" w:rsidRDefault="007C64B0">
            <w:pPr>
              <w:pStyle w:val="affa"/>
            </w:pPr>
          </w:p>
        </w:tc>
        <w:tc>
          <w:tcPr>
            <w:tcW w:w="1163" w:type="pct"/>
            <w:vAlign w:val="center"/>
          </w:tcPr>
          <w:p w:rsidR="007C64B0" w:rsidRDefault="0000505D">
            <w:pPr>
              <w:pStyle w:val="affa"/>
            </w:pPr>
            <w:r>
              <w:t>SO</w:t>
            </w:r>
            <w:r>
              <w:rPr>
                <w:vertAlign w:val="subscript"/>
              </w:rPr>
              <w:t>2</w:t>
            </w:r>
          </w:p>
        </w:tc>
        <w:tc>
          <w:tcPr>
            <w:tcW w:w="1164" w:type="pct"/>
            <w:vAlign w:val="center"/>
          </w:tcPr>
          <w:p w:rsidR="007C64B0" w:rsidRDefault="0000505D">
            <w:pPr>
              <w:pStyle w:val="affa"/>
            </w:pPr>
            <w:r>
              <w:t>0.839</w:t>
            </w:r>
            <w:r>
              <w:rPr>
                <w:rFonts w:hint="eastAsia"/>
              </w:rPr>
              <w:t>k</w:t>
            </w:r>
            <w:r>
              <w:t>g/</w:t>
            </w:r>
            <w:r>
              <w:rPr>
                <w:rFonts w:hint="eastAsia"/>
              </w:rPr>
              <w:t>t</w:t>
            </w:r>
          </w:p>
        </w:tc>
        <w:tc>
          <w:tcPr>
            <w:tcW w:w="1498" w:type="pct"/>
            <w:vAlign w:val="center"/>
          </w:tcPr>
          <w:p w:rsidR="007C64B0" w:rsidRDefault="0000505D">
            <w:pPr>
              <w:pStyle w:val="affa"/>
            </w:pPr>
            <w:r>
              <w:t>0.839</w:t>
            </w:r>
          </w:p>
        </w:tc>
      </w:tr>
      <w:tr w:rsidR="007C64B0">
        <w:trPr>
          <w:trHeight w:val="397"/>
          <w:jc w:val="center"/>
        </w:trPr>
        <w:tc>
          <w:tcPr>
            <w:tcW w:w="1175" w:type="pct"/>
            <w:vMerge/>
            <w:vAlign w:val="center"/>
          </w:tcPr>
          <w:p w:rsidR="007C64B0" w:rsidRDefault="007C64B0">
            <w:pPr>
              <w:pStyle w:val="affa"/>
            </w:pPr>
          </w:p>
        </w:tc>
        <w:tc>
          <w:tcPr>
            <w:tcW w:w="1163" w:type="pct"/>
            <w:vAlign w:val="center"/>
          </w:tcPr>
          <w:p w:rsidR="007C64B0" w:rsidRDefault="0000505D">
            <w:pPr>
              <w:pStyle w:val="affa"/>
            </w:pPr>
            <w:r>
              <w:t>NO</w:t>
            </w:r>
            <w:r>
              <w:rPr>
                <w:vertAlign w:val="subscript"/>
              </w:rPr>
              <w:t>X</w:t>
            </w:r>
          </w:p>
        </w:tc>
        <w:tc>
          <w:tcPr>
            <w:tcW w:w="1164" w:type="pct"/>
            <w:vAlign w:val="center"/>
          </w:tcPr>
          <w:p w:rsidR="007C64B0" w:rsidRDefault="0000505D">
            <w:pPr>
              <w:pStyle w:val="affa"/>
            </w:pPr>
            <w:r>
              <w:t>2.516</w:t>
            </w:r>
            <w:r>
              <w:rPr>
                <w:rFonts w:hint="eastAsia"/>
              </w:rPr>
              <w:t>k</w:t>
            </w:r>
            <w:r>
              <w:t>g/</w:t>
            </w:r>
            <w:r>
              <w:rPr>
                <w:rFonts w:hint="eastAsia"/>
              </w:rPr>
              <w:t>t</w:t>
            </w:r>
          </w:p>
        </w:tc>
        <w:tc>
          <w:tcPr>
            <w:tcW w:w="1498" w:type="pct"/>
            <w:vAlign w:val="center"/>
          </w:tcPr>
          <w:p w:rsidR="007C64B0" w:rsidRDefault="0000505D">
            <w:pPr>
              <w:pStyle w:val="affa"/>
            </w:pPr>
            <w:r>
              <w:t>2.516</w:t>
            </w:r>
          </w:p>
        </w:tc>
      </w:tr>
    </w:tbl>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hint="eastAsia"/>
        </w:rPr>
        <w:t>本项目煅烧炉采用生物质燃料，其年使用生物质燃料约为</w:t>
      </w:r>
      <w:r>
        <w:rPr>
          <w:rFonts w:ascii="Times New Roman" w:hAnsi="Times New Roman" w:cs="Times New Roman"/>
        </w:rPr>
        <w:t>1500</w:t>
      </w:r>
      <w:r>
        <w:rPr>
          <w:rFonts w:ascii="Times New Roman" w:hAnsi="Times New Roman" w:cs="Times New Roman" w:hint="eastAsia"/>
        </w:rPr>
        <w:t>t</w:t>
      </w:r>
      <w:r>
        <w:rPr>
          <w:rFonts w:ascii="Times New Roman" w:hAnsi="Times New Roman" w:cs="Times New Roman" w:hint="eastAsia"/>
        </w:rPr>
        <w:t>。煅烧炉燃烧废气不与物料直接接触，</w:t>
      </w:r>
      <w:r>
        <w:rPr>
          <w:rFonts w:ascii="Times New Roman" w:eastAsia="宋体" w:hAnsi="Times New Roman" w:cs="Times New Roman" w:hint="eastAsia"/>
        </w:rPr>
        <w:t>热量通过煅烧炉炉壁传给物料。</w:t>
      </w:r>
    </w:p>
    <w:p w:rsidR="007C64B0" w:rsidRDefault="0000505D">
      <w:pPr>
        <w:spacing w:line="360" w:lineRule="auto"/>
        <w:ind w:firstLineChars="200" w:firstLine="480"/>
      </w:pPr>
      <w:r>
        <w:rPr>
          <w:rFonts w:hint="eastAsia"/>
        </w:rPr>
        <w:t>参考《排污许可证申请与核发技术规范</w:t>
      </w:r>
      <w:r>
        <w:t xml:space="preserve"> </w:t>
      </w:r>
      <w:r>
        <w:rPr>
          <w:rFonts w:hint="eastAsia"/>
        </w:rPr>
        <w:t>工业炉窑》（</w:t>
      </w:r>
      <w:r>
        <w:t>HJ 1121</w:t>
      </w:r>
      <w:r>
        <w:rPr>
          <w:rFonts w:hint="eastAsia"/>
        </w:rPr>
        <w:t>—</w:t>
      </w:r>
      <w:r>
        <w:t>2020</w:t>
      </w:r>
      <w:r>
        <w:rPr>
          <w:rFonts w:hint="eastAsia"/>
        </w:rPr>
        <w:t>）中表</w:t>
      </w:r>
      <w:r>
        <w:t>6</w:t>
      </w:r>
      <w:r>
        <w:rPr>
          <w:rFonts w:hint="eastAsia"/>
        </w:rPr>
        <w:t>加热炉、热处理炉、干燥炉（窑）排放口参考绩效值表</w:t>
      </w:r>
      <w:r>
        <w:t>-</w:t>
      </w:r>
      <w:r>
        <w:rPr>
          <w:rFonts w:hint="eastAsia"/>
        </w:rPr>
        <w:t>气体燃料，生物质燃料燃烧低位热值约为</w:t>
      </w:r>
      <w:r>
        <w:t>16.75MJ/m</w:t>
      </w:r>
      <w:r>
        <w:rPr>
          <w:vertAlign w:val="superscript"/>
        </w:rPr>
        <w:t>3</w:t>
      </w:r>
      <w:r>
        <w:rPr>
          <w:rFonts w:hint="eastAsia"/>
        </w:rPr>
        <w:t>，生物质燃料燃烧各项污染物排放系数为颗粒物：</w:t>
      </w:r>
      <w:r>
        <w:t>0.252</w:t>
      </w:r>
      <w:r>
        <w:rPr>
          <w:rFonts w:hint="eastAsia"/>
        </w:rPr>
        <w:t>k</w:t>
      </w:r>
      <w:r>
        <w:t>g/</w:t>
      </w:r>
      <w:r>
        <w:rPr>
          <w:rFonts w:hint="eastAsia"/>
        </w:rPr>
        <w:t>t</w:t>
      </w:r>
      <w:r>
        <w:rPr>
          <w:rFonts w:hint="eastAsia"/>
        </w:rPr>
        <w:t>燃料、</w:t>
      </w:r>
      <w:r>
        <w:t>SO</w:t>
      </w:r>
      <w:r>
        <w:rPr>
          <w:vertAlign w:val="subscript"/>
        </w:rPr>
        <w:t>2</w:t>
      </w:r>
      <w:r>
        <w:rPr>
          <w:rFonts w:hint="eastAsia"/>
        </w:rPr>
        <w:t>：</w:t>
      </w:r>
      <w:r>
        <w:t>0.839</w:t>
      </w:r>
      <w:r>
        <w:rPr>
          <w:rFonts w:hint="eastAsia"/>
        </w:rPr>
        <w:t>k</w:t>
      </w:r>
      <w:r>
        <w:t>g/</w:t>
      </w:r>
      <w:r>
        <w:rPr>
          <w:rFonts w:hint="eastAsia"/>
        </w:rPr>
        <w:t>t</w:t>
      </w:r>
      <w:r>
        <w:rPr>
          <w:rFonts w:hint="eastAsia"/>
        </w:rPr>
        <w:t>燃料、</w:t>
      </w:r>
      <w:r>
        <w:t>NOx</w:t>
      </w:r>
      <w:r>
        <w:rPr>
          <w:rFonts w:hint="eastAsia"/>
        </w:rPr>
        <w:t>：</w:t>
      </w:r>
      <w:r>
        <w:t>2.516</w:t>
      </w:r>
      <w:r>
        <w:rPr>
          <w:rFonts w:hint="eastAsia"/>
        </w:rPr>
        <w:t>k</w:t>
      </w:r>
      <w:r>
        <w:t>g/</w:t>
      </w:r>
      <w:r>
        <w:rPr>
          <w:rFonts w:hint="eastAsia"/>
        </w:rPr>
        <w:t>t</w:t>
      </w:r>
      <w:r>
        <w:rPr>
          <w:rFonts w:hint="eastAsia"/>
        </w:rPr>
        <w:t>燃料，则项目</w:t>
      </w:r>
      <w:r>
        <w:rPr>
          <w:rFonts w:ascii="Times New Roman" w:hAnsi="Times New Roman" w:cs="Times New Roman" w:hint="eastAsia"/>
        </w:rPr>
        <w:t>煅烧炉污染物产生</w:t>
      </w:r>
      <w:r>
        <w:rPr>
          <w:rFonts w:hint="eastAsia"/>
        </w:rPr>
        <w:t>情况见下表所示。</w:t>
      </w:r>
    </w:p>
    <w:p w:rsidR="007C64B0" w:rsidRDefault="0000505D">
      <w:pPr>
        <w:pStyle w:val="5"/>
      </w:pPr>
      <w:r>
        <w:t>表</w:t>
      </w:r>
      <w:r>
        <w:rPr>
          <w:rFonts w:ascii="Times New Roman" w:hAnsi="Times New Roman" w:cs="Times New Roman"/>
        </w:rPr>
        <w:t>4.4-4</w:t>
      </w:r>
      <w:r>
        <w:t xml:space="preserve">  </w:t>
      </w:r>
      <w:r>
        <w:rPr>
          <w:rFonts w:ascii="Times New Roman" w:hAnsi="Times New Roman" w:cs="Times New Roman" w:hint="eastAsia"/>
        </w:rPr>
        <w:t>煅烧炉</w:t>
      </w:r>
      <w:r>
        <w:t>燃烧废气污染物</w:t>
      </w:r>
      <w:r>
        <w:rPr>
          <w:rFonts w:hint="eastAsia"/>
        </w:rPr>
        <w:t>产生</w:t>
      </w:r>
      <w:r>
        <w:t>情况</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1961"/>
        <w:gridCol w:w="1940"/>
        <w:gridCol w:w="1942"/>
        <w:gridCol w:w="2499"/>
      </w:tblGrid>
      <w:tr w:rsidR="007C64B0">
        <w:trPr>
          <w:trHeight w:val="397"/>
          <w:jc w:val="center"/>
        </w:trPr>
        <w:tc>
          <w:tcPr>
            <w:tcW w:w="1175" w:type="pct"/>
            <w:vAlign w:val="center"/>
          </w:tcPr>
          <w:p w:rsidR="007C64B0" w:rsidRDefault="0000505D">
            <w:pPr>
              <w:pStyle w:val="affa"/>
            </w:pPr>
            <w:r>
              <w:rPr>
                <w:rFonts w:eastAsia="宋体" w:hint="eastAsia"/>
              </w:rPr>
              <w:t>项目</w:t>
            </w:r>
          </w:p>
        </w:tc>
        <w:tc>
          <w:tcPr>
            <w:tcW w:w="1163" w:type="pct"/>
            <w:vAlign w:val="center"/>
          </w:tcPr>
          <w:p w:rsidR="007C64B0" w:rsidRDefault="0000505D">
            <w:pPr>
              <w:pStyle w:val="affa"/>
            </w:pPr>
            <w:r>
              <w:rPr>
                <w:rFonts w:eastAsia="宋体" w:hint="eastAsia"/>
              </w:rPr>
              <w:t>污染物</w:t>
            </w:r>
          </w:p>
        </w:tc>
        <w:tc>
          <w:tcPr>
            <w:tcW w:w="1164" w:type="pct"/>
            <w:vAlign w:val="center"/>
          </w:tcPr>
          <w:p w:rsidR="007C64B0" w:rsidRDefault="0000505D">
            <w:pPr>
              <w:pStyle w:val="affa"/>
            </w:pPr>
            <w:r>
              <w:rPr>
                <w:rFonts w:eastAsia="宋体" w:hint="eastAsia"/>
              </w:rPr>
              <w:t>产物系数</w:t>
            </w:r>
          </w:p>
        </w:tc>
        <w:tc>
          <w:tcPr>
            <w:tcW w:w="1498" w:type="pct"/>
            <w:vAlign w:val="center"/>
          </w:tcPr>
          <w:p w:rsidR="007C64B0" w:rsidRDefault="0000505D">
            <w:pPr>
              <w:pStyle w:val="affa"/>
            </w:pPr>
            <w:r>
              <w:rPr>
                <w:rFonts w:eastAsia="宋体" w:hint="eastAsia"/>
              </w:rPr>
              <w:t>产生量（</w:t>
            </w:r>
            <w:r>
              <w:t>t/a</w:t>
            </w:r>
            <w:r>
              <w:rPr>
                <w:rFonts w:eastAsia="宋体" w:hint="eastAsia"/>
              </w:rPr>
              <w:t>）</w:t>
            </w:r>
          </w:p>
        </w:tc>
      </w:tr>
      <w:tr w:rsidR="007C64B0">
        <w:trPr>
          <w:trHeight w:val="397"/>
          <w:jc w:val="center"/>
        </w:trPr>
        <w:tc>
          <w:tcPr>
            <w:tcW w:w="1175" w:type="pct"/>
            <w:vMerge w:val="restart"/>
            <w:vAlign w:val="center"/>
          </w:tcPr>
          <w:p w:rsidR="007C64B0" w:rsidRDefault="0000505D">
            <w:pPr>
              <w:pStyle w:val="affa"/>
              <w:rPr>
                <w:rFonts w:eastAsia="宋体"/>
              </w:rPr>
            </w:pPr>
            <w:r>
              <w:rPr>
                <w:rFonts w:eastAsia="宋体" w:hint="eastAsia"/>
              </w:rPr>
              <w:t>生物质燃烧废气</w:t>
            </w:r>
          </w:p>
          <w:p w:rsidR="007C64B0" w:rsidRDefault="0000505D">
            <w:pPr>
              <w:pStyle w:val="affa"/>
            </w:pPr>
            <w:r>
              <w:rPr>
                <w:rFonts w:hint="eastAsia"/>
              </w:rPr>
              <w:t>1</w:t>
            </w:r>
            <w:r>
              <w:t>500</w:t>
            </w:r>
            <w:r>
              <w:rPr>
                <w:rFonts w:hint="eastAsia"/>
              </w:rPr>
              <w:t>t</w:t>
            </w:r>
          </w:p>
        </w:tc>
        <w:tc>
          <w:tcPr>
            <w:tcW w:w="1163" w:type="pct"/>
            <w:vAlign w:val="center"/>
          </w:tcPr>
          <w:p w:rsidR="007C64B0" w:rsidRDefault="0000505D">
            <w:pPr>
              <w:pStyle w:val="affa"/>
            </w:pPr>
            <w:r>
              <w:rPr>
                <w:rFonts w:eastAsia="宋体" w:hint="eastAsia"/>
              </w:rPr>
              <w:t>颗粒物</w:t>
            </w:r>
          </w:p>
        </w:tc>
        <w:tc>
          <w:tcPr>
            <w:tcW w:w="1164" w:type="pct"/>
            <w:vAlign w:val="center"/>
          </w:tcPr>
          <w:p w:rsidR="007C64B0" w:rsidRDefault="0000505D">
            <w:pPr>
              <w:pStyle w:val="affa"/>
            </w:pPr>
            <w:r>
              <w:t>0.252</w:t>
            </w:r>
            <w:r>
              <w:rPr>
                <w:rFonts w:hint="eastAsia"/>
              </w:rPr>
              <w:t>k</w:t>
            </w:r>
            <w:r>
              <w:t>g/</w:t>
            </w:r>
            <w:r>
              <w:rPr>
                <w:rFonts w:hint="eastAsia"/>
              </w:rPr>
              <w:t>t</w:t>
            </w:r>
          </w:p>
        </w:tc>
        <w:tc>
          <w:tcPr>
            <w:tcW w:w="1498" w:type="pct"/>
            <w:vAlign w:val="center"/>
          </w:tcPr>
          <w:p w:rsidR="007C64B0" w:rsidRDefault="0000505D">
            <w:pPr>
              <w:pStyle w:val="affa"/>
            </w:pPr>
            <w:r>
              <w:rPr>
                <w:rFonts w:hint="eastAsia"/>
                <w:color w:val="000000"/>
                <w:sz w:val="22"/>
              </w:rPr>
              <w:t>0.378</w:t>
            </w:r>
          </w:p>
        </w:tc>
      </w:tr>
      <w:tr w:rsidR="007C64B0">
        <w:trPr>
          <w:trHeight w:val="397"/>
          <w:jc w:val="center"/>
        </w:trPr>
        <w:tc>
          <w:tcPr>
            <w:tcW w:w="1175" w:type="pct"/>
            <w:vMerge/>
            <w:vAlign w:val="center"/>
          </w:tcPr>
          <w:p w:rsidR="007C64B0" w:rsidRDefault="007C64B0">
            <w:pPr>
              <w:pStyle w:val="affa"/>
            </w:pPr>
          </w:p>
        </w:tc>
        <w:tc>
          <w:tcPr>
            <w:tcW w:w="1163" w:type="pct"/>
            <w:vAlign w:val="center"/>
          </w:tcPr>
          <w:p w:rsidR="007C64B0" w:rsidRDefault="0000505D">
            <w:pPr>
              <w:pStyle w:val="affa"/>
            </w:pPr>
            <w:r>
              <w:t>SO</w:t>
            </w:r>
            <w:r>
              <w:rPr>
                <w:vertAlign w:val="subscript"/>
              </w:rPr>
              <w:t>2</w:t>
            </w:r>
          </w:p>
        </w:tc>
        <w:tc>
          <w:tcPr>
            <w:tcW w:w="1164" w:type="pct"/>
            <w:vAlign w:val="center"/>
          </w:tcPr>
          <w:p w:rsidR="007C64B0" w:rsidRDefault="0000505D">
            <w:pPr>
              <w:pStyle w:val="affa"/>
            </w:pPr>
            <w:r>
              <w:t>0.839</w:t>
            </w:r>
            <w:r>
              <w:rPr>
                <w:rFonts w:hint="eastAsia"/>
              </w:rPr>
              <w:t>k</w:t>
            </w:r>
            <w:r>
              <w:t>g/</w:t>
            </w:r>
            <w:r>
              <w:rPr>
                <w:rFonts w:hint="eastAsia"/>
              </w:rPr>
              <w:t>t</w:t>
            </w:r>
          </w:p>
        </w:tc>
        <w:tc>
          <w:tcPr>
            <w:tcW w:w="1498" w:type="pct"/>
            <w:vAlign w:val="center"/>
          </w:tcPr>
          <w:p w:rsidR="007C64B0" w:rsidRDefault="0000505D">
            <w:pPr>
              <w:pStyle w:val="affa"/>
            </w:pPr>
            <w:r>
              <w:rPr>
                <w:rFonts w:hint="eastAsia"/>
                <w:color w:val="000000"/>
                <w:sz w:val="22"/>
              </w:rPr>
              <w:t>1.2585</w:t>
            </w:r>
          </w:p>
        </w:tc>
      </w:tr>
      <w:tr w:rsidR="007C64B0">
        <w:trPr>
          <w:trHeight w:val="397"/>
          <w:jc w:val="center"/>
        </w:trPr>
        <w:tc>
          <w:tcPr>
            <w:tcW w:w="1175" w:type="pct"/>
            <w:vMerge/>
            <w:vAlign w:val="center"/>
          </w:tcPr>
          <w:p w:rsidR="007C64B0" w:rsidRDefault="007C64B0">
            <w:pPr>
              <w:pStyle w:val="affa"/>
            </w:pPr>
          </w:p>
        </w:tc>
        <w:tc>
          <w:tcPr>
            <w:tcW w:w="1163" w:type="pct"/>
            <w:vAlign w:val="center"/>
          </w:tcPr>
          <w:p w:rsidR="007C64B0" w:rsidRDefault="0000505D">
            <w:pPr>
              <w:pStyle w:val="affa"/>
            </w:pPr>
            <w:r>
              <w:t>NO</w:t>
            </w:r>
            <w:r>
              <w:rPr>
                <w:vertAlign w:val="subscript"/>
              </w:rPr>
              <w:t>X</w:t>
            </w:r>
          </w:p>
        </w:tc>
        <w:tc>
          <w:tcPr>
            <w:tcW w:w="1164" w:type="pct"/>
            <w:vAlign w:val="center"/>
          </w:tcPr>
          <w:p w:rsidR="007C64B0" w:rsidRDefault="0000505D">
            <w:pPr>
              <w:pStyle w:val="affa"/>
            </w:pPr>
            <w:r>
              <w:t>2.516</w:t>
            </w:r>
            <w:r>
              <w:rPr>
                <w:rFonts w:hint="eastAsia"/>
              </w:rPr>
              <w:t>k</w:t>
            </w:r>
            <w:r>
              <w:t>g/</w:t>
            </w:r>
            <w:r>
              <w:rPr>
                <w:rFonts w:hint="eastAsia"/>
              </w:rPr>
              <w:t>t</w:t>
            </w:r>
          </w:p>
        </w:tc>
        <w:tc>
          <w:tcPr>
            <w:tcW w:w="1498" w:type="pct"/>
            <w:vAlign w:val="center"/>
          </w:tcPr>
          <w:p w:rsidR="007C64B0" w:rsidRDefault="0000505D">
            <w:pPr>
              <w:pStyle w:val="affa"/>
            </w:pPr>
            <w:r>
              <w:rPr>
                <w:rFonts w:hint="eastAsia"/>
                <w:color w:val="000000"/>
                <w:sz w:val="22"/>
              </w:rPr>
              <w:t>3.774</w:t>
            </w:r>
          </w:p>
        </w:tc>
      </w:tr>
    </w:tbl>
    <w:p w:rsidR="007C64B0" w:rsidRDefault="0000505D">
      <w:pPr>
        <w:spacing w:line="360" w:lineRule="auto"/>
        <w:ind w:firstLineChars="200" w:firstLine="480"/>
        <w:rPr>
          <w:rFonts w:ascii="Times New Roman" w:hAnsi="Times New Roman" w:cs="Times New Roman"/>
        </w:rPr>
      </w:pPr>
      <w:r>
        <w:rPr>
          <w:rFonts w:hint="eastAsia"/>
        </w:rPr>
        <w:t>本项目</w:t>
      </w:r>
      <w:r>
        <w:rPr>
          <w:rFonts w:ascii="Times New Roman" w:hAnsi="Times New Roman" w:cs="Times New Roman" w:hint="eastAsia"/>
        </w:rPr>
        <w:t>闪蒸干燥炉、煅烧炉均燃烧废气，分别由</w:t>
      </w:r>
      <w:r>
        <w:rPr>
          <w:rFonts w:ascii="Times New Roman" w:hAnsi="Times New Roman" w:cs="Times New Roman" w:hint="eastAsia"/>
        </w:rPr>
        <w:t>5</w:t>
      </w:r>
      <w:r>
        <w:rPr>
          <w:rFonts w:ascii="Times New Roman" w:hAnsi="Times New Roman" w:cs="Times New Roman"/>
        </w:rPr>
        <w:t>000</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w:t>
      </w:r>
      <w:r>
        <w:rPr>
          <w:rFonts w:ascii="Times New Roman" w:hAnsi="Times New Roman" w:cs="Times New Roman" w:hint="eastAsia"/>
        </w:rPr>
        <w:t>h</w:t>
      </w:r>
      <w:r>
        <w:rPr>
          <w:rFonts w:ascii="Times New Roman" w:hAnsi="Times New Roman" w:cs="Times New Roman" w:hint="eastAsia"/>
        </w:rPr>
        <w:t>引风机引风，总风量为</w:t>
      </w:r>
      <w:r>
        <w:rPr>
          <w:rFonts w:ascii="Times New Roman" w:hAnsi="Times New Roman" w:cs="Times New Roman"/>
        </w:rPr>
        <w:t>10000</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w:t>
      </w:r>
      <w:r>
        <w:rPr>
          <w:rFonts w:ascii="Times New Roman" w:hAnsi="Times New Roman" w:cs="Times New Roman" w:hint="eastAsia"/>
        </w:rPr>
        <w:t>h</w:t>
      </w:r>
      <w:r>
        <w:rPr>
          <w:rFonts w:ascii="Times New Roman" w:hAnsi="Times New Roman" w:cs="Times New Roman" w:hint="eastAsia"/>
        </w:rPr>
        <w:t>，废气交汇后经布袋除尘处理，处理效率为</w:t>
      </w:r>
      <w:r>
        <w:rPr>
          <w:rFonts w:ascii="Times New Roman" w:hAnsi="Times New Roman" w:cs="Times New Roman" w:hint="eastAsia"/>
        </w:rPr>
        <w:t>9</w:t>
      </w:r>
      <w:r>
        <w:rPr>
          <w:rFonts w:ascii="Times New Roman" w:hAnsi="Times New Roman" w:cs="Times New Roman"/>
        </w:rPr>
        <w:t>9%</w:t>
      </w:r>
      <w:r>
        <w:rPr>
          <w:rFonts w:ascii="Times New Roman" w:hAnsi="Times New Roman" w:cs="Times New Roman" w:hint="eastAsia"/>
        </w:rPr>
        <w:t>，处理后废气经</w:t>
      </w:r>
      <w:r>
        <w:rPr>
          <w:rFonts w:ascii="Times New Roman" w:hAnsi="Times New Roman" w:cs="Times New Roman"/>
        </w:rPr>
        <w:t>25</w:t>
      </w:r>
      <w:r>
        <w:rPr>
          <w:rFonts w:ascii="Times New Roman" w:hAnsi="Times New Roman" w:cs="Times New Roman" w:hint="eastAsia"/>
        </w:rPr>
        <w:t>米高排气筒（</w:t>
      </w:r>
      <w:r>
        <w:rPr>
          <w:rFonts w:ascii="Times New Roman" w:hAnsi="Times New Roman" w:cs="Times New Roman" w:hint="eastAsia"/>
        </w:rPr>
        <w:t>DA00</w:t>
      </w:r>
      <w:r>
        <w:rPr>
          <w:rFonts w:ascii="Times New Roman" w:hAnsi="Times New Roman" w:cs="Times New Roman"/>
        </w:rPr>
        <w:t>3</w:t>
      </w:r>
      <w:r>
        <w:rPr>
          <w:rFonts w:ascii="Times New Roman" w:hAnsi="Times New Roman" w:cs="Times New Roman" w:hint="eastAsia"/>
        </w:rPr>
        <w:t>）排放。</w:t>
      </w:r>
    </w:p>
    <w:p w:rsidR="007C64B0" w:rsidRDefault="0000505D">
      <w:pPr>
        <w:pStyle w:val="5"/>
      </w:pPr>
      <w:r>
        <w:t>表</w:t>
      </w:r>
      <w:r>
        <w:rPr>
          <w:rFonts w:ascii="Times New Roman" w:hAnsi="Times New Roman" w:cs="Times New Roman"/>
        </w:rPr>
        <w:t>4.4-5</w:t>
      </w:r>
      <w:r>
        <w:t xml:space="preserve">  </w:t>
      </w:r>
      <w:r>
        <w:rPr>
          <w:rFonts w:hint="eastAsia"/>
        </w:rPr>
        <w:t>燃烧</w:t>
      </w:r>
      <w:r>
        <w:t>废气污染物产排情况</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838"/>
        <w:gridCol w:w="829"/>
        <w:gridCol w:w="1009"/>
        <w:gridCol w:w="828"/>
        <w:gridCol w:w="995"/>
        <w:gridCol w:w="1009"/>
        <w:gridCol w:w="828"/>
        <w:gridCol w:w="995"/>
        <w:gridCol w:w="1011"/>
      </w:tblGrid>
      <w:tr w:rsidR="007C64B0">
        <w:trPr>
          <w:trHeight w:val="397"/>
          <w:jc w:val="center"/>
        </w:trPr>
        <w:tc>
          <w:tcPr>
            <w:tcW w:w="502" w:type="pct"/>
            <w:vAlign w:val="center"/>
          </w:tcPr>
          <w:p w:rsidR="007C64B0" w:rsidRDefault="0000505D">
            <w:pPr>
              <w:pStyle w:val="affa"/>
            </w:pPr>
            <w:r>
              <w:rPr>
                <w:rFonts w:ascii="宋体" w:eastAsia="宋体" w:hAnsi="宋体" w:cs="宋体" w:hint="eastAsia"/>
              </w:rPr>
              <w:t>项目</w:t>
            </w:r>
          </w:p>
        </w:tc>
        <w:tc>
          <w:tcPr>
            <w:tcW w:w="497" w:type="pct"/>
            <w:vAlign w:val="center"/>
          </w:tcPr>
          <w:p w:rsidR="007C64B0" w:rsidRDefault="0000505D">
            <w:pPr>
              <w:pStyle w:val="affa"/>
            </w:pPr>
            <w:r>
              <w:rPr>
                <w:rFonts w:ascii="宋体" w:eastAsia="宋体" w:hAnsi="宋体" w:cs="宋体" w:hint="eastAsia"/>
              </w:rPr>
              <w:t>污染物</w:t>
            </w:r>
          </w:p>
        </w:tc>
        <w:tc>
          <w:tcPr>
            <w:tcW w:w="605" w:type="pct"/>
            <w:vAlign w:val="center"/>
          </w:tcPr>
          <w:p w:rsidR="007C64B0" w:rsidRDefault="0000505D">
            <w:pPr>
              <w:pStyle w:val="affa"/>
            </w:pPr>
            <w:r>
              <w:rPr>
                <w:rFonts w:ascii="宋体" w:eastAsia="宋体" w:hAnsi="宋体" w:cs="宋体" w:hint="eastAsia"/>
              </w:rPr>
              <w:t>产生量（</w:t>
            </w:r>
            <w:r>
              <w:t>t/a</w:t>
            </w:r>
            <w:r>
              <w:rPr>
                <w:rFonts w:ascii="宋体" w:eastAsia="宋体" w:hAnsi="宋体" w:cs="宋体" w:hint="eastAsia"/>
              </w:rPr>
              <w:t>）</w:t>
            </w:r>
          </w:p>
        </w:tc>
        <w:tc>
          <w:tcPr>
            <w:tcW w:w="496" w:type="pct"/>
            <w:vAlign w:val="center"/>
          </w:tcPr>
          <w:p w:rsidR="007C64B0" w:rsidRDefault="0000505D">
            <w:pPr>
              <w:pStyle w:val="affa"/>
            </w:pPr>
            <w:r>
              <w:rPr>
                <w:rFonts w:ascii="宋体" w:eastAsia="宋体" w:hAnsi="宋体" w:cs="宋体" w:hint="eastAsia"/>
              </w:rPr>
              <w:t>产生速率（</w:t>
            </w:r>
            <w:r>
              <w:t>kg/h</w:t>
            </w:r>
            <w:r>
              <w:rPr>
                <w:rFonts w:ascii="宋体" w:eastAsia="宋体" w:hAnsi="宋体" w:cs="宋体" w:hint="eastAsia"/>
              </w:rPr>
              <w:t>）</w:t>
            </w:r>
          </w:p>
        </w:tc>
        <w:tc>
          <w:tcPr>
            <w:tcW w:w="596" w:type="pct"/>
            <w:vAlign w:val="center"/>
          </w:tcPr>
          <w:p w:rsidR="007C64B0" w:rsidRDefault="0000505D">
            <w:pPr>
              <w:pStyle w:val="affa"/>
            </w:pPr>
            <w:r>
              <w:rPr>
                <w:rFonts w:ascii="宋体" w:eastAsia="宋体" w:hAnsi="宋体" w:cs="宋体" w:hint="eastAsia"/>
              </w:rPr>
              <w:t>产生浓度（</w:t>
            </w:r>
            <w:r>
              <w:t>mg/m³</w:t>
            </w:r>
            <w:r>
              <w:rPr>
                <w:rFonts w:ascii="宋体" w:eastAsia="宋体" w:hAnsi="宋体" w:cs="宋体" w:hint="eastAsia"/>
              </w:rPr>
              <w:t>）</w:t>
            </w:r>
          </w:p>
        </w:tc>
        <w:tc>
          <w:tcPr>
            <w:tcW w:w="605" w:type="pct"/>
            <w:vAlign w:val="center"/>
          </w:tcPr>
          <w:p w:rsidR="007C64B0" w:rsidRDefault="0000505D">
            <w:pPr>
              <w:pStyle w:val="affa"/>
            </w:pPr>
            <w:r>
              <w:rPr>
                <w:rFonts w:ascii="宋体" w:eastAsia="宋体" w:hAnsi="宋体" w:cs="宋体" w:hint="eastAsia"/>
              </w:rPr>
              <w:t>排放量（</w:t>
            </w:r>
            <w:r>
              <w:t>t/a</w:t>
            </w:r>
            <w:r>
              <w:rPr>
                <w:rFonts w:ascii="宋体" w:eastAsia="宋体" w:hAnsi="宋体" w:cs="宋体" w:hint="eastAsia"/>
              </w:rPr>
              <w:t>）</w:t>
            </w:r>
          </w:p>
        </w:tc>
        <w:tc>
          <w:tcPr>
            <w:tcW w:w="496" w:type="pct"/>
            <w:vAlign w:val="center"/>
          </w:tcPr>
          <w:p w:rsidR="007C64B0" w:rsidRDefault="0000505D">
            <w:pPr>
              <w:pStyle w:val="affa"/>
            </w:pPr>
            <w:r>
              <w:rPr>
                <w:rFonts w:ascii="宋体" w:eastAsia="宋体" w:hAnsi="宋体" w:cs="宋体" w:hint="eastAsia"/>
              </w:rPr>
              <w:t>排放速率（</w:t>
            </w:r>
            <w:r>
              <w:t>kg/h</w:t>
            </w:r>
            <w:r>
              <w:rPr>
                <w:rFonts w:ascii="宋体" w:eastAsia="宋体" w:hAnsi="宋体" w:cs="宋体" w:hint="eastAsia"/>
              </w:rPr>
              <w:t>）</w:t>
            </w:r>
          </w:p>
        </w:tc>
        <w:tc>
          <w:tcPr>
            <w:tcW w:w="596" w:type="pct"/>
            <w:vAlign w:val="center"/>
          </w:tcPr>
          <w:p w:rsidR="007C64B0" w:rsidRDefault="0000505D">
            <w:pPr>
              <w:pStyle w:val="affa"/>
            </w:pPr>
            <w:r>
              <w:rPr>
                <w:rFonts w:ascii="宋体" w:eastAsia="宋体" w:hAnsi="宋体" w:cs="宋体" w:hint="eastAsia"/>
              </w:rPr>
              <w:t>排放浓度（</w:t>
            </w:r>
            <w:r>
              <w:t>mg/m³</w:t>
            </w:r>
            <w:r>
              <w:rPr>
                <w:rFonts w:ascii="宋体" w:eastAsia="宋体" w:hAnsi="宋体" w:cs="宋体" w:hint="eastAsia"/>
              </w:rPr>
              <w:t>）</w:t>
            </w:r>
          </w:p>
        </w:tc>
        <w:tc>
          <w:tcPr>
            <w:tcW w:w="606" w:type="pct"/>
            <w:vAlign w:val="center"/>
          </w:tcPr>
          <w:p w:rsidR="007C64B0" w:rsidRDefault="0000505D">
            <w:pPr>
              <w:pStyle w:val="affa"/>
            </w:pPr>
            <w:r>
              <w:rPr>
                <w:rFonts w:ascii="宋体" w:eastAsia="宋体" w:hAnsi="宋体" w:cs="宋体" w:hint="eastAsia"/>
              </w:rPr>
              <w:t>标准（</w:t>
            </w:r>
            <w:r>
              <w:t>mg/m³</w:t>
            </w:r>
            <w:r>
              <w:rPr>
                <w:rFonts w:ascii="宋体" w:eastAsia="宋体" w:hAnsi="宋体" w:cs="宋体" w:hint="eastAsia"/>
              </w:rPr>
              <w:t>）</w:t>
            </w:r>
          </w:p>
        </w:tc>
      </w:tr>
      <w:tr w:rsidR="007C64B0">
        <w:trPr>
          <w:trHeight w:val="397"/>
          <w:jc w:val="center"/>
        </w:trPr>
        <w:tc>
          <w:tcPr>
            <w:tcW w:w="502"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燃烧</w:t>
            </w:r>
          </w:p>
          <w:p w:rsidR="007C64B0" w:rsidRDefault="0000505D">
            <w:pPr>
              <w:pStyle w:val="affa"/>
            </w:pPr>
            <w:r>
              <w:rPr>
                <w:rFonts w:ascii="宋体" w:eastAsia="宋体" w:hAnsi="宋体" w:cs="宋体" w:hint="eastAsia"/>
              </w:rPr>
              <w:t>废气</w:t>
            </w:r>
          </w:p>
        </w:tc>
        <w:tc>
          <w:tcPr>
            <w:tcW w:w="497" w:type="pct"/>
            <w:vAlign w:val="center"/>
          </w:tcPr>
          <w:p w:rsidR="007C64B0" w:rsidRDefault="0000505D">
            <w:pPr>
              <w:pStyle w:val="affa"/>
            </w:pPr>
            <w:r>
              <w:rPr>
                <w:rFonts w:ascii="宋体" w:eastAsia="宋体" w:hAnsi="宋体" w:cs="宋体" w:hint="eastAsia"/>
              </w:rPr>
              <w:t>颗粒物</w:t>
            </w:r>
          </w:p>
        </w:tc>
        <w:tc>
          <w:tcPr>
            <w:tcW w:w="605" w:type="pct"/>
            <w:vAlign w:val="center"/>
          </w:tcPr>
          <w:p w:rsidR="007C64B0" w:rsidRDefault="0000505D">
            <w:pPr>
              <w:pStyle w:val="affa"/>
              <w:rPr>
                <w:kern w:val="0"/>
              </w:rPr>
            </w:pPr>
            <w:r>
              <w:rPr>
                <w:rFonts w:hint="eastAsia"/>
                <w:color w:val="000000"/>
                <w:sz w:val="22"/>
              </w:rPr>
              <w:t>0.63</w:t>
            </w:r>
          </w:p>
        </w:tc>
        <w:tc>
          <w:tcPr>
            <w:tcW w:w="496" w:type="pct"/>
            <w:vAlign w:val="center"/>
          </w:tcPr>
          <w:p w:rsidR="007C64B0" w:rsidRDefault="0000505D">
            <w:pPr>
              <w:pStyle w:val="affa"/>
              <w:rPr>
                <w:kern w:val="0"/>
              </w:rPr>
            </w:pPr>
            <w:r>
              <w:rPr>
                <w:rFonts w:hint="eastAsia"/>
                <w:color w:val="000000"/>
                <w:sz w:val="22"/>
              </w:rPr>
              <w:t>0.088</w:t>
            </w:r>
          </w:p>
        </w:tc>
        <w:tc>
          <w:tcPr>
            <w:tcW w:w="596" w:type="pct"/>
            <w:vAlign w:val="center"/>
          </w:tcPr>
          <w:p w:rsidR="007C64B0" w:rsidRDefault="0000505D">
            <w:pPr>
              <w:pStyle w:val="affa"/>
              <w:rPr>
                <w:kern w:val="0"/>
                <w:szCs w:val="21"/>
              </w:rPr>
            </w:pPr>
            <w:r>
              <w:rPr>
                <w:rFonts w:hint="eastAsia"/>
                <w:color w:val="000000"/>
                <w:sz w:val="22"/>
              </w:rPr>
              <w:t>8.750</w:t>
            </w:r>
          </w:p>
        </w:tc>
        <w:tc>
          <w:tcPr>
            <w:tcW w:w="605" w:type="pct"/>
            <w:vAlign w:val="center"/>
          </w:tcPr>
          <w:p w:rsidR="007C64B0" w:rsidRDefault="0000505D">
            <w:pPr>
              <w:pStyle w:val="affa"/>
              <w:rPr>
                <w:kern w:val="0"/>
                <w:sz w:val="22"/>
              </w:rPr>
            </w:pPr>
            <w:r>
              <w:rPr>
                <w:rFonts w:hint="eastAsia"/>
                <w:color w:val="000000"/>
                <w:sz w:val="22"/>
              </w:rPr>
              <w:t>0.006</w:t>
            </w:r>
          </w:p>
        </w:tc>
        <w:tc>
          <w:tcPr>
            <w:tcW w:w="496" w:type="pct"/>
            <w:vAlign w:val="center"/>
          </w:tcPr>
          <w:p w:rsidR="007C64B0" w:rsidRDefault="0000505D">
            <w:pPr>
              <w:pStyle w:val="affa"/>
              <w:rPr>
                <w:kern w:val="0"/>
                <w:sz w:val="22"/>
              </w:rPr>
            </w:pPr>
            <w:r>
              <w:rPr>
                <w:rFonts w:hint="eastAsia"/>
                <w:color w:val="000000"/>
                <w:sz w:val="22"/>
              </w:rPr>
              <w:t>0.001</w:t>
            </w:r>
          </w:p>
        </w:tc>
        <w:tc>
          <w:tcPr>
            <w:tcW w:w="596" w:type="pct"/>
            <w:vAlign w:val="center"/>
          </w:tcPr>
          <w:p w:rsidR="007C64B0" w:rsidRDefault="0000505D">
            <w:pPr>
              <w:pStyle w:val="affa"/>
              <w:rPr>
                <w:kern w:val="0"/>
                <w:sz w:val="22"/>
              </w:rPr>
            </w:pPr>
            <w:r>
              <w:rPr>
                <w:rFonts w:hint="eastAsia"/>
                <w:color w:val="000000"/>
                <w:sz w:val="22"/>
              </w:rPr>
              <w:t>0.088</w:t>
            </w:r>
          </w:p>
        </w:tc>
        <w:tc>
          <w:tcPr>
            <w:tcW w:w="606" w:type="pct"/>
            <w:vAlign w:val="center"/>
          </w:tcPr>
          <w:p w:rsidR="007C64B0" w:rsidRDefault="0000505D">
            <w:pPr>
              <w:pStyle w:val="affa"/>
              <w:rPr>
                <w:szCs w:val="21"/>
              </w:rPr>
            </w:pPr>
            <w:r>
              <w:rPr>
                <w:color w:val="000000"/>
                <w:szCs w:val="21"/>
              </w:rPr>
              <w:t>10</w:t>
            </w:r>
          </w:p>
        </w:tc>
      </w:tr>
      <w:tr w:rsidR="007C64B0">
        <w:trPr>
          <w:trHeight w:val="397"/>
          <w:jc w:val="center"/>
        </w:trPr>
        <w:tc>
          <w:tcPr>
            <w:tcW w:w="502" w:type="pct"/>
            <w:vMerge/>
            <w:vAlign w:val="center"/>
          </w:tcPr>
          <w:p w:rsidR="007C64B0" w:rsidRDefault="007C64B0">
            <w:pPr>
              <w:pStyle w:val="affa"/>
            </w:pPr>
          </w:p>
        </w:tc>
        <w:tc>
          <w:tcPr>
            <w:tcW w:w="497" w:type="pct"/>
            <w:vAlign w:val="center"/>
          </w:tcPr>
          <w:p w:rsidR="007C64B0" w:rsidRDefault="0000505D">
            <w:pPr>
              <w:pStyle w:val="affa"/>
            </w:pPr>
            <w:r>
              <w:t>SO</w:t>
            </w:r>
            <w:r>
              <w:rPr>
                <w:vertAlign w:val="subscript"/>
              </w:rPr>
              <w:t>2</w:t>
            </w:r>
          </w:p>
        </w:tc>
        <w:tc>
          <w:tcPr>
            <w:tcW w:w="605" w:type="pct"/>
            <w:vAlign w:val="center"/>
          </w:tcPr>
          <w:p w:rsidR="007C64B0" w:rsidRDefault="0000505D">
            <w:pPr>
              <w:pStyle w:val="affa"/>
            </w:pPr>
            <w:r>
              <w:rPr>
                <w:rFonts w:hint="eastAsia"/>
                <w:color w:val="000000"/>
                <w:sz w:val="22"/>
              </w:rPr>
              <w:t>2.098</w:t>
            </w:r>
          </w:p>
        </w:tc>
        <w:tc>
          <w:tcPr>
            <w:tcW w:w="496" w:type="pct"/>
            <w:vAlign w:val="center"/>
          </w:tcPr>
          <w:p w:rsidR="007C64B0" w:rsidRDefault="0000505D">
            <w:pPr>
              <w:pStyle w:val="affa"/>
            </w:pPr>
            <w:r>
              <w:rPr>
                <w:rFonts w:hint="eastAsia"/>
                <w:color w:val="000000"/>
                <w:sz w:val="22"/>
              </w:rPr>
              <w:t>0.291</w:t>
            </w:r>
          </w:p>
        </w:tc>
        <w:tc>
          <w:tcPr>
            <w:tcW w:w="596" w:type="pct"/>
            <w:vAlign w:val="center"/>
          </w:tcPr>
          <w:p w:rsidR="007C64B0" w:rsidRDefault="0000505D">
            <w:pPr>
              <w:pStyle w:val="affa"/>
              <w:rPr>
                <w:szCs w:val="21"/>
              </w:rPr>
            </w:pPr>
            <w:r>
              <w:rPr>
                <w:rFonts w:hint="eastAsia"/>
                <w:color w:val="000000"/>
                <w:sz w:val="22"/>
              </w:rPr>
              <w:t>29.132</w:t>
            </w:r>
          </w:p>
        </w:tc>
        <w:tc>
          <w:tcPr>
            <w:tcW w:w="605" w:type="pct"/>
            <w:vAlign w:val="center"/>
          </w:tcPr>
          <w:p w:rsidR="007C64B0" w:rsidRDefault="0000505D">
            <w:pPr>
              <w:pStyle w:val="affa"/>
            </w:pPr>
            <w:r>
              <w:rPr>
                <w:rFonts w:hint="eastAsia"/>
                <w:color w:val="000000"/>
                <w:sz w:val="22"/>
              </w:rPr>
              <w:t>2.098</w:t>
            </w:r>
          </w:p>
        </w:tc>
        <w:tc>
          <w:tcPr>
            <w:tcW w:w="496" w:type="pct"/>
            <w:vAlign w:val="center"/>
          </w:tcPr>
          <w:p w:rsidR="007C64B0" w:rsidRDefault="0000505D">
            <w:pPr>
              <w:pStyle w:val="affa"/>
            </w:pPr>
            <w:r>
              <w:rPr>
                <w:rFonts w:hint="eastAsia"/>
                <w:color w:val="000000"/>
                <w:sz w:val="22"/>
              </w:rPr>
              <w:t>0.291</w:t>
            </w:r>
          </w:p>
        </w:tc>
        <w:tc>
          <w:tcPr>
            <w:tcW w:w="596" w:type="pct"/>
            <w:vAlign w:val="center"/>
          </w:tcPr>
          <w:p w:rsidR="007C64B0" w:rsidRDefault="0000505D">
            <w:pPr>
              <w:pStyle w:val="affa"/>
              <w:rPr>
                <w:szCs w:val="21"/>
              </w:rPr>
            </w:pPr>
            <w:r>
              <w:rPr>
                <w:rFonts w:hint="eastAsia"/>
                <w:color w:val="000000"/>
                <w:sz w:val="22"/>
              </w:rPr>
              <w:t>29.132</w:t>
            </w:r>
          </w:p>
        </w:tc>
        <w:tc>
          <w:tcPr>
            <w:tcW w:w="606" w:type="pct"/>
            <w:vAlign w:val="center"/>
          </w:tcPr>
          <w:p w:rsidR="007C64B0" w:rsidRDefault="0000505D">
            <w:pPr>
              <w:pStyle w:val="affa"/>
            </w:pPr>
            <w:r>
              <w:rPr>
                <w:color w:val="000000"/>
                <w:szCs w:val="21"/>
              </w:rPr>
              <w:t>100</w:t>
            </w:r>
          </w:p>
        </w:tc>
      </w:tr>
      <w:tr w:rsidR="007C64B0">
        <w:trPr>
          <w:trHeight w:val="397"/>
          <w:jc w:val="center"/>
        </w:trPr>
        <w:tc>
          <w:tcPr>
            <w:tcW w:w="502" w:type="pct"/>
            <w:vMerge/>
            <w:vAlign w:val="center"/>
          </w:tcPr>
          <w:p w:rsidR="007C64B0" w:rsidRDefault="007C64B0">
            <w:pPr>
              <w:pStyle w:val="affa"/>
            </w:pPr>
          </w:p>
        </w:tc>
        <w:tc>
          <w:tcPr>
            <w:tcW w:w="497" w:type="pct"/>
            <w:vAlign w:val="center"/>
          </w:tcPr>
          <w:p w:rsidR="007C64B0" w:rsidRDefault="0000505D">
            <w:pPr>
              <w:pStyle w:val="affa"/>
            </w:pPr>
            <w:r>
              <w:t>NO</w:t>
            </w:r>
            <w:r>
              <w:rPr>
                <w:vertAlign w:val="subscript"/>
              </w:rPr>
              <w:t>X</w:t>
            </w:r>
          </w:p>
        </w:tc>
        <w:tc>
          <w:tcPr>
            <w:tcW w:w="605" w:type="pct"/>
            <w:vAlign w:val="center"/>
          </w:tcPr>
          <w:p w:rsidR="007C64B0" w:rsidRDefault="0000505D">
            <w:pPr>
              <w:pStyle w:val="affa"/>
            </w:pPr>
            <w:r>
              <w:rPr>
                <w:rFonts w:hint="eastAsia"/>
                <w:color w:val="000000"/>
                <w:sz w:val="22"/>
              </w:rPr>
              <w:t>6.29</w:t>
            </w:r>
          </w:p>
        </w:tc>
        <w:tc>
          <w:tcPr>
            <w:tcW w:w="496" w:type="pct"/>
            <w:vAlign w:val="center"/>
          </w:tcPr>
          <w:p w:rsidR="007C64B0" w:rsidRDefault="0000505D">
            <w:pPr>
              <w:pStyle w:val="affa"/>
            </w:pPr>
            <w:r>
              <w:rPr>
                <w:rFonts w:hint="eastAsia"/>
                <w:color w:val="000000"/>
                <w:sz w:val="22"/>
              </w:rPr>
              <w:t>0.874</w:t>
            </w:r>
          </w:p>
        </w:tc>
        <w:tc>
          <w:tcPr>
            <w:tcW w:w="596" w:type="pct"/>
            <w:vAlign w:val="center"/>
          </w:tcPr>
          <w:p w:rsidR="007C64B0" w:rsidRDefault="0000505D">
            <w:pPr>
              <w:pStyle w:val="affa"/>
              <w:rPr>
                <w:szCs w:val="21"/>
              </w:rPr>
            </w:pPr>
            <w:r>
              <w:rPr>
                <w:rFonts w:hint="eastAsia"/>
                <w:color w:val="000000"/>
                <w:sz w:val="22"/>
              </w:rPr>
              <w:t>87.361</w:t>
            </w:r>
          </w:p>
        </w:tc>
        <w:tc>
          <w:tcPr>
            <w:tcW w:w="605" w:type="pct"/>
            <w:vAlign w:val="center"/>
          </w:tcPr>
          <w:p w:rsidR="007C64B0" w:rsidRDefault="0000505D">
            <w:pPr>
              <w:pStyle w:val="affa"/>
            </w:pPr>
            <w:r>
              <w:rPr>
                <w:rFonts w:hint="eastAsia"/>
                <w:color w:val="000000"/>
                <w:sz w:val="22"/>
              </w:rPr>
              <w:t>6.290</w:t>
            </w:r>
          </w:p>
        </w:tc>
        <w:tc>
          <w:tcPr>
            <w:tcW w:w="496" w:type="pct"/>
            <w:vAlign w:val="center"/>
          </w:tcPr>
          <w:p w:rsidR="007C64B0" w:rsidRDefault="0000505D">
            <w:pPr>
              <w:pStyle w:val="affa"/>
            </w:pPr>
            <w:r>
              <w:rPr>
                <w:rFonts w:hint="eastAsia"/>
                <w:color w:val="000000"/>
                <w:sz w:val="22"/>
              </w:rPr>
              <w:t>0.874</w:t>
            </w:r>
          </w:p>
        </w:tc>
        <w:tc>
          <w:tcPr>
            <w:tcW w:w="596" w:type="pct"/>
            <w:vAlign w:val="center"/>
          </w:tcPr>
          <w:p w:rsidR="007C64B0" w:rsidRDefault="0000505D">
            <w:pPr>
              <w:pStyle w:val="affa"/>
              <w:rPr>
                <w:szCs w:val="21"/>
              </w:rPr>
            </w:pPr>
            <w:r>
              <w:rPr>
                <w:rFonts w:hint="eastAsia"/>
                <w:color w:val="000000"/>
                <w:sz w:val="22"/>
              </w:rPr>
              <w:t>87.361</w:t>
            </w:r>
          </w:p>
        </w:tc>
        <w:tc>
          <w:tcPr>
            <w:tcW w:w="606" w:type="pct"/>
            <w:vAlign w:val="center"/>
          </w:tcPr>
          <w:p w:rsidR="007C64B0" w:rsidRDefault="0000505D">
            <w:pPr>
              <w:pStyle w:val="affa"/>
            </w:pPr>
            <w:r>
              <w:rPr>
                <w:color w:val="000000"/>
                <w:szCs w:val="21"/>
              </w:rPr>
              <w:t>100</w:t>
            </w:r>
          </w:p>
        </w:tc>
      </w:tr>
    </w:tbl>
    <w:p w:rsidR="007C64B0" w:rsidRDefault="0000505D">
      <w:pPr>
        <w:pStyle w:val="4"/>
        <w:ind w:firstLine="482"/>
      </w:pPr>
      <w:r>
        <w:rPr>
          <w:rFonts w:hint="eastAsia"/>
        </w:rPr>
        <w:t>4</w:t>
      </w:r>
      <w:r>
        <w:t xml:space="preserve">.4.1.6 </w:t>
      </w:r>
      <w:r>
        <w:rPr>
          <w:rFonts w:hint="eastAsia"/>
        </w:rPr>
        <w:t>烘干、煅烧物料粉尘废气</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w:t>
      </w:r>
      <w:r>
        <w:rPr>
          <w:rFonts w:ascii="Times New Roman" w:hAnsi="Times New Roman" w:cs="Times New Roman" w:hint="eastAsia"/>
        </w:rPr>
        <w:t>闪蒸干燥炉、煅烧炉均采用不直接接触方式对物料进行烘干、煅烧，</w:t>
      </w:r>
      <w:r>
        <w:rPr>
          <w:rFonts w:ascii="Times New Roman" w:eastAsia="宋体" w:hAnsi="Times New Roman" w:cs="Times New Roman" w:hint="eastAsia"/>
        </w:rPr>
        <w:t>在半成品物料碱式碳酸锌进入</w:t>
      </w:r>
      <w:r>
        <w:rPr>
          <w:rFonts w:ascii="Times New Roman" w:hAnsi="Times New Roman" w:cs="Times New Roman" w:hint="eastAsia"/>
        </w:rPr>
        <w:t>闪蒸干燥炉</w:t>
      </w:r>
      <w:r>
        <w:rPr>
          <w:rFonts w:ascii="Times New Roman" w:eastAsia="宋体" w:hAnsi="Times New Roman" w:cs="Times New Roman" w:hint="eastAsia"/>
        </w:rPr>
        <w:t>后与一定流速的热风接触，经风力剪切、</w:t>
      </w:r>
      <w:r>
        <w:rPr>
          <w:rFonts w:ascii="Times New Roman" w:eastAsia="宋体" w:hAnsi="Times New Roman" w:cs="Times New Roman" w:hint="eastAsia"/>
        </w:rPr>
        <w:lastRenderedPageBreak/>
        <w:t>吹浮、旋转、搅动上升中被不断干燥，最后进入专用的旋风干燥塔中，绝大部分物料从旋风干燥塔底被收集，少量物料随气流带出干燥塔，进入系统配置的布袋收尘器中，该系统设计风量为</w:t>
      </w:r>
      <w:r>
        <w:rPr>
          <w:rFonts w:ascii="Times New Roman" w:eastAsia="宋体" w:hAnsi="Times New Roman" w:cs="Times New Roman" w:hint="eastAsia"/>
        </w:rPr>
        <w:t>1</w:t>
      </w:r>
      <w:r>
        <w:rPr>
          <w:rFonts w:ascii="Times New Roman" w:eastAsia="宋体" w:hAnsi="Times New Roman" w:cs="Times New Roman"/>
        </w:rPr>
        <w:t>0</w:t>
      </w:r>
      <w:r>
        <w:rPr>
          <w:rFonts w:ascii="Times New Roman" w:eastAsia="宋体" w:hAnsi="Times New Roman" w:cs="Times New Roman" w:hint="eastAsia"/>
        </w:rPr>
        <w:t>000m</w:t>
      </w:r>
      <w:r>
        <w:rPr>
          <w:rFonts w:ascii="Times New Roman" w:eastAsia="宋体" w:hAnsi="Times New Roman" w:cs="Times New Roman"/>
          <w:vertAlign w:val="superscript"/>
        </w:rPr>
        <w:t>3</w:t>
      </w:r>
      <w:r>
        <w:rPr>
          <w:rFonts w:ascii="Times New Roman" w:eastAsia="宋体" w:hAnsi="Times New Roman" w:cs="Times New Roman" w:hint="eastAsia"/>
        </w:rPr>
        <w:t>/h</w:t>
      </w:r>
      <w:r>
        <w:rPr>
          <w:rFonts w:ascii="Times New Roman" w:eastAsia="宋体" w:hAnsi="Times New Roman" w:cs="Times New Roman" w:hint="eastAsia"/>
        </w:rPr>
        <w:t>。旋风干燥塔中回收率为</w:t>
      </w:r>
      <w:r>
        <w:rPr>
          <w:rFonts w:ascii="Times New Roman" w:eastAsia="宋体" w:hAnsi="Times New Roman" w:cs="Times New Roman"/>
        </w:rPr>
        <w:t>9</w:t>
      </w:r>
      <w:r>
        <w:rPr>
          <w:rFonts w:ascii="Times New Roman" w:eastAsia="宋体" w:hAnsi="Times New Roman" w:cs="Times New Roman" w:hint="eastAsia"/>
        </w:rPr>
        <w:t>0%</w:t>
      </w:r>
      <w:r>
        <w:rPr>
          <w:rFonts w:ascii="Times New Roman" w:eastAsia="宋体" w:hAnsi="Times New Roman" w:cs="Times New Roman" w:hint="eastAsia"/>
        </w:rPr>
        <w:t>，布袋收尘器收集率（除效率）可达</w:t>
      </w:r>
      <w:r>
        <w:rPr>
          <w:rFonts w:ascii="Times New Roman" w:eastAsia="宋体" w:hAnsi="Times New Roman" w:cs="Times New Roman" w:hint="eastAsia"/>
        </w:rPr>
        <w:t>99%</w:t>
      </w:r>
      <w:r>
        <w:rPr>
          <w:rFonts w:ascii="Times New Roman" w:eastAsia="宋体" w:hAnsi="Times New Roman" w:cs="Times New Roman" w:hint="eastAsia"/>
        </w:rPr>
        <w:t>，本项目年烘干物料</w:t>
      </w:r>
      <w:r>
        <w:rPr>
          <w:rFonts w:ascii="Times New Roman" w:eastAsia="宋体" w:hAnsi="Times New Roman" w:cs="Times New Roman"/>
        </w:rPr>
        <w:t>4000</w:t>
      </w:r>
      <w:r>
        <w:rPr>
          <w:rFonts w:ascii="Times New Roman" w:eastAsia="宋体" w:hAnsi="Times New Roman" w:cs="Times New Roman" w:hint="eastAsia"/>
        </w:rPr>
        <w:t>t</w:t>
      </w:r>
      <w:r>
        <w:rPr>
          <w:rFonts w:ascii="Times New Roman" w:eastAsia="宋体" w:hAnsi="Times New Roman" w:cs="Times New Roman" w:hint="eastAsia"/>
        </w:rPr>
        <w:t>，则经布袋收尘后进入废气的颗粒物量为</w:t>
      </w:r>
      <w:r>
        <w:rPr>
          <w:rFonts w:ascii="Times New Roman" w:eastAsia="宋体" w:hAnsi="Times New Roman" w:cs="Times New Roman" w:hint="eastAsia"/>
        </w:rPr>
        <w:t>4t</w:t>
      </w:r>
      <w:r>
        <w:rPr>
          <w:rFonts w:ascii="Times New Roman" w:eastAsia="宋体" w:hAnsi="Times New Roman" w:cs="Times New Roman"/>
        </w:rPr>
        <w:t>/a</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从闪蒸干燥系统出来的物料送入回转煅烧炉进行煅烧（间接，热量通过煅烧炉炉壁传给物料）。煅烧产生的水分和二氧化碳气体随废气一同排放。参考《逸散型工业粉尘控制技术》、《工业污染核算》煅烧时颗粒物产污系数约为</w:t>
      </w:r>
      <w:r>
        <w:rPr>
          <w:rFonts w:ascii="Times New Roman" w:eastAsia="宋体" w:hAnsi="Times New Roman" w:cs="Times New Roman" w:hint="eastAsia"/>
        </w:rPr>
        <w:t>0.1kg/t</w:t>
      </w:r>
      <w:r>
        <w:rPr>
          <w:rFonts w:ascii="Times New Roman" w:eastAsia="宋体" w:hAnsi="Times New Roman" w:cs="Times New Roman" w:hint="eastAsia"/>
        </w:rPr>
        <w:t>产品，本项目年烘干物料</w:t>
      </w:r>
      <w:r>
        <w:rPr>
          <w:rFonts w:ascii="Times New Roman" w:eastAsia="宋体" w:hAnsi="Times New Roman" w:cs="Times New Roman"/>
        </w:rPr>
        <w:t>4000</w:t>
      </w:r>
      <w:r>
        <w:rPr>
          <w:rFonts w:ascii="Times New Roman" w:eastAsia="宋体" w:hAnsi="Times New Roman" w:cs="Times New Roman" w:hint="eastAsia"/>
        </w:rPr>
        <w:t>t</w:t>
      </w:r>
      <w:r>
        <w:rPr>
          <w:rFonts w:ascii="Times New Roman" w:eastAsia="宋体" w:hAnsi="Times New Roman" w:cs="Times New Roman" w:hint="eastAsia"/>
        </w:rPr>
        <w:t>，由于煅烧炉在运行阶段密闭，在进出料时有部分粉尘逸散，因此废气粉尘收集效率取</w:t>
      </w:r>
      <w:r>
        <w:rPr>
          <w:rFonts w:ascii="Times New Roman" w:eastAsia="宋体" w:hAnsi="Times New Roman" w:cs="Times New Roman" w:hint="eastAsia"/>
        </w:rPr>
        <w:t>95%</w:t>
      </w:r>
      <w:r>
        <w:rPr>
          <w:rFonts w:ascii="Times New Roman" w:eastAsia="宋体" w:hAnsi="Times New Roman" w:cs="Times New Roman" w:hint="eastAsia"/>
        </w:rPr>
        <w:t>，该系统设计风量为</w:t>
      </w:r>
      <w:r>
        <w:rPr>
          <w:rFonts w:ascii="Times New Roman" w:eastAsia="宋体" w:hAnsi="Times New Roman" w:cs="Times New Roman" w:hint="eastAsia"/>
        </w:rPr>
        <w:t>1</w:t>
      </w:r>
      <w:r>
        <w:rPr>
          <w:rFonts w:ascii="Times New Roman" w:eastAsia="宋体" w:hAnsi="Times New Roman" w:cs="Times New Roman"/>
        </w:rPr>
        <w:t>0</w:t>
      </w:r>
      <w:r>
        <w:rPr>
          <w:rFonts w:ascii="Times New Roman" w:eastAsia="宋体" w:hAnsi="Times New Roman" w:cs="Times New Roman" w:hint="eastAsia"/>
        </w:rPr>
        <w:t>000m</w:t>
      </w:r>
      <w:r>
        <w:rPr>
          <w:rFonts w:ascii="Times New Roman" w:eastAsia="宋体" w:hAnsi="Times New Roman" w:cs="Times New Roman"/>
          <w:vertAlign w:val="superscript"/>
        </w:rPr>
        <w:t>3</w:t>
      </w:r>
      <w:r>
        <w:rPr>
          <w:rFonts w:ascii="Times New Roman" w:eastAsia="宋体" w:hAnsi="Times New Roman" w:cs="Times New Roman" w:hint="eastAsia"/>
        </w:rPr>
        <w:t>/h</w:t>
      </w:r>
      <w:r>
        <w:rPr>
          <w:rFonts w:ascii="Times New Roman" w:eastAsia="宋体" w:hAnsi="Times New Roman" w:cs="Times New Roman" w:hint="eastAsia"/>
        </w:rPr>
        <w:t>，收集的废气经布袋除尘，去除效率为</w:t>
      </w:r>
      <w:r>
        <w:rPr>
          <w:rFonts w:ascii="Times New Roman" w:eastAsia="宋体" w:hAnsi="Times New Roman" w:cs="Times New Roman" w:hint="eastAsia"/>
        </w:rPr>
        <w:t>99%</w:t>
      </w:r>
      <w:r>
        <w:rPr>
          <w:rFonts w:ascii="Times New Roman" w:eastAsia="宋体" w:hAnsi="Times New Roman" w:cs="Times New Roman" w:hint="eastAsia"/>
        </w:rPr>
        <w:t>，则经布袋除尘器后进入废气的颗粒物量为</w:t>
      </w:r>
      <w:r>
        <w:rPr>
          <w:rFonts w:ascii="Times New Roman" w:eastAsia="宋体" w:hAnsi="Times New Roman" w:cs="Times New Roman" w:hint="eastAsia"/>
        </w:rPr>
        <w:t>0</w:t>
      </w:r>
      <w:r>
        <w:rPr>
          <w:rFonts w:ascii="Times New Roman" w:eastAsia="宋体" w:hAnsi="Times New Roman" w:cs="Times New Roman"/>
        </w:rPr>
        <w:t>.0038</w:t>
      </w:r>
      <w:r>
        <w:rPr>
          <w:rFonts w:ascii="Times New Roman" w:eastAsia="宋体" w:hAnsi="Times New Roman" w:cs="Times New Roman" w:hint="eastAsia"/>
        </w:rPr>
        <w:t>t</w:t>
      </w:r>
      <w:r>
        <w:rPr>
          <w:rFonts w:ascii="Times New Roman" w:eastAsia="宋体" w:hAnsi="Times New Roman" w:cs="Times New Roman"/>
        </w:rPr>
        <w:t>/a</w:t>
      </w:r>
      <w:r>
        <w:rPr>
          <w:rFonts w:ascii="Times New Roman" w:eastAsia="宋体" w:hAnsi="Times New Roman" w:cs="Times New Roman" w:hint="eastAsia"/>
        </w:rPr>
        <w:t>，未收集的颗粒物为</w:t>
      </w:r>
      <w:r>
        <w:rPr>
          <w:rFonts w:ascii="Times New Roman" w:eastAsia="宋体" w:hAnsi="Times New Roman" w:cs="Times New Roman" w:hint="eastAsia"/>
        </w:rPr>
        <w:t>0</w:t>
      </w:r>
      <w:r>
        <w:rPr>
          <w:rFonts w:ascii="Times New Roman" w:eastAsia="宋体" w:hAnsi="Times New Roman" w:cs="Times New Roman"/>
        </w:rPr>
        <w:t>.02</w:t>
      </w:r>
      <w:r>
        <w:rPr>
          <w:rFonts w:ascii="Times New Roman" w:eastAsia="宋体" w:hAnsi="Times New Roman" w:cs="Times New Roman" w:hint="eastAsia"/>
        </w:rPr>
        <w:t>t</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煅烧后的物料经冷却系统后进行包装，包装废气参考《逸散性工业粉尘控制技术》表</w:t>
      </w:r>
      <w:r>
        <w:rPr>
          <w:rFonts w:ascii="Times New Roman" w:eastAsia="宋体" w:hAnsi="Times New Roman" w:cs="Times New Roman" w:hint="eastAsia"/>
        </w:rPr>
        <w:t>18-1</w:t>
      </w:r>
      <w:r>
        <w:rPr>
          <w:rFonts w:ascii="Times New Roman" w:eastAsia="宋体" w:hAnsi="Times New Roman" w:cs="Times New Roman" w:hint="eastAsia"/>
        </w:rPr>
        <w:t>粒料加工厂逸散尘的排放系数，取</w:t>
      </w:r>
      <w:r>
        <w:rPr>
          <w:rFonts w:ascii="Times New Roman" w:eastAsia="宋体" w:hAnsi="Times New Roman" w:cs="Times New Roman" w:hint="eastAsia"/>
        </w:rPr>
        <w:t>0.1kg/t</w:t>
      </w:r>
      <w:r>
        <w:rPr>
          <w:rFonts w:ascii="Times New Roman" w:eastAsia="宋体" w:hAnsi="Times New Roman" w:cs="Times New Roman" w:hint="eastAsia"/>
        </w:rPr>
        <w:t>·原料，本项目年生产</w:t>
      </w:r>
      <w:r>
        <w:rPr>
          <w:rFonts w:ascii="Times New Roman" w:eastAsia="宋体" w:hAnsi="Times New Roman" w:cs="Times New Roman"/>
        </w:rPr>
        <w:t>4</w:t>
      </w:r>
      <w:r>
        <w:rPr>
          <w:rFonts w:ascii="Times New Roman" w:eastAsia="宋体" w:hAnsi="Times New Roman" w:cs="Times New Roman" w:hint="eastAsia"/>
        </w:rPr>
        <w:t>000t</w:t>
      </w:r>
      <w:r>
        <w:rPr>
          <w:rFonts w:ascii="Times New Roman" w:eastAsia="宋体" w:hAnsi="Times New Roman" w:cs="Times New Roman" w:hint="eastAsia"/>
        </w:rPr>
        <w:t>产品，则包装过程颗粒物产生量为</w:t>
      </w:r>
      <w:r>
        <w:rPr>
          <w:rFonts w:ascii="Times New Roman" w:eastAsia="宋体" w:hAnsi="Times New Roman" w:cs="Times New Roman"/>
        </w:rPr>
        <w:t>4</w:t>
      </w:r>
      <w:r>
        <w:rPr>
          <w:rFonts w:ascii="Times New Roman" w:eastAsia="宋体" w:hAnsi="Times New Roman" w:cs="Times New Roman" w:hint="eastAsia"/>
        </w:rPr>
        <w:t>t/a</w:t>
      </w:r>
      <w:r>
        <w:rPr>
          <w:rFonts w:ascii="Times New Roman" w:eastAsia="宋体" w:hAnsi="Times New Roman" w:cs="Times New Roman" w:hint="eastAsia"/>
        </w:rPr>
        <w:t>，该系统设计风量为</w:t>
      </w:r>
      <w:r>
        <w:rPr>
          <w:rFonts w:ascii="Times New Roman" w:eastAsia="宋体" w:hAnsi="Times New Roman" w:cs="Times New Roman"/>
        </w:rPr>
        <w:t>5</w:t>
      </w:r>
      <w:r>
        <w:rPr>
          <w:rFonts w:ascii="Times New Roman" w:eastAsia="宋体" w:hAnsi="Times New Roman" w:cs="Times New Roman" w:hint="eastAsia"/>
        </w:rPr>
        <w:t>000m</w:t>
      </w:r>
      <w:r>
        <w:rPr>
          <w:rFonts w:ascii="Times New Roman" w:eastAsia="宋体" w:hAnsi="Times New Roman" w:cs="Times New Roman"/>
          <w:vertAlign w:val="superscript"/>
        </w:rPr>
        <w:t>3</w:t>
      </w:r>
      <w:r>
        <w:rPr>
          <w:rFonts w:ascii="Times New Roman" w:eastAsia="宋体" w:hAnsi="Times New Roman" w:cs="Times New Roman" w:hint="eastAsia"/>
        </w:rPr>
        <w:t>/h</w:t>
      </w:r>
      <w:r>
        <w:rPr>
          <w:rFonts w:ascii="Times New Roman" w:eastAsia="宋体" w:hAnsi="Times New Roman" w:cs="Times New Roman" w:hint="eastAsia"/>
        </w:rPr>
        <w:t>，采用集气罩进行收集，收集效率为</w:t>
      </w:r>
      <w:r>
        <w:rPr>
          <w:rFonts w:ascii="Times New Roman" w:eastAsia="宋体" w:hAnsi="Times New Roman" w:cs="Times New Roman" w:hint="eastAsia"/>
        </w:rPr>
        <w:t>7</w:t>
      </w:r>
      <w:r>
        <w:rPr>
          <w:rFonts w:ascii="Times New Roman" w:eastAsia="宋体" w:hAnsi="Times New Roman" w:cs="Times New Roman"/>
        </w:rPr>
        <w:t>0%</w:t>
      </w:r>
      <w:r>
        <w:rPr>
          <w:rFonts w:ascii="Times New Roman" w:eastAsia="宋体" w:hAnsi="Times New Roman" w:cs="Times New Roman" w:hint="eastAsia"/>
        </w:rPr>
        <w:t>，未收集的颗粒物为</w:t>
      </w:r>
      <w:r>
        <w:rPr>
          <w:rFonts w:ascii="Times New Roman" w:eastAsia="宋体" w:hAnsi="Times New Roman" w:cs="Times New Roman" w:hint="eastAsia"/>
        </w:rPr>
        <w:t>1</w:t>
      </w:r>
      <w:r>
        <w:rPr>
          <w:rFonts w:ascii="Times New Roman" w:eastAsia="宋体" w:hAnsi="Times New Roman" w:cs="Times New Roman"/>
        </w:rPr>
        <w:t>.2</w:t>
      </w:r>
      <w:r>
        <w:rPr>
          <w:rFonts w:ascii="Times New Roman" w:eastAsia="宋体" w:hAnsi="Times New Roman" w:cs="Times New Roman" w:hint="eastAsia"/>
        </w:rPr>
        <w:t>t</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上述废气系统，总风量为</w:t>
      </w:r>
      <w:r>
        <w:rPr>
          <w:rFonts w:ascii="Times New Roman" w:eastAsia="宋体" w:hAnsi="Times New Roman" w:cs="Times New Roman" w:hint="eastAsia"/>
        </w:rPr>
        <w:t>2</w:t>
      </w:r>
      <w:r>
        <w:rPr>
          <w:rFonts w:ascii="Times New Roman" w:eastAsia="宋体" w:hAnsi="Times New Roman" w:cs="Times New Roman"/>
        </w:rPr>
        <w:t>5000</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/h</w:t>
      </w:r>
      <w:r>
        <w:rPr>
          <w:rFonts w:ascii="Times New Roman" w:eastAsia="宋体" w:hAnsi="Times New Roman" w:cs="Times New Roman" w:hint="eastAsia"/>
        </w:rPr>
        <w:t>，收集闪蒸烘干废气、煅烧炉废气、包装废气，总收集量为</w:t>
      </w:r>
      <w:r>
        <w:rPr>
          <w:rFonts w:ascii="Times New Roman" w:eastAsia="宋体" w:hAnsi="Times New Roman" w:cs="Times New Roman" w:hint="eastAsia"/>
        </w:rPr>
        <w:t>6</w:t>
      </w:r>
      <w:r>
        <w:rPr>
          <w:rFonts w:ascii="Times New Roman" w:eastAsia="宋体" w:hAnsi="Times New Roman" w:cs="Times New Roman"/>
        </w:rPr>
        <w:t>.8038</w:t>
      </w:r>
      <w:r>
        <w:rPr>
          <w:rFonts w:ascii="Times New Roman" w:eastAsia="宋体" w:hAnsi="Times New Roman" w:cs="Times New Roman" w:hint="eastAsia"/>
        </w:rPr>
        <w:t>t</w:t>
      </w:r>
      <w:r>
        <w:rPr>
          <w:rFonts w:ascii="Times New Roman" w:eastAsia="宋体" w:hAnsi="Times New Roman" w:cs="Times New Roman" w:hint="eastAsia"/>
        </w:rPr>
        <w:t>，收集后的废气，经覆膜布袋除尘器进行处理后，通过</w:t>
      </w:r>
      <w:r>
        <w:rPr>
          <w:rFonts w:ascii="Times New Roman" w:eastAsia="宋体" w:hAnsi="Times New Roman" w:cs="Times New Roman" w:hint="eastAsia"/>
        </w:rPr>
        <w:t>D</w:t>
      </w:r>
      <w:r>
        <w:rPr>
          <w:rFonts w:ascii="Times New Roman" w:eastAsia="宋体" w:hAnsi="Times New Roman" w:cs="Times New Roman"/>
        </w:rPr>
        <w:t>A004</w:t>
      </w:r>
      <w:r>
        <w:rPr>
          <w:rFonts w:ascii="Times New Roman" w:eastAsia="宋体" w:hAnsi="Times New Roman" w:cs="Times New Roman" w:hint="eastAsia"/>
        </w:rPr>
        <w:t>排气筒进行排放。未收集的煅烧炉废气、包装废气颗粒物</w:t>
      </w:r>
      <w:r>
        <w:rPr>
          <w:rFonts w:ascii="Times New Roman" w:eastAsia="宋体" w:hAnsi="Times New Roman" w:cs="Times New Roman" w:hint="eastAsia"/>
        </w:rPr>
        <w:t>1</w:t>
      </w:r>
      <w:r>
        <w:rPr>
          <w:rFonts w:ascii="Times New Roman" w:eastAsia="宋体" w:hAnsi="Times New Roman" w:cs="Times New Roman"/>
        </w:rPr>
        <w:t>.22</w:t>
      </w:r>
      <w:r>
        <w:rPr>
          <w:rFonts w:ascii="Times New Roman" w:eastAsia="宋体" w:hAnsi="Times New Roman" w:cs="Times New Roman" w:hint="eastAsia"/>
        </w:rPr>
        <w:t>t</w:t>
      </w:r>
      <w:r>
        <w:rPr>
          <w:rFonts w:ascii="Times New Roman" w:eastAsia="宋体" w:hAnsi="Times New Roman" w:cs="Times New Roman" w:hint="eastAsia"/>
        </w:rPr>
        <w:t>无组织排放。</w:t>
      </w:r>
    </w:p>
    <w:p w:rsidR="007C64B0" w:rsidRDefault="0000505D">
      <w:pPr>
        <w:pStyle w:val="5"/>
      </w:pPr>
      <w:r>
        <w:t>表</w:t>
      </w:r>
      <w:r>
        <w:rPr>
          <w:rFonts w:ascii="Times New Roman" w:hAnsi="Times New Roman" w:cs="Times New Roman"/>
        </w:rPr>
        <w:t>4.4-6</w:t>
      </w:r>
      <w:r>
        <w:t xml:space="preserve">  </w:t>
      </w:r>
      <w:r>
        <w:rPr>
          <w:rFonts w:hint="eastAsia"/>
        </w:rPr>
        <w:t>烘干、煅烧物料粉尘粉尘</w:t>
      </w:r>
      <w:r>
        <w:t>废气污染物产排情况</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839"/>
        <w:gridCol w:w="1019"/>
        <w:gridCol w:w="818"/>
        <w:gridCol w:w="828"/>
        <w:gridCol w:w="995"/>
        <w:gridCol w:w="1009"/>
        <w:gridCol w:w="828"/>
        <w:gridCol w:w="995"/>
        <w:gridCol w:w="1011"/>
      </w:tblGrid>
      <w:tr w:rsidR="007C64B0">
        <w:trPr>
          <w:trHeight w:val="397"/>
          <w:jc w:val="center"/>
        </w:trPr>
        <w:tc>
          <w:tcPr>
            <w:tcW w:w="503" w:type="pct"/>
            <w:vAlign w:val="center"/>
          </w:tcPr>
          <w:p w:rsidR="007C64B0" w:rsidRDefault="0000505D">
            <w:pPr>
              <w:pStyle w:val="affa"/>
            </w:pPr>
            <w:r>
              <w:rPr>
                <w:rFonts w:ascii="宋体" w:eastAsia="宋体" w:hAnsi="宋体" w:cs="宋体" w:hint="eastAsia"/>
              </w:rPr>
              <w:t>项目</w:t>
            </w:r>
          </w:p>
        </w:tc>
        <w:tc>
          <w:tcPr>
            <w:tcW w:w="611" w:type="pct"/>
            <w:vAlign w:val="center"/>
          </w:tcPr>
          <w:p w:rsidR="007C64B0" w:rsidRDefault="0000505D">
            <w:pPr>
              <w:pStyle w:val="affa"/>
            </w:pPr>
            <w:r>
              <w:rPr>
                <w:rFonts w:ascii="宋体" w:eastAsia="宋体" w:hAnsi="宋体" w:cs="宋体" w:hint="eastAsia"/>
              </w:rPr>
              <w:t>污染物</w:t>
            </w:r>
          </w:p>
        </w:tc>
        <w:tc>
          <w:tcPr>
            <w:tcW w:w="490" w:type="pct"/>
            <w:vAlign w:val="center"/>
          </w:tcPr>
          <w:p w:rsidR="007C64B0" w:rsidRDefault="0000505D">
            <w:pPr>
              <w:pStyle w:val="affa"/>
            </w:pPr>
            <w:r>
              <w:rPr>
                <w:rFonts w:ascii="宋体" w:eastAsia="宋体" w:hAnsi="宋体" w:cs="宋体" w:hint="eastAsia"/>
              </w:rPr>
              <w:t>产生量（</w:t>
            </w:r>
            <w:r>
              <w:t>t/a</w:t>
            </w:r>
            <w:r>
              <w:rPr>
                <w:rFonts w:ascii="宋体" w:eastAsia="宋体" w:hAnsi="宋体" w:cs="宋体" w:hint="eastAsia"/>
              </w:rPr>
              <w:t>）</w:t>
            </w:r>
          </w:p>
        </w:tc>
        <w:tc>
          <w:tcPr>
            <w:tcW w:w="496" w:type="pct"/>
            <w:vAlign w:val="center"/>
          </w:tcPr>
          <w:p w:rsidR="007C64B0" w:rsidRDefault="0000505D">
            <w:pPr>
              <w:pStyle w:val="affa"/>
            </w:pPr>
            <w:r>
              <w:rPr>
                <w:rFonts w:ascii="宋体" w:eastAsia="宋体" w:hAnsi="宋体" w:cs="宋体" w:hint="eastAsia"/>
              </w:rPr>
              <w:t>产生速率（</w:t>
            </w:r>
            <w:r>
              <w:t>kg/h</w:t>
            </w:r>
            <w:r>
              <w:rPr>
                <w:rFonts w:ascii="宋体" w:eastAsia="宋体" w:hAnsi="宋体" w:cs="宋体" w:hint="eastAsia"/>
              </w:rPr>
              <w:t>）</w:t>
            </w:r>
          </w:p>
        </w:tc>
        <w:tc>
          <w:tcPr>
            <w:tcW w:w="596" w:type="pct"/>
            <w:vAlign w:val="center"/>
          </w:tcPr>
          <w:p w:rsidR="007C64B0" w:rsidRDefault="0000505D">
            <w:pPr>
              <w:pStyle w:val="affa"/>
            </w:pPr>
            <w:r>
              <w:rPr>
                <w:rFonts w:ascii="宋体" w:eastAsia="宋体" w:hAnsi="宋体" w:cs="宋体" w:hint="eastAsia"/>
              </w:rPr>
              <w:t>产生浓度（</w:t>
            </w:r>
            <w:r>
              <w:t>mg/m³</w:t>
            </w:r>
            <w:r>
              <w:rPr>
                <w:rFonts w:ascii="宋体" w:eastAsia="宋体" w:hAnsi="宋体" w:cs="宋体" w:hint="eastAsia"/>
              </w:rPr>
              <w:t>）</w:t>
            </w:r>
          </w:p>
        </w:tc>
        <w:tc>
          <w:tcPr>
            <w:tcW w:w="605" w:type="pct"/>
            <w:vAlign w:val="center"/>
          </w:tcPr>
          <w:p w:rsidR="007C64B0" w:rsidRDefault="0000505D">
            <w:pPr>
              <w:pStyle w:val="affa"/>
            </w:pPr>
            <w:r>
              <w:rPr>
                <w:rFonts w:ascii="宋体" w:eastAsia="宋体" w:hAnsi="宋体" w:cs="宋体" w:hint="eastAsia"/>
              </w:rPr>
              <w:t>排放量（</w:t>
            </w:r>
            <w:r>
              <w:t>t/a</w:t>
            </w:r>
            <w:r>
              <w:rPr>
                <w:rFonts w:ascii="宋体" w:eastAsia="宋体" w:hAnsi="宋体" w:cs="宋体" w:hint="eastAsia"/>
              </w:rPr>
              <w:t>）</w:t>
            </w:r>
          </w:p>
        </w:tc>
        <w:tc>
          <w:tcPr>
            <w:tcW w:w="496" w:type="pct"/>
            <w:vAlign w:val="center"/>
          </w:tcPr>
          <w:p w:rsidR="007C64B0" w:rsidRDefault="0000505D">
            <w:pPr>
              <w:pStyle w:val="affa"/>
            </w:pPr>
            <w:r>
              <w:rPr>
                <w:rFonts w:ascii="宋体" w:eastAsia="宋体" w:hAnsi="宋体" w:cs="宋体" w:hint="eastAsia"/>
              </w:rPr>
              <w:t>排放速率（</w:t>
            </w:r>
            <w:r>
              <w:t>kg/h</w:t>
            </w:r>
            <w:r>
              <w:rPr>
                <w:rFonts w:ascii="宋体" w:eastAsia="宋体" w:hAnsi="宋体" w:cs="宋体" w:hint="eastAsia"/>
              </w:rPr>
              <w:t>）</w:t>
            </w:r>
          </w:p>
        </w:tc>
        <w:tc>
          <w:tcPr>
            <w:tcW w:w="596" w:type="pct"/>
            <w:vAlign w:val="center"/>
          </w:tcPr>
          <w:p w:rsidR="007C64B0" w:rsidRDefault="0000505D">
            <w:pPr>
              <w:pStyle w:val="affa"/>
            </w:pPr>
            <w:r>
              <w:rPr>
                <w:rFonts w:ascii="宋体" w:eastAsia="宋体" w:hAnsi="宋体" w:cs="宋体" w:hint="eastAsia"/>
              </w:rPr>
              <w:t>排放浓度（</w:t>
            </w:r>
            <w:r>
              <w:t>mg/m³</w:t>
            </w:r>
            <w:r>
              <w:rPr>
                <w:rFonts w:ascii="宋体" w:eastAsia="宋体" w:hAnsi="宋体" w:cs="宋体" w:hint="eastAsia"/>
              </w:rPr>
              <w:t>）</w:t>
            </w:r>
          </w:p>
        </w:tc>
        <w:tc>
          <w:tcPr>
            <w:tcW w:w="606" w:type="pct"/>
            <w:vAlign w:val="center"/>
          </w:tcPr>
          <w:p w:rsidR="007C64B0" w:rsidRDefault="0000505D">
            <w:pPr>
              <w:pStyle w:val="affa"/>
            </w:pPr>
            <w:r>
              <w:rPr>
                <w:rFonts w:ascii="宋体" w:eastAsia="宋体" w:hAnsi="宋体" w:cs="宋体" w:hint="eastAsia"/>
              </w:rPr>
              <w:t>标准（</w:t>
            </w:r>
            <w:r>
              <w:t>mg/m³</w:t>
            </w:r>
            <w:r>
              <w:rPr>
                <w:rFonts w:ascii="宋体" w:eastAsia="宋体" w:hAnsi="宋体" w:cs="宋体" w:hint="eastAsia"/>
              </w:rPr>
              <w:t>）</w:t>
            </w:r>
          </w:p>
        </w:tc>
      </w:tr>
      <w:tr w:rsidR="007C64B0">
        <w:trPr>
          <w:trHeight w:val="397"/>
          <w:jc w:val="center"/>
        </w:trPr>
        <w:tc>
          <w:tcPr>
            <w:tcW w:w="503" w:type="pct"/>
            <w:vAlign w:val="center"/>
          </w:tcPr>
          <w:p w:rsidR="007C64B0" w:rsidRDefault="0000505D">
            <w:pPr>
              <w:pStyle w:val="affa"/>
            </w:pPr>
            <w:r>
              <w:rPr>
                <w:rFonts w:asciiTheme="minorEastAsia" w:eastAsiaTheme="minorEastAsia" w:hAnsiTheme="minorEastAsia" w:hint="eastAsia"/>
              </w:rPr>
              <w:t>烘干、煅烧粉尘</w:t>
            </w:r>
          </w:p>
        </w:tc>
        <w:tc>
          <w:tcPr>
            <w:tcW w:w="611" w:type="pct"/>
            <w:vAlign w:val="center"/>
          </w:tcPr>
          <w:p w:rsidR="007C64B0" w:rsidRDefault="0000505D">
            <w:pPr>
              <w:pStyle w:val="affa"/>
              <w:rPr>
                <w:rFonts w:ascii="宋体" w:eastAsia="宋体" w:hAnsi="宋体" w:cs="宋体"/>
              </w:rPr>
            </w:pPr>
            <w:r>
              <w:rPr>
                <w:rFonts w:ascii="宋体" w:eastAsia="宋体" w:hAnsi="宋体" w:cs="宋体" w:hint="eastAsia"/>
              </w:rPr>
              <w:t>颗粒物</w:t>
            </w:r>
          </w:p>
          <w:p w:rsidR="007C64B0" w:rsidRDefault="0000505D">
            <w:pPr>
              <w:pStyle w:val="affa"/>
            </w:pPr>
            <w:r>
              <w:rPr>
                <w:rFonts w:ascii="宋体" w:eastAsia="宋体" w:hAnsi="宋体" w:cs="宋体" w:hint="eastAsia"/>
              </w:rPr>
              <w:t>（有组织）</w:t>
            </w:r>
          </w:p>
        </w:tc>
        <w:tc>
          <w:tcPr>
            <w:tcW w:w="490" w:type="pct"/>
            <w:vAlign w:val="center"/>
          </w:tcPr>
          <w:p w:rsidR="007C64B0" w:rsidRDefault="0000505D">
            <w:pPr>
              <w:pStyle w:val="affa"/>
              <w:rPr>
                <w:kern w:val="0"/>
              </w:rPr>
            </w:pPr>
            <w:r>
              <w:rPr>
                <w:color w:val="000000"/>
              </w:rPr>
              <w:t>6.804</w:t>
            </w:r>
          </w:p>
        </w:tc>
        <w:tc>
          <w:tcPr>
            <w:tcW w:w="496" w:type="pct"/>
            <w:vAlign w:val="center"/>
          </w:tcPr>
          <w:p w:rsidR="007C64B0" w:rsidRDefault="0000505D">
            <w:pPr>
              <w:pStyle w:val="affa"/>
              <w:rPr>
                <w:kern w:val="0"/>
              </w:rPr>
            </w:pPr>
            <w:r>
              <w:rPr>
                <w:rFonts w:hint="eastAsia"/>
                <w:color w:val="000000"/>
                <w:sz w:val="22"/>
              </w:rPr>
              <w:t>0.945</w:t>
            </w:r>
          </w:p>
        </w:tc>
        <w:tc>
          <w:tcPr>
            <w:tcW w:w="596" w:type="pct"/>
            <w:vAlign w:val="center"/>
          </w:tcPr>
          <w:p w:rsidR="007C64B0" w:rsidRDefault="0000505D">
            <w:pPr>
              <w:pStyle w:val="affa"/>
              <w:rPr>
                <w:kern w:val="0"/>
                <w:szCs w:val="21"/>
              </w:rPr>
            </w:pPr>
            <w:r>
              <w:rPr>
                <w:rFonts w:hint="eastAsia"/>
                <w:color w:val="000000"/>
                <w:sz w:val="22"/>
              </w:rPr>
              <w:t>37.799</w:t>
            </w:r>
          </w:p>
        </w:tc>
        <w:tc>
          <w:tcPr>
            <w:tcW w:w="605" w:type="pct"/>
            <w:vAlign w:val="center"/>
          </w:tcPr>
          <w:p w:rsidR="007C64B0" w:rsidRDefault="0000505D">
            <w:pPr>
              <w:pStyle w:val="affa"/>
              <w:rPr>
                <w:kern w:val="0"/>
                <w:sz w:val="22"/>
              </w:rPr>
            </w:pPr>
            <w:r>
              <w:rPr>
                <w:rFonts w:hint="eastAsia"/>
                <w:color w:val="000000"/>
                <w:sz w:val="22"/>
              </w:rPr>
              <w:t>0.068</w:t>
            </w:r>
          </w:p>
        </w:tc>
        <w:tc>
          <w:tcPr>
            <w:tcW w:w="496" w:type="pct"/>
            <w:vAlign w:val="center"/>
          </w:tcPr>
          <w:p w:rsidR="007C64B0" w:rsidRDefault="0000505D">
            <w:pPr>
              <w:pStyle w:val="affa"/>
              <w:rPr>
                <w:kern w:val="0"/>
                <w:sz w:val="22"/>
              </w:rPr>
            </w:pPr>
            <w:r>
              <w:rPr>
                <w:rFonts w:hint="eastAsia"/>
                <w:color w:val="000000"/>
                <w:sz w:val="22"/>
              </w:rPr>
              <w:t>0.009</w:t>
            </w:r>
          </w:p>
        </w:tc>
        <w:tc>
          <w:tcPr>
            <w:tcW w:w="596" w:type="pct"/>
            <w:vAlign w:val="center"/>
          </w:tcPr>
          <w:p w:rsidR="007C64B0" w:rsidRDefault="0000505D">
            <w:pPr>
              <w:pStyle w:val="affa"/>
              <w:rPr>
                <w:kern w:val="0"/>
                <w:sz w:val="22"/>
              </w:rPr>
            </w:pPr>
            <w:r>
              <w:rPr>
                <w:rFonts w:hint="eastAsia"/>
                <w:color w:val="000000"/>
                <w:sz w:val="22"/>
              </w:rPr>
              <w:t>0.378</w:t>
            </w:r>
          </w:p>
        </w:tc>
        <w:tc>
          <w:tcPr>
            <w:tcW w:w="606" w:type="pct"/>
            <w:vAlign w:val="center"/>
          </w:tcPr>
          <w:p w:rsidR="007C64B0" w:rsidRDefault="0000505D">
            <w:pPr>
              <w:pStyle w:val="affa"/>
              <w:rPr>
                <w:szCs w:val="21"/>
              </w:rPr>
            </w:pPr>
            <w:r>
              <w:rPr>
                <w:color w:val="000000"/>
                <w:szCs w:val="21"/>
              </w:rPr>
              <w:t>10</w:t>
            </w:r>
          </w:p>
        </w:tc>
      </w:tr>
    </w:tbl>
    <w:p w:rsidR="007C64B0" w:rsidRDefault="0000505D">
      <w:pPr>
        <w:pStyle w:val="4"/>
        <w:ind w:firstLine="482"/>
      </w:pPr>
      <w:r>
        <w:rPr>
          <w:rFonts w:hint="eastAsia"/>
        </w:rPr>
        <w:t>4</w:t>
      </w:r>
      <w:r>
        <w:t xml:space="preserve">.4.1.7 </w:t>
      </w:r>
      <w:r>
        <w:rPr>
          <w:rFonts w:hint="eastAsia"/>
        </w:rPr>
        <w:t>硫酸钠烘干、包装废气</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w:t>
      </w:r>
      <w:r>
        <w:rPr>
          <w:rFonts w:ascii="Times New Roman" w:eastAsia="宋体" w:hAnsi="Times New Roman" w:cs="Times New Roman" w:hint="eastAsia"/>
        </w:rPr>
        <w:t>M</w:t>
      </w:r>
      <w:r>
        <w:rPr>
          <w:rFonts w:ascii="Times New Roman" w:eastAsia="宋体" w:hAnsi="Times New Roman" w:cs="Times New Roman"/>
        </w:rPr>
        <w:t>VR</w:t>
      </w:r>
      <w:r>
        <w:rPr>
          <w:rFonts w:ascii="Times New Roman" w:eastAsia="宋体" w:hAnsi="Times New Roman" w:cs="Times New Roman" w:hint="eastAsia"/>
        </w:rPr>
        <w:t>系统产生的硫酸钠，采用蒸汽烘干后，进行包装外售，该阶段产生的废气参考《逸散性工业粉尘控制技术》表</w:t>
      </w:r>
      <w:r>
        <w:rPr>
          <w:rFonts w:ascii="Times New Roman" w:eastAsia="宋体" w:hAnsi="Times New Roman" w:cs="Times New Roman" w:hint="eastAsia"/>
        </w:rPr>
        <w:t>18-1</w:t>
      </w:r>
      <w:r>
        <w:rPr>
          <w:rFonts w:ascii="Times New Roman" w:eastAsia="宋体" w:hAnsi="Times New Roman" w:cs="Times New Roman" w:hint="eastAsia"/>
        </w:rPr>
        <w:t>粒料加工厂逸散尘的排放系数，取</w:t>
      </w:r>
      <w:r>
        <w:rPr>
          <w:rFonts w:ascii="Times New Roman" w:eastAsia="宋体" w:hAnsi="Times New Roman" w:cs="Times New Roman" w:hint="eastAsia"/>
        </w:rPr>
        <w:t>0.1kg/t</w:t>
      </w:r>
      <w:r>
        <w:rPr>
          <w:rFonts w:ascii="Times New Roman" w:eastAsia="宋体" w:hAnsi="Times New Roman" w:cs="Times New Roman" w:hint="eastAsia"/>
        </w:rPr>
        <w:t>·原料，本项目年生产硫酸钠</w:t>
      </w:r>
      <w:r>
        <w:rPr>
          <w:rFonts w:ascii="Times New Roman" w:eastAsia="宋体" w:hAnsi="Times New Roman" w:cs="Times New Roman" w:hint="eastAsia"/>
        </w:rPr>
        <w:t>6</w:t>
      </w:r>
      <w:r>
        <w:rPr>
          <w:rFonts w:ascii="Times New Roman" w:eastAsia="宋体" w:hAnsi="Times New Roman" w:cs="Times New Roman"/>
        </w:rPr>
        <w:t>500</w:t>
      </w:r>
      <w:r>
        <w:rPr>
          <w:rFonts w:ascii="Times New Roman" w:eastAsia="宋体" w:hAnsi="Times New Roman" w:cs="Times New Roman" w:hint="eastAsia"/>
        </w:rPr>
        <w:t>t</w:t>
      </w:r>
      <w:r>
        <w:rPr>
          <w:rFonts w:ascii="Times New Roman" w:eastAsia="宋体" w:hAnsi="Times New Roman" w:cs="Times New Roman" w:hint="eastAsia"/>
        </w:rPr>
        <w:t>，则包装过程颗粒物产生量为</w:t>
      </w:r>
      <w:r>
        <w:rPr>
          <w:rFonts w:ascii="Times New Roman" w:eastAsia="宋体" w:hAnsi="Times New Roman" w:cs="Times New Roman"/>
        </w:rPr>
        <w:t>0.65</w:t>
      </w:r>
      <w:r>
        <w:rPr>
          <w:rFonts w:ascii="Times New Roman" w:eastAsia="宋体" w:hAnsi="Times New Roman" w:cs="Times New Roman" w:hint="eastAsia"/>
        </w:rPr>
        <w:t>t/a</w:t>
      </w:r>
      <w:r>
        <w:rPr>
          <w:rFonts w:ascii="Times New Roman" w:eastAsia="宋体" w:hAnsi="Times New Roman" w:cs="Times New Roman" w:hint="eastAsia"/>
        </w:rPr>
        <w:t>，该系统设计风量为</w:t>
      </w:r>
      <w:r>
        <w:rPr>
          <w:rFonts w:ascii="Times New Roman" w:eastAsia="宋体" w:hAnsi="Times New Roman" w:cs="Times New Roman"/>
        </w:rPr>
        <w:t>5</w:t>
      </w:r>
      <w:r>
        <w:rPr>
          <w:rFonts w:ascii="Times New Roman" w:eastAsia="宋体" w:hAnsi="Times New Roman" w:cs="Times New Roman" w:hint="eastAsia"/>
        </w:rPr>
        <w:t>000m</w:t>
      </w:r>
      <w:r>
        <w:rPr>
          <w:rFonts w:ascii="Times New Roman" w:eastAsia="宋体" w:hAnsi="Times New Roman" w:cs="Times New Roman"/>
          <w:vertAlign w:val="superscript"/>
        </w:rPr>
        <w:t>3</w:t>
      </w:r>
      <w:r>
        <w:rPr>
          <w:rFonts w:ascii="Times New Roman" w:eastAsia="宋体" w:hAnsi="Times New Roman" w:cs="Times New Roman" w:hint="eastAsia"/>
        </w:rPr>
        <w:t>/h</w:t>
      </w:r>
      <w:r>
        <w:rPr>
          <w:rFonts w:ascii="Times New Roman" w:eastAsia="宋体" w:hAnsi="Times New Roman" w:cs="Times New Roman" w:hint="eastAsia"/>
        </w:rPr>
        <w:t>，采用集气罩进行收集，收集效率为</w:t>
      </w:r>
      <w:r>
        <w:rPr>
          <w:rFonts w:ascii="Times New Roman" w:eastAsia="宋体" w:hAnsi="Times New Roman" w:cs="Times New Roman" w:hint="eastAsia"/>
        </w:rPr>
        <w:t>7</w:t>
      </w:r>
      <w:r>
        <w:rPr>
          <w:rFonts w:ascii="Times New Roman" w:eastAsia="宋体" w:hAnsi="Times New Roman" w:cs="Times New Roman"/>
        </w:rPr>
        <w:t>0%</w:t>
      </w:r>
      <w:r>
        <w:rPr>
          <w:rFonts w:ascii="Times New Roman" w:eastAsia="宋体" w:hAnsi="Times New Roman" w:cs="Times New Roman" w:hint="eastAsia"/>
        </w:rPr>
        <w:t>，收集后的废气，经覆膜布袋除尘器进行处理后，通过</w:t>
      </w:r>
      <w:r>
        <w:rPr>
          <w:rFonts w:ascii="Times New Roman" w:eastAsia="宋体" w:hAnsi="Times New Roman" w:cs="Times New Roman" w:hint="eastAsia"/>
        </w:rPr>
        <w:t>D</w:t>
      </w:r>
      <w:r>
        <w:rPr>
          <w:rFonts w:ascii="Times New Roman" w:eastAsia="宋体" w:hAnsi="Times New Roman" w:cs="Times New Roman"/>
        </w:rPr>
        <w:t>A005</w:t>
      </w:r>
      <w:r>
        <w:rPr>
          <w:rFonts w:ascii="Times New Roman" w:eastAsia="宋体" w:hAnsi="Times New Roman" w:cs="Times New Roman" w:hint="eastAsia"/>
        </w:rPr>
        <w:t>排气筒进行排放。</w:t>
      </w:r>
      <w:r>
        <w:rPr>
          <w:rFonts w:ascii="Times New Roman" w:eastAsia="宋体" w:hAnsi="Times New Roman" w:cs="Times New Roman" w:hint="eastAsia"/>
        </w:rPr>
        <w:lastRenderedPageBreak/>
        <w:t>未收集的包装废气颗粒物</w:t>
      </w:r>
      <w:r>
        <w:rPr>
          <w:rFonts w:ascii="Times New Roman" w:eastAsia="宋体" w:hAnsi="Times New Roman" w:cs="Times New Roman"/>
        </w:rPr>
        <w:t>0.195</w:t>
      </w:r>
      <w:r>
        <w:rPr>
          <w:rFonts w:ascii="Times New Roman" w:eastAsia="宋体" w:hAnsi="Times New Roman" w:cs="Times New Roman" w:hint="eastAsia"/>
        </w:rPr>
        <w:t>t</w:t>
      </w:r>
      <w:r>
        <w:rPr>
          <w:rFonts w:ascii="Times New Roman" w:eastAsia="宋体" w:hAnsi="Times New Roman" w:cs="Times New Roman" w:hint="eastAsia"/>
        </w:rPr>
        <w:t>无组织排放。</w:t>
      </w:r>
    </w:p>
    <w:p w:rsidR="007C64B0" w:rsidRDefault="0000505D">
      <w:pPr>
        <w:pStyle w:val="5"/>
      </w:pPr>
      <w:r>
        <w:t>表</w:t>
      </w:r>
      <w:r>
        <w:rPr>
          <w:rFonts w:ascii="Times New Roman" w:hAnsi="Times New Roman" w:cs="Times New Roman"/>
        </w:rPr>
        <w:t>4.4-7</w:t>
      </w:r>
      <w:r>
        <w:t xml:space="preserve">  </w:t>
      </w:r>
      <w:r>
        <w:rPr>
          <w:rFonts w:hint="eastAsia"/>
        </w:rPr>
        <w:t>硫酸钠粉尘</w:t>
      </w:r>
      <w:r>
        <w:t>废气污染物产排情况</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839"/>
        <w:gridCol w:w="1019"/>
        <w:gridCol w:w="818"/>
        <w:gridCol w:w="828"/>
        <w:gridCol w:w="995"/>
        <w:gridCol w:w="1009"/>
        <w:gridCol w:w="828"/>
        <w:gridCol w:w="995"/>
        <w:gridCol w:w="1011"/>
      </w:tblGrid>
      <w:tr w:rsidR="007C64B0">
        <w:trPr>
          <w:trHeight w:val="397"/>
          <w:jc w:val="center"/>
        </w:trPr>
        <w:tc>
          <w:tcPr>
            <w:tcW w:w="503" w:type="pct"/>
            <w:vAlign w:val="center"/>
          </w:tcPr>
          <w:p w:rsidR="007C64B0" w:rsidRDefault="0000505D">
            <w:pPr>
              <w:pStyle w:val="affa"/>
            </w:pPr>
            <w:r>
              <w:rPr>
                <w:rFonts w:ascii="宋体" w:eastAsia="宋体" w:hAnsi="宋体" w:cs="宋体" w:hint="eastAsia"/>
              </w:rPr>
              <w:t>项目</w:t>
            </w:r>
          </w:p>
        </w:tc>
        <w:tc>
          <w:tcPr>
            <w:tcW w:w="611" w:type="pct"/>
            <w:vAlign w:val="center"/>
          </w:tcPr>
          <w:p w:rsidR="007C64B0" w:rsidRDefault="0000505D">
            <w:pPr>
              <w:pStyle w:val="affa"/>
            </w:pPr>
            <w:r>
              <w:rPr>
                <w:rFonts w:ascii="宋体" w:eastAsia="宋体" w:hAnsi="宋体" w:cs="宋体" w:hint="eastAsia"/>
              </w:rPr>
              <w:t>污染物</w:t>
            </w:r>
          </w:p>
        </w:tc>
        <w:tc>
          <w:tcPr>
            <w:tcW w:w="490" w:type="pct"/>
            <w:vAlign w:val="center"/>
          </w:tcPr>
          <w:p w:rsidR="007C64B0" w:rsidRDefault="0000505D">
            <w:pPr>
              <w:pStyle w:val="affa"/>
            </w:pPr>
            <w:r>
              <w:rPr>
                <w:rFonts w:ascii="宋体" w:eastAsia="宋体" w:hAnsi="宋体" w:cs="宋体" w:hint="eastAsia"/>
              </w:rPr>
              <w:t>产生量（</w:t>
            </w:r>
            <w:r>
              <w:t>t/a</w:t>
            </w:r>
            <w:r>
              <w:rPr>
                <w:rFonts w:ascii="宋体" w:eastAsia="宋体" w:hAnsi="宋体" w:cs="宋体" w:hint="eastAsia"/>
              </w:rPr>
              <w:t>）</w:t>
            </w:r>
          </w:p>
        </w:tc>
        <w:tc>
          <w:tcPr>
            <w:tcW w:w="496" w:type="pct"/>
            <w:vAlign w:val="center"/>
          </w:tcPr>
          <w:p w:rsidR="007C64B0" w:rsidRDefault="0000505D">
            <w:pPr>
              <w:pStyle w:val="affa"/>
            </w:pPr>
            <w:r>
              <w:rPr>
                <w:rFonts w:ascii="宋体" w:eastAsia="宋体" w:hAnsi="宋体" w:cs="宋体" w:hint="eastAsia"/>
              </w:rPr>
              <w:t>产生速率（</w:t>
            </w:r>
            <w:r>
              <w:t>kg/h</w:t>
            </w:r>
            <w:r>
              <w:rPr>
                <w:rFonts w:ascii="宋体" w:eastAsia="宋体" w:hAnsi="宋体" w:cs="宋体" w:hint="eastAsia"/>
              </w:rPr>
              <w:t>）</w:t>
            </w:r>
          </w:p>
        </w:tc>
        <w:tc>
          <w:tcPr>
            <w:tcW w:w="596" w:type="pct"/>
            <w:vAlign w:val="center"/>
          </w:tcPr>
          <w:p w:rsidR="007C64B0" w:rsidRDefault="0000505D">
            <w:pPr>
              <w:pStyle w:val="affa"/>
            </w:pPr>
            <w:r>
              <w:rPr>
                <w:rFonts w:ascii="宋体" w:eastAsia="宋体" w:hAnsi="宋体" w:cs="宋体" w:hint="eastAsia"/>
              </w:rPr>
              <w:t>产生浓度（</w:t>
            </w:r>
            <w:r>
              <w:t>mg/m³</w:t>
            </w:r>
            <w:r>
              <w:rPr>
                <w:rFonts w:ascii="宋体" w:eastAsia="宋体" w:hAnsi="宋体" w:cs="宋体" w:hint="eastAsia"/>
              </w:rPr>
              <w:t>）</w:t>
            </w:r>
          </w:p>
        </w:tc>
        <w:tc>
          <w:tcPr>
            <w:tcW w:w="605" w:type="pct"/>
            <w:vAlign w:val="center"/>
          </w:tcPr>
          <w:p w:rsidR="007C64B0" w:rsidRDefault="0000505D">
            <w:pPr>
              <w:pStyle w:val="affa"/>
            </w:pPr>
            <w:r>
              <w:rPr>
                <w:rFonts w:ascii="宋体" w:eastAsia="宋体" w:hAnsi="宋体" w:cs="宋体" w:hint="eastAsia"/>
              </w:rPr>
              <w:t>排放量（</w:t>
            </w:r>
            <w:r>
              <w:t>t/a</w:t>
            </w:r>
            <w:r>
              <w:rPr>
                <w:rFonts w:ascii="宋体" w:eastAsia="宋体" w:hAnsi="宋体" w:cs="宋体" w:hint="eastAsia"/>
              </w:rPr>
              <w:t>）</w:t>
            </w:r>
          </w:p>
        </w:tc>
        <w:tc>
          <w:tcPr>
            <w:tcW w:w="496" w:type="pct"/>
            <w:vAlign w:val="center"/>
          </w:tcPr>
          <w:p w:rsidR="007C64B0" w:rsidRDefault="0000505D">
            <w:pPr>
              <w:pStyle w:val="affa"/>
            </w:pPr>
            <w:r>
              <w:rPr>
                <w:rFonts w:ascii="宋体" w:eastAsia="宋体" w:hAnsi="宋体" w:cs="宋体" w:hint="eastAsia"/>
              </w:rPr>
              <w:t>排放速率（</w:t>
            </w:r>
            <w:r>
              <w:t>kg/h</w:t>
            </w:r>
            <w:r>
              <w:rPr>
                <w:rFonts w:ascii="宋体" w:eastAsia="宋体" w:hAnsi="宋体" w:cs="宋体" w:hint="eastAsia"/>
              </w:rPr>
              <w:t>）</w:t>
            </w:r>
          </w:p>
        </w:tc>
        <w:tc>
          <w:tcPr>
            <w:tcW w:w="596" w:type="pct"/>
            <w:vAlign w:val="center"/>
          </w:tcPr>
          <w:p w:rsidR="007C64B0" w:rsidRDefault="0000505D">
            <w:pPr>
              <w:pStyle w:val="affa"/>
            </w:pPr>
            <w:r>
              <w:rPr>
                <w:rFonts w:ascii="宋体" w:eastAsia="宋体" w:hAnsi="宋体" w:cs="宋体" w:hint="eastAsia"/>
              </w:rPr>
              <w:t>排放浓度（</w:t>
            </w:r>
            <w:r>
              <w:t>mg/m³</w:t>
            </w:r>
            <w:r>
              <w:rPr>
                <w:rFonts w:ascii="宋体" w:eastAsia="宋体" w:hAnsi="宋体" w:cs="宋体" w:hint="eastAsia"/>
              </w:rPr>
              <w:t>）</w:t>
            </w:r>
          </w:p>
        </w:tc>
        <w:tc>
          <w:tcPr>
            <w:tcW w:w="606" w:type="pct"/>
            <w:vAlign w:val="center"/>
          </w:tcPr>
          <w:p w:rsidR="007C64B0" w:rsidRDefault="0000505D">
            <w:pPr>
              <w:pStyle w:val="affa"/>
            </w:pPr>
            <w:r>
              <w:rPr>
                <w:rFonts w:ascii="宋体" w:eastAsia="宋体" w:hAnsi="宋体" w:cs="宋体" w:hint="eastAsia"/>
              </w:rPr>
              <w:t>标准（</w:t>
            </w:r>
            <w:r>
              <w:t>mg/m³</w:t>
            </w:r>
            <w:r>
              <w:rPr>
                <w:rFonts w:ascii="宋体" w:eastAsia="宋体" w:hAnsi="宋体" w:cs="宋体" w:hint="eastAsia"/>
              </w:rPr>
              <w:t>）</w:t>
            </w:r>
          </w:p>
        </w:tc>
      </w:tr>
      <w:tr w:rsidR="007C64B0">
        <w:trPr>
          <w:trHeight w:val="397"/>
          <w:jc w:val="center"/>
        </w:trPr>
        <w:tc>
          <w:tcPr>
            <w:tcW w:w="503" w:type="pct"/>
            <w:vAlign w:val="center"/>
          </w:tcPr>
          <w:p w:rsidR="007C64B0" w:rsidRDefault="0000505D">
            <w:pPr>
              <w:pStyle w:val="affa"/>
            </w:pPr>
            <w:r>
              <w:rPr>
                <w:rFonts w:asciiTheme="minorEastAsia" w:eastAsiaTheme="minorEastAsia" w:hAnsiTheme="minorEastAsia" w:hint="eastAsia"/>
              </w:rPr>
              <w:t>烘干、包装</w:t>
            </w:r>
          </w:p>
        </w:tc>
        <w:tc>
          <w:tcPr>
            <w:tcW w:w="611" w:type="pct"/>
            <w:vAlign w:val="center"/>
          </w:tcPr>
          <w:p w:rsidR="007C64B0" w:rsidRDefault="0000505D">
            <w:pPr>
              <w:pStyle w:val="affa"/>
              <w:rPr>
                <w:rFonts w:ascii="宋体" w:eastAsia="宋体" w:hAnsi="宋体" w:cs="宋体"/>
              </w:rPr>
            </w:pPr>
            <w:r>
              <w:rPr>
                <w:rFonts w:ascii="宋体" w:eastAsia="宋体" w:hAnsi="宋体" w:cs="宋体" w:hint="eastAsia"/>
              </w:rPr>
              <w:t>颗粒物</w:t>
            </w:r>
          </w:p>
          <w:p w:rsidR="007C64B0" w:rsidRDefault="0000505D">
            <w:pPr>
              <w:pStyle w:val="affa"/>
            </w:pPr>
            <w:r>
              <w:rPr>
                <w:rFonts w:ascii="宋体" w:eastAsia="宋体" w:hAnsi="宋体" w:cs="宋体" w:hint="eastAsia"/>
              </w:rPr>
              <w:t>（有组织）</w:t>
            </w:r>
          </w:p>
        </w:tc>
        <w:tc>
          <w:tcPr>
            <w:tcW w:w="490" w:type="pct"/>
            <w:vAlign w:val="center"/>
          </w:tcPr>
          <w:p w:rsidR="007C64B0" w:rsidRDefault="0000505D">
            <w:pPr>
              <w:pStyle w:val="affa"/>
              <w:rPr>
                <w:kern w:val="0"/>
              </w:rPr>
            </w:pPr>
            <w:r>
              <w:rPr>
                <w:color w:val="000000"/>
                <w:sz w:val="22"/>
              </w:rPr>
              <w:t>0.455</w:t>
            </w:r>
          </w:p>
        </w:tc>
        <w:tc>
          <w:tcPr>
            <w:tcW w:w="496" w:type="pct"/>
            <w:vAlign w:val="center"/>
          </w:tcPr>
          <w:p w:rsidR="007C64B0" w:rsidRDefault="0000505D">
            <w:pPr>
              <w:pStyle w:val="affa"/>
              <w:rPr>
                <w:kern w:val="0"/>
              </w:rPr>
            </w:pPr>
            <w:r>
              <w:rPr>
                <w:rFonts w:hint="eastAsia"/>
                <w:color w:val="000000"/>
                <w:sz w:val="22"/>
              </w:rPr>
              <w:t>0.063</w:t>
            </w:r>
          </w:p>
        </w:tc>
        <w:tc>
          <w:tcPr>
            <w:tcW w:w="596" w:type="pct"/>
            <w:vAlign w:val="center"/>
          </w:tcPr>
          <w:p w:rsidR="007C64B0" w:rsidRDefault="0000505D">
            <w:pPr>
              <w:pStyle w:val="affa"/>
              <w:rPr>
                <w:kern w:val="0"/>
                <w:szCs w:val="21"/>
              </w:rPr>
            </w:pPr>
            <w:r>
              <w:rPr>
                <w:rFonts w:hint="eastAsia"/>
                <w:color w:val="000000"/>
                <w:sz w:val="22"/>
              </w:rPr>
              <w:t>12.639</w:t>
            </w:r>
          </w:p>
        </w:tc>
        <w:tc>
          <w:tcPr>
            <w:tcW w:w="605" w:type="pct"/>
            <w:vAlign w:val="center"/>
          </w:tcPr>
          <w:p w:rsidR="007C64B0" w:rsidRDefault="0000505D">
            <w:pPr>
              <w:pStyle w:val="affa"/>
              <w:rPr>
                <w:kern w:val="0"/>
                <w:sz w:val="22"/>
              </w:rPr>
            </w:pPr>
            <w:r>
              <w:rPr>
                <w:rFonts w:hint="eastAsia"/>
                <w:color w:val="000000"/>
                <w:sz w:val="22"/>
              </w:rPr>
              <w:t>0.005</w:t>
            </w:r>
          </w:p>
        </w:tc>
        <w:tc>
          <w:tcPr>
            <w:tcW w:w="496" w:type="pct"/>
            <w:vAlign w:val="center"/>
          </w:tcPr>
          <w:p w:rsidR="007C64B0" w:rsidRDefault="0000505D">
            <w:pPr>
              <w:pStyle w:val="affa"/>
              <w:rPr>
                <w:kern w:val="0"/>
                <w:sz w:val="22"/>
              </w:rPr>
            </w:pPr>
            <w:r>
              <w:rPr>
                <w:rFonts w:hint="eastAsia"/>
                <w:color w:val="000000"/>
                <w:sz w:val="22"/>
              </w:rPr>
              <w:t>0.001</w:t>
            </w:r>
          </w:p>
        </w:tc>
        <w:tc>
          <w:tcPr>
            <w:tcW w:w="596" w:type="pct"/>
            <w:vAlign w:val="center"/>
          </w:tcPr>
          <w:p w:rsidR="007C64B0" w:rsidRDefault="0000505D">
            <w:pPr>
              <w:pStyle w:val="affa"/>
              <w:rPr>
                <w:kern w:val="0"/>
                <w:sz w:val="22"/>
              </w:rPr>
            </w:pPr>
            <w:r>
              <w:rPr>
                <w:rFonts w:hint="eastAsia"/>
                <w:color w:val="000000"/>
                <w:sz w:val="22"/>
              </w:rPr>
              <w:t>0.126</w:t>
            </w:r>
          </w:p>
        </w:tc>
        <w:tc>
          <w:tcPr>
            <w:tcW w:w="606" w:type="pct"/>
            <w:vAlign w:val="center"/>
          </w:tcPr>
          <w:p w:rsidR="007C64B0" w:rsidRDefault="0000505D">
            <w:pPr>
              <w:pStyle w:val="affa"/>
              <w:rPr>
                <w:szCs w:val="21"/>
              </w:rPr>
            </w:pPr>
            <w:r>
              <w:rPr>
                <w:color w:val="000000"/>
                <w:szCs w:val="21"/>
              </w:rPr>
              <w:t>10</w:t>
            </w:r>
          </w:p>
        </w:tc>
      </w:tr>
    </w:tbl>
    <w:p w:rsidR="007C64B0" w:rsidRDefault="0000505D">
      <w:pPr>
        <w:pStyle w:val="4"/>
        <w:ind w:firstLine="482"/>
        <w:rPr>
          <w:rFonts w:ascii="Times New Roman" w:hAnsi="Times New Roman" w:cs="Times New Roman"/>
        </w:rPr>
      </w:pPr>
      <w:r>
        <w:rPr>
          <w:rFonts w:hint="eastAsia"/>
        </w:rPr>
        <w:t>4</w:t>
      </w:r>
      <w:r>
        <w:t xml:space="preserve">.4.1.8 </w:t>
      </w:r>
      <w:r>
        <w:rPr>
          <w:rFonts w:ascii="Times New Roman" w:hAnsi="Times New Roman" w:cs="Times New Roman" w:hint="eastAsia"/>
        </w:rPr>
        <w:t>蒸汽发生器废气</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本项目浸出、调酸、氧化除杂、合成等工序的蒸汽由蒸汽发生器提供，项目设置</w:t>
      </w:r>
      <w:r>
        <w:rPr>
          <w:rFonts w:ascii="Times New Roman" w:eastAsia="宋体" w:hAnsi="Times New Roman" w:cs="Times New Roman"/>
        </w:rPr>
        <w:t>1</w:t>
      </w:r>
      <w:r>
        <w:rPr>
          <w:rFonts w:ascii="Times New Roman" w:eastAsia="宋体" w:hAnsi="Times New Roman" w:cs="Times New Roman" w:hint="eastAsia"/>
        </w:rPr>
        <w:t>台</w:t>
      </w:r>
      <w:r>
        <w:rPr>
          <w:rFonts w:ascii="Times New Roman" w:eastAsia="宋体" w:hAnsi="Times New Roman" w:cs="Times New Roman"/>
        </w:rPr>
        <w:t>4t/d</w:t>
      </w:r>
      <w:r>
        <w:rPr>
          <w:rFonts w:ascii="Times New Roman" w:eastAsia="宋体" w:hAnsi="Times New Roman" w:cs="Times New Roman" w:hint="eastAsia"/>
        </w:rPr>
        <w:t>的蒸汽发生器，采用生物质燃料，年使用量生物质燃料为</w:t>
      </w:r>
      <w:r>
        <w:rPr>
          <w:rFonts w:ascii="Times New Roman" w:eastAsia="宋体" w:hAnsi="Times New Roman" w:cs="Times New Roman" w:hint="eastAsia"/>
        </w:rPr>
        <w:t>3</w:t>
      </w:r>
      <w:r>
        <w:rPr>
          <w:rFonts w:ascii="Times New Roman" w:eastAsia="宋体" w:hAnsi="Times New Roman" w:cs="Times New Roman"/>
        </w:rPr>
        <w:t>000</w:t>
      </w:r>
      <w:r>
        <w:rPr>
          <w:rFonts w:ascii="Times New Roman" w:eastAsia="宋体" w:hAnsi="Times New Roman" w:cs="Times New Roman" w:hint="eastAsia"/>
        </w:rPr>
        <w:t>t</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生物质燃料蒸汽发生器参考生物质锅炉进行核算，</w:t>
      </w:r>
      <w:r>
        <w:rPr>
          <w:rFonts w:ascii="Times New Roman" w:eastAsia="宋体" w:hAnsi="Times New Roman" w:cs="Times New Roman"/>
        </w:rPr>
        <w:t>根据《污染源源强核算技术指南</w:t>
      </w:r>
      <w:r>
        <w:rPr>
          <w:rFonts w:ascii="Times New Roman" w:eastAsia="宋体" w:hAnsi="Times New Roman" w:cs="Times New Roman"/>
        </w:rPr>
        <w:t xml:space="preserve"> </w:t>
      </w:r>
      <w:r>
        <w:rPr>
          <w:rFonts w:ascii="Times New Roman" w:eastAsia="宋体" w:hAnsi="Times New Roman" w:cs="Times New Roman"/>
        </w:rPr>
        <w:t>锅炉》（</w:t>
      </w:r>
      <w:r>
        <w:rPr>
          <w:rFonts w:ascii="Times New Roman" w:eastAsia="宋体" w:hAnsi="Times New Roman" w:cs="Times New Roman"/>
        </w:rPr>
        <w:t>HJ991-2018</w:t>
      </w:r>
      <w:r>
        <w:rPr>
          <w:rFonts w:ascii="Times New Roman" w:eastAsia="宋体" w:hAnsi="Times New Roman" w:cs="Times New Roman"/>
        </w:rPr>
        <w:t>），本项目</w:t>
      </w:r>
      <w:r>
        <w:rPr>
          <w:rFonts w:ascii="Times New Roman" w:eastAsia="宋体" w:hAnsi="Times New Roman" w:cs="Times New Roman" w:hint="eastAsia"/>
        </w:rPr>
        <w:t>蒸汽发生器</w:t>
      </w:r>
      <w:r>
        <w:rPr>
          <w:rFonts w:ascii="Times New Roman" w:eastAsia="宋体" w:hAnsi="Times New Roman" w:cs="Times New Roman"/>
        </w:rPr>
        <w:t>废气核算方法采用产污系数法，产污系数参考《排污许可证申请与核发技术规范</w:t>
      </w:r>
      <w:r>
        <w:rPr>
          <w:rFonts w:ascii="Times New Roman" w:eastAsia="宋体" w:hAnsi="Times New Roman" w:cs="Times New Roman"/>
        </w:rPr>
        <w:t xml:space="preserve"> </w:t>
      </w:r>
      <w:r>
        <w:rPr>
          <w:rFonts w:ascii="Times New Roman" w:eastAsia="宋体" w:hAnsi="Times New Roman" w:cs="Times New Roman"/>
        </w:rPr>
        <w:t>锅炉》（</w:t>
      </w:r>
      <w:r>
        <w:rPr>
          <w:rFonts w:ascii="Times New Roman" w:eastAsia="宋体" w:hAnsi="Times New Roman" w:cs="Times New Roman"/>
        </w:rPr>
        <w:t>HJ953-2018</w:t>
      </w:r>
      <w:r>
        <w:rPr>
          <w:rFonts w:ascii="Times New Roman" w:eastAsia="宋体" w:hAnsi="Times New Roman" w:cs="Times New Roman"/>
        </w:rPr>
        <w:t>）中基准烟气量、二氧化硫、氮氧化物、颗粒物计算方法，本项目采用</w:t>
      </w:r>
      <w:r>
        <w:rPr>
          <w:rFonts w:hint="eastAsia"/>
        </w:rPr>
        <w:t>生物质燃料燃烧低位热值约为</w:t>
      </w:r>
      <w:r>
        <w:t>16.75MJ/m</w:t>
      </w:r>
      <w:r>
        <w:rPr>
          <w:vertAlign w:val="superscript"/>
        </w:rPr>
        <w:t>3</w:t>
      </w:r>
      <w:r>
        <w:rPr>
          <w:rFonts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具体排污系数情况如下所示：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1</w:t>
      </w:r>
      <w:r>
        <w:rPr>
          <w:rFonts w:ascii="Times New Roman" w:eastAsia="宋体" w:hAnsi="Times New Roman" w:cs="Times New Roman" w:hint="eastAsia"/>
        </w:rPr>
        <w:t>）</w:t>
      </w:r>
      <w:r>
        <w:rPr>
          <w:rFonts w:ascii="Times New Roman" w:eastAsia="宋体" w:hAnsi="Times New Roman" w:cs="Times New Roman"/>
        </w:rPr>
        <w:t>基准烟气量：</w:t>
      </w:r>
      <w:r>
        <w:rPr>
          <w:rFonts w:ascii="Times New Roman" w:eastAsia="宋体" w:hAnsi="Times New Roman" w:cs="Times New Roman"/>
        </w:rPr>
        <w:t>Vgy=0.393Qnet</w:t>
      </w:r>
      <w:r>
        <w:rPr>
          <w:rFonts w:ascii="Times New Roman" w:eastAsia="宋体" w:hAnsi="Times New Roman" w:cs="Times New Roman"/>
        </w:rPr>
        <w:t>，</w:t>
      </w:r>
      <w:r>
        <w:rPr>
          <w:rFonts w:ascii="Times New Roman" w:eastAsia="宋体" w:hAnsi="Times New Roman" w:cs="Times New Roman"/>
        </w:rPr>
        <w:t>ar+0.876=0.393×16.75+0.876=7.458m</w:t>
      </w:r>
      <w:r>
        <w:rPr>
          <w:rFonts w:ascii="Times New Roman" w:eastAsia="宋体" w:hAnsi="Times New Roman" w:cs="Times New Roman"/>
          <w:vertAlign w:val="superscript"/>
        </w:rPr>
        <w:t>3</w:t>
      </w:r>
      <w:r>
        <w:rPr>
          <w:rFonts w:ascii="Times New Roman" w:eastAsia="宋体" w:hAnsi="Times New Roman" w:cs="Times New Roman"/>
        </w:rPr>
        <w:t>/kg</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2</w:t>
      </w:r>
      <w:r>
        <w:rPr>
          <w:rFonts w:ascii="Times New Roman" w:eastAsia="宋体" w:hAnsi="Times New Roman" w:cs="Times New Roman" w:hint="eastAsia"/>
        </w:rPr>
        <w:t>）</w:t>
      </w:r>
      <w:r>
        <w:rPr>
          <w:rFonts w:ascii="Times New Roman" w:eastAsia="宋体" w:hAnsi="Times New Roman" w:cs="Times New Roman"/>
        </w:rPr>
        <w:t>烟气量：</w:t>
      </w:r>
      <w:r>
        <w:rPr>
          <w:rFonts w:ascii="Times New Roman" w:eastAsia="宋体" w:hAnsi="Times New Roman" w:cs="Times New Roman"/>
        </w:rPr>
        <w:t>=Vgy×</w:t>
      </w:r>
      <w:r>
        <w:rPr>
          <w:rFonts w:ascii="Times New Roman" w:eastAsia="宋体" w:hAnsi="Times New Roman" w:cs="Times New Roman"/>
        </w:rPr>
        <w:t>燃料用量</w:t>
      </w:r>
      <w:r>
        <w:rPr>
          <w:rFonts w:ascii="Times New Roman" w:eastAsia="宋体" w:hAnsi="Times New Roman" w:cs="Times New Roman"/>
        </w:rPr>
        <w:t>=7.455×3000×1000=2.23×10</w:t>
      </w:r>
      <w:r>
        <w:rPr>
          <w:rFonts w:ascii="Times New Roman" w:eastAsia="宋体" w:hAnsi="Times New Roman" w:cs="Times New Roman"/>
          <w:vertAlign w:val="superscript"/>
        </w:rPr>
        <w:t>7</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rPr>
        <w:t>079</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rPr>
        <w:t>/</w:t>
      </w:r>
      <w:r>
        <w:rPr>
          <w:rFonts w:ascii="Times New Roman" w:eastAsia="宋体" w:hAnsi="Times New Roman" w:cs="Times New Roman" w:hint="eastAsia"/>
        </w:rPr>
        <w:t>h</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3</w:t>
      </w:r>
      <w:r>
        <w:rPr>
          <w:rFonts w:ascii="Times New Roman" w:eastAsia="宋体" w:hAnsi="Times New Roman" w:cs="Times New Roman" w:hint="eastAsia"/>
        </w:rPr>
        <w:t>）</w:t>
      </w:r>
      <w:r>
        <w:rPr>
          <w:rFonts w:ascii="Times New Roman" w:eastAsia="宋体" w:hAnsi="Times New Roman" w:cs="Times New Roman"/>
        </w:rPr>
        <w:t>SO</w:t>
      </w:r>
      <w:r>
        <w:rPr>
          <w:rFonts w:ascii="Times New Roman" w:eastAsia="宋体" w:hAnsi="Times New Roman" w:cs="Times New Roman"/>
          <w:vertAlign w:val="subscript"/>
        </w:rPr>
        <w:t>2</w:t>
      </w:r>
      <w:r>
        <w:rPr>
          <w:rFonts w:ascii="Times New Roman" w:eastAsia="宋体" w:hAnsi="Times New Roman" w:cs="Times New Roman"/>
        </w:rPr>
        <w:t>产生量：</w:t>
      </w:r>
      <w:r>
        <w:rPr>
          <w:rFonts w:ascii="Times New Roman" w:eastAsia="宋体" w:hAnsi="Times New Roman" w:cs="Times New Roman"/>
        </w:rPr>
        <w:t>Gso</w:t>
      </w:r>
      <w:r>
        <w:rPr>
          <w:rFonts w:ascii="Times New Roman" w:eastAsia="宋体" w:hAnsi="Times New Roman" w:cs="Times New Roman"/>
          <w:vertAlign w:val="subscript"/>
        </w:rPr>
        <w:t>2</w:t>
      </w:r>
      <w:r>
        <w:rPr>
          <w:rFonts w:ascii="Times New Roman" w:eastAsia="宋体" w:hAnsi="Times New Roman" w:cs="Times New Roman"/>
        </w:rPr>
        <w:t>=17S kg/t-</w:t>
      </w:r>
      <w:r>
        <w:rPr>
          <w:rFonts w:ascii="Times New Roman" w:eastAsia="宋体" w:hAnsi="Times New Roman" w:cs="Times New Roman"/>
        </w:rPr>
        <w:t>燃料（</w:t>
      </w:r>
      <w:r>
        <w:rPr>
          <w:rFonts w:ascii="Times New Roman" w:eastAsia="宋体" w:hAnsi="Times New Roman" w:cs="Times New Roman"/>
        </w:rPr>
        <w:t>S</w:t>
      </w:r>
      <w:r>
        <w:rPr>
          <w:rFonts w:ascii="Times New Roman" w:eastAsia="宋体" w:hAnsi="Times New Roman" w:cs="Times New Roman"/>
        </w:rPr>
        <w:t>含硫率，取</w:t>
      </w:r>
      <w:r>
        <w:rPr>
          <w:rFonts w:ascii="Times New Roman" w:eastAsia="宋体" w:hAnsi="Times New Roman" w:cs="Times New Roman"/>
        </w:rPr>
        <w:t>0.02</w:t>
      </w:r>
      <w:r>
        <w:rPr>
          <w:rFonts w:ascii="Times New Roman" w:eastAsia="宋体" w:hAnsi="Times New Roman" w:cs="Times New Roman"/>
        </w:rPr>
        <w:t>）</w:t>
      </w:r>
      <w:r>
        <w:rPr>
          <w:rFonts w:ascii="Times New Roman" w:eastAsia="宋体" w:hAnsi="Times New Roman" w:cs="Times New Roman"/>
        </w:rPr>
        <w:t>=17×0.02×3000=1020kg/a</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4</w:t>
      </w:r>
      <w:r>
        <w:rPr>
          <w:rFonts w:ascii="Times New Roman" w:eastAsia="宋体" w:hAnsi="Times New Roman" w:cs="Times New Roman" w:hint="eastAsia"/>
        </w:rPr>
        <w:t>）</w:t>
      </w:r>
      <w:r>
        <w:rPr>
          <w:rFonts w:ascii="Times New Roman" w:eastAsia="宋体" w:hAnsi="Times New Roman" w:cs="Times New Roman"/>
        </w:rPr>
        <w:t>NOx</w:t>
      </w:r>
      <w:r>
        <w:rPr>
          <w:rFonts w:ascii="Times New Roman" w:eastAsia="宋体" w:hAnsi="Times New Roman" w:cs="Times New Roman"/>
        </w:rPr>
        <w:t>产生量：</w:t>
      </w:r>
      <w:r>
        <w:rPr>
          <w:rFonts w:ascii="Times New Roman" w:eastAsia="宋体" w:hAnsi="Times New Roman" w:cs="Times New Roman"/>
        </w:rPr>
        <w:t>G</w:t>
      </w:r>
      <w:r>
        <w:rPr>
          <w:rFonts w:ascii="Times New Roman" w:eastAsia="宋体" w:hAnsi="Times New Roman" w:cs="Times New Roman"/>
          <w:vertAlign w:val="subscript"/>
        </w:rPr>
        <w:t>NOX</w:t>
      </w:r>
      <w:r>
        <w:rPr>
          <w:rFonts w:ascii="Times New Roman" w:eastAsia="宋体" w:hAnsi="Times New Roman" w:cs="Times New Roman"/>
        </w:rPr>
        <w:t>=1.02kg/t-</w:t>
      </w:r>
      <w:r>
        <w:rPr>
          <w:rFonts w:ascii="Times New Roman" w:eastAsia="宋体" w:hAnsi="Times New Roman" w:cs="Times New Roman"/>
        </w:rPr>
        <w:t>燃料</w:t>
      </w:r>
      <w:r>
        <w:rPr>
          <w:rFonts w:ascii="Times New Roman" w:eastAsia="宋体" w:hAnsi="Times New Roman" w:cs="Times New Roman"/>
        </w:rPr>
        <w:t>=3060kg/a</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5</w:t>
      </w:r>
      <w:r>
        <w:rPr>
          <w:rFonts w:ascii="Times New Roman" w:eastAsia="宋体" w:hAnsi="Times New Roman" w:cs="Times New Roman" w:hint="eastAsia"/>
        </w:rPr>
        <w:t>）颗粒物</w:t>
      </w:r>
      <w:r>
        <w:rPr>
          <w:rFonts w:ascii="Times New Roman" w:eastAsia="宋体" w:hAnsi="Times New Roman" w:cs="Times New Roman"/>
        </w:rPr>
        <w:t>产生量：</w:t>
      </w:r>
      <w:r>
        <w:rPr>
          <w:rFonts w:ascii="Times New Roman" w:eastAsia="宋体" w:hAnsi="Times New Roman" w:cs="Times New Roman"/>
        </w:rPr>
        <w:t>Gd=0.5kg/t-</w:t>
      </w:r>
      <w:r>
        <w:rPr>
          <w:rFonts w:ascii="Times New Roman" w:eastAsia="宋体" w:hAnsi="Times New Roman" w:cs="Times New Roman"/>
        </w:rPr>
        <w:t>燃料</w:t>
      </w:r>
      <w:r>
        <w:rPr>
          <w:rFonts w:ascii="Times New Roman" w:eastAsia="宋体" w:hAnsi="Times New Roman" w:cs="Times New Roman"/>
        </w:rPr>
        <w:t>=1500kg/a</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锅炉废气</w:t>
      </w:r>
      <w:r>
        <w:rPr>
          <w:rFonts w:ascii="Times New Roman" w:eastAsia="宋体" w:hAnsi="Times New Roman" w:cs="Times New Roman"/>
        </w:rPr>
        <w:t>SO</w:t>
      </w:r>
      <w:r>
        <w:rPr>
          <w:rFonts w:ascii="Times New Roman" w:eastAsia="宋体" w:hAnsi="Times New Roman" w:cs="Times New Roman"/>
          <w:vertAlign w:val="subscript"/>
        </w:rPr>
        <w:t>2</w:t>
      </w:r>
      <w:r>
        <w:rPr>
          <w:rFonts w:ascii="Times New Roman" w:eastAsia="宋体" w:hAnsi="Times New Roman" w:cs="Times New Roman"/>
        </w:rPr>
        <w:t>、</w:t>
      </w:r>
      <w:r>
        <w:rPr>
          <w:rFonts w:ascii="Times New Roman" w:eastAsia="宋体" w:hAnsi="Times New Roman" w:cs="Times New Roman"/>
        </w:rPr>
        <w:t>NO</w:t>
      </w:r>
      <w:r>
        <w:rPr>
          <w:rFonts w:ascii="Times New Roman" w:eastAsia="宋体" w:hAnsi="Times New Roman" w:cs="Times New Roman"/>
          <w:vertAlign w:val="subscript"/>
        </w:rPr>
        <w:t>X</w:t>
      </w:r>
      <w:r>
        <w:rPr>
          <w:rFonts w:ascii="Times New Roman" w:eastAsia="宋体" w:hAnsi="Times New Roman" w:cs="Times New Roman"/>
        </w:rPr>
        <w:t>、烟尘的产生量分别为</w:t>
      </w:r>
      <w:r>
        <w:rPr>
          <w:rFonts w:ascii="Times New Roman" w:eastAsia="宋体" w:hAnsi="Times New Roman" w:cs="Times New Roman"/>
        </w:rPr>
        <w:t>1.02t/a</w:t>
      </w:r>
      <w:r>
        <w:rPr>
          <w:rFonts w:ascii="Times New Roman" w:eastAsia="宋体" w:hAnsi="Times New Roman" w:cs="Times New Roman"/>
        </w:rPr>
        <w:t>、</w:t>
      </w:r>
      <w:r>
        <w:rPr>
          <w:rFonts w:ascii="Times New Roman" w:eastAsia="宋体" w:hAnsi="Times New Roman" w:cs="Times New Roman"/>
        </w:rPr>
        <w:t>3.06t/a</w:t>
      </w:r>
      <w:r>
        <w:rPr>
          <w:rFonts w:ascii="Times New Roman" w:eastAsia="宋体" w:hAnsi="Times New Roman" w:cs="Times New Roman"/>
        </w:rPr>
        <w:t>、</w:t>
      </w:r>
      <w:r>
        <w:rPr>
          <w:rFonts w:ascii="Times New Roman" w:eastAsia="宋体" w:hAnsi="Times New Roman" w:cs="Times New Roman"/>
        </w:rPr>
        <w:t>1.5t/a</w:t>
      </w:r>
      <w:r>
        <w:rPr>
          <w:rFonts w:ascii="Times New Roman" w:eastAsia="宋体" w:hAnsi="Times New Roman" w:cs="Times New Roman"/>
        </w:rPr>
        <w:t>。本项目采用旋风</w:t>
      </w:r>
      <w:r>
        <w:rPr>
          <w:rFonts w:ascii="Times New Roman" w:eastAsia="宋体" w:hAnsi="Times New Roman" w:cs="Times New Roman"/>
        </w:rPr>
        <w:t>+</w:t>
      </w:r>
      <w:r>
        <w:rPr>
          <w:rFonts w:ascii="Times New Roman" w:eastAsia="宋体" w:hAnsi="Times New Roman" w:cs="Times New Roman"/>
        </w:rPr>
        <w:t>袋式除尘系统对烟尘进行处理，根据《排污许可证申请与核发技术规范</w:t>
      </w:r>
      <w:r>
        <w:rPr>
          <w:rFonts w:ascii="Times New Roman" w:eastAsia="宋体" w:hAnsi="Times New Roman" w:cs="Times New Roman"/>
        </w:rPr>
        <w:t xml:space="preserve"> </w:t>
      </w:r>
      <w:r>
        <w:rPr>
          <w:rFonts w:ascii="Times New Roman" w:eastAsia="宋体" w:hAnsi="Times New Roman" w:cs="Times New Roman"/>
        </w:rPr>
        <w:t>锅炉》（</w:t>
      </w:r>
      <w:r>
        <w:rPr>
          <w:rFonts w:ascii="Times New Roman" w:eastAsia="宋体" w:hAnsi="Times New Roman" w:cs="Times New Roman"/>
        </w:rPr>
        <w:t>HJ953-2018</w:t>
      </w:r>
      <w:r>
        <w:rPr>
          <w:rFonts w:ascii="Times New Roman" w:eastAsia="宋体" w:hAnsi="Times New Roman" w:cs="Times New Roman"/>
        </w:rPr>
        <w:t>）表</w:t>
      </w:r>
      <w:r>
        <w:rPr>
          <w:rFonts w:ascii="Times New Roman" w:eastAsia="宋体" w:hAnsi="Times New Roman" w:cs="Times New Roman"/>
        </w:rPr>
        <w:t>F.4</w:t>
      </w:r>
      <w:r>
        <w:rPr>
          <w:rFonts w:ascii="Times New Roman" w:eastAsia="宋体" w:hAnsi="Times New Roman" w:cs="Times New Roman"/>
        </w:rPr>
        <w:t>燃生物质工业锅炉中可知，旋风</w:t>
      </w:r>
      <w:r>
        <w:rPr>
          <w:rFonts w:ascii="Times New Roman" w:eastAsia="宋体" w:hAnsi="Times New Roman" w:cs="Times New Roman"/>
        </w:rPr>
        <w:t>+</w:t>
      </w:r>
      <w:r>
        <w:rPr>
          <w:rFonts w:ascii="Times New Roman" w:eastAsia="宋体" w:hAnsi="Times New Roman" w:cs="Times New Roman"/>
        </w:rPr>
        <w:t>布袋除尘系统对颗粒物的处理效率为</w:t>
      </w:r>
      <w:r>
        <w:rPr>
          <w:rFonts w:ascii="Times New Roman" w:eastAsia="宋体" w:hAnsi="Times New Roman" w:cs="Times New Roman"/>
        </w:rPr>
        <w:t>99%</w:t>
      </w:r>
      <w:r>
        <w:rPr>
          <w:rFonts w:ascii="Times New Roman" w:eastAsia="宋体" w:hAnsi="Times New Roman" w:cs="Times New Roman" w:hint="eastAsia"/>
        </w:rPr>
        <w:t>，处理后经</w:t>
      </w:r>
      <w:r>
        <w:rPr>
          <w:rFonts w:ascii="Times New Roman" w:eastAsia="宋体" w:hAnsi="Times New Roman" w:cs="Times New Roman" w:hint="eastAsia"/>
        </w:rPr>
        <w:t>2</w:t>
      </w:r>
      <w:r>
        <w:rPr>
          <w:rFonts w:ascii="Times New Roman" w:eastAsia="宋体" w:hAnsi="Times New Roman" w:cs="Times New Roman"/>
        </w:rPr>
        <w:t>5</w:t>
      </w:r>
      <w:r>
        <w:rPr>
          <w:rFonts w:ascii="Times New Roman" w:eastAsia="宋体" w:hAnsi="Times New Roman" w:cs="Times New Roman" w:hint="eastAsia"/>
        </w:rPr>
        <w:t>m</w:t>
      </w:r>
      <w:r>
        <w:rPr>
          <w:rFonts w:ascii="Times New Roman" w:eastAsia="宋体" w:hAnsi="Times New Roman" w:cs="Times New Roman" w:hint="eastAsia"/>
        </w:rPr>
        <w:t>排气筒</w:t>
      </w:r>
      <w:r>
        <w:rPr>
          <w:rFonts w:ascii="Times New Roman" w:eastAsia="宋体" w:hAnsi="Times New Roman" w:cs="Times New Roman" w:hint="eastAsia"/>
        </w:rPr>
        <w:t>D</w:t>
      </w:r>
      <w:r>
        <w:rPr>
          <w:rFonts w:ascii="Times New Roman" w:eastAsia="宋体" w:hAnsi="Times New Roman" w:cs="Times New Roman"/>
        </w:rPr>
        <w:t>A005</w:t>
      </w:r>
      <w:r>
        <w:rPr>
          <w:rFonts w:ascii="Times New Roman" w:eastAsia="宋体" w:hAnsi="Times New Roman" w:cs="Times New Roman" w:hint="eastAsia"/>
        </w:rPr>
        <w:t>排放。</w:t>
      </w:r>
    </w:p>
    <w:p w:rsidR="007C64B0" w:rsidRDefault="0000505D">
      <w:pPr>
        <w:pStyle w:val="5"/>
      </w:pPr>
      <w:r>
        <w:t>表</w:t>
      </w:r>
      <w:r>
        <w:rPr>
          <w:rFonts w:ascii="Times New Roman" w:hAnsi="Times New Roman" w:cs="Times New Roman"/>
        </w:rPr>
        <w:t>4.4-8</w:t>
      </w:r>
      <w:r>
        <w:t xml:space="preserve">  </w:t>
      </w:r>
      <w:r>
        <w:rPr>
          <w:rFonts w:hint="eastAsia"/>
        </w:rPr>
        <w:t>蒸汽发生器</w:t>
      </w:r>
      <w:r>
        <w:t>废气污染物产排情况</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838"/>
        <w:gridCol w:w="829"/>
        <w:gridCol w:w="1009"/>
        <w:gridCol w:w="828"/>
        <w:gridCol w:w="995"/>
        <w:gridCol w:w="1009"/>
        <w:gridCol w:w="828"/>
        <w:gridCol w:w="995"/>
        <w:gridCol w:w="1011"/>
      </w:tblGrid>
      <w:tr w:rsidR="007C64B0">
        <w:trPr>
          <w:trHeight w:val="397"/>
          <w:jc w:val="center"/>
        </w:trPr>
        <w:tc>
          <w:tcPr>
            <w:tcW w:w="502" w:type="pct"/>
            <w:vAlign w:val="center"/>
          </w:tcPr>
          <w:p w:rsidR="007C64B0" w:rsidRDefault="0000505D">
            <w:pPr>
              <w:pStyle w:val="affa"/>
            </w:pPr>
            <w:r>
              <w:rPr>
                <w:rFonts w:ascii="宋体" w:eastAsia="宋体" w:hAnsi="宋体" w:cs="宋体" w:hint="eastAsia"/>
              </w:rPr>
              <w:t>项目</w:t>
            </w:r>
          </w:p>
        </w:tc>
        <w:tc>
          <w:tcPr>
            <w:tcW w:w="497" w:type="pct"/>
            <w:vAlign w:val="center"/>
          </w:tcPr>
          <w:p w:rsidR="007C64B0" w:rsidRDefault="0000505D">
            <w:pPr>
              <w:pStyle w:val="affa"/>
            </w:pPr>
            <w:r>
              <w:rPr>
                <w:rFonts w:ascii="宋体" w:eastAsia="宋体" w:hAnsi="宋体" w:cs="宋体" w:hint="eastAsia"/>
              </w:rPr>
              <w:t>污染物</w:t>
            </w:r>
          </w:p>
        </w:tc>
        <w:tc>
          <w:tcPr>
            <w:tcW w:w="605" w:type="pct"/>
            <w:vAlign w:val="center"/>
          </w:tcPr>
          <w:p w:rsidR="007C64B0" w:rsidRDefault="0000505D">
            <w:pPr>
              <w:pStyle w:val="affa"/>
            </w:pPr>
            <w:r>
              <w:rPr>
                <w:rFonts w:ascii="宋体" w:eastAsia="宋体" w:hAnsi="宋体" w:cs="宋体" w:hint="eastAsia"/>
              </w:rPr>
              <w:t>产生量（</w:t>
            </w:r>
            <w:r>
              <w:t>t/a</w:t>
            </w:r>
            <w:r>
              <w:rPr>
                <w:rFonts w:ascii="宋体" w:eastAsia="宋体" w:hAnsi="宋体" w:cs="宋体" w:hint="eastAsia"/>
              </w:rPr>
              <w:t>）</w:t>
            </w:r>
          </w:p>
        </w:tc>
        <w:tc>
          <w:tcPr>
            <w:tcW w:w="496" w:type="pct"/>
            <w:vAlign w:val="center"/>
          </w:tcPr>
          <w:p w:rsidR="007C64B0" w:rsidRDefault="0000505D">
            <w:pPr>
              <w:pStyle w:val="affa"/>
            </w:pPr>
            <w:r>
              <w:rPr>
                <w:rFonts w:ascii="宋体" w:eastAsia="宋体" w:hAnsi="宋体" w:cs="宋体" w:hint="eastAsia"/>
              </w:rPr>
              <w:t>产生速率（</w:t>
            </w:r>
            <w:r>
              <w:t>kg/h</w:t>
            </w:r>
            <w:r>
              <w:rPr>
                <w:rFonts w:ascii="宋体" w:eastAsia="宋体" w:hAnsi="宋体" w:cs="宋体" w:hint="eastAsia"/>
              </w:rPr>
              <w:t>）</w:t>
            </w:r>
          </w:p>
        </w:tc>
        <w:tc>
          <w:tcPr>
            <w:tcW w:w="596" w:type="pct"/>
            <w:vAlign w:val="center"/>
          </w:tcPr>
          <w:p w:rsidR="007C64B0" w:rsidRDefault="0000505D">
            <w:pPr>
              <w:pStyle w:val="affa"/>
            </w:pPr>
            <w:r>
              <w:rPr>
                <w:rFonts w:ascii="宋体" w:eastAsia="宋体" w:hAnsi="宋体" w:cs="宋体" w:hint="eastAsia"/>
              </w:rPr>
              <w:t>产生浓度（</w:t>
            </w:r>
            <w:r>
              <w:t>mg/m³</w:t>
            </w:r>
            <w:r>
              <w:rPr>
                <w:rFonts w:ascii="宋体" w:eastAsia="宋体" w:hAnsi="宋体" w:cs="宋体" w:hint="eastAsia"/>
              </w:rPr>
              <w:t>）</w:t>
            </w:r>
          </w:p>
        </w:tc>
        <w:tc>
          <w:tcPr>
            <w:tcW w:w="605" w:type="pct"/>
            <w:vAlign w:val="center"/>
          </w:tcPr>
          <w:p w:rsidR="007C64B0" w:rsidRDefault="0000505D">
            <w:pPr>
              <w:pStyle w:val="affa"/>
            </w:pPr>
            <w:r>
              <w:rPr>
                <w:rFonts w:ascii="宋体" w:eastAsia="宋体" w:hAnsi="宋体" w:cs="宋体" w:hint="eastAsia"/>
              </w:rPr>
              <w:t>排放量（</w:t>
            </w:r>
            <w:r>
              <w:t>t/a</w:t>
            </w:r>
            <w:r>
              <w:rPr>
                <w:rFonts w:ascii="宋体" w:eastAsia="宋体" w:hAnsi="宋体" w:cs="宋体" w:hint="eastAsia"/>
              </w:rPr>
              <w:t>）</w:t>
            </w:r>
          </w:p>
        </w:tc>
        <w:tc>
          <w:tcPr>
            <w:tcW w:w="496" w:type="pct"/>
            <w:vAlign w:val="center"/>
          </w:tcPr>
          <w:p w:rsidR="007C64B0" w:rsidRDefault="0000505D">
            <w:pPr>
              <w:pStyle w:val="affa"/>
            </w:pPr>
            <w:r>
              <w:rPr>
                <w:rFonts w:ascii="宋体" w:eastAsia="宋体" w:hAnsi="宋体" w:cs="宋体" w:hint="eastAsia"/>
              </w:rPr>
              <w:t>排放速率（</w:t>
            </w:r>
            <w:r>
              <w:t>kg/h</w:t>
            </w:r>
            <w:r>
              <w:rPr>
                <w:rFonts w:ascii="宋体" w:eastAsia="宋体" w:hAnsi="宋体" w:cs="宋体" w:hint="eastAsia"/>
              </w:rPr>
              <w:t>）</w:t>
            </w:r>
          </w:p>
        </w:tc>
        <w:tc>
          <w:tcPr>
            <w:tcW w:w="596" w:type="pct"/>
            <w:vAlign w:val="center"/>
          </w:tcPr>
          <w:p w:rsidR="007C64B0" w:rsidRDefault="0000505D">
            <w:pPr>
              <w:pStyle w:val="affa"/>
            </w:pPr>
            <w:r>
              <w:rPr>
                <w:rFonts w:ascii="宋体" w:eastAsia="宋体" w:hAnsi="宋体" w:cs="宋体" w:hint="eastAsia"/>
              </w:rPr>
              <w:t>排放浓度（</w:t>
            </w:r>
            <w:r>
              <w:t>mg/m³</w:t>
            </w:r>
            <w:r>
              <w:rPr>
                <w:rFonts w:ascii="宋体" w:eastAsia="宋体" w:hAnsi="宋体" w:cs="宋体" w:hint="eastAsia"/>
              </w:rPr>
              <w:t>）</w:t>
            </w:r>
          </w:p>
        </w:tc>
        <w:tc>
          <w:tcPr>
            <w:tcW w:w="606" w:type="pct"/>
            <w:vAlign w:val="center"/>
          </w:tcPr>
          <w:p w:rsidR="007C64B0" w:rsidRDefault="0000505D">
            <w:pPr>
              <w:pStyle w:val="affa"/>
            </w:pPr>
            <w:r>
              <w:rPr>
                <w:rFonts w:ascii="宋体" w:eastAsia="宋体" w:hAnsi="宋体" w:cs="宋体" w:hint="eastAsia"/>
              </w:rPr>
              <w:t>标准（</w:t>
            </w:r>
            <w:r>
              <w:t>mg/m³</w:t>
            </w:r>
            <w:r>
              <w:rPr>
                <w:rFonts w:ascii="宋体" w:eastAsia="宋体" w:hAnsi="宋体" w:cs="宋体" w:hint="eastAsia"/>
              </w:rPr>
              <w:t>）</w:t>
            </w:r>
          </w:p>
        </w:tc>
      </w:tr>
      <w:tr w:rsidR="007C64B0">
        <w:trPr>
          <w:trHeight w:val="397"/>
          <w:jc w:val="center"/>
        </w:trPr>
        <w:tc>
          <w:tcPr>
            <w:tcW w:w="502" w:type="pct"/>
            <w:vMerge w:val="restart"/>
            <w:vAlign w:val="center"/>
          </w:tcPr>
          <w:p w:rsidR="007C64B0" w:rsidRDefault="0000505D">
            <w:pPr>
              <w:pStyle w:val="affa"/>
            </w:pPr>
            <w:r>
              <w:rPr>
                <w:rFonts w:asciiTheme="minorEastAsia" w:eastAsiaTheme="minorEastAsia" w:hAnsiTheme="minorEastAsia" w:hint="eastAsia"/>
              </w:rPr>
              <w:t>蒸汽发生器</w:t>
            </w:r>
          </w:p>
        </w:tc>
        <w:tc>
          <w:tcPr>
            <w:tcW w:w="497" w:type="pct"/>
            <w:vAlign w:val="center"/>
          </w:tcPr>
          <w:p w:rsidR="007C64B0" w:rsidRDefault="0000505D">
            <w:pPr>
              <w:pStyle w:val="affa"/>
            </w:pPr>
            <w:r>
              <w:rPr>
                <w:rFonts w:ascii="宋体" w:eastAsia="宋体" w:hAnsi="宋体" w:cs="宋体" w:hint="eastAsia"/>
              </w:rPr>
              <w:t>颗粒物</w:t>
            </w:r>
          </w:p>
        </w:tc>
        <w:tc>
          <w:tcPr>
            <w:tcW w:w="605" w:type="pct"/>
            <w:vAlign w:val="center"/>
          </w:tcPr>
          <w:p w:rsidR="007C64B0" w:rsidRDefault="0000505D">
            <w:pPr>
              <w:pStyle w:val="affa"/>
              <w:rPr>
                <w:kern w:val="0"/>
              </w:rPr>
            </w:pPr>
            <w:r>
              <w:rPr>
                <w:color w:val="000000"/>
                <w:sz w:val="22"/>
              </w:rPr>
              <w:t>1.5</w:t>
            </w:r>
          </w:p>
        </w:tc>
        <w:tc>
          <w:tcPr>
            <w:tcW w:w="496" w:type="pct"/>
            <w:vAlign w:val="center"/>
          </w:tcPr>
          <w:p w:rsidR="007C64B0" w:rsidRDefault="0000505D">
            <w:pPr>
              <w:pStyle w:val="affa"/>
              <w:rPr>
                <w:kern w:val="0"/>
              </w:rPr>
            </w:pPr>
            <w:r>
              <w:rPr>
                <w:rFonts w:hint="eastAsia"/>
                <w:color w:val="000000"/>
                <w:sz w:val="22"/>
              </w:rPr>
              <w:t>0.208</w:t>
            </w:r>
          </w:p>
        </w:tc>
        <w:tc>
          <w:tcPr>
            <w:tcW w:w="596" w:type="pct"/>
            <w:vAlign w:val="center"/>
          </w:tcPr>
          <w:p w:rsidR="007C64B0" w:rsidRDefault="0000505D">
            <w:pPr>
              <w:pStyle w:val="affa"/>
              <w:rPr>
                <w:kern w:val="0"/>
                <w:szCs w:val="21"/>
              </w:rPr>
            </w:pPr>
            <w:r>
              <w:rPr>
                <w:rFonts w:hint="eastAsia"/>
                <w:color w:val="000000"/>
                <w:sz w:val="22"/>
              </w:rPr>
              <w:t>67.265</w:t>
            </w:r>
          </w:p>
        </w:tc>
        <w:tc>
          <w:tcPr>
            <w:tcW w:w="605" w:type="pct"/>
            <w:vAlign w:val="center"/>
          </w:tcPr>
          <w:p w:rsidR="007C64B0" w:rsidRDefault="0000505D">
            <w:pPr>
              <w:pStyle w:val="affa"/>
              <w:rPr>
                <w:kern w:val="0"/>
                <w:sz w:val="22"/>
              </w:rPr>
            </w:pPr>
            <w:r>
              <w:rPr>
                <w:rFonts w:hint="eastAsia"/>
                <w:color w:val="000000"/>
                <w:sz w:val="22"/>
              </w:rPr>
              <w:t>0.015</w:t>
            </w:r>
          </w:p>
        </w:tc>
        <w:tc>
          <w:tcPr>
            <w:tcW w:w="496" w:type="pct"/>
            <w:vAlign w:val="center"/>
          </w:tcPr>
          <w:p w:rsidR="007C64B0" w:rsidRDefault="0000505D">
            <w:pPr>
              <w:pStyle w:val="affa"/>
              <w:rPr>
                <w:kern w:val="0"/>
                <w:sz w:val="22"/>
              </w:rPr>
            </w:pPr>
            <w:r>
              <w:rPr>
                <w:rFonts w:hint="eastAsia"/>
                <w:color w:val="000000"/>
                <w:sz w:val="22"/>
              </w:rPr>
              <w:t>0.002</w:t>
            </w:r>
          </w:p>
        </w:tc>
        <w:tc>
          <w:tcPr>
            <w:tcW w:w="596" w:type="pct"/>
            <w:vAlign w:val="center"/>
          </w:tcPr>
          <w:p w:rsidR="007C64B0" w:rsidRDefault="0000505D">
            <w:pPr>
              <w:pStyle w:val="affa"/>
              <w:rPr>
                <w:kern w:val="0"/>
                <w:sz w:val="22"/>
              </w:rPr>
            </w:pPr>
            <w:r>
              <w:rPr>
                <w:rFonts w:hint="eastAsia"/>
                <w:color w:val="000000"/>
                <w:sz w:val="22"/>
              </w:rPr>
              <w:t>0.673</w:t>
            </w:r>
          </w:p>
        </w:tc>
        <w:tc>
          <w:tcPr>
            <w:tcW w:w="606" w:type="pct"/>
            <w:vAlign w:val="center"/>
          </w:tcPr>
          <w:p w:rsidR="007C64B0" w:rsidRDefault="0000505D">
            <w:pPr>
              <w:pStyle w:val="affa"/>
              <w:rPr>
                <w:szCs w:val="21"/>
              </w:rPr>
            </w:pPr>
            <w:r>
              <w:rPr>
                <w:color w:val="000000"/>
                <w:szCs w:val="21"/>
              </w:rPr>
              <w:t>20</w:t>
            </w:r>
          </w:p>
        </w:tc>
      </w:tr>
      <w:tr w:rsidR="007C64B0">
        <w:trPr>
          <w:trHeight w:val="397"/>
          <w:jc w:val="center"/>
        </w:trPr>
        <w:tc>
          <w:tcPr>
            <w:tcW w:w="502" w:type="pct"/>
            <w:vMerge/>
            <w:vAlign w:val="center"/>
          </w:tcPr>
          <w:p w:rsidR="007C64B0" w:rsidRDefault="007C64B0">
            <w:pPr>
              <w:pStyle w:val="affa"/>
            </w:pPr>
          </w:p>
        </w:tc>
        <w:tc>
          <w:tcPr>
            <w:tcW w:w="497" w:type="pct"/>
            <w:vAlign w:val="center"/>
          </w:tcPr>
          <w:p w:rsidR="007C64B0" w:rsidRDefault="0000505D">
            <w:pPr>
              <w:pStyle w:val="affa"/>
            </w:pPr>
            <w:r>
              <w:t>SO</w:t>
            </w:r>
            <w:r>
              <w:rPr>
                <w:vertAlign w:val="subscript"/>
              </w:rPr>
              <w:t>2</w:t>
            </w:r>
          </w:p>
        </w:tc>
        <w:tc>
          <w:tcPr>
            <w:tcW w:w="605" w:type="pct"/>
            <w:vAlign w:val="center"/>
          </w:tcPr>
          <w:p w:rsidR="007C64B0" w:rsidRDefault="0000505D">
            <w:pPr>
              <w:pStyle w:val="affa"/>
            </w:pPr>
            <w:r>
              <w:rPr>
                <w:color w:val="000000"/>
                <w:sz w:val="22"/>
              </w:rPr>
              <w:t>1.02</w:t>
            </w:r>
          </w:p>
        </w:tc>
        <w:tc>
          <w:tcPr>
            <w:tcW w:w="496" w:type="pct"/>
            <w:vAlign w:val="center"/>
          </w:tcPr>
          <w:p w:rsidR="007C64B0" w:rsidRDefault="0000505D">
            <w:pPr>
              <w:pStyle w:val="affa"/>
            </w:pPr>
            <w:r>
              <w:rPr>
                <w:rFonts w:hint="eastAsia"/>
                <w:color w:val="000000"/>
                <w:sz w:val="22"/>
              </w:rPr>
              <w:t>0.142</w:t>
            </w:r>
          </w:p>
        </w:tc>
        <w:tc>
          <w:tcPr>
            <w:tcW w:w="596" w:type="pct"/>
            <w:vAlign w:val="center"/>
          </w:tcPr>
          <w:p w:rsidR="007C64B0" w:rsidRDefault="0000505D">
            <w:pPr>
              <w:pStyle w:val="affa"/>
              <w:rPr>
                <w:szCs w:val="21"/>
              </w:rPr>
            </w:pPr>
            <w:r>
              <w:rPr>
                <w:rFonts w:hint="eastAsia"/>
                <w:color w:val="000000"/>
                <w:sz w:val="22"/>
              </w:rPr>
              <w:t>45.740</w:t>
            </w:r>
          </w:p>
        </w:tc>
        <w:tc>
          <w:tcPr>
            <w:tcW w:w="605" w:type="pct"/>
            <w:vAlign w:val="center"/>
          </w:tcPr>
          <w:p w:rsidR="007C64B0" w:rsidRDefault="0000505D">
            <w:pPr>
              <w:pStyle w:val="affa"/>
            </w:pPr>
            <w:r>
              <w:rPr>
                <w:rFonts w:hint="eastAsia"/>
                <w:color w:val="000000"/>
                <w:sz w:val="22"/>
              </w:rPr>
              <w:t>1.020</w:t>
            </w:r>
          </w:p>
        </w:tc>
        <w:tc>
          <w:tcPr>
            <w:tcW w:w="496" w:type="pct"/>
            <w:vAlign w:val="center"/>
          </w:tcPr>
          <w:p w:rsidR="007C64B0" w:rsidRDefault="0000505D">
            <w:pPr>
              <w:pStyle w:val="affa"/>
            </w:pPr>
            <w:r>
              <w:rPr>
                <w:rFonts w:hint="eastAsia"/>
                <w:color w:val="000000"/>
                <w:sz w:val="22"/>
              </w:rPr>
              <w:t>0.142</w:t>
            </w:r>
          </w:p>
        </w:tc>
        <w:tc>
          <w:tcPr>
            <w:tcW w:w="596" w:type="pct"/>
            <w:vAlign w:val="center"/>
          </w:tcPr>
          <w:p w:rsidR="007C64B0" w:rsidRDefault="0000505D">
            <w:pPr>
              <w:pStyle w:val="affa"/>
              <w:rPr>
                <w:szCs w:val="21"/>
              </w:rPr>
            </w:pPr>
            <w:r>
              <w:rPr>
                <w:rFonts w:hint="eastAsia"/>
                <w:color w:val="000000"/>
                <w:sz w:val="22"/>
              </w:rPr>
              <w:t>45.740</w:t>
            </w:r>
          </w:p>
        </w:tc>
        <w:tc>
          <w:tcPr>
            <w:tcW w:w="606" w:type="pct"/>
            <w:vAlign w:val="center"/>
          </w:tcPr>
          <w:p w:rsidR="007C64B0" w:rsidRDefault="0000505D">
            <w:pPr>
              <w:pStyle w:val="affa"/>
            </w:pPr>
            <w:r>
              <w:rPr>
                <w:color w:val="000000"/>
                <w:szCs w:val="21"/>
              </w:rPr>
              <w:t>50</w:t>
            </w:r>
          </w:p>
        </w:tc>
      </w:tr>
      <w:tr w:rsidR="007C64B0">
        <w:trPr>
          <w:trHeight w:val="397"/>
          <w:jc w:val="center"/>
        </w:trPr>
        <w:tc>
          <w:tcPr>
            <w:tcW w:w="502" w:type="pct"/>
            <w:vMerge/>
            <w:vAlign w:val="center"/>
          </w:tcPr>
          <w:p w:rsidR="007C64B0" w:rsidRDefault="007C64B0">
            <w:pPr>
              <w:pStyle w:val="affa"/>
            </w:pPr>
          </w:p>
        </w:tc>
        <w:tc>
          <w:tcPr>
            <w:tcW w:w="497" w:type="pct"/>
            <w:vAlign w:val="center"/>
          </w:tcPr>
          <w:p w:rsidR="007C64B0" w:rsidRDefault="0000505D">
            <w:pPr>
              <w:pStyle w:val="affa"/>
            </w:pPr>
            <w:r>
              <w:t>NO</w:t>
            </w:r>
            <w:r>
              <w:rPr>
                <w:vertAlign w:val="subscript"/>
              </w:rPr>
              <w:t>X</w:t>
            </w:r>
          </w:p>
        </w:tc>
        <w:tc>
          <w:tcPr>
            <w:tcW w:w="605" w:type="pct"/>
            <w:vAlign w:val="center"/>
          </w:tcPr>
          <w:p w:rsidR="007C64B0" w:rsidRDefault="0000505D">
            <w:pPr>
              <w:pStyle w:val="affa"/>
            </w:pPr>
            <w:r>
              <w:rPr>
                <w:color w:val="000000"/>
                <w:sz w:val="22"/>
              </w:rPr>
              <w:t>3.06</w:t>
            </w:r>
          </w:p>
        </w:tc>
        <w:tc>
          <w:tcPr>
            <w:tcW w:w="496" w:type="pct"/>
            <w:vAlign w:val="center"/>
          </w:tcPr>
          <w:p w:rsidR="007C64B0" w:rsidRDefault="0000505D">
            <w:pPr>
              <w:pStyle w:val="affa"/>
            </w:pPr>
            <w:r>
              <w:rPr>
                <w:rFonts w:hint="eastAsia"/>
                <w:color w:val="000000"/>
                <w:sz w:val="22"/>
              </w:rPr>
              <w:t>0.425</w:t>
            </w:r>
          </w:p>
        </w:tc>
        <w:tc>
          <w:tcPr>
            <w:tcW w:w="596" w:type="pct"/>
            <w:vAlign w:val="center"/>
          </w:tcPr>
          <w:p w:rsidR="007C64B0" w:rsidRDefault="0000505D">
            <w:pPr>
              <w:pStyle w:val="affa"/>
              <w:rPr>
                <w:szCs w:val="21"/>
              </w:rPr>
            </w:pPr>
            <w:r>
              <w:rPr>
                <w:rFonts w:hint="eastAsia"/>
                <w:color w:val="000000"/>
                <w:sz w:val="22"/>
              </w:rPr>
              <w:t>137.220</w:t>
            </w:r>
          </w:p>
        </w:tc>
        <w:tc>
          <w:tcPr>
            <w:tcW w:w="605" w:type="pct"/>
            <w:vAlign w:val="center"/>
          </w:tcPr>
          <w:p w:rsidR="007C64B0" w:rsidRDefault="0000505D">
            <w:pPr>
              <w:pStyle w:val="affa"/>
            </w:pPr>
            <w:r>
              <w:rPr>
                <w:rFonts w:hint="eastAsia"/>
                <w:color w:val="000000"/>
                <w:sz w:val="22"/>
              </w:rPr>
              <w:t>3.060</w:t>
            </w:r>
          </w:p>
        </w:tc>
        <w:tc>
          <w:tcPr>
            <w:tcW w:w="496" w:type="pct"/>
            <w:vAlign w:val="center"/>
          </w:tcPr>
          <w:p w:rsidR="007C64B0" w:rsidRDefault="0000505D">
            <w:pPr>
              <w:pStyle w:val="affa"/>
            </w:pPr>
            <w:r>
              <w:rPr>
                <w:rFonts w:hint="eastAsia"/>
                <w:color w:val="000000"/>
                <w:sz w:val="22"/>
              </w:rPr>
              <w:t>0.425</w:t>
            </w:r>
          </w:p>
        </w:tc>
        <w:tc>
          <w:tcPr>
            <w:tcW w:w="596" w:type="pct"/>
            <w:vAlign w:val="center"/>
          </w:tcPr>
          <w:p w:rsidR="007C64B0" w:rsidRDefault="0000505D">
            <w:pPr>
              <w:pStyle w:val="affa"/>
              <w:rPr>
                <w:szCs w:val="21"/>
              </w:rPr>
            </w:pPr>
            <w:r>
              <w:rPr>
                <w:rFonts w:hint="eastAsia"/>
                <w:color w:val="000000"/>
                <w:sz w:val="22"/>
              </w:rPr>
              <w:t>137.220</w:t>
            </w:r>
          </w:p>
        </w:tc>
        <w:tc>
          <w:tcPr>
            <w:tcW w:w="606" w:type="pct"/>
            <w:vAlign w:val="center"/>
          </w:tcPr>
          <w:p w:rsidR="007C64B0" w:rsidRDefault="0000505D">
            <w:pPr>
              <w:pStyle w:val="affa"/>
            </w:pPr>
            <w:r>
              <w:rPr>
                <w:color w:val="000000"/>
                <w:szCs w:val="21"/>
              </w:rPr>
              <w:t>150</w:t>
            </w:r>
          </w:p>
        </w:tc>
      </w:tr>
    </w:tbl>
    <w:p w:rsidR="007C64B0" w:rsidRDefault="0000505D">
      <w:pPr>
        <w:pStyle w:val="4"/>
        <w:ind w:firstLine="482"/>
        <w:rPr>
          <w:rFonts w:ascii="Times New Roman" w:hAnsi="Times New Roman" w:cs="Times New Roman"/>
        </w:rPr>
      </w:pPr>
      <w:r>
        <w:rPr>
          <w:rFonts w:hint="eastAsia"/>
        </w:rPr>
        <w:lastRenderedPageBreak/>
        <w:t>4</w:t>
      </w:r>
      <w:r>
        <w:t xml:space="preserve">.4.1.9 </w:t>
      </w:r>
      <w:r>
        <w:rPr>
          <w:rFonts w:ascii="Times New Roman" w:hAnsi="Times New Roman" w:cs="Times New Roman" w:hint="eastAsia"/>
        </w:rPr>
        <w:t>储罐废气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本项目设</w:t>
      </w:r>
      <w:r>
        <w:rPr>
          <w:rFonts w:ascii="Times New Roman" w:hAnsi="Times New Roman" w:cs="Times New Roman"/>
        </w:rPr>
        <w:t>1</w:t>
      </w:r>
      <w:r>
        <w:rPr>
          <w:rFonts w:ascii="Times New Roman" w:hAnsi="Times New Roman" w:cs="Times New Roman"/>
        </w:rPr>
        <w:t>个的</w:t>
      </w:r>
      <w:r>
        <w:rPr>
          <w:rFonts w:ascii="Times New Roman" w:hAnsi="Times New Roman" w:cs="Times New Roman"/>
        </w:rPr>
        <w:t>98%</w:t>
      </w:r>
      <w:r>
        <w:rPr>
          <w:rFonts w:ascii="Times New Roman" w:hAnsi="Times New Roman" w:cs="Times New Roman"/>
        </w:rPr>
        <w:t>硫酸储罐</w:t>
      </w: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个</w:t>
      </w:r>
      <w:r>
        <w:rPr>
          <w:rFonts w:ascii="Times New Roman" w:hAnsi="Times New Roman" w:cs="Times New Roman" w:hint="eastAsia"/>
        </w:rPr>
        <w:t>2</w:t>
      </w:r>
      <w:r>
        <w:rPr>
          <w:rFonts w:ascii="Times New Roman" w:hAnsi="Times New Roman" w:cs="Times New Roman"/>
        </w:rPr>
        <w:t>0%</w:t>
      </w:r>
      <w:r>
        <w:rPr>
          <w:rFonts w:ascii="Times New Roman" w:hAnsi="Times New Roman" w:cs="Times New Roman" w:hint="eastAsia"/>
        </w:rPr>
        <w:t>氨水储罐。</w:t>
      </w:r>
      <w:r>
        <w:rPr>
          <w:rFonts w:ascii="Times New Roman" w:hAnsi="Times New Roman" w:cs="Times New Roman"/>
        </w:rPr>
        <w:t>浓硫酸罐采用固定卧式储罐，直径约为</w:t>
      </w:r>
      <w:r>
        <w:rPr>
          <w:rFonts w:ascii="Times New Roman" w:hAnsi="Times New Roman" w:cs="Times New Roman"/>
        </w:rPr>
        <w:t>3m</w:t>
      </w:r>
      <w:r>
        <w:rPr>
          <w:rFonts w:ascii="Times New Roman" w:hAnsi="Times New Roman" w:cs="Times New Roman"/>
        </w:rPr>
        <w:t>，长度为</w:t>
      </w:r>
      <w:r>
        <w:rPr>
          <w:rFonts w:ascii="Times New Roman" w:hAnsi="Times New Roman" w:cs="Times New Roman"/>
        </w:rPr>
        <w:t>4m</w:t>
      </w:r>
      <w:r>
        <w:rPr>
          <w:rFonts w:ascii="Times New Roman" w:hAnsi="Times New Roman" w:cs="Times New Roman" w:hint="eastAsia"/>
        </w:rPr>
        <w:t>；氨水</w:t>
      </w:r>
      <w:r>
        <w:rPr>
          <w:rFonts w:ascii="Times New Roman" w:hAnsi="Times New Roman" w:cs="Times New Roman"/>
        </w:rPr>
        <w:t>采用固定卧式储罐，直径约为</w:t>
      </w:r>
      <w:r>
        <w:rPr>
          <w:rFonts w:ascii="Times New Roman" w:hAnsi="Times New Roman" w:cs="Times New Roman"/>
        </w:rPr>
        <w:t>3m</w:t>
      </w:r>
      <w:r>
        <w:rPr>
          <w:rFonts w:ascii="Times New Roman" w:hAnsi="Times New Roman" w:cs="Times New Roman"/>
        </w:rPr>
        <w:t>，长度为</w:t>
      </w:r>
      <w:r>
        <w:rPr>
          <w:rFonts w:ascii="Times New Roman" w:hAnsi="Times New Roman" w:cs="Times New Roman"/>
        </w:rPr>
        <w:t>2m</w:t>
      </w:r>
      <w:r>
        <w:rPr>
          <w:rFonts w:ascii="Times New Roman" w:hAnsi="Times New Roman" w:cs="Times New Roman"/>
        </w:rPr>
        <w:t>。根据《环境保护计算手册》，计算储罐大、小呼吸气。</w:t>
      </w:r>
    </w:p>
    <w:p w:rsidR="007C64B0" w:rsidRDefault="0000505D">
      <w:pPr>
        <w:spacing w:line="360" w:lineRule="auto"/>
        <w:ind w:firstLineChars="200" w:firstLine="482"/>
        <w:rPr>
          <w:rFonts w:ascii="Times New Roman" w:hAnsi="Times New Roman" w:cs="Times New Roman"/>
          <w:b/>
          <w:bCs/>
        </w:rPr>
      </w:pPr>
      <w:r>
        <w:rPr>
          <w:rFonts w:ascii="宋体" w:hAnsi="宋体" w:cs="宋体" w:hint="eastAsia"/>
          <w:b/>
          <w:bCs/>
        </w:rPr>
        <w:t>①</w:t>
      </w:r>
      <w:r>
        <w:rPr>
          <w:rFonts w:ascii="Times New Roman" w:hAnsi="Times New Roman" w:cs="Times New Roman"/>
          <w:b/>
          <w:bCs/>
        </w:rPr>
        <w:t>小呼吸气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贮罐由于温度和大气压力变化会引起蒸汽的膨胀和收缩而产生蒸汽排出，即小呼吸废气。该废气量可用下式进行估算：</w:t>
      </w:r>
    </w:p>
    <w:p w:rsidR="007C64B0" w:rsidRDefault="0000505D">
      <w:pPr>
        <w:spacing w:line="360" w:lineRule="auto"/>
        <w:jc w:val="center"/>
        <w:rPr>
          <w:rFonts w:ascii="Times New Roman" w:hAnsi="Times New Roman" w:cs="Times New Roman"/>
        </w:rPr>
      </w:pPr>
      <w:r>
        <w:rPr>
          <w:rFonts w:ascii="Times New Roman" w:hAnsi="Times New Roman" w:cs="Times New Roman"/>
          <w:i/>
          <w:iCs/>
        </w:rPr>
        <w:t>L</w:t>
      </w:r>
      <w:r>
        <w:rPr>
          <w:rFonts w:ascii="Times New Roman" w:hAnsi="Times New Roman" w:cs="Times New Roman"/>
          <w:i/>
          <w:iCs/>
          <w:vertAlign w:val="subscript"/>
        </w:rPr>
        <w:t>B</w:t>
      </w:r>
      <w:r>
        <w:rPr>
          <w:rFonts w:ascii="Times New Roman" w:hAnsi="Times New Roman" w:cs="Times New Roman"/>
        </w:rPr>
        <w:t>=0.191×</w:t>
      </w:r>
      <w:r>
        <w:rPr>
          <w:rFonts w:ascii="Times New Roman" w:hAnsi="Times New Roman" w:cs="Times New Roman"/>
          <w:i/>
          <w:iCs/>
        </w:rPr>
        <w:t>M</w:t>
      </w:r>
      <w:r>
        <w:rPr>
          <w:rFonts w:ascii="Times New Roman" w:hAnsi="Times New Roman" w:cs="Times New Roman"/>
        </w:rPr>
        <w:t>（</w:t>
      </w:r>
      <w:r>
        <w:rPr>
          <w:rFonts w:ascii="Times New Roman" w:hAnsi="Times New Roman" w:cs="Times New Roman"/>
          <w:i/>
          <w:iCs/>
        </w:rPr>
        <w:t>P</w:t>
      </w:r>
      <w:r>
        <w:rPr>
          <w:rFonts w:ascii="Times New Roman" w:hAnsi="Times New Roman" w:cs="Times New Roman"/>
        </w:rPr>
        <w:t>/</w:t>
      </w:r>
      <w:r>
        <w:rPr>
          <w:rFonts w:ascii="Times New Roman" w:hAnsi="Times New Roman" w:cs="Times New Roman"/>
        </w:rPr>
        <w:t>（</w:t>
      </w:r>
      <w:r>
        <w:rPr>
          <w:rFonts w:ascii="Times New Roman" w:hAnsi="Times New Roman" w:cs="Times New Roman"/>
        </w:rPr>
        <w:t>100910-</w:t>
      </w:r>
      <w:r>
        <w:rPr>
          <w:rFonts w:ascii="Times New Roman" w:hAnsi="Times New Roman" w:cs="Times New Roman"/>
          <w:i/>
          <w:iCs/>
        </w:rPr>
        <w:t>P</w:t>
      </w:r>
      <w:r>
        <w:rPr>
          <w:rFonts w:ascii="Times New Roman" w:hAnsi="Times New Roman" w:cs="Times New Roman"/>
        </w:rPr>
        <w:t>））</w:t>
      </w:r>
      <w:r>
        <w:rPr>
          <w:rFonts w:ascii="Times New Roman" w:hAnsi="Times New Roman" w:cs="Times New Roman"/>
          <w:vertAlign w:val="superscript"/>
        </w:rPr>
        <w:t>0.68</w:t>
      </w:r>
      <w:r>
        <w:rPr>
          <w:rFonts w:ascii="Times New Roman" w:hAnsi="Times New Roman" w:cs="Times New Roman"/>
        </w:rPr>
        <w:t>×</w:t>
      </w:r>
      <w:r>
        <w:rPr>
          <w:rFonts w:ascii="Times New Roman" w:hAnsi="Times New Roman" w:cs="Times New Roman"/>
          <w:i/>
          <w:iCs/>
        </w:rPr>
        <w:t>D</w:t>
      </w:r>
      <w:r>
        <w:rPr>
          <w:rFonts w:ascii="Times New Roman" w:hAnsi="Times New Roman" w:cs="Times New Roman"/>
          <w:vertAlign w:val="superscript"/>
        </w:rPr>
        <w:t>1.73</w:t>
      </w:r>
      <w:r>
        <w:rPr>
          <w:rFonts w:ascii="Times New Roman" w:hAnsi="Times New Roman" w:cs="Times New Roman"/>
        </w:rPr>
        <w:t>×</w:t>
      </w:r>
      <w:r>
        <w:rPr>
          <w:rFonts w:ascii="Times New Roman" w:hAnsi="Times New Roman" w:cs="Times New Roman"/>
          <w:i/>
          <w:iCs/>
        </w:rPr>
        <w:t>H</w:t>
      </w:r>
      <w:r>
        <w:rPr>
          <w:rFonts w:ascii="Times New Roman" w:hAnsi="Times New Roman" w:cs="Times New Roman"/>
          <w:vertAlign w:val="superscript"/>
        </w:rPr>
        <w:t>0.51</w:t>
      </w:r>
      <w:r>
        <w:rPr>
          <w:rFonts w:ascii="Times New Roman" w:hAnsi="Times New Roman" w:cs="Times New Roman"/>
        </w:rPr>
        <w:t>×</w:t>
      </w:r>
      <w:r>
        <w:rPr>
          <w:rFonts w:ascii="Times New Roman" w:hAnsi="Times New Roman" w:cs="Times New Roman"/>
          <w:i/>
          <w:iCs/>
        </w:rPr>
        <w:t>ΔT</w:t>
      </w:r>
      <w:r>
        <w:rPr>
          <w:rFonts w:ascii="Times New Roman" w:hAnsi="Times New Roman" w:cs="Times New Roman"/>
          <w:vertAlign w:val="superscript"/>
        </w:rPr>
        <w:t>0.45</w:t>
      </w:r>
      <w:r>
        <w:rPr>
          <w:rFonts w:ascii="Times New Roman" w:hAnsi="Times New Roman" w:cs="Times New Roman"/>
        </w:rPr>
        <w:t>×</w:t>
      </w:r>
      <w:r>
        <w:rPr>
          <w:rFonts w:ascii="Times New Roman" w:hAnsi="Times New Roman" w:cs="Times New Roman"/>
          <w:i/>
          <w:iCs/>
        </w:rPr>
        <w:t>F</w:t>
      </w:r>
      <w:r>
        <w:rPr>
          <w:rFonts w:ascii="Times New Roman" w:hAnsi="Times New Roman" w:cs="Times New Roman"/>
          <w:i/>
          <w:iCs/>
          <w:vertAlign w:val="subscript"/>
        </w:rPr>
        <w:t>P</w:t>
      </w:r>
      <w:r>
        <w:rPr>
          <w:rFonts w:ascii="Times New Roman" w:hAnsi="Times New Roman" w:cs="Times New Roman"/>
        </w:rPr>
        <w:t>×</w:t>
      </w:r>
      <w:r>
        <w:rPr>
          <w:rFonts w:ascii="Times New Roman" w:hAnsi="Times New Roman" w:cs="Times New Roman"/>
          <w:i/>
          <w:iCs/>
        </w:rPr>
        <w:t>C</w:t>
      </w:r>
      <w:r>
        <w:rPr>
          <w:rFonts w:ascii="Times New Roman" w:hAnsi="Times New Roman" w:cs="Times New Roman"/>
        </w:rPr>
        <w:t>×</w:t>
      </w:r>
      <w:r>
        <w:rPr>
          <w:rFonts w:ascii="Times New Roman" w:hAnsi="Times New Roman" w:cs="Times New Roman"/>
          <w:i/>
          <w:iCs/>
        </w:rPr>
        <w:t>K</w:t>
      </w:r>
      <w:r>
        <w:rPr>
          <w:rFonts w:ascii="Times New Roman" w:hAnsi="Times New Roman" w:cs="Times New Roman"/>
          <w:i/>
          <w:iCs/>
          <w:vertAlign w:val="subscript"/>
        </w:rPr>
        <w:t>C</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r>
        <w:rPr>
          <w:rFonts w:ascii="Times New Roman" w:hAnsi="Times New Roman" w:cs="Times New Roman"/>
          <w:i/>
          <w:iCs/>
        </w:rPr>
        <w:t>L</w:t>
      </w:r>
      <w:r>
        <w:rPr>
          <w:rFonts w:ascii="Times New Roman" w:hAnsi="Times New Roman" w:cs="Times New Roman"/>
          <w:i/>
          <w:iCs/>
          <w:vertAlign w:val="subscript"/>
        </w:rPr>
        <w:t>B</w:t>
      </w:r>
      <w:r>
        <w:rPr>
          <w:rFonts w:ascii="Times New Roman" w:hAnsi="Times New Roman" w:cs="Times New Roman"/>
        </w:rPr>
        <w:t>——</w:t>
      </w:r>
      <w:r>
        <w:rPr>
          <w:rFonts w:ascii="Times New Roman" w:hAnsi="Times New Roman" w:cs="Times New Roman"/>
        </w:rPr>
        <w:t>固定顶罐的呼吸排放量（</w:t>
      </w:r>
      <w:r>
        <w:rPr>
          <w:rFonts w:ascii="Times New Roman" w:hAnsi="Times New Roman" w:cs="Times New Roman"/>
        </w:rPr>
        <w:t>kg/a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M</w:t>
      </w:r>
      <w:r>
        <w:rPr>
          <w:rFonts w:ascii="Times New Roman" w:hAnsi="Times New Roman" w:cs="Times New Roman"/>
        </w:rPr>
        <w:t>——</w:t>
      </w:r>
      <w:r>
        <w:rPr>
          <w:rFonts w:ascii="Times New Roman" w:hAnsi="Times New Roman" w:cs="Times New Roman"/>
        </w:rPr>
        <w:t>储罐内蒸汽的分子量，硫酸为</w:t>
      </w:r>
      <w:r>
        <w:rPr>
          <w:rFonts w:ascii="Times New Roman" w:hAnsi="Times New Roman" w:cs="Times New Roman"/>
        </w:rPr>
        <w:t>98</w:t>
      </w:r>
      <w:r>
        <w:rPr>
          <w:rFonts w:ascii="Times New Roman" w:hAnsi="Times New Roman" w:cs="Times New Roman" w:hint="eastAsia"/>
        </w:rPr>
        <w:t>，氨水为</w:t>
      </w:r>
      <w:r>
        <w:rPr>
          <w:rFonts w:ascii="Times New Roman" w:hAnsi="Times New Roman" w:cs="Times New Roman" w:hint="eastAsia"/>
        </w:rPr>
        <w:t>1</w:t>
      </w:r>
      <w:r>
        <w:rPr>
          <w:rFonts w:ascii="Times New Roman" w:hAnsi="Times New Roman" w:cs="Times New Roman"/>
        </w:rPr>
        <w:t>7</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P</w:t>
      </w:r>
      <w:r>
        <w:rPr>
          <w:rFonts w:ascii="Times New Roman" w:hAnsi="Times New Roman" w:cs="Times New Roman"/>
        </w:rPr>
        <w:t>——</w:t>
      </w:r>
      <w:r>
        <w:rPr>
          <w:rFonts w:ascii="Times New Roman" w:hAnsi="Times New Roman" w:cs="Times New Roman"/>
        </w:rPr>
        <w:t>在大量液体状态下，真实的蒸汽压力（</w:t>
      </w:r>
      <w:r>
        <w:rPr>
          <w:rFonts w:ascii="Times New Roman" w:hAnsi="Times New Roman" w:cs="Times New Roman"/>
        </w:rPr>
        <w:t>Pa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D</w:t>
      </w:r>
      <w:r>
        <w:rPr>
          <w:rFonts w:ascii="Times New Roman" w:hAnsi="Times New Roman" w:cs="Times New Roman"/>
        </w:rPr>
        <w:t>——</w:t>
      </w:r>
      <w:r>
        <w:rPr>
          <w:rFonts w:ascii="Times New Roman" w:hAnsi="Times New Roman" w:cs="Times New Roman"/>
        </w:rPr>
        <w:t>罐的直径（</w:t>
      </w:r>
      <w:r>
        <w:rPr>
          <w:rFonts w:ascii="Times New Roman" w:hAnsi="Times New Roman" w:cs="Times New Roman"/>
        </w:rPr>
        <w:t>m</w:t>
      </w:r>
      <w:r>
        <w:rPr>
          <w:rFonts w:ascii="Times New Roman" w:hAnsi="Times New Roman" w:cs="Times New Roman"/>
        </w:rPr>
        <w:t>），本处为</w:t>
      </w:r>
      <w:r>
        <w:rPr>
          <w:rFonts w:ascii="Times New Roman" w:hAnsi="Times New Roman" w:cs="Times New Roman"/>
        </w:rPr>
        <w:t>3m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H</w:t>
      </w:r>
      <w:r>
        <w:rPr>
          <w:rFonts w:ascii="Times New Roman" w:hAnsi="Times New Roman" w:cs="Times New Roman"/>
        </w:rPr>
        <w:t>——</w:t>
      </w:r>
      <w:r>
        <w:rPr>
          <w:rFonts w:ascii="Times New Roman" w:hAnsi="Times New Roman" w:cs="Times New Roman"/>
        </w:rPr>
        <w:t>平均蒸汽空间高度（</w:t>
      </w:r>
      <w:r>
        <w:rPr>
          <w:rFonts w:ascii="Times New Roman" w:hAnsi="Times New Roman" w:cs="Times New Roman"/>
        </w:rPr>
        <w:t>m</w:t>
      </w:r>
      <w:r>
        <w:rPr>
          <w:rFonts w:ascii="Times New Roman" w:hAnsi="Times New Roman" w:cs="Times New Roman"/>
        </w:rPr>
        <w:t>），本处取</w:t>
      </w:r>
      <w:r>
        <w:rPr>
          <w:rFonts w:ascii="Times New Roman" w:hAnsi="Times New Roman" w:cs="Times New Roman"/>
        </w:rPr>
        <w:t>0.4m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ΔT</w:t>
      </w:r>
      <w:r>
        <w:rPr>
          <w:rFonts w:ascii="Times New Roman" w:hAnsi="Times New Roman" w:cs="Times New Roman"/>
        </w:rPr>
        <w:t>——</w:t>
      </w:r>
      <w:r>
        <w:rPr>
          <w:rFonts w:ascii="Times New Roman" w:hAnsi="Times New Roman" w:cs="Times New Roman"/>
        </w:rPr>
        <w:t>一天之内的平均温度差（</w:t>
      </w:r>
      <w:r>
        <w:rPr>
          <w:rFonts w:ascii="Times New Roman" w:hAnsi="Times New Roman" w:cs="Times New Roman"/>
        </w:rPr>
        <w:t>℃</w:t>
      </w:r>
      <w:r>
        <w:rPr>
          <w:rFonts w:ascii="Times New Roman" w:hAnsi="Times New Roman" w:cs="Times New Roman"/>
        </w:rPr>
        <w:t>），本处取</w:t>
      </w:r>
      <w:r>
        <w:rPr>
          <w:rFonts w:ascii="Times New Roman" w:hAnsi="Times New Roman" w:cs="Times New Roman"/>
        </w:rPr>
        <w:t>7℃</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F</w:t>
      </w:r>
      <w:r>
        <w:rPr>
          <w:rFonts w:ascii="Times New Roman" w:hAnsi="Times New Roman" w:cs="Times New Roman"/>
          <w:i/>
          <w:iCs/>
          <w:vertAlign w:val="subscript"/>
        </w:rPr>
        <w:t>P</w:t>
      </w:r>
      <w:r>
        <w:rPr>
          <w:rFonts w:ascii="Times New Roman" w:hAnsi="Times New Roman" w:cs="Times New Roman"/>
        </w:rPr>
        <w:t>——</w:t>
      </w:r>
      <w:r>
        <w:rPr>
          <w:rFonts w:ascii="Times New Roman" w:hAnsi="Times New Roman" w:cs="Times New Roman"/>
        </w:rPr>
        <w:t>涂层因子（无量纲），根据储罐油漆状况取值在</w:t>
      </w:r>
      <w:r>
        <w:rPr>
          <w:rFonts w:ascii="Times New Roman" w:hAnsi="Times New Roman" w:cs="Times New Roman"/>
        </w:rPr>
        <w:t>1~1.5</w:t>
      </w:r>
      <w:r>
        <w:rPr>
          <w:rFonts w:ascii="Times New Roman" w:hAnsi="Times New Roman" w:cs="Times New Roman"/>
        </w:rPr>
        <w:t>之间，取</w:t>
      </w:r>
      <w:r>
        <w:rPr>
          <w:rFonts w:ascii="Times New Roman" w:hAnsi="Times New Roman" w:cs="Times New Roman"/>
        </w:rPr>
        <w:t>1.3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C</w:t>
      </w:r>
      <w:r>
        <w:rPr>
          <w:rFonts w:ascii="Times New Roman" w:hAnsi="Times New Roman" w:cs="Times New Roman"/>
        </w:rPr>
        <w:t>——</w:t>
      </w:r>
      <w:r>
        <w:rPr>
          <w:rFonts w:ascii="Times New Roman" w:hAnsi="Times New Roman" w:cs="Times New Roman"/>
        </w:rPr>
        <w:t>用于小直径罐的调节因子（无量纲），直径在</w:t>
      </w:r>
      <w:r>
        <w:rPr>
          <w:rFonts w:ascii="Times New Roman" w:hAnsi="Times New Roman" w:cs="Times New Roman"/>
        </w:rPr>
        <w:t>0~9m</w:t>
      </w:r>
      <w:r>
        <w:rPr>
          <w:rFonts w:ascii="Times New Roman" w:hAnsi="Times New Roman" w:cs="Times New Roman"/>
        </w:rPr>
        <w:t>之间的罐体，</w:t>
      </w:r>
      <w:r>
        <w:rPr>
          <w:rFonts w:ascii="Times New Roman" w:hAnsi="Times New Roman" w:cs="Times New Roman"/>
        </w:rPr>
        <w:t>C=1—0.0123</w:t>
      </w:r>
      <w:r>
        <w:rPr>
          <w:rFonts w:ascii="Times New Roman" w:hAnsi="Times New Roman" w:cs="Times New Roman"/>
        </w:rPr>
        <w:t>（</w:t>
      </w:r>
      <w:r>
        <w:rPr>
          <w:rFonts w:ascii="Times New Roman" w:hAnsi="Times New Roman" w:cs="Times New Roman"/>
          <w:i/>
          <w:iCs/>
        </w:rPr>
        <w:t>D</w:t>
      </w:r>
      <w:r>
        <w:rPr>
          <w:rFonts w:ascii="Times New Roman" w:hAnsi="Times New Roman" w:cs="Times New Roman"/>
        </w:rPr>
        <w:t>-9</w:t>
      </w:r>
      <w:r>
        <w:rPr>
          <w:rFonts w:ascii="Times New Roman" w:hAnsi="Times New Roman" w:cs="Times New Roman"/>
        </w:rPr>
        <w:t>）</w:t>
      </w:r>
      <w:r>
        <w:rPr>
          <w:rFonts w:ascii="Times New Roman" w:hAnsi="Times New Roman" w:cs="Times New Roman"/>
          <w:vertAlign w:val="superscript"/>
        </w:rPr>
        <w:t>2</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K</w:t>
      </w:r>
      <w:r>
        <w:rPr>
          <w:rFonts w:ascii="Times New Roman" w:hAnsi="Times New Roman" w:cs="Times New Roman"/>
          <w:i/>
          <w:iCs/>
          <w:vertAlign w:val="subscript"/>
        </w:rPr>
        <w:t>C</w:t>
      </w:r>
      <w:r>
        <w:rPr>
          <w:rFonts w:ascii="Times New Roman" w:hAnsi="Times New Roman" w:cs="Times New Roman"/>
        </w:rPr>
        <w:t>——</w:t>
      </w:r>
      <w:r>
        <w:rPr>
          <w:rFonts w:ascii="Times New Roman" w:hAnsi="Times New Roman" w:cs="Times New Roman"/>
        </w:rPr>
        <w:t>产品因子（石油原油</w:t>
      </w:r>
      <w:r>
        <w:rPr>
          <w:rFonts w:ascii="Times New Roman" w:hAnsi="Times New Roman" w:cs="Times New Roman"/>
          <w:i/>
          <w:iCs/>
        </w:rPr>
        <w:t>K</w:t>
      </w:r>
      <w:r>
        <w:rPr>
          <w:rFonts w:ascii="Times New Roman" w:hAnsi="Times New Roman" w:cs="Times New Roman"/>
          <w:i/>
          <w:iCs/>
          <w:vertAlign w:val="subscript"/>
        </w:rPr>
        <w:t>C</w:t>
      </w:r>
      <w:r>
        <w:rPr>
          <w:rFonts w:ascii="Times New Roman" w:hAnsi="Times New Roman" w:cs="Times New Roman"/>
        </w:rPr>
        <w:t>取</w:t>
      </w:r>
      <w:r>
        <w:rPr>
          <w:rFonts w:ascii="Times New Roman" w:hAnsi="Times New Roman" w:cs="Times New Roman"/>
        </w:rPr>
        <w:t>0.65</w:t>
      </w:r>
      <w:r>
        <w:rPr>
          <w:rFonts w:ascii="Times New Roman" w:hAnsi="Times New Roman" w:cs="Times New Roman"/>
        </w:rPr>
        <w:t>，其他液体取</w:t>
      </w:r>
      <w:r>
        <w:rPr>
          <w:rFonts w:ascii="Times New Roman" w:hAnsi="Times New Roman" w:cs="Times New Roman"/>
        </w:rPr>
        <w:t>1.0</w:t>
      </w:r>
      <w:r>
        <w:rPr>
          <w:rFonts w:ascii="Times New Roman" w:hAnsi="Times New Roman" w:cs="Times New Roman"/>
        </w:rPr>
        <w:t>）。</w:t>
      </w:r>
    </w:p>
    <w:p w:rsidR="007C64B0" w:rsidRDefault="0000505D">
      <w:pPr>
        <w:spacing w:line="360" w:lineRule="auto"/>
        <w:ind w:firstLineChars="200" w:firstLine="482"/>
        <w:rPr>
          <w:rFonts w:ascii="Times New Roman" w:hAnsi="Times New Roman" w:cs="Times New Roman"/>
          <w:b/>
          <w:bCs/>
        </w:rPr>
      </w:pPr>
      <w:r>
        <w:rPr>
          <w:rFonts w:ascii="宋体" w:hAnsi="宋体" w:cs="宋体" w:hint="eastAsia"/>
          <w:b/>
          <w:bCs/>
        </w:rPr>
        <w:t>②</w:t>
      </w:r>
      <w:r>
        <w:rPr>
          <w:rFonts w:ascii="Times New Roman" w:hAnsi="Times New Roman" w:cs="Times New Roman"/>
          <w:b/>
          <w:bCs/>
        </w:rPr>
        <w:t>大呼吸气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在原料酸运入厂区装入贮酸罐过程均会产生一定量的工作废气排放，该废气量可由下式进行估算：</w:t>
      </w:r>
    </w:p>
    <w:p w:rsidR="007C64B0" w:rsidRDefault="0000505D">
      <w:pPr>
        <w:spacing w:line="360" w:lineRule="auto"/>
        <w:jc w:val="center"/>
        <w:rPr>
          <w:rFonts w:ascii="Times New Roman" w:hAnsi="Times New Roman" w:cs="Times New Roman"/>
          <w:lang w:val="de-DE"/>
        </w:rPr>
      </w:pPr>
      <w:r>
        <w:rPr>
          <w:rFonts w:ascii="Times New Roman" w:hAnsi="Times New Roman" w:cs="Times New Roman"/>
          <w:i/>
          <w:iCs/>
          <w:lang w:val="de-DE"/>
        </w:rPr>
        <w:t>L</w:t>
      </w:r>
      <w:r>
        <w:rPr>
          <w:rFonts w:ascii="Times New Roman" w:hAnsi="Times New Roman" w:cs="Times New Roman"/>
          <w:i/>
          <w:iCs/>
          <w:vertAlign w:val="subscript"/>
          <w:lang w:val="de-DE"/>
        </w:rPr>
        <w:t>DW</w:t>
      </w:r>
      <w:r>
        <w:rPr>
          <w:rFonts w:ascii="Times New Roman" w:hAnsi="Times New Roman" w:cs="Times New Roman"/>
          <w:lang w:val="de-DE"/>
        </w:rPr>
        <w:t>=4.</w:t>
      </w:r>
      <w:r>
        <w:rPr>
          <w:rFonts w:ascii="Times New Roman" w:hAnsi="Times New Roman" w:cs="Times New Roman"/>
        </w:rPr>
        <w:t>188</w:t>
      </w:r>
      <w:r>
        <w:rPr>
          <w:rFonts w:ascii="Times New Roman" w:hAnsi="Times New Roman" w:cs="Times New Roman"/>
          <w:lang w:val="de-DE"/>
        </w:rPr>
        <w:t>×10</w:t>
      </w:r>
      <w:r>
        <w:rPr>
          <w:rFonts w:ascii="Times New Roman" w:hAnsi="Times New Roman" w:cs="Times New Roman"/>
          <w:vertAlign w:val="superscript"/>
        </w:rPr>
        <w:t>-7</w:t>
      </w:r>
      <w:r>
        <w:rPr>
          <w:rFonts w:ascii="Times New Roman" w:hAnsi="Times New Roman" w:cs="Times New Roman"/>
          <w:lang w:val="de-DE"/>
        </w:rPr>
        <w:t>×</w:t>
      </w:r>
      <w:r>
        <w:rPr>
          <w:rFonts w:ascii="Times New Roman" w:hAnsi="Times New Roman" w:cs="Times New Roman"/>
          <w:i/>
          <w:iCs/>
          <w:lang w:val="de-DE"/>
        </w:rPr>
        <w:t>P×V</w:t>
      </w:r>
      <w:r>
        <w:rPr>
          <w:rFonts w:ascii="Times New Roman" w:hAnsi="Times New Roman" w:cs="Times New Roman"/>
          <w:i/>
          <w:iCs/>
          <w:vertAlign w:val="subscript"/>
          <w:lang w:val="de-DE"/>
        </w:rPr>
        <w:t>L</w:t>
      </w:r>
      <w:r>
        <w:rPr>
          <w:rFonts w:ascii="Times New Roman" w:hAnsi="Times New Roman" w:cs="Times New Roman"/>
          <w:i/>
          <w:iCs/>
          <w:lang w:val="de-DE"/>
        </w:rPr>
        <w:t>×</w:t>
      </w:r>
      <w:r>
        <w:rPr>
          <w:rFonts w:ascii="Times New Roman" w:hAnsi="Times New Roman" w:cs="Times New Roman"/>
          <w:i/>
          <w:iCs/>
        </w:rPr>
        <w:t>γ</w:t>
      </w:r>
      <w:r>
        <w:rPr>
          <w:rFonts w:ascii="Times New Roman" w:hAnsi="Times New Roman" w:cs="Times New Roman"/>
          <w:i/>
          <w:iCs/>
          <w:lang w:val="de-DE"/>
        </w:rPr>
        <w:t>×K</w:t>
      </w:r>
      <w:r>
        <w:rPr>
          <w:rFonts w:ascii="Times New Roman" w:hAnsi="Times New Roman" w:cs="Times New Roman"/>
          <w:i/>
          <w:iCs/>
          <w:vertAlign w:val="subscript"/>
          <w:lang w:val="de-DE"/>
        </w:rPr>
        <w:t>T</w:t>
      </w:r>
      <w:r>
        <w:rPr>
          <w:rFonts w:ascii="Times New Roman" w:hAnsi="Times New Roman" w:cs="Times New Roman"/>
          <w:i/>
          <w:iCs/>
          <w:lang w:val="de-DE"/>
        </w:rPr>
        <w:t>×K</w:t>
      </w:r>
      <w:r>
        <w:rPr>
          <w:rFonts w:ascii="Times New Roman" w:hAnsi="Times New Roman" w:cs="Times New Roman"/>
          <w:i/>
          <w:iCs/>
          <w:vertAlign w:val="subscript"/>
          <w:lang w:val="de-DE"/>
        </w:rPr>
        <w:t>E</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L</w:t>
      </w:r>
      <w:r>
        <w:rPr>
          <w:rFonts w:ascii="Times New Roman" w:hAnsi="Times New Roman" w:cs="Times New Roman"/>
          <w:i/>
          <w:iCs/>
          <w:vertAlign w:val="subscript"/>
        </w:rPr>
        <w:t>DW</w:t>
      </w:r>
      <w:r>
        <w:rPr>
          <w:rFonts w:ascii="Times New Roman" w:hAnsi="Times New Roman" w:cs="Times New Roman"/>
        </w:rPr>
        <w:t>—</w:t>
      </w:r>
      <w:r>
        <w:rPr>
          <w:rFonts w:ascii="Times New Roman" w:hAnsi="Times New Roman" w:cs="Times New Roman"/>
        </w:rPr>
        <w:t>固定顶罐大呼吸蒸发损耗量，</w:t>
      </w:r>
      <w:r>
        <w:rPr>
          <w:rFonts w:ascii="Times New Roman" w:hAnsi="Times New Roman" w:cs="Times New Roman"/>
        </w:rPr>
        <w:t>kg/a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P</w:t>
      </w:r>
      <w:r>
        <w:rPr>
          <w:rFonts w:ascii="Times New Roman" w:hAnsi="Times New Roman" w:cs="Times New Roman"/>
        </w:rPr>
        <w:t>—</w:t>
      </w:r>
      <w:r>
        <w:rPr>
          <w:rFonts w:ascii="Times New Roman" w:hAnsi="Times New Roman" w:cs="Times New Roman"/>
        </w:rPr>
        <w:t>储罐内平均温度下液体的真实蒸汽压，</w:t>
      </w:r>
      <w:r>
        <w:rPr>
          <w:rFonts w:ascii="Times New Roman" w:hAnsi="Times New Roman" w:cs="Times New Roman"/>
        </w:rPr>
        <w:t>Pa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V</w:t>
      </w:r>
      <w:r>
        <w:rPr>
          <w:rFonts w:ascii="Times New Roman" w:hAnsi="Times New Roman" w:cs="Times New Roman"/>
          <w:i/>
          <w:iCs/>
          <w:vertAlign w:val="subscript"/>
        </w:rPr>
        <w:t>L</w:t>
      </w:r>
      <w:r>
        <w:rPr>
          <w:rFonts w:ascii="Times New Roman" w:hAnsi="Times New Roman" w:cs="Times New Roman"/>
        </w:rPr>
        <w:t>—</w:t>
      </w:r>
      <w:r>
        <w:rPr>
          <w:rFonts w:ascii="Times New Roman" w:hAnsi="Times New Roman" w:cs="Times New Roman"/>
        </w:rPr>
        <w:t>泵送液体入罐量，</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，项目硫酸年用量为</w:t>
      </w:r>
      <w:r>
        <w:rPr>
          <w:rFonts w:ascii="Times New Roman" w:hAnsi="Times New Roman" w:cs="Times New Roman"/>
        </w:rPr>
        <w:t>5000t</w:t>
      </w:r>
      <w:r>
        <w:rPr>
          <w:rFonts w:ascii="Times New Roman" w:hAnsi="Times New Roman" w:cs="Times New Roman"/>
        </w:rPr>
        <w:t>，折合约</w:t>
      </w:r>
      <w:r>
        <w:rPr>
          <w:rFonts w:ascii="Times New Roman" w:hAnsi="Times New Roman" w:cs="Times New Roman"/>
        </w:rPr>
        <w:t>V</w:t>
      </w:r>
      <w:r>
        <w:rPr>
          <w:rFonts w:ascii="Times New Roman" w:hAnsi="Times New Roman" w:cs="Times New Roman"/>
          <w:vertAlign w:val="subscript"/>
        </w:rPr>
        <w:t>L</w:t>
      </w:r>
      <w:r>
        <w:rPr>
          <w:rFonts w:ascii="Times New Roman" w:hAnsi="Times New Roman" w:cs="Times New Roman"/>
        </w:rPr>
        <w:t>为</w:t>
      </w:r>
      <w:r>
        <w:rPr>
          <w:rFonts w:ascii="Times New Roman" w:hAnsi="Times New Roman" w:cs="Times New Roman"/>
        </w:rPr>
        <w:t>2645m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w:t>
      </w:r>
      <w:r>
        <w:rPr>
          <w:rFonts w:ascii="Times New Roman" w:hAnsi="Times New Roman" w:cs="Times New Roman" w:hint="eastAsia"/>
        </w:rPr>
        <w:t>氨水</w:t>
      </w:r>
      <w:r>
        <w:rPr>
          <w:rFonts w:ascii="Times New Roman" w:hAnsi="Times New Roman" w:cs="Times New Roman"/>
        </w:rPr>
        <w:t>年用量为</w:t>
      </w:r>
      <w:r>
        <w:rPr>
          <w:rFonts w:ascii="Times New Roman" w:hAnsi="Times New Roman" w:cs="Times New Roman"/>
        </w:rPr>
        <w:t>160t</w:t>
      </w:r>
      <w:r>
        <w:rPr>
          <w:rFonts w:ascii="Times New Roman" w:hAnsi="Times New Roman" w:cs="Times New Roman"/>
        </w:rPr>
        <w:t>，折合约</w:t>
      </w:r>
      <w:r>
        <w:rPr>
          <w:rFonts w:ascii="Times New Roman" w:hAnsi="Times New Roman" w:cs="Times New Roman"/>
        </w:rPr>
        <w:t>V</w:t>
      </w:r>
      <w:r>
        <w:rPr>
          <w:rFonts w:ascii="Times New Roman" w:hAnsi="Times New Roman" w:cs="Times New Roman"/>
          <w:vertAlign w:val="subscript"/>
        </w:rPr>
        <w:t>L</w:t>
      </w:r>
      <w:r>
        <w:rPr>
          <w:rFonts w:ascii="Times New Roman" w:hAnsi="Times New Roman" w:cs="Times New Roman"/>
        </w:rPr>
        <w:t>为</w:t>
      </w:r>
      <w:r>
        <w:rPr>
          <w:rFonts w:ascii="Times New Roman" w:hAnsi="Times New Roman" w:cs="Times New Roman"/>
        </w:rPr>
        <w:t>181m</w:t>
      </w:r>
      <w:r>
        <w:rPr>
          <w:rFonts w:ascii="Times New Roman" w:hAnsi="Times New Roman" w:cs="Times New Roman"/>
          <w:vertAlign w:val="superscript"/>
        </w:rPr>
        <w:t>3</w:t>
      </w:r>
      <w:r>
        <w:rPr>
          <w:rFonts w:ascii="Times New Roman" w:hAnsi="Times New Roman" w:cs="Times New Roman"/>
        </w:rPr>
        <w:t>/a</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γ—</w:t>
      </w:r>
      <w:r>
        <w:rPr>
          <w:rFonts w:ascii="Times New Roman" w:hAnsi="Times New Roman" w:cs="Times New Roman"/>
        </w:rPr>
        <w:t>储存物品的平均密度，</w:t>
      </w:r>
      <w:r>
        <w:rPr>
          <w:rFonts w:ascii="Times New Roman" w:hAnsi="Times New Roman" w:cs="Times New Roman"/>
        </w:rPr>
        <w:t>t/m</w:t>
      </w:r>
      <w:r>
        <w:rPr>
          <w:rFonts w:ascii="Times New Roman" w:hAnsi="Times New Roman" w:cs="Times New Roman"/>
          <w:vertAlign w:val="superscript"/>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t>K</w:t>
      </w:r>
      <w:r>
        <w:rPr>
          <w:rFonts w:ascii="Times New Roman" w:hAnsi="Times New Roman" w:cs="Times New Roman"/>
          <w:i/>
          <w:iCs/>
          <w:vertAlign w:val="subscript"/>
        </w:rPr>
        <w:t>T</w:t>
      </w:r>
      <w:r>
        <w:rPr>
          <w:rFonts w:ascii="Times New Roman" w:hAnsi="Times New Roman" w:cs="Times New Roman"/>
        </w:rPr>
        <w:softHyphen/>
        <w:t>—</w:t>
      </w:r>
      <w:r>
        <w:rPr>
          <w:rFonts w:ascii="Times New Roman" w:hAnsi="Times New Roman" w:cs="Times New Roman"/>
        </w:rPr>
        <w:t>周转系数，与储罐周转次数相关，</w:t>
      </w:r>
      <w:r>
        <w:rPr>
          <w:rFonts w:ascii="Times New Roman" w:hAnsi="Times New Roman" w:cs="Times New Roman" w:hint="eastAsia"/>
        </w:rPr>
        <w:t>硫酸储罐</w:t>
      </w:r>
      <w:r>
        <w:rPr>
          <w:rFonts w:ascii="Times New Roman" w:hAnsi="Times New Roman" w:cs="Times New Roman"/>
        </w:rPr>
        <w:t>取</w:t>
      </w:r>
      <w:r>
        <w:rPr>
          <w:rFonts w:ascii="Times New Roman" w:hAnsi="Times New Roman" w:cs="Times New Roman"/>
        </w:rPr>
        <w:t>0.34</w:t>
      </w:r>
      <w:r>
        <w:rPr>
          <w:rFonts w:ascii="Times New Roman" w:hAnsi="Times New Roman" w:cs="Times New Roman" w:hint="eastAsia"/>
        </w:rPr>
        <w:t>，氨水储罐取值</w:t>
      </w:r>
      <w:r>
        <w:rPr>
          <w:rFonts w:ascii="Times New Roman" w:hAnsi="Times New Roman" w:cs="Times New Roman" w:hint="eastAsia"/>
        </w:rPr>
        <w:t>1</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K≤36</w:t>
      </w:r>
      <w:r>
        <w:rPr>
          <w:rFonts w:ascii="Times New Roman" w:hAnsi="Times New Roman" w:cs="Times New Roman"/>
        </w:rPr>
        <w:t>，</w:t>
      </w:r>
      <w:r>
        <w:rPr>
          <w:rFonts w:ascii="Times New Roman" w:hAnsi="Times New Roman" w:cs="Times New Roman"/>
        </w:rPr>
        <w:t>K</w:t>
      </w:r>
      <w:r>
        <w:rPr>
          <w:rFonts w:ascii="Times New Roman" w:hAnsi="Times New Roman" w:cs="Times New Roman"/>
          <w:vertAlign w:val="subscript"/>
        </w:rPr>
        <w:t>T</w:t>
      </w:r>
      <w:r>
        <w:rPr>
          <w:rFonts w:ascii="Times New Roman" w:hAnsi="Times New Roman" w:cs="Times New Roman"/>
        </w:rPr>
        <w:t>=1</w:t>
      </w:r>
      <w:r>
        <w:rPr>
          <w:rFonts w:ascii="Times New Roman" w:hAnsi="Times New Roman" w:cs="Times New Roman"/>
        </w:rPr>
        <w:t>；</w:t>
      </w:r>
      <w:r>
        <w:rPr>
          <w:rFonts w:ascii="Times New Roman" w:hAnsi="Times New Roman" w:cs="Times New Roman"/>
        </w:rPr>
        <w:t>36&lt;K≤220</w:t>
      </w:r>
      <w:r>
        <w:rPr>
          <w:rFonts w:ascii="Times New Roman" w:hAnsi="Times New Roman" w:cs="Times New Roman"/>
        </w:rPr>
        <w:t>，</w:t>
      </w:r>
      <w:r>
        <w:rPr>
          <w:rFonts w:ascii="Times New Roman" w:hAnsi="Times New Roman" w:cs="Times New Roman"/>
        </w:rPr>
        <w:t>K</w:t>
      </w:r>
      <w:r>
        <w:rPr>
          <w:rFonts w:ascii="Times New Roman" w:hAnsi="Times New Roman" w:cs="Times New Roman"/>
          <w:vertAlign w:val="subscript"/>
        </w:rPr>
        <w:t>T</w:t>
      </w:r>
      <w:r>
        <w:rPr>
          <w:rFonts w:ascii="Times New Roman" w:hAnsi="Times New Roman" w:cs="Times New Roman"/>
        </w:rPr>
        <w:t>=11.467×K</w:t>
      </w:r>
      <w:r>
        <w:rPr>
          <w:rFonts w:ascii="Times New Roman" w:hAnsi="Times New Roman" w:cs="Times New Roman"/>
          <w:vertAlign w:val="superscript"/>
        </w:rPr>
        <w:t>-0.7026</w:t>
      </w:r>
      <w:r>
        <w:rPr>
          <w:rFonts w:ascii="Times New Roman" w:hAnsi="Times New Roman" w:cs="Times New Roman"/>
        </w:rPr>
        <w:t>；</w:t>
      </w:r>
      <w:r>
        <w:rPr>
          <w:rFonts w:ascii="Times New Roman" w:hAnsi="Times New Roman" w:cs="Times New Roman"/>
        </w:rPr>
        <w:t>K&gt;220</w:t>
      </w:r>
      <w:r>
        <w:rPr>
          <w:rFonts w:ascii="Times New Roman" w:hAnsi="Times New Roman" w:cs="Times New Roman"/>
        </w:rPr>
        <w:t>，</w:t>
      </w:r>
      <w:r>
        <w:rPr>
          <w:rFonts w:ascii="Times New Roman" w:hAnsi="Times New Roman" w:cs="Times New Roman"/>
        </w:rPr>
        <w:t>K</w:t>
      </w:r>
      <w:r>
        <w:rPr>
          <w:rFonts w:ascii="Times New Roman" w:hAnsi="Times New Roman" w:cs="Times New Roman"/>
          <w:vertAlign w:val="subscript"/>
        </w:rPr>
        <w:t>T</w:t>
      </w:r>
      <w:r>
        <w:rPr>
          <w:rFonts w:ascii="Times New Roman" w:hAnsi="Times New Roman" w:cs="Times New Roman"/>
        </w:rPr>
        <w:t>=0.26</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i/>
          <w:iCs/>
        </w:rPr>
        <w:lastRenderedPageBreak/>
        <w:t>K</w:t>
      </w:r>
      <w:r>
        <w:rPr>
          <w:rFonts w:ascii="Times New Roman" w:hAnsi="Times New Roman" w:cs="Times New Roman"/>
          <w:i/>
          <w:iCs/>
          <w:vertAlign w:val="subscript"/>
        </w:rPr>
        <w:t>E</w:t>
      </w:r>
      <w:r>
        <w:rPr>
          <w:rFonts w:ascii="Times New Roman" w:hAnsi="Times New Roman" w:cs="Times New Roman"/>
        </w:rPr>
        <w:t>：产品因子系数，汽油或其他油品</w:t>
      </w:r>
      <w:r>
        <w:rPr>
          <w:rFonts w:ascii="Times New Roman" w:hAnsi="Times New Roman" w:cs="Times New Roman"/>
        </w:rPr>
        <w:t>K</w:t>
      </w:r>
      <w:r>
        <w:rPr>
          <w:rFonts w:ascii="Times New Roman" w:hAnsi="Times New Roman" w:cs="Times New Roman"/>
          <w:vertAlign w:val="subscript"/>
        </w:rPr>
        <w:t>E</w:t>
      </w:r>
      <w:r>
        <w:rPr>
          <w:rFonts w:ascii="Times New Roman" w:hAnsi="Times New Roman" w:cs="Times New Roman"/>
        </w:rPr>
        <w:t>=1.0</w:t>
      </w:r>
      <w:r>
        <w:rPr>
          <w:rFonts w:ascii="Times New Roman" w:hAnsi="Times New Roman" w:cs="Times New Roman"/>
        </w:rPr>
        <w:t>，原油</w:t>
      </w:r>
      <w:r>
        <w:rPr>
          <w:rFonts w:ascii="Times New Roman" w:hAnsi="Times New Roman" w:cs="Times New Roman"/>
          <w:i/>
          <w:iCs/>
        </w:rPr>
        <w:t>K</w:t>
      </w:r>
      <w:r>
        <w:rPr>
          <w:rFonts w:ascii="Times New Roman" w:hAnsi="Times New Roman" w:cs="Times New Roman"/>
          <w:i/>
          <w:iCs/>
          <w:vertAlign w:val="subscript"/>
        </w:rPr>
        <w:t>E</w:t>
      </w:r>
      <w:r>
        <w:rPr>
          <w:rFonts w:ascii="Times New Roman" w:hAnsi="Times New Roman" w:cs="Times New Roman"/>
        </w:rPr>
        <w:t>=0.65</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根据一期工程硫酸储罐规格、硫酸使用情况及当地近年气象，确定各参数取值见下表所示。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4.4-9  </w:t>
      </w:r>
      <w:r>
        <w:rPr>
          <w:rFonts w:ascii="Times New Roman" w:hAnsi="Times New Roman" w:cs="Times New Roman"/>
        </w:rPr>
        <w:t>大小呼吸废气计算参数取值表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10"/>
        <w:gridCol w:w="426"/>
        <w:gridCol w:w="899"/>
        <w:gridCol w:w="642"/>
        <w:gridCol w:w="609"/>
        <w:gridCol w:w="614"/>
        <w:gridCol w:w="689"/>
        <w:gridCol w:w="1021"/>
        <w:gridCol w:w="934"/>
        <w:gridCol w:w="584"/>
        <w:gridCol w:w="578"/>
        <w:gridCol w:w="622"/>
      </w:tblGrid>
      <w:tr w:rsidR="007C64B0">
        <w:trPr>
          <w:trHeight w:val="454"/>
          <w:jc w:val="center"/>
        </w:trPr>
        <w:tc>
          <w:tcPr>
            <w:tcW w:w="545" w:type="pct"/>
            <w:vAlign w:val="center"/>
          </w:tcPr>
          <w:p w:rsidR="007C64B0" w:rsidRDefault="0000505D">
            <w:pPr>
              <w:pStyle w:val="affa"/>
              <w:rPr>
                <w:rFonts w:eastAsia="宋体"/>
              </w:rPr>
            </w:pPr>
            <w:r>
              <w:rPr>
                <w:rFonts w:eastAsia="宋体"/>
              </w:rPr>
              <w:t>参数</w:t>
            </w:r>
          </w:p>
        </w:tc>
        <w:tc>
          <w:tcPr>
            <w:tcW w:w="250" w:type="pct"/>
            <w:vAlign w:val="center"/>
          </w:tcPr>
          <w:p w:rsidR="007C64B0" w:rsidRDefault="0000505D">
            <w:pPr>
              <w:pStyle w:val="affa"/>
              <w:rPr>
                <w:rFonts w:eastAsia="宋体"/>
                <w:i/>
                <w:iCs/>
              </w:rPr>
            </w:pPr>
            <w:r>
              <w:rPr>
                <w:rFonts w:eastAsia="宋体"/>
                <w:i/>
                <w:iCs/>
              </w:rPr>
              <w:t>M</w:t>
            </w:r>
          </w:p>
        </w:tc>
        <w:tc>
          <w:tcPr>
            <w:tcW w:w="527" w:type="pct"/>
            <w:vAlign w:val="center"/>
          </w:tcPr>
          <w:p w:rsidR="007C64B0" w:rsidRDefault="0000505D">
            <w:pPr>
              <w:pStyle w:val="affa"/>
              <w:rPr>
                <w:rFonts w:eastAsia="宋体"/>
                <w:i/>
                <w:iCs/>
              </w:rPr>
            </w:pPr>
            <w:r>
              <w:rPr>
                <w:rFonts w:eastAsia="宋体"/>
                <w:i/>
                <w:iCs/>
              </w:rPr>
              <w:t>P</w:t>
            </w:r>
          </w:p>
        </w:tc>
        <w:tc>
          <w:tcPr>
            <w:tcW w:w="376" w:type="pct"/>
            <w:vAlign w:val="center"/>
          </w:tcPr>
          <w:p w:rsidR="007C64B0" w:rsidRDefault="0000505D">
            <w:pPr>
              <w:pStyle w:val="affa"/>
              <w:rPr>
                <w:rFonts w:eastAsia="宋体"/>
                <w:i/>
                <w:iCs/>
              </w:rPr>
            </w:pPr>
            <w:r>
              <w:rPr>
                <w:rFonts w:eastAsia="宋体"/>
                <w:i/>
                <w:iCs/>
              </w:rPr>
              <w:t>H</w:t>
            </w:r>
          </w:p>
        </w:tc>
        <w:tc>
          <w:tcPr>
            <w:tcW w:w="369" w:type="pct"/>
            <w:vAlign w:val="center"/>
          </w:tcPr>
          <w:p w:rsidR="007C64B0" w:rsidRDefault="0000505D">
            <w:pPr>
              <w:pStyle w:val="affa"/>
              <w:rPr>
                <w:rFonts w:eastAsia="宋体"/>
                <w:i/>
                <w:iCs/>
              </w:rPr>
            </w:pPr>
            <w:r>
              <w:rPr>
                <w:rFonts w:ascii="Cambria Math" w:eastAsia="宋体" w:hAnsi="Cambria Math" w:cs="Cambria Math"/>
                <w:i/>
                <w:iCs/>
              </w:rPr>
              <w:t>△</w:t>
            </w:r>
            <w:r>
              <w:rPr>
                <w:rFonts w:eastAsia="宋体"/>
                <w:i/>
                <w:iCs/>
              </w:rPr>
              <w:t>T</w:t>
            </w:r>
          </w:p>
        </w:tc>
        <w:tc>
          <w:tcPr>
            <w:tcW w:w="372" w:type="pct"/>
            <w:vAlign w:val="center"/>
          </w:tcPr>
          <w:p w:rsidR="007C64B0" w:rsidRDefault="0000505D">
            <w:pPr>
              <w:pStyle w:val="affa"/>
              <w:rPr>
                <w:rFonts w:eastAsia="宋体"/>
                <w:i/>
                <w:iCs/>
              </w:rPr>
            </w:pPr>
            <w:r>
              <w:rPr>
                <w:rFonts w:eastAsia="宋体"/>
                <w:i/>
                <w:iCs/>
              </w:rPr>
              <w:t>F</w:t>
            </w:r>
            <w:r>
              <w:rPr>
                <w:rFonts w:eastAsia="宋体"/>
                <w:i/>
                <w:iCs/>
                <w:vertAlign w:val="subscript"/>
              </w:rPr>
              <w:t>P</w:t>
            </w:r>
          </w:p>
        </w:tc>
        <w:tc>
          <w:tcPr>
            <w:tcW w:w="404" w:type="pct"/>
            <w:vAlign w:val="center"/>
          </w:tcPr>
          <w:p w:rsidR="007C64B0" w:rsidRDefault="0000505D">
            <w:pPr>
              <w:pStyle w:val="affa"/>
              <w:rPr>
                <w:rFonts w:eastAsia="宋体"/>
                <w:i/>
                <w:iCs/>
              </w:rPr>
            </w:pPr>
            <w:r>
              <w:rPr>
                <w:rFonts w:eastAsia="宋体"/>
                <w:i/>
                <w:iCs/>
              </w:rPr>
              <w:t>C</w:t>
            </w:r>
          </w:p>
        </w:tc>
        <w:tc>
          <w:tcPr>
            <w:tcW w:w="599" w:type="pct"/>
            <w:vAlign w:val="center"/>
          </w:tcPr>
          <w:p w:rsidR="007C64B0" w:rsidRDefault="0000505D">
            <w:pPr>
              <w:pStyle w:val="affa"/>
              <w:rPr>
                <w:rFonts w:eastAsia="宋体"/>
                <w:i/>
                <w:iCs/>
              </w:rPr>
            </w:pPr>
            <w:r>
              <w:rPr>
                <w:rFonts w:eastAsia="宋体"/>
                <w:i/>
                <w:iCs/>
              </w:rPr>
              <w:t>V</w:t>
            </w:r>
            <w:r>
              <w:rPr>
                <w:rFonts w:eastAsia="宋体"/>
                <w:i/>
                <w:iCs/>
                <w:vertAlign w:val="subscript"/>
              </w:rPr>
              <w:t>L</w:t>
            </w:r>
          </w:p>
        </w:tc>
        <w:tc>
          <w:tcPr>
            <w:tcW w:w="466" w:type="pct"/>
            <w:vAlign w:val="center"/>
          </w:tcPr>
          <w:p w:rsidR="007C64B0" w:rsidRDefault="0000505D">
            <w:pPr>
              <w:pStyle w:val="affa"/>
              <w:rPr>
                <w:rFonts w:eastAsia="宋体"/>
                <w:i/>
                <w:iCs/>
              </w:rPr>
            </w:pPr>
            <w:r>
              <w:rPr>
                <w:rFonts w:eastAsia="宋体"/>
                <w:i/>
                <w:iCs/>
              </w:rPr>
              <w:t>γ</w:t>
            </w:r>
          </w:p>
        </w:tc>
        <w:tc>
          <w:tcPr>
            <w:tcW w:w="343" w:type="pct"/>
            <w:vAlign w:val="center"/>
          </w:tcPr>
          <w:p w:rsidR="007C64B0" w:rsidRDefault="0000505D">
            <w:pPr>
              <w:pStyle w:val="affa"/>
              <w:rPr>
                <w:rFonts w:eastAsia="宋体"/>
                <w:i/>
                <w:iCs/>
              </w:rPr>
            </w:pPr>
            <w:r>
              <w:rPr>
                <w:rFonts w:eastAsia="宋体"/>
                <w:i/>
                <w:iCs/>
              </w:rPr>
              <w:t>K</w:t>
            </w:r>
            <w:r>
              <w:rPr>
                <w:rFonts w:eastAsia="宋体"/>
                <w:i/>
                <w:iCs/>
                <w:vertAlign w:val="subscript"/>
              </w:rPr>
              <w:t>T</w:t>
            </w:r>
          </w:p>
        </w:tc>
        <w:tc>
          <w:tcPr>
            <w:tcW w:w="373" w:type="pct"/>
            <w:vAlign w:val="center"/>
          </w:tcPr>
          <w:p w:rsidR="007C64B0" w:rsidRDefault="0000505D">
            <w:pPr>
              <w:pStyle w:val="affa"/>
              <w:rPr>
                <w:rFonts w:eastAsia="宋体"/>
                <w:i/>
                <w:iCs/>
              </w:rPr>
            </w:pPr>
            <w:r>
              <w:rPr>
                <w:rFonts w:eastAsia="宋体"/>
                <w:i/>
                <w:iCs/>
              </w:rPr>
              <w:t>K</w:t>
            </w:r>
            <w:r>
              <w:rPr>
                <w:rFonts w:eastAsia="宋体"/>
                <w:i/>
                <w:iCs/>
                <w:vertAlign w:val="subscript"/>
              </w:rPr>
              <w:t>C</w:t>
            </w:r>
          </w:p>
        </w:tc>
        <w:tc>
          <w:tcPr>
            <w:tcW w:w="376" w:type="pct"/>
            <w:vAlign w:val="center"/>
          </w:tcPr>
          <w:p w:rsidR="007C64B0" w:rsidRDefault="0000505D">
            <w:pPr>
              <w:pStyle w:val="affa"/>
              <w:rPr>
                <w:rFonts w:eastAsia="宋体"/>
                <w:i/>
                <w:iCs/>
              </w:rPr>
            </w:pPr>
            <w:r>
              <w:rPr>
                <w:rFonts w:eastAsia="宋体"/>
                <w:i/>
                <w:iCs/>
              </w:rPr>
              <w:t>D</w:t>
            </w:r>
          </w:p>
        </w:tc>
      </w:tr>
      <w:tr w:rsidR="007C64B0">
        <w:trPr>
          <w:trHeight w:val="454"/>
          <w:jc w:val="center"/>
        </w:trPr>
        <w:tc>
          <w:tcPr>
            <w:tcW w:w="545" w:type="pct"/>
            <w:vAlign w:val="center"/>
          </w:tcPr>
          <w:p w:rsidR="007C64B0" w:rsidRDefault="0000505D">
            <w:pPr>
              <w:pStyle w:val="affa"/>
              <w:rPr>
                <w:rFonts w:eastAsia="宋体"/>
              </w:rPr>
            </w:pPr>
            <w:r>
              <w:rPr>
                <w:rFonts w:eastAsia="宋体"/>
              </w:rPr>
              <w:t>硫酸</w:t>
            </w:r>
            <w:r>
              <w:rPr>
                <w:rFonts w:eastAsia="宋体" w:hint="eastAsia"/>
              </w:rPr>
              <w:t>储</w:t>
            </w:r>
            <w:r>
              <w:rPr>
                <w:rFonts w:eastAsia="宋体"/>
              </w:rPr>
              <w:t>罐取值</w:t>
            </w:r>
          </w:p>
        </w:tc>
        <w:tc>
          <w:tcPr>
            <w:tcW w:w="250" w:type="pct"/>
            <w:vAlign w:val="center"/>
          </w:tcPr>
          <w:p w:rsidR="007C64B0" w:rsidRDefault="0000505D">
            <w:pPr>
              <w:pStyle w:val="affa"/>
              <w:rPr>
                <w:rFonts w:eastAsia="宋体"/>
              </w:rPr>
            </w:pPr>
            <w:r>
              <w:rPr>
                <w:rFonts w:eastAsia="宋体"/>
              </w:rPr>
              <w:t>98</w:t>
            </w:r>
          </w:p>
        </w:tc>
        <w:tc>
          <w:tcPr>
            <w:tcW w:w="527" w:type="pct"/>
            <w:vAlign w:val="center"/>
          </w:tcPr>
          <w:p w:rsidR="007C64B0" w:rsidRDefault="0000505D">
            <w:pPr>
              <w:pStyle w:val="affa"/>
              <w:rPr>
                <w:rFonts w:eastAsia="宋体"/>
              </w:rPr>
            </w:pPr>
            <w:r>
              <w:rPr>
                <w:rFonts w:eastAsia="宋体"/>
              </w:rPr>
              <w:t>106.4Pa</w:t>
            </w:r>
          </w:p>
        </w:tc>
        <w:tc>
          <w:tcPr>
            <w:tcW w:w="376" w:type="pct"/>
            <w:vAlign w:val="center"/>
          </w:tcPr>
          <w:p w:rsidR="007C64B0" w:rsidRDefault="0000505D">
            <w:pPr>
              <w:pStyle w:val="affa"/>
              <w:rPr>
                <w:rFonts w:eastAsia="宋体"/>
              </w:rPr>
            </w:pPr>
            <w:r>
              <w:rPr>
                <w:rFonts w:eastAsia="宋体"/>
              </w:rPr>
              <w:t>0.4m</w:t>
            </w:r>
          </w:p>
        </w:tc>
        <w:tc>
          <w:tcPr>
            <w:tcW w:w="369" w:type="pct"/>
            <w:vAlign w:val="center"/>
          </w:tcPr>
          <w:p w:rsidR="007C64B0" w:rsidRDefault="0000505D">
            <w:pPr>
              <w:pStyle w:val="affa"/>
              <w:rPr>
                <w:rFonts w:eastAsia="宋体"/>
              </w:rPr>
            </w:pPr>
            <w:r>
              <w:rPr>
                <w:rFonts w:eastAsia="宋体"/>
              </w:rPr>
              <w:t>7℃</w:t>
            </w:r>
          </w:p>
        </w:tc>
        <w:tc>
          <w:tcPr>
            <w:tcW w:w="372" w:type="pct"/>
            <w:vAlign w:val="center"/>
          </w:tcPr>
          <w:p w:rsidR="007C64B0" w:rsidRDefault="0000505D">
            <w:pPr>
              <w:pStyle w:val="affa"/>
              <w:rPr>
                <w:rFonts w:eastAsia="宋体"/>
              </w:rPr>
            </w:pPr>
            <w:r>
              <w:rPr>
                <w:rFonts w:eastAsia="宋体"/>
              </w:rPr>
              <w:t>1.3</w:t>
            </w:r>
          </w:p>
        </w:tc>
        <w:tc>
          <w:tcPr>
            <w:tcW w:w="404" w:type="pct"/>
            <w:vAlign w:val="center"/>
          </w:tcPr>
          <w:p w:rsidR="007C64B0" w:rsidRDefault="0000505D">
            <w:pPr>
              <w:pStyle w:val="affa"/>
              <w:rPr>
                <w:rFonts w:eastAsia="宋体"/>
              </w:rPr>
            </w:pPr>
            <w:r>
              <w:rPr>
                <w:rFonts w:eastAsia="宋体"/>
              </w:rPr>
              <w:t>0.431</w:t>
            </w:r>
          </w:p>
        </w:tc>
        <w:tc>
          <w:tcPr>
            <w:tcW w:w="599" w:type="pct"/>
            <w:vAlign w:val="center"/>
          </w:tcPr>
          <w:p w:rsidR="007C64B0" w:rsidRDefault="0000505D">
            <w:pPr>
              <w:pStyle w:val="affa"/>
              <w:rPr>
                <w:rFonts w:eastAsia="宋体"/>
              </w:rPr>
            </w:pPr>
            <w:r>
              <w:rPr>
                <w:rFonts w:eastAsia="宋体"/>
              </w:rPr>
              <w:t>2645m</w:t>
            </w:r>
            <w:r>
              <w:rPr>
                <w:rFonts w:eastAsia="宋体"/>
                <w:vertAlign w:val="superscript"/>
              </w:rPr>
              <w:t>3</w:t>
            </w:r>
            <w:r>
              <w:rPr>
                <w:rFonts w:eastAsia="宋体"/>
              </w:rPr>
              <w:t>/a</w:t>
            </w:r>
          </w:p>
        </w:tc>
        <w:tc>
          <w:tcPr>
            <w:tcW w:w="466" w:type="pct"/>
            <w:vAlign w:val="center"/>
          </w:tcPr>
          <w:p w:rsidR="007C64B0" w:rsidRDefault="0000505D">
            <w:pPr>
              <w:pStyle w:val="affa"/>
              <w:rPr>
                <w:rFonts w:eastAsia="宋体"/>
              </w:rPr>
            </w:pPr>
            <w:r>
              <w:rPr>
                <w:rFonts w:eastAsia="宋体"/>
              </w:rPr>
              <w:t>1.84t/</w:t>
            </w:r>
            <w:r>
              <w:t>m</w:t>
            </w:r>
            <w:r>
              <w:rPr>
                <w:vertAlign w:val="superscript"/>
              </w:rPr>
              <w:t>3</w:t>
            </w:r>
          </w:p>
        </w:tc>
        <w:tc>
          <w:tcPr>
            <w:tcW w:w="343" w:type="pct"/>
            <w:vAlign w:val="center"/>
          </w:tcPr>
          <w:p w:rsidR="007C64B0" w:rsidRDefault="0000505D">
            <w:pPr>
              <w:pStyle w:val="affa"/>
              <w:rPr>
                <w:rFonts w:eastAsia="宋体"/>
              </w:rPr>
            </w:pPr>
            <w:r>
              <w:rPr>
                <w:rFonts w:eastAsia="宋体"/>
              </w:rPr>
              <w:t>0.34</w:t>
            </w:r>
          </w:p>
        </w:tc>
        <w:tc>
          <w:tcPr>
            <w:tcW w:w="373" w:type="pct"/>
            <w:vAlign w:val="center"/>
          </w:tcPr>
          <w:p w:rsidR="007C64B0" w:rsidRDefault="0000505D">
            <w:pPr>
              <w:pStyle w:val="affa"/>
              <w:rPr>
                <w:rFonts w:eastAsia="宋体"/>
              </w:rPr>
            </w:pPr>
            <w:r>
              <w:rPr>
                <w:rFonts w:eastAsia="宋体"/>
              </w:rPr>
              <w:t>1.0</w:t>
            </w:r>
          </w:p>
        </w:tc>
        <w:tc>
          <w:tcPr>
            <w:tcW w:w="376" w:type="pct"/>
            <w:vAlign w:val="center"/>
          </w:tcPr>
          <w:p w:rsidR="007C64B0" w:rsidRDefault="0000505D">
            <w:pPr>
              <w:pStyle w:val="affa"/>
              <w:rPr>
                <w:rFonts w:eastAsia="宋体"/>
              </w:rPr>
            </w:pPr>
            <w:r>
              <w:rPr>
                <w:rFonts w:eastAsia="宋体"/>
              </w:rPr>
              <w:t>3m</w:t>
            </w:r>
          </w:p>
        </w:tc>
      </w:tr>
      <w:tr w:rsidR="007C64B0">
        <w:trPr>
          <w:trHeight w:val="454"/>
          <w:jc w:val="center"/>
        </w:trPr>
        <w:tc>
          <w:tcPr>
            <w:tcW w:w="545" w:type="pct"/>
            <w:vAlign w:val="center"/>
          </w:tcPr>
          <w:p w:rsidR="007C64B0" w:rsidRDefault="0000505D">
            <w:pPr>
              <w:pStyle w:val="affa"/>
              <w:rPr>
                <w:rFonts w:eastAsia="宋体"/>
              </w:rPr>
            </w:pPr>
            <w:r>
              <w:rPr>
                <w:rFonts w:eastAsia="宋体" w:hint="eastAsia"/>
              </w:rPr>
              <w:t>氨水储罐</w:t>
            </w:r>
            <w:r>
              <w:rPr>
                <w:rFonts w:eastAsia="宋体"/>
              </w:rPr>
              <w:t>取值</w:t>
            </w:r>
          </w:p>
        </w:tc>
        <w:tc>
          <w:tcPr>
            <w:tcW w:w="250" w:type="pct"/>
            <w:vAlign w:val="center"/>
          </w:tcPr>
          <w:p w:rsidR="007C64B0" w:rsidRDefault="0000505D">
            <w:pPr>
              <w:pStyle w:val="affa"/>
              <w:rPr>
                <w:rFonts w:eastAsia="宋体"/>
              </w:rPr>
            </w:pPr>
            <w:r>
              <w:rPr>
                <w:rFonts w:eastAsia="宋体" w:hint="eastAsia"/>
              </w:rPr>
              <w:t>1</w:t>
            </w:r>
            <w:r>
              <w:rPr>
                <w:rFonts w:eastAsia="宋体"/>
              </w:rPr>
              <w:t>7</w:t>
            </w:r>
          </w:p>
        </w:tc>
        <w:tc>
          <w:tcPr>
            <w:tcW w:w="527" w:type="pct"/>
            <w:vAlign w:val="center"/>
          </w:tcPr>
          <w:p w:rsidR="007C64B0" w:rsidRDefault="0000505D">
            <w:pPr>
              <w:pStyle w:val="affa"/>
              <w:rPr>
                <w:rFonts w:eastAsia="宋体"/>
              </w:rPr>
            </w:pPr>
            <w:r>
              <w:rPr>
                <w:rFonts w:eastAsia="宋体"/>
              </w:rPr>
              <w:t>1.59</w:t>
            </w:r>
            <w:r>
              <w:rPr>
                <w:rFonts w:eastAsia="宋体" w:hint="eastAsia"/>
              </w:rPr>
              <w:t>k</w:t>
            </w:r>
            <w:r>
              <w:rPr>
                <w:rFonts w:eastAsia="宋体"/>
              </w:rPr>
              <w:t>Pa</w:t>
            </w:r>
          </w:p>
        </w:tc>
        <w:tc>
          <w:tcPr>
            <w:tcW w:w="376" w:type="pct"/>
            <w:vAlign w:val="center"/>
          </w:tcPr>
          <w:p w:rsidR="007C64B0" w:rsidRDefault="0000505D">
            <w:pPr>
              <w:pStyle w:val="affa"/>
              <w:rPr>
                <w:rFonts w:eastAsia="宋体"/>
              </w:rPr>
            </w:pPr>
            <w:r>
              <w:rPr>
                <w:rFonts w:eastAsia="宋体"/>
              </w:rPr>
              <w:t>0.4m</w:t>
            </w:r>
          </w:p>
        </w:tc>
        <w:tc>
          <w:tcPr>
            <w:tcW w:w="369" w:type="pct"/>
            <w:vAlign w:val="center"/>
          </w:tcPr>
          <w:p w:rsidR="007C64B0" w:rsidRDefault="0000505D">
            <w:pPr>
              <w:pStyle w:val="affa"/>
              <w:rPr>
                <w:rFonts w:eastAsia="宋体"/>
              </w:rPr>
            </w:pPr>
            <w:r>
              <w:rPr>
                <w:rFonts w:eastAsia="宋体"/>
              </w:rPr>
              <w:t>7℃</w:t>
            </w:r>
          </w:p>
        </w:tc>
        <w:tc>
          <w:tcPr>
            <w:tcW w:w="372" w:type="pct"/>
            <w:vAlign w:val="center"/>
          </w:tcPr>
          <w:p w:rsidR="007C64B0" w:rsidRDefault="0000505D">
            <w:pPr>
              <w:pStyle w:val="affa"/>
              <w:rPr>
                <w:rFonts w:eastAsia="宋体"/>
              </w:rPr>
            </w:pPr>
            <w:r>
              <w:rPr>
                <w:rFonts w:eastAsia="宋体"/>
              </w:rPr>
              <w:t>1.3</w:t>
            </w:r>
          </w:p>
        </w:tc>
        <w:tc>
          <w:tcPr>
            <w:tcW w:w="404" w:type="pct"/>
            <w:vAlign w:val="center"/>
          </w:tcPr>
          <w:p w:rsidR="007C64B0" w:rsidRDefault="0000505D">
            <w:pPr>
              <w:pStyle w:val="affa"/>
              <w:rPr>
                <w:rFonts w:eastAsia="宋体"/>
              </w:rPr>
            </w:pPr>
            <w:r>
              <w:rPr>
                <w:rFonts w:eastAsia="宋体"/>
              </w:rPr>
              <w:t>0.431</w:t>
            </w:r>
          </w:p>
        </w:tc>
        <w:tc>
          <w:tcPr>
            <w:tcW w:w="599" w:type="pct"/>
            <w:vAlign w:val="center"/>
          </w:tcPr>
          <w:p w:rsidR="007C64B0" w:rsidRDefault="0000505D">
            <w:pPr>
              <w:pStyle w:val="affa"/>
              <w:rPr>
                <w:rFonts w:eastAsia="宋体"/>
              </w:rPr>
            </w:pPr>
            <w:r>
              <w:rPr>
                <w:rFonts w:eastAsia="宋体" w:hint="eastAsia"/>
              </w:rPr>
              <w:t>1</w:t>
            </w:r>
            <w:r>
              <w:rPr>
                <w:rFonts w:eastAsia="宋体"/>
              </w:rPr>
              <w:t>81 m</w:t>
            </w:r>
            <w:r>
              <w:rPr>
                <w:rFonts w:eastAsia="宋体"/>
                <w:vertAlign w:val="superscript"/>
              </w:rPr>
              <w:t>3</w:t>
            </w:r>
            <w:r>
              <w:rPr>
                <w:rFonts w:eastAsia="宋体"/>
              </w:rPr>
              <w:t>/a</w:t>
            </w:r>
          </w:p>
        </w:tc>
        <w:tc>
          <w:tcPr>
            <w:tcW w:w="466" w:type="pct"/>
            <w:vAlign w:val="center"/>
          </w:tcPr>
          <w:p w:rsidR="007C64B0" w:rsidRDefault="0000505D">
            <w:pPr>
              <w:pStyle w:val="affa"/>
              <w:rPr>
                <w:rFonts w:eastAsia="宋体"/>
              </w:rPr>
            </w:pPr>
            <w:r>
              <w:rPr>
                <w:rFonts w:eastAsia="宋体" w:hint="eastAsia"/>
              </w:rPr>
              <w:t>0</w:t>
            </w:r>
            <w:r>
              <w:rPr>
                <w:rFonts w:eastAsia="宋体"/>
              </w:rPr>
              <w:t>.91t/</w:t>
            </w:r>
            <w:r>
              <w:t>m</w:t>
            </w:r>
            <w:r>
              <w:rPr>
                <w:vertAlign w:val="superscript"/>
              </w:rPr>
              <w:t>3</w:t>
            </w:r>
          </w:p>
        </w:tc>
        <w:tc>
          <w:tcPr>
            <w:tcW w:w="343" w:type="pct"/>
            <w:vAlign w:val="center"/>
          </w:tcPr>
          <w:p w:rsidR="007C64B0" w:rsidRDefault="0000505D">
            <w:pPr>
              <w:pStyle w:val="affa"/>
              <w:rPr>
                <w:rFonts w:eastAsia="宋体"/>
              </w:rPr>
            </w:pPr>
            <w:r>
              <w:rPr>
                <w:rFonts w:eastAsia="宋体" w:hint="eastAsia"/>
              </w:rPr>
              <w:t>1</w:t>
            </w:r>
          </w:p>
        </w:tc>
        <w:tc>
          <w:tcPr>
            <w:tcW w:w="373" w:type="pct"/>
            <w:vAlign w:val="center"/>
          </w:tcPr>
          <w:p w:rsidR="007C64B0" w:rsidRDefault="0000505D">
            <w:pPr>
              <w:pStyle w:val="affa"/>
              <w:rPr>
                <w:rFonts w:eastAsia="宋体"/>
              </w:rPr>
            </w:pPr>
            <w:r>
              <w:rPr>
                <w:rFonts w:eastAsia="宋体" w:hint="eastAsia"/>
              </w:rPr>
              <w:t>1</w:t>
            </w:r>
          </w:p>
        </w:tc>
        <w:tc>
          <w:tcPr>
            <w:tcW w:w="376" w:type="pct"/>
            <w:vAlign w:val="center"/>
          </w:tcPr>
          <w:p w:rsidR="007C64B0" w:rsidRDefault="0000505D">
            <w:pPr>
              <w:pStyle w:val="affa"/>
              <w:rPr>
                <w:rFonts w:eastAsia="宋体"/>
              </w:rPr>
            </w:pPr>
            <w:r>
              <w:rPr>
                <w:rFonts w:eastAsia="宋体" w:hint="eastAsia"/>
              </w:rPr>
              <w:t>3m</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经计算，硫酸储罐工作及呼吸废气产生量见下表所示。</w:t>
      </w:r>
    </w:p>
    <w:p w:rsidR="007C64B0" w:rsidRDefault="0000505D">
      <w:pPr>
        <w:pStyle w:val="5"/>
      </w:pPr>
      <w:r>
        <w:t>表</w:t>
      </w:r>
      <w:r>
        <w:rPr>
          <w:rFonts w:ascii="Times New Roman" w:hAnsi="Times New Roman" w:cs="Times New Roman"/>
        </w:rPr>
        <w:t>4.4-10</w:t>
      </w:r>
      <w:r>
        <w:t xml:space="preserve">  </w:t>
      </w:r>
      <w:r>
        <w:t>储罐工作及呼吸废气产生量</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32"/>
        <w:gridCol w:w="2132"/>
        <w:gridCol w:w="2132"/>
        <w:gridCol w:w="2132"/>
      </w:tblGrid>
      <w:tr w:rsidR="007C64B0" w:rsidTr="00804CF9">
        <w:trPr>
          <w:trHeight w:val="510"/>
          <w:jc w:val="center"/>
        </w:trPr>
        <w:tc>
          <w:tcPr>
            <w:tcW w:w="1250" w:type="pct"/>
            <w:vAlign w:val="center"/>
          </w:tcPr>
          <w:p w:rsidR="007C64B0" w:rsidRDefault="0000505D">
            <w:pPr>
              <w:pStyle w:val="affa"/>
              <w:rPr>
                <w:rFonts w:eastAsia="宋体"/>
              </w:rPr>
            </w:pPr>
            <w:r>
              <w:rPr>
                <w:rFonts w:eastAsia="宋体"/>
              </w:rPr>
              <w:t>项目</w:t>
            </w:r>
          </w:p>
        </w:tc>
        <w:tc>
          <w:tcPr>
            <w:tcW w:w="1250" w:type="pct"/>
            <w:vAlign w:val="center"/>
          </w:tcPr>
          <w:p w:rsidR="007C64B0" w:rsidRDefault="0000505D">
            <w:pPr>
              <w:pStyle w:val="affa"/>
              <w:rPr>
                <w:rFonts w:eastAsia="宋体"/>
              </w:rPr>
            </w:pPr>
            <w:r>
              <w:rPr>
                <w:rFonts w:eastAsia="宋体"/>
              </w:rPr>
              <w:t>小呼吸废气（</w:t>
            </w:r>
            <w:r>
              <w:rPr>
                <w:rFonts w:eastAsia="宋体"/>
              </w:rPr>
              <w:t>t/a</w:t>
            </w:r>
            <w:r>
              <w:rPr>
                <w:rFonts w:eastAsia="宋体"/>
              </w:rPr>
              <w:t>）</w:t>
            </w:r>
          </w:p>
        </w:tc>
        <w:tc>
          <w:tcPr>
            <w:tcW w:w="1250" w:type="pct"/>
            <w:vAlign w:val="center"/>
          </w:tcPr>
          <w:p w:rsidR="007C64B0" w:rsidRDefault="0000505D">
            <w:pPr>
              <w:pStyle w:val="affa"/>
              <w:rPr>
                <w:rFonts w:eastAsia="宋体"/>
              </w:rPr>
            </w:pPr>
            <w:r>
              <w:rPr>
                <w:rFonts w:eastAsia="宋体"/>
              </w:rPr>
              <w:t>大呼吸废气（</w:t>
            </w:r>
            <w:r>
              <w:rPr>
                <w:rFonts w:eastAsia="宋体"/>
              </w:rPr>
              <w:t>t/a</w:t>
            </w:r>
            <w:r>
              <w:rPr>
                <w:rFonts w:eastAsia="宋体"/>
              </w:rPr>
              <w:t>）</w:t>
            </w:r>
          </w:p>
        </w:tc>
        <w:tc>
          <w:tcPr>
            <w:tcW w:w="1250" w:type="pct"/>
            <w:vAlign w:val="center"/>
          </w:tcPr>
          <w:p w:rsidR="007C64B0" w:rsidRDefault="0000505D">
            <w:pPr>
              <w:pStyle w:val="affa"/>
              <w:rPr>
                <w:rFonts w:eastAsia="宋体"/>
              </w:rPr>
            </w:pPr>
            <w:r>
              <w:rPr>
                <w:rFonts w:eastAsia="宋体"/>
              </w:rPr>
              <w:t>合计（</w:t>
            </w:r>
            <w:r>
              <w:rPr>
                <w:rFonts w:eastAsia="宋体"/>
              </w:rPr>
              <w:t>t/a</w:t>
            </w:r>
            <w:r>
              <w:rPr>
                <w:rFonts w:eastAsia="宋体"/>
              </w:rPr>
              <w:t>）</w:t>
            </w:r>
          </w:p>
        </w:tc>
      </w:tr>
      <w:tr w:rsidR="007C64B0" w:rsidTr="00804CF9">
        <w:trPr>
          <w:trHeight w:val="510"/>
          <w:jc w:val="center"/>
        </w:trPr>
        <w:tc>
          <w:tcPr>
            <w:tcW w:w="1250" w:type="pct"/>
            <w:vAlign w:val="center"/>
          </w:tcPr>
          <w:p w:rsidR="007C64B0" w:rsidRDefault="0000505D">
            <w:pPr>
              <w:pStyle w:val="affa"/>
              <w:rPr>
                <w:rFonts w:eastAsia="宋体"/>
              </w:rPr>
            </w:pPr>
            <w:r>
              <w:rPr>
                <w:rFonts w:eastAsia="宋体"/>
              </w:rPr>
              <w:t>硫酸储罐</w:t>
            </w:r>
          </w:p>
        </w:tc>
        <w:tc>
          <w:tcPr>
            <w:tcW w:w="1250" w:type="pct"/>
            <w:vAlign w:val="center"/>
          </w:tcPr>
          <w:p w:rsidR="007C64B0" w:rsidRDefault="0000505D">
            <w:pPr>
              <w:pStyle w:val="affa"/>
              <w:rPr>
                <w:rFonts w:eastAsia="宋体"/>
              </w:rPr>
            </w:pPr>
            <w:r>
              <w:rPr>
                <w:rFonts w:eastAsia="宋体"/>
              </w:rPr>
              <w:t>0.00013</w:t>
            </w:r>
          </w:p>
        </w:tc>
        <w:tc>
          <w:tcPr>
            <w:tcW w:w="1250" w:type="pct"/>
            <w:vAlign w:val="center"/>
          </w:tcPr>
          <w:p w:rsidR="007C64B0" w:rsidRDefault="0000505D">
            <w:pPr>
              <w:pStyle w:val="affa"/>
              <w:rPr>
                <w:rFonts w:eastAsia="宋体"/>
              </w:rPr>
            </w:pPr>
            <w:r>
              <w:rPr>
                <w:rFonts w:eastAsia="宋体"/>
              </w:rPr>
              <w:t>0.00046</w:t>
            </w:r>
          </w:p>
        </w:tc>
        <w:tc>
          <w:tcPr>
            <w:tcW w:w="1250" w:type="pct"/>
            <w:vAlign w:val="center"/>
          </w:tcPr>
          <w:p w:rsidR="007C64B0" w:rsidRDefault="0000505D">
            <w:pPr>
              <w:pStyle w:val="affa"/>
              <w:rPr>
                <w:rFonts w:eastAsia="宋体"/>
              </w:rPr>
            </w:pPr>
            <w:r>
              <w:rPr>
                <w:rFonts w:eastAsia="宋体"/>
              </w:rPr>
              <w:t>0.0006</w:t>
            </w:r>
          </w:p>
        </w:tc>
      </w:tr>
      <w:tr w:rsidR="007C64B0" w:rsidTr="00804CF9">
        <w:trPr>
          <w:trHeight w:val="510"/>
          <w:jc w:val="center"/>
        </w:trPr>
        <w:tc>
          <w:tcPr>
            <w:tcW w:w="1250" w:type="pct"/>
            <w:vAlign w:val="center"/>
          </w:tcPr>
          <w:p w:rsidR="007C64B0" w:rsidRDefault="0000505D">
            <w:pPr>
              <w:pStyle w:val="affa"/>
              <w:rPr>
                <w:rFonts w:eastAsia="宋体"/>
              </w:rPr>
            </w:pPr>
            <w:r>
              <w:rPr>
                <w:rFonts w:eastAsia="宋体" w:hint="eastAsia"/>
              </w:rPr>
              <w:t>氨水储罐</w:t>
            </w:r>
          </w:p>
        </w:tc>
        <w:tc>
          <w:tcPr>
            <w:tcW w:w="1250" w:type="pct"/>
            <w:vAlign w:val="center"/>
          </w:tcPr>
          <w:p w:rsidR="007C64B0" w:rsidRDefault="0000505D">
            <w:pPr>
              <w:pStyle w:val="affa"/>
              <w:rPr>
                <w:rFonts w:eastAsia="宋体"/>
              </w:rPr>
            </w:pPr>
            <w:r>
              <w:rPr>
                <w:rFonts w:eastAsia="宋体" w:hint="eastAsia"/>
              </w:rPr>
              <w:t>0</w:t>
            </w:r>
            <w:r>
              <w:rPr>
                <w:rFonts w:eastAsia="宋体"/>
              </w:rPr>
              <w:t>.066</w:t>
            </w:r>
          </w:p>
        </w:tc>
        <w:tc>
          <w:tcPr>
            <w:tcW w:w="1250" w:type="pct"/>
            <w:vAlign w:val="center"/>
          </w:tcPr>
          <w:p w:rsidR="007C64B0" w:rsidRDefault="0000505D">
            <w:pPr>
              <w:pStyle w:val="affa"/>
              <w:rPr>
                <w:rFonts w:eastAsia="宋体"/>
              </w:rPr>
            </w:pPr>
            <w:r>
              <w:rPr>
                <w:rFonts w:eastAsia="宋体" w:hint="eastAsia"/>
              </w:rPr>
              <w:t>0</w:t>
            </w:r>
            <w:r>
              <w:rPr>
                <w:rFonts w:eastAsia="宋体"/>
              </w:rPr>
              <w:t>.085</w:t>
            </w:r>
          </w:p>
        </w:tc>
        <w:tc>
          <w:tcPr>
            <w:tcW w:w="1250" w:type="pct"/>
            <w:vAlign w:val="center"/>
          </w:tcPr>
          <w:p w:rsidR="007C64B0" w:rsidRDefault="0000505D">
            <w:pPr>
              <w:pStyle w:val="affa"/>
              <w:rPr>
                <w:rFonts w:eastAsia="宋体"/>
              </w:rPr>
            </w:pPr>
            <w:r>
              <w:rPr>
                <w:rFonts w:eastAsia="宋体" w:hint="eastAsia"/>
              </w:rPr>
              <w:t>0</w:t>
            </w:r>
            <w:r>
              <w:rPr>
                <w:rFonts w:eastAsia="宋体"/>
              </w:rPr>
              <w:t>.151</w:t>
            </w:r>
          </w:p>
        </w:tc>
      </w:tr>
    </w:tbl>
    <w:p w:rsidR="007C64B0" w:rsidRDefault="0000505D">
      <w:pPr>
        <w:pStyle w:val="4"/>
        <w:ind w:firstLine="482"/>
        <w:rPr>
          <w:rFonts w:ascii="Times New Roman" w:hAnsi="Times New Roman" w:cs="Times New Roman"/>
        </w:rPr>
      </w:pPr>
      <w:r>
        <w:rPr>
          <w:rFonts w:hint="eastAsia"/>
        </w:rPr>
        <w:t>4</w:t>
      </w:r>
      <w:r>
        <w:t xml:space="preserve">.4.1.10 </w:t>
      </w:r>
      <w:r>
        <w:rPr>
          <w:rFonts w:ascii="Times New Roman" w:hAnsi="Times New Roman" w:cs="Times New Roman" w:hint="eastAsia"/>
        </w:rPr>
        <w:t>无组织废气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本项目技改后，各生产线无组织的产生情况见下表所示。</w:t>
      </w:r>
    </w:p>
    <w:p w:rsidR="007C64B0" w:rsidRDefault="0000505D">
      <w:pPr>
        <w:pStyle w:val="5"/>
      </w:pPr>
      <w:r>
        <w:t>表</w:t>
      </w:r>
      <w:r>
        <w:rPr>
          <w:rFonts w:ascii="Times New Roman" w:hAnsi="Times New Roman" w:cs="Times New Roman"/>
        </w:rPr>
        <w:t>4.4-11</w:t>
      </w:r>
      <w:r>
        <w:t xml:space="preserve">  </w:t>
      </w:r>
      <w:r>
        <w:t>车间无组织废气产生情况</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510"/>
        <w:gridCol w:w="2509"/>
        <w:gridCol w:w="2509"/>
      </w:tblGrid>
      <w:tr w:rsidR="007C64B0" w:rsidTr="00804CF9">
        <w:trPr>
          <w:trHeight w:val="510"/>
        </w:trPr>
        <w:tc>
          <w:tcPr>
            <w:tcW w:w="2058" w:type="pct"/>
            <w:vAlign w:val="center"/>
          </w:tcPr>
          <w:p w:rsidR="007C64B0" w:rsidRDefault="0000505D">
            <w:pPr>
              <w:pStyle w:val="affa"/>
              <w:rPr>
                <w:rFonts w:eastAsia="宋体"/>
              </w:rPr>
            </w:pPr>
            <w:r>
              <w:rPr>
                <w:rFonts w:eastAsia="宋体"/>
              </w:rPr>
              <w:t>生产线</w:t>
            </w:r>
          </w:p>
        </w:tc>
        <w:tc>
          <w:tcPr>
            <w:tcW w:w="1471" w:type="pct"/>
            <w:vAlign w:val="center"/>
          </w:tcPr>
          <w:p w:rsidR="007C64B0" w:rsidRDefault="0000505D">
            <w:pPr>
              <w:pStyle w:val="affa"/>
              <w:rPr>
                <w:rFonts w:eastAsia="宋体"/>
              </w:rPr>
            </w:pPr>
            <w:r>
              <w:rPr>
                <w:rFonts w:eastAsia="宋体"/>
              </w:rPr>
              <w:t>污染物种类</w:t>
            </w:r>
          </w:p>
        </w:tc>
        <w:tc>
          <w:tcPr>
            <w:tcW w:w="1471" w:type="pct"/>
            <w:vAlign w:val="center"/>
          </w:tcPr>
          <w:p w:rsidR="007C64B0" w:rsidRDefault="0000505D">
            <w:pPr>
              <w:pStyle w:val="affa"/>
              <w:rPr>
                <w:rFonts w:eastAsia="宋体"/>
              </w:rPr>
            </w:pPr>
            <w:r>
              <w:rPr>
                <w:rFonts w:eastAsia="宋体"/>
              </w:rPr>
              <w:t>产生量（</w:t>
            </w:r>
            <w:r>
              <w:rPr>
                <w:rFonts w:eastAsia="宋体"/>
              </w:rPr>
              <w:t>t/a</w:t>
            </w:r>
            <w:r>
              <w:rPr>
                <w:rFonts w:eastAsia="宋体"/>
              </w:rPr>
              <w:t>）</w:t>
            </w:r>
          </w:p>
        </w:tc>
      </w:tr>
      <w:tr w:rsidR="00804CF9" w:rsidTr="00804CF9">
        <w:trPr>
          <w:trHeight w:val="510"/>
        </w:trPr>
        <w:tc>
          <w:tcPr>
            <w:tcW w:w="2058" w:type="pct"/>
            <w:vMerge w:val="restart"/>
            <w:vAlign w:val="center"/>
          </w:tcPr>
          <w:p w:rsidR="00804CF9" w:rsidRDefault="00804CF9">
            <w:pPr>
              <w:pStyle w:val="affa"/>
              <w:rPr>
                <w:rFonts w:eastAsia="宋体"/>
              </w:rPr>
            </w:pPr>
            <w:r>
              <w:rPr>
                <w:rFonts w:eastAsia="宋体" w:hint="eastAsia"/>
              </w:rPr>
              <w:t>投料</w:t>
            </w:r>
          </w:p>
        </w:tc>
        <w:tc>
          <w:tcPr>
            <w:tcW w:w="1471" w:type="pct"/>
            <w:vAlign w:val="center"/>
          </w:tcPr>
          <w:p w:rsidR="00804CF9" w:rsidRDefault="00804CF9" w:rsidP="00804CF9">
            <w:pPr>
              <w:pStyle w:val="affa"/>
              <w:rPr>
                <w:rFonts w:eastAsia="宋体"/>
              </w:rPr>
            </w:pPr>
            <w:r>
              <w:rPr>
                <w:rFonts w:eastAsia="宋体" w:hint="eastAsia"/>
              </w:rPr>
              <w:t>颗粒物</w:t>
            </w:r>
          </w:p>
        </w:tc>
        <w:tc>
          <w:tcPr>
            <w:tcW w:w="1471" w:type="pct"/>
            <w:vAlign w:val="center"/>
          </w:tcPr>
          <w:p w:rsidR="00804CF9" w:rsidRDefault="00804CF9">
            <w:pPr>
              <w:pStyle w:val="affa"/>
              <w:rPr>
                <w:rFonts w:eastAsia="宋体"/>
              </w:rPr>
            </w:pPr>
            <w:r>
              <w:rPr>
                <w:rFonts w:eastAsia="宋体"/>
              </w:rPr>
              <w:t>0.52</w:t>
            </w:r>
          </w:p>
        </w:tc>
      </w:tr>
      <w:tr w:rsidR="00804CF9" w:rsidTr="00804CF9">
        <w:trPr>
          <w:trHeight w:val="510"/>
        </w:trPr>
        <w:tc>
          <w:tcPr>
            <w:tcW w:w="2058" w:type="pct"/>
            <w:vMerge/>
            <w:vAlign w:val="center"/>
          </w:tcPr>
          <w:p w:rsidR="00804CF9" w:rsidRDefault="00804CF9">
            <w:pPr>
              <w:pStyle w:val="affa"/>
              <w:rPr>
                <w:rFonts w:eastAsia="宋体"/>
              </w:rPr>
            </w:pPr>
          </w:p>
        </w:tc>
        <w:tc>
          <w:tcPr>
            <w:tcW w:w="1471" w:type="pct"/>
            <w:vAlign w:val="center"/>
          </w:tcPr>
          <w:p w:rsidR="00804CF9" w:rsidRDefault="00804CF9" w:rsidP="00804CF9">
            <w:pPr>
              <w:pStyle w:val="affa"/>
              <w:rPr>
                <w:rFonts w:eastAsia="宋体"/>
              </w:rPr>
            </w:pPr>
            <w:r w:rsidRPr="00804CF9">
              <w:rPr>
                <w:rFonts w:eastAsia="宋体"/>
              </w:rPr>
              <w:t>Pb</w:t>
            </w:r>
            <w:r>
              <w:rPr>
                <w:rFonts w:eastAsia="宋体" w:hint="eastAsia"/>
              </w:rPr>
              <w:t>、</w:t>
            </w:r>
            <w:r w:rsidRPr="00804CF9">
              <w:rPr>
                <w:rFonts w:eastAsia="宋体"/>
              </w:rPr>
              <w:t>Cd</w:t>
            </w:r>
            <w:r>
              <w:rPr>
                <w:rFonts w:eastAsia="宋体" w:hint="eastAsia"/>
              </w:rPr>
              <w:t>、</w:t>
            </w:r>
            <w:r w:rsidRPr="00804CF9">
              <w:rPr>
                <w:rFonts w:eastAsia="宋体"/>
              </w:rPr>
              <w:t>As</w:t>
            </w:r>
            <w:r>
              <w:rPr>
                <w:rFonts w:eastAsia="宋体" w:hint="eastAsia"/>
              </w:rPr>
              <w:t>重金属</w:t>
            </w:r>
          </w:p>
        </w:tc>
        <w:tc>
          <w:tcPr>
            <w:tcW w:w="1471" w:type="pct"/>
            <w:vAlign w:val="center"/>
          </w:tcPr>
          <w:p w:rsidR="00804CF9" w:rsidRDefault="00804CF9">
            <w:pPr>
              <w:pStyle w:val="affa"/>
              <w:rPr>
                <w:rFonts w:eastAsia="宋体"/>
              </w:rPr>
            </w:pPr>
            <w:r>
              <w:rPr>
                <w:rFonts w:eastAsia="宋体" w:hint="eastAsia"/>
              </w:rPr>
              <w:t>0</w:t>
            </w:r>
            <w:r>
              <w:rPr>
                <w:rFonts w:eastAsia="宋体"/>
              </w:rPr>
              <w:t>.066</w:t>
            </w:r>
          </w:p>
        </w:tc>
      </w:tr>
      <w:tr w:rsidR="007C64B0" w:rsidTr="00804CF9">
        <w:trPr>
          <w:trHeight w:val="510"/>
        </w:trPr>
        <w:tc>
          <w:tcPr>
            <w:tcW w:w="2058" w:type="pct"/>
            <w:vAlign w:val="center"/>
          </w:tcPr>
          <w:p w:rsidR="007C64B0" w:rsidRDefault="0000505D">
            <w:pPr>
              <w:pStyle w:val="affa"/>
              <w:rPr>
                <w:rFonts w:eastAsia="宋体"/>
              </w:rPr>
            </w:pPr>
            <w:r>
              <w:rPr>
                <w:rFonts w:eastAsia="宋体" w:hint="eastAsia"/>
              </w:rPr>
              <w:t>未收集的煅烧炉废气、包装废气</w:t>
            </w:r>
          </w:p>
        </w:tc>
        <w:tc>
          <w:tcPr>
            <w:tcW w:w="1471" w:type="pct"/>
            <w:vAlign w:val="center"/>
          </w:tcPr>
          <w:p w:rsidR="007C64B0" w:rsidRDefault="0000505D">
            <w:pPr>
              <w:pStyle w:val="affa"/>
              <w:rPr>
                <w:rFonts w:eastAsia="宋体"/>
              </w:rPr>
            </w:pPr>
            <w:r>
              <w:rPr>
                <w:rFonts w:eastAsia="宋体" w:hint="eastAsia"/>
              </w:rPr>
              <w:t>颗粒物</w:t>
            </w:r>
          </w:p>
        </w:tc>
        <w:tc>
          <w:tcPr>
            <w:tcW w:w="1471" w:type="pct"/>
            <w:vAlign w:val="center"/>
          </w:tcPr>
          <w:p w:rsidR="007C64B0" w:rsidRDefault="0000505D">
            <w:pPr>
              <w:pStyle w:val="affa"/>
              <w:rPr>
                <w:rFonts w:eastAsia="宋体"/>
              </w:rPr>
            </w:pPr>
            <w:r>
              <w:t>1.22</w:t>
            </w:r>
          </w:p>
        </w:tc>
      </w:tr>
      <w:tr w:rsidR="007C64B0" w:rsidTr="00804CF9">
        <w:trPr>
          <w:trHeight w:val="510"/>
        </w:trPr>
        <w:tc>
          <w:tcPr>
            <w:tcW w:w="2058" w:type="pct"/>
            <w:vAlign w:val="center"/>
          </w:tcPr>
          <w:p w:rsidR="007C64B0" w:rsidRDefault="0000505D">
            <w:pPr>
              <w:pStyle w:val="affa"/>
              <w:rPr>
                <w:rFonts w:eastAsia="宋体"/>
              </w:rPr>
            </w:pPr>
            <w:r>
              <w:rPr>
                <w:rFonts w:eastAsia="宋体" w:hint="eastAsia"/>
              </w:rPr>
              <w:t>未收集的硫酸钠包装废气</w:t>
            </w:r>
          </w:p>
        </w:tc>
        <w:tc>
          <w:tcPr>
            <w:tcW w:w="1471" w:type="pct"/>
            <w:vAlign w:val="center"/>
          </w:tcPr>
          <w:p w:rsidR="007C64B0" w:rsidRDefault="0000505D">
            <w:pPr>
              <w:pStyle w:val="affa"/>
              <w:rPr>
                <w:rFonts w:eastAsia="宋体"/>
              </w:rPr>
            </w:pPr>
            <w:r>
              <w:rPr>
                <w:rFonts w:eastAsia="宋体" w:hint="eastAsia"/>
              </w:rPr>
              <w:t>颗粒物</w:t>
            </w:r>
          </w:p>
        </w:tc>
        <w:tc>
          <w:tcPr>
            <w:tcW w:w="1471" w:type="pct"/>
            <w:vAlign w:val="center"/>
          </w:tcPr>
          <w:p w:rsidR="007C64B0" w:rsidRDefault="0000505D">
            <w:pPr>
              <w:pStyle w:val="affa"/>
              <w:rPr>
                <w:rFonts w:eastAsia="宋体"/>
              </w:rPr>
            </w:pPr>
            <w:r>
              <w:t>0.195</w:t>
            </w:r>
          </w:p>
        </w:tc>
      </w:tr>
      <w:tr w:rsidR="007C64B0" w:rsidTr="00804CF9">
        <w:trPr>
          <w:trHeight w:val="510"/>
        </w:trPr>
        <w:tc>
          <w:tcPr>
            <w:tcW w:w="2058" w:type="pct"/>
            <w:vAlign w:val="center"/>
          </w:tcPr>
          <w:p w:rsidR="007C64B0" w:rsidRDefault="0000505D">
            <w:pPr>
              <w:pStyle w:val="affa"/>
              <w:rPr>
                <w:rFonts w:eastAsia="宋体"/>
              </w:rPr>
            </w:pPr>
            <w:r>
              <w:rPr>
                <w:rFonts w:eastAsia="宋体" w:hint="eastAsia"/>
              </w:rPr>
              <w:t>铵法生产</w:t>
            </w:r>
          </w:p>
        </w:tc>
        <w:tc>
          <w:tcPr>
            <w:tcW w:w="1471" w:type="pct"/>
            <w:vAlign w:val="center"/>
          </w:tcPr>
          <w:p w:rsidR="007C64B0" w:rsidRDefault="0000505D">
            <w:pPr>
              <w:pStyle w:val="affa"/>
              <w:rPr>
                <w:rFonts w:eastAsia="宋体"/>
              </w:rPr>
            </w:pPr>
            <w:r>
              <w:rPr>
                <w:rFonts w:eastAsia="宋体" w:hint="eastAsia"/>
              </w:rPr>
              <w:t>氨</w:t>
            </w:r>
          </w:p>
        </w:tc>
        <w:tc>
          <w:tcPr>
            <w:tcW w:w="1471" w:type="pct"/>
            <w:vAlign w:val="center"/>
          </w:tcPr>
          <w:p w:rsidR="007C64B0" w:rsidRDefault="0000505D">
            <w:pPr>
              <w:pStyle w:val="affa"/>
              <w:rPr>
                <w:rFonts w:eastAsiaTheme="minorEastAsia"/>
              </w:rPr>
            </w:pPr>
            <w:r>
              <w:rPr>
                <w:rFonts w:eastAsiaTheme="minorEastAsia" w:hint="eastAsia"/>
              </w:rPr>
              <w:t>0</w:t>
            </w:r>
            <w:r>
              <w:rPr>
                <w:rFonts w:eastAsiaTheme="minorEastAsia"/>
              </w:rPr>
              <w:t>.32</w:t>
            </w:r>
          </w:p>
        </w:tc>
      </w:tr>
      <w:tr w:rsidR="007C64B0" w:rsidTr="00804CF9">
        <w:trPr>
          <w:trHeight w:val="510"/>
        </w:trPr>
        <w:tc>
          <w:tcPr>
            <w:tcW w:w="2058" w:type="pct"/>
            <w:vAlign w:val="center"/>
          </w:tcPr>
          <w:p w:rsidR="007C64B0" w:rsidRDefault="0000505D">
            <w:pPr>
              <w:pStyle w:val="affa"/>
              <w:rPr>
                <w:rFonts w:eastAsia="宋体"/>
              </w:rPr>
            </w:pPr>
            <w:r>
              <w:rPr>
                <w:rFonts w:eastAsia="宋体" w:hint="eastAsia"/>
              </w:rPr>
              <w:t>硫酸储罐</w:t>
            </w:r>
          </w:p>
        </w:tc>
        <w:tc>
          <w:tcPr>
            <w:tcW w:w="1471" w:type="pct"/>
            <w:vAlign w:val="center"/>
          </w:tcPr>
          <w:p w:rsidR="007C64B0" w:rsidRDefault="0000505D">
            <w:pPr>
              <w:pStyle w:val="affa"/>
              <w:rPr>
                <w:rFonts w:eastAsia="宋体"/>
              </w:rPr>
            </w:pPr>
            <w:r>
              <w:rPr>
                <w:rFonts w:eastAsia="宋体" w:hint="eastAsia"/>
              </w:rPr>
              <w:t>硫酸雾</w:t>
            </w:r>
          </w:p>
        </w:tc>
        <w:tc>
          <w:tcPr>
            <w:tcW w:w="1471" w:type="pct"/>
            <w:vAlign w:val="center"/>
          </w:tcPr>
          <w:p w:rsidR="007C64B0" w:rsidRDefault="0000505D">
            <w:pPr>
              <w:pStyle w:val="affa"/>
              <w:rPr>
                <w:rFonts w:eastAsiaTheme="minorEastAsia"/>
              </w:rPr>
            </w:pPr>
            <w:r>
              <w:rPr>
                <w:rFonts w:eastAsiaTheme="minorEastAsia" w:hint="eastAsia"/>
              </w:rPr>
              <w:t>0</w:t>
            </w:r>
            <w:r>
              <w:rPr>
                <w:rFonts w:eastAsiaTheme="minorEastAsia"/>
              </w:rPr>
              <w:t>.0006</w:t>
            </w:r>
          </w:p>
        </w:tc>
      </w:tr>
      <w:tr w:rsidR="007C64B0" w:rsidTr="00804CF9">
        <w:trPr>
          <w:trHeight w:val="510"/>
        </w:trPr>
        <w:tc>
          <w:tcPr>
            <w:tcW w:w="2058" w:type="pct"/>
            <w:vAlign w:val="center"/>
          </w:tcPr>
          <w:p w:rsidR="007C64B0" w:rsidRDefault="0000505D">
            <w:pPr>
              <w:pStyle w:val="affa"/>
              <w:rPr>
                <w:rFonts w:eastAsia="宋体"/>
              </w:rPr>
            </w:pPr>
            <w:r>
              <w:rPr>
                <w:rFonts w:eastAsia="宋体" w:hint="eastAsia"/>
              </w:rPr>
              <w:t>氨水储罐</w:t>
            </w:r>
          </w:p>
        </w:tc>
        <w:tc>
          <w:tcPr>
            <w:tcW w:w="1471" w:type="pct"/>
            <w:vAlign w:val="center"/>
          </w:tcPr>
          <w:p w:rsidR="007C64B0" w:rsidRDefault="0000505D">
            <w:pPr>
              <w:pStyle w:val="affa"/>
              <w:rPr>
                <w:rFonts w:eastAsia="宋体"/>
              </w:rPr>
            </w:pPr>
            <w:r>
              <w:rPr>
                <w:rFonts w:eastAsia="宋体" w:hint="eastAsia"/>
              </w:rPr>
              <w:t>氨</w:t>
            </w:r>
          </w:p>
        </w:tc>
        <w:tc>
          <w:tcPr>
            <w:tcW w:w="1471" w:type="pct"/>
            <w:vAlign w:val="center"/>
          </w:tcPr>
          <w:p w:rsidR="007C64B0" w:rsidRDefault="0000505D">
            <w:pPr>
              <w:pStyle w:val="affa"/>
              <w:rPr>
                <w:rFonts w:eastAsiaTheme="minorEastAsia"/>
              </w:rPr>
            </w:pPr>
            <w:r>
              <w:rPr>
                <w:rFonts w:eastAsiaTheme="minorEastAsia" w:hint="eastAsia"/>
              </w:rPr>
              <w:t>0</w:t>
            </w:r>
            <w:r>
              <w:rPr>
                <w:rFonts w:eastAsiaTheme="minorEastAsia"/>
              </w:rPr>
              <w:t>.15</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车间无组织废气排放的颗粒物经厂房阻隔，约</w:t>
      </w:r>
      <w:r>
        <w:rPr>
          <w:rFonts w:ascii="Times New Roman" w:hAnsi="Times New Roman" w:cs="Times New Roman"/>
        </w:rPr>
        <w:t>90%</w:t>
      </w:r>
      <w:r>
        <w:rPr>
          <w:rFonts w:ascii="Times New Roman" w:hAnsi="Times New Roman" w:cs="Times New Roman"/>
        </w:rPr>
        <w:t>在车间内沉降，落在车间的粉尘采用吸尘器定期清理并收集后回用于生产，剩余无组织排放，厂区无组织排放情况见下表所示。</w:t>
      </w:r>
    </w:p>
    <w:p w:rsidR="00804CF9" w:rsidRDefault="00804CF9">
      <w:pPr>
        <w:spacing w:line="360" w:lineRule="auto"/>
        <w:ind w:firstLineChars="200" w:firstLine="480"/>
        <w:rPr>
          <w:rFonts w:ascii="Times New Roman" w:hAnsi="Times New Roman" w:cs="Times New Roman"/>
        </w:rPr>
      </w:pPr>
    </w:p>
    <w:p w:rsidR="00804CF9" w:rsidRDefault="00804CF9">
      <w:pPr>
        <w:spacing w:line="360" w:lineRule="auto"/>
        <w:ind w:firstLineChars="200" w:firstLine="480"/>
        <w:rPr>
          <w:rFonts w:ascii="Times New Roman" w:hAnsi="Times New Roman" w:cs="Times New Roman"/>
        </w:rPr>
      </w:pP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4.4-12  </w:t>
      </w:r>
      <w:r>
        <w:rPr>
          <w:rFonts w:ascii="Times New Roman" w:hAnsi="Times New Roman" w:cs="Times New Roman"/>
        </w:rPr>
        <w:t>无组织废气排放情况</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42"/>
        <w:gridCol w:w="1603"/>
        <w:gridCol w:w="1422"/>
        <w:gridCol w:w="1421"/>
        <w:gridCol w:w="1419"/>
        <w:gridCol w:w="1421"/>
      </w:tblGrid>
      <w:tr w:rsidR="007C64B0">
        <w:trPr>
          <w:trHeight w:val="454"/>
        </w:trPr>
        <w:tc>
          <w:tcPr>
            <w:tcW w:w="728" w:type="pct"/>
            <w:vMerge w:val="restart"/>
            <w:vAlign w:val="center"/>
          </w:tcPr>
          <w:p w:rsidR="007C64B0" w:rsidRDefault="0000505D">
            <w:pPr>
              <w:pStyle w:val="affa"/>
              <w:rPr>
                <w:rFonts w:eastAsia="宋体"/>
              </w:rPr>
            </w:pPr>
            <w:r>
              <w:rPr>
                <w:rFonts w:eastAsia="宋体" w:hint="eastAsia"/>
              </w:rPr>
              <w:t>位置</w:t>
            </w:r>
          </w:p>
        </w:tc>
        <w:tc>
          <w:tcPr>
            <w:tcW w:w="940" w:type="pct"/>
            <w:vMerge w:val="restart"/>
            <w:vAlign w:val="center"/>
          </w:tcPr>
          <w:p w:rsidR="007C64B0" w:rsidRDefault="0000505D">
            <w:pPr>
              <w:pStyle w:val="affa"/>
              <w:rPr>
                <w:rFonts w:eastAsia="宋体"/>
              </w:rPr>
            </w:pPr>
            <w:r>
              <w:rPr>
                <w:rFonts w:eastAsia="宋体"/>
              </w:rPr>
              <w:t>污染物种类</w:t>
            </w:r>
          </w:p>
        </w:tc>
        <w:tc>
          <w:tcPr>
            <w:tcW w:w="1667" w:type="pct"/>
            <w:gridSpan w:val="2"/>
            <w:vAlign w:val="center"/>
          </w:tcPr>
          <w:p w:rsidR="007C64B0" w:rsidRDefault="0000505D">
            <w:pPr>
              <w:pStyle w:val="affa"/>
              <w:rPr>
                <w:rFonts w:eastAsia="宋体"/>
              </w:rPr>
            </w:pPr>
            <w:r>
              <w:rPr>
                <w:rFonts w:eastAsia="宋体"/>
              </w:rPr>
              <w:t>产生情况</w:t>
            </w:r>
          </w:p>
        </w:tc>
        <w:tc>
          <w:tcPr>
            <w:tcW w:w="1665" w:type="pct"/>
            <w:gridSpan w:val="2"/>
            <w:vAlign w:val="center"/>
          </w:tcPr>
          <w:p w:rsidR="007C64B0" w:rsidRDefault="0000505D">
            <w:pPr>
              <w:pStyle w:val="affa"/>
              <w:rPr>
                <w:rFonts w:eastAsia="宋体"/>
              </w:rPr>
            </w:pPr>
            <w:r>
              <w:rPr>
                <w:rFonts w:eastAsia="宋体"/>
              </w:rPr>
              <w:t>排放情况</w:t>
            </w:r>
          </w:p>
        </w:tc>
      </w:tr>
      <w:tr w:rsidR="007C64B0">
        <w:trPr>
          <w:trHeight w:val="454"/>
        </w:trPr>
        <w:tc>
          <w:tcPr>
            <w:tcW w:w="728" w:type="pct"/>
            <w:vMerge/>
            <w:vAlign w:val="center"/>
          </w:tcPr>
          <w:p w:rsidR="007C64B0" w:rsidRDefault="007C64B0">
            <w:pPr>
              <w:pStyle w:val="affa"/>
              <w:rPr>
                <w:rFonts w:eastAsia="宋体"/>
              </w:rPr>
            </w:pPr>
          </w:p>
        </w:tc>
        <w:tc>
          <w:tcPr>
            <w:tcW w:w="940" w:type="pct"/>
            <w:vMerge/>
            <w:vAlign w:val="center"/>
          </w:tcPr>
          <w:p w:rsidR="007C64B0" w:rsidRDefault="007C64B0">
            <w:pPr>
              <w:pStyle w:val="affa"/>
              <w:rPr>
                <w:rFonts w:eastAsia="宋体"/>
              </w:rPr>
            </w:pPr>
          </w:p>
        </w:tc>
        <w:tc>
          <w:tcPr>
            <w:tcW w:w="834" w:type="pct"/>
            <w:vAlign w:val="center"/>
          </w:tcPr>
          <w:p w:rsidR="007C64B0" w:rsidRDefault="0000505D">
            <w:pPr>
              <w:pStyle w:val="affa"/>
              <w:rPr>
                <w:rFonts w:eastAsia="宋体"/>
              </w:rPr>
            </w:pPr>
            <w:r>
              <w:rPr>
                <w:rFonts w:eastAsia="宋体"/>
              </w:rPr>
              <w:t>产生量（</w:t>
            </w:r>
            <w:r>
              <w:rPr>
                <w:rFonts w:eastAsia="宋体"/>
              </w:rPr>
              <w:t>t/a</w:t>
            </w:r>
            <w:r>
              <w:rPr>
                <w:rFonts w:eastAsia="宋体"/>
              </w:rPr>
              <w:t>）</w:t>
            </w:r>
          </w:p>
        </w:tc>
        <w:tc>
          <w:tcPr>
            <w:tcW w:w="833" w:type="pct"/>
            <w:vAlign w:val="center"/>
          </w:tcPr>
          <w:p w:rsidR="007C64B0" w:rsidRDefault="0000505D">
            <w:pPr>
              <w:pStyle w:val="affa"/>
              <w:rPr>
                <w:rFonts w:eastAsia="宋体"/>
              </w:rPr>
            </w:pPr>
            <w:r>
              <w:rPr>
                <w:rFonts w:eastAsia="宋体"/>
              </w:rPr>
              <w:t>产生量（</w:t>
            </w:r>
            <w:r>
              <w:rPr>
                <w:rFonts w:eastAsia="宋体"/>
              </w:rPr>
              <w:t>kg/h</w:t>
            </w:r>
            <w:r>
              <w:rPr>
                <w:rFonts w:eastAsia="宋体"/>
              </w:rPr>
              <w:t>）</w:t>
            </w:r>
          </w:p>
        </w:tc>
        <w:tc>
          <w:tcPr>
            <w:tcW w:w="832" w:type="pct"/>
            <w:vAlign w:val="center"/>
          </w:tcPr>
          <w:p w:rsidR="007C64B0" w:rsidRDefault="0000505D">
            <w:pPr>
              <w:pStyle w:val="affa"/>
              <w:rPr>
                <w:rFonts w:eastAsia="宋体"/>
              </w:rPr>
            </w:pPr>
            <w:r>
              <w:rPr>
                <w:rFonts w:eastAsia="宋体"/>
              </w:rPr>
              <w:t>排放量（</w:t>
            </w:r>
            <w:r>
              <w:rPr>
                <w:rFonts w:eastAsia="宋体"/>
              </w:rPr>
              <w:t>t/a</w:t>
            </w:r>
            <w:r>
              <w:rPr>
                <w:rFonts w:eastAsia="宋体"/>
              </w:rPr>
              <w:t>）</w:t>
            </w:r>
          </w:p>
        </w:tc>
        <w:tc>
          <w:tcPr>
            <w:tcW w:w="833" w:type="pct"/>
            <w:vAlign w:val="center"/>
          </w:tcPr>
          <w:p w:rsidR="007C64B0" w:rsidRDefault="0000505D">
            <w:pPr>
              <w:pStyle w:val="affa"/>
              <w:rPr>
                <w:rFonts w:eastAsia="宋体"/>
              </w:rPr>
            </w:pPr>
            <w:r>
              <w:rPr>
                <w:rFonts w:eastAsia="宋体"/>
              </w:rPr>
              <w:t>排放量（</w:t>
            </w:r>
            <w:r>
              <w:rPr>
                <w:rFonts w:eastAsia="宋体"/>
              </w:rPr>
              <w:t>kg/h</w:t>
            </w:r>
            <w:r>
              <w:rPr>
                <w:rFonts w:eastAsia="宋体"/>
              </w:rPr>
              <w:t>）</w:t>
            </w:r>
          </w:p>
        </w:tc>
      </w:tr>
      <w:tr w:rsidR="00804CF9">
        <w:trPr>
          <w:trHeight w:val="454"/>
        </w:trPr>
        <w:tc>
          <w:tcPr>
            <w:tcW w:w="728" w:type="pct"/>
            <w:vMerge w:val="restart"/>
            <w:vAlign w:val="center"/>
          </w:tcPr>
          <w:p w:rsidR="00804CF9" w:rsidRDefault="00804CF9">
            <w:pPr>
              <w:pStyle w:val="affa"/>
              <w:rPr>
                <w:rFonts w:eastAsia="宋体"/>
              </w:rPr>
            </w:pPr>
            <w:r>
              <w:rPr>
                <w:rFonts w:eastAsia="宋体"/>
              </w:rPr>
              <w:t>浸出车间</w:t>
            </w:r>
          </w:p>
        </w:tc>
        <w:tc>
          <w:tcPr>
            <w:tcW w:w="940" w:type="pct"/>
            <w:vAlign w:val="center"/>
          </w:tcPr>
          <w:p w:rsidR="00804CF9" w:rsidRDefault="00804CF9">
            <w:pPr>
              <w:pStyle w:val="affa"/>
              <w:rPr>
                <w:rFonts w:eastAsia="宋体"/>
              </w:rPr>
            </w:pPr>
            <w:r>
              <w:rPr>
                <w:rFonts w:eastAsia="宋体"/>
              </w:rPr>
              <w:t>颗粒物</w:t>
            </w:r>
          </w:p>
        </w:tc>
        <w:tc>
          <w:tcPr>
            <w:tcW w:w="834" w:type="pct"/>
            <w:vAlign w:val="center"/>
          </w:tcPr>
          <w:p w:rsidR="00804CF9" w:rsidRDefault="00804CF9">
            <w:pPr>
              <w:pStyle w:val="affa"/>
              <w:rPr>
                <w:rFonts w:eastAsia="宋体"/>
              </w:rPr>
            </w:pPr>
            <w:r>
              <w:t>0.52</w:t>
            </w:r>
          </w:p>
        </w:tc>
        <w:tc>
          <w:tcPr>
            <w:tcW w:w="833" w:type="pct"/>
            <w:vAlign w:val="center"/>
          </w:tcPr>
          <w:p w:rsidR="00804CF9" w:rsidRDefault="00804CF9">
            <w:pPr>
              <w:pStyle w:val="affa"/>
              <w:rPr>
                <w:rFonts w:eastAsia="宋体"/>
              </w:rPr>
            </w:pPr>
            <w:r>
              <w:t>0.072</w:t>
            </w:r>
          </w:p>
        </w:tc>
        <w:tc>
          <w:tcPr>
            <w:tcW w:w="832" w:type="pct"/>
            <w:vAlign w:val="center"/>
          </w:tcPr>
          <w:p w:rsidR="00804CF9" w:rsidRDefault="00804CF9">
            <w:pPr>
              <w:pStyle w:val="affa"/>
              <w:rPr>
                <w:rFonts w:eastAsia="宋体"/>
              </w:rPr>
            </w:pPr>
            <w:r>
              <w:rPr>
                <w:rFonts w:hint="eastAsia"/>
              </w:rPr>
              <w:t>0.0</w:t>
            </w:r>
            <w:r>
              <w:t>52</w:t>
            </w:r>
          </w:p>
        </w:tc>
        <w:tc>
          <w:tcPr>
            <w:tcW w:w="833" w:type="pct"/>
            <w:vAlign w:val="center"/>
          </w:tcPr>
          <w:p w:rsidR="00804CF9" w:rsidRDefault="00804CF9">
            <w:pPr>
              <w:pStyle w:val="affa"/>
              <w:rPr>
                <w:rFonts w:eastAsia="宋体"/>
              </w:rPr>
            </w:pPr>
            <w:r>
              <w:rPr>
                <w:rFonts w:hint="eastAsia"/>
              </w:rPr>
              <w:t>0.0</w:t>
            </w:r>
            <w:r>
              <w:t>072</w:t>
            </w:r>
          </w:p>
        </w:tc>
      </w:tr>
      <w:tr w:rsidR="00804CF9">
        <w:trPr>
          <w:trHeight w:val="454"/>
        </w:trPr>
        <w:tc>
          <w:tcPr>
            <w:tcW w:w="728" w:type="pct"/>
            <w:vMerge/>
            <w:vAlign w:val="center"/>
          </w:tcPr>
          <w:p w:rsidR="00804CF9" w:rsidRDefault="00804CF9">
            <w:pPr>
              <w:pStyle w:val="affa"/>
              <w:rPr>
                <w:rFonts w:eastAsia="宋体"/>
              </w:rPr>
            </w:pPr>
          </w:p>
        </w:tc>
        <w:tc>
          <w:tcPr>
            <w:tcW w:w="940" w:type="pct"/>
            <w:vAlign w:val="center"/>
          </w:tcPr>
          <w:p w:rsidR="00804CF9" w:rsidRDefault="00804CF9">
            <w:pPr>
              <w:pStyle w:val="affa"/>
              <w:rPr>
                <w:rFonts w:eastAsia="宋体"/>
              </w:rPr>
            </w:pPr>
            <w:r>
              <w:rPr>
                <w:rFonts w:eastAsia="宋体" w:hint="eastAsia"/>
              </w:rPr>
              <w:t>氨</w:t>
            </w:r>
          </w:p>
        </w:tc>
        <w:tc>
          <w:tcPr>
            <w:tcW w:w="834" w:type="pct"/>
            <w:vAlign w:val="center"/>
          </w:tcPr>
          <w:p w:rsidR="00804CF9" w:rsidRDefault="00804CF9">
            <w:pPr>
              <w:pStyle w:val="affa"/>
            </w:pPr>
            <w:r>
              <w:rPr>
                <w:rFonts w:eastAsiaTheme="minorEastAsia" w:hint="eastAsia"/>
              </w:rPr>
              <w:t>0</w:t>
            </w:r>
            <w:r>
              <w:rPr>
                <w:rFonts w:eastAsiaTheme="minorEastAsia"/>
              </w:rPr>
              <w:t>.32</w:t>
            </w:r>
          </w:p>
        </w:tc>
        <w:tc>
          <w:tcPr>
            <w:tcW w:w="833" w:type="pct"/>
            <w:vAlign w:val="center"/>
          </w:tcPr>
          <w:p w:rsidR="00804CF9" w:rsidRDefault="00804CF9">
            <w:pPr>
              <w:pStyle w:val="affa"/>
            </w:pPr>
            <w:r>
              <w:t>0.044</w:t>
            </w:r>
          </w:p>
        </w:tc>
        <w:tc>
          <w:tcPr>
            <w:tcW w:w="832" w:type="pct"/>
            <w:vAlign w:val="center"/>
          </w:tcPr>
          <w:p w:rsidR="00804CF9" w:rsidRDefault="00804CF9">
            <w:pPr>
              <w:pStyle w:val="affa"/>
            </w:pPr>
            <w:r>
              <w:rPr>
                <w:rFonts w:eastAsiaTheme="minorEastAsia" w:hint="eastAsia"/>
              </w:rPr>
              <w:t>0</w:t>
            </w:r>
            <w:r>
              <w:rPr>
                <w:rFonts w:eastAsiaTheme="minorEastAsia"/>
              </w:rPr>
              <w:t>.32</w:t>
            </w:r>
          </w:p>
        </w:tc>
        <w:tc>
          <w:tcPr>
            <w:tcW w:w="833" w:type="pct"/>
            <w:vAlign w:val="center"/>
          </w:tcPr>
          <w:p w:rsidR="00804CF9" w:rsidRDefault="00804CF9">
            <w:pPr>
              <w:pStyle w:val="affa"/>
            </w:pPr>
            <w:r>
              <w:t>0.044</w:t>
            </w:r>
          </w:p>
        </w:tc>
      </w:tr>
      <w:tr w:rsidR="00804CF9">
        <w:trPr>
          <w:trHeight w:val="454"/>
        </w:trPr>
        <w:tc>
          <w:tcPr>
            <w:tcW w:w="728" w:type="pct"/>
            <w:vMerge/>
            <w:vAlign w:val="center"/>
          </w:tcPr>
          <w:p w:rsidR="00804CF9" w:rsidRDefault="00804CF9">
            <w:pPr>
              <w:pStyle w:val="affa"/>
              <w:rPr>
                <w:rFonts w:eastAsia="宋体"/>
              </w:rPr>
            </w:pPr>
          </w:p>
        </w:tc>
        <w:tc>
          <w:tcPr>
            <w:tcW w:w="940" w:type="pct"/>
            <w:vAlign w:val="center"/>
          </w:tcPr>
          <w:p w:rsidR="00804CF9" w:rsidRDefault="00804CF9">
            <w:pPr>
              <w:pStyle w:val="affa"/>
              <w:rPr>
                <w:rFonts w:eastAsia="宋体"/>
              </w:rPr>
            </w:pPr>
            <w:r w:rsidRPr="00804CF9">
              <w:rPr>
                <w:rFonts w:eastAsia="宋体"/>
              </w:rPr>
              <w:t>Pb</w:t>
            </w:r>
            <w:r>
              <w:rPr>
                <w:rFonts w:eastAsia="宋体" w:hint="eastAsia"/>
              </w:rPr>
              <w:t>、</w:t>
            </w:r>
            <w:r w:rsidRPr="00804CF9">
              <w:rPr>
                <w:rFonts w:eastAsia="宋体"/>
              </w:rPr>
              <w:t>Cd</w:t>
            </w:r>
            <w:r>
              <w:rPr>
                <w:rFonts w:eastAsia="宋体" w:hint="eastAsia"/>
              </w:rPr>
              <w:t>、</w:t>
            </w:r>
            <w:r w:rsidRPr="00804CF9">
              <w:rPr>
                <w:rFonts w:eastAsia="宋体"/>
              </w:rPr>
              <w:t>As</w:t>
            </w:r>
            <w:r>
              <w:rPr>
                <w:rFonts w:eastAsia="宋体" w:hint="eastAsia"/>
              </w:rPr>
              <w:t>重金属</w:t>
            </w:r>
          </w:p>
        </w:tc>
        <w:tc>
          <w:tcPr>
            <w:tcW w:w="834" w:type="pct"/>
            <w:vAlign w:val="center"/>
          </w:tcPr>
          <w:p w:rsidR="00804CF9" w:rsidRDefault="00804CF9">
            <w:pPr>
              <w:pStyle w:val="affa"/>
              <w:rPr>
                <w:rFonts w:eastAsiaTheme="minorEastAsia"/>
              </w:rPr>
            </w:pPr>
            <w:r>
              <w:rPr>
                <w:rFonts w:eastAsiaTheme="minorEastAsia" w:hint="eastAsia"/>
              </w:rPr>
              <w:t>0</w:t>
            </w:r>
            <w:r>
              <w:rPr>
                <w:rFonts w:eastAsiaTheme="minorEastAsia"/>
              </w:rPr>
              <w:t>.066</w:t>
            </w:r>
          </w:p>
        </w:tc>
        <w:tc>
          <w:tcPr>
            <w:tcW w:w="833" w:type="pct"/>
            <w:vAlign w:val="center"/>
          </w:tcPr>
          <w:p w:rsidR="00804CF9" w:rsidRPr="00804CF9" w:rsidRDefault="00804CF9">
            <w:pPr>
              <w:pStyle w:val="affa"/>
              <w:rPr>
                <w:rFonts w:eastAsiaTheme="minorEastAsia"/>
              </w:rPr>
            </w:pPr>
            <w:r>
              <w:rPr>
                <w:rFonts w:eastAsiaTheme="minorEastAsia" w:hint="eastAsia"/>
              </w:rPr>
              <w:t>0</w:t>
            </w:r>
            <w:r>
              <w:rPr>
                <w:rFonts w:eastAsiaTheme="minorEastAsia"/>
              </w:rPr>
              <w:t>.0092</w:t>
            </w:r>
          </w:p>
        </w:tc>
        <w:tc>
          <w:tcPr>
            <w:tcW w:w="832" w:type="pct"/>
            <w:vAlign w:val="center"/>
          </w:tcPr>
          <w:p w:rsidR="00804CF9" w:rsidRDefault="00804CF9">
            <w:pPr>
              <w:pStyle w:val="affa"/>
              <w:rPr>
                <w:rFonts w:eastAsiaTheme="minorEastAsia"/>
              </w:rPr>
            </w:pPr>
            <w:r>
              <w:rPr>
                <w:rFonts w:eastAsiaTheme="minorEastAsia" w:hint="eastAsia"/>
              </w:rPr>
              <w:t>0</w:t>
            </w:r>
            <w:r>
              <w:rPr>
                <w:rFonts w:eastAsiaTheme="minorEastAsia"/>
              </w:rPr>
              <w:t>.0066</w:t>
            </w:r>
          </w:p>
        </w:tc>
        <w:tc>
          <w:tcPr>
            <w:tcW w:w="833" w:type="pct"/>
            <w:vAlign w:val="center"/>
          </w:tcPr>
          <w:p w:rsidR="00804CF9" w:rsidRPr="00804CF9" w:rsidRDefault="00804CF9">
            <w:pPr>
              <w:pStyle w:val="affa"/>
              <w:rPr>
                <w:rFonts w:eastAsiaTheme="minorEastAsia"/>
              </w:rPr>
            </w:pPr>
            <w:r>
              <w:rPr>
                <w:rFonts w:eastAsiaTheme="minorEastAsia" w:hint="eastAsia"/>
              </w:rPr>
              <w:t>0</w:t>
            </w:r>
            <w:r>
              <w:rPr>
                <w:rFonts w:eastAsiaTheme="minorEastAsia"/>
              </w:rPr>
              <w:t>.00092</w:t>
            </w:r>
          </w:p>
        </w:tc>
      </w:tr>
      <w:tr w:rsidR="007C64B0">
        <w:trPr>
          <w:trHeight w:val="454"/>
        </w:trPr>
        <w:tc>
          <w:tcPr>
            <w:tcW w:w="728" w:type="pct"/>
            <w:vAlign w:val="center"/>
          </w:tcPr>
          <w:p w:rsidR="007C64B0" w:rsidRDefault="0000505D">
            <w:pPr>
              <w:pStyle w:val="affa"/>
              <w:rPr>
                <w:rFonts w:eastAsia="宋体"/>
              </w:rPr>
            </w:pPr>
            <w:r>
              <w:rPr>
                <w:rFonts w:eastAsia="宋体"/>
              </w:rPr>
              <w:t>烘干包装车间</w:t>
            </w:r>
          </w:p>
        </w:tc>
        <w:tc>
          <w:tcPr>
            <w:tcW w:w="940" w:type="pct"/>
            <w:vAlign w:val="center"/>
          </w:tcPr>
          <w:p w:rsidR="007C64B0" w:rsidRDefault="0000505D">
            <w:pPr>
              <w:pStyle w:val="affa"/>
              <w:rPr>
                <w:rFonts w:eastAsia="宋体"/>
              </w:rPr>
            </w:pPr>
            <w:r>
              <w:rPr>
                <w:rFonts w:eastAsia="宋体"/>
              </w:rPr>
              <w:t>颗粒物</w:t>
            </w:r>
          </w:p>
        </w:tc>
        <w:tc>
          <w:tcPr>
            <w:tcW w:w="834" w:type="pct"/>
            <w:vAlign w:val="center"/>
          </w:tcPr>
          <w:p w:rsidR="007C64B0" w:rsidRDefault="0000505D">
            <w:pPr>
              <w:pStyle w:val="affa"/>
              <w:rPr>
                <w:rFonts w:eastAsiaTheme="minorEastAsia"/>
              </w:rPr>
            </w:pPr>
            <w:r>
              <w:t>1.415</w:t>
            </w:r>
          </w:p>
        </w:tc>
        <w:tc>
          <w:tcPr>
            <w:tcW w:w="833" w:type="pct"/>
            <w:vAlign w:val="center"/>
          </w:tcPr>
          <w:p w:rsidR="007C64B0" w:rsidRDefault="0000505D">
            <w:pPr>
              <w:pStyle w:val="affa"/>
            </w:pPr>
            <w:r>
              <w:t>0.197</w:t>
            </w:r>
          </w:p>
        </w:tc>
        <w:tc>
          <w:tcPr>
            <w:tcW w:w="832" w:type="pct"/>
            <w:vAlign w:val="center"/>
          </w:tcPr>
          <w:p w:rsidR="007C64B0" w:rsidRDefault="0000505D">
            <w:pPr>
              <w:pStyle w:val="affa"/>
              <w:rPr>
                <w:rFonts w:eastAsiaTheme="minorEastAsia"/>
              </w:rPr>
            </w:pPr>
            <w:r>
              <w:rPr>
                <w:rFonts w:hint="eastAsia"/>
              </w:rPr>
              <w:t>0.1</w:t>
            </w:r>
            <w:r>
              <w:t>42</w:t>
            </w:r>
          </w:p>
        </w:tc>
        <w:tc>
          <w:tcPr>
            <w:tcW w:w="833" w:type="pct"/>
            <w:vAlign w:val="center"/>
          </w:tcPr>
          <w:p w:rsidR="007C64B0" w:rsidRDefault="0000505D">
            <w:pPr>
              <w:pStyle w:val="affa"/>
            </w:pPr>
            <w:r>
              <w:t>0.0197</w:t>
            </w:r>
          </w:p>
        </w:tc>
      </w:tr>
      <w:tr w:rsidR="007C64B0">
        <w:trPr>
          <w:trHeight w:val="454"/>
        </w:trPr>
        <w:tc>
          <w:tcPr>
            <w:tcW w:w="728" w:type="pct"/>
            <w:vMerge w:val="restart"/>
            <w:vAlign w:val="center"/>
          </w:tcPr>
          <w:p w:rsidR="007C64B0" w:rsidRDefault="0000505D">
            <w:pPr>
              <w:pStyle w:val="affa"/>
              <w:rPr>
                <w:rFonts w:eastAsia="宋体"/>
              </w:rPr>
            </w:pPr>
            <w:r>
              <w:rPr>
                <w:rFonts w:eastAsia="宋体" w:hint="eastAsia"/>
              </w:rPr>
              <w:t>储罐区</w:t>
            </w:r>
          </w:p>
        </w:tc>
        <w:tc>
          <w:tcPr>
            <w:tcW w:w="940" w:type="pct"/>
            <w:vAlign w:val="center"/>
          </w:tcPr>
          <w:p w:rsidR="007C64B0" w:rsidRDefault="0000505D">
            <w:pPr>
              <w:pStyle w:val="affa"/>
              <w:rPr>
                <w:rFonts w:eastAsia="宋体"/>
              </w:rPr>
            </w:pPr>
            <w:r>
              <w:rPr>
                <w:rFonts w:eastAsia="宋体" w:hint="eastAsia"/>
              </w:rPr>
              <w:t>硫酸雾</w:t>
            </w:r>
          </w:p>
        </w:tc>
        <w:tc>
          <w:tcPr>
            <w:tcW w:w="834" w:type="pct"/>
            <w:vAlign w:val="center"/>
          </w:tcPr>
          <w:p w:rsidR="007C64B0" w:rsidRDefault="0000505D">
            <w:pPr>
              <w:pStyle w:val="affa"/>
            </w:pPr>
            <w:r>
              <w:t>0.0006</w:t>
            </w:r>
          </w:p>
        </w:tc>
        <w:tc>
          <w:tcPr>
            <w:tcW w:w="833" w:type="pct"/>
            <w:vAlign w:val="center"/>
          </w:tcPr>
          <w:p w:rsidR="007C64B0" w:rsidRDefault="0000505D">
            <w:pPr>
              <w:pStyle w:val="affa"/>
            </w:pPr>
            <w:r>
              <w:t>0.0001</w:t>
            </w:r>
          </w:p>
        </w:tc>
        <w:tc>
          <w:tcPr>
            <w:tcW w:w="832" w:type="pct"/>
            <w:vAlign w:val="center"/>
          </w:tcPr>
          <w:p w:rsidR="007C64B0" w:rsidRDefault="0000505D">
            <w:pPr>
              <w:pStyle w:val="affa"/>
            </w:pPr>
            <w:r>
              <w:t>0.0006</w:t>
            </w:r>
          </w:p>
        </w:tc>
        <w:tc>
          <w:tcPr>
            <w:tcW w:w="833" w:type="pct"/>
            <w:vAlign w:val="center"/>
          </w:tcPr>
          <w:p w:rsidR="007C64B0" w:rsidRDefault="0000505D">
            <w:pPr>
              <w:pStyle w:val="affa"/>
            </w:pPr>
            <w:r>
              <w:rPr>
                <w:rFonts w:hint="eastAsia"/>
              </w:rPr>
              <w:t>0.0001</w:t>
            </w:r>
          </w:p>
        </w:tc>
      </w:tr>
      <w:tr w:rsidR="007C64B0">
        <w:trPr>
          <w:trHeight w:val="454"/>
        </w:trPr>
        <w:tc>
          <w:tcPr>
            <w:tcW w:w="728" w:type="pct"/>
            <w:vMerge/>
            <w:vAlign w:val="center"/>
          </w:tcPr>
          <w:p w:rsidR="007C64B0" w:rsidRDefault="007C64B0">
            <w:pPr>
              <w:pStyle w:val="affa"/>
              <w:rPr>
                <w:rFonts w:eastAsia="宋体"/>
              </w:rPr>
            </w:pPr>
          </w:p>
        </w:tc>
        <w:tc>
          <w:tcPr>
            <w:tcW w:w="940" w:type="pct"/>
            <w:vAlign w:val="center"/>
          </w:tcPr>
          <w:p w:rsidR="007C64B0" w:rsidRDefault="0000505D">
            <w:pPr>
              <w:pStyle w:val="affa"/>
              <w:rPr>
                <w:rFonts w:eastAsia="宋体"/>
              </w:rPr>
            </w:pPr>
            <w:r>
              <w:rPr>
                <w:rFonts w:eastAsia="宋体" w:hint="eastAsia"/>
              </w:rPr>
              <w:t>氨</w:t>
            </w:r>
          </w:p>
        </w:tc>
        <w:tc>
          <w:tcPr>
            <w:tcW w:w="834" w:type="pct"/>
            <w:vAlign w:val="center"/>
          </w:tcPr>
          <w:p w:rsidR="007C64B0" w:rsidRDefault="0000505D">
            <w:pPr>
              <w:pStyle w:val="affa"/>
              <w:rPr>
                <w:rFonts w:eastAsia="宋体"/>
              </w:rPr>
            </w:pPr>
            <w:r>
              <w:rPr>
                <w:rFonts w:eastAsiaTheme="minorEastAsia" w:hint="eastAsia"/>
              </w:rPr>
              <w:t>0</w:t>
            </w:r>
            <w:r>
              <w:rPr>
                <w:rFonts w:eastAsiaTheme="minorEastAsia"/>
              </w:rPr>
              <w:t>.15</w:t>
            </w:r>
          </w:p>
        </w:tc>
        <w:tc>
          <w:tcPr>
            <w:tcW w:w="833" w:type="pct"/>
            <w:vAlign w:val="center"/>
          </w:tcPr>
          <w:p w:rsidR="007C64B0" w:rsidRDefault="0000505D">
            <w:pPr>
              <w:pStyle w:val="affa"/>
              <w:rPr>
                <w:rFonts w:eastAsia="宋体"/>
              </w:rPr>
            </w:pPr>
            <w:r>
              <w:t>0.021</w:t>
            </w:r>
          </w:p>
        </w:tc>
        <w:tc>
          <w:tcPr>
            <w:tcW w:w="832" w:type="pct"/>
            <w:vAlign w:val="center"/>
          </w:tcPr>
          <w:p w:rsidR="007C64B0" w:rsidRDefault="0000505D">
            <w:pPr>
              <w:pStyle w:val="affa"/>
              <w:rPr>
                <w:rFonts w:eastAsia="宋体"/>
              </w:rPr>
            </w:pPr>
            <w:r>
              <w:rPr>
                <w:rFonts w:eastAsiaTheme="minorEastAsia" w:hint="eastAsia"/>
              </w:rPr>
              <w:t>0</w:t>
            </w:r>
            <w:r>
              <w:rPr>
                <w:rFonts w:eastAsiaTheme="minorEastAsia"/>
              </w:rPr>
              <w:t>.15</w:t>
            </w:r>
          </w:p>
        </w:tc>
        <w:tc>
          <w:tcPr>
            <w:tcW w:w="833" w:type="pct"/>
            <w:vAlign w:val="center"/>
          </w:tcPr>
          <w:p w:rsidR="007C64B0" w:rsidRDefault="0000505D">
            <w:pPr>
              <w:pStyle w:val="affa"/>
              <w:rPr>
                <w:rFonts w:eastAsia="宋体"/>
              </w:rPr>
            </w:pPr>
            <w:r>
              <w:rPr>
                <w:rFonts w:hint="eastAsia"/>
              </w:rPr>
              <w:t>0.021</w:t>
            </w:r>
          </w:p>
        </w:tc>
      </w:tr>
    </w:tbl>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4"/>
        <w:ind w:firstLine="482"/>
      </w:pPr>
      <w:r>
        <w:rPr>
          <w:rFonts w:hint="eastAsia"/>
        </w:rPr>
        <w:lastRenderedPageBreak/>
        <w:t>4</w:t>
      </w:r>
      <w:r>
        <w:t xml:space="preserve">.4.1.11 </w:t>
      </w:r>
      <w:r>
        <w:rPr>
          <w:rFonts w:hint="eastAsia"/>
        </w:rPr>
        <w:t>正常工况下废气排放源强分析</w:t>
      </w:r>
    </w:p>
    <w:p w:rsidR="007C64B0" w:rsidRDefault="0000505D">
      <w:pPr>
        <w:pStyle w:val="5"/>
      </w:pPr>
      <w:r>
        <w:t>表</w:t>
      </w:r>
      <w:r>
        <w:rPr>
          <w:rFonts w:ascii="Times New Roman" w:hAnsi="Times New Roman" w:cs="Times New Roman"/>
        </w:rPr>
        <w:t>4.4-13</w:t>
      </w:r>
      <w:r>
        <w:t xml:space="preserve">  </w:t>
      </w:r>
      <w:r>
        <w:t>全厂废气排放情况汇总表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35"/>
        <w:gridCol w:w="935"/>
        <w:gridCol w:w="916"/>
        <w:gridCol w:w="1114"/>
        <w:gridCol w:w="1197"/>
        <w:gridCol w:w="924"/>
        <w:gridCol w:w="916"/>
        <w:gridCol w:w="1131"/>
        <w:gridCol w:w="1219"/>
        <w:gridCol w:w="822"/>
        <w:gridCol w:w="678"/>
        <w:gridCol w:w="652"/>
        <w:gridCol w:w="689"/>
        <w:gridCol w:w="842"/>
        <w:gridCol w:w="819"/>
        <w:gridCol w:w="485"/>
      </w:tblGrid>
      <w:tr w:rsidR="007C64B0" w:rsidTr="000F1E5E">
        <w:trPr>
          <w:trHeight w:val="567"/>
          <w:tblHeader/>
          <w:jc w:val="center"/>
        </w:trPr>
        <w:tc>
          <w:tcPr>
            <w:tcW w:w="295" w:type="pct"/>
            <w:vMerge w:val="restart"/>
            <w:vAlign w:val="center"/>
          </w:tcPr>
          <w:p w:rsidR="007C64B0" w:rsidRDefault="0000505D" w:rsidP="000F1E5E">
            <w:pPr>
              <w:pStyle w:val="affa"/>
              <w:rPr>
                <w:rFonts w:eastAsia="宋体"/>
              </w:rPr>
            </w:pPr>
            <w:r>
              <w:rPr>
                <w:rFonts w:eastAsia="宋体"/>
              </w:rPr>
              <w:t>排放</w:t>
            </w:r>
          </w:p>
          <w:p w:rsidR="007C64B0" w:rsidRDefault="0000505D" w:rsidP="000F1E5E">
            <w:pPr>
              <w:pStyle w:val="affa"/>
              <w:rPr>
                <w:rFonts w:eastAsia="宋体"/>
              </w:rPr>
            </w:pPr>
            <w:r>
              <w:rPr>
                <w:rFonts w:eastAsia="宋体"/>
              </w:rPr>
              <w:t>编号</w:t>
            </w:r>
          </w:p>
        </w:tc>
        <w:tc>
          <w:tcPr>
            <w:tcW w:w="330" w:type="pct"/>
            <w:vMerge w:val="restart"/>
            <w:vAlign w:val="center"/>
          </w:tcPr>
          <w:p w:rsidR="007C64B0" w:rsidRDefault="0000505D" w:rsidP="000F1E5E">
            <w:pPr>
              <w:pStyle w:val="affa"/>
              <w:rPr>
                <w:rFonts w:eastAsia="宋体"/>
              </w:rPr>
            </w:pPr>
            <w:r>
              <w:rPr>
                <w:rFonts w:eastAsia="宋体"/>
              </w:rPr>
              <w:t>污染物</w:t>
            </w:r>
          </w:p>
        </w:tc>
        <w:tc>
          <w:tcPr>
            <w:tcW w:w="1138" w:type="pct"/>
            <w:gridSpan w:val="3"/>
            <w:vAlign w:val="center"/>
          </w:tcPr>
          <w:p w:rsidR="007C64B0" w:rsidRDefault="0000505D" w:rsidP="000F1E5E">
            <w:pPr>
              <w:pStyle w:val="affa"/>
              <w:rPr>
                <w:rFonts w:eastAsia="宋体"/>
              </w:rPr>
            </w:pPr>
            <w:r>
              <w:rPr>
                <w:rFonts w:eastAsia="宋体"/>
              </w:rPr>
              <w:t>产生情况</w:t>
            </w:r>
          </w:p>
        </w:tc>
        <w:tc>
          <w:tcPr>
            <w:tcW w:w="326" w:type="pct"/>
            <w:vMerge w:val="restart"/>
            <w:vAlign w:val="center"/>
          </w:tcPr>
          <w:p w:rsidR="007C64B0" w:rsidRDefault="0000505D" w:rsidP="000F1E5E">
            <w:pPr>
              <w:pStyle w:val="affa"/>
              <w:rPr>
                <w:rFonts w:eastAsia="宋体"/>
              </w:rPr>
            </w:pPr>
            <w:r>
              <w:rPr>
                <w:rFonts w:eastAsia="宋体"/>
              </w:rPr>
              <w:t>治理措施</w:t>
            </w:r>
          </w:p>
        </w:tc>
        <w:tc>
          <w:tcPr>
            <w:tcW w:w="1152" w:type="pct"/>
            <w:gridSpan w:val="3"/>
            <w:vAlign w:val="center"/>
          </w:tcPr>
          <w:p w:rsidR="007C64B0" w:rsidRDefault="0000505D" w:rsidP="000F1E5E">
            <w:pPr>
              <w:pStyle w:val="affa"/>
              <w:rPr>
                <w:rFonts w:eastAsia="宋体"/>
              </w:rPr>
            </w:pPr>
            <w:r>
              <w:rPr>
                <w:rFonts w:eastAsia="宋体"/>
              </w:rPr>
              <w:t>排放</w:t>
            </w:r>
          </w:p>
        </w:tc>
        <w:tc>
          <w:tcPr>
            <w:tcW w:w="529" w:type="pct"/>
            <w:gridSpan w:val="2"/>
            <w:vAlign w:val="center"/>
          </w:tcPr>
          <w:p w:rsidR="007C64B0" w:rsidRDefault="0000505D" w:rsidP="000F1E5E">
            <w:pPr>
              <w:pStyle w:val="affa"/>
              <w:rPr>
                <w:rFonts w:eastAsia="宋体"/>
              </w:rPr>
            </w:pPr>
            <w:r>
              <w:rPr>
                <w:rFonts w:eastAsia="宋体"/>
              </w:rPr>
              <w:t>标准</w:t>
            </w:r>
          </w:p>
        </w:tc>
        <w:tc>
          <w:tcPr>
            <w:tcW w:w="1059" w:type="pct"/>
            <w:gridSpan w:val="4"/>
            <w:vAlign w:val="center"/>
          </w:tcPr>
          <w:p w:rsidR="007C64B0" w:rsidRDefault="0000505D" w:rsidP="000F1E5E">
            <w:pPr>
              <w:pStyle w:val="affa"/>
              <w:rPr>
                <w:rFonts w:eastAsia="宋体"/>
              </w:rPr>
            </w:pPr>
            <w:r>
              <w:rPr>
                <w:rFonts w:eastAsia="宋体"/>
              </w:rPr>
              <w:t>排放参数</w:t>
            </w:r>
          </w:p>
        </w:tc>
        <w:tc>
          <w:tcPr>
            <w:tcW w:w="171" w:type="pct"/>
            <w:vMerge w:val="restart"/>
            <w:vAlign w:val="center"/>
          </w:tcPr>
          <w:p w:rsidR="007C64B0" w:rsidRDefault="0000505D" w:rsidP="000F1E5E">
            <w:pPr>
              <w:pStyle w:val="affa"/>
              <w:rPr>
                <w:rFonts w:eastAsia="宋体"/>
              </w:rPr>
            </w:pPr>
            <w:r>
              <w:rPr>
                <w:rFonts w:eastAsia="宋体"/>
              </w:rPr>
              <w:t>是否达标</w:t>
            </w:r>
          </w:p>
        </w:tc>
      </w:tr>
      <w:tr w:rsidR="007C64B0" w:rsidTr="000F1E5E">
        <w:trPr>
          <w:trHeight w:val="567"/>
          <w:tblHeader/>
          <w:jc w:val="center"/>
        </w:trPr>
        <w:tc>
          <w:tcPr>
            <w:tcW w:w="295" w:type="pct"/>
            <w:vMerge/>
            <w:vAlign w:val="center"/>
          </w:tcPr>
          <w:p w:rsidR="007C64B0" w:rsidRDefault="007C64B0" w:rsidP="000F1E5E">
            <w:pPr>
              <w:pStyle w:val="affa"/>
              <w:rPr>
                <w:rFonts w:eastAsia="宋体"/>
              </w:rPr>
            </w:pPr>
          </w:p>
        </w:tc>
        <w:tc>
          <w:tcPr>
            <w:tcW w:w="330" w:type="pct"/>
            <w:vMerge/>
            <w:vAlign w:val="center"/>
          </w:tcPr>
          <w:p w:rsidR="007C64B0" w:rsidRDefault="007C64B0" w:rsidP="000F1E5E">
            <w:pPr>
              <w:pStyle w:val="affa"/>
              <w:rPr>
                <w:rFonts w:eastAsia="宋体"/>
              </w:rPr>
            </w:pPr>
          </w:p>
        </w:tc>
        <w:tc>
          <w:tcPr>
            <w:tcW w:w="323" w:type="pct"/>
            <w:vAlign w:val="center"/>
          </w:tcPr>
          <w:p w:rsidR="007C64B0" w:rsidRDefault="0000505D" w:rsidP="000F1E5E">
            <w:pPr>
              <w:pStyle w:val="affa"/>
              <w:rPr>
                <w:rFonts w:eastAsia="宋体"/>
              </w:rPr>
            </w:pPr>
            <w:r>
              <w:rPr>
                <w:rFonts w:eastAsia="宋体"/>
              </w:rPr>
              <w:t>产生量</w:t>
            </w:r>
          </w:p>
          <w:p w:rsidR="007C64B0" w:rsidRDefault="0000505D" w:rsidP="000F1E5E">
            <w:pPr>
              <w:pStyle w:val="affa"/>
              <w:rPr>
                <w:rFonts w:eastAsia="宋体"/>
              </w:rPr>
            </w:pPr>
            <w:r>
              <w:rPr>
                <w:rFonts w:eastAsia="宋体"/>
              </w:rPr>
              <w:t>（</w:t>
            </w:r>
            <w:r>
              <w:rPr>
                <w:rFonts w:eastAsia="宋体"/>
              </w:rPr>
              <w:t>t/a</w:t>
            </w:r>
            <w:r>
              <w:rPr>
                <w:rFonts w:eastAsia="宋体"/>
              </w:rPr>
              <w:t>）</w:t>
            </w:r>
          </w:p>
        </w:tc>
        <w:tc>
          <w:tcPr>
            <w:tcW w:w="393" w:type="pct"/>
            <w:vAlign w:val="center"/>
          </w:tcPr>
          <w:p w:rsidR="007C64B0" w:rsidRDefault="0000505D" w:rsidP="000F1E5E">
            <w:pPr>
              <w:pStyle w:val="affa"/>
              <w:rPr>
                <w:rFonts w:eastAsia="宋体"/>
              </w:rPr>
            </w:pPr>
            <w:r>
              <w:rPr>
                <w:rFonts w:eastAsia="宋体"/>
              </w:rPr>
              <w:t>产生速率（</w:t>
            </w:r>
            <w:r>
              <w:rPr>
                <w:rFonts w:eastAsia="宋体"/>
              </w:rPr>
              <w:t>kg/h</w:t>
            </w:r>
            <w:r>
              <w:rPr>
                <w:rFonts w:eastAsia="宋体"/>
              </w:rPr>
              <w:t>）</w:t>
            </w:r>
          </w:p>
        </w:tc>
        <w:tc>
          <w:tcPr>
            <w:tcW w:w="422" w:type="pct"/>
            <w:vAlign w:val="center"/>
          </w:tcPr>
          <w:p w:rsidR="007C64B0" w:rsidRDefault="0000505D" w:rsidP="000F1E5E">
            <w:pPr>
              <w:pStyle w:val="affa"/>
              <w:rPr>
                <w:rFonts w:eastAsia="宋体"/>
              </w:rPr>
            </w:pPr>
            <w:r>
              <w:rPr>
                <w:rFonts w:eastAsia="宋体"/>
              </w:rPr>
              <w:t>产生浓度（</w:t>
            </w:r>
            <w:r>
              <w:rPr>
                <w:rFonts w:eastAsia="宋体"/>
              </w:rPr>
              <w:t>mg/m</w:t>
            </w:r>
            <w:r>
              <w:rPr>
                <w:rFonts w:eastAsia="宋体"/>
                <w:vertAlign w:val="superscript"/>
              </w:rPr>
              <w:t>3</w:t>
            </w:r>
            <w:r>
              <w:rPr>
                <w:rFonts w:eastAsia="宋体"/>
              </w:rPr>
              <w:t>）</w:t>
            </w:r>
          </w:p>
        </w:tc>
        <w:tc>
          <w:tcPr>
            <w:tcW w:w="326" w:type="pct"/>
            <w:vMerge/>
            <w:vAlign w:val="center"/>
          </w:tcPr>
          <w:p w:rsidR="007C64B0" w:rsidRDefault="007C64B0" w:rsidP="000F1E5E">
            <w:pPr>
              <w:pStyle w:val="affa"/>
              <w:rPr>
                <w:rFonts w:eastAsia="宋体"/>
              </w:rPr>
            </w:pPr>
          </w:p>
        </w:tc>
        <w:tc>
          <w:tcPr>
            <w:tcW w:w="323" w:type="pct"/>
            <w:vAlign w:val="center"/>
          </w:tcPr>
          <w:p w:rsidR="007C64B0" w:rsidRDefault="0000505D" w:rsidP="000F1E5E">
            <w:pPr>
              <w:pStyle w:val="affa"/>
              <w:rPr>
                <w:rFonts w:eastAsia="宋体"/>
              </w:rPr>
            </w:pPr>
            <w:r>
              <w:rPr>
                <w:rFonts w:eastAsia="宋体"/>
              </w:rPr>
              <w:t>排放量</w:t>
            </w:r>
          </w:p>
          <w:p w:rsidR="007C64B0" w:rsidRDefault="0000505D" w:rsidP="000F1E5E">
            <w:pPr>
              <w:pStyle w:val="affa"/>
              <w:rPr>
                <w:rFonts w:eastAsia="宋体"/>
              </w:rPr>
            </w:pPr>
            <w:r>
              <w:rPr>
                <w:rFonts w:eastAsia="宋体"/>
              </w:rPr>
              <w:t>（</w:t>
            </w:r>
            <w:r>
              <w:rPr>
                <w:rFonts w:eastAsia="宋体"/>
              </w:rPr>
              <w:t>t/a</w:t>
            </w:r>
            <w:r>
              <w:rPr>
                <w:rFonts w:eastAsia="宋体"/>
              </w:rPr>
              <w:t>）</w:t>
            </w:r>
          </w:p>
        </w:tc>
        <w:tc>
          <w:tcPr>
            <w:tcW w:w="399" w:type="pct"/>
            <w:vAlign w:val="center"/>
          </w:tcPr>
          <w:p w:rsidR="007C64B0" w:rsidRDefault="0000505D" w:rsidP="000F1E5E">
            <w:pPr>
              <w:pStyle w:val="affa"/>
              <w:rPr>
                <w:rFonts w:eastAsia="宋体"/>
              </w:rPr>
            </w:pPr>
            <w:r>
              <w:rPr>
                <w:rFonts w:eastAsia="宋体"/>
              </w:rPr>
              <w:t>排放速率（</w:t>
            </w:r>
            <w:r>
              <w:rPr>
                <w:rFonts w:eastAsia="宋体"/>
              </w:rPr>
              <w:t>kg/h</w:t>
            </w:r>
            <w:r>
              <w:rPr>
                <w:rFonts w:eastAsia="宋体"/>
              </w:rPr>
              <w:t>）</w:t>
            </w:r>
          </w:p>
        </w:tc>
        <w:tc>
          <w:tcPr>
            <w:tcW w:w="430" w:type="pct"/>
            <w:vAlign w:val="center"/>
          </w:tcPr>
          <w:p w:rsidR="007C64B0" w:rsidRDefault="0000505D" w:rsidP="000F1E5E">
            <w:pPr>
              <w:pStyle w:val="affa"/>
              <w:rPr>
                <w:rFonts w:eastAsia="宋体"/>
              </w:rPr>
            </w:pPr>
            <w:r>
              <w:rPr>
                <w:rFonts w:eastAsia="宋体"/>
              </w:rPr>
              <w:t>排放浓度（</w:t>
            </w:r>
            <w:r>
              <w:rPr>
                <w:rFonts w:eastAsia="宋体"/>
              </w:rPr>
              <w:t>mg/m</w:t>
            </w:r>
            <w:r>
              <w:rPr>
                <w:rFonts w:eastAsia="宋体"/>
                <w:vertAlign w:val="superscript"/>
              </w:rPr>
              <w:t>3</w:t>
            </w:r>
            <w:r>
              <w:rPr>
                <w:rFonts w:eastAsia="宋体"/>
              </w:rPr>
              <w:t>）</w:t>
            </w:r>
          </w:p>
        </w:tc>
        <w:tc>
          <w:tcPr>
            <w:tcW w:w="290" w:type="pct"/>
            <w:vAlign w:val="center"/>
          </w:tcPr>
          <w:p w:rsidR="007C64B0" w:rsidRDefault="0000505D" w:rsidP="000F1E5E">
            <w:pPr>
              <w:pStyle w:val="affa"/>
              <w:rPr>
                <w:rFonts w:eastAsia="宋体"/>
              </w:rPr>
            </w:pPr>
            <w:r>
              <w:rPr>
                <w:rFonts w:eastAsia="宋体"/>
              </w:rPr>
              <w:t>浓度</w:t>
            </w:r>
            <w:r>
              <w:rPr>
                <w:rFonts w:eastAsia="宋体"/>
              </w:rPr>
              <w:t>mg/m</w:t>
            </w:r>
            <w:r>
              <w:rPr>
                <w:rFonts w:eastAsia="宋体"/>
                <w:vertAlign w:val="superscript"/>
              </w:rPr>
              <w:t>3</w:t>
            </w:r>
          </w:p>
        </w:tc>
        <w:tc>
          <w:tcPr>
            <w:tcW w:w="239" w:type="pct"/>
            <w:vAlign w:val="center"/>
          </w:tcPr>
          <w:p w:rsidR="007C64B0" w:rsidRDefault="0000505D" w:rsidP="000F1E5E">
            <w:pPr>
              <w:pStyle w:val="affa"/>
              <w:rPr>
                <w:rFonts w:eastAsia="宋体"/>
              </w:rPr>
            </w:pPr>
            <w:r>
              <w:rPr>
                <w:rFonts w:eastAsia="宋体"/>
              </w:rPr>
              <w:t>速率</w:t>
            </w:r>
          </w:p>
          <w:p w:rsidR="007C64B0" w:rsidRDefault="0000505D" w:rsidP="000F1E5E">
            <w:pPr>
              <w:pStyle w:val="affa"/>
              <w:rPr>
                <w:rFonts w:eastAsia="宋体"/>
              </w:rPr>
            </w:pPr>
            <w:r>
              <w:rPr>
                <w:rFonts w:eastAsia="宋体"/>
              </w:rPr>
              <w:t>kg/h</w:t>
            </w:r>
          </w:p>
        </w:tc>
        <w:tc>
          <w:tcPr>
            <w:tcW w:w="230" w:type="pct"/>
            <w:vAlign w:val="center"/>
          </w:tcPr>
          <w:p w:rsidR="007C64B0" w:rsidRDefault="0000505D" w:rsidP="000F1E5E">
            <w:pPr>
              <w:pStyle w:val="affa"/>
              <w:rPr>
                <w:rFonts w:eastAsia="宋体"/>
              </w:rPr>
            </w:pPr>
            <w:r>
              <w:rPr>
                <w:rFonts w:eastAsia="宋体"/>
              </w:rPr>
              <w:t>排放温度</w:t>
            </w:r>
            <w:r>
              <w:rPr>
                <w:rFonts w:eastAsia="宋体"/>
              </w:rPr>
              <w:t>℃</w:t>
            </w:r>
          </w:p>
        </w:tc>
        <w:tc>
          <w:tcPr>
            <w:tcW w:w="243" w:type="pct"/>
            <w:vAlign w:val="center"/>
          </w:tcPr>
          <w:p w:rsidR="007C64B0" w:rsidRDefault="0000505D" w:rsidP="000F1E5E">
            <w:pPr>
              <w:pStyle w:val="affa"/>
              <w:rPr>
                <w:rFonts w:eastAsia="宋体"/>
              </w:rPr>
            </w:pPr>
            <w:r>
              <w:rPr>
                <w:rFonts w:eastAsia="宋体"/>
              </w:rPr>
              <w:t>排气筒高度</w:t>
            </w:r>
            <w:r>
              <w:rPr>
                <w:rFonts w:eastAsia="宋体"/>
              </w:rPr>
              <w:t>/m</w:t>
            </w:r>
          </w:p>
        </w:tc>
        <w:tc>
          <w:tcPr>
            <w:tcW w:w="297" w:type="pct"/>
            <w:vAlign w:val="center"/>
          </w:tcPr>
          <w:p w:rsidR="007C64B0" w:rsidRDefault="0000505D" w:rsidP="000F1E5E">
            <w:pPr>
              <w:pStyle w:val="affa"/>
              <w:rPr>
                <w:rFonts w:eastAsia="宋体"/>
              </w:rPr>
            </w:pPr>
            <w:r>
              <w:rPr>
                <w:rFonts w:eastAsia="宋体"/>
              </w:rPr>
              <w:t>排气筒内径</w:t>
            </w:r>
            <w:r>
              <w:rPr>
                <w:rFonts w:eastAsia="宋体"/>
              </w:rPr>
              <w:t>/m</w:t>
            </w:r>
          </w:p>
        </w:tc>
        <w:tc>
          <w:tcPr>
            <w:tcW w:w="289" w:type="pct"/>
            <w:vAlign w:val="center"/>
          </w:tcPr>
          <w:p w:rsidR="007C64B0" w:rsidRDefault="0000505D" w:rsidP="000F1E5E">
            <w:pPr>
              <w:pStyle w:val="affa"/>
              <w:rPr>
                <w:rFonts w:eastAsia="宋体"/>
              </w:rPr>
            </w:pPr>
            <w:r>
              <w:rPr>
                <w:rFonts w:eastAsia="宋体"/>
              </w:rPr>
              <w:t>烟气量</w:t>
            </w:r>
            <w:r>
              <w:rPr>
                <w:rFonts w:eastAsia="宋体"/>
              </w:rPr>
              <w:t>m</w:t>
            </w:r>
            <w:r>
              <w:rPr>
                <w:rFonts w:eastAsia="宋体"/>
                <w:vertAlign w:val="superscript"/>
              </w:rPr>
              <w:t>3</w:t>
            </w:r>
            <w:r>
              <w:rPr>
                <w:rFonts w:eastAsia="宋体"/>
              </w:rPr>
              <w:t>/h</w:t>
            </w:r>
          </w:p>
        </w:tc>
        <w:tc>
          <w:tcPr>
            <w:tcW w:w="171" w:type="pct"/>
            <w:vMerge/>
            <w:vAlign w:val="center"/>
          </w:tcPr>
          <w:p w:rsidR="007C64B0" w:rsidRDefault="007C64B0" w:rsidP="000F1E5E">
            <w:pPr>
              <w:pStyle w:val="affa"/>
              <w:rPr>
                <w:rFonts w:eastAsia="宋体"/>
              </w:rPr>
            </w:pPr>
          </w:p>
        </w:tc>
      </w:tr>
      <w:tr w:rsidR="007C64B0" w:rsidTr="000F1E5E">
        <w:trPr>
          <w:trHeight w:val="567"/>
          <w:jc w:val="center"/>
        </w:trPr>
        <w:tc>
          <w:tcPr>
            <w:tcW w:w="295" w:type="pct"/>
            <w:vAlign w:val="center"/>
          </w:tcPr>
          <w:p w:rsidR="007C64B0" w:rsidRDefault="0000505D" w:rsidP="000F1E5E">
            <w:pPr>
              <w:pStyle w:val="affa"/>
              <w:rPr>
                <w:rFonts w:eastAsia="宋体"/>
              </w:rPr>
            </w:pPr>
            <w:r>
              <w:rPr>
                <w:rFonts w:eastAsia="宋体"/>
              </w:rPr>
              <w:t>DA001</w:t>
            </w:r>
          </w:p>
        </w:tc>
        <w:tc>
          <w:tcPr>
            <w:tcW w:w="330" w:type="pct"/>
            <w:vAlign w:val="center"/>
          </w:tcPr>
          <w:p w:rsidR="007C64B0" w:rsidRDefault="0000505D" w:rsidP="000F1E5E">
            <w:pPr>
              <w:pStyle w:val="affa"/>
              <w:rPr>
                <w:rFonts w:eastAsia="宋体"/>
              </w:rPr>
            </w:pPr>
            <w:r>
              <w:rPr>
                <w:rFonts w:eastAsia="宋体" w:hint="eastAsia"/>
              </w:rPr>
              <w:t>氨</w:t>
            </w:r>
          </w:p>
        </w:tc>
        <w:tc>
          <w:tcPr>
            <w:tcW w:w="323" w:type="pct"/>
            <w:vAlign w:val="center"/>
          </w:tcPr>
          <w:p w:rsidR="007C64B0" w:rsidRDefault="0000505D" w:rsidP="000F1E5E">
            <w:pPr>
              <w:pStyle w:val="affa"/>
              <w:rPr>
                <w:kern w:val="0"/>
                <w:szCs w:val="21"/>
              </w:rPr>
            </w:pPr>
            <w:r>
              <w:rPr>
                <w:rFonts w:hint="eastAsia"/>
                <w:color w:val="000000"/>
                <w:sz w:val="22"/>
              </w:rPr>
              <w:t>3.368</w:t>
            </w:r>
          </w:p>
        </w:tc>
        <w:tc>
          <w:tcPr>
            <w:tcW w:w="393" w:type="pct"/>
            <w:vAlign w:val="center"/>
          </w:tcPr>
          <w:p w:rsidR="007C64B0" w:rsidRDefault="0000505D" w:rsidP="000F1E5E">
            <w:pPr>
              <w:pStyle w:val="affa"/>
              <w:rPr>
                <w:sz w:val="22"/>
              </w:rPr>
            </w:pPr>
            <w:r>
              <w:rPr>
                <w:rFonts w:hint="eastAsia"/>
                <w:color w:val="000000"/>
                <w:sz w:val="22"/>
              </w:rPr>
              <w:t>0.468</w:t>
            </w:r>
          </w:p>
        </w:tc>
        <w:tc>
          <w:tcPr>
            <w:tcW w:w="422" w:type="pct"/>
            <w:vAlign w:val="center"/>
          </w:tcPr>
          <w:p w:rsidR="007C64B0" w:rsidRDefault="0000505D" w:rsidP="000F1E5E">
            <w:pPr>
              <w:pStyle w:val="affa"/>
              <w:rPr>
                <w:sz w:val="22"/>
              </w:rPr>
            </w:pPr>
            <w:r>
              <w:rPr>
                <w:rFonts w:hint="eastAsia"/>
                <w:color w:val="000000"/>
                <w:sz w:val="22"/>
              </w:rPr>
              <w:t>93.556</w:t>
            </w:r>
          </w:p>
        </w:tc>
        <w:tc>
          <w:tcPr>
            <w:tcW w:w="326" w:type="pct"/>
            <w:vAlign w:val="center"/>
          </w:tcPr>
          <w:p w:rsidR="007C64B0" w:rsidRDefault="0000505D" w:rsidP="000F1E5E">
            <w:pPr>
              <w:pStyle w:val="affa"/>
              <w:rPr>
                <w:rFonts w:eastAsia="宋体"/>
              </w:rPr>
            </w:pPr>
            <w:r>
              <w:rPr>
                <w:rFonts w:eastAsia="宋体" w:hint="eastAsia"/>
              </w:rPr>
              <w:t>喷淋塔</w:t>
            </w:r>
          </w:p>
        </w:tc>
        <w:tc>
          <w:tcPr>
            <w:tcW w:w="323" w:type="pct"/>
            <w:vAlign w:val="center"/>
          </w:tcPr>
          <w:p w:rsidR="007C64B0" w:rsidRDefault="0000505D" w:rsidP="000F1E5E">
            <w:pPr>
              <w:pStyle w:val="affa"/>
              <w:rPr>
                <w:kern w:val="0"/>
                <w:sz w:val="22"/>
              </w:rPr>
            </w:pPr>
            <w:r>
              <w:rPr>
                <w:rFonts w:hint="eastAsia"/>
                <w:color w:val="000000"/>
                <w:sz w:val="22"/>
              </w:rPr>
              <w:t>0.674</w:t>
            </w:r>
          </w:p>
        </w:tc>
        <w:tc>
          <w:tcPr>
            <w:tcW w:w="399" w:type="pct"/>
            <w:vAlign w:val="center"/>
          </w:tcPr>
          <w:p w:rsidR="007C64B0" w:rsidRDefault="0000505D" w:rsidP="000F1E5E">
            <w:pPr>
              <w:pStyle w:val="affa"/>
              <w:rPr>
                <w:sz w:val="22"/>
              </w:rPr>
            </w:pPr>
            <w:r>
              <w:rPr>
                <w:rFonts w:hint="eastAsia"/>
                <w:color w:val="000000"/>
                <w:sz w:val="22"/>
              </w:rPr>
              <w:t>0.094</w:t>
            </w:r>
          </w:p>
        </w:tc>
        <w:tc>
          <w:tcPr>
            <w:tcW w:w="430" w:type="pct"/>
            <w:vAlign w:val="center"/>
          </w:tcPr>
          <w:p w:rsidR="007C64B0" w:rsidRDefault="0000505D" w:rsidP="000F1E5E">
            <w:pPr>
              <w:pStyle w:val="affa"/>
              <w:rPr>
                <w:sz w:val="22"/>
              </w:rPr>
            </w:pPr>
            <w:r>
              <w:rPr>
                <w:rFonts w:hint="eastAsia"/>
                <w:color w:val="000000"/>
                <w:sz w:val="22"/>
              </w:rPr>
              <w:t>18.711</w:t>
            </w:r>
          </w:p>
        </w:tc>
        <w:tc>
          <w:tcPr>
            <w:tcW w:w="290" w:type="pct"/>
            <w:vAlign w:val="center"/>
          </w:tcPr>
          <w:p w:rsidR="007C64B0" w:rsidRDefault="0000505D" w:rsidP="000F1E5E">
            <w:pPr>
              <w:pStyle w:val="affa"/>
              <w:rPr>
                <w:rFonts w:eastAsia="宋体"/>
              </w:rPr>
            </w:pPr>
            <w:r>
              <w:rPr>
                <w:szCs w:val="21"/>
              </w:rPr>
              <w:t>20</w:t>
            </w:r>
          </w:p>
        </w:tc>
        <w:tc>
          <w:tcPr>
            <w:tcW w:w="239" w:type="pct"/>
            <w:vAlign w:val="center"/>
          </w:tcPr>
          <w:p w:rsidR="007C64B0" w:rsidRDefault="0000505D" w:rsidP="000F1E5E">
            <w:pPr>
              <w:pStyle w:val="affa"/>
              <w:rPr>
                <w:rFonts w:eastAsia="宋体"/>
              </w:rPr>
            </w:pPr>
            <w:r>
              <w:rPr>
                <w:rFonts w:eastAsia="宋体"/>
              </w:rPr>
              <w:t>/</w:t>
            </w:r>
          </w:p>
        </w:tc>
        <w:tc>
          <w:tcPr>
            <w:tcW w:w="230" w:type="pct"/>
            <w:vAlign w:val="center"/>
          </w:tcPr>
          <w:p w:rsidR="007C64B0" w:rsidRDefault="0000505D" w:rsidP="000F1E5E">
            <w:pPr>
              <w:pStyle w:val="affa"/>
              <w:rPr>
                <w:rFonts w:eastAsia="宋体"/>
              </w:rPr>
            </w:pPr>
            <w:r>
              <w:t>30</w:t>
            </w:r>
          </w:p>
        </w:tc>
        <w:tc>
          <w:tcPr>
            <w:tcW w:w="243" w:type="pct"/>
            <w:vAlign w:val="center"/>
          </w:tcPr>
          <w:p w:rsidR="007C64B0" w:rsidRDefault="0000505D" w:rsidP="000F1E5E">
            <w:pPr>
              <w:pStyle w:val="affa"/>
              <w:rPr>
                <w:rFonts w:eastAsia="宋体"/>
              </w:rPr>
            </w:pPr>
            <w:r>
              <w:rPr>
                <w:rFonts w:eastAsia="宋体"/>
              </w:rPr>
              <w:t>25</w:t>
            </w:r>
          </w:p>
        </w:tc>
        <w:tc>
          <w:tcPr>
            <w:tcW w:w="297" w:type="pct"/>
            <w:vAlign w:val="center"/>
          </w:tcPr>
          <w:p w:rsidR="007C64B0" w:rsidRDefault="0000505D" w:rsidP="000F1E5E">
            <w:pPr>
              <w:pStyle w:val="affa"/>
              <w:rPr>
                <w:rFonts w:eastAsia="宋体"/>
              </w:rPr>
            </w:pPr>
            <w:r>
              <w:t>0.4</w:t>
            </w:r>
          </w:p>
        </w:tc>
        <w:tc>
          <w:tcPr>
            <w:tcW w:w="289" w:type="pct"/>
            <w:vAlign w:val="center"/>
          </w:tcPr>
          <w:p w:rsidR="007C64B0" w:rsidRDefault="0000505D" w:rsidP="000F1E5E">
            <w:pPr>
              <w:pStyle w:val="affa"/>
              <w:rPr>
                <w:rFonts w:eastAsia="宋体"/>
              </w:rPr>
            </w:pPr>
            <w:r>
              <w:t>5</w:t>
            </w:r>
            <w:r>
              <w:rPr>
                <w:rFonts w:eastAsia="宋体"/>
              </w:rPr>
              <w:t>000</w:t>
            </w:r>
          </w:p>
        </w:tc>
        <w:tc>
          <w:tcPr>
            <w:tcW w:w="171" w:type="pct"/>
            <w:vAlign w:val="center"/>
          </w:tcPr>
          <w:p w:rsidR="007C64B0" w:rsidRDefault="0000505D" w:rsidP="000F1E5E">
            <w:pPr>
              <w:pStyle w:val="affa"/>
              <w:rPr>
                <w:rFonts w:eastAsia="宋体"/>
              </w:rPr>
            </w:pPr>
            <w:r>
              <w:rPr>
                <w:rFonts w:eastAsia="宋体"/>
              </w:rPr>
              <w:t>达标</w:t>
            </w:r>
          </w:p>
        </w:tc>
      </w:tr>
      <w:tr w:rsidR="007C64B0" w:rsidTr="000F1E5E">
        <w:trPr>
          <w:trHeight w:val="567"/>
          <w:jc w:val="center"/>
        </w:trPr>
        <w:tc>
          <w:tcPr>
            <w:tcW w:w="295" w:type="pct"/>
            <w:vAlign w:val="center"/>
          </w:tcPr>
          <w:p w:rsidR="007C64B0" w:rsidRDefault="0000505D" w:rsidP="000F1E5E">
            <w:pPr>
              <w:pStyle w:val="affa"/>
              <w:rPr>
                <w:rFonts w:eastAsia="宋体"/>
              </w:rPr>
            </w:pPr>
            <w:r>
              <w:rPr>
                <w:rFonts w:eastAsia="宋体"/>
              </w:rPr>
              <w:t>DA002</w:t>
            </w:r>
          </w:p>
        </w:tc>
        <w:tc>
          <w:tcPr>
            <w:tcW w:w="330" w:type="pct"/>
            <w:vAlign w:val="center"/>
          </w:tcPr>
          <w:p w:rsidR="007C64B0" w:rsidRDefault="0000505D" w:rsidP="000F1E5E">
            <w:pPr>
              <w:pStyle w:val="affa"/>
              <w:rPr>
                <w:rFonts w:eastAsia="宋体"/>
              </w:rPr>
            </w:pPr>
            <w:r>
              <w:rPr>
                <w:rFonts w:eastAsia="宋体" w:hint="eastAsia"/>
              </w:rPr>
              <w:t>硫酸雾</w:t>
            </w:r>
          </w:p>
        </w:tc>
        <w:tc>
          <w:tcPr>
            <w:tcW w:w="323" w:type="pct"/>
            <w:vAlign w:val="center"/>
          </w:tcPr>
          <w:p w:rsidR="007C64B0" w:rsidRDefault="0000505D" w:rsidP="000F1E5E">
            <w:pPr>
              <w:pStyle w:val="affa"/>
              <w:rPr>
                <w:kern w:val="0"/>
                <w:szCs w:val="21"/>
              </w:rPr>
            </w:pPr>
            <w:r>
              <w:rPr>
                <w:rFonts w:hint="eastAsia"/>
                <w:color w:val="000000"/>
                <w:sz w:val="22"/>
              </w:rPr>
              <w:t>6.636</w:t>
            </w:r>
          </w:p>
        </w:tc>
        <w:tc>
          <w:tcPr>
            <w:tcW w:w="393" w:type="pct"/>
            <w:vAlign w:val="center"/>
          </w:tcPr>
          <w:p w:rsidR="007C64B0" w:rsidRDefault="0000505D" w:rsidP="000F1E5E">
            <w:pPr>
              <w:pStyle w:val="affa"/>
              <w:rPr>
                <w:sz w:val="22"/>
              </w:rPr>
            </w:pPr>
            <w:r>
              <w:rPr>
                <w:rFonts w:hint="eastAsia"/>
                <w:color w:val="000000"/>
                <w:sz w:val="22"/>
              </w:rPr>
              <w:t>0.922</w:t>
            </w:r>
          </w:p>
        </w:tc>
        <w:tc>
          <w:tcPr>
            <w:tcW w:w="422" w:type="pct"/>
            <w:vAlign w:val="center"/>
          </w:tcPr>
          <w:p w:rsidR="007C64B0" w:rsidRDefault="0000505D" w:rsidP="000F1E5E">
            <w:pPr>
              <w:pStyle w:val="affa"/>
              <w:rPr>
                <w:sz w:val="22"/>
              </w:rPr>
            </w:pPr>
            <w:r>
              <w:rPr>
                <w:rFonts w:hint="eastAsia"/>
                <w:color w:val="000000"/>
                <w:sz w:val="22"/>
              </w:rPr>
              <w:t>184.333</w:t>
            </w:r>
          </w:p>
        </w:tc>
        <w:tc>
          <w:tcPr>
            <w:tcW w:w="326" w:type="pct"/>
            <w:vAlign w:val="center"/>
          </w:tcPr>
          <w:p w:rsidR="007C64B0" w:rsidRDefault="0000505D" w:rsidP="000F1E5E">
            <w:pPr>
              <w:pStyle w:val="affa"/>
              <w:rPr>
                <w:rFonts w:eastAsia="宋体"/>
              </w:rPr>
            </w:pPr>
            <w:r>
              <w:rPr>
                <w:rFonts w:eastAsia="宋体" w:hint="eastAsia"/>
              </w:rPr>
              <w:t>碱液喷淋塔</w:t>
            </w:r>
          </w:p>
        </w:tc>
        <w:tc>
          <w:tcPr>
            <w:tcW w:w="323" w:type="pct"/>
            <w:vAlign w:val="center"/>
          </w:tcPr>
          <w:p w:rsidR="007C64B0" w:rsidRDefault="0000505D" w:rsidP="000F1E5E">
            <w:pPr>
              <w:pStyle w:val="affa"/>
              <w:rPr>
                <w:kern w:val="0"/>
                <w:sz w:val="22"/>
              </w:rPr>
            </w:pPr>
            <w:r>
              <w:rPr>
                <w:rFonts w:hint="eastAsia"/>
                <w:color w:val="000000"/>
                <w:sz w:val="22"/>
              </w:rPr>
              <w:t>0.664</w:t>
            </w:r>
          </w:p>
        </w:tc>
        <w:tc>
          <w:tcPr>
            <w:tcW w:w="399" w:type="pct"/>
            <w:vAlign w:val="center"/>
          </w:tcPr>
          <w:p w:rsidR="007C64B0" w:rsidRDefault="0000505D" w:rsidP="000F1E5E">
            <w:pPr>
              <w:pStyle w:val="affa"/>
              <w:rPr>
                <w:sz w:val="22"/>
              </w:rPr>
            </w:pPr>
            <w:r>
              <w:rPr>
                <w:rFonts w:hint="eastAsia"/>
                <w:color w:val="000000"/>
                <w:sz w:val="22"/>
              </w:rPr>
              <w:t>0.092</w:t>
            </w:r>
          </w:p>
        </w:tc>
        <w:tc>
          <w:tcPr>
            <w:tcW w:w="430" w:type="pct"/>
            <w:vAlign w:val="center"/>
          </w:tcPr>
          <w:p w:rsidR="007C64B0" w:rsidRDefault="0000505D" w:rsidP="000F1E5E">
            <w:pPr>
              <w:pStyle w:val="affa"/>
              <w:rPr>
                <w:sz w:val="22"/>
              </w:rPr>
            </w:pPr>
            <w:r>
              <w:rPr>
                <w:rFonts w:hint="eastAsia"/>
                <w:color w:val="000000"/>
                <w:sz w:val="22"/>
              </w:rPr>
              <w:t>18.433</w:t>
            </w:r>
          </w:p>
        </w:tc>
        <w:tc>
          <w:tcPr>
            <w:tcW w:w="290" w:type="pct"/>
            <w:vAlign w:val="center"/>
          </w:tcPr>
          <w:p w:rsidR="007C64B0" w:rsidRDefault="0000505D" w:rsidP="000F1E5E">
            <w:pPr>
              <w:pStyle w:val="affa"/>
              <w:rPr>
                <w:rFonts w:eastAsia="宋体"/>
              </w:rPr>
            </w:pPr>
            <w:r>
              <w:rPr>
                <w:szCs w:val="21"/>
              </w:rPr>
              <w:t>20</w:t>
            </w:r>
          </w:p>
        </w:tc>
        <w:tc>
          <w:tcPr>
            <w:tcW w:w="239" w:type="pct"/>
            <w:vAlign w:val="center"/>
          </w:tcPr>
          <w:p w:rsidR="007C64B0" w:rsidRDefault="0000505D" w:rsidP="000F1E5E">
            <w:pPr>
              <w:pStyle w:val="affa"/>
              <w:rPr>
                <w:rFonts w:eastAsia="宋体"/>
              </w:rPr>
            </w:pPr>
            <w:r>
              <w:rPr>
                <w:rFonts w:eastAsia="宋体"/>
              </w:rPr>
              <w:t>/</w:t>
            </w:r>
          </w:p>
        </w:tc>
        <w:tc>
          <w:tcPr>
            <w:tcW w:w="230" w:type="pct"/>
            <w:vAlign w:val="center"/>
          </w:tcPr>
          <w:p w:rsidR="007C64B0" w:rsidRDefault="0000505D" w:rsidP="000F1E5E">
            <w:pPr>
              <w:pStyle w:val="affa"/>
              <w:rPr>
                <w:rFonts w:eastAsia="宋体"/>
              </w:rPr>
            </w:pPr>
            <w:r>
              <w:t>30</w:t>
            </w:r>
          </w:p>
        </w:tc>
        <w:tc>
          <w:tcPr>
            <w:tcW w:w="243" w:type="pct"/>
            <w:vAlign w:val="center"/>
          </w:tcPr>
          <w:p w:rsidR="007C64B0" w:rsidRDefault="0000505D" w:rsidP="000F1E5E">
            <w:pPr>
              <w:pStyle w:val="affa"/>
              <w:rPr>
                <w:rFonts w:eastAsia="宋体"/>
              </w:rPr>
            </w:pPr>
            <w:r>
              <w:rPr>
                <w:rFonts w:eastAsia="宋体"/>
              </w:rPr>
              <w:t>25</w:t>
            </w:r>
          </w:p>
        </w:tc>
        <w:tc>
          <w:tcPr>
            <w:tcW w:w="297" w:type="pct"/>
            <w:vAlign w:val="center"/>
          </w:tcPr>
          <w:p w:rsidR="007C64B0" w:rsidRDefault="0000505D" w:rsidP="000F1E5E">
            <w:pPr>
              <w:pStyle w:val="affa"/>
              <w:rPr>
                <w:rFonts w:eastAsia="宋体"/>
              </w:rPr>
            </w:pPr>
            <w:r>
              <w:t>0.4</w:t>
            </w:r>
          </w:p>
        </w:tc>
        <w:tc>
          <w:tcPr>
            <w:tcW w:w="289" w:type="pct"/>
            <w:vAlign w:val="center"/>
          </w:tcPr>
          <w:p w:rsidR="007C64B0" w:rsidRDefault="0000505D" w:rsidP="000F1E5E">
            <w:pPr>
              <w:pStyle w:val="affa"/>
              <w:rPr>
                <w:rFonts w:eastAsia="宋体"/>
              </w:rPr>
            </w:pPr>
            <w:r>
              <w:t>5</w:t>
            </w:r>
            <w:r>
              <w:rPr>
                <w:rFonts w:eastAsia="宋体"/>
              </w:rPr>
              <w:t>000</w:t>
            </w:r>
          </w:p>
        </w:tc>
        <w:tc>
          <w:tcPr>
            <w:tcW w:w="171" w:type="pct"/>
            <w:vAlign w:val="center"/>
          </w:tcPr>
          <w:p w:rsidR="007C64B0" w:rsidRDefault="0000505D" w:rsidP="000F1E5E">
            <w:pPr>
              <w:pStyle w:val="affa"/>
              <w:rPr>
                <w:rFonts w:eastAsia="宋体"/>
              </w:rPr>
            </w:pPr>
            <w:r>
              <w:rPr>
                <w:rFonts w:eastAsia="宋体"/>
              </w:rPr>
              <w:t>达标</w:t>
            </w:r>
          </w:p>
        </w:tc>
      </w:tr>
      <w:tr w:rsidR="007C64B0" w:rsidTr="000F1E5E">
        <w:trPr>
          <w:trHeight w:val="567"/>
          <w:jc w:val="center"/>
        </w:trPr>
        <w:tc>
          <w:tcPr>
            <w:tcW w:w="295" w:type="pct"/>
            <w:vMerge w:val="restart"/>
            <w:vAlign w:val="center"/>
          </w:tcPr>
          <w:p w:rsidR="007C64B0" w:rsidRDefault="0000505D" w:rsidP="000F1E5E">
            <w:pPr>
              <w:pStyle w:val="affa"/>
              <w:rPr>
                <w:rFonts w:eastAsia="宋体"/>
              </w:rPr>
            </w:pPr>
            <w:r>
              <w:rPr>
                <w:rFonts w:eastAsia="宋体"/>
              </w:rPr>
              <w:t>DA003</w:t>
            </w:r>
          </w:p>
        </w:tc>
        <w:tc>
          <w:tcPr>
            <w:tcW w:w="330" w:type="pct"/>
            <w:vAlign w:val="center"/>
          </w:tcPr>
          <w:p w:rsidR="007C64B0" w:rsidRDefault="0000505D" w:rsidP="000F1E5E">
            <w:pPr>
              <w:pStyle w:val="affa"/>
            </w:pPr>
            <w:r>
              <w:rPr>
                <w:rFonts w:eastAsia="宋体" w:hint="eastAsia"/>
              </w:rPr>
              <w:t>颗粒物</w:t>
            </w:r>
          </w:p>
        </w:tc>
        <w:tc>
          <w:tcPr>
            <w:tcW w:w="323" w:type="pct"/>
            <w:vAlign w:val="center"/>
          </w:tcPr>
          <w:p w:rsidR="007C64B0" w:rsidRDefault="0000505D" w:rsidP="000F1E5E">
            <w:pPr>
              <w:pStyle w:val="affa"/>
              <w:rPr>
                <w:kern w:val="0"/>
              </w:rPr>
            </w:pPr>
            <w:r>
              <w:rPr>
                <w:rFonts w:hint="eastAsia"/>
                <w:color w:val="000000"/>
                <w:sz w:val="22"/>
              </w:rPr>
              <w:t>0.63</w:t>
            </w:r>
          </w:p>
        </w:tc>
        <w:tc>
          <w:tcPr>
            <w:tcW w:w="393" w:type="pct"/>
            <w:vAlign w:val="center"/>
          </w:tcPr>
          <w:p w:rsidR="007C64B0" w:rsidRDefault="0000505D" w:rsidP="000F1E5E">
            <w:pPr>
              <w:pStyle w:val="affa"/>
              <w:rPr>
                <w:kern w:val="0"/>
              </w:rPr>
            </w:pPr>
            <w:r>
              <w:rPr>
                <w:rFonts w:hint="eastAsia"/>
                <w:color w:val="000000"/>
                <w:sz w:val="22"/>
              </w:rPr>
              <w:t>0.088</w:t>
            </w:r>
          </w:p>
        </w:tc>
        <w:tc>
          <w:tcPr>
            <w:tcW w:w="422" w:type="pct"/>
            <w:vAlign w:val="center"/>
          </w:tcPr>
          <w:p w:rsidR="007C64B0" w:rsidRDefault="0000505D" w:rsidP="000F1E5E">
            <w:pPr>
              <w:pStyle w:val="affa"/>
              <w:rPr>
                <w:kern w:val="0"/>
                <w:szCs w:val="21"/>
              </w:rPr>
            </w:pPr>
            <w:r>
              <w:rPr>
                <w:rFonts w:hint="eastAsia"/>
                <w:color w:val="000000"/>
                <w:sz w:val="22"/>
              </w:rPr>
              <w:t>8.750</w:t>
            </w:r>
          </w:p>
        </w:tc>
        <w:tc>
          <w:tcPr>
            <w:tcW w:w="326" w:type="pct"/>
            <w:vMerge w:val="restart"/>
            <w:vAlign w:val="center"/>
          </w:tcPr>
          <w:p w:rsidR="007C64B0" w:rsidRDefault="0000505D" w:rsidP="000F1E5E">
            <w:pPr>
              <w:pStyle w:val="affa"/>
              <w:rPr>
                <w:rFonts w:eastAsia="宋体"/>
              </w:rPr>
            </w:pPr>
            <w:r>
              <w:rPr>
                <w:rFonts w:ascii="宋体" w:eastAsia="宋体" w:hAnsi="宋体" w:cs="宋体" w:hint="eastAsia"/>
              </w:rPr>
              <w:t>布袋除尘</w:t>
            </w:r>
          </w:p>
        </w:tc>
        <w:tc>
          <w:tcPr>
            <w:tcW w:w="323" w:type="pct"/>
            <w:vAlign w:val="center"/>
          </w:tcPr>
          <w:p w:rsidR="007C64B0" w:rsidRDefault="0000505D" w:rsidP="000F1E5E">
            <w:pPr>
              <w:pStyle w:val="affa"/>
              <w:rPr>
                <w:kern w:val="0"/>
                <w:sz w:val="22"/>
              </w:rPr>
            </w:pPr>
            <w:r>
              <w:rPr>
                <w:rFonts w:hint="eastAsia"/>
                <w:color w:val="000000"/>
                <w:sz w:val="22"/>
              </w:rPr>
              <w:t>0.006</w:t>
            </w:r>
          </w:p>
        </w:tc>
        <w:tc>
          <w:tcPr>
            <w:tcW w:w="399" w:type="pct"/>
            <w:vAlign w:val="center"/>
          </w:tcPr>
          <w:p w:rsidR="007C64B0" w:rsidRDefault="0000505D" w:rsidP="000F1E5E">
            <w:pPr>
              <w:pStyle w:val="affa"/>
              <w:rPr>
                <w:kern w:val="0"/>
                <w:sz w:val="22"/>
              </w:rPr>
            </w:pPr>
            <w:r>
              <w:rPr>
                <w:rFonts w:hint="eastAsia"/>
                <w:color w:val="000000"/>
                <w:sz w:val="22"/>
              </w:rPr>
              <w:t>0.001</w:t>
            </w:r>
          </w:p>
        </w:tc>
        <w:tc>
          <w:tcPr>
            <w:tcW w:w="430" w:type="pct"/>
            <w:vAlign w:val="center"/>
          </w:tcPr>
          <w:p w:rsidR="007C64B0" w:rsidRDefault="0000505D" w:rsidP="000F1E5E">
            <w:pPr>
              <w:pStyle w:val="affa"/>
              <w:rPr>
                <w:kern w:val="0"/>
                <w:sz w:val="22"/>
              </w:rPr>
            </w:pPr>
            <w:r>
              <w:rPr>
                <w:rFonts w:hint="eastAsia"/>
                <w:color w:val="000000"/>
                <w:sz w:val="22"/>
              </w:rPr>
              <w:t>0.088</w:t>
            </w:r>
          </w:p>
        </w:tc>
        <w:tc>
          <w:tcPr>
            <w:tcW w:w="290" w:type="pct"/>
            <w:vAlign w:val="center"/>
          </w:tcPr>
          <w:p w:rsidR="007C64B0" w:rsidRDefault="0000505D" w:rsidP="000F1E5E">
            <w:pPr>
              <w:pStyle w:val="affa"/>
              <w:rPr>
                <w:szCs w:val="21"/>
              </w:rPr>
            </w:pPr>
            <w:r>
              <w:rPr>
                <w:color w:val="000000"/>
                <w:szCs w:val="21"/>
              </w:rPr>
              <w:t>10</w:t>
            </w:r>
          </w:p>
        </w:tc>
        <w:tc>
          <w:tcPr>
            <w:tcW w:w="239" w:type="pct"/>
            <w:vAlign w:val="center"/>
          </w:tcPr>
          <w:p w:rsidR="007C64B0" w:rsidRDefault="0000505D" w:rsidP="000F1E5E">
            <w:pPr>
              <w:pStyle w:val="affa"/>
              <w:rPr>
                <w:rFonts w:eastAsia="宋体"/>
              </w:rPr>
            </w:pPr>
            <w:r>
              <w:rPr>
                <w:rFonts w:eastAsia="宋体"/>
              </w:rPr>
              <w:t>/</w:t>
            </w:r>
          </w:p>
        </w:tc>
        <w:tc>
          <w:tcPr>
            <w:tcW w:w="230" w:type="pct"/>
            <w:vMerge w:val="restart"/>
            <w:vAlign w:val="center"/>
          </w:tcPr>
          <w:p w:rsidR="007C64B0" w:rsidRDefault="0000505D" w:rsidP="000F1E5E">
            <w:pPr>
              <w:pStyle w:val="affa"/>
              <w:rPr>
                <w:rFonts w:eastAsia="宋体"/>
              </w:rPr>
            </w:pPr>
            <w:r>
              <w:t>150</w:t>
            </w:r>
          </w:p>
        </w:tc>
        <w:tc>
          <w:tcPr>
            <w:tcW w:w="243" w:type="pct"/>
            <w:vMerge w:val="restart"/>
            <w:vAlign w:val="center"/>
          </w:tcPr>
          <w:p w:rsidR="007C64B0" w:rsidRDefault="0000505D" w:rsidP="000F1E5E">
            <w:pPr>
              <w:pStyle w:val="affa"/>
              <w:rPr>
                <w:rFonts w:eastAsia="宋体"/>
              </w:rPr>
            </w:pPr>
            <w:r>
              <w:rPr>
                <w:rFonts w:eastAsia="宋体"/>
              </w:rPr>
              <w:t>25</w:t>
            </w:r>
          </w:p>
        </w:tc>
        <w:tc>
          <w:tcPr>
            <w:tcW w:w="297" w:type="pct"/>
            <w:vMerge w:val="restart"/>
            <w:vAlign w:val="center"/>
          </w:tcPr>
          <w:p w:rsidR="007C64B0" w:rsidRDefault="0000505D" w:rsidP="000F1E5E">
            <w:pPr>
              <w:pStyle w:val="affa"/>
              <w:rPr>
                <w:rFonts w:eastAsia="宋体"/>
              </w:rPr>
            </w:pPr>
            <w:r>
              <w:t>0.5</w:t>
            </w:r>
          </w:p>
        </w:tc>
        <w:tc>
          <w:tcPr>
            <w:tcW w:w="289" w:type="pct"/>
            <w:vMerge w:val="restart"/>
            <w:vAlign w:val="center"/>
          </w:tcPr>
          <w:p w:rsidR="007C64B0" w:rsidRDefault="0000505D" w:rsidP="000F1E5E">
            <w:pPr>
              <w:pStyle w:val="affa"/>
              <w:rPr>
                <w:rFonts w:eastAsia="宋体"/>
              </w:rPr>
            </w:pPr>
            <w:r>
              <w:t>10</w:t>
            </w:r>
            <w:r>
              <w:rPr>
                <w:rFonts w:eastAsia="宋体"/>
              </w:rPr>
              <w:t>000</w:t>
            </w:r>
          </w:p>
        </w:tc>
        <w:tc>
          <w:tcPr>
            <w:tcW w:w="171" w:type="pct"/>
            <w:vAlign w:val="center"/>
          </w:tcPr>
          <w:p w:rsidR="007C64B0" w:rsidRDefault="0000505D" w:rsidP="000F1E5E">
            <w:pPr>
              <w:pStyle w:val="affa"/>
              <w:rPr>
                <w:rFonts w:eastAsia="宋体"/>
              </w:rPr>
            </w:pPr>
            <w:r>
              <w:rPr>
                <w:rFonts w:eastAsia="宋体"/>
              </w:rPr>
              <w:t>达标</w:t>
            </w:r>
          </w:p>
        </w:tc>
      </w:tr>
      <w:tr w:rsidR="007C64B0" w:rsidTr="000F1E5E">
        <w:trPr>
          <w:trHeight w:val="567"/>
          <w:jc w:val="center"/>
        </w:trPr>
        <w:tc>
          <w:tcPr>
            <w:tcW w:w="295" w:type="pct"/>
            <w:vMerge/>
            <w:vAlign w:val="center"/>
          </w:tcPr>
          <w:p w:rsidR="007C64B0" w:rsidRDefault="007C64B0" w:rsidP="000F1E5E">
            <w:pPr>
              <w:pStyle w:val="affa"/>
              <w:rPr>
                <w:rFonts w:eastAsia="宋体"/>
              </w:rPr>
            </w:pPr>
          </w:p>
        </w:tc>
        <w:tc>
          <w:tcPr>
            <w:tcW w:w="330" w:type="pct"/>
            <w:vAlign w:val="center"/>
          </w:tcPr>
          <w:p w:rsidR="007C64B0" w:rsidRDefault="0000505D" w:rsidP="000F1E5E">
            <w:pPr>
              <w:pStyle w:val="affa"/>
            </w:pPr>
            <w:r>
              <w:t>SO</w:t>
            </w:r>
            <w:r>
              <w:rPr>
                <w:vertAlign w:val="subscript"/>
              </w:rPr>
              <w:t>2</w:t>
            </w:r>
          </w:p>
        </w:tc>
        <w:tc>
          <w:tcPr>
            <w:tcW w:w="323" w:type="pct"/>
            <w:vAlign w:val="center"/>
          </w:tcPr>
          <w:p w:rsidR="007C64B0" w:rsidRDefault="0000505D" w:rsidP="000F1E5E">
            <w:pPr>
              <w:pStyle w:val="affa"/>
            </w:pPr>
            <w:r>
              <w:rPr>
                <w:rFonts w:hint="eastAsia"/>
                <w:color w:val="000000"/>
                <w:sz w:val="22"/>
              </w:rPr>
              <w:t>2.098</w:t>
            </w:r>
          </w:p>
        </w:tc>
        <w:tc>
          <w:tcPr>
            <w:tcW w:w="393" w:type="pct"/>
            <w:vAlign w:val="center"/>
          </w:tcPr>
          <w:p w:rsidR="007C64B0" w:rsidRDefault="0000505D" w:rsidP="000F1E5E">
            <w:pPr>
              <w:pStyle w:val="affa"/>
            </w:pPr>
            <w:r>
              <w:rPr>
                <w:rFonts w:hint="eastAsia"/>
                <w:color w:val="000000"/>
                <w:sz w:val="22"/>
              </w:rPr>
              <w:t>0.291</w:t>
            </w:r>
          </w:p>
        </w:tc>
        <w:tc>
          <w:tcPr>
            <w:tcW w:w="422" w:type="pct"/>
            <w:vAlign w:val="center"/>
          </w:tcPr>
          <w:p w:rsidR="007C64B0" w:rsidRDefault="0000505D" w:rsidP="000F1E5E">
            <w:pPr>
              <w:pStyle w:val="affa"/>
              <w:rPr>
                <w:szCs w:val="21"/>
              </w:rPr>
            </w:pPr>
            <w:r>
              <w:rPr>
                <w:rFonts w:hint="eastAsia"/>
                <w:color w:val="000000"/>
                <w:sz w:val="22"/>
              </w:rPr>
              <w:t>29.132</w:t>
            </w:r>
          </w:p>
        </w:tc>
        <w:tc>
          <w:tcPr>
            <w:tcW w:w="326" w:type="pct"/>
            <w:vMerge/>
            <w:vAlign w:val="center"/>
          </w:tcPr>
          <w:p w:rsidR="007C64B0" w:rsidRDefault="007C64B0" w:rsidP="000F1E5E">
            <w:pPr>
              <w:pStyle w:val="affa"/>
              <w:rPr>
                <w:rFonts w:eastAsia="宋体"/>
              </w:rPr>
            </w:pPr>
          </w:p>
        </w:tc>
        <w:tc>
          <w:tcPr>
            <w:tcW w:w="323" w:type="pct"/>
            <w:vAlign w:val="center"/>
          </w:tcPr>
          <w:p w:rsidR="007C64B0" w:rsidRDefault="0000505D" w:rsidP="000F1E5E">
            <w:pPr>
              <w:pStyle w:val="affa"/>
            </w:pPr>
            <w:r>
              <w:rPr>
                <w:rFonts w:hint="eastAsia"/>
                <w:color w:val="000000"/>
                <w:sz w:val="22"/>
              </w:rPr>
              <w:t>2.098</w:t>
            </w:r>
          </w:p>
        </w:tc>
        <w:tc>
          <w:tcPr>
            <w:tcW w:w="399" w:type="pct"/>
            <w:vAlign w:val="center"/>
          </w:tcPr>
          <w:p w:rsidR="007C64B0" w:rsidRDefault="0000505D" w:rsidP="000F1E5E">
            <w:pPr>
              <w:pStyle w:val="affa"/>
            </w:pPr>
            <w:r>
              <w:rPr>
                <w:rFonts w:hint="eastAsia"/>
                <w:color w:val="000000"/>
                <w:sz w:val="22"/>
              </w:rPr>
              <w:t>0.291</w:t>
            </w:r>
          </w:p>
        </w:tc>
        <w:tc>
          <w:tcPr>
            <w:tcW w:w="430" w:type="pct"/>
            <w:vAlign w:val="center"/>
          </w:tcPr>
          <w:p w:rsidR="007C64B0" w:rsidRDefault="0000505D" w:rsidP="000F1E5E">
            <w:pPr>
              <w:pStyle w:val="affa"/>
              <w:rPr>
                <w:szCs w:val="21"/>
              </w:rPr>
            </w:pPr>
            <w:r>
              <w:rPr>
                <w:rFonts w:hint="eastAsia"/>
                <w:color w:val="000000"/>
                <w:sz w:val="22"/>
              </w:rPr>
              <w:t>29.132</w:t>
            </w:r>
          </w:p>
        </w:tc>
        <w:tc>
          <w:tcPr>
            <w:tcW w:w="290" w:type="pct"/>
            <w:vAlign w:val="center"/>
          </w:tcPr>
          <w:p w:rsidR="007C64B0" w:rsidRDefault="0000505D" w:rsidP="000F1E5E">
            <w:pPr>
              <w:pStyle w:val="affa"/>
            </w:pPr>
            <w:r>
              <w:rPr>
                <w:color w:val="000000"/>
                <w:szCs w:val="21"/>
              </w:rPr>
              <w:t>100</w:t>
            </w:r>
          </w:p>
        </w:tc>
        <w:tc>
          <w:tcPr>
            <w:tcW w:w="239" w:type="pct"/>
            <w:vAlign w:val="center"/>
          </w:tcPr>
          <w:p w:rsidR="007C64B0" w:rsidRDefault="0000505D" w:rsidP="000F1E5E">
            <w:pPr>
              <w:pStyle w:val="affa"/>
              <w:rPr>
                <w:rFonts w:eastAsia="宋体"/>
              </w:rPr>
            </w:pPr>
            <w:r>
              <w:rPr>
                <w:rFonts w:eastAsia="宋体"/>
              </w:rPr>
              <w:t>/</w:t>
            </w:r>
          </w:p>
        </w:tc>
        <w:tc>
          <w:tcPr>
            <w:tcW w:w="230" w:type="pct"/>
            <w:vMerge/>
            <w:vAlign w:val="center"/>
          </w:tcPr>
          <w:p w:rsidR="007C64B0" w:rsidRDefault="007C64B0" w:rsidP="000F1E5E">
            <w:pPr>
              <w:pStyle w:val="affa"/>
              <w:rPr>
                <w:rFonts w:eastAsia="宋体"/>
              </w:rPr>
            </w:pPr>
          </w:p>
        </w:tc>
        <w:tc>
          <w:tcPr>
            <w:tcW w:w="243" w:type="pct"/>
            <w:vMerge/>
            <w:vAlign w:val="center"/>
          </w:tcPr>
          <w:p w:rsidR="007C64B0" w:rsidRDefault="007C64B0" w:rsidP="000F1E5E">
            <w:pPr>
              <w:pStyle w:val="affa"/>
              <w:rPr>
                <w:rFonts w:eastAsia="宋体"/>
              </w:rPr>
            </w:pPr>
          </w:p>
        </w:tc>
        <w:tc>
          <w:tcPr>
            <w:tcW w:w="297" w:type="pct"/>
            <w:vMerge/>
            <w:vAlign w:val="center"/>
          </w:tcPr>
          <w:p w:rsidR="007C64B0" w:rsidRDefault="007C64B0" w:rsidP="000F1E5E">
            <w:pPr>
              <w:pStyle w:val="affa"/>
              <w:rPr>
                <w:rFonts w:eastAsia="宋体"/>
              </w:rPr>
            </w:pPr>
          </w:p>
        </w:tc>
        <w:tc>
          <w:tcPr>
            <w:tcW w:w="289" w:type="pct"/>
            <w:vMerge/>
            <w:vAlign w:val="center"/>
          </w:tcPr>
          <w:p w:rsidR="007C64B0" w:rsidRDefault="007C64B0" w:rsidP="000F1E5E">
            <w:pPr>
              <w:pStyle w:val="affa"/>
              <w:rPr>
                <w:rFonts w:eastAsia="宋体"/>
              </w:rPr>
            </w:pPr>
          </w:p>
        </w:tc>
        <w:tc>
          <w:tcPr>
            <w:tcW w:w="171" w:type="pct"/>
            <w:vAlign w:val="center"/>
          </w:tcPr>
          <w:p w:rsidR="007C64B0" w:rsidRDefault="0000505D" w:rsidP="000F1E5E">
            <w:pPr>
              <w:pStyle w:val="affa"/>
              <w:rPr>
                <w:rFonts w:eastAsia="宋体"/>
              </w:rPr>
            </w:pPr>
            <w:r>
              <w:rPr>
                <w:rFonts w:eastAsia="宋体"/>
              </w:rPr>
              <w:t>达标</w:t>
            </w:r>
          </w:p>
        </w:tc>
      </w:tr>
      <w:tr w:rsidR="007C64B0" w:rsidTr="000F1E5E">
        <w:trPr>
          <w:trHeight w:val="567"/>
          <w:jc w:val="center"/>
        </w:trPr>
        <w:tc>
          <w:tcPr>
            <w:tcW w:w="295" w:type="pct"/>
            <w:vMerge/>
            <w:vAlign w:val="center"/>
          </w:tcPr>
          <w:p w:rsidR="007C64B0" w:rsidRDefault="007C64B0" w:rsidP="000F1E5E">
            <w:pPr>
              <w:pStyle w:val="affa"/>
              <w:rPr>
                <w:rFonts w:eastAsia="宋体"/>
              </w:rPr>
            </w:pPr>
          </w:p>
        </w:tc>
        <w:tc>
          <w:tcPr>
            <w:tcW w:w="330" w:type="pct"/>
            <w:vAlign w:val="center"/>
          </w:tcPr>
          <w:p w:rsidR="007C64B0" w:rsidRDefault="0000505D" w:rsidP="000F1E5E">
            <w:pPr>
              <w:pStyle w:val="affa"/>
            </w:pPr>
            <w:r>
              <w:t>NO</w:t>
            </w:r>
            <w:r>
              <w:rPr>
                <w:vertAlign w:val="subscript"/>
              </w:rPr>
              <w:t>X</w:t>
            </w:r>
          </w:p>
        </w:tc>
        <w:tc>
          <w:tcPr>
            <w:tcW w:w="323" w:type="pct"/>
            <w:vAlign w:val="center"/>
          </w:tcPr>
          <w:p w:rsidR="007C64B0" w:rsidRDefault="0000505D" w:rsidP="000F1E5E">
            <w:pPr>
              <w:pStyle w:val="affa"/>
            </w:pPr>
            <w:r>
              <w:rPr>
                <w:rFonts w:hint="eastAsia"/>
                <w:color w:val="000000"/>
                <w:sz w:val="22"/>
              </w:rPr>
              <w:t>6.29</w:t>
            </w:r>
          </w:p>
        </w:tc>
        <w:tc>
          <w:tcPr>
            <w:tcW w:w="393" w:type="pct"/>
            <w:vAlign w:val="center"/>
          </w:tcPr>
          <w:p w:rsidR="007C64B0" w:rsidRDefault="0000505D" w:rsidP="000F1E5E">
            <w:pPr>
              <w:pStyle w:val="affa"/>
            </w:pPr>
            <w:r>
              <w:rPr>
                <w:rFonts w:hint="eastAsia"/>
                <w:color w:val="000000"/>
                <w:sz w:val="22"/>
              </w:rPr>
              <w:t>0.874</w:t>
            </w:r>
          </w:p>
        </w:tc>
        <w:tc>
          <w:tcPr>
            <w:tcW w:w="422" w:type="pct"/>
            <w:vAlign w:val="center"/>
          </w:tcPr>
          <w:p w:rsidR="007C64B0" w:rsidRDefault="0000505D" w:rsidP="000F1E5E">
            <w:pPr>
              <w:pStyle w:val="affa"/>
              <w:rPr>
                <w:szCs w:val="21"/>
              </w:rPr>
            </w:pPr>
            <w:r>
              <w:rPr>
                <w:rFonts w:hint="eastAsia"/>
                <w:color w:val="000000"/>
                <w:sz w:val="22"/>
              </w:rPr>
              <w:t>87.361</w:t>
            </w:r>
          </w:p>
        </w:tc>
        <w:tc>
          <w:tcPr>
            <w:tcW w:w="326" w:type="pct"/>
            <w:vMerge/>
            <w:vAlign w:val="center"/>
          </w:tcPr>
          <w:p w:rsidR="007C64B0" w:rsidRDefault="007C64B0" w:rsidP="000F1E5E">
            <w:pPr>
              <w:pStyle w:val="affa"/>
              <w:rPr>
                <w:rFonts w:eastAsia="宋体"/>
              </w:rPr>
            </w:pPr>
          </w:p>
        </w:tc>
        <w:tc>
          <w:tcPr>
            <w:tcW w:w="323" w:type="pct"/>
            <w:vAlign w:val="center"/>
          </w:tcPr>
          <w:p w:rsidR="007C64B0" w:rsidRDefault="0000505D" w:rsidP="000F1E5E">
            <w:pPr>
              <w:pStyle w:val="affa"/>
            </w:pPr>
            <w:r>
              <w:rPr>
                <w:rFonts w:hint="eastAsia"/>
                <w:color w:val="000000"/>
                <w:sz w:val="22"/>
              </w:rPr>
              <w:t>6.290</w:t>
            </w:r>
          </w:p>
        </w:tc>
        <w:tc>
          <w:tcPr>
            <w:tcW w:w="399" w:type="pct"/>
            <w:vAlign w:val="center"/>
          </w:tcPr>
          <w:p w:rsidR="007C64B0" w:rsidRDefault="0000505D" w:rsidP="000F1E5E">
            <w:pPr>
              <w:pStyle w:val="affa"/>
            </w:pPr>
            <w:r>
              <w:rPr>
                <w:rFonts w:hint="eastAsia"/>
                <w:color w:val="000000"/>
                <w:sz w:val="22"/>
              </w:rPr>
              <w:t>0.874</w:t>
            </w:r>
          </w:p>
        </w:tc>
        <w:tc>
          <w:tcPr>
            <w:tcW w:w="430" w:type="pct"/>
            <w:vAlign w:val="center"/>
          </w:tcPr>
          <w:p w:rsidR="007C64B0" w:rsidRDefault="0000505D" w:rsidP="000F1E5E">
            <w:pPr>
              <w:pStyle w:val="affa"/>
              <w:rPr>
                <w:szCs w:val="21"/>
              </w:rPr>
            </w:pPr>
            <w:r>
              <w:rPr>
                <w:rFonts w:hint="eastAsia"/>
                <w:color w:val="000000"/>
                <w:sz w:val="22"/>
              </w:rPr>
              <w:t>87.361</w:t>
            </w:r>
          </w:p>
        </w:tc>
        <w:tc>
          <w:tcPr>
            <w:tcW w:w="290" w:type="pct"/>
            <w:vAlign w:val="center"/>
          </w:tcPr>
          <w:p w:rsidR="007C64B0" w:rsidRDefault="0000505D" w:rsidP="000F1E5E">
            <w:pPr>
              <w:pStyle w:val="affa"/>
            </w:pPr>
            <w:r>
              <w:rPr>
                <w:color w:val="000000"/>
                <w:szCs w:val="21"/>
              </w:rPr>
              <w:t>100</w:t>
            </w:r>
          </w:p>
        </w:tc>
        <w:tc>
          <w:tcPr>
            <w:tcW w:w="239" w:type="pct"/>
            <w:vAlign w:val="center"/>
          </w:tcPr>
          <w:p w:rsidR="007C64B0" w:rsidRDefault="0000505D" w:rsidP="000F1E5E">
            <w:pPr>
              <w:pStyle w:val="affa"/>
              <w:rPr>
                <w:rFonts w:eastAsia="宋体"/>
              </w:rPr>
            </w:pPr>
            <w:r>
              <w:rPr>
                <w:rFonts w:eastAsia="宋体"/>
              </w:rPr>
              <w:t>/</w:t>
            </w:r>
          </w:p>
        </w:tc>
        <w:tc>
          <w:tcPr>
            <w:tcW w:w="230" w:type="pct"/>
            <w:vMerge/>
            <w:vAlign w:val="center"/>
          </w:tcPr>
          <w:p w:rsidR="007C64B0" w:rsidRDefault="007C64B0" w:rsidP="000F1E5E">
            <w:pPr>
              <w:pStyle w:val="affa"/>
              <w:rPr>
                <w:rFonts w:eastAsia="宋体"/>
              </w:rPr>
            </w:pPr>
          </w:p>
        </w:tc>
        <w:tc>
          <w:tcPr>
            <w:tcW w:w="243" w:type="pct"/>
            <w:vMerge/>
            <w:vAlign w:val="center"/>
          </w:tcPr>
          <w:p w:rsidR="007C64B0" w:rsidRDefault="007C64B0" w:rsidP="000F1E5E">
            <w:pPr>
              <w:pStyle w:val="affa"/>
              <w:rPr>
                <w:rFonts w:eastAsia="宋体"/>
              </w:rPr>
            </w:pPr>
          </w:p>
        </w:tc>
        <w:tc>
          <w:tcPr>
            <w:tcW w:w="297" w:type="pct"/>
            <w:vMerge/>
            <w:vAlign w:val="center"/>
          </w:tcPr>
          <w:p w:rsidR="007C64B0" w:rsidRDefault="007C64B0" w:rsidP="000F1E5E">
            <w:pPr>
              <w:pStyle w:val="affa"/>
              <w:rPr>
                <w:rFonts w:eastAsia="宋体"/>
              </w:rPr>
            </w:pPr>
          </w:p>
        </w:tc>
        <w:tc>
          <w:tcPr>
            <w:tcW w:w="289" w:type="pct"/>
            <w:vMerge/>
            <w:vAlign w:val="center"/>
          </w:tcPr>
          <w:p w:rsidR="007C64B0" w:rsidRDefault="007C64B0" w:rsidP="000F1E5E">
            <w:pPr>
              <w:pStyle w:val="affa"/>
              <w:rPr>
                <w:rFonts w:eastAsia="宋体"/>
              </w:rPr>
            </w:pPr>
          </w:p>
        </w:tc>
        <w:tc>
          <w:tcPr>
            <w:tcW w:w="171" w:type="pct"/>
            <w:vAlign w:val="center"/>
          </w:tcPr>
          <w:p w:rsidR="007C64B0" w:rsidRDefault="0000505D" w:rsidP="000F1E5E">
            <w:pPr>
              <w:pStyle w:val="affa"/>
              <w:rPr>
                <w:rFonts w:eastAsia="宋体"/>
              </w:rPr>
            </w:pPr>
            <w:r>
              <w:rPr>
                <w:rFonts w:eastAsia="宋体"/>
              </w:rPr>
              <w:t>达标</w:t>
            </w:r>
          </w:p>
        </w:tc>
      </w:tr>
      <w:tr w:rsidR="007C64B0" w:rsidTr="000F1E5E">
        <w:trPr>
          <w:trHeight w:val="567"/>
          <w:jc w:val="center"/>
        </w:trPr>
        <w:tc>
          <w:tcPr>
            <w:tcW w:w="295" w:type="pct"/>
            <w:vAlign w:val="center"/>
          </w:tcPr>
          <w:p w:rsidR="007C64B0" w:rsidRDefault="0000505D" w:rsidP="000F1E5E">
            <w:pPr>
              <w:pStyle w:val="affa"/>
              <w:rPr>
                <w:rFonts w:eastAsia="宋体"/>
              </w:rPr>
            </w:pPr>
            <w:r>
              <w:rPr>
                <w:rFonts w:eastAsia="宋体"/>
              </w:rPr>
              <w:t>DA004</w:t>
            </w:r>
          </w:p>
        </w:tc>
        <w:tc>
          <w:tcPr>
            <w:tcW w:w="330" w:type="pct"/>
            <w:vAlign w:val="center"/>
          </w:tcPr>
          <w:p w:rsidR="007C64B0" w:rsidRDefault="0000505D" w:rsidP="000F1E5E">
            <w:pPr>
              <w:pStyle w:val="affa"/>
              <w:rPr>
                <w:rFonts w:ascii="宋体" w:eastAsia="宋体" w:hAnsi="宋体" w:cs="宋体"/>
              </w:rPr>
            </w:pPr>
            <w:r>
              <w:rPr>
                <w:rFonts w:ascii="宋体" w:eastAsia="宋体" w:hAnsi="宋体" w:cs="宋体" w:hint="eastAsia"/>
              </w:rPr>
              <w:t>颗粒物</w:t>
            </w:r>
          </w:p>
        </w:tc>
        <w:tc>
          <w:tcPr>
            <w:tcW w:w="323" w:type="pct"/>
            <w:vAlign w:val="center"/>
          </w:tcPr>
          <w:p w:rsidR="007C64B0" w:rsidRDefault="0000505D" w:rsidP="000F1E5E">
            <w:pPr>
              <w:pStyle w:val="affa"/>
              <w:rPr>
                <w:kern w:val="0"/>
              </w:rPr>
            </w:pPr>
            <w:r>
              <w:rPr>
                <w:color w:val="000000"/>
              </w:rPr>
              <w:t>6.804</w:t>
            </w:r>
          </w:p>
        </w:tc>
        <w:tc>
          <w:tcPr>
            <w:tcW w:w="393" w:type="pct"/>
            <w:vAlign w:val="center"/>
          </w:tcPr>
          <w:p w:rsidR="007C64B0" w:rsidRDefault="0000505D" w:rsidP="000F1E5E">
            <w:pPr>
              <w:pStyle w:val="affa"/>
              <w:rPr>
                <w:kern w:val="0"/>
              </w:rPr>
            </w:pPr>
            <w:r>
              <w:rPr>
                <w:rFonts w:hint="eastAsia"/>
                <w:color w:val="000000"/>
                <w:sz w:val="22"/>
              </w:rPr>
              <w:t>0.945</w:t>
            </w:r>
          </w:p>
        </w:tc>
        <w:tc>
          <w:tcPr>
            <w:tcW w:w="422" w:type="pct"/>
            <w:vAlign w:val="center"/>
          </w:tcPr>
          <w:p w:rsidR="007C64B0" w:rsidRDefault="0000505D" w:rsidP="000F1E5E">
            <w:pPr>
              <w:pStyle w:val="affa"/>
              <w:rPr>
                <w:kern w:val="0"/>
                <w:szCs w:val="21"/>
              </w:rPr>
            </w:pPr>
            <w:r>
              <w:rPr>
                <w:rFonts w:hint="eastAsia"/>
                <w:color w:val="000000"/>
                <w:sz w:val="22"/>
              </w:rPr>
              <w:t>37.799</w:t>
            </w:r>
          </w:p>
        </w:tc>
        <w:tc>
          <w:tcPr>
            <w:tcW w:w="326" w:type="pct"/>
            <w:vAlign w:val="center"/>
          </w:tcPr>
          <w:p w:rsidR="007C64B0" w:rsidRDefault="0000505D" w:rsidP="000F1E5E">
            <w:pPr>
              <w:pStyle w:val="affa"/>
              <w:rPr>
                <w:rFonts w:eastAsia="宋体"/>
              </w:rPr>
            </w:pPr>
            <w:r>
              <w:rPr>
                <w:rFonts w:eastAsia="宋体"/>
              </w:rPr>
              <w:t>布袋除尘器</w:t>
            </w:r>
          </w:p>
        </w:tc>
        <w:tc>
          <w:tcPr>
            <w:tcW w:w="323" w:type="pct"/>
            <w:vAlign w:val="center"/>
          </w:tcPr>
          <w:p w:rsidR="007C64B0" w:rsidRDefault="0000505D" w:rsidP="000F1E5E">
            <w:pPr>
              <w:pStyle w:val="affa"/>
              <w:rPr>
                <w:kern w:val="0"/>
                <w:sz w:val="22"/>
              </w:rPr>
            </w:pPr>
            <w:r>
              <w:rPr>
                <w:rFonts w:hint="eastAsia"/>
                <w:color w:val="000000"/>
                <w:sz w:val="22"/>
              </w:rPr>
              <w:t>0.068</w:t>
            </w:r>
          </w:p>
        </w:tc>
        <w:tc>
          <w:tcPr>
            <w:tcW w:w="399" w:type="pct"/>
            <w:vAlign w:val="center"/>
          </w:tcPr>
          <w:p w:rsidR="007C64B0" w:rsidRDefault="0000505D" w:rsidP="000F1E5E">
            <w:pPr>
              <w:pStyle w:val="affa"/>
              <w:rPr>
                <w:kern w:val="0"/>
                <w:sz w:val="22"/>
              </w:rPr>
            </w:pPr>
            <w:r>
              <w:rPr>
                <w:rFonts w:hint="eastAsia"/>
                <w:color w:val="000000"/>
                <w:sz w:val="22"/>
              </w:rPr>
              <w:t>0.009</w:t>
            </w:r>
          </w:p>
        </w:tc>
        <w:tc>
          <w:tcPr>
            <w:tcW w:w="430" w:type="pct"/>
            <w:vAlign w:val="center"/>
          </w:tcPr>
          <w:p w:rsidR="007C64B0" w:rsidRDefault="0000505D" w:rsidP="000F1E5E">
            <w:pPr>
              <w:pStyle w:val="affa"/>
              <w:rPr>
                <w:kern w:val="0"/>
                <w:sz w:val="22"/>
              </w:rPr>
            </w:pPr>
            <w:r>
              <w:rPr>
                <w:rFonts w:hint="eastAsia"/>
                <w:color w:val="000000"/>
                <w:sz w:val="22"/>
              </w:rPr>
              <w:t>0.378</w:t>
            </w:r>
          </w:p>
        </w:tc>
        <w:tc>
          <w:tcPr>
            <w:tcW w:w="290" w:type="pct"/>
            <w:vAlign w:val="center"/>
          </w:tcPr>
          <w:p w:rsidR="007C64B0" w:rsidRDefault="0000505D" w:rsidP="000F1E5E">
            <w:pPr>
              <w:pStyle w:val="affa"/>
              <w:rPr>
                <w:rFonts w:eastAsia="宋体"/>
              </w:rPr>
            </w:pPr>
            <w:r>
              <w:t>10</w:t>
            </w:r>
          </w:p>
        </w:tc>
        <w:tc>
          <w:tcPr>
            <w:tcW w:w="239" w:type="pct"/>
            <w:vAlign w:val="center"/>
          </w:tcPr>
          <w:p w:rsidR="007C64B0" w:rsidRDefault="0000505D" w:rsidP="000F1E5E">
            <w:pPr>
              <w:pStyle w:val="affa"/>
              <w:rPr>
                <w:rFonts w:eastAsia="宋体"/>
              </w:rPr>
            </w:pPr>
            <w:r>
              <w:rPr>
                <w:rFonts w:eastAsia="宋体"/>
              </w:rPr>
              <w:t>/</w:t>
            </w:r>
          </w:p>
        </w:tc>
        <w:tc>
          <w:tcPr>
            <w:tcW w:w="230" w:type="pct"/>
            <w:vAlign w:val="center"/>
          </w:tcPr>
          <w:p w:rsidR="007C64B0" w:rsidRDefault="0000505D" w:rsidP="000F1E5E">
            <w:pPr>
              <w:pStyle w:val="affa"/>
              <w:rPr>
                <w:rFonts w:eastAsia="宋体"/>
              </w:rPr>
            </w:pPr>
            <w:r>
              <w:t>30</w:t>
            </w:r>
          </w:p>
        </w:tc>
        <w:tc>
          <w:tcPr>
            <w:tcW w:w="243" w:type="pct"/>
            <w:vAlign w:val="center"/>
          </w:tcPr>
          <w:p w:rsidR="007C64B0" w:rsidRDefault="0000505D" w:rsidP="000F1E5E">
            <w:pPr>
              <w:pStyle w:val="affa"/>
              <w:rPr>
                <w:rFonts w:eastAsia="宋体"/>
              </w:rPr>
            </w:pPr>
            <w:r>
              <w:rPr>
                <w:rFonts w:eastAsia="宋体"/>
              </w:rPr>
              <w:t>25</w:t>
            </w:r>
          </w:p>
        </w:tc>
        <w:tc>
          <w:tcPr>
            <w:tcW w:w="297" w:type="pct"/>
            <w:vAlign w:val="center"/>
          </w:tcPr>
          <w:p w:rsidR="007C64B0" w:rsidRDefault="0000505D" w:rsidP="000F1E5E">
            <w:pPr>
              <w:pStyle w:val="affa"/>
              <w:rPr>
                <w:rFonts w:eastAsia="宋体"/>
              </w:rPr>
            </w:pPr>
            <w:r>
              <w:rPr>
                <w:rFonts w:eastAsia="宋体"/>
              </w:rPr>
              <w:t>0.8</w:t>
            </w:r>
          </w:p>
        </w:tc>
        <w:tc>
          <w:tcPr>
            <w:tcW w:w="289" w:type="pct"/>
            <w:vAlign w:val="center"/>
          </w:tcPr>
          <w:p w:rsidR="007C64B0" w:rsidRDefault="0000505D" w:rsidP="000F1E5E">
            <w:pPr>
              <w:pStyle w:val="affa"/>
              <w:rPr>
                <w:rFonts w:eastAsia="宋体"/>
              </w:rPr>
            </w:pPr>
            <w:r>
              <w:t>25</w:t>
            </w:r>
            <w:r>
              <w:rPr>
                <w:rFonts w:eastAsia="宋体"/>
              </w:rPr>
              <w:t>000</w:t>
            </w:r>
          </w:p>
        </w:tc>
        <w:tc>
          <w:tcPr>
            <w:tcW w:w="171" w:type="pct"/>
            <w:vAlign w:val="center"/>
          </w:tcPr>
          <w:p w:rsidR="007C64B0" w:rsidRDefault="0000505D" w:rsidP="000F1E5E">
            <w:pPr>
              <w:pStyle w:val="affa"/>
              <w:rPr>
                <w:rFonts w:eastAsia="宋体"/>
              </w:rPr>
            </w:pPr>
            <w:r>
              <w:rPr>
                <w:rFonts w:eastAsia="宋体"/>
              </w:rPr>
              <w:t>达标</w:t>
            </w:r>
          </w:p>
        </w:tc>
      </w:tr>
      <w:tr w:rsidR="007C64B0" w:rsidTr="000F1E5E">
        <w:trPr>
          <w:trHeight w:val="567"/>
          <w:jc w:val="center"/>
        </w:trPr>
        <w:tc>
          <w:tcPr>
            <w:tcW w:w="295" w:type="pct"/>
            <w:vAlign w:val="center"/>
          </w:tcPr>
          <w:p w:rsidR="007C64B0" w:rsidRDefault="0000505D" w:rsidP="000F1E5E">
            <w:pPr>
              <w:pStyle w:val="affa"/>
              <w:rPr>
                <w:rFonts w:eastAsia="宋体"/>
              </w:rPr>
            </w:pPr>
            <w:r>
              <w:t>DA005</w:t>
            </w:r>
          </w:p>
        </w:tc>
        <w:tc>
          <w:tcPr>
            <w:tcW w:w="330" w:type="pct"/>
            <w:vAlign w:val="center"/>
          </w:tcPr>
          <w:p w:rsidR="007C64B0" w:rsidRDefault="0000505D" w:rsidP="000F1E5E">
            <w:pPr>
              <w:pStyle w:val="affa"/>
              <w:rPr>
                <w:rFonts w:ascii="宋体" w:eastAsia="宋体" w:hAnsi="宋体" w:cs="宋体"/>
              </w:rPr>
            </w:pPr>
            <w:r>
              <w:rPr>
                <w:rFonts w:ascii="宋体" w:eastAsia="宋体" w:hAnsi="宋体" w:cs="宋体" w:hint="eastAsia"/>
              </w:rPr>
              <w:t>颗粒物</w:t>
            </w:r>
          </w:p>
        </w:tc>
        <w:tc>
          <w:tcPr>
            <w:tcW w:w="323" w:type="pct"/>
            <w:vAlign w:val="center"/>
          </w:tcPr>
          <w:p w:rsidR="007C64B0" w:rsidRDefault="0000505D" w:rsidP="000F1E5E">
            <w:pPr>
              <w:pStyle w:val="affa"/>
              <w:rPr>
                <w:kern w:val="0"/>
              </w:rPr>
            </w:pPr>
            <w:r>
              <w:rPr>
                <w:color w:val="000000"/>
                <w:sz w:val="22"/>
              </w:rPr>
              <w:t>0.455</w:t>
            </w:r>
          </w:p>
        </w:tc>
        <w:tc>
          <w:tcPr>
            <w:tcW w:w="393" w:type="pct"/>
            <w:vAlign w:val="center"/>
          </w:tcPr>
          <w:p w:rsidR="007C64B0" w:rsidRDefault="0000505D" w:rsidP="000F1E5E">
            <w:pPr>
              <w:pStyle w:val="affa"/>
              <w:rPr>
                <w:kern w:val="0"/>
              </w:rPr>
            </w:pPr>
            <w:r>
              <w:rPr>
                <w:rFonts w:hint="eastAsia"/>
                <w:color w:val="000000"/>
                <w:sz w:val="22"/>
              </w:rPr>
              <w:t>0.063</w:t>
            </w:r>
          </w:p>
        </w:tc>
        <w:tc>
          <w:tcPr>
            <w:tcW w:w="422" w:type="pct"/>
            <w:vAlign w:val="center"/>
          </w:tcPr>
          <w:p w:rsidR="007C64B0" w:rsidRDefault="0000505D" w:rsidP="000F1E5E">
            <w:pPr>
              <w:pStyle w:val="affa"/>
              <w:rPr>
                <w:kern w:val="0"/>
                <w:szCs w:val="21"/>
              </w:rPr>
            </w:pPr>
            <w:r>
              <w:rPr>
                <w:rFonts w:hint="eastAsia"/>
                <w:color w:val="000000"/>
                <w:sz w:val="22"/>
              </w:rPr>
              <w:t>12.639</w:t>
            </w:r>
          </w:p>
        </w:tc>
        <w:tc>
          <w:tcPr>
            <w:tcW w:w="326" w:type="pct"/>
            <w:vAlign w:val="center"/>
          </w:tcPr>
          <w:p w:rsidR="007C64B0" w:rsidRDefault="0000505D" w:rsidP="000F1E5E">
            <w:pPr>
              <w:pStyle w:val="affa"/>
              <w:rPr>
                <w:rFonts w:eastAsia="宋体"/>
              </w:rPr>
            </w:pPr>
            <w:r>
              <w:rPr>
                <w:rFonts w:eastAsia="宋体"/>
              </w:rPr>
              <w:t>布袋除尘器</w:t>
            </w:r>
          </w:p>
        </w:tc>
        <w:tc>
          <w:tcPr>
            <w:tcW w:w="323" w:type="pct"/>
            <w:vAlign w:val="center"/>
          </w:tcPr>
          <w:p w:rsidR="007C64B0" w:rsidRDefault="0000505D" w:rsidP="000F1E5E">
            <w:pPr>
              <w:pStyle w:val="affa"/>
              <w:rPr>
                <w:kern w:val="0"/>
                <w:sz w:val="22"/>
              </w:rPr>
            </w:pPr>
            <w:r>
              <w:rPr>
                <w:rFonts w:hint="eastAsia"/>
                <w:color w:val="000000"/>
                <w:sz w:val="22"/>
              </w:rPr>
              <w:t>0.005</w:t>
            </w:r>
          </w:p>
        </w:tc>
        <w:tc>
          <w:tcPr>
            <w:tcW w:w="399" w:type="pct"/>
            <w:vAlign w:val="center"/>
          </w:tcPr>
          <w:p w:rsidR="007C64B0" w:rsidRDefault="0000505D" w:rsidP="000F1E5E">
            <w:pPr>
              <w:pStyle w:val="affa"/>
              <w:rPr>
                <w:kern w:val="0"/>
                <w:sz w:val="22"/>
              </w:rPr>
            </w:pPr>
            <w:r>
              <w:rPr>
                <w:rFonts w:hint="eastAsia"/>
                <w:color w:val="000000"/>
                <w:sz w:val="22"/>
              </w:rPr>
              <w:t>0.001</w:t>
            </w:r>
          </w:p>
        </w:tc>
        <w:tc>
          <w:tcPr>
            <w:tcW w:w="430" w:type="pct"/>
            <w:vAlign w:val="center"/>
          </w:tcPr>
          <w:p w:rsidR="007C64B0" w:rsidRDefault="0000505D" w:rsidP="000F1E5E">
            <w:pPr>
              <w:pStyle w:val="affa"/>
              <w:rPr>
                <w:kern w:val="0"/>
                <w:sz w:val="22"/>
              </w:rPr>
            </w:pPr>
            <w:r>
              <w:rPr>
                <w:rFonts w:hint="eastAsia"/>
                <w:color w:val="000000"/>
                <w:sz w:val="22"/>
              </w:rPr>
              <w:t>0.126</w:t>
            </w:r>
          </w:p>
        </w:tc>
        <w:tc>
          <w:tcPr>
            <w:tcW w:w="290" w:type="pct"/>
            <w:vAlign w:val="center"/>
          </w:tcPr>
          <w:p w:rsidR="007C64B0" w:rsidRDefault="0000505D" w:rsidP="000F1E5E">
            <w:pPr>
              <w:pStyle w:val="affa"/>
              <w:rPr>
                <w:rFonts w:eastAsia="宋体"/>
              </w:rPr>
            </w:pPr>
            <w:r>
              <w:t>10</w:t>
            </w:r>
          </w:p>
        </w:tc>
        <w:tc>
          <w:tcPr>
            <w:tcW w:w="239" w:type="pct"/>
            <w:vAlign w:val="center"/>
          </w:tcPr>
          <w:p w:rsidR="007C64B0" w:rsidRDefault="0000505D" w:rsidP="000F1E5E">
            <w:pPr>
              <w:pStyle w:val="affa"/>
              <w:rPr>
                <w:rFonts w:eastAsia="宋体"/>
              </w:rPr>
            </w:pPr>
            <w:r>
              <w:rPr>
                <w:rFonts w:eastAsia="宋体"/>
              </w:rPr>
              <w:t>/</w:t>
            </w:r>
          </w:p>
        </w:tc>
        <w:tc>
          <w:tcPr>
            <w:tcW w:w="230" w:type="pct"/>
            <w:vAlign w:val="center"/>
          </w:tcPr>
          <w:p w:rsidR="007C64B0" w:rsidRDefault="0000505D" w:rsidP="000F1E5E">
            <w:pPr>
              <w:pStyle w:val="affa"/>
              <w:rPr>
                <w:rFonts w:eastAsia="宋体"/>
              </w:rPr>
            </w:pPr>
            <w:r>
              <w:t>30</w:t>
            </w:r>
          </w:p>
        </w:tc>
        <w:tc>
          <w:tcPr>
            <w:tcW w:w="243" w:type="pct"/>
            <w:vAlign w:val="center"/>
          </w:tcPr>
          <w:p w:rsidR="007C64B0" w:rsidRDefault="0000505D" w:rsidP="000F1E5E">
            <w:pPr>
              <w:pStyle w:val="affa"/>
              <w:rPr>
                <w:rFonts w:eastAsia="宋体"/>
              </w:rPr>
            </w:pPr>
            <w:r>
              <w:rPr>
                <w:rFonts w:eastAsia="宋体"/>
              </w:rPr>
              <w:t>25</w:t>
            </w:r>
          </w:p>
        </w:tc>
        <w:tc>
          <w:tcPr>
            <w:tcW w:w="297" w:type="pct"/>
            <w:vAlign w:val="center"/>
          </w:tcPr>
          <w:p w:rsidR="007C64B0" w:rsidRDefault="0000505D" w:rsidP="000F1E5E">
            <w:pPr>
              <w:pStyle w:val="affa"/>
              <w:rPr>
                <w:rFonts w:eastAsia="宋体"/>
              </w:rPr>
            </w:pPr>
            <w:r>
              <w:t>0.4</w:t>
            </w:r>
          </w:p>
        </w:tc>
        <w:tc>
          <w:tcPr>
            <w:tcW w:w="289" w:type="pct"/>
            <w:vAlign w:val="center"/>
          </w:tcPr>
          <w:p w:rsidR="007C64B0" w:rsidRDefault="0000505D" w:rsidP="000F1E5E">
            <w:pPr>
              <w:pStyle w:val="affa"/>
              <w:rPr>
                <w:rFonts w:eastAsia="宋体"/>
              </w:rPr>
            </w:pPr>
            <w:r>
              <w:t>5</w:t>
            </w:r>
            <w:r>
              <w:rPr>
                <w:rFonts w:eastAsia="宋体"/>
              </w:rPr>
              <w:t>000</w:t>
            </w:r>
          </w:p>
        </w:tc>
        <w:tc>
          <w:tcPr>
            <w:tcW w:w="171" w:type="pct"/>
            <w:vAlign w:val="center"/>
          </w:tcPr>
          <w:p w:rsidR="007C64B0" w:rsidRDefault="0000505D" w:rsidP="000F1E5E">
            <w:pPr>
              <w:pStyle w:val="affa"/>
              <w:rPr>
                <w:rFonts w:eastAsia="宋体"/>
              </w:rPr>
            </w:pPr>
            <w:r>
              <w:rPr>
                <w:rFonts w:eastAsia="宋体"/>
              </w:rPr>
              <w:t>达标</w:t>
            </w:r>
          </w:p>
        </w:tc>
      </w:tr>
      <w:tr w:rsidR="007C64B0" w:rsidTr="000F1E5E">
        <w:trPr>
          <w:trHeight w:val="567"/>
          <w:jc w:val="center"/>
        </w:trPr>
        <w:tc>
          <w:tcPr>
            <w:tcW w:w="295" w:type="pct"/>
            <w:vMerge w:val="restart"/>
            <w:vAlign w:val="center"/>
          </w:tcPr>
          <w:p w:rsidR="007C64B0" w:rsidRDefault="0000505D" w:rsidP="000F1E5E">
            <w:pPr>
              <w:pStyle w:val="affa"/>
            </w:pPr>
            <w:r>
              <w:t>DA006</w:t>
            </w:r>
          </w:p>
        </w:tc>
        <w:tc>
          <w:tcPr>
            <w:tcW w:w="330" w:type="pct"/>
            <w:vAlign w:val="center"/>
          </w:tcPr>
          <w:p w:rsidR="007C64B0" w:rsidRDefault="0000505D" w:rsidP="000F1E5E">
            <w:pPr>
              <w:pStyle w:val="affa"/>
            </w:pPr>
            <w:r>
              <w:rPr>
                <w:rFonts w:eastAsia="宋体" w:hint="eastAsia"/>
              </w:rPr>
              <w:t>颗粒物</w:t>
            </w:r>
          </w:p>
        </w:tc>
        <w:tc>
          <w:tcPr>
            <w:tcW w:w="323" w:type="pct"/>
            <w:vAlign w:val="center"/>
          </w:tcPr>
          <w:p w:rsidR="007C64B0" w:rsidRDefault="0000505D" w:rsidP="000F1E5E">
            <w:pPr>
              <w:pStyle w:val="affa"/>
              <w:rPr>
                <w:kern w:val="0"/>
              </w:rPr>
            </w:pPr>
            <w:r>
              <w:rPr>
                <w:color w:val="000000"/>
                <w:sz w:val="22"/>
              </w:rPr>
              <w:t>1.5</w:t>
            </w:r>
          </w:p>
        </w:tc>
        <w:tc>
          <w:tcPr>
            <w:tcW w:w="393" w:type="pct"/>
            <w:vAlign w:val="center"/>
          </w:tcPr>
          <w:p w:rsidR="007C64B0" w:rsidRDefault="0000505D" w:rsidP="000F1E5E">
            <w:pPr>
              <w:pStyle w:val="affa"/>
              <w:rPr>
                <w:kern w:val="0"/>
              </w:rPr>
            </w:pPr>
            <w:r>
              <w:rPr>
                <w:rFonts w:hint="eastAsia"/>
                <w:color w:val="000000"/>
                <w:sz w:val="22"/>
              </w:rPr>
              <w:t>0.208</w:t>
            </w:r>
          </w:p>
        </w:tc>
        <w:tc>
          <w:tcPr>
            <w:tcW w:w="422" w:type="pct"/>
            <w:vAlign w:val="center"/>
          </w:tcPr>
          <w:p w:rsidR="007C64B0" w:rsidRDefault="0000505D" w:rsidP="000F1E5E">
            <w:pPr>
              <w:pStyle w:val="affa"/>
              <w:rPr>
                <w:kern w:val="0"/>
                <w:szCs w:val="21"/>
              </w:rPr>
            </w:pPr>
            <w:r>
              <w:rPr>
                <w:rFonts w:hint="eastAsia"/>
                <w:color w:val="000000"/>
                <w:sz w:val="22"/>
              </w:rPr>
              <w:t>67.265</w:t>
            </w:r>
          </w:p>
        </w:tc>
        <w:tc>
          <w:tcPr>
            <w:tcW w:w="326" w:type="pct"/>
            <w:vMerge w:val="restart"/>
            <w:vAlign w:val="center"/>
          </w:tcPr>
          <w:p w:rsidR="007C64B0" w:rsidRDefault="0000505D" w:rsidP="000F1E5E">
            <w:pPr>
              <w:pStyle w:val="affa"/>
            </w:pPr>
            <w:r>
              <w:rPr>
                <w:rFonts w:eastAsia="宋体"/>
              </w:rPr>
              <w:t>旋风</w:t>
            </w:r>
            <w:r>
              <w:rPr>
                <w:rFonts w:eastAsia="宋体"/>
              </w:rPr>
              <w:t>+</w:t>
            </w:r>
            <w:r>
              <w:rPr>
                <w:rFonts w:eastAsia="宋体"/>
              </w:rPr>
              <w:t>布袋除尘</w:t>
            </w:r>
          </w:p>
        </w:tc>
        <w:tc>
          <w:tcPr>
            <w:tcW w:w="323" w:type="pct"/>
            <w:vAlign w:val="center"/>
          </w:tcPr>
          <w:p w:rsidR="007C64B0" w:rsidRDefault="0000505D" w:rsidP="000F1E5E">
            <w:pPr>
              <w:pStyle w:val="affa"/>
              <w:rPr>
                <w:kern w:val="0"/>
                <w:sz w:val="22"/>
              </w:rPr>
            </w:pPr>
            <w:r>
              <w:rPr>
                <w:rFonts w:hint="eastAsia"/>
                <w:color w:val="000000"/>
                <w:sz w:val="22"/>
              </w:rPr>
              <w:t>0.015</w:t>
            </w:r>
          </w:p>
        </w:tc>
        <w:tc>
          <w:tcPr>
            <w:tcW w:w="399" w:type="pct"/>
            <w:vAlign w:val="center"/>
          </w:tcPr>
          <w:p w:rsidR="007C64B0" w:rsidRDefault="0000505D" w:rsidP="000F1E5E">
            <w:pPr>
              <w:pStyle w:val="affa"/>
              <w:rPr>
                <w:kern w:val="0"/>
                <w:sz w:val="22"/>
              </w:rPr>
            </w:pPr>
            <w:r>
              <w:rPr>
                <w:rFonts w:hint="eastAsia"/>
                <w:color w:val="000000"/>
                <w:sz w:val="22"/>
              </w:rPr>
              <w:t>0.002</w:t>
            </w:r>
          </w:p>
        </w:tc>
        <w:tc>
          <w:tcPr>
            <w:tcW w:w="430" w:type="pct"/>
            <w:vAlign w:val="center"/>
          </w:tcPr>
          <w:p w:rsidR="007C64B0" w:rsidRDefault="0000505D" w:rsidP="000F1E5E">
            <w:pPr>
              <w:pStyle w:val="affa"/>
              <w:rPr>
                <w:kern w:val="0"/>
                <w:sz w:val="22"/>
              </w:rPr>
            </w:pPr>
            <w:r>
              <w:rPr>
                <w:rFonts w:hint="eastAsia"/>
                <w:color w:val="000000"/>
                <w:sz w:val="22"/>
              </w:rPr>
              <w:t>0.673</w:t>
            </w:r>
          </w:p>
        </w:tc>
        <w:tc>
          <w:tcPr>
            <w:tcW w:w="290" w:type="pct"/>
            <w:vAlign w:val="center"/>
          </w:tcPr>
          <w:p w:rsidR="007C64B0" w:rsidRDefault="0000505D" w:rsidP="000F1E5E">
            <w:pPr>
              <w:pStyle w:val="affa"/>
              <w:rPr>
                <w:szCs w:val="21"/>
              </w:rPr>
            </w:pPr>
            <w:r>
              <w:rPr>
                <w:color w:val="000000"/>
                <w:szCs w:val="21"/>
              </w:rPr>
              <w:t>20</w:t>
            </w:r>
          </w:p>
        </w:tc>
        <w:tc>
          <w:tcPr>
            <w:tcW w:w="239" w:type="pct"/>
            <w:vAlign w:val="center"/>
          </w:tcPr>
          <w:p w:rsidR="007C64B0" w:rsidRDefault="0000505D" w:rsidP="000F1E5E">
            <w:pPr>
              <w:pStyle w:val="affa"/>
            </w:pPr>
            <w:r>
              <w:rPr>
                <w:rFonts w:eastAsia="宋体"/>
              </w:rPr>
              <w:t>/</w:t>
            </w:r>
          </w:p>
        </w:tc>
        <w:tc>
          <w:tcPr>
            <w:tcW w:w="230" w:type="pct"/>
            <w:vMerge w:val="restart"/>
            <w:vAlign w:val="center"/>
          </w:tcPr>
          <w:p w:rsidR="007C64B0" w:rsidRDefault="0000505D" w:rsidP="000F1E5E">
            <w:pPr>
              <w:pStyle w:val="affa"/>
              <w:rPr>
                <w:rFonts w:eastAsia="宋体"/>
              </w:rPr>
            </w:pPr>
            <w:r>
              <w:t>150</w:t>
            </w:r>
          </w:p>
        </w:tc>
        <w:tc>
          <w:tcPr>
            <w:tcW w:w="243" w:type="pct"/>
            <w:vMerge w:val="restart"/>
            <w:vAlign w:val="center"/>
          </w:tcPr>
          <w:p w:rsidR="007C64B0" w:rsidRDefault="0000505D" w:rsidP="000F1E5E">
            <w:pPr>
              <w:pStyle w:val="affa"/>
              <w:rPr>
                <w:rFonts w:eastAsia="宋体"/>
              </w:rPr>
            </w:pPr>
            <w:r>
              <w:rPr>
                <w:rFonts w:eastAsia="宋体"/>
              </w:rPr>
              <w:t>25</w:t>
            </w:r>
          </w:p>
        </w:tc>
        <w:tc>
          <w:tcPr>
            <w:tcW w:w="297" w:type="pct"/>
            <w:vMerge w:val="restart"/>
            <w:vAlign w:val="center"/>
          </w:tcPr>
          <w:p w:rsidR="007C64B0" w:rsidRDefault="0000505D" w:rsidP="000F1E5E">
            <w:pPr>
              <w:pStyle w:val="affa"/>
              <w:rPr>
                <w:rFonts w:eastAsia="宋体"/>
              </w:rPr>
            </w:pPr>
            <w:r>
              <w:t>0.3</w:t>
            </w:r>
          </w:p>
        </w:tc>
        <w:tc>
          <w:tcPr>
            <w:tcW w:w="289" w:type="pct"/>
            <w:vMerge w:val="restart"/>
            <w:vAlign w:val="center"/>
          </w:tcPr>
          <w:p w:rsidR="007C64B0" w:rsidRDefault="0000505D" w:rsidP="000F1E5E">
            <w:pPr>
              <w:pStyle w:val="affa"/>
              <w:rPr>
                <w:rFonts w:eastAsia="宋体"/>
              </w:rPr>
            </w:pPr>
            <w:r>
              <w:t>3079</w:t>
            </w:r>
          </w:p>
        </w:tc>
        <w:tc>
          <w:tcPr>
            <w:tcW w:w="171" w:type="pct"/>
            <w:vAlign w:val="center"/>
          </w:tcPr>
          <w:p w:rsidR="007C64B0" w:rsidRDefault="0000505D" w:rsidP="000F1E5E">
            <w:pPr>
              <w:pStyle w:val="affa"/>
              <w:rPr>
                <w:rFonts w:eastAsia="宋体"/>
              </w:rPr>
            </w:pPr>
            <w:r>
              <w:rPr>
                <w:rFonts w:eastAsia="宋体"/>
              </w:rPr>
              <w:t>达标</w:t>
            </w:r>
          </w:p>
        </w:tc>
      </w:tr>
      <w:tr w:rsidR="007C64B0" w:rsidTr="000F1E5E">
        <w:trPr>
          <w:trHeight w:val="567"/>
          <w:jc w:val="center"/>
        </w:trPr>
        <w:tc>
          <w:tcPr>
            <w:tcW w:w="295" w:type="pct"/>
            <w:vMerge/>
            <w:vAlign w:val="center"/>
          </w:tcPr>
          <w:p w:rsidR="007C64B0" w:rsidRDefault="007C64B0" w:rsidP="000F1E5E">
            <w:pPr>
              <w:pStyle w:val="affa"/>
            </w:pPr>
          </w:p>
        </w:tc>
        <w:tc>
          <w:tcPr>
            <w:tcW w:w="330" w:type="pct"/>
            <w:vAlign w:val="center"/>
          </w:tcPr>
          <w:p w:rsidR="007C64B0" w:rsidRDefault="0000505D" w:rsidP="000F1E5E">
            <w:pPr>
              <w:pStyle w:val="affa"/>
            </w:pPr>
            <w:r>
              <w:t>SO</w:t>
            </w:r>
            <w:r>
              <w:rPr>
                <w:vertAlign w:val="subscript"/>
              </w:rPr>
              <w:t>2</w:t>
            </w:r>
          </w:p>
        </w:tc>
        <w:tc>
          <w:tcPr>
            <w:tcW w:w="323" w:type="pct"/>
            <w:vAlign w:val="center"/>
          </w:tcPr>
          <w:p w:rsidR="007C64B0" w:rsidRDefault="0000505D" w:rsidP="000F1E5E">
            <w:pPr>
              <w:pStyle w:val="affa"/>
            </w:pPr>
            <w:r>
              <w:rPr>
                <w:color w:val="000000"/>
                <w:sz w:val="22"/>
              </w:rPr>
              <w:t>1.02</w:t>
            </w:r>
          </w:p>
        </w:tc>
        <w:tc>
          <w:tcPr>
            <w:tcW w:w="393" w:type="pct"/>
            <w:vAlign w:val="center"/>
          </w:tcPr>
          <w:p w:rsidR="007C64B0" w:rsidRDefault="0000505D" w:rsidP="000F1E5E">
            <w:pPr>
              <w:pStyle w:val="affa"/>
            </w:pPr>
            <w:r>
              <w:rPr>
                <w:rFonts w:hint="eastAsia"/>
                <w:color w:val="000000"/>
                <w:sz w:val="22"/>
              </w:rPr>
              <w:t>0.142</w:t>
            </w:r>
          </w:p>
        </w:tc>
        <w:tc>
          <w:tcPr>
            <w:tcW w:w="422" w:type="pct"/>
            <w:vAlign w:val="center"/>
          </w:tcPr>
          <w:p w:rsidR="007C64B0" w:rsidRDefault="0000505D" w:rsidP="000F1E5E">
            <w:pPr>
              <w:pStyle w:val="affa"/>
              <w:rPr>
                <w:szCs w:val="21"/>
              </w:rPr>
            </w:pPr>
            <w:r>
              <w:rPr>
                <w:rFonts w:hint="eastAsia"/>
                <w:color w:val="000000"/>
                <w:sz w:val="22"/>
              </w:rPr>
              <w:t>45.740</w:t>
            </w:r>
          </w:p>
        </w:tc>
        <w:tc>
          <w:tcPr>
            <w:tcW w:w="326" w:type="pct"/>
            <w:vMerge/>
            <w:vAlign w:val="center"/>
          </w:tcPr>
          <w:p w:rsidR="007C64B0" w:rsidRDefault="007C64B0" w:rsidP="000F1E5E">
            <w:pPr>
              <w:pStyle w:val="affa"/>
            </w:pPr>
          </w:p>
        </w:tc>
        <w:tc>
          <w:tcPr>
            <w:tcW w:w="323" w:type="pct"/>
            <w:vAlign w:val="center"/>
          </w:tcPr>
          <w:p w:rsidR="007C64B0" w:rsidRDefault="0000505D" w:rsidP="000F1E5E">
            <w:pPr>
              <w:pStyle w:val="affa"/>
            </w:pPr>
            <w:r>
              <w:rPr>
                <w:rFonts w:hint="eastAsia"/>
                <w:color w:val="000000"/>
                <w:sz w:val="22"/>
              </w:rPr>
              <w:t>1.020</w:t>
            </w:r>
          </w:p>
        </w:tc>
        <w:tc>
          <w:tcPr>
            <w:tcW w:w="399" w:type="pct"/>
            <w:vAlign w:val="center"/>
          </w:tcPr>
          <w:p w:rsidR="007C64B0" w:rsidRDefault="0000505D" w:rsidP="000F1E5E">
            <w:pPr>
              <w:pStyle w:val="affa"/>
            </w:pPr>
            <w:r>
              <w:rPr>
                <w:rFonts w:hint="eastAsia"/>
                <w:color w:val="000000"/>
                <w:sz w:val="22"/>
              </w:rPr>
              <w:t>0.142</w:t>
            </w:r>
          </w:p>
        </w:tc>
        <w:tc>
          <w:tcPr>
            <w:tcW w:w="430" w:type="pct"/>
            <w:vAlign w:val="center"/>
          </w:tcPr>
          <w:p w:rsidR="007C64B0" w:rsidRDefault="0000505D" w:rsidP="000F1E5E">
            <w:pPr>
              <w:pStyle w:val="affa"/>
              <w:rPr>
                <w:szCs w:val="21"/>
              </w:rPr>
            </w:pPr>
            <w:r>
              <w:rPr>
                <w:rFonts w:hint="eastAsia"/>
                <w:color w:val="000000"/>
                <w:sz w:val="22"/>
              </w:rPr>
              <w:t>45.740</w:t>
            </w:r>
          </w:p>
        </w:tc>
        <w:tc>
          <w:tcPr>
            <w:tcW w:w="290" w:type="pct"/>
            <w:vAlign w:val="center"/>
          </w:tcPr>
          <w:p w:rsidR="007C64B0" w:rsidRDefault="0000505D" w:rsidP="000F1E5E">
            <w:pPr>
              <w:pStyle w:val="affa"/>
            </w:pPr>
            <w:r>
              <w:rPr>
                <w:color w:val="000000"/>
                <w:szCs w:val="21"/>
              </w:rPr>
              <w:t>50</w:t>
            </w:r>
          </w:p>
        </w:tc>
        <w:tc>
          <w:tcPr>
            <w:tcW w:w="239" w:type="pct"/>
            <w:vAlign w:val="center"/>
          </w:tcPr>
          <w:p w:rsidR="007C64B0" w:rsidRDefault="0000505D" w:rsidP="000F1E5E">
            <w:pPr>
              <w:pStyle w:val="affa"/>
            </w:pPr>
            <w:r>
              <w:rPr>
                <w:rFonts w:eastAsia="宋体"/>
              </w:rPr>
              <w:t>/</w:t>
            </w:r>
          </w:p>
        </w:tc>
        <w:tc>
          <w:tcPr>
            <w:tcW w:w="230" w:type="pct"/>
            <w:vMerge/>
            <w:vAlign w:val="center"/>
          </w:tcPr>
          <w:p w:rsidR="007C64B0" w:rsidRDefault="007C64B0" w:rsidP="000F1E5E">
            <w:pPr>
              <w:pStyle w:val="affa"/>
              <w:rPr>
                <w:rFonts w:eastAsia="宋体"/>
              </w:rPr>
            </w:pPr>
          </w:p>
        </w:tc>
        <w:tc>
          <w:tcPr>
            <w:tcW w:w="243" w:type="pct"/>
            <w:vMerge/>
            <w:vAlign w:val="center"/>
          </w:tcPr>
          <w:p w:rsidR="007C64B0" w:rsidRDefault="007C64B0" w:rsidP="000F1E5E">
            <w:pPr>
              <w:pStyle w:val="affa"/>
              <w:rPr>
                <w:rFonts w:eastAsia="宋体"/>
              </w:rPr>
            </w:pPr>
          </w:p>
        </w:tc>
        <w:tc>
          <w:tcPr>
            <w:tcW w:w="297" w:type="pct"/>
            <w:vMerge/>
            <w:vAlign w:val="center"/>
          </w:tcPr>
          <w:p w:rsidR="007C64B0" w:rsidRDefault="007C64B0" w:rsidP="000F1E5E">
            <w:pPr>
              <w:pStyle w:val="affa"/>
              <w:rPr>
                <w:rFonts w:eastAsia="宋体"/>
              </w:rPr>
            </w:pPr>
          </w:p>
        </w:tc>
        <w:tc>
          <w:tcPr>
            <w:tcW w:w="289" w:type="pct"/>
            <w:vMerge/>
            <w:vAlign w:val="center"/>
          </w:tcPr>
          <w:p w:rsidR="007C64B0" w:rsidRDefault="007C64B0" w:rsidP="000F1E5E">
            <w:pPr>
              <w:pStyle w:val="affa"/>
              <w:rPr>
                <w:rFonts w:eastAsia="宋体"/>
              </w:rPr>
            </w:pPr>
          </w:p>
        </w:tc>
        <w:tc>
          <w:tcPr>
            <w:tcW w:w="171" w:type="pct"/>
            <w:vAlign w:val="center"/>
          </w:tcPr>
          <w:p w:rsidR="007C64B0" w:rsidRDefault="0000505D" w:rsidP="000F1E5E">
            <w:pPr>
              <w:pStyle w:val="affa"/>
              <w:rPr>
                <w:rFonts w:eastAsia="宋体"/>
              </w:rPr>
            </w:pPr>
            <w:r>
              <w:rPr>
                <w:rFonts w:eastAsia="宋体"/>
              </w:rPr>
              <w:t>达标</w:t>
            </w:r>
          </w:p>
        </w:tc>
      </w:tr>
      <w:tr w:rsidR="007C64B0" w:rsidTr="000F1E5E">
        <w:trPr>
          <w:trHeight w:val="567"/>
          <w:jc w:val="center"/>
        </w:trPr>
        <w:tc>
          <w:tcPr>
            <w:tcW w:w="295" w:type="pct"/>
            <w:vMerge/>
            <w:vAlign w:val="center"/>
          </w:tcPr>
          <w:p w:rsidR="007C64B0" w:rsidRDefault="007C64B0" w:rsidP="000F1E5E">
            <w:pPr>
              <w:pStyle w:val="affa"/>
            </w:pPr>
          </w:p>
        </w:tc>
        <w:tc>
          <w:tcPr>
            <w:tcW w:w="330" w:type="pct"/>
            <w:vAlign w:val="center"/>
          </w:tcPr>
          <w:p w:rsidR="007C64B0" w:rsidRDefault="0000505D" w:rsidP="000F1E5E">
            <w:pPr>
              <w:pStyle w:val="affa"/>
            </w:pPr>
            <w:r>
              <w:t>NO</w:t>
            </w:r>
            <w:r>
              <w:rPr>
                <w:vertAlign w:val="subscript"/>
              </w:rPr>
              <w:t>X</w:t>
            </w:r>
          </w:p>
        </w:tc>
        <w:tc>
          <w:tcPr>
            <w:tcW w:w="323" w:type="pct"/>
            <w:vAlign w:val="center"/>
          </w:tcPr>
          <w:p w:rsidR="007C64B0" w:rsidRDefault="0000505D" w:rsidP="000F1E5E">
            <w:pPr>
              <w:pStyle w:val="affa"/>
            </w:pPr>
            <w:r>
              <w:rPr>
                <w:color w:val="000000"/>
                <w:sz w:val="22"/>
              </w:rPr>
              <w:t>3.06</w:t>
            </w:r>
          </w:p>
        </w:tc>
        <w:tc>
          <w:tcPr>
            <w:tcW w:w="393" w:type="pct"/>
            <w:vAlign w:val="center"/>
          </w:tcPr>
          <w:p w:rsidR="007C64B0" w:rsidRDefault="0000505D" w:rsidP="000F1E5E">
            <w:pPr>
              <w:pStyle w:val="affa"/>
            </w:pPr>
            <w:r>
              <w:rPr>
                <w:rFonts w:hint="eastAsia"/>
                <w:color w:val="000000"/>
                <w:sz w:val="22"/>
              </w:rPr>
              <w:t>0.425</w:t>
            </w:r>
          </w:p>
        </w:tc>
        <w:tc>
          <w:tcPr>
            <w:tcW w:w="422" w:type="pct"/>
            <w:vAlign w:val="center"/>
          </w:tcPr>
          <w:p w:rsidR="007C64B0" w:rsidRDefault="0000505D" w:rsidP="000F1E5E">
            <w:pPr>
              <w:pStyle w:val="affa"/>
              <w:rPr>
                <w:szCs w:val="21"/>
              </w:rPr>
            </w:pPr>
            <w:r>
              <w:rPr>
                <w:rFonts w:hint="eastAsia"/>
                <w:color w:val="000000"/>
                <w:sz w:val="22"/>
              </w:rPr>
              <w:t>137.220</w:t>
            </w:r>
          </w:p>
        </w:tc>
        <w:tc>
          <w:tcPr>
            <w:tcW w:w="326" w:type="pct"/>
            <w:vMerge/>
            <w:vAlign w:val="center"/>
          </w:tcPr>
          <w:p w:rsidR="007C64B0" w:rsidRDefault="007C64B0" w:rsidP="000F1E5E">
            <w:pPr>
              <w:pStyle w:val="affa"/>
            </w:pPr>
          </w:p>
        </w:tc>
        <w:tc>
          <w:tcPr>
            <w:tcW w:w="323" w:type="pct"/>
            <w:vAlign w:val="center"/>
          </w:tcPr>
          <w:p w:rsidR="007C64B0" w:rsidRDefault="0000505D" w:rsidP="000F1E5E">
            <w:pPr>
              <w:pStyle w:val="affa"/>
            </w:pPr>
            <w:r>
              <w:rPr>
                <w:rFonts w:hint="eastAsia"/>
                <w:color w:val="000000"/>
                <w:sz w:val="22"/>
              </w:rPr>
              <w:t>3.060</w:t>
            </w:r>
          </w:p>
        </w:tc>
        <w:tc>
          <w:tcPr>
            <w:tcW w:w="399" w:type="pct"/>
            <w:vAlign w:val="center"/>
          </w:tcPr>
          <w:p w:rsidR="007C64B0" w:rsidRDefault="0000505D" w:rsidP="000F1E5E">
            <w:pPr>
              <w:pStyle w:val="affa"/>
            </w:pPr>
            <w:r>
              <w:rPr>
                <w:rFonts w:hint="eastAsia"/>
                <w:color w:val="000000"/>
                <w:sz w:val="22"/>
              </w:rPr>
              <w:t>0.425</w:t>
            </w:r>
          </w:p>
        </w:tc>
        <w:tc>
          <w:tcPr>
            <w:tcW w:w="430" w:type="pct"/>
            <w:vAlign w:val="center"/>
          </w:tcPr>
          <w:p w:rsidR="007C64B0" w:rsidRDefault="0000505D" w:rsidP="000F1E5E">
            <w:pPr>
              <w:pStyle w:val="affa"/>
              <w:rPr>
                <w:szCs w:val="21"/>
              </w:rPr>
            </w:pPr>
            <w:r>
              <w:rPr>
                <w:rFonts w:hint="eastAsia"/>
                <w:color w:val="000000"/>
                <w:sz w:val="22"/>
              </w:rPr>
              <w:t>137.220</w:t>
            </w:r>
          </w:p>
        </w:tc>
        <w:tc>
          <w:tcPr>
            <w:tcW w:w="290" w:type="pct"/>
            <w:vAlign w:val="center"/>
          </w:tcPr>
          <w:p w:rsidR="007C64B0" w:rsidRDefault="0000505D" w:rsidP="000F1E5E">
            <w:pPr>
              <w:pStyle w:val="affa"/>
            </w:pPr>
            <w:r>
              <w:rPr>
                <w:color w:val="000000"/>
                <w:szCs w:val="21"/>
              </w:rPr>
              <w:t>150</w:t>
            </w:r>
          </w:p>
        </w:tc>
        <w:tc>
          <w:tcPr>
            <w:tcW w:w="239" w:type="pct"/>
            <w:vAlign w:val="center"/>
          </w:tcPr>
          <w:p w:rsidR="007C64B0" w:rsidRDefault="0000505D" w:rsidP="000F1E5E">
            <w:pPr>
              <w:pStyle w:val="affa"/>
            </w:pPr>
            <w:r>
              <w:rPr>
                <w:rFonts w:eastAsia="宋体"/>
              </w:rPr>
              <w:t>/</w:t>
            </w:r>
          </w:p>
        </w:tc>
        <w:tc>
          <w:tcPr>
            <w:tcW w:w="230" w:type="pct"/>
            <w:vMerge/>
            <w:vAlign w:val="center"/>
          </w:tcPr>
          <w:p w:rsidR="007C64B0" w:rsidRDefault="007C64B0" w:rsidP="000F1E5E">
            <w:pPr>
              <w:pStyle w:val="affa"/>
              <w:rPr>
                <w:rFonts w:eastAsia="宋体"/>
              </w:rPr>
            </w:pPr>
          </w:p>
        </w:tc>
        <w:tc>
          <w:tcPr>
            <w:tcW w:w="243" w:type="pct"/>
            <w:vMerge/>
            <w:vAlign w:val="center"/>
          </w:tcPr>
          <w:p w:rsidR="007C64B0" w:rsidRDefault="007C64B0" w:rsidP="000F1E5E">
            <w:pPr>
              <w:pStyle w:val="affa"/>
              <w:rPr>
                <w:rFonts w:eastAsia="宋体"/>
              </w:rPr>
            </w:pPr>
          </w:p>
        </w:tc>
        <w:tc>
          <w:tcPr>
            <w:tcW w:w="297" w:type="pct"/>
            <w:vMerge/>
            <w:vAlign w:val="center"/>
          </w:tcPr>
          <w:p w:rsidR="007C64B0" w:rsidRDefault="007C64B0" w:rsidP="000F1E5E">
            <w:pPr>
              <w:pStyle w:val="affa"/>
              <w:rPr>
                <w:rFonts w:eastAsia="宋体"/>
              </w:rPr>
            </w:pPr>
          </w:p>
        </w:tc>
        <w:tc>
          <w:tcPr>
            <w:tcW w:w="289" w:type="pct"/>
            <w:vMerge/>
            <w:vAlign w:val="center"/>
          </w:tcPr>
          <w:p w:rsidR="007C64B0" w:rsidRDefault="007C64B0" w:rsidP="000F1E5E">
            <w:pPr>
              <w:pStyle w:val="affa"/>
              <w:rPr>
                <w:rFonts w:eastAsia="宋体"/>
              </w:rPr>
            </w:pPr>
          </w:p>
        </w:tc>
        <w:tc>
          <w:tcPr>
            <w:tcW w:w="171" w:type="pct"/>
            <w:vAlign w:val="center"/>
          </w:tcPr>
          <w:p w:rsidR="007C64B0" w:rsidRDefault="0000505D" w:rsidP="000F1E5E">
            <w:pPr>
              <w:pStyle w:val="affa"/>
              <w:rPr>
                <w:rFonts w:eastAsia="宋体"/>
              </w:rPr>
            </w:pPr>
            <w:r>
              <w:rPr>
                <w:rFonts w:eastAsia="宋体"/>
              </w:rPr>
              <w:t>达标</w:t>
            </w:r>
          </w:p>
        </w:tc>
      </w:tr>
      <w:tr w:rsidR="000F1E5E" w:rsidTr="000F1E5E">
        <w:trPr>
          <w:trHeight w:val="567"/>
          <w:jc w:val="center"/>
        </w:trPr>
        <w:tc>
          <w:tcPr>
            <w:tcW w:w="295" w:type="pct"/>
            <w:vMerge w:val="restart"/>
            <w:vAlign w:val="center"/>
          </w:tcPr>
          <w:p w:rsidR="000F1E5E" w:rsidRDefault="000F1E5E" w:rsidP="000F1E5E">
            <w:pPr>
              <w:pStyle w:val="affa"/>
              <w:rPr>
                <w:rFonts w:eastAsia="宋体"/>
              </w:rPr>
            </w:pPr>
            <w:r>
              <w:rPr>
                <w:rFonts w:eastAsia="宋体" w:hint="eastAsia"/>
              </w:rPr>
              <w:lastRenderedPageBreak/>
              <w:t>浸出车间</w:t>
            </w:r>
          </w:p>
        </w:tc>
        <w:tc>
          <w:tcPr>
            <w:tcW w:w="330" w:type="pct"/>
            <w:vAlign w:val="center"/>
          </w:tcPr>
          <w:p w:rsidR="000F1E5E" w:rsidRDefault="000F1E5E" w:rsidP="000F1E5E">
            <w:pPr>
              <w:pStyle w:val="affa"/>
              <w:rPr>
                <w:rFonts w:eastAsia="宋体"/>
              </w:rPr>
            </w:pPr>
            <w:r>
              <w:rPr>
                <w:rFonts w:eastAsia="宋体"/>
              </w:rPr>
              <w:t>颗粒物</w:t>
            </w:r>
          </w:p>
        </w:tc>
        <w:tc>
          <w:tcPr>
            <w:tcW w:w="323" w:type="pct"/>
            <w:vAlign w:val="center"/>
          </w:tcPr>
          <w:p w:rsidR="000F1E5E" w:rsidRDefault="000F1E5E" w:rsidP="000F1E5E">
            <w:pPr>
              <w:pStyle w:val="affa"/>
              <w:rPr>
                <w:rFonts w:eastAsia="宋体"/>
              </w:rPr>
            </w:pPr>
            <w:r>
              <w:t>0.52</w:t>
            </w:r>
          </w:p>
        </w:tc>
        <w:tc>
          <w:tcPr>
            <w:tcW w:w="393" w:type="pct"/>
            <w:vAlign w:val="center"/>
          </w:tcPr>
          <w:p w:rsidR="000F1E5E" w:rsidRDefault="000F1E5E" w:rsidP="000F1E5E">
            <w:pPr>
              <w:pStyle w:val="affa"/>
              <w:rPr>
                <w:rFonts w:eastAsia="宋体"/>
                <w:sz w:val="22"/>
              </w:rPr>
            </w:pPr>
            <w:r>
              <w:t>0.072</w:t>
            </w:r>
          </w:p>
        </w:tc>
        <w:tc>
          <w:tcPr>
            <w:tcW w:w="422" w:type="pct"/>
            <w:vAlign w:val="center"/>
          </w:tcPr>
          <w:p w:rsidR="000F1E5E" w:rsidRDefault="000F1E5E" w:rsidP="000F1E5E">
            <w:pPr>
              <w:pStyle w:val="affa"/>
            </w:pPr>
            <w:r>
              <w:rPr>
                <w:rFonts w:eastAsia="宋体"/>
              </w:rPr>
              <w:t>/</w:t>
            </w:r>
          </w:p>
        </w:tc>
        <w:tc>
          <w:tcPr>
            <w:tcW w:w="326" w:type="pct"/>
            <w:vMerge w:val="restart"/>
            <w:vAlign w:val="center"/>
          </w:tcPr>
          <w:p w:rsidR="000F1E5E" w:rsidRDefault="000F1E5E" w:rsidP="000F1E5E">
            <w:pPr>
              <w:pStyle w:val="affa"/>
            </w:pPr>
            <w:r>
              <w:rPr>
                <w:rFonts w:ascii="宋体" w:eastAsia="宋体" w:hAnsi="宋体" w:cs="宋体" w:hint="eastAsia"/>
              </w:rPr>
              <w:t>车间密闭</w:t>
            </w:r>
          </w:p>
        </w:tc>
        <w:tc>
          <w:tcPr>
            <w:tcW w:w="323" w:type="pct"/>
            <w:vAlign w:val="center"/>
          </w:tcPr>
          <w:p w:rsidR="000F1E5E" w:rsidRDefault="000F1E5E" w:rsidP="000F1E5E">
            <w:pPr>
              <w:pStyle w:val="affa"/>
              <w:rPr>
                <w:rFonts w:eastAsia="宋体"/>
              </w:rPr>
            </w:pPr>
            <w:r>
              <w:rPr>
                <w:rFonts w:hint="eastAsia"/>
              </w:rPr>
              <w:t>0.0</w:t>
            </w:r>
            <w:r>
              <w:t>52</w:t>
            </w:r>
          </w:p>
        </w:tc>
        <w:tc>
          <w:tcPr>
            <w:tcW w:w="399" w:type="pct"/>
            <w:vAlign w:val="center"/>
          </w:tcPr>
          <w:p w:rsidR="000F1E5E" w:rsidRDefault="000F1E5E" w:rsidP="000F1E5E">
            <w:pPr>
              <w:pStyle w:val="affa"/>
              <w:rPr>
                <w:rFonts w:eastAsia="宋体"/>
              </w:rPr>
            </w:pPr>
            <w:r>
              <w:rPr>
                <w:rFonts w:hint="eastAsia"/>
              </w:rPr>
              <w:t>0.0</w:t>
            </w:r>
            <w:r>
              <w:t>072</w:t>
            </w:r>
          </w:p>
        </w:tc>
        <w:tc>
          <w:tcPr>
            <w:tcW w:w="430" w:type="pct"/>
            <w:vAlign w:val="center"/>
          </w:tcPr>
          <w:p w:rsidR="000F1E5E" w:rsidRDefault="000F1E5E" w:rsidP="000F1E5E">
            <w:pPr>
              <w:pStyle w:val="affa"/>
            </w:pPr>
            <w:r>
              <w:rPr>
                <w:rFonts w:eastAsia="宋体"/>
              </w:rPr>
              <w:t>/</w:t>
            </w:r>
          </w:p>
        </w:tc>
        <w:tc>
          <w:tcPr>
            <w:tcW w:w="290" w:type="pct"/>
            <w:vAlign w:val="center"/>
          </w:tcPr>
          <w:p w:rsidR="000F1E5E" w:rsidRDefault="000F1E5E" w:rsidP="000F1E5E">
            <w:pPr>
              <w:pStyle w:val="affa"/>
              <w:rPr>
                <w:rFonts w:eastAsiaTheme="minorEastAsia"/>
                <w:color w:val="000000"/>
                <w:szCs w:val="21"/>
              </w:rPr>
            </w:pPr>
            <w:r>
              <w:rPr>
                <w:rFonts w:eastAsiaTheme="minorEastAsia" w:hint="eastAsia"/>
                <w:color w:val="000000"/>
                <w:szCs w:val="21"/>
              </w:rPr>
              <w:t>1</w:t>
            </w:r>
            <w:r>
              <w:rPr>
                <w:rFonts w:eastAsiaTheme="minorEastAsia"/>
                <w:color w:val="000000"/>
                <w:szCs w:val="21"/>
              </w:rPr>
              <w:t>.0</w:t>
            </w:r>
          </w:p>
        </w:tc>
        <w:tc>
          <w:tcPr>
            <w:tcW w:w="239" w:type="pct"/>
            <w:vAlign w:val="center"/>
          </w:tcPr>
          <w:p w:rsidR="000F1E5E" w:rsidRDefault="000F1E5E" w:rsidP="000F1E5E">
            <w:pPr>
              <w:pStyle w:val="affa"/>
            </w:pPr>
            <w:r>
              <w:rPr>
                <w:rFonts w:eastAsia="宋体"/>
              </w:rPr>
              <w:t>/</w:t>
            </w:r>
          </w:p>
        </w:tc>
        <w:tc>
          <w:tcPr>
            <w:tcW w:w="230" w:type="pct"/>
            <w:vAlign w:val="center"/>
          </w:tcPr>
          <w:p w:rsidR="000F1E5E" w:rsidRDefault="000F1E5E" w:rsidP="000F1E5E">
            <w:pPr>
              <w:pStyle w:val="affa"/>
            </w:pPr>
            <w:r>
              <w:rPr>
                <w:rFonts w:eastAsia="宋体"/>
              </w:rPr>
              <w:t>/</w:t>
            </w:r>
          </w:p>
        </w:tc>
        <w:tc>
          <w:tcPr>
            <w:tcW w:w="243" w:type="pct"/>
            <w:vAlign w:val="center"/>
          </w:tcPr>
          <w:p w:rsidR="000F1E5E" w:rsidRDefault="000F1E5E" w:rsidP="000F1E5E">
            <w:pPr>
              <w:pStyle w:val="affa"/>
            </w:pPr>
            <w:r>
              <w:rPr>
                <w:rFonts w:eastAsia="宋体"/>
              </w:rPr>
              <w:t>/</w:t>
            </w:r>
          </w:p>
        </w:tc>
        <w:tc>
          <w:tcPr>
            <w:tcW w:w="297" w:type="pct"/>
            <w:vAlign w:val="center"/>
          </w:tcPr>
          <w:p w:rsidR="000F1E5E" w:rsidRDefault="000F1E5E" w:rsidP="000F1E5E">
            <w:pPr>
              <w:pStyle w:val="affa"/>
            </w:pPr>
            <w:r>
              <w:rPr>
                <w:rFonts w:eastAsia="宋体"/>
              </w:rPr>
              <w:t>/</w:t>
            </w:r>
          </w:p>
        </w:tc>
        <w:tc>
          <w:tcPr>
            <w:tcW w:w="289" w:type="pct"/>
            <w:vAlign w:val="center"/>
          </w:tcPr>
          <w:p w:rsidR="000F1E5E" w:rsidRDefault="000F1E5E" w:rsidP="000F1E5E">
            <w:pPr>
              <w:pStyle w:val="affa"/>
            </w:pPr>
            <w:r>
              <w:rPr>
                <w:rFonts w:eastAsia="宋体"/>
              </w:rPr>
              <w:t>/</w:t>
            </w:r>
          </w:p>
        </w:tc>
        <w:tc>
          <w:tcPr>
            <w:tcW w:w="171" w:type="pct"/>
            <w:vAlign w:val="center"/>
          </w:tcPr>
          <w:p w:rsidR="000F1E5E" w:rsidRDefault="000F1E5E" w:rsidP="000F1E5E">
            <w:pPr>
              <w:pStyle w:val="affa"/>
            </w:pPr>
            <w:r>
              <w:rPr>
                <w:rFonts w:eastAsia="宋体"/>
              </w:rPr>
              <w:t>达标</w:t>
            </w:r>
          </w:p>
        </w:tc>
      </w:tr>
      <w:tr w:rsidR="000F1E5E" w:rsidTr="000F1E5E">
        <w:trPr>
          <w:trHeight w:val="567"/>
          <w:jc w:val="center"/>
        </w:trPr>
        <w:tc>
          <w:tcPr>
            <w:tcW w:w="295" w:type="pct"/>
            <w:vMerge/>
            <w:vAlign w:val="center"/>
          </w:tcPr>
          <w:p w:rsidR="000F1E5E" w:rsidRDefault="000F1E5E" w:rsidP="000F1E5E">
            <w:pPr>
              <w:pStyle w:val="affa"/>
              <w:rPr>
                <w:rFonts w:eastAsia="宋体"/>
              </w:rPr>
            </w:pPr>
          </w:p>
        </w:tc>
        <w:tc>
          <w:tcPr>
            <w:tcW w:w="330" w:type="pct"/>
            <w:vAlign w:val="center"/>
          </w:tcPr>
          <w:p w:rsidR="000F1E5E" w:rsidRDefault="000F1E5E" w:rsidP="000F1E5E">
            <w:pPr>
              <w:pStyle w:val="affa"/>
              <w:rPr>
                <w:rFonts w:eastAsia="宋体"/>
              </w:rPr>
            </w:pPr>
            <w:r>
              <w:rPr>
                <w:rFonts w:eastAsia="宋体" w:hint="eastAsia"/>
              </w:rPr>
              <w:t>氨</w:t>
            </w:r>
          </w:p>
        </w:tc>
        <w:tc>
          <w:tcPr>
            <w:tcW w:w="323" w:type="pct"/>
            <w:vAlign w:val="center"/>
          </w:tcPr>
          <w:p w:rsidR="000F1E5E" w:rsidRDefault="000F1E5E" w:rsidP="000F1E5E">
            <w:pPr>
              <w:pStyle w:val="affa"/>
              <w:rPr>
                <w:color w:val="000000"/>
                <w:szCs w:val="21"/>
              </w:rPr>
            </w:pPr>
            <w:r>
              <w:rPr>
                <w:color w:val="000000"/>
                <w:szCs w:val="21"/>
              </w:rPr>
              <w:t>0.32</w:t>
            </w:r>
          </w:p>
        </w:tc>
        <w:tc>
          <w:tcPr>
            <w:tcW w:w="393" w:type="pct"/>
            <w:vAlign w:val="center"/>
          </w:tcPr>
          <w:p w:rsidR="000F1E5E" w:rsidRDefault="000F1E5E" w:rsidP="000F1E5E">
            <w:pPr>
              <w:pStyle w:val="affa"/>
              <w:rPr>
                <w:color w:val="000000"/>
                <w:sz w:val="22"/>
              </w:rPr>
            </w:pPr>
            <w:r>
              <w:rPr>
                <w:color w:val="000000"/>
                <w:szCs w:val="21"/>
              </w:rPr>
              <w:t>0.044</w:t>
            </w:r>
          </w:p>
        </w:tc>
        <w:tc>
          <w:tcPr>
            <w:tcW w:w="422" w:type="pct"/>
            <w:vAlign w:val="center"/>
          </w:tcPr>
          <w:p w:rsidR="000F1E5E" w:rsidRDefault="000F1E5E" w:rsidP="000F1E5E">
            <w:pPr>
              <w:pStyle w:val="affa"/>
              <w:rPr>
                <w:rFonts w:eastAsia="宋体"/>
              </w:rPr>
            </w:pPr>
            <w:r>
              <w:rPr>
                <w:rFonts w:eastAsia="宋体"/>
              </w:rPr>
              <w:t>/</w:t>
            </w:r>
          </w:p>
        </w:tc>
        <w:tc>
          <w:tcPr>
            <w:tcW w:w="326" w:type="pct"/>
            <w:vMerge/>
            <w:vAlign w:val="center"/>
          </w:tcPr>
          <w:p w:rsidR="000F1E5E" w:rsidRDefault="000F1E5E" w:rsidP="000F1E5E">
            <w:pPr>
              <w:pStyle w:val="affa"/>
              <w:rPr>
                <w:rFonts w:ascii="宋体" w:eastAsia="宋体" w:hAnsi="宋体" w:cs="宋体"/>
              </w:rPr>
            </w:pPr>
          </w:p>
        </w:tc>
        <w:tc>
          <w:tcPr>
            <w:tcW w:w="323" w:type="pct"/>
            <w:vAlign w:val="center"/>
          </w:tcPr>
          <w:p w:rsidR="000F1E5E" w:rsidRDefault="000F1E5E" w:rsidP="000F1E5E">
            <w:pPr>
              <w:pStyle w:val="affa"/>
            </w:pPr>
            <w:r>
              <w:rPr>
                <w:color w:val="000000"/>
                <w:szCs w:val="21"/>
              </w:rPr>
              <w:t>0.32</w:t>
            </w:r>
          </w:p>
        </w:tc>
        <w:tc>
          <w:tcPr>
            <w:tcW w:w="399" w:type="pct"/>
            <w:vAlign w:val="center"/>
          </w:tcPr>
          <w:p w:rsidR="000F1E5E" w:rsidRDefault="000F1E5E" w:rsidP="000F1E5E">
            <w:pPr>
              <w:pStyle w:val="affa"/>
            </w:pPr>
            <w:r>
              <w:rPr>
                <w:color w:val="000000"/>
                <w:szCs w:val="21"/>
              </w:rPr>
              <w:t>0.044</w:t>
            </w:r>
          </w:p>
        </w:tc>
        <w:tc>
          <w:tcPr>
            <w:tcW w:w="430" w:type="pct"/>
            <w:vAlign w:val="center"/>
          </w:tcPr>
          <w:p w:rsidR="000F1E5E" w:rsidRDefault="000F1E5E" w:rsidP="000F1E5E">
            <w:pPr>
              <w:pStyle w:val="affa"/>
              <w:rPr>
                <w:rFonts w:eastAsia="宋体"/>
              </w:rPr>
            </w:pPr>
            <w:r>
              <w:rPr>
                <w:rFonts w:eastAsia="宋体"/>
              </w:rPr>
              <w:t>/</w:t>
            </w:r>
          </w:p>
        </w:tc>
        <w:tc>
          <w:tcPr>
            <w:tcW w:w="290" w:type="pct"/>
            <w:vAlign w:val="center"/>
          </w:tcPr>
          <w:p w:rsidR="000F1E5E" w:rsidRDefault="000F1E5E" w:rsidP="000F1E5E">
            <w:pPr>
              <w:pStyle w:val="affa"/>
              <w:rPr>
                <w:color w:val="000000"/>
                <w:szCs w:val="21"/>
              </w:rPr>
            </w:pPr>
            <w:r>
              <w:rPr>
                <w:rFonts w:eastAsia="宋体"/>
              </w:rPr>
              <w:t>0.3</w:t>
            </w:r>
          </w:p>
        </w:tc>
        <w:tc>
          <w:tcPr>
            <w:tcW w:w="239" w:type="pct"/>
            <w:vAlign w:val="center"/>
          </w:tcPr>
          <w:p w:rsidR="000F1E5E" w:rsidRDefault="000F1E5E" w:rsidP="000F1E5E">
            <w:pPr>
              <w:pStyle w:val="affa"/>
            </w:pPr>
            <w:r>
              <w:rPr>
                <w:rFonts w:eastAsia="宋体"/>
              </w:rPr>
              <w:t>/</w:t>
            </w:r>
          </w:p>
        </w:tc>
        <w:tc>
          <w:tcPr>
            <w:tcW w:w="230" w:type="pct"/>
            <w:vAlign w:val="center"/>
          </w:tcPr>
          <w:p w:rsidR="000F1E5E" w:rsidRDefault="000F1E5E" w:rsidP="000F1E5E">
            <w:pPr>
              <w:pStyle w:val="affa"/>
            </w:pPr>
            <w:r>
              <w:rPr>
                <w:rFonts w:eastAsia="宋体"/>
              </w:rPr>
              <w:t>/</w:t>
            </w:r>
          </w:p>
        </w:tc>
        <w:tc>
          <w:tcPr>
            <w:tcW w:w="243" w:type="pct"/>
            <w:vAlign w:val="center"/>
          </w:tcPr>
          <w:p w:rsidR="000F1E5E" w:rsidRDefault="000F1E5E" w:rsidP="000F1E5E">
            <w:pPr>
              <w:pStyle w:val="affa"/>
            </w:pPr>
            <w:r>
              <w:rPr>
                <w:rFonts w:eastAsia="宋体"/>
              </w:rPr>
              <w:t>/</w:t>
            </w:r>
          </w:p>
        </w:tc>
        <w:tc>
          <w:tcPr>
            <w:tcW w:w="297" w:type="pct"/>
            <w:vAlign w:val="center"/>
          </w:tcPr>
          <w:p w:rsidR="000F1E5E" w:rsidRDefault="000F1E5E" w:rsidP="000F1E5E">
            <w:pPr>
              <w:pStyle w:val="affa"/>
            </w:pPr>
            <w:r>
              <w:rPr>
                <w:rFonts w:eastAsia="宋体"/>
              </w:rPr>
              <w:t>/</w:t>
            </w:r>
          </w:p>
        </w:tc>
        <w:tc>
          <w:tcPr>
            <w:tcW w:w="289" w:type="pct"/>
            <w:vAlign w:val="center"/>
          </w:tcPr>
          <w:p w:rsidR="000F1E5E" w:rsidRDefault="000F1E5E" w:rsidP="000F1E5E">
            <w:pPr>
              <w:pStyle w:val="affa"/>
            </w:pPr>
            <w:r>
              <w:rPr>
                <w:rFonts w:eastAsia="宋体"/>
              </w:rPr>
              <w:t>/</w:t>
            </w:r>
          </w:p>
        </w:tc>
        <w:tc>
          <w:tcPr>
            <w:tcW w:w="171" w:type="pct"/>
            <w:vAlign w:val="center"/>
          </w:tcPr>
          <w:p w:rsidR="000F1E5E" w:rsidRDefault="000F1E5E" w:rsidP="000F1E5E">
            <w:pPr>
              <w:pStyle w:val="affa"/>
            </w:pPr>
            <w:r>
              <w:rPr>
                <w:rFonts w:eastAsia="宋体"/>
              </w:rPr>
              <w:t>达标</w:t>
            </w:r>
          </w:p>
        </w:tc>
      </w:tr>
      <w:tr w:rsidR="000F1E5E" w:rsidTr="000F1E5E">
        <w:trPr>
          <w:trHeight w:val="567"/>
          <w:jc w:val="center"/>
        </w:trPr>
        <w:tc>
          <w:tcPr>
            <w:tcW w:w="295" w:type="pct"/>
            <w:vMerge/>
            <w:vAlign w:val="center"/>
          </w:tcPr>
          <w:p w:rsidR="000F1E5E" w:rsidRDefault="000F1E5E" w:rsidP="000F1E5E">
            <w:pPr>
              <w:pStyle w:val="affa"/>
              <w:rPr>
                <w:rFonts w:eastAsia="宋体"/>
              </w:rPr>
            </w:pPr>
          </w:p>
        </w:tc>
        <w:tc>
          <w:tcPr>
            <w:tcW w:w="330" w:type="pct"/>
            <w:vAlign w:val="center"/>
          </w:tcPr>
          <w:p w:rsidR="000F1E5E" w:rsidRDefault="000F1E5E" w:rsidP="000F1E5E">
            <w:pPr>
              <w:pStyle w:val="affa"/>
              <w:rPr>
                <w:rFonts w:eastAsia="宋体"/>
              </w:rPr>
            </w:pPr>
            <w:r w:rsidRPr="00804CF9">
              <w:rPr>
                <w:rFonts w:eastAsia="宋体"/>
              </w:rPr>
              <w:t>Pb</w:t>
            </w:r>
            <w:r>
              <w:rPr>
                <w:rFonts w:eastAsia="宋体" w:hint="eastAsia"/>
              </w:rPr>
              <w:t>、</w:t>
            </w:r>
            <w:r w:rsidRPr="00804CF9">
              <w:rPr>
                <w:rFonts w:eastAsia="宋体"/>
              </w:rPr>
              <w:t>Cd</w:t>
            </w:r>
            <w:r>
              <w:rPr>
                <w:rFonts w:eastAsia="宋体" w:hint="eastAsia"/>
              </w:rPr>
              <w:t>、</w:t>
            </w:r>
            <w:r w:rsidRPr="00804CF9">
              <w:rPr>
                <w:rFonts w:eastAsia="宋体"/>
              </w:rPr>
              <w:t>As</w:t>
            </w:r>
            <w:r>
              <w:rPr>
                <w:rFonts w:eastAsia="宋体" w:hint="eastAsia"/>
              </w:rPr>
              <w:t>重金属</w:t>
            </w:r>
          </w:p>
        </w:tc>
        <w:tc>
          <w:tcPr>
            <w:tcW w:w="323" w:type="pct"/>
            <w:vAlign w:val="center"/>
          </w:tcPr>
          <w:p w:rsidR="000F1E5E" w:rsidRDefault="000F1E5E" w:rsidP="000F1E5E">
            <w:pPr>
              <w:pStyle w:val="affa"/>
              <w:rPr>
                <w:rFonts w:eastAsiaTheme="minorEastAsia"/>
              </w:rPr>
            </w:pPr>
            <w:r>
              <w:rPr>
                <w:rFonts w:eastAsiaTheme="minorEastAsia" w:hint="eastAsia"/>
              </w:rPr>
              <w:t>0</w:t>
            </w:r>
            <w:r>
              <w:rPr>
                <w:rFonts w:eastAsiaTheme="minorEastAsia"/>
              </w:rPr>
              <w:t>.066</w:t>
            </w:r>
          </w:p>
        </w:tc>
        <w:tc>
          <w:tcPr>
            <w:tcW w:w="393" w:type="pct"/>
            <w:vAlign w:val="center"/>
          </w:tcPr>
          <w:p w:rsidR="000F1E5E" w:rsidRPr="00804CF9" w:rsidRDefault="000F1E5E" w:rsidP="000F1E5E">
            <w:pPr>
              <w:pStyle w:val="affa"/>
              <w:rPr>
                <w:rFonts w:eastAsiaTheme="minorEastAsia"/>
              </w:rPr>
            </w:pPr>
            <w:r>
              <w:rPr>
                <w:rFonts w:eastAsiaTheme="minorEastAsia" w:hint="eastAsia"/>
              </w:rPr>
              <w:t>0</w:t>
            </w:r>
            <w:r>
              <w:rPr>
                <w:rFonts w:eastAsiaTheme="minorEastAsia"/>
              </w:rPr>
              <w:t>.0092</w:t>
            </w:r>
          </w:p>
        </w:tc>
        <w:tc>
          <w:tcPr>
            <w:tcW w:w="422" w:type="pct"/>
            <w:vAlign w:val="center"/>
          </w:tcPr>
          <w:p w:rsidR="000F1E5E" w:rsidRDefault="000F1E5E" w:rsidP="000F1E5E">
            <w:pPr>
              <w:pStyle w:val="affa"/>
              <w:rPr>
                <w:rFonts w:eastAsia="宋体"/>
              </w:rPr>
            </w:pPr>
            <w:r>
              <w:rPr>
                <w:rFonts w:eastAsia="宋体"/>
              </w:rPr>
              <w:t>/</w:t>
            </w:r>
          </w:p>
        </w:tc>
        <w:tc>
          <w:tcPr>
            <w:tcW w:w="326" w:type="pct"/>
            <w:vMerge/>
            <w:vAlign w:val="center"/>
          </w:tcPr>
          <w:p w:rsidR="000F1E5E" w:rsidRDefault="000F1E5E" w:rsidP="000F1E5E">
            <w:pPr>
              <w:pStyle w:val="affa"/>
              <w:rPr>
                <w:rFonts w:ascii="宋体" w:eastAsia="宋体" w:hAnsi="宋体" w:cs="宋体"/>
              </w:rPr>
            </w:pPr>
          </w:p>
        </w:tc>
        <w:tc>
          <w:tcPr>
            <w:tcW w:w="323" w:type="pct"/>
            <w:vAlign w:val="center"/>
          </w:tcPr>
          <w:p w:rsidR="000F1E5E" w:rsidRDefault="000F1E5E" w:rsidP="000F1E5E">
            <w:pPr>
              <w:pStyle w:val="affa"/>
              <w:rPr>
                <w:rFonts w:eastAsiaTheme="minorEastAsia"/>
              </w:rPr>
            </w:pPr>
            <w:r>
              <w:rPr>
                <w:rFonts w:eastAsiaTheme="minorEastAsia" w:hint="eastAsia"/>
              </w:rPr>
              <w:t>0</w:t>
            </w:r>
            <w:r>
              <w:rPr>
                <w:rFonts w:eastAsiaTheme="minorEastAsia"/>
              </w:rPr>
              <w:t>.0066</w:t>
            </w:r>
          </w:p>
        </w:tc>
        <w:tc>
          <w:tcPr>
            <w:tcW w:w="399" w:type="pct"/>
            <w:vAlign w:val="center"/>
          </w:tcPr>
          <w:p w:rsidR="000F1E5E" w:rsidRPr="00804CF9" w:rsidRDefault="000F1E5E" w:rsidP="000F1E5E">
            <w:pPr>
              <w:pStyle w:val="affa"/>
              <w:rPr>
                <w:rFonts w:eastAsiaTheme="minorEastAsia"/>
              </w:rPr>
            </w:pPr>
            <w:r>
              <w:rPr>
                <w:rFonts w:eastAsiaTheme="minorEastAsia" w:hint="eastAsia"/>
              </w:rPr>
              <w:t>0</w:t>
            </w:r>
            <w:r>
              <w:rPr>
                <w:rFonts w:eastAsiaTheme="minorEastAsia"/>
              </w:rPr>
              <w:t>.00092</w:t>
            </w:r>
          </w:p>
        </w:tc>
        <w:tc>
          <w:tcPr>
            <w:tcW w:w="430" w:type="pct"/>
            <w:vAlign w:val="center"/>
          </w:tcPr>
          <w:p w:rsidR="000F1E5E" w:rsidRDefault="000F1E5E" w:rsidP="000F1E5E">
            <w:pPr>
              <w:pStyle w:val="affa"/>
              <w:rPr>
                <w:rFonts w:eastAsia="宋体"/>
              </w:rPr>
            </w:pPr>
            <w:r>
              <w:rPr>
                <w:rFonts w:eastAsia="宋体"/>
              </w:rPr>
              <w:t>/</w:t>
            </w:r>
          </w:p>
        </w:tc>
        <w:tc>
          <w:tcPr>
            <w:tcW w:w="290" w:type="pct"/>
            <w:vAlign w:val="center"/>
          </w:tcPr>
          <w:p w:rsidR="000F1E5E" w:rsidRDefault="000F1E5E" w:rsidP="000F1E5E">
            <w:pPr>
              <w:pStyle w:val="affa"/>
            </w:pPr>
            <w:r>
              <w:rPr>
                <w:rFonts w:eastAsia="宋体"/>
              </w:rPr>
              <w:t>/</w:t>
            </w:r>
          </w:p>
        </w:tc>
        <w:tc>
          <w:tcPr>
            <w:tcW w:w="239" w:type="pct"/>
            <w:vAlign w:val="center"/>
          </w:tcPr>
          <w:p w:rsidR="000F1E5E" w:rsidRDefault="000F1E5E" w:rsidP="000F1E5E">
            <w:pPr>
              <w:pStyle w:val="affa"/>
            </w:pPr>
            <w:r>
              <w:rPr>
                <w:rFonts w:eastAsia="宋体"/>
              </w:rPr>
              <w:t>/</w:t>
            </w:r>
          </w:p>
        </w:tc>
        <w:tc>
          <w:tcPr>
            <w:tcW w:w="230" w:type="pct"/>
            <w:vAlign w:val="center"/>
          </w:tcPr>
          <w:p w:rsidR="000F1E5E" w:rsidRDefault="000F1E5E" w:rsidP="000F1E5E">
            <w:pPr>
              <w:pStyle w:val="affa"/>
            </w:pPr>
            <w:r>
              <w:rPr>
                <w:rFonts w:eastAsia="宋体"/>
              </w:rPr>
              <w:t>/</w:t>
            </w:r>
          </w:p>
        </w:tc>
        <w:tc>
          <w:tcPr>
            <w:tcW w:w="243" w:type="pct"/>
            <w:vAlign w:val="center"/>
          </w:tcPr>
          <w:p w:rsidR="000F1E5E" w:rsidRDefault="000F1E5E" w:rsidP="000F1E5E">
            <w:pPr>
              <w:pStyle w:val="affa"/>
            </w:pPr>
            <w:r>
              <w:rPr>
                <w:rFonts w:eastAsia="宋体"/>
              </w:rPr>
              <w:t>/</w:t>
            </w:r>
          </w:p>
        </w:tc>
        <w:tc>
          <w:tcPr>
            <w:tcW w:w="297" w:type="pct"/>
            <w:vAlign w:val="center"/>
          </w:tcPr>
          <w:p w:rsidR="000F1E5E" w:rsidRDefault="000F1E5E" w:rsidP="000F1E5E">
            <w:pPr>
              <w:pStyle w:val="affa"/>
            </w:pPr>
            <w:r>
              <w:rPr>
                <w:rFonts w:eastAsia="宋体"/>
              </w:rPr>
              <w:t>/</w:t>
            </w:r>
          </w:p>
        </w:tc>
        <w:tc>
          <w:tcPr>
            <w:tcW w:w="289" w:type="pct"/>
            <w:vAlign w:val="center"/>
          </w:tcPr>
          <w:p w:rsidR="000F1E5E" w:rsidRDefault="000F1E5E" w:rsidP="000F1E5E">
            <w:pPr>
              <w:pStyle w:val="affa"/>
              <w:rPr>
                <w:rFonts w:eastAsia="宋体"/>
              </w:rPr>
            </w:pPr>
          </w:p>
        </w:tc>
        <w:tc>
          <w:tcPr>
            <w:tcW w:w="171" w:type="pct"/>
            <w:vAlign w:val="center"/>
          </w:tcPr>
          <w:p w:rsidR="000F1E5E" w:rsidRDefault="000F1E5E" w:rsidP="000F1E5E">
            <w:pPr>
              <w:pStyle w:val="affa"/>
              <w:rPr>
                <w:rFonts w:eastAsia="宋体"/>
              </w:rPr>
            </w:pPr>
            <w:r>
              <w:rPr>
                <w:rFonts w:eastAsia="宋体"/>
              </w:rPr>
              <w:t>达标</w:t>
            </w:r>
          </w:p>
        </w:tc>
      </w:tr>
      <w:tr w:rsidR="000F1E5E" w:rsidTr="000F1E5E">
        <w:trPr>
          <w:trHeight w:val="567"/>
          <w:jc w:val="center"/>
        </w:trPr>
        <w:tc>
          <w:tcPr>
            <w:tcW w:w="295" w:type="pct"/>
            <w:vAlign w:val="center"/>
          </w:tcPr>
          <w:p w:rsidR="000F1E5E" w:rsidRDefault="000F1E5E" w:rsidP="000F1E5E">
            <w:pPr>
              <w:pStyle w:val="affa"/>
              <w:rPr>
                <w:rFonts w:eastAsia="宋体"/>
              </w:rPr>
            </w:pPr>
            <w:r>
              <w:rPr>
                <w:rFonts w:eastAsia="宋体" w:hint="eastAsia"/>
              </w:rPr>
              <w:t>烘干车间</w:t>
            </w:r>
          </w:p>
        </w:tc>
        <w:tc>
          <w:tcPr>
            <w:tcW w:w="330" w:type="pct"/>
            <w:vAlign w:val="center"/>
          </w:tcPr>
          <w:p w:rsidR="000F1E5E" w:rsidRDefault="000F1E5E" w:rsidP="000F1E5E">
            <w:pPr>
              <w:pStyle w:val="affa"/>
              <w:rPr>
                <w:rFonts w:eastAsia="宋体"/>
              </w:rPr>
            </w:pPr>
            <w:r>
              <w:rPr>
                <w:rFonts w:eastAsia="宋体"/>
              </w:rPr>
              <w:t>颗粒物</w:t>
            </w:r>
          </w:p>
        </w:tc>
        <w:tc>
          <w:tcPr>
            <w:tcW w:w="323" w:type="pct"/>
            <w:vAlign w:val="center"/>
          </w:tcPr>
          <w:p w:rsidR="000F1E5E" w:rsidRDefault="000F1E5E" w:rsidP="000F1E5E">
            <w:pPr>
              <w:pStyle w:val="affa"/>
              <w:rPr>
                <w:rFonts w:eastAsiaTheme="minorEastAsia"/>
              </w:rPr>
            </w:pPr>
            <w:r>
              <w:t>1.415</w:t>
            </w:r>
          </w:p>
        </w:tc>
        <w:tc>
          <w:tcPr>
            <w:tcW w:w="393" w:type="pct"/>
            <w:vAlign w:val="center"/>
          </w:tcPr>
          <w:p w:rsidR="000F1E5E" w:rsidRDefault="000F1E5E" w:rsidP="000F1E5E">
            <w:pPr>
              <w:pStyle w:val="affa"/>
              <w:rPr>
                <w:color w:val="000000"/>
                <w:sz w:val="22"/>
              </w:rPr>
            </w:pPr>
            <w:r>
              <w:t>0.197</w:t>
            </w:r>
          </w:p>
        </w:tc>
        <w:tc>
          <w:tcPr>
            <w:tcW w:w="422" w:type="pct"/>
            <w:vAlign w:val="center"/>
          </w:tcPr>
          <w:p w:rsidR="000F1E5E" w:rsidRDefault="000F1E5E" w:rsidP="000F1E5E">
            <w:pPr>
              <w:pStyle w:val="affa"/>
              <w:rPr>
                <w:rFonts w:eastAsia="宋体"/>
              </w:rPr>
            </w:pPr>
            <w:r>
              <w:rPr>
                <w:rFonts w:eastAsia="宋体"/>
              </w:rPr>
              <w:t>/</w:t>
            </w:r>
          </w:p>
        </w:tc>
        <w:tc>
          <w:tcPr>
            <w:tcW w:w="326" w:type="pct"/>
            <w:vMerge/>
            <w:vAlign w:val="center"/>
          </w:tcPr>
          <w:p w:rsidR="000F1E5E" w:rsidRDefault="000F1E5E" w:rsidP="000F1E5E">
            <w:pPr>
              <w:pStyle w:val="affa"/>
              <w:rPr>
                <w:rFonts w:ascii="宋体" w:eastAsia="宋体" w:hAnsi="宋体" w:cs="宋体"/>
              </w:rPr>
            </w:pPr>
          </w:p>
        </w:tc>
        <w:tc>
          <w:tcPr>
            <w:tcW w:w="323" w:type="pct"/>
            <w:vAlign w:val="center"/>
          </w:tcPr>
          <w:p w:rsidR="000F1E5E" w:rsidRDefault="000F1E5E" w:rsidP="000F1E5E">
            <w:pPr>
              <w:pStyle w:val="affa"/>
              <w:rPr>
                <w:rFonts w:eastAsiaTheme="minorEastAsia"/>
              </w:rPr>
            </w:pPr>
            <w:r>
              <w:rPr>
                <w:rFonts w:hint="eastAsia"/>
              </w:rPr>
              <w:t>0.1</w:t>
            </w:r>
            <w:r>
              <w:t>42</w:t>
            </w:r>
          </w:p>
        </w:tc>
        <w:tc>
          <w:tcPr>
            <w:tcW w:w="399" w:type="pct"/>
            <w:vAlign w:val="center"/>
          </w:tcPr>
          <w:p w:rsidR="000F1E5E" w:rsidRDefault="000F1E5E" w:rsidP="000F1E5E">
            <w:pPr>
              <w:pStyle w:val="affa"/>
              <w:rPr>
                <w:color w:val="000000"/>
                <w:sz w:val="22"/>
              </w:rPr>
            </w:pPr>
            <w:r>
              <w:t>0.0197</w:t>
            </w:r>
          </w:p>
        </w:tc>
        <w:tc>
          <w:tcPr>
            <w:tcW w:w="430" w:type="pct"/>
            <w:vAlign w:val="center"/>
          </w:tcPr>
          <w:p w:rsidR="000F1E5E" w:rsidRDefault="000F1E5E" w:rsidP="000F1E5E">
            <w:pPr>
              <w:pStyle w:val="affa"/>
              <w:rPr>
                <w:rFonts w:eastAsia="宋体"/>
              </w:rPr>
            </w:pPr>
            <w:r>
              <w:rPr>
                <w:rFonts w:eastAsia="宋体"/>
              </w:rPr>
              <w:t>/</w:t>
            </w:r>
          </w:p>
        </w:tc>
        <w:tc>
          <w:tcPr>
            <w:tcW w:w="290" w:type="pct"/>
            <w:vAlign w:val="center"/>
          </w:tcPr>
          <w:p w:rsidR="000F1E5E" w:rsidRDefault="000F1E5E" w:rsidP="000F1E5E">
            <w:pPr>
              <w:pStyle w:val="affa"/>
            </w:pPr>
            <w:r>
              <w:rPr>
                <w:rFonts w:eastAsia="宋体"/>
              </w:rPr>
              <w:t>/</w:t>
            </w:r>
          </w:p>
        </w:tc>
        <w:tc>
          <w:tcPr>
            <w:tcW w:w="239" w:type="pct"/>
            <w:vAlign w:val="center"/>
          </w:tcPr>
          <w:p w:rsidR="000F1E5E" w:rsidRDefault="000F1E5E" w:rsidP="000F1E5E">
            <w:pPr>
              <w:pStyle w:val="affa"/>
            </w:pPr>
            <w:r>
              <w:rPr>
                <w:rFonts w:eastAsia="宋体"/>
              </w:rPr>
              <w:t>/</w:t>
            </w:r>
          </w:p>
        </w:tc>
        <w:tc>
          <w:tcPr>
            <w:tcW w:w="230" w:type="pct"/>
            <w:vAlign w:val="center"/>
          </w:tcPr>
          <w:p w:rsidR="000F1E5E" w:rsidRDefault="000F1E5E" w:rsidP="000F1E5E">
            <w:pPr>
              <w:pStyle w:val="affa"/>
            </w:pPr>
            <w:r>
              <w:rPr>
                <w:rFonts w:eastAsia="宋体"/>
              </w:rPr>
              <w:t>/</w:t>
            </w:r>
          </w:p>
        </w:tc>
        <w:tc>
          <w:tcPr>
            <w:tcW w:w="243" w:type="pct"/>
            <w:vAlign w:val="center"/>
          </w:tcPr>
          <w:p w:rsidR="000F1E5E" w:rsidRDefault="000F1E5E" w:rsidP="000F1E5E">
            <w:pPr>
              <w:pStyle w:val="affa"/>
            </w:pPr>
            <w:r>
              <w:rPr>
                <w:rFonts w:eastAsia="宋体"/>
              </w:rPr>
              <w:t>/</w:t>
            </w:r>
          </w:p>
        </w:tc>
        <w:tc>
          <w:tcPr>
            <w:tcW w:w="297" w:type="pct"/>
            <w:vAlign w:val="center"/>
          </w:tcPr>
          <w:p w:rsidR="000F1E5E" w:rsidRDefault="000F1E5E" w:rsidP="000F1E5E">
            <w:pPr>
              <w:pStyle w:val="affa"/>
            </w:pPr>
            <w:r>
              <w:rPr>
                <w:rFonts w:eastAsia="宋体"/>
              </w:rPr>
              <w:t>/</w:t>
            </w:r>
          </w:p>
        </w:tc>
        <w:tc>
          <w:tcPr>
            <w:tcW w:w="289" w:type="pct"/>
            <w:vAlign w:val="center"/>
          </w:tcPr>
          <w:p w:rsidR="000F1E5E" w:rsidRDefault="000F1E5E" w:rsidP="000F1E5E">
            <w:pPr>
              <w:pStyle w:val="affa"/>
              <w:rPr>
                <w:rFonts w:eastAsia="宋体"/>
              </w:rPr>
            </w:pPr>
          </w:p>
        </w:tc>
        <w:tc>
          <w:tcPr>
            <w:tcW w:w="171" w:type="pct"/>
            <w:vAlign w:val="center"/>
          </w:tcPr>
          <w:p w:rsidR="000F1E5E" w:rsidRDefault="000F1E5E" w:rsidP="000F1E5E">
            <w:pPr>
              <w:pStyle w:val="affa"/>
              <w:rPr>
                <w:rFonts w:eastAsia="宋体"/>
              </w:rPr>
            </w:pPr>
            <w:r>
              <w:rPr>
                <w:rFonts w:eastAsia="宋体"/>
              </w:rPr>
              <w:t>达标</w:t>
            </w:r>
          </w:p>
        </w:tc>
      </w:tr>
      <w:tr w:rsidR="000F1E5E" w:rsidTr="000F1E5E">
        <w:trPr>
          <w:trHeight w:val="567"/>
          <w:jc w:val="center"/>
        </w:trPr>
        <w:tc>
          <w:tcPr>
            <w:tcW w:w="295" w:type="pct"/>
            <w:vMerge w:val="restart"/>
            <w:vAlign w:val="center"/>
          </w:tcPr>
          <w:p w:rsidR="000F1E5E" w:rsidRDefault="000F1E5E" w:rsidP="000F1E5E">
            <w:pPr>
              <w:pStyle w:val="affa"/>
            </w:pPr>
            <w:r>
              <w:rPr>
                <w:rFonts w:asciiTheme="minorEastAsia" w:eastAsiaTheme="minorEastAsia" w:hAnsiTheme="minorEastAsia" w:hint="eastAsia"/>
              </w:rPr>
              <w:t>储罐无组织</w:t>
            </w:r>
          </w:p>
        </w:tc>
        <w:tc>
          <w:tcPr>
            <w:tcW w:w="330" w:type="pct"/>
            <w:vAlign w:val="center"/>
          </w:tcPr>
          <w:p w:rsidR="000F1E5E" w:rsidRDefault="000F1E5E" w:rsidP="000F1E5E">
            <w:pPr>
              <w:pStyle w:val="affa"/>
              <w:rPr>
                <w:rFonts w:eastAsia="宋体"/>
              </w:rPr>
            </w:pPr>
            <w:r>
              <w:rPr>
                <w:rFonts w:eastAsia="宋体" w:hint="eastAsia"/>
              </w:rPr>
              <w:t>硫酸雾</w:t>
            </w:r>
          </w:p>
        </w:tc>
        <w:tc>
          <w:tcPr>
            <w:tcW w:w="323" w:type="pct"/>
            <w:vAlign w:val="center"/>
          </w:tcPr>
          <w:p w:rsidR="000F1E5E" w:rsidRDefault="000F1E5E" w:rsidP="000F1E5E">
            <w:pPr>
              <w:pStyle w:val="affa"/>
              <w:rPr>
                <w:rFonts w:eastAsiaTheme="minorEastAsia"/>
                <w:color w:val="000000"/>
                <w:szCs w:val="21"/>
              </w:rPr>
            </w:pPr>
            <w:r>
              <w:rPr>
                <w:color w:val="000000"/>
                <w:szCs w:val="21"/>
              </w:rPr>
              <w:t>0.0006</w:t>
            </w:r>
          </w:p>
        </w:tc>
        <w:tc>
          <w:tcPr>
            <w:tcW w:w="393" w:type="pct"/>
            <w:vAlign w:val="center"/>
          </w:tcPr>
          <w:p w:rsidR="000F1E5E" w:rsidRDefault="000F1E5E" w:rsidP="000F1E5E">
            <w:pPr>
              <w:pStyle w:val="affa"/>
            </w:pPr>
            <w:r>
              <w:rPr>
                <w:rFonts w:hint="eastAsia"/>
                <w:color w:val="000000"/>
                <w:sz w:val="22"/>
              </w:rPr>
              <w:t>0.0001</w:t>
            </w:r>
          </w:p>
        </w:tc>
        <w:tc>
          <w:tcPr>
            <w:tcW w:w="422" w:type="pct"/>
            <w:vAlign w:val="center"/>
          </w:tcPr>
          <w:p w:rsidR="000F1E5E" w:rsidRDefault="000F1E5E" w:rsidP="000F1E5E">
            <w:pPr>
              <w:pStyle w:val="affa"/>
            </w:pPr>
            <w:r>
              <w:rPr>
                <w:rFonts w:eastAsia="宋体"/>
              </w:rPr>
              <w:t>/</w:t>
            </w:r>
          </w:p>
        </w:tc>
        <w:tc>
          <w:tcPr>
            <w:tcW w:w="326" w:type="pct"/>
            <w:vMerge/>
            <w:vAlign w:val="center"/>
          </w:tcPr>
          <w:p w:rsidR="000F1E5E" w:rsidRDefault="000F1E5E" w:rsidP="000F1E5E">
            <w:pPr>
              <w:pStyle w:val="affa"/>
            </w:pPr>
          </w:p>
        </w:tc>
        <w:tc>
          <w:tcPr>
            <w:tcW w:w="323" w:type="pct"/>
            <w:vAlign w:val="center"/>
          </w:tcPr>
          <w:p w:rsidR="000F1E5E" w:rsidRDefault="000F1E5E" w:rsidP="000F1E5E">
            <w:pPr>
              <w:pStyle w:val="affa"/>
            </w:pPr>
            <w:r>
              <w:rPr>
                <w:color w:val="000000"/>
                <w:szCs w:val="21"/>
              </w:rPr>
              <w:t>0.0006</w:t>
            </w:r>
          </w:p>
        </w:tc>
        <w:tc>
          <w:tcPr>
            <w:tcW w:w="399" w:type="pct"/>
            <w:vAlign w:val="center"/>
          </w:tcPr>
          <w:p w:rsidR="000F1E5E" w:rsidRDefault="000F1E5E" w:rsidP="000F1E5E">
            <w:pPr>
              <w:pStyle w:val="affa"/>
            </w:pPr>
            <w:r>
              <w:rPr>
                <w:rFonts w:hint="eastAsia"/>
                <w:color w:val="000000"/>
                <w:sz w:val="22"/>
              </w:rPr>
              <w:t>0.0001</w:t>
            </w:r>
          </w:p>
        </w:tc>
        <w:tc>
          <w:tcPr>
            <w:tcW w:w="430" w:type="pct"/>
            <w:vAlign w:val="center"/>
          </w:tcPr>
          <w:p w:rsidR="000F1E5E" w:rsidRDefault="000F1E5E" w:rsidP="000F1E5E">
            <w:pPr>
              <w:pStyle w:val="affa"/>
            </w:pPr>
            <w:r>
              <w:rPr>
                <w:rFonts w:eastAsia="宋体"/>
              </w:rPr>
              <w:t>/</w:t>
            </w:r>
          </w:p>
        </w:tc>
        <w:tc>
          <w:tcPr>
            <w:tcW w:w="290" w:type="pct"/>
            <w:vAlign w:val="center"/>
          </w:tcPr>
          <w:p w:rsidR="000F1E5E" w:rsidRDefault="000F1E5E" w:rsidP="000F1E5E">
            <w:pPr>
              <w:pStyle w:val="affa"/>
              <w:rPr>
                <w:color w:val="000000"/>
                <w:szCs w:val="21"/>
              </w:rPr>
            </w:pPr>
            <w:r>
              <w:rPr>
                <w:rFonts w:eastAsia="宋体"/>
              </w:rPr>
              <w:t>0.3</w:t>
            </w:r>
          </w:p>
        </w:tc>
        <w:tc>
          <w:tcPr>
            <w:tcW w:w="239" w:type="pct"/>
            <w:vAlign w:val="center"/>
          </w:tcPr>
          <w:p w:rsidR="000F1E5E" w:rsidRDefault="000F1E5E" w:rsidP="000F1E5E">
            <w:pPr>
              <w:pStyle w:val="affa"/>
            </w:pPr>
            <w:r>
              <w:rPr>
                <w:rFonts w:eastAsia="宋体"/>
              </w:rPr>
              <w:t>/</w:t>
            </w:r>
          </w:p>
        </w:tc>
        <w:tc>
          <w:tcPr>
            <w:tcW w:w="230" w:type="pct"/>
            <w:vAlign w:val="center"/>
          </w:tcPr>
          <w:p w:rsidR="000F1E5E" w:rsidRDefault="000F1E5E" w:rsidP="000F1E5E">
            <w:pPr>
              <w:pStyle w:val="affa"/>
            </w:pPr>
            <w:r>
              <w:rPr>
                <w:rFonts w:eastAsia="宋体"/>
              </w:rPr>
              <w:t>/</w:t>
            </w:r>
          </w:p>
        </w:tc>
        <w:tc>
          <w:tcPr>
            <w:tcW w:w="243" w:type="pct"/>
            <w:vAlign w:val="center"/>
          </w:tcPr>
          <w:p w:rsidR="000F1E5E" w:rsidRDefault="000F1E5E" w:rsidP="000F1E5E">
            <w:pPr>
              <w:pStyle w:val="affa"/>
            </w:pPr>
            <w:r>
              <w:rPr>
                <w:rFonts w:eastAsia="宋体"/>
              </w:rPr>
              <w:t>/</w:t>
            </w:r>
          </w:p>
        </w:tc>
        <w:tc>
          <w:tcPr>
            <w:tcW w:w="297" w:type="pct"/>
            <w:vAlign w:val="center"/>
          </w:tcPr>
          <w:p w:rsidR="000F1E5E" w:rsidRDefault="000F1E5E" w:rsidP="000F1E5E">
            <w:pPr>
              <w:pStyle w:val="affa"/>
            </w:pPr>
            <w:r>
              <w:rPr>
                <w:rFonts w:eastAsia="宋体"/>
              </w:rPr>
              <w:t>/</w:t>
            </w:r>
          </w:p>
        </w:tc>
        <w:tc>
          <w:tcPr>
            <w:tcW w:w="289" w:type="pct"/>
            <w:vAlign w:val="center"/>
          </w:tcPr>
          <w:p w:rsidR="000F1E5E" w:rsidRDefault="000F1E5E" w:rsidP="000F1E5E">
            <w:pPr>
              <w:pStyle w:val="affa"/>
            </w:pPr>
            <w:r>
              <w:rPr>
                <w:rFonts w:eastAsia="宋体"/>
              </w:rPr>
              <w:t>/</w:t>
            </w:r>
          </w:p>
        </w:tc>
        <w:tc>
          <w:tcPr>
            <w:tcW w:w="171" w:type="pct"/>
            <w:vAlign w:val="center"/>
          </w:tcPr>
          <w:p w:rsidR="000F1E5E" w:rsidRDefault="000F1E5E" w:rsidP="000F1E5E">
            <w:pPr>
              <w:pStyle w:val="affa"/>
            </w:pPr>
            <w:r>
              <w:rPr>
                <w:rFonts w:eastAsia="宋体"/>
              </w:rPr>
              <w:t>达标</w:t>
            </w:r>
          </w:p>
        </w:tc>
      </w:tr>
      <w:tr w:rsidR="000F1E5E" w:rsidTr="000F1E5E">
        <w:trPr>
          <w:trHeight w:val="567"/>
          <w:jc w:val="center"/>
        </w:trPr>
        <w:tc>
          <w:tcPr>
            <w:tcW w:w="295" w:type="pct"/>
            <w:vMerge/>
            <w:vAlign w:val="center"/>
          </w:tcPr>
          <w:p w:rsidR="000F1E5E" w:rsidRDefault="000F1E5E" w:rsidP="000F1E5E">
            <w:pPr>
              <w:pStyle w:val="affa"/>
            </w:pPr>
          </w:p>
        </w:tc>
        <w:tc>
          <w:tcPr>
            <w:tcW w:w="330" w:type="pct"/>
            <w:vAlign w:val="center"/>
          </w:tcPr>
          <w:p w:rsidR="000F1E5E" w:rsidRDefault="000F1E5E" w:rsidP="000F1E5E">
            <w:pPr>
              <w:pStyle w:val="affa"/>
              <w:rPr>
                <w:rFonts w:eastAsia="宋体"/>
              </w:rPr>
            </w:pPr>
            <w:r>
              <w:rPr>
                <w:rFonts w:eastAsia="宋体" w:hint="eastAsia"/>
              </w:rPr>
              <w:t>氨</w:t>
            </w:r>
          </w:p>
        </w:tc>
        <w:tc>
          <w:tcPr>
            <w:tcW w:w="323" w:type="pct"/>
            <w:vAlign w:val="center"/>
          </w:tcPr>
          <w:p w:rsidR="000F1E5E" w:rsidRDefault="000F1E5E" w:rsidP="000F1E5E">
            <w:pPr>
              <w:pStyle w:val="affa"/>
              <w:rPr>
                <w:rFonts w:eastAsia="宋体"/>
              </w:rPr>
            </w:pPr>
            <w:r>
              <w:rPr>
                <w:rFonts w:eastAsiaTheme="minorEastAsia" w:hint="eastAsia"/>
              </w:rPr>
              <w:t>0</w:t>
            </w:r>
            <w:r>
              <w:rPr>
                <w:rFonts w:eastAsiaTheme="minorEastAsia"/>
              </w:rPr>
              <w:t>.15</w:t>
            </w:r>
          </w:p>
        </w:tc>
        <w:tc>
          <w:tcPr>
            <w:tcW w:w="393" w:type="pct"/>
            <w:vAlign w:val="center"/>
          </w:tcPr>
          <w:p w:rsidR="000F1E5E" w:rsidRDefault="000F1E5E" w:rsidP="000F1E5E">
            <w:pPr>
              <w:pStyle w:val="affa"/>
              <w:rPr>
                <w:rFonts w:eastAsia="宋体"/>
                <w:sz w:val="22"/>
              </w:rPr>
            </w:pPr>
            <w:r>
              <w:rPr>
                <w:rFonts w:hint="eastAsia"/>
                <w:color w:val="000000"/>
                <w:sz w:val="22"/>
              </w:rPr>
              <w:t>0.021</w:t>
            </w:r>
          </w:p>
        </w:tc>
        <w:tc>
          <w:tcPr>
            <w:tcW w:w="422" w:type="pct"/>
            <w:vAlign w:val="center"/>
          </w:tcPr>
          <w:p w:rsidR="000F1E5E" w:rsidRDefault="000F1E5E" w:rsidP="000F1E5E">
            <w:pPr>
              <w:pStyle w:val="affa"/>
            </w:pPr>
            <w:r>
              <w:rPr>
                <w:rFonts w:eastAsia="宋体"/>
              </w:rPr>
              <w:t>/</w:t>
            </w:r>
          </w:p>
        </w:tc>
        <w:tc>
          <w:tcPr>
            <w:tcW w:w="326" w:type="pct"/>
            <w:vMerge/>
            <w:vAlign w:val="center"/>
          </w:tcPr>
          <w:p w:rsidR="000F1E5E" w:rsidRDefault="000F1E5E" w:rsidP="000F1E5E">
            <w:pPr>
              <w:pStyle w:val="affa"/>
            </w:pPr>
          </w:p>
        </w:tc>
        <w:tc>
          <w:tcPr>
            <w:tcW w:w="323" w:type="pct"/>
            <w:vAlign w:val="center"/>
          </w:tcPr>
          <w:p w:rsidR="000F1E5E" w:rsidRDefault="000F1E5E" w:rsidP="000F1E5E">
            <w:pPr>
              <w:pStyle w:val="affa"/>
              <w:rPr>
                <w:rFonts w:eastAsia="宋体"/>
                <w:sz w:val="22"/>
              </w:rPr>
            </w:pPr>
            <w:r>
              <w:rPr>
                <w:rFonts w:eastAsiaTheme="minorEastAsia" w:hint="eastAsia"/>
              </w:rPr>
              <w:t>0</w:t>
            </w:r>
            <w:r>
              <w:rPr>
                <w:rFonts w:eastAsiaTheme="minorEastAsia"/>
              </w:rPr>
              <w:t>.15</w:t>
            </w:r>
          </w:p>
        </w:tc>
        <w:tc>
          <w:tcPr>
            <w:tcW w:w="399" w:type="pct"/>
            <w:vAlign w:val="center"/>
          </w:tcPr>
          <w:p w:rsidR="000F1E5E" w:rsidRDefault="000F1E5E" w:rsidP="000F1E5E">
            <w:pPr>
              <w:pStyle w:val="affa"/>
              <w:rPr>
                <w:rFonts w:eastAsia="宋体"/>
                <w:sz w:val="22"/>
              </w:rPr>
            </w:pPr>
            <w:r>
              <w:rPr>
                <w:rFonts w:hint="eastAsia"/>
                <w:color w:val="000000"/>
                <w:sz w:val="22"/>
              </w:rPr>
              <w:t>0.021</w:t>
            </w:r>
          </w:p>
        </w:tc>
        <w:tc>
          <w:tcPr>
            <w:tcW w:w="430" w:type="pct"/>
            <w:vAlign w:val="center"/>
          </w:tcPr>
          <w:p w:rsidR="000F1E5E" w:rsidRDefault="000F1E5E" w:rsidP="000F1E5E">
            <w:pPr>
              <w:pStyle w:val="affa"/>
            </w:pPr>
            <w:r>
              <w:rPr>
                <w:rFonts w:eastAsia="宋体"/>
              </w:rPr>
              <w:t>/</w:t>
            </w:r>
          </w:p>
        </w:tc>
        <w:tc>
          <w:tcPr>
            <w:tcW w:w="290" w:type="pct"/>
            <w:vAlign w:val="center"/>
          </w:tcPr>
          <w:p w:rsidR="000F1E5E" w:rsidRDefault="000F1E5E" w:rsidP="000F1E5E">
            <w:pPr>
              <w:pStyle w:val="affa"/>
              <w:rPr>
                <w:color w:val="000000"/>
                <w:szCs w:val="21"/>
              </w:rPr>
            </w:pPr>
            <w:r>
              <w:rPr>
                <w:rFonts w:eastAsia="宋体"/>
              </w:rPr>
              <w:t>0.3</w:t>
            </w:r>
          </w:p>
        </w:tc>
        <w:tc>
          <w:tcPr>
            <w:tcW w:w="239" w:type="pct"/>
            <w:vAlign w:val="center"/>
          </w:tcPr>
          <w:p w:rsidR="000F1E5E" w:rsidRDefault="000F1E5E" w:rsidP="000F1E5E">
            <w:pPr>
              <w:pStyle w:val="affa"/>
            </w:pPr>
            <w:r>
              <w:rPr>
                <w:rFonts w:eastAsia="宋体"/>
              </w:rPr>
              <w:t>/</w:t>
            </w:r>
          </w:p>
        </w:tc>
        <w:tc>
          <w:tcPr>
            <w:tcW w:w="230" w:type="pct"/>
            <w:vAlign w:val="center"/>
          </w:tcPr>
          <w:p w:rsidR="000F1E5E" w:rsidRDefault="000F1E5E" w:rsidP="000F1E5E">
            <w:pPr>
              <w:pStyle w:val="affa"/>
            </w:pPr>
            <w:r>
              <w:rPr>
                <w:rFonts w:eastAsia="宋体"/>
              </w:rPr>
              <w:t>/</w:t>
            </w:r>
          </w:p>
        </w:tc>
        <w:tc>
          <w:tcPr>
            <w:tcW w:w="243" w:type="pct"/>
            <w:vAlign w:val="center"/>
          </w:tcPr>
          <w:p w:rsidR="000F1E5E" w:rsidRDefault="000F1E5E" w:rsidP="000F1E5E">
            <w:pPr>
              <w:pStyle w:val="affa"/>
            </w:pPr>
            <w:r>
              <w:rPr>
                <w:rFonts w:eastAsia="宋体"/>
              </w:rPr>
              <w:t>/</w:t>
            </w:r>
          </w:p>
        </w:tc>
        <w:tc>
          <w:tcPr>
            <w:tcW w:w="297" w:type="pct"/>
            <w:vAlign w:val="center"/>
          </w:tcPr>
          <w:p w:rsidR="000F1E5E" w:rsidRDefault="000F1E5E" w:rsidP="000F1E5E">
            <w:pPr>
              <w:pStyle w:val="affa"/>
            </w:pPr>
            <w:r>
              <w:rPr>
                <w:rFonts w:eastAsia="宋体"/>
              </w:rPr>
              <w:t>/</w:t>
            </w:r>
          </w:p>
        </w:tc>
        <w:tc>
          <w:tcPr>
            <w:tcW w:w="289" w:type="pct"/>
            <w:vAlign w:val="center"/>
          </w:tcPr>
          <w:p w:rsidR="000F1E5E" w:rsidRDefault="000F1E5E" w:rsidP="000F1E5E">
            <w:pPr>
              <w:pStyle w:val="affa"/>
            </w:pPr>
            <w:r>
              <w:rPr>
                <w:rFonts w:eastAsia="宋体"/>
              </w:rPr>
              <w:t>/</w:t>
            </w:r>
          </w:p>
        </w:tc>
        <w:tc>
          <w:tcPr>
            <w:tcW w:w="171" w:type="pct"/>
            <w:vAlign w:val="center"/>
          </w:tcPr>
          <w:p w:rsidR="000F1E5E" w:rsidRDefault="000F1E5E" w:rsidP="000F1E5E">
            <w:pPr>
              <w:pStyle w:val="affa"/>
            </w:pPr>
            <w:r>
              <w:rPr>
                <w:rFonts w:eastAsia="宋体"/>
              </w:rPr>
              <w:t>达标</w:t>
            </w:r>
          </w:p>
        </w:tc>
      </w:tr>
    </w:tbl>
    <w:p w:rsidR="007C64B0" w:rsidRDefault="007C64B0">
      <w:pPr>
        <w:pStyle w:val="4"/>
        <w:ind w:firstLine="482"/>
        <w:sectPr w:rsidR="007C64B0">
          <w:pgSz w:w="16838" w:h="11906" w:orient="landscape"/>
          <w:pgMar w:top="1797" w:right="1440" w:bottom="1797" w:left="1440" w:header="851" w:footer="992" w:gutter="0"/>
          <w:cols w:space="425"/>
          <w:docGrid w:linePitch="326"/>
        </w:sectPr>
      </w:pPr>
    </w:p>
    <w:p w:rsidR="007C64B0" w:rsidRDefault="0000505D">
      <w:pPr>
        <w:pStyle w:val="4"/>
        <w:ind w:firstLine="482"/>
      </w:pPr>
      <w:r>
        <w:rPr>
          <w:rFonts w:hint="eastAsia"/>
        </w:rPr>
        <w:lastRenderedPageBreak/>
        <w:t>4</w:t>
      </w:r>
      <w:r>
        <w:t xml:space="preserve">.4.1.12 </w:t>
      </w:r>
      <w:r>
        <w:rPr>
          <w:rFonts w:hint="eastAsia"/>
        </w:rPr>
        <w:t>非正常工况下废气排放源强分析</w:t>
      </w:r>
    </w:p>
    <w:p w:rsidR="007C64B0" w:rsidRDefault="0000505D">
      <w:pPr>
        <w:spacing w:line="360" w:lineRule="auto"/>
        <w:ind w:firstLineChars="200" w:firstLine="480"/>
      </w:pPr>
      <w:r>
        <w:rPr>
          <w:rFonts w:ascii="Times New Roman" w:hAnsi="Times New Roman" w:cs="Times New Roman"/>
        </w:rPr>
        <w:t>项目在非正常工况下，主要考虑废气处理效率下降，即处理效率为</w:t>
      </w:r>
      <w:r>
        <w:rPr>
          <w:rFonts w:ascii="Times New Roman" w:hAnsi="Times New Roman" w:cs="Times New Roman" w:hint="eastAsia"/>
        </w:rPr>
        <w:t>5</w:t>
      </w:r>
      <w:r>
        <w:rPr>
          <w:rFonts w:ascii="Times New Roman" w:hAnsi="Times New Roman" w:cs="Times New Roman"/>
        </w:rPr>
        <w:t>0%</w:t>
      </w:r>
      <w:r>
        <w:rPr>
          <w:rFonts w:ascii="Times New Roman" w:hAnsi="Times New Roman" w:cs="Times New Roman"/>
        </w:rPr>
        <w:t>情况时，主要工艺废气排气筒各污染物未经有效处理而外排，非正常工况下，主要工艺废气排放源强见下表所示。</w:t>
      </w:r>
    </w:p>
    <w:p w:rsidR="007C64B0" w:rsidRDefault="0000505D">
      <w:pPr>
        <w:pStyle w:val="5"/>
      </w:pPr>
      <w:r>
        <w:t>表</w:t>
      </w:r>
      <w:r>
        <w:rPr>
          <w:rFonts w:ascii="Times New Roman" w:hAnsi="Times New Roman" w:cs="Times New Roman"/>
        </w:rPr>
        <w:t>4.4-14</w:t>
      </w:r>
      <w:r>
        <w:t xml:space="preserve">  </w:t>
      </w:r>
      <w:r>
        <w:rPr>
          <w:rFonts w:hint="eastAsia"/>
        </w:rPr>
        <w:t>非正常工况下</w:t>
      </w:r>
      <w:r>
        <w:t>全厂废气排放情况汇总表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87"/>
        <w:gridCol w:w="1440"/>
        <w:gridCol w:w="1415"/>
        <w:gridCol w:w="1718"/>
        <w:gridCol w:w="1848"/>
        <w:gridCol w:w="1426"/>
        <w:gridCol w:w="1415"/>
        <w:gridCol w:w="1746"/>
        <w:gridCol w:w="1879"/>
      </w:tblGrid>
      <w:tr w:rsidR="007C64B0">
        <w:trPr>
          <w:trHeight w:val="567"/>
          <w:tblHeader/>
          <w:jc w:val="center"/>
        </w:trPr>
        <w:tc>
          <w:tcPr>
            <w:tcW w:w="454" w:type="pct"/>
            <w:vMerge w:val="restart"/>
            <w:vAlign w:val="center"/>
          </w:tcPr>
          <w:p w:rsidR="007C64B0" w:rsidRDefault="0000505D">
            <w:pPr>
              <w:pStyle w:val="affa"/>
              <w:rPr>
                <w:rFonts w:eastAsia="宋体"/>
              </w:rPr>
            </w:pPr>
            <w:r>
              <w:rPr>
                <w:rFonts w:eastAsia="宋体"/>
              </w:rPr>
              <w:t>排放</w:t>
            </w:r>
          </w:p>
          <w:p w:rsidR="007C64B0" w:rsidRDefault="0000505D">
            <w:pPr>
              <w:pStyle w:val="affa"/>
              <w:rPr>
                <w:rFonts w:eastAsia="宋体"/>
              </w:rPr>
            </w:pPr>
            <w:r>
              <w:rPr>
                <w:rFonts w:eastAsia="宋体"/>
              </w:rPr>
              <w:t>编号</w:t>
            </w:r>
          </w:p>
        </w:tc>
        <w:tc>
          <w:tcPr>
            <w:tcW w:w="508" w:type="pct"/>
            <w:vMerge w:val="restart"/>
            <w:vAlign w:val="center"/>
          </w:tcPr>
          <w:p w:rsidR="007C64B0" w:rsidRDefault="0000505D">
            <w:pPr>
              <w:pStyle w:val="affa"/>
              <w:rPr>
                <w:rFonts w:eastAsia="宋体"/>
              </w:rPr>
            </w:pPr>
            <w:r>
              <w:rPr>
                <w:rFonts w:eastAsia="宋体"/>
              </w:rPr>
              <w:t>污染物</w:t>
            </w:r>
          </w:p>
        </w:tc>
        <w:tc>
          <w:tcPr>
            <w:tcW w:w="1757" w:type="pct"/>
            <w:gridSpan w:val="3"/>
            <w:vAlign w:val="center"/>
          </w:tcPr>
          <w:p w:rsidR="007C64B0" w:rsidRDefault="0000505D">
            <w:pPr>
              <w:pStyle w:val="affa"/>
              <w:rPr>
                <w:rFonts w:eastAsia="宋体"/>
              </w:rPr>
            </w:pPr>
            <w:r>
              <w:rPr>
                <w:rFonts w:eastAsia="宋体"/>
              </w:rPr>
              <w:t>产生情况</w:t>
            </w:r>
          </w:p>
        </w:tc>
        <w:tc>
          <w:tcPr>
            <w:tcW w:w="503" w:type="pct"/>
            <w:vMerge w:val="restart"/>
            <w:vAlign w:val="center"/>
          </w:tcPr>
          <w:p w:rsidR="007C64B0" w:rsidRDefault="0000505D">
            <w:pPr>
              <w:pStyle w:val="affa"/>
              <w:rPr>
                <w:rFonts w:eastAsia="宋体"/>
              </w:rPr>
            </w:pPr>
            <w:r>
              <w:rPr>
                <w:rFonts w:eastAsia="宋体"/>
              </w:rPr>
              <w:t>治理措施</w:t>
            </w:r>
          </w:p>
        </w:tc>
        <w:tc>
          <w:tcPr>
            <w:tcW w:w="1778" w:type="pct"/>
            <w:gridSpan w:val="3"/>
            <w:vAlign w:val="center"/>
          </w:tcPr>
          <w:p w:rsidR="007C64B0" w:rsidRDefault="0000505D">
            <w:pPr>
              <w:pStyle w:val="affa"/>
              <w:rPr>
                <w:rFonts w:eastAsia="宋体"/>
              </w:rPr>
            </w:pPr>
            <w:r>
              <w:rPr>
                <w:rFonts w:eastAsia="宋体"/>
              </w:rPr>
              <w:t>排放</w:t>
            </w:r>
          </w:p>
        </w:tc>
      </w:tr>
      <w:tr w:rsidR="007C64B0">
        <w:trPr>
          <w:trHeight w:val="567"/>
          <w:tblHeader/>
          <w:jc w:val="center"/>
        </w:trPr>
        <w:tc>
          <w:tcPr>
            <w:tcW w:w="454" w:type="pct"/>
            <w:vMerge/>
            <w:vAlign w:val="center"/>
          </w:tcPr>
          <w:p w:rsidR="007C64B0" w:rsidRDefault="007C64B0">
            <w:pPr>
              <w:pStyle w:val="affa"/>
              <w:rPr>
                <w:rFonts w:eastAsia="宋体"/>
              </w:rPr>
            </w:pPr>
          </w:p>
        </w:tc>
        <w:tc>
          <w:tcPr>
            <w:tcW w:w="508" w:type="pct"/>
            <w:vMerge/>
            <w:vAlign w:val="center"/>
          </w:tcPr>
          <w:p w:rsidR="007C64B0" w:rsidRDefault="007C64B0">
            <w:pPr>
              <w:pStyle w:val="affa"/>
              <w:rPr>
                <w:rFonts w:eastAsia="宋体"/>
              </w:rPr>
            </w:pPr>
          </w:p>
        </w:tc>
        <w:tc>
          <w:tcPr>
            <w:tcW w:w="499" w:type="pct"/>
            <w:vAlign w:val="center"/>
          </w:tcPr>
          <w:p w:rsidR="007C64B0" w:rsidRDefault="0000505D">
            <w:pPr>
              <w:pStyle w:val="affa"/>
              <w:rPr>
                <w:rFonts w:eastAsia="宋体"/>
              </w:rPr>
            </w:pPr>
            <w:r>
              <w:rPr>
                <w:rFonts w:eastAsia="宋体"/>
              </w:rPr>
              <w:t>产生量</w:t>
            </w:r>
          </w:p>
          <w:p w:rsidR="007C64B0" w:rsidRDefault="0000505D">
            <w:pPr>
              <w:pStyle w:val="affa"/>
              <w:rPr>
                <w:rFonts w:eastAsia="宋体"/>
              </w:rPr>
            </w:pPr>
            <w:r>
              <w:rPr>
                <w:rFonts w:eastAsia="宋体"/>
              </w:rPr>
              <w:t>（</w:t>
            </w:r>
            <w:r>
              <w:rPr>
                <w:rFonts w:eastAsia="宋体"/>
              </w:rPr>
              <w:t>t/a</w:t>
            </w:r>
            <w:r>
              <w:rPr>
                <w:rFonts w:eastAsia="宋体"/>
              </w:rPr>
              <w:t>）</w:t>
            </w:r>
          </w:p>
        </w:tc>
        <w:tc>
          <w:tcPr>
            <w:tcW w:w="606" w:type="pct"/>
            <w:vAlign w:val="center"/>
          </w:tcPr>
          <w:p w:rsidR="007C64B0" w:rsidRDefault="0000505D">
            <w:pPr>
              <w:pStyle w:val="affa"/>
              <w:rPr>
                <w:rFonts w:eastAsia="宋体"/>
              </w:rPr>
            </w:pPr>
            <w:r>
              <w:rPr>
                <w:rFonts w:eastAsia="宋体"/>
              </w:rPr>
              <w:t>产生速率（</w:t>
            </w:r>
            <w:r>
              <w:rPr>
                <w:rFonts w:eastAsia="宋体"/>
              </w:rPr>
              <w:t>kg/h</w:t>
            </w:r>
            <w:r>
              <w:rPr>
                <w:rFonts w:eastAsia="宋体"/>
              </w:rPr>
              <w:t>）</w:t>
            </w:r>
          </w:p>
        </w:tc>
        <w:tc>
          <w:tcPr>
            <w:tcW w:w="652" w:type="pct"/>
            <w:vAlign w:val="center"/>
          </w:tcPr>
          <w:p w:rsidR="007C64B0" w:rsidRDefault="0000505D">
            <w:pPr>
              <w:pStyle w:val="affa"/>
              <w:rPr>
                <w:rFonts w:eastAsia="宋体"/>
              </w:rPr>
            </w:pPr>
            <w:r>
              <w:rPr>
                <w:rFonts w:eastAsia="宋体"/>
              </w:rPr>
              <w:t>产生浓度（</w:t>
            </w:r>
            <w:r>
              <w:rPr>
                <w:rFonts w:eastAsia="宋体"/>
              </w:rPr>
              <w:t>mg/m</w:t>
            </w:r>
            <w:r>
              <w:rPr>
                <w:rFonts w:eastAsia="宋体"/>
                <w:vertAlign w:val="superscript"/>
              </w:rPr>
              <w:t>3</w:t>
            </w:r>
            <w:r>
              <w:rPr>
                <w:rFonts w:eastAsia="宋体"/>
              </w:rPr>
              <w:t>）</w:t>
            </w:r>
          </w:p>
        </w:tc>
        <w:tc>
          <w:tcPr>
            <w:tcW w:w="503" w:type="pct"/>
            <w:vMerge/>
            <w:vAlign w:val="center"/>
          </w:tcPr>
          <w:p w:rsidR="007C64B0" w:rsidRDefault="007C64B0">
            <w:pPr>
              <w:pStyle w:val="affa"/>
              <w:rPr>
                <w:rFonts w:eastAsia="宋体"/>
              </w:rPr>
            </w:pPr>
          </w:p>
        </w:tc>
        <w:tc>
          <w:tcPr>
            <w:tcW w:w="499" w:type="pct"/>
            <w:vAlign w:val="center"/>
          </w:tcPr>
          <w:p w:rsidR="007C64B0" w:rsidRDefault="0000505D">
            <w:pPr>
              <w:pStyle w:val="affa"/>
              <w:rPr>
                <w:rFonts w:eastAsia="宋体"/>
              </w:rPr>
            </w:pPr>
            <w:r>
              <w:rPr>
                <w:rFonts w:eastAsia="宋体"/>
              </w:rPr>
              <w:t>排放量</w:t>
            </w:r>
          </w:p>
          <w:p w:rsidR="007C64B0" w:rsidRDefault="0000505D">
            <w:pPr>
              <w:pStyle w:val="affa"/>
              <w:rPr>
                <w:rFonts w:eastAsia="宋体"/>
              </w:rPr>
            </w:pPr>
            <w:r>
              <w:rPr>
                <w:rFonts w:eastAsia="宋体"/>
              </w:rPr>
              <w:t>（</w:t>
            </w:r>
            <w:r>
              <w:rPr>
                <w:rFonts w:eastAsia="宋体"/>
              </w:rPr>
              <w:t>t/a</w:t>
            </w:r>
            <w:r>
              <w:rPr>
                <w:rFonts w:eastAsia="宋体"/>
              </w:rPr>
              <w:t>）</w:t>
            </w:r>
          </w:p>
        </w:tc>
        <w:tc>
          <w:tcPr>
            <w:tcW w:w="616" w:type="pct"/>
            <w:vAlign w:val="center"/>
          </w:tcPr>
          <w:p w:rsidR="007C64B0" w:rsidRDefault="0000505D">
            <w:pPr>
              <w:pStyle w:val="affa"/>
              <w:rPr>
                <w:rFonts w:eastAsia="宋体"/>
              </w:rPr>
            </w:pPr>
            <w:r>
              <w:rPr>
                <w:rFonts w:eastAsia="宋体"/>
              </w:rPr>
              <w:t>排放速率（</w:t>
            </w:r>
            <w:r>
              <w:rPr>
                <w:rFonts w:eastAsia="宋体"/>
              </w:rPr>
              <w:t>kg/h</w:t>
            </w:r>
            <w:r>
              <w:rPr>
                <w:rFonts w:eastAsia="宋体"/>
              </w:rPr>
              <w:t>）</w:t>
            </w:r>
          </w:p>
        </w:tc>
        <w:tc>
          <w:tcPr>
            <w:tcW w:w="663" w:type="pct"/>
            <w:vAlign w:val="center"/>
          </w:tcPr>
          <w:p w:rsidR="007C64B0" w:rsidRDefault="0000505D">
            <w:pPr>
              <w:pStyle w:val="affa"/>
              <w:rPr>
                <w:rFonts w:eastAsia="宋体"/>
              </w:rPr>
            </w:pPr>
            <w:r>
              <w:rPr>
                <w:rFonts w:eastAsia="宋体"/>
              </w:rPr>
              <w:t>排放浓度（</w:t>
            </w:r>
            <w:r>
              <w:rPr>
                <w:rFonts w:eastAsia="宋体"/>
              </w:rPr>
              <w:t>mg/m</w:t>
            </w:r>
            <w:r>
              <w:rPr>
                <w:rFonts w:eastAsia="宋体"/>
                <w:vertAlign w:val="superscript"/>
              </w:rPr>
              <w:t>3</w:t>
            </w:r>
            <w:r>
              <w:rPr>
                <w:rFonts w:eastAsia="宋体"/>
              </w:rPr>
              <w:t>）</w:t>
            </w:r>
          </w:p>
        </w:tc>
      </w:tr>
      <w:tr w:rsidR="007C64B0">
        <w:trPr>
          <w:trHeight w:val="567"/>
          <w:jc w:val="center"/>
        </w:trPr>
        <w:tc>
          <w:tcPr>
            <w:tcW w:w="454" w:type="pct"/>
            <w:vAlign w:val="center"/>
          </w:tcPr>
          <w:p w:rsidR="007C64B0" w:rsidRDefault="0000505D">
            <w:pPr>
              <w:pStyle w:val="affa"/>
              <w:rPr>
                <w:rFonts w:eastAsia="宋体"/>
              </w:rPr>
            </w:pPr>
            <w:r>
              <w:rPr>
                <w:rFonts w:eastAsia="宋体"/>
              </w:rPr>
              <w:t>DA001</w:t>
            </w:r>
          </w:p>
        </w:tc>
        <w:tc>
          <w:tcPr>
            <w:tcW w:w="508" w:type="pct"/>
            <w:vAlign w:val="center"/>
          </w:tcPr>
          <w:p w:rsidR="007C64B0" w:rsidRDefault="0000505D">
            <w:pPr>
              <w:pStyle w:val="affa"/>
              <w:rPr>
                <w:rFonts w:eastAsia="宋体"/>
              </w:rPr>
            </w:pPr>
            <w:r>
              <w:rPr>
                <w:rFonts w:eastAsia="宋体" w:hint="eastAsia"/>
              </w:rPr>
              <w:t>氨</w:t>
            </w:r>
          </w:p>
        </w:tc>
        <w:tc>
          <w:tcPr>
            <w:tcW w:w="499" w:type="pct"/>
            <w:vAlign w:val="center"/>
          </w:tcPr>
          <w:p w:rsidR="007C64B0" w:rsidRDefault="0000505D">
            <w:pPr>
              <w:pStyle w:val="affa"/>
              <w:rPr>
                <w:kern w:val="0"/>
                <w:szCs w:val="21"/>
              </w:rPr>
            </w:pPr>
            <w:r>
              <w:rPr>
                <w:rFonts w:hint="eastAsia"/>
                <w:color w:val="000000"/>
                <w:sz w:val="22"/>
              </w:rPr>
              <w:t>3.368</w:t>
            </w:r>
          </w:p>
        </w:tc>
        <w:tc>
          <w:tcPr>
            <w:tcW w:w="606" w:type="pct"/>
            <w:vAlign w:val="center"/>
          </w:tcPr>
          <w:p w:rsidR="007C64B0" w:rsidRDefault="0000505D">
            <w:pPr>
              <w:pStyle w:val="affa"/>
              <w:rPr>
                <w:sz w:val="22"/>
              </w:rPr>
            </w:pPr>
            <w:r>
              <w:rPr>
                <w:rFonts w:hint="eastAsia"/>
                <w:color w:val="000000"/>
                <w:sz w:val="22"/>
              </w:rPr>
              <w:t>0.468</w:t>
            </w:r>
          </w:p>
        </w:tc>
        <w:tc>
          <w:tcPr>
            <w:tcW w:w="652" w:type="pct"/>
            <w:vAlign w:val="center"/>
          </w:tcPr>
          <w:p w:rsidR="007C64B0" w:rsidRDefault="0000505D">
            <w:pPr>
              <w:pStyle w:val="affa"/>
              <w:rPr>
                <w:sz w:val="22"/>
              </w:rPr>
            </w:pPr>
            <w:r>
              <w:rPr>
                <w:rFonts w:hint="eastAsia"/>
                <w:color w:val="000000"/>
                <w:sz w:val="22"/>
              </w:rPr>
              <w:t>93.556</w:t>
            </w:r>
          </w:p>
        </w:tc>
        <w:tc>
          <w:tcPr>
            <w:tcW w:w="503" w:type="pct"/>
            <w:vAlign w:val="center"/>
          </w:tcPr>
          <w:p w:rsidR="007C64B0" w:rsidRDefault="0000505D">
            <w:pPr>
              <w:pStyle w:val="affa"/>
              <w:rPr>
                <w:rFonts w:eastAsia="宋体"/>
              </w:rPr>
            </w:pPr>
            <w:r>
              <w:rPr>
                <w:rFonts w:eastAsia="宋体" w:hint="eastAsia"/>
              </w:rPr>
              <w:t>喷淋塔</w:t>
            </w:r>
          </w:p>
        </w:tc>
        <w:tc>
          <w:tcPr>
            <w:tcW w:w="499" w:type="pct"/>
            <w:vAlign w:val="center"/>
          </w:tcPr>
          <w:p w:rsidR="007C64B0" w:rsidRDefault="0000505D">
            <w:pPr>
              <w:pStyle w:val="affa"/>
              <w:rPr>
                <w:kern w:val="0"/>
                <w:sz w:val="22"/>
              </w:rPr>
            </w:pPr>
            <w:r>
              <w:rPr>
                <w:rFonts w:hint="eastAsia"/>
                <w:color w:val="000000"/>
                <w:sz w:val="22"/>
              </w:rPr>
              <w:t>1.684</w:t>
            </w:r>
          </w:p>
        </w:tc>
        <w:tc>
          <w:tcPr>
            <w:tcW w:w="616" w:type="pct"/>
            <w:vAlign w:val="center"/>
          </w:tcPr>
          <w:p w:rsidR="007C64B0" w:rsidRDefault="0000505D">
            <w:pPr>
              <w:pStyle w:val="affa"/>
              <w:rPr>
                <w:sz w:val="22"/>
              </w:rPr>
            </w:pPr>
            <w:r>
              <w:rPr>
                <w:rFonts w:hint="eastAsia"/>
                <w:color w:val="000000"/>
                <w:sz w:val="22"/>
              </w:rPr>
              <w:t>0.234</w:t>
            </w:r>
          </w:p>
        </w:tc>
        <w:tc>
          <w:tcPr>
            <w:tcW w:w="663" w:type="pct"/>
            <w:vAlign w:val="center"/>
          </w:tcPr>
          <w:p w:rsidR="007C64B0" w:rsidRDefault="0000505D">
            <w:pPr>
              <w:pStyle w:val="affa"/>
              <w:rPr>
                <w:sz w:val="22"/>
              </w:rPr>
            </w:pPr>
            <w:r>
              <w:rPr>
                <w:rFonts w:hint="eastAsia"/>
                <w:color w:val="000000"/>
                <w:sz w:val="22"/>
              </w:rPr>
              <w:t>46.778</w:t>
            </w:r>
          </w:p>
        </w:tc>
      </w:tr>
      <w:tr w:rsidR="007C64B0">
        <w:trPr>
          <w:trHeight w:val="567"/>
          <w:jc w:val="center"/>
        </w:trPr>
        <w:tc>
          <w:tcPr>
            <w:tcW w:w="454" w:type="pct"/>
            <w:vAlign w:val="center"/>
          </w:tcPr>
          <w:p w:rsidR="007C64B0" w:rsidRDefault="0000505D">
            <w:pPr>
              <w:pStyle w:val="affa"/>
              <w:rPr>
                <w:rFonts w:eastAsia="宋体"/>
              </w:rPr>
            </w:pPr>
            <w:r>
              <w:rPr>
                <w:rFonts w:eastAsia="宋体"/>
              </w:rPr>
              <w:t>DA002</w:t>
            </w:r>
          </w:p>
        </w:tc>
        <w:tc>
          <w:tcPr>
            <w:tcW w:w="508" w:type="pct"/>
            <w:vAlign w:val="center"/>
          </w:tcPr>
          <w:p w:rsidR="007C64B0" w:rsidRDefault="0000505D">
            <w:pPr>
              <w:pStyle w:val="affa"/>
              <w:rPr>
                <w:rFonts w:eastAsia="宋体"/>
              </w:rPr>
            </w:pPr>
            <w:r>
              <w:rPr>
                <w:rFonts w:eastAsia="宋体" w:hint="eastAsia"/>
              </w:rPr>
              <w:t>硫酸雾</w:t>
            </w:r>
          </w:p>
        </w:tc>
        <w:tc>
          <w:tcPr>
            <w:tcW w:w="499" w:type="pct"/>
            <w:vAlign w:val="center"/>
          </w:tcPr>
          <w:p w:rsidR="007C64B0" w:rsidRDefault="0000505D">
            <w:pPr>
              <w:pStyle w:val="affa"/>
              <w:rPr>
                <w:kern w:val="0"/>
                <w:szCs w:val="21"/>
              </w:rPr>
            </w:pPr>
            <w:r>
              <w:rPr>
                <w:rFonts w:hint="eastAsia"/>
                <w:color w:val="000000"/>
                <w:sz w:val="22"/>
              </w:rPr>
              <w:t>6.636</w:t>
            </w:r>
          </w:p>
        </w:tc>
        <w:tc>
          <w:tcPr>
            <w:tcW w:w="606" w:type="pct"/>
            <w:vAlign w:val="center"/>
          </w:tcPr>
          <w:p w:rsidR="007C64B0" w:rsidRDefault="0000505D">
            <w:pPr>
              <w:pStyle w:val="affa"/>
              <w:rPr>
                <w:sz w:val="22"/>
              </w:rPr>
            </w:pPr>
            <w:r>
              <w:rPr>
                <w:rFonts w:hint="eastAsia"/>
                <w:color w:val="000000"/>
                <w:sz w:val="22"/>
              </w:rPr>
              <w:t>0.922</w:t>
            </w:r>
          </w:p>
        </w:tc>
        <w:tc>
          <w:tcPr>
            <w:tcW w:w="652" w:type="pct"/>
            <w:vAlign w:val="center"/>
          </w:tcPr>
          <w:p w:rsidR="007C64B0" w:rsidRDefault="0000505D">
            <w:pPr>
              <w:pStyle w:val="affa"/>
              <w:rPr>
                <w:sz w:val="22"/>
              </w:rPr>
            </w:pPr>
            <w:r>
              <w:rPr>
                <w:rFonts w:hint="eastAsia"/>
                <w:color w:val="000000"/>
                <w:sz w:val="22"/>
              </w:rPr>
              <w:t>184.333</w:t>
            </w:r>
          </w:p>
        </w:tc>
        <w:tc>
          <w:tcPr>
            <w:tcW w:w="503" w:type="pct"/>
            <w:vAlign w:val="center"/>
          </w:tcPr>
          <w:p w:rsidR="007C64B0" w:rsidRDefault="0000505D">
            <w:pPr>
              <w:pStyle w:val="affa"/>
              <w:rPr>
                <w:rFonts w:eastAsia="宋体"/>
              </w:rPr>
            </w:pPr>
            <w:r>
              <w:rPr>
                <w:rFonts w:eastAsia="宋体" w:hint="eastAsia"/>
              </w:rPr>
              <w:t>碱液喷淋塔</w:t>
            </w:r>
          </w:p>
        </w:tc>
        <w:tc>
          <w:tcPr>
            <w:tcW w:w="499" w:type="pct"/>
            <w:vAlign w:val="center"/>
          </w:tcPr>
          <w:p w:rsidR="007C64B0" w:rsidRDefault="0000505D">
            <w:pPr>
              <w:pStyle w:val="affa"/>
              <w:rPr>
                <w:kern w:val="0"/>
                <w:sz w:val="22"/>
              </w:rPr>
            </w:pPr>
            <w:r>
              <w:rPr>
                <w:rFonts w:hint="eastAsia"/>
                <w:color w:val="000000"/>
                <w:sz w:val="22"/>
              </w:rPr>
              <w:t>3.318</w:t>
            </w:r>
          </w:p>
        </w:tc>
        <w:tc>
          <w:tcPr>
            <w:tcW w:w="616" w:type="pct"/>
            <w:vAlign w:val="center"/>
          </w:tcPr>
          <w:p w:rsidR="007C64B0" w:rsidRDefault="0000505D">
            <w:pPr>
              <w:pStyle w:val="affa"/>
              <w:rPr>
                <w:sz w:val="22"/>
              </w:rPr>
            </w:pPr>
            <w:r>
              <w:rPr>
                <w:rFonts w:hint="eastAsia"/>
                <w:color w:val="000000"/>
                <w:sz w:val="22"/>
              </w:rPr>
              <w:t>0.461</w:t>
            </w:r>
          </w:p>
        </w:tc>
        <w:tc>
          <w:tcPr>
            <w:tcW w:w="663" w:type="pct"/>
            <w:vAlign w:val="center"/>
          </w:tcPr>
          <w:p w:rsidR="007C64B0" w:rsidRDefault="0000505D">
            <w:pPr>
              <w:pStyle w:val="affa"/>
              <w:rPr>
                <w:sz w:val="22"/>
              </w:rPr>
            </w:pPr>
            <w:r>
              <w:rPr>
                <w:rFonts w:hint="eastAsia"/>
                <w:color w:val="000000"/>
                <w:sz w:val="22"/>
              </w:rPr>
              <w:t>92.1665</w:t>
            </w:r>
          </w:p>
        </w:tc>
      </w:tr>
      <w:tr w:rsidR="007C64B0">
        <w:trPr>
          <w:trHeight w:val="567"/>
          <w:jc w:val="center"/>
        </w:trPr>
        <w:tc>
          <w:tcPr>
            <w:tcW w:w="454" w:type="pct"/>
            <w:vAlign w:val="center"/>
          </w:tcPr>
          <w:p w:rsidR="007C64B0" w:rsidRDefault="0000505D">
            <w:pPr>
              <w:pStyle w:val="affa"/>
              <w:rPr>
                <w:rFonts w:eastAsia="宋体"/>
              </w:rPr>
            </w:pPr>
            <w:r>
              <w:rPr>
                <w:rFonts w:eastAsia="宋体"/>
              </w:rPr>
              <w:t>DA003</w:t>
            </w:r>
          </w:p>
        </w:tc>
        <w:tc>
          <w:tcPr>
            <w:tcW w:w="508" w:type="pct"/>
            <w:vAlign w:val="center"/>
          </w:tcPr>
          <w:p w:rsidR="007C64B0" w:rsidRDefault="0000505D">
            <w:pPr>
              <w:pStyle w:val="affa"/>
            </w:pPr>
            <w:r>
              <w:rPr>
                <w:rFonts w:eastAsia="宋体" w:hint="eastAsia"/>
              </w:rPr>
              <w:t>颗粒物</w:t>
            </w:r>
          </w:p>
        </w:tc>
        <w:tc>
          <w:tcPr>
            <w:tcW w:w="499" w:type="pct"/>
            <w:vAlign w:val="center"/>
          </w:tcPr>
          <w:p w:rsidR="007C64B0" w:rsidRDefault="0000505D">
            <w:pPr>
              <w:pStyle w:val="affa"/>
              <w:rPr>
                <w:kern w:val="0"/>
              </w:rPr>
            </w:pPr>
            <w:r>
              <w:rPr>
                <w:rFonts w:hint="eastAsia"/>
                <w:color w:val="000000"/>
                <w:sz w:val="22"/>
              </w:rPr>
              <w:t>0.63</w:t>
            </w:r>
          </w:p>
        </w:tc>
        <w:tc>
          <w:tcPr>
            <w:tcW w:w="606" w:type="pct"/>
            <w:vAlign w:val="center"/>
          </w:tcPr>
          <w:p w:rsidR="007C64B0" w:rsidRDefault="0000505D">
            <w:pPr>
              <w:pStyle w:val="affa"/>
              <w:rPr>
                <w:kern w:val="0"/>
              </w:rPr>
            </w:pPr>
            <w:r>
              <w:rPr>
                <w:rFonts w:hint="eastAsia"/>
                <w:color w:val="000000"/>
                <w:sz w:val="22"/>
              </w:rPr>
              <w:t>0.088</w:t>
            </w:r>
          </w:p>
        </w:tc>
        <w:tc>
          <w:tcPr>
            <w:tcW w:w="652" w:type="pct"/>
            <w:vAlign w:val="center"/>
          </w:tcPr>
          <w:p w:rsidR="007C64B0" w:rsidRDefault="0000505D">
            <w:pPr>
              <w:pStyle w:val="affa"/>
              <w:rPr>
                <w:kern w:val="0"/>
                <w:szCs w:val="21"/>
              </w:rPr>
            </w:pPr>
            <w:r>
              <w:rPr>
                <w:rFonts w:hint="eastAsia"/>
                <w:color w:val="000000"/>
                <w:sz w:val="22"/>
              </w:rPr>
              <w:t>8.750</w:t>
            </w:r>
          </w:p>
        </w:tc>
        <w:tc>
          <w:tcPr>
            <w:tcW w:w="503" w:type="pct"/>
            <w:vAlign w:val="center"/>
          </w:tcPr>
          <w:p w:rsidR="007C64B0" w:rsidRDefault="0000505D">
            <w:pPr>
              <w:pStyle w:val="affa"/>
              <w:rPr>
                <w:rFonts w:eastAsia="宋体"/>
              </w:rPr>
            </w:pPr>
            <w:r>
              <w:rPr>
                <w:rFonts w:ascii="宋体" w:eastAsia="宋体" w:hAnsi="宋体" w:cs="宋体" w:hint="eastAsia"/>
              </w:rPr>
              <w:t>布袋除尘</w:t>
            </w:r>
          </w:p>
        </w:tc>
        <w:tc>
          <w:tcPr>
            <w:tcW w:w="499" w:type="pct"/>
            <w:vAlign w:val="center"/>
          </w:tcPr>
          <w:p w:rsidR="007C64B0" w:rsidRDefault="0000505D">
            <w:pPr>
              <w:pStyle w:val="affa"/>
              <w:rPr>
                <w:kern w:val="0"/>
                <w:sz w:val="22"/>
              </w:rPr>
            </w:pPr>
            <w:r>
              <w:rPr>
                <w:rFonts w:hint="eastAsia"/>
                <w:color w:val="000000"/>
                <w:sz w:val="22"/>
              </w:rPr>
              <w:t>0.315</w:t>
            </w:r>
          </w:p>
        </w:tc>
        <w:tc>
          <w:tcPr>
            <w:tcW w:w="616" w:type="pct"/>
            <w:vAlign w:val="center"/>
          </w:tcPr>
          <w:p w:rsidR="007C64B0" w:rsidRDefault="0000505D">
            <w:pPr>
              <w:pStyle w:val="affa"/>
              <w:rPr>
                <w:kern w:val="0"/>
                <w:sz w:val="22"/>
              </w:rPr>
            </w:pPr>
            <w:r>
              <w:rPr>
                <w:rFonts w:hint="eastAsia"/>
                <w:color w:val="000000"/>
                <w:sz w:val="22"/>
              </w:rPr>
              <w:t>0.044</w:t>
            </w:r>
          </w:p>
        </w:tc>
        <w:tc>
          <w:tcPr>
            <w:tcW w:w="663" w:type="pct"/>
            <w:vAlign w:val="center"/>
          </w:tcPr>
          <w:p w:rsidR="007C64B0" w:rsidRDefault="0000505D">
            <w:pPr>
              <w:pStyle w:val="affa"/>
              <w:rPr>
                <w:kern w:val="0"/>
                <w:sz w:val="22"/>
              </w:rPr>
            </w:pPr>
            <w:r>
              <w:rPr>
                <w:rFonts w:hint="eastAsia"/>
                <w:color w:val="000000"/>
                <w:sz w:val="22"/>
              </w:rPr>
              <w:t>4.375</w:t>
            </w:r>
          </w:p>
        </w:tc>
      </w:tr>
      <w:tr w:rsidR="007C64B0">
        <w:trPr>
          <w:trHeight w:val="567"/>
          <w:jc w:val="center"/>
        </w:trPr>
        <w:tc>
          <w:tcPr>
            <w:tcW w:w="454" w:type="pct"/>
            <w:vAlign w:val="center"/>
          </w:tcPr>
          <w:p w:rsidR="007C64B0" w:rsidRDefault="0000505D">
            <w:pPr>
              <w:pStyle w:val="affa"/>
              <w:rPr>
                <w:rFonts w:eastAsia="宋体"/>
              </w:rPr>
            </w:pPr>
            <w:r>
              <w:rPr>
                <w:rFonts w:eastAsia="宋体"/>
              </w:rPr>
              <w:t>DA004</w:t>
            </w:r>
          </w:p>
        </w:tc>
        <w:tc>
          <w:tcPr>
            <w:tcW w:w="508" w:type="pct"/>
            <w:vAlign w:val="center"/>
          </w:tcPr>
          <w:p w:rsidR="007C64B0" w:rsidRDefault="0000505D">
            <w:pPr>
              <w:pStyle w:val="affa"/>
              <w:rPr>
                <w:rFonts w:ascii="宋体" w:eastAsia="宋体" w:hAnsi="宋体" w:cs="宋体"/>
              </w:rPr>
            </w:pPr>
            <w:r>
              <w:rPr>
                <w:rFonts w:ascii="宋体" w:eastAsia="宋体" w:hAnsi="宋体" w:cs="宋体" w:hint="eastAsia"/>
              </w:rPr>
              <w:t>颗粒物</w:t>
            </w:r>
          </w:p>
        </w:tc>
        <w:tc>
          <w:tcPr>
            <w:tcW w:w="499" w:type="pct"/>
            <w:vAlign w:val="center"/>
          </w:tcPr>
          <w:p w:rsidR="007C64B0" w:rsidRDefault="0000505D">
            <w:pPr>
              <w:pStyle w:val="affa"/>
              <w:rPr>
                <w:kern w:val="0"/>
              </w:rPr>
            </w:pPr>
            <w:r>
              <w:rPr>
                <w:color w:val="000000"/>
              </w:rPr>
              <w:t>6.804</w:t>
            </w:r>
          </w:p>
        </w:tc>
        <w:tc>
          <w:tcPr>
            <w:tcW w:w="606" w:type="pct"/>
            <w:vAlign w:val="center"/>
          </w:tcPr>
          <w:p w:rsidR="007C64B0" w:rsidRDefault="0000505D">
            <w:pPr>
              <w:pStyle w:val="affa"/>
              <w:rPr>
                <w:kern w:val="0"/>
              </w:rPr>
            </w:pPr>
            <w:r>
              <w:rPr>
                <w:rFonts w:hint="eastAsia"/>
                <w:color w:val="000000"/>
                <w:sz w:val="22"/>
              </w:rPr>
              <w:t>0.945</w:t>
            </w:r>
          </w:p>
        </w:tc>
        <w:tc>
          <w:tcPr>
            <w:tcW w:w="652" w:type="pct"/>
            <w:vAlign w:val="center"/>
          </w:tcPr>
          <w:p w:rsidR="007C64B0" w:rsidRDefault="0000505D">
            <w:pPr>
              <w:pStyle w:val="affa"/>
              <w:rPr>
                <w:kern w:val="0"/>
                <w:szCs w:val="21"/>
              </w:rPr>
            </w:pPr>
            <w:r>
              <w:rPr>
                <w:rFonts w:hint="eastAsia"/>
                <w:color w:val="000000"/>
                <w:sz w:val="22"/>
              </w:rPr>
              <w:t>37.799</w:t>
            </w:r>
          </w:p>
        </w:tc>
        <w:tc>
          <w:tcPr>
            <w:tcW w:w="503" w:type="pct"/>
            <w:vAlign w:val="center"/>
          </w:tcPr>
          <w:p w:rsidR="007C64B0" w:rsidRDefault="0000505D">
            <w:pPr>
              <w:pStyle w:val="affa"/>
              <w:rPr>
                <w:rFonts w:eastAsia="宋体"/>
              </w:rPr>
            </w:pPr>
            <w:r>
              <w:rPr>
                <w:rFonts w:eastAsia="宋体"/>
              </w:rPr>
              <w:t>布袋除尘器</w:t>
            </w:r>
          </w:p>
        </w:tc>
        <w:tc>
          <w:tcPr>
            <w:tcW w:w="499" w:type="pct"/>
            <w:vAlign w:val="center"/>
          </w:tcPr>
          <w:p w:rsidR="007C64B0" w:rsidRDefault="0000505D">
            <w:pPr>
              <w:pStyle w:val="affa"/>
              <w:rPr>
                <w:kern w:val="0"/>
                <w:sz w:val="22"/>
              </w:rPr>
            </w:pPr>
            <w:r>
              <w:rPr>
                <w:rFonts w:hint="eastAsia"/>
                <w:color w:val="000000"/>
                <w:sz w:val="22"/>
              </w:rPr>
              <w:t>3.402</w:t>
            </w:r>
          </w:p>
        </w:tc>
        <w:tc>
          <w:tcPr>
            <w:tcW w:w="616" w:type="pct"/>
            <w:vAlign w:val="center"/>
          </w:tcPr>
          <w:p w:rsidR="007C64B0" w:rsidRDefault="0000505D">
            <w:pPr>
              <w:pStyle w:val="affa"/>
              <w:rPr>
                <w:kern w:val="0"/>
                <w:sz w:val="22"/>
              </w:rPr>
            </w:pPr>
            <w:r>
              <w:rPr>
                <w:rFonts w:hint="eastAsia"/>
                <w:color w:val="000000"/>
                <w:sz w:val="22"/>
              </w:rPr>
              <w:t>0.4725</w:t>
            </w:r>
          </w:p>
        </w:tc>
        <w:tc>
          <w:tcPr>
            <w:tcW w:w="663" w:type="pct"/>
            <w:vAlign w:val="center"/>
          </w:tcPr>
          <w:p w:rsidR="007C64B0" w:rsidRDefault="0000505D">
            <w:pPr>
              <w:pStyle w:val="affa"/>
              <w:rPr>
                <w:kern w:val="0"/>
                <w:sz w:val="22"/>
              </w:rPr>
            </w:pPr>
            <w:r>
              <w:rPr>
                <w:rFonts w:hint="eastAsia"/>
                <w:color w:val="000000"/>
                <w:sz w:val="22"/>
              </w:rPr>
              <w:t>18.8995</w:t>
            </w:r>
          </w:p>
        </w:tc>
      </w:tr>
      <w:tr w:rsidR="007C64B0">
        <w:trPr>
          <w:trHeight w:val="567"/>
          <w:jc w:val="center"/>
        </w:trPr>
        <w:tc>
          <w:tcPr>
            <w:tcW w:w="454" w:type="pct"/>
            <w:vAlign w:val="center"/>
          </w:tcPr>
          <w:p w:rsidR="007C64B0" w:rsidRDefault="0000505D">
            <w:pPr>
              <w:pStyle w:val="affa"/>
              <w:rPr>
                <w:rFonts w:eastAsia="宋体"/>
              </w:rPr>
            </w:pPr>
            <w:r>
              <w:t>DA005</w:t>
            </w:r>
          </w:p>
        </w:tc>
        <w:tc>
          <w:tcPr>
            <w:tcW w:w="508" w:type="pct"/>
            <w:vAlign w:val="center"/>
          </w:tcPr>
          <w:p w:rsidR="007C64B0" w:rsidRDefault="0000505D">
            <w:pPr>
              <w:pStyle w:val="affa"/>
              <w:rPr>
                <w:rFonts w:ascii="宋体" w:eastAsia="宋体" w:hAnsi="宋体" w:cs="宋体"/>
              </w:rPr>
            </w:pPr>
            <w:r>
              <w:rPr>
                <w:rFonts w:ascii="宋体" w:eastAsia="宋体" w:hAnsi="宋体" w:cs="宋体" w:hint="eastAsia"/>
              </w:rPr>
              <w:t>颗粒物</w:t>
            </w:r>
          </w:p>
        </w:tc>
        <w:tc>
          <w:tcPr>
            <w:tcW w:w="499" w:type="pct"/>
            <w:vAlign w:val="center"/>
          </w:tcPr>
          <w:p w:rsidR="007C64B0" w:rsidRDefault="0000505D">
            <w:pPr>
              <w:pStyle w:val="affa"/>
              <w:rPr>
                <w:kern w:val="0"/>
              </w:rPr>
            </w:pPr>
            <w:r>
              <w:rPr>
                <w:color w:val="000000"/>
                <w:sz w:val="22"/>
              </w:rPr>
              <w:t>0.455</w:t>
            </w:r>
          </w:p>
        </w:tc>
        <w:tc>
          <w:tcPr>
            <w:tcW w:w="606" w:type="pct"/>
            <w:vAlign w:val="center"/>
          </w:tcPr>
          <w:p w:rsidR="007C64B0" w:rsidRDefault="0000505D">
            <w:pPr>
              <w:pStyle w:val="affa"/>
              <w:rPr>
                <w:kern w:val="0"/>
              </w:rPr>
            </w:pPr>
            <w:r>
              <w:rPr>
                <w:rFonts w:hint="eastAsia"/>
                <w:color w:val="000000"/>
                <w:sz w:val="22"/>
              </w:rPr>
              <w:t>0.063</w:t>
            </w:r>
          </w:p>
        </w:tc>
        <w:tc>
          <w:tcPr>
            <w:tcW w:w="652" w:type="pct"/>
            <w:vAlign w:val="center"/>
          </w:tcPr>
          <w:p w:rsidR="007C64B0" w:rsidRDefault="0000505D">
            <w:pPr>
              <w:pStyle w:val="affa"/>
              <w:rPr>
                <w:kern w:val="0"/>
                <w:szCs w:val="21"/>
              </w:rPr>
            </w:pPr>
            <w:r>
              <w:rPr>
                <w:rFonts w:hint="eastAsia"/>
                <w:color w:val="000000"/>
                <w:sz w:val="22"/>
              </w:rPr>
              <w:t>12.639</w:t>
            </w:r>
          </w:p>
        </w:tc>
        <w:tc>
          <w:tcPr>
            <w:tcW w:w="503" w:type="pct"/>
            <w:vAlign w:val="center"/>
          </w:tcPr>
          <w:p w:rsidR="007C64B0" w:rsidRDefault="0000505D">
            <w:pPr>
              <w:pStyle w:val="affa"/>
              <w:rPr>
                <w:rFonts w:eastAsia="宋体"/>
              </w:rPr>
            </w:pPr>
            <w:r>
              <w:rPr>
                <w:rFonts w:eastAsia="宋体"/>
              </w:rPr>
              <w:t>布袋除尘器</w:t>
            </w:r>
          </w:p>
        </w:tc>
        <w:tc>
          <w:tcPr>
            <w:tcW w:w="499" w:type="pct"/>
            <w:vAlign w:val="center"/>
          </w:tcPr>
          <w:p w:rsidR="007C64B0" w:rsidRDefault="0000505D">
            <w:pPr>
              <w:pStyle w:val="affa"/>
              <w:rPr>
                <w:kern w:val="0"/>
                <w:sz w:val="22"/>
              </w:rPr>
            </w:pPr>
            <w:r>
              <w:rPr>
                <w:rFonts w:hint="eastAsia"/>
                <w:color w:val="000000"/>
                <w:sz w:val="22"/>
              </w:rPr>
              <w:t>0.2275</w:t>
            </w:r>
          </w:p>
        </w:tc>
        <w:tc>
          <w:tcPr>
            <w:tcW w:w="616" w:type="pct"/>
            <w:vAlign w:val="center"/>
          </w:tcPr>
          <w:p w:rsidR="007C64B0" w:rsidRDefault="0000505D">
            <w:pPr>
              <w:pStyle w:val="affa"/>
              <w:rPr>
                <w:kern w:val="0"/>
                <w:sz w:val="22"/>
              </w:rPr>
            </w:pPr>
            <w:r>
              <w:rPr>
                <w:rFonts w:hint="eastAsia"/>
                <w:color w:val="000000"/>
                <w:sz w:val="22"/>
              </w:rPr>
              <w:t>0.0315</w:t>
            </w:r>
          </w:p>
        </w:tc>
        <w:tc>
          <w:tcPr>
            <w:tcW w:w="663" w:type="pct"/>
            <w:vAlign w:val="center"/>
          </w:tcPr>
          <w:p w:rsidR="007C64B0" w:rsidRDefault="0000505D">
            <w:pPr>
              <w:pStyle w:val="affa"/>
              <w:rPr>
                <w:kern w:val="0"/>
                <w:sz w:val="22"/>
              </w:rPr>
            </w:pPr>
            <w:r>
              <w:rPr>
                <w:rFonts w:hint="eastAsia"/>
                <w:color w:val="000000"/>
                <w:sz w:val="22"/>
              </w:rPr>
              <w:t>6.3195</w:t>
            </w:r>
          </w:p>
        </w:tc>
      </w:tr>
      <w:tr w:rsidR="007C64B0">
        <w:trPr>
          <w:trHeight w:val="567"/>
          <w:jc w:val="center"/>
        </w:trPr>
        <w:tc>
          <w:tcPr>
            <w:tcW w:w="454" w:type="pct"/>
            <w:vAlign w:val="center"/>
          </w:tcPr>
          <w:p w:rsidR="007C64B0" w:rsidRDefault="0000505D">
            <w:pPr>
              <w:pStyle w:val="affa"/>
            </w:pPr>
            <w:r>
              <w:t>DA006</w:t>
            </w:r>
          </w:p>
        </w:tc>
        <w:tc>
          <w:tcPr>
            <w:tcW w:w="508" w:type="pct"/>
            <w:vAlign w:val="center"/>
          </w:tcPr>
          <w:p w:rsidR="007C64B0" w:rsidRDefault="0000505D">
            <w:pPr>
              <w:pStyle w:val="affa"/>
            </w:pPr>
            <w:r>
              <w:rPr>
                <w:rFonts w:eastAsia="宋体" w:hint="eastAsia"/>
              </w:rPr>
              <w:t>颗粒物</w:t>
            </w:r>
          </w:p>
        </w:tc>
        <w:tc>
          <w:tcPr>
            <w:tcW w:w="499" w:type="pct"/>
            <w:vAlign w:val="center"/>
          </w:tcPr>
          <w:p w:rsidR="007C64B0" w:rsidRDefault="0000505D">
            <w:pPr>
              <w:pStyle w:val="affa"/>
              <w:rPr>
                <w:kern w:val="0"/>
              </w:rPr>
            </w:pPr>
            <w:r>
              <w:rPr>
                <w:color w:val="000000"/>
                <w:sz w:val="22"/>
              </w:rPr>
              <w:t>1.5</w:t>
            </w:r>
          </w:p>
        </w:tc>
        <w:tc>
          <w:tcPr>
            <w:tcW w:w="606" w:type="pct"/>
            <w:vAlign w:val="center"/>
          </w:tcPr>
          <w:p w:rsidR="007C64B0" w:rsidRDefault="0000505D">
            <w:pPr>
              <w:pStyle w:val="affa"/>
              <w:rPr>
                <w:kern w:val="0"/>
              </w:rPr>
            </w:pPr>
            <w:r>
              <w:rPr>
                <w:rFonts w:hint="eastAsia"/>
                <w:color w:val="000000"/>
                <w:sz w:val="22"/>
              </w:rPr>
              <w:t>0.208</w:t>
            </w:r>
          </w:p>
        </w:tc>
        <w:tc>
          <w:tcPr>
            <w:tcW w:w="652" w:type="pct"/>
            <w:vAlign w:val="center"/>
          </w:tcPr>
          <w:p w:rsidR="007C64B0" w:rsidRDefault="0000505D">
            <w:pPr>
              <w:pStyle w:val="affa"/>
              <w:rPr>
                <w:kern w:val="0"/>
                <w:szCs w:val="21"/>
              </w:rPr>
            </w:pPr>
            <w:r>
              <w:rPr>
                <w:rFonts w:hint="eastAsia"/>
                <w:color w:val="000000"/>
                <w:sz w:val="22"/>
              </w:rPr>
              <w:t>67.265</w:t>
            </w:r>
          </w:p>
        </w:tc>
        <w:tc>
          <w:tcPr>
            <w:tcW w:w="503" w:type="pct"/>
            <w:vAlign w:val="center"/>
          </w:tcPr>
          <w:p w:rsidR="007C64B0" w:rsidRDefault="0000505D">
            <w:pPr>
              <w:pStyle w:val="affa"/>
            </w:pPr>
            <w:r>
              <w:rPr>
                <w:rFonts w:eastAsia="宋体"/>
              </w:rPr>
              <w:t>旋风</w:t>
            </w:r>
            <w:r>
              <w:rPr>
                <w:rFonts w:eastAsia="宋体"/>
              </w:rPr>
              <w:t>+</w:t>
            </w:r>
            <w:r>
              <w:rPr>
                <w:rFonts w:eastAsia="宋体"/>
              </w:rPr>
              <w:t>布袋除尘</w:t>
            </w:r>
          </w:p>
        </w:tc>
        <w:tc>
          <w:tcPr>
            <w:tcW w:w="499" w:type="pct"/>
            <w:vAlign w:val="center"/>
          </w:tcPr>
          <w:p w:rsidR="007C64B0" w:rsidRDefault="0000505D">
            <w:pPr>
              <w:pStyle w:val="affa"/>
              <w:rPr>
                <w:kern w:val="0"/>
                <w:sz w:val="22"/>
              </w:rPr>
            </w:pPr>
            <w:r>
              <w:rPr>
                <w:rFonts w:hint="eastAsia"/>
                <w:color w:val="000000"/>
                <w:sz w:val="22"/>
              </w:rPr>
              <w:t>0.75</w:t>
            </w:r>
          </w:p>
        </w:tc>
        <w:tc>
          <w:tcPr>
            <w:tcW w:w="616" w:type="pct"/>
            <w:vAlign w:val="center"/>
          </w:tcPr>
          <w:p w:rsidR="007C64B0" w:rsidRDefault="0000505D">
            <w:pPr>
              <w:pStyle w:val="affa"/>
              <w:rPr>
                <w:kern w:val="0"/>
                <w:sz w:val="22"/>
              </w:rPr>
            </w:pPr>
            <w:r>
              <w:rPr>
                <w:rFonts w:hint="eastAsia"/>
                <w:color w:val="000000"/>
                <w:sz w:val="22"/>
              </w:rPr>
              <w:t>0.104</w:t>
            </w:r>
          </w:p>
        </w:tc>
        <w:tc>
          <w:tcPr>
            <w:tcW w:w="663" w:type="pct"/>
            <w:vAlign w:val="center"/>
          </w:tcPr>
          <w:p w:rsidR="007C64B0" w:rsidRDefault="0000505D">
            <w:pPr>
              <w:pStyle w:val="affa"/>
              <w:rPr>
                <w:kern w:val="0"/>
                <w:sz w:val="22"/>
              </w:rPr>
            </w:pPr>
            <w:r>
              <w:rPr>
                <w:rFonts w:hint="eastAsia"/>
                <w:color w:val="000000"/>
                <w:sz w:val="22"/>
              </w:rPr>
              <w:t>33.6325</w:t>
            </w:r>
          </w:p>
        </w:tc>
      </w:tr>
    </w:tbl>
    <w:p w:rsidR="007C64B0" w:rsidRDefault="007C64B0">
      <w:pPr>
        <w:spacing w:line="360" w:lineRule="auto"/>
        <w:ind w:firstLineChars="200" w:firstLine="480"/>
        <w:rPr>
          <w:rFonts w:ascii="Times New Roman" w:hAnsi="Times New Roman" w:cs="Times New Roman"/>
        </w:rPr>
      </w:pPr>
    </w:p>
    <w:p w:rsidR="007C64B0" w:rsidRDefault="007C64B0">
      <w:pPr>
        <w:spacing w:line="360" w:lineRule="auto"/>
        <w:ind w:firstLineChars="200" w:firstLine="480"/>
        <w:rPr>
          <w:rFonts w:ascii="Times New Roman" w:hAnsi="Times New Roman" w:cs="Times New Roman"/>
        </w:rPr>
      </w:pPr>
    </w:p>
    <w:p w:rsidR="007C64B0" w:rsidRDefault="007C64B0">
      <w:pPr>
        <w:spacing w:line="360" w:lineRule="auto"/>
        <w:ind w:firstLineChars="200" w:firstLine="480"/>
        <w:rPr>
          <w:rFonts w:ascii="Times New Roman" w:eastAsia="宋体" w:hAnsi="Times New Roman" w:cs="Times New Roman"/>
        </w:rPr>
        <w:sectPr w:rsidR="007C64B0">
          <w:pgSz w:w="16838" w:h="11906" w:orient="landscape"/>
          <w:pgMar w:top="1797" w:right="1440" w:bottom="1797" w:left="1440" w:header="851" w:footer="992" w:gutter="0"/>
          <w:cols w:space="425"/>
          <w:docGrid w:linePitch="326"/>
        </w:sectPr>
      </w:pPr>
    </w:p>
    <w:p w:rsidR="007C64B0" w:rsidRDefault="0000505D">
      <w:pPr>
        <w:pStyle w:val="3"/>
      </w:pPr>
      <w:bookmarkStart w:id="207" w:name="_Toc213778506"/>
      <w:r>
        <w:rPr>
          <w:rFonts w:hint="eastAsia"/>
        </w:rPr>
        <w:lastRenderedPageBreak/>
        <w:t>4</w:t>
      </w:r>
      <w:r>
        <w:t xml:space="preserve">.4.2 </w:t>
      </w:r>
      <w:r>
        <w:t>废</w:t>
      </w:r>
      <w:r>
        <w:rPr>
          <w:rFonts w:hint="eastAsia"/>
        </w:rPr>
        <w:t>水</w:t>
      </w:r>
      <w:r>
        <w:t>污染源强</w:t>
      </w:r>
      <w:bookmarkEnd w:id="207"/>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项目运营期产生的生产废水主要包括：压滤、漂洗废水</w:t>
      </w:r>
      <w:r>
        <w:rPr>
          <w:rFonts w:ascii="Times New Roman" w:eastAsia="宋体" w:hAnsi="Times New Roman" w:cs="Times New Roman" w:hint="eastAsia"/>
        </w:rPr>
        <w:t>W</w:t>
      </w:r>
      <w:r>
        <w:rPr>
          <w:rFonts w:ascii="Times New Roman" w:eastAsia="宋体" w:hAnsi="Times New Roman" w:cs="Times New Roman"/>
        </w:rPr>
        <w:t>1</w:t>
      </w:r>
      <w:r>
        <w:rPr>
          <w:rFonts w:ascii="Times New Roman" w:eastAsia="宋体" w:hAnsi="Times New Roman" w:cs="Times New Roman" w:hint="eastAsia"/>
        </w:rPr>
        <w:t>、地面</w:t>
      </w:r>
      <w:r>
        <w:rPr>
          <w:rFonts w:ascii="Times New Roman" w:hAnsi="Times New Roman" w:cs="Times New Roman" w:hint="eastAsia"/>
        </w:rPr>
        <w:t>清洗废</w:t>
      </w:r>
      <w:r>
        <w:rPr>
          <w:rFonts w:ascii="Times New Roman" w:eastAsia="宋体" w:hAnsi="Times New Roman" w:cs="Times New Roman" w:hint="eastAsia"/>
        </w:rPr>
        <w:t>水</w:t>
      </w:r>
      <w:r>
        <w:rPr>
          <w:rFonts w:ascii="Times New Roman" w:eastAsia="宋体" w:hAnsi="Times New Roman" w:cs="Times New Roman" w:hint="eastAsia"/>
        </w:rPr>
        <w:t>W</w:t>
      </w:r>
      <w:r>
        <w:rPr>
          <w:rFonts w:ascii="Times New Roman" w:eastAsia="宋体" w:hAnsi="Times New Roman" w:cs="Times New Roman"/>
        </w:rPr>
        <w:t>2</w:t>
      </w:r>
      <w:r>
        <w:rPr>
          <w:rFonts w:ascii="Times New Roman" w:eastAsia="宋体" w:hAnsi="Times New Roman" w:cs="Times New Roman" w:hint="eastAsia"/>
        </w:rPr>
        <w:t>、喷淋废水</w:t>
      </w:r>
      <w:r>
        <w:rPr>
          <w:rFonts w:ascii="Times New Roman" w:eastAsia="宋体" w:hAnsi="Times New Roman" w:cs="Times New Roman"/>
        </w:rPr>
        <w:t>W3</w:t>
      </w:r>
      <w:r>
        <w:rPr>
          <w:rFonts w:ascii="Times New Roman" w:eastAsia="宋体" w:hAnsi="Times New Roman" w:cs="Times New Roman" w:hint="eastAsia"/>
        </w:rPr>
        <w:t>、生活废水</w:t>
      </w:r>
      <w:r>
        <w:rPr>
          <w:rFonts w:ascii="Times New Roman" w:eastAsia="宋体" w:hAnsi="Times New Roman" w:cs="Times New Roman" w:hint="eastAsia"/>
        </w:rPr>
        <w:t>W</w:t>
      </w:r>
      <w:r>
        <w:rPr>
          <w:rFonts w:ascii="Times New Roman" w:eastAsia="宋体" w:hAnsi="Times New Roman" w:cs="Times New Roman"/>
        </w:rPr>
        <w:t>4</w:t>
      </w:r>
      <w:r>
        <w:rPr>
          <w:rFonts w:ascii="Times New Roman" w:eastAsia="宋体" w:hAnsi="Times New Roman" w:cs="Times New Roman" w:hint="eastAsia"/>
        </w:rPr>
        <w:t>、厂区初期雨水</w:t>
      </w:r>
      <w:r>
        <w:rPr>
          <w:rFonts w:ascii="Times New Roman" w:eastAsia="宋体" w:hAnsi="Times New Roman" w:cs="Times New Roman" w:hint="eastAsia"/>
        </w:rPr>
        <w:t>W</w:t>
      </w:r>
      <w:r>
        <w:rPr>
          <w:rFonts w:ascii="Times New Roman" w:eastAsia="宋体" w:hAnsi="Times New Roman" w:cs="Times New Roman"/>
        </w:rPr>
        <w:t>5</w:t>
      </w:r>
      <w:r>
        <w:rPr>
          <w:rFonts w:ascii="Times New Roman" w:eastAsia="宋体" w:hAnsi="Times New Roman" w:cs="Times New Roman" w:hint="eastAsia"/>
        </w:rPr>
        <w:t>。</w:t>
      </w:r>
    </w:p>
    <w:p w:rsidR="007C64B0" w:rsidRDefault="0000505D">
      <w:pPr>
        <w:pStyle w:val="4"/>
        <w:ind w:firstLine="482"/>
      </w:pPr>
      <w:r>
        <w:rPr>
          <w:rFonts w:hint="eastAsia"/>
        </w:rPr>
        <w:t>4</w:t>
      </w:r>
      <w:r>
        <w:t xml:space="preserve">.4.2.1 </w:t>
      </w:r>
      <w:r>
        <w:rPr>
          <w:rFonts w:ascii="Times New Roman" w:eastAsia="宋体" w:hAnsi="Times New Roman" w:cs="Times New Roman" w:hint="eastAsia"/>
        </w:rPr>
        <w:t>压滤、漂洗废水</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根据业主提供相关资料，在硫酸法纯碱合成工艺中，</w:t>
      </w:r>
      <w:r>
        <w:rPr>
          <w:rFonts w:ascii="Times New Roman" w:hAnsi="Times New Roman" w:cs="Times New Roman" w:hint="eastAsia"/>
        </w:rPr>
        <w:t>分离后的碱式碳酸锌后，剩余过滤液</w:t>
      </w:r>
      <w:r>
        <w:rPr>
          <w:rFonts w:ascii="Times New Roman" w:hAnsi="Times New Roman" w:cs="Times New Roman"/>
        </w:rPr>
        <w:t>7041</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，同时对分离后的碱式碳酸锌进行漂洗，漂洗废水为</w:t>
      </w:r>
      <w:r>
        <w:rPr>
          <w:rFonts w:ascii="Times New Roman" w:hAnsi="Times New Roman" w:cs="Times New Roman" w:hint="eastAsia"/>
        </w:rPr>
        <w:t>6</w:t>
      </w:r>
      <w:r>
        <w:rPr>
          <w:rFonts w:ascii="Times New Roman" w:hAnsi="Times New Roman" w:cs="Times New Roman"/>
        </w:rPr>
        <w:t>00</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系统进行处理，处理后的冷凝水回用于硫酸法配料阶段，不外排。</w:t>
      </w:r>
    </w:p>
    <w:p w:rsidR="007C64B0" w:rsidRDefault="0000505D">
      <w:pPr>
        <w:pStyle w:val="4"/>
        <w:ind w:firstLine="482"/>
      </w:pPr>
      <w:r>
        <w:rPr>
          <w:rFonts w:hint="eastAsia"/>
        </w:rPr>
        <w:t>4</w:t>
      </w:r>
      <w:r>
        <w:t xml:space="preserve">.4.2.2 </w:t>
      </w:r>
      <w:r>
        <w:rPr>
          <w:rFonts w:hint="eastAsia"/>
        </w:rPr>
        <w:t>喷淋废水</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本项目设置吸氨尾气水喷淋塔，酸雾废气碱性喷淋塔。其中：</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）吸氨尾气喷淋塔产生的氨水可回用</w:t>
      </w:r>
      <w:r w:rsidR="00071E42">
        <w:rPr>
          <w:rFonts w:ascii="Times New Roman" w:eastAsia="宋体" w:hAnsi="Times New Roman" w:cs="Times New Roman" w:hint="eastAsia"/>
        </w:rPr>
        <w:t>于氨气吸收塔</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w:t>
      </w:r>
      <w:r>
        <w:rPr>
          <w:rFonts w:ascii="Times New Roman" w:eastAsia="宋体" w:hAnsi="Times New Roman" w:cs="Times New Roman"/>
        </w:rPr>
        <w:t>2</w:t>
      </w:r>
      <w:r>
        <w:rPr>
          <w:rFonts w:ascii="Times New Roman" w:eastAsia="宋体" w:hAnsi="Times New Roman" w:cs="Times New Roman" w:hint="eastAsia"/>
        </w:rPr>
        <w:t>）酸雾废气碱性喷淋塔当运行时间</w:t>
      </w:r>
      <w:r>
        <w:rPr>
          <w:rFonts w:ascii="Times New Roman" w:eastAsia="宋体" w:hAnsi="Times New Roman" w:cs="Times New Roman" w:hint="eastAsia"/>
        </w:rPr>
        <w:t>3</w:t>
      </w:r>
      <w:r>
        <w:rPr>
          <w:rFonts w:ascii="Times New Roman" w:eastAsia="宋体" w:hAnsi="Times New Roman" w:cs="Times New Roman" w:hint="eastAsia"/>
        </w:rPr>
        <w:t>个月左右或检测发现盐分含量过高影响循环水泵运行时，将浓度较高的循环水进行更换，更换量约为</w:t>
      </w:r>
      <w:r>
        <w:rPr>
          <w:rFonts w:ascii="Times New Roman" w:eastAsia="宋体" w:hAnsi="Times New Roman" w:cs="Times New Roman"/>
        </w:rPr>
        <w:t>5</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w:t>
      </w:r>
      <w:r>
        <w:rPr>
          <w:rFonts w:ascii="Times New Roman" w:eastAsia="宋体" w:hAnsi="Times New Roman" w:cs="Times New Roman" w:hint="eastAsia"/>
        </w:rPr>
        <w:t>次（年</w:t>
      </w:r>
      <w:r>
        <w:rPr>
          <w:rFonts w:ascii="Times New Roman" w:eastAsia="宋体" w:hAnsi="Times New Roman" w:cs="Times New Roman"/>
        </w:rPr>
        <w:t>20</w:t>
      </w:r>
      <w:r>
        <w:rPr>
          <w:rFonts w:ascii="Times New Roman" w:eastAsia="宋体" w:hAnsi="Times New Roman" w:cs="Times New Roman" w:hint="eastAsia"/>
        </w:rPr>
        <w:t>m</w:t>
      </w:r>
      <w:r>
        <w:rPr>
          <w:rFonts w:ascii="Times New Roman" w:eastAsia="宋体" w:hAnsi="Times New Roman" w:cs="Times New Roman" w:hint="eastAsia"/>
          <w:vertAlign w:val="superscript"/>
        </w:rPr>
        <w:t>3</w:t>
      </w:r>
      <w:r>
        <w:rPr>
          <w:rFonts w:ascii="Times New Roman" w:eastAsia="宋体" w:hAnsi="Times New Roman" w:cs="Times New Roman" w:hint="eastAsia"/>
        </w:rPr>
        <w:t>），此部分废水进入</w:t>
      </w:r>
      <w:r>
        <w:rPr>
          <w:rFonts w:ascii="Times New Roman" w:eastAsia="宋体" w:hAnsi="Times New Roman" w:cs="Times New Roman" w:hint="eastAsia"/>
        </w:rPr>
        <w:t>M</w:t>
      </w:r>
      <w:r>
        <w:rPr>
          <w:rFonts w:ascii="Times New Roman" w:eastAsia="宋体" w:hAnsi="Times New Roman" w:cs="Times New Roman"/>
        </w:rPr>
        <w:t>VR</w:t>
      </w:r>
      <w:r>
        <w:rPr>
          <w:rFonts w:ascii="Times New Roman" w:eastAsia="宋体" w:hAnsi="Times New Roman" w:cs="Times New Roman" w:hint="eastAsia"/>
        </w:rPr>
        <w:t>蒸发系统进行蒸发</w:t>
      </w:r>
      <w:r>
        <w:rPr>
          <w:rFonts w:ascii="Times New Roman" w:hAnsi="Times New Roman" w:cs="Times New Roman" w:hint="eastAsia"/>
        </w:rPr>
        <w:t>，处理后的冷凝水回用于硫酸法配料阶段，不外排</w:t>
      </w:r>
      <w:r>
        <w:rPr>
          <w:rFonts w:ascii="Times New Roman" w:eastAsia="宋体" w:hAnsi="Times New Roman" w:cs="Times New Roman" w:hint="eastAsia"/>
        </w:rPr>
        <w:t>。</w:t>
      </w:r>
    </w:p>
    <w:p w:rsidR="007C64B0" w:rsidRDefault="0000505D">
      <w:pPr>
        <w:pStyle w:val="4"/>
        <w:ind w:firstLine="482"/>
      </w:pPr>
      <w:r>
        <w:rPr>
          <w:rFonts w:hint="eastAsia"/>
        </w:rPr>
        <w:t>4</w:t>
      </w:r>
      <w:r>
        <w:t xml:space="preserve">.4.2.3 </w:t>
      </w:r>
      <w:r>
        <w:rPr>
          <w:rFonts w:ascii="Times New Roman" w:eastAsia="宋体" w:hAnsi="Times New Roman" w:cs="Times New Roman" w:hint="eastAsia"/>
        </w:rPr>
        <w:t>锅炉废水、地面</w:t>
      </w:r>
      <w:r>
        <w:rPr>
          <w:rFonts w:ascii="Times New Roman" w:hAnsi="Times New Roman" w:cs="Times New Roman" w:hint="eastAsia"/>
        </w:rPr>
        <w:t>清洗废</w:t>
      </w:r>
      <w:r>
        <w:rPr>
          <w:rFonts w:ascii="Times New Roman" w:eastAsia="宋体" w:hAnsi="Times New Roman" w:cs="Times New Roman" w:hint="eastAsia"/>
        </w:rPr>
        <w:t>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本项目定期对地面及设备冲洗废水进行</w:t>
      </w:r>
      <w:r>
        <w:rPr>
          <w:rFonts w:ascii="Times New Roman" w:hAnsi="Times New Roman" w:cs="Times New Roman" w:hint="eastAsia"/>
        </w:rPr>
        <w:t>清洗</w:t>
      </w:r>
      <w:r>
        <w:rPr>
          <w:rFonts w:ascii="Times New Roman" w:hAnsi="Times New Roman" w:cs="Times New Roman"/>
        </w:rPr>
        <w:t>，</w:t>
      </w:r>
      <w:r>
        <w:rPr>
          <w:rFonts w:ascii="Times New Roman" w:hAnsi="Times New Roman" w:cs="Times New Roman" w:hint="eastAsia"/>
        </w:rPr>
        <w:t>清洗用水来源于锅炉排水，</w:t>
      </w:r>
      <w:r>
        <w:rPr>
          <w:rFonts w:ascii="Times New Roman" w:eastAsia="宋体" w:hAnsi="Times New Roman" w:cs="Times New Roman" w:hint="eastAsia"/>
        </w:rPr>
        <w:t>锅炉</w:t>
      </w:r>
      <w:r>
        <w:rPr>
          <w:rFonts w:ascii="Times New Roman" w:hAnsi="Times New Roman" w:cs="Times New Roman" w:hint="eastAsia"/>
        </w:rPr>
        <w:t>年用水量为</w:t>
      </w:r>
      <w:r>
        <w:rPr>
          <w:rFonts w:ascii="Times New Roman" w:hAnsi="Times New Roman" w:cs="Times New Roman"/>
        </w:rPr>
        <w:t>1068</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hint="eastAsia"/>
        </w:rPr>
        <w:t>/a</w:t>
      </w:r>
      <w:r>
        <w:rPr>
          <w:rFonts w:ascii="Times New Roman" w:hAnsi="Times New Roman" w:cs="Times New Roman" w:hint="eastAsia"/>
        </w:rPr>
        <w:t>，</w:t>
      </w:r>
      <w:r>
        <w:rPr>
          <w:rFonts w:ascii="Times New Roman" w:hAnsi="Times New Roman" w:cs="Times New Roman"/>
        </w:rPr>
        <w:t>废水产生系数取</w:t>
      </w:r>
      <w:r>
        <w:rPr>
          <w:rFonts w:ascii="Times New Roman" w:hAnsi="Times New Roman" w:cs="Times New Roman"/>
        </w:rPr>
        <w:t>80%</w:t>
      </w:r>
      <w:r>
        <w:rPr>
          <w:rFonts w:ascii="Times New Roman" w:hAnsi="Times New Roman" w:cs="Times New Roman"/>
        </w:rPr>
        <w:t>，则产生量约</w:t>
      </w:r>
      <w:r>
        <w:rPr>
          <w:rFonts w:ascii="Times New Roman" w:hAnsi="Times New Roman" w:cs="Times New Roman"/>
        </w:rPr>
        <w:t>854.4m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w:t>
      </w:r>
      <w:r>
        <w:rPr>
          <w:rFonts w:ascii="Times New Roman" w:hAnsi="Times New Roman" w:cs="Times New Roman"/>
        </w:rPr>
        <w:t>2.85m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），该部分废水中主要污染物为</w:t>
      </w:r>
      <w:r>
        <w:rPr>
          <w:rFonts w:ascii="Times New Roman" w:hAnsi="Times New Roman" w:cs="Times New Roman"/>
        </w:rPr>
        <w:t>pH</w:t>
      </w:r>
      <w:r>
        <w:rPr>
          <w:rFonts w:ascii="Times New Roman" w:hAnsi="Times New Roman" w:cs="Times New Roman"/>
        </w:rPr>
        <w:t>：</w:t>
      </w:r>
      <w:r>
        <w:rPr>
          <w:rFonts w:ascii="Times New Roman" w:hAnsi="Times New Roman" w:cs="Times New Roman"/>
        </w:rPr>
        <w:t>6-9</w:t>
      </w:r>
      <w:r>
        <w:rPr>
          <w:rFonts w:ascii="Times New Roman" w:hAnsi="Times New Roman" w:cs="Times New Roman"/>
        </w:rPr>
        <w:t>、</w:t>
      </w:r>
      <w:r>
        <w:rPr>
          <w:rFonts w:ascii="Times New Roman" w:hAnsi="Times New Roman" w:cs="Times New Roman"/>
        </w:rPr>
        <w:t>COD</w:t>
      </w:r>
      <w:r>
        <w:rPr>
          <w:rFonts w:ascii="Times New Roman" w:hAnsi="Times New Roman" w:cs="Times New Roman"/>
        </w:rPr>
        <w:t>：</w:t>
      </w:r>
      <w:r>
        <w:rPr>
          <w:rFonts w:ascii="Times New Roman" w:hAnsi="Times New Roman" w:cs="Times New Roman"/>
        </w:rPr>
        <w:t>1500mg/L</w:t>
      </w:r>
      <w:r>
        <w:rPr>
          <w:rFonts w:ascii="Times New Roman" w:hAnsi="Times New Roman" w:cs="Times New Roman"/>
        </w:rPr>
        <w:t>。项目地面及设备冲洗废水全部</w:t>
      </w:r>
      <w:r>
        <w:rPr>
          <w:rFonts w:ascii="Times New Roman" w:hAnsi="Times New Roman" w:cs="Times New Roman" w:hint="eastAsia"/>
        </w:rPr>
        <w:t>污水处理站进行处理，处理达标后回用于废气治理措施喷淋塔补水及冷却塔补水</w:t>
      </w:r>
      <w:r>
        <w:rPr>
          <w:rFonts w:ascii="Times New Roman" w:hAnsi="Times New Roman" w:cs="Times New Roman"/>
        </w:rPr>
        <w:t>。</w:t>
      </w:r>
    </w:p>
    <w:p w:rsidR="007C64B0" w:rsidRDefault="0000505D">
      <w:pPr>
        <w:pStyle w:val="4"/>
        <w:ind w:firstLine="482"/>
      </w:pPr>
      <w:r>
        <w:rPr>
          <w:rFonts w:hint="eastAsia"/>
        </w:rPr>
        <w:t>4</w:t>
      </w:r>
      <w:r>
        <w:t xml:space="preserve">.4.2.4 </w:t>
      </w:r>
      <w:r>
        <w:rPr>
          <w:rFonts w:ascii="Times New Roman" w:eastAsia="宋体" w:hAnsi="Times New Roman" w:cs="Times New Roman" w:hint="eastAsia"/>
        </w:rPr>
        <w:t>生活废水</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本项目劳动定员</w:t>
      </w:r>
      <w:r>
        <w:rPr>
          <w:rFonts w:ascii="Times New Roman" w:eastAsia="宋体" w:hAnsi="Times New Roman" w:cs="Times New Roman"/>
        </w:rPr>
        <w:t>64</w:t>
      </w:r>
      <w:r>
        <w:rPr>
          <w:rFonts w:ascii="Times New Roman" w:eastAsia="宋体" w:hAnsi="Times New Roman" w:cs="Times New Roman" w:hint="eastAsia"/>
        </w:rPr>
        <w:t>人，在厂区内就餐，不住宿，参考《用水定额》（</w:t>
      </w:r>
      <w:r>
        <w:rPr>
          <w:rFonts w:ascii="Times New Roman" w:eastAsia="宋体" w:hAnsi="Times New Roman" w:cs="Times New Roman" w:hint="eastAsia"/>
        </w:rPr>
        <w:t>DB43/T388-2020</w:t>
      </w:r>
      <w:r>
        <w:rPr>
          <w:rFonts w:ascii="Times New Roman" w:eastAsia="宋体" w:hAnsi="Times New Roman" w:cs="Times New Roman" w:hint="eastAsia"/>
        </w:rPr>
        <w:t>），人均用水量按</w:t>
      </w:r>
      <w:r>
        <w:rPr>
          <w:rFonts w:ascii="Times New Roman" w:eastAsia="宋体" w:hAnsi="Times New Roman" w:cs="Times New Roman" w:hint="eastAsia"/>
        </w:rPr>
        <w:t>100L/d</w:t>
      </w:r>
      <w:r>
        <w:rPr>
          <w:rFonts w:ascii="Times New Roman" w:eastAsia="宋体" w:hAnsi="Times New Roman" w:cs="Times New Roman" w:hint="eastAsia"/>
        </w:rPr>
        <w:t>计，则生活用水量为</w:t>
      </w:r>
      <w:r>
        <w:rPr>
          <w:rFonts w:ascii="Times New Roman" w:eastAsia="宋体" w:hAnsi="Times New Roman" w:cs="Times New Roman"/>
        </w:rPr>
        <w:t>6.4</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/d</w:t>
      </w: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rPr>
        <w:t>920</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rPr>
        <w:t>/a</w:t>
      </w:r>
      <w:r>
        <w:rPr>
          <w:rFonts w:ascii="Times New Roman" w:eastAsia="宋体" w:hAnsi="Times New Roman" w:cs="Times New Roman" w:hint="eastAsia"/>
        </w:rPr>
        <w:t>），排污系数以</w:t>
      </w:r>
      <w:r>
        <w:rPr>
          <w:rFonts w:ascii="Times New Roman" w:eastAsia="宋体" w:hAnsi="Times New Roman" w:cs="Times New Roman"/>
        </w:rPr>
        <w:t>0.8</w:t>
      </w:r>
      <w:r>
        <w:rPr>
          <w:rFonts w:ascii="Times New Roman" w:eastAsia="宋体" w:hAnsi="Times New Roman" w:cs="Times New Roman" w:hint="eastAsia"/>
        </w:rPr>
        <w:t>计，故生活污水产生量为</w:t>
      </w:r>
      <w:r>
        <w:rPr>
          <w:rFonts w:ascii="Times New Roman" w:eastAsia="宋体" w:hAnsi="Times New Roman" w:cs="Times New Roman"/>
        </w:rPr>
        <w:t>5.12</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/d</w:t>
      </w:r>
      <w:r>
        <w:rPr>
          <w:rFonts w:ascii="Times New Roman" w:eastAsia="宋体" w:hAnsi="Times New Roman" w:cs="Times New Roman" w:hint="eastAsia"/>
        </w:rPr>
        <w:t>（</w:t>
      </w:r>
      <w:r>
        <w:rPr>
          <w:rFonts w:ascii="Times New Roman" w:eastAsia="宋体" w:hAnsi="Times New Roman" w:cs="Times New Roman"/>
        </w:rPr>
        <w:t>1536</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rPr>
        <w:t>/a</w:t>
      </w:r>
      <w:r>
        <w:rPr>
          <w:rFonts w:ascii="Times New Roman" w:eastAsia="宋体" w:hAnsi="Times New Roman" w:cs="Times New Roman" w:hint="eastAsia"/>
        </w:rPr>
        <w:t>），生活废水经化粪池处理后通过园区污水管网排入</w:t>
      </w:r>
      <w:r>
        <w:rPr>
          <w:rFonts w:ascii="Times New Roman" w:hAnsi="Times New Roman" w:cs="Times New Roman" w:hint="eastAsia"/>
        </w:rPr>
        <w:t>平江高新区污水处理厂。</w:t>
      </w:r>
    </w:p>
    <w:p w:rsidR="007C64B0" w:rsidRDefault="0000505D">
      <w:pPr>
        <w:pStyle w:val="4"/>
        <w:ind w:firstLine="482"/>
      </w:pPr>
      <w:r>
        <w:rPr>
          <w:rFonts w:hint="eastAsia"/>
        </w:rPr>
        <w:t>4</w:t>
      </w:r>
      <w:r>
        <w:t xml:space="preserve">.4.2.5 </w:t>
      </w:r>
      <w:r>
        <w:rPr>
          <w:rFonts w:ascii="Times New Roman" w:eastAsia="宋体" w:hAnsi="Times New Roman" w:cs="Times New Roman" w:hint="eastAsia"/>
        </w:rPr>
        <w:t>初期雨水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经计算本项目</w:t>
      </w:r>
      <w:r>
        <w:rPr>
          <w:rFonts w:ascii="Times New Roman" w:hAnsi="Times New Roman" w:cs="Times New Roman" w:hint="eastAsia"/>
        </w:rPr>
        <w:t>单次</w:t>
      </w:r>
      <w:r>
        <w:rPr>
          <w:rFonts w:ascii="Times New Roman" w:hAnsi="Times New Roman" w:cs="Times New Roman"/>
        </w:rPr>
        <w:t>初期雨水量为</w:t>
      </w:r>
      <w:r>
        <w:rPr>
          <w:rFonts w:ascii="Times New Roman" w:hAnsi="Times New Roman" w:cs="Times New Roman"/>
        </w:rPr>
        <w:t>120m</w:t>
      </w:r>
      <w:r>
        <w:rPr>
          <w:rFonts w:ascii="Times New Roman" w:hAnsi="Times New Roman" w:cs="Times New Roman"/>
          <w:vertAlign w:val="superscript"/>
        </w:rPr>
        <w:t>3</w:t>
      </w:r>
      <w:r>
        <w:rPr>
          <w:rFonts w:ascii="Times New Roman" w:hAnsi="Times New Roman" w:cs="Times New Roman"/>
        </w:rPr>
        <w:t>，全年初期雨水量为</w:t>
      </w:r>
      <w:r>
        <w:rPr>
          <w:rFonts w:ascii="Times New Roman" w:hAnsi="Times New Roman" w:cs="Times New Roman"/>
        </w:rPr>
        <w:t>2296.2m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hint="eastAsia"/>
        </w:rPr>
        <w:t>，</w:t>
      </w:r>
      <w:r>
        <w:rPr>
          <w:rFonts w:ascii="Times New Roman" w:hAnsi="Times New Roman" w:cs="Times New Roman"/>
        </w:rPr>
        <w:t>主要污染因子是</w:t>
      </w:r>
      <w:r>
        <w:rPr>
          <w:rFonts w:ascii="Times New Roman" w:hAnsi="Times New Roman" w:cs="Times New Roman"/>
        </w:rPr>
        <w:t>COD</w:t>
      </w:r>
      <w:r>
        <w:rPr>
          <w:rFonts w:ascii="Times New Roman" w:hAnsi="Times New Roman" w:cs="Times New Roman"/>
          <w:vertAlign w:val="subscript"/>
        </w:rPr>
        <w:t>Cr</w:t>
      </w:r>
      <w:r>
        <w:rPr>
          <w:rFonts w:ascii="Times New Roman" w:hAnsi="Times New Roman" w:cs="Times New Roman"/>
        </w:rPr>
        <w:t>、悬浮物等。</w:t>
      </w:r>
      <w:r>
        <w:rPr>
          <w:rFonts w:ascii="Times New Roman" w:hAnsi="Times New Roman" w:cs="Times New Roman" w:hint="eastAsia"/>
        </w:rPr>
        <w:t>初期雨水经沉淀处理后，回用于废气治理措施喷淋塔补水及冷却塔补水。</w:t>
      </w:r>
    </w:p>
    <w:p w:rsidR="007C64B0" w:rsidRDefault="007C64B0">
      <w:pPr>
        <w:spacing w:line="360" w:lineRule="auto"/>
        <w:ind w:firstLineChars="200" w:firstLine="480"/>
        <w:rPr>
          <w:rFonts w:ascii="Times New Roman"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5"/>
      </w:pPr>
      <w:r>
        <w:lastRenderedPageBreak/>
        <w:t>表</w:t>
      </w:r>
      <w:r>
        <w:rPr>
          <w:rFonts w:hint="eastAsia"/>
        </w:rPr>
        <w:t>4.4-1</w:t>
      </w:r>
      <w:r>
        <w:t xml:space="preserve">5  </w:t>
      </w:r>
      <w:r>
        <w:t>项目水污染物产生及排放情况</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26"/>
        <w:gridCol w:w="1057"/>
        <w:gridCol w:w="1341"/>
        <w:gridCol w:w="1261"/>
        <w:gridCol w:w="1137"/>
        <w:gridCol w:w="2132"/>
        <w:gridCol w:w="1253"/>
        <w:gridCol w:w="1261"/>
        <w:gridCol w:w="1106"/>
        <w:gridCol w:w="1613"/>
        <w:gridCol w:w="887"/>
      </w:tblGrid>
      <w:tr w:rsidR="007C64B0">
        <w:trPr>
          <w:trHeight w:val="454"/>
          <w:tblHeader/>
          <w:jc w:val="center"/>
        </w:trPr>
        <w:tc>
          <w:tcPr>
            <w:tcW w:w="397" w:type="pct"/>
            <w:vMerge w:val="restart"/>
            <w:vAlign w:val="center"/>
          </w:tcPr>
          <w:p w:rsidR="007C64B0" w:rsidRDefault="0000505D">
            <w:pPr>
              <w:pStyle w:val="affa"/>
            </w:pPr>
            <w:r>
              <w:rPr>
                <w:rFonts w:ascii="宋体" w:eastAsia="宋体" w:hAnsi="宋体" w:cs="宋体" w:hint="eastAsia"/>
              </w:rPr>
              <w:t>种类</w:t>
            </w:r>
          </w:p>
        </w:tc>
        <w:tc>
          <w:tcPr>
            <w:tcW w:w="373" w:type="pct"/>
            <w:vMerge w:val="restart"/>
            <w:vAlign w:val="center"/>
          </w:tcPr>
          <w:p w:rsidR="007C64B0" w:rsidRDefault="0000505D">
            <w:pPr>
              <w:pStyle w:val="affa"/>
            </w:pPr>
            <w:r>
              <w:rPr>
                <w:rFonts w:ascii="宋体" w:eastAsia="宋体" w:hAnsi="宋体" w:cs="宋体" w:hint="eastAsia"/>
              </w:rPr>
              <w:t>废水量（</w:t>
            </w:r>
            <w:r>
              <w:rPr>
                <w:rFonts w:hint="eastAsia"/>
              </w:rPr>
              <w:t>m</w:t>
            </w:r>
            <w:r>
              <w:t>3/a</w:t>
            </w:r>
            <w:r>
              <w:rPr>
                <w:rFonts w:ascii="宋体" w:eastAsia="宋体" w:hAnsi="宋体" w:cs="宋体" w:hint="eastAsia"/>
              </w:rPr>
              <w:t>）</w:t>
            </w:r>
          </w:p>
        </w:tc>
        <w:tc>
          <w:tcPr>
            <w:tcW w:w="473" w:type="pct"/>
            <w:vMerge w:val="restart"/>
            <w:vAlign w:val="center"/>
          </w:tcPr>
          <w:p w:rsidR="007C64B0" w:rsidRDefault="0000505D">
            <w:pPr>
              <w:pStyle w:val="affa"/>
            </w:pPr>
            <w:r>
              <w:rPr>
                <w:rFonts w:ascii="宋体" w:eastAsia="宋体" w:hAnsi="宋体" w:cs="宋体" w:hint="eastAsia"/>
              </w:rPr>
              <w:t>污染物</w:t>
            </w:r>
          </w:p>
          <w:p w:rsidR="007C64B0" w:rsidRDefault="0000505D">
            <w:pPr>
              <w:pStyle w:val="affa"/>
            </w:pPr>
            <w:r>
              <w:rPr>
                <w:rFonts w:ascii="宋体" w:eastAsia="宋体" w:hAnsi="宋体" w:cs="宋体" w:hint="eastAsia"/>
              </w:rPr>
              <w:t>名称</w:t>
            </w:r>
          </w:p>
        </w:tc>
        <w:tc>
          <w:tcPr>
            <w:tcW w:w="846" w:type="pct"/>
            <w:gridSpan w:val="2"/>
            <w:vAlign w:val="center"/>
          </w:tcPr>
          <w:p w:rsidR="007C64B0" w:rsidRDefault="0000505D">
            <w:pPr>
              <w:pStyle w:val="affa"/>
            </w:pPr>
            <w:r>
              <w:rPr>
                <w:rFonts w:ascii="宋体" w:eastAsia="宋体" w:hAnsi="宋体" w:cs="宋体" w:hint="eastAsia"/>
              </w:rPr>
              <w:t>污染物产生量</w:t>
            </w:r>
          </w:p>
        </w:tc>
        <w:tc>
          <w:tcPr>
            <w:tcW w:w="752" w:type="pct"/>
            <w:vMerge w:val="restart"/>
            <w:vAlign w:val="center"/>
          </w:tcPr>
          <w:p w:rsidR="007C64B0" w:rsidRDefault="0000505D">
            <w:pPr>
              <w:pStyle w:val="affa"/>
            </w:pPr>
            <w:r>
              <w:rPr>
                <w:rFonts w:ascii="宋体" w:eastAsia="宋体" w:hAnsi="宋体" w:cs="宋体" w:hint="eastAsia"/>
              </w:rPr>
              <w:t>治理措施</w:t>
            </w:r>
          </w:p>
        </w:tc>
        <w:tc>
          <w:tcPr>
            <w:tcW w:w="442" w:type="pct"/>
            <w:vMerge w:val="restart"/>
            <w:vAlign w:val="center"/>
          </w:tcPr>
          <w:p w:rsidR="007C64B0" w:rsidRDefault="0000505D">
            <w:pPr>
              <w:pStyle w:val="affa"/>
            </w:pPr>
            <w:r>
              <w:rPr>
                <w:rFonts w:ascii="宋体" w:eastAsia="宋体" w:hAnsi="宋体" w:cs="宋体" w:hint="eastAsia"/>
              </w:rPr>
              <w:t>污染物种类</w:t>
            </w:r>
          </w:p>
        </w:tc>
        <w:tc>
          <w:tcPr>
            <w:tcW w:w="835" w:type="pct"/>
            <w:gridSpan w:val="2"/>
            <w:vAlign w:val="center"/>
          </w:tcPr>
          <w:p w:rsidR="007C64B0" w:rsidRDefault="0000505D">
            <w:pPr>
              <w:pStyle w:val="affa"/>
            </w:pPr>
            <w:r>
              <w:rPr>
                <w:rFonts w:ascii="宋体" w:eastAsia="宋体" w:hAnsi="宋体" w:cs="宋体" w:hint="eastAsia"/>
              </w:rPr>
              <w:t>污染物排放量</w:t>
            </w:r>
          </w:p>
        </w:tc>
        <w:tc>
          <w:tcPr>
            <w:tcW w:w="569" w:type="pct"/>
            <w:vMerge w:val="restart"/>
            <w:vAlign w:val="center"/>
          </w:tcPr>
          <w:p w:rsidR="007C64B0" w:rsidRDefault="0000505D">
            <w:pPr>
              <w:pStyle w:val="affa"/>
            </w:pPr>
            <w:r>
              <w:rPr>
                <w:rFonts w:ascii="宋体" w:eastAsia="宋体" w:hAnsi="宋体" w:cs="宋体" w:hint="eastAsia"/>
              </w:rPr>
              <w:t>标准浓度限值（</w:t>
            </w:r>
            <w:r>
              <w:t>mg/L</w:t>
            </w:r>
            <w:r>
              <w:rPr>
                <w:rFonts w:ascii="宋体" w:eastAsia="宋体" w:hAnsi="宋体" w:cs="宋体" w:hint="eastAsia"/>
              </w:rPr>
              <w:t>）</w:t>
            </w:r>
          </w:p>
        </w:tc>
        <w:tc>
          <w:tcPr>
            <w:tcW w:w="313" w:type="pct"/>
            <w:vMerge w:val="restart"/>
            <w:vAlign w:val="center"/>
          </w:tcPr>
          <w:p w:rsidR="007C64B0" w:rsidRDefault="0000505D">
            <w:pPr>
              <w:pStyle w:val="affa"/>
            </w:pPr>
            <w:r>
              <w:rPr>
                <w:rFonts w:ascii="宋体" w:eastAsia="宋体" w:hAnsi="宋体" w:cs="宋体" w:hint="eastAsia"/>
              </w:rPr>
              <w:t>排放去向</w:t>
            </w:r>
          </w:p>
        </w:tc>
      </w:tr>
      <w:tr w:rsidR="007C64B0">
        <w:trPr>
          <w:trHeight w:val="454"/>
          <w:tblHeader/>
          <w:jc w:val="center"/>
        </w:trPr>
        <w:tc>
          <w:tcPr>
            <w:tcW w:w="397" w:type="pct"/>
            <w:vMerge/>
            <w:vAlign w:val="center"/>
          </w:tcPr>
          <w:p w:rsidR="007C64B0" w:rsidRDefault="007C64B0">
            <w:pPr>
              <w:pStyle w:val="affa"/>
            </w:pPr>
          </w:p>
        </w:tc>
        <w:tc>
          <w:tcPr>
            <w:tcW w:w="373" w:type="pct"/>
            <w:vMerge/>
            <w:vAlign w:val="center"/>
          </w:tcPr>
          <w:p w:rsidR="007C64B0" w:rsidRDefault="007C64B0">
            <w:pPr>
              <w:pStyle w:val="affa"/>
            </w:pPr>
          </w:p>
        </w:tc>
        <w:tc>
          <w:tcPr>
            <w:tcW w:w="473" w:type="pct"/>
            <w:vMerge/>
            <w:vAlign w:val="center"/>
          </w:tcPr>
          <w:p w:rsidR="007C64B0" w:rsidRDefault="007C64B0">
            <w:pPr>
              <w:pStyle w:val="affa"/>
            </w:pPr>
          </w:p>
        </w:tc>
        <w:tc>
          <w:tcPr>
            <w:tcW w:w="445" w:type="pct"/>
            <w:vAlign w:val="center"/>
          </w:tcPr>
          <w:p w:rsidR="007C64B0" w:rsidRDefault="0000505D">
            <w:pPr>
              <w:pStyle w:val="affa"/>
            </w:pPr>
            <w:r>
              <w:rPr>
                <w:rFonts w:ascii="宋体" w:eastAsia="宋体" w:hAnsi="宋体" w:cs="宋体" w:hint="eastAsia"/>
              </w:rPr>
              <w:t>浓度（</w:t>
            </w:r>
            <w:r>
              <w:t>mg/L</w:t>
            </w:r>
            <w:r>
              <w:rPr>
                <w:rFonts w:ascii="宋体" w:eastAsia="宋体" w:hAnsi="宋体" w:cs="宋体" w:hint="eastAsia"/>
              </w:rPr>
              <w:t>）</w:t>
            </w:r>
          </w:p>
        </w:tc>
        <w:tc>
          <w:tcPr>
            <w:tcW w:w="401" w:type="pct"/>
            <w:vAlign w:val="center"/>
          </w:tcPr>
          <w:p w:rsidR="007C64B0" w:rsidRDefault="0000505D">
            <w:pPr>
              <w:pStyle w:val="affa"/>
            </w:pPr>
            <w:r>
              <w:rPr>
                <w:rFonts w:ascii="宋体" w:eastAsia="宋体" w:hAnsi="宋体" w:cs="宋体" w:hint="eastAsia"/>
              </w:rPr>
              <w:t>产生量（</w:t>
            </w:r>
            <w:r>
              <w:t>t/a</w:t>
            </w:r>
            <w:r>
              <w:rPr>
                <w:rFonts w:ascii="宋体" w:eastAsia="宋体" w:hAnsi="宋体" w:cs="宋体" w:hint="eastAsia"/>
              </w:rPr>
              <w:t>）</w:t>
            </w:r>
          </w:p>
        </w:tc>
        <w:tc>
          <w:tcPr>
            <w:tcW w:w="752" w:type="pct"/>
            <w:vMerge/>
            <w:vAlign w:val="center"/>
          </w:tcPr>
          <w:p w:rsidR="007C64B0" w:rsidRDefault="007C64B0">
            <w:pPr>
              <w:pStyle w:val="affa"/>
            </w:pPr>
          </w:p>
        </w:tc>
        <w:tc>
          <w:tcPr>
            <w:tcW w:w="442" w:type="pct"/>
            <w:vMerge/>
            <w:vAlign w:val="center"/>
          </w:tcPr>
          <w:p w:rsidR="007C64B0" w:rsidRDefault="007C64B0">
            <w:pPr>
              <w:pStyle w:val="affa"/>
            </w:pPr>
          </w:p>
        </w:tc>
        <w:tc>
          <w:tcPr>
            <w:tcW w:w="445" w:type="pct"/>
            <w:vAlign w:val="center"/>
          </w:tcPr>
          <w:p w:rsidR="007C64B0" w:rsidRDefault="0000505D">
            <w:pPr>
              <w:pStyle w:val="affa"/>
            </w:pPr>
            <w:r>
              <w:rPr>
                <w:rFonts w:ascii="宋体" w:eastAsia="宋体" w:hAnsi="宋体" w:cs="宋体" w:hint="eastAsia"/>
              </w:rPr>
              <w:t>浓度（</w:t>
            </w:r>
            <w:r>
              <w:t>mg/L</w:t>
            </w:r>
            <w:r>
              <w:rPr>
                <w:rFonts w:ascii="宋体" w:eastAsia="宋体" w:hAnsi="宋体" w:cs="宋体" w:hint="eastAsia"/>
              </w:rPr>
              <w:t>）</w:t>
            </w:r>
          </w:p>
        </w:tc>
        <w:tc>
          <w:tcPr>
            <w:tcW w:w="390" w:type="pct"/>
            <w:vAlign w:val="center"/>
          </w:tcPr>
          <w:p w:rsidR="007C64B0" w:rsidRDefault="0000505D">
            <w:pPr>
              <w:pStyle w:val="affa"/>
            </w:pPr>
            <w:r>
              <w:rPr>
                <w:rFonts w:ascii="宋体" w:eastAsia="宋体" w:hAnsi="宋体" w:cs="宋体" w:hint="eastAsia"/>
              </w:rPr>
              <w:t>排放量（</w:t>
            </w:r>
            <w:r>
              <w:t>t/a</w:t>
            </w:r>
            <w:r>
              <w:rPr>
                <w:rFonts w:ascii="宋体" w:eastAsia="宋体" w:hAnsi="宋体" w:cs="宋体" w:hint="eastAsia"/>
              </w:rPr>
              <w:t>）</w:t>
            </w:r>
          </w:p>
        </w:tc>
        <w:tc>
          <w:tcPr>
            <w:tcW w:w="569" w:type="pct"/>
            <w:vMerge/>
            <w:vAlign w:val="center"/>
          </w:tcPr>
          <w:p w:rsidR="007C64B0" w:rsidRDefault="007C64B0">
            <w:pPr>
              <w:pStyle w:val="affa"/>
            </w:pPr>
          </w:p>
        </w:tc>
        <w:tc>
          <w:tcPr>
            <w:tcW w:w="313" w:type="pct"/>
            <w:vMerge/>
            <w:vAlign w:val="center"/>
          </w:tcPr>
          <w:p w:rsidR="007C64B0" w:rsidRDefault="007C64B0">
            <w:pPr>
              <w:pStyle w:val="affa"/>
            </w:pPr>
          </w:p>
        </w:tc>
      </w:tr>
      <w:tr w:rsidR="007C64B0">
        <w:trPr>
          <w:trHeight w:val="454"/>
          <w:jc w:val="center"/>
        </w:trPr>
        <w:tc>
          <w:tcPr>
            <w:tcW w:w="397" w:type="pct"/>
            <w:vMerge w:val="restart"/>
            <w:vAlign w:val="center"/>
          </w:tcPr>
          <w:p w:rsidR="007C64B0" w:rsidRDefault="0000505D">
            <w:pPr>
              <w:pStyle w:val="affa"/>
            </w:pPr>
            <w:r>
              <w:rPr>
                <w:rFonts w:ascii="宋体" w:eastAsia="宋体" w:hAnsi="宋体" w:cs="宋体" w:hint="eastAsia"/>
              </w:rPr>
              <w:t>压滤、漂洗废水</w:t>
            </w:r>
          </w:p>
        </w:tc>
        <w:tc>
          <w:tcPr>
            <w:tcW w:w="373" w:type="pct"/>
            <w:vMerge w:val="restart"/>
            <w:vAlign w:val="center"/>
          </w:tcPr>
          <w:p w:rsidR="007C64B0" w:rsidRDefault="0000505D">
            <w:pPr>
              <w:pStyle w:val="affa"/>
            </w:pPr>
            <w:r>
              <w:t>7641</w:t>
            </w:r>
          </w:p>
        </w:tc>
        <w:tc>
          <w:tcPr>
            <w:tcW w:w="473" w:type="pct"/>
            <w:vAlign w:val="center"/>
          </w:tcPr>
          <w:p w:rsidR="007C64B0" w:rsidRDefault="0000505D">
            <w:pPr>
              <w:pStyle w:val="affa"/>
            </w:pPr>
            <w:r>
              <w:t>pH</w:t>
            </w:r>
          </w:p>
        </w:tc>
        <w:tc>
          <w:tcPr>
            <w:tcW w:w="445" w:type="pct"/>
            <w:vAlign w:val="center"/>
          </w:tcPr>
          <w:p w:rsidR="007C64B0" w:rsidRDefault="0000505D">
            <w:pPr>
              <w:pStyle w:val="affa"/>
            </w:pPr>
            <w:r>
              <w:t>6~9</w:t>
            </w:r>
          </w:p>
        </w:tc>
        <w:tc>
          <w:tcPr>
            <w:tcW w:w="401" w:type="pct"/>
            <w:vAlign w:val="center"/>
          </w:tcPr>
          <w:p w:rsidR="007C64B0" w:rsidRDefault="0000505D">
            <w:pPr>
              <w:pStyle w:val="affa"/>
            </w:pPr>
            <w:r>
              <w:t>/</w:t>
            </w:r>
          </w:p>
        </w:tc>
        <w:tc>
          <w:tcPr>
            <w:tcW w:w="752" w:type="pct"/>
            <w:vMerge w:val="restart"/>
            <w:vAlign w:val="center"/>
          </w:tcPr>
          <w:p w:rsidR="007C64B0" w:rsidRDefault="0000505D">
            <w:pPr>
              <w:pStyle w:val="affa"/>
            </w:pPr>
            <w:r>
              <w:rPr>
                <w:rFonts w:eastAsiaTheme="minorEastAsia" w:hint="eastAsia"/>
              </w:rPr>
              <w:t>M</w:t>
            </w:r>
            <w:r>
              <w:rPr>
                <w:rFonts w:eastAsiaTheme="minorEastAsia"/>
              </w:rPr>
              <w:t>VR</w:t>
            </w:r>
            <w:r>
              <w:rPr>
                <w:rFonts w:eastAsiaTheme="minorEastAsia"/>
              </w:rPr>
              <w:t>系统处理后回用</w:t>
            </w:r>
            <w:r>
              <w:rPr>
                <w:rFonts w:eastAsiaTheme="minorEastAsia" w:hint="eastAsia"/>
              </w:rPr>
              <w:t>于硫酸法配料阶段</w:t>
            </w:r>
          </w:p>
        </w:tc>
        <w:tc>
          <w:tcPr>
            <w:tcW w:w="442" w:type="pct"/>
            <w:vAlign w:val="center"/>
          </w:tcPr>
          <w:p w:rsidR="007C64B0" w:rsidRDefault="0000505D">
            <w:pPr>
              <w:pStyle w:val="affa"/>
            </w:pPr>
            <w:r>
              <w:t>pH</w:t>
            </w:r>
          </w:p>
        </w:tc>
        <w:tc>
          <w:tcPr>
            <w:tcW w:w="445" w:type="pct"/>
            <w:vAlign w:val="center"/>
          </w:tcPr>
          <w:p w:rsidR="007C64B0" w:rsidRDefault="0000505D">
            <w:pPr>
              <w:pStyle w:val="affa"/>
            </w:pPr>
            <w:r>
              <w:t>6~9</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restart"/>
            <w:vAlign w:val="center"/>
          </w:tcPr>
          <w:p w:rsidR="007C64B0" w:rsidRDefault="0000505D">
            <w:pPr>
              <w:pStyle w:val="affa"/>
            </w:pPr>
            <w:r>
              <w:rPr>
                <w:rFonts w:ascii="宋体" w:eastAsia="宋体" w:hAnsi="宋体" w:cs="宋体" w:hint="eastAsia"/>
              </w:rPr>
              <w:t>回用</w:t>
            </w:r>
            <w:r>
              <w:rPr>
                <w:rFonts w:eastAsiaTheme="minorEastAsia" w:hint="eastAsia"/>
              </w:rPr>
              <w:t>不外排</w:t>
            </w:r>
          </w:p>
        </w:tc>
      </w:tr>
      <w:tr w:rsidR="007C64B0">
        <w:trPr>
          <w:trHeight w:val="454"/>
          <w:jc w:val="center"/>
        </w:trPr>
        <w:tc>
          <w:tcPr>
            <w:tcW w:w="397" w:type="pct"/>
            <w:vMerge/>
            <w:vAlign w:val="center"/>
          </w:tcPr>
          <w:p w:rsidR="007C64B0" w:rsidRDefault="007C64B0">
            <w:pPr>
              <w:pStyle w:val="affa"/>
            </w:pPr>
          </w:p>
        </w:tc>
        <w:tc>
          <w:tcPr>
            <w:tcW w:w="373" w:type="pct"/>
            <w:vMerge/>
            <w:vAlign w:val="center"/>
          </w:tcPr>
          <w:p w:rsidR="007C64B0" w:rsidRDefault="007C64B0">
            <w:pPr>
              <w:pStyle w:val="affa"/>
            </w:pPr>
          </w:p>
        </w:tc>
        <w:tc>
          <w:tcPr>
            <w:tcW w:w="473" w:type="pct"/>
            <w:vAlign w:val="center"/>
          </w:tcPr>
          <w:p w:rsidR="007C64B0" w:rsidRDefault="0000505D">
            <w:pPr>
              <w:pStyle w:val="affa"/>
            </w:pPr>
            <w:r>
              <w:t>COD</w:t>
            </w:r>
          </w:p>
        </w:tc>
        <w:tc>
          <w:tcPr>
            <w:tcW w:w="445" w:type="pct"/>
            <w:vAlign w:val="center"/>
          </w:tcPr>
          <w:p w:rsidR="007C64B0" w:rsidRDefault="0000505D">
            <w:pPr>
              <w:pStyle w:val="affa"/>
            </w:pPr>
            <w:r>
              <w:t>/</w:t>
            </w:r>
          </w:p>
        </w:tc>
        <w:tc>
          <w:tcPr>
            <w:tcW w:w="401" w:type="pct"/>
            <w:vAlign w:val="center"/>
          </w:tcPr>
          <w:p w:rsidR="007C64B0" w:rsidRDefault="0000505D">
            <w:pPr>
              <w:pStyle w:val="affa"/>
            </w:pPr>
            <w:r>
              <w:t>/</w:t>
            </w:r>
          </w:p>
        </w:tc>
        <w:tc>
          <w:tcPr>
            <w:tcW w:w="752" w:type="pct"/>
            <w:vMerge/>
            <w:vAlign w:val="center"/>
          </w:tcPr>
          <w:p w:rsidR="007C64B0" w:rsidRDefault="007C64B0">
            <w:pPr>
              <w:pStyle w:val="affa"/>
            </w:pPr>
          </w:p>
        </w:tc>
        <w:tc>
          <w:tcPr>
            <w:tcW w:w="442" w:type="pct"/>
            <w:vAlign w:val="center"/>
          </w:tcPr>
          <w:p w:rsidR="007C64B0" w:rsidRDefault="0000505D">
            <w:pPr>
              <w:pStyle w:val="affa"/>
            </w:pPr>
            <w:r>
              <w:t>COD</w:t>
            </w:r>
          </w:p>
        </w:tc>
        <w:tc>
          <w:tcPr>
            <w:tcW w:w="445" w:type="pct"/>
            <w:vAlign w:val="center"/>
          </w:tcPr>
          <w:p w:rsidR="007C64B0" w:rsidRDefault="0000505D">
            <w:pPr>
              <w:pStyle w:val="affa"/>
            </w:pPr>
            <w:r>
              <w:t>/</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ign w:val="center"/>
          </w:tcPr>
          <w:p w:rsidR="007C64B0" w:rsidRDefault="007C64B0">
            <w:pPr>
              <w:pStyle w:val="affa"/>
            </w:pPr>
          </w:p>
        </w:tc>
      </w:tr>
      <w:tr w:rsidR="007C64B0">
        <w:trPr>
          <w:trHeight w:val="454"/>
          <w:jc w:val="center"/>
        </w:trPr>
        <w:tc>
          <w:tcPr>
            <w:tcW w:w="397" w:type="pct"/>
            <w:vMerge w:val="restart"/>
            <w:vAlign w:val="center"/>
          </w:tcPr>
          <w:p w:rsidR="007C64B0" w:rsidRDefault="0000505D">
            <w:pPr>
              <w:pStyle w:val="affa"/>
            </w:pPr>
            <w:r>
              <w:rPr>
                <w:rFonts w:ascii="宋体" w:eastAsia="宋体" w:hAnsi="宋体" w:cs="宋体" w:hint="eastAsia"/>
              </w:rPr>
              <w:t>喷淋废水</w:t>
            </w:r>
          </w:p>
        </w:tc>
        <w:tc>
          <w:tcPr>
            <w:tcW w:w="373" w:type="pct"/>
            <w:vMerge w:val="restart"/>
            <w:vAlign w:val="center"/>
          </w:tcPr>
          <w:p w:rsidR="007C64B0" w:rsidRDefault="0000505D">
            <w:pPr>
              <w:pStyle w:val="affa"/>
            </w:pPr>
            <w:r>
              <w:t>20</w:t>
            </w:r>
          </w:p>
        </w:tc>
        <w:tc>
          <w:tcPr>
            <w:tcW w:w="473" w:type="pct"/>
            <w:vAlign w:val="center"/>
          </w:tcPr>
          <w:p w:rsidR="007C64B0" w:rsidRDefault="0000505D">
            <w:pPr>
              <w:pStyle w:val="affa"/>
            </w:pPr>
            <w:r>
              <w:t>pH</w:t>
            </w:r>
          </w:p>
        </w:tc>
        <w:tc>
          <w:tcPr>
            <w:tcW w:w="445" w:type="pct"/>
            <w:vAlign w:val="center"/>
          </w:tcPr>
          <w:p w:rsidR="007C64B0" w:rsidRDefault="0000505D">
            <w:pPr>
              <w:pStyle w:val="affa"/>
            </w:pPr>
            <w:r>
              <w:t>6~9</w:t>
            </w:r>
          </w:p>
        </w:tc>
        <w:tc>
          <w:tcPr>
            <w:tcW w:w="401" w:type="pct"/>
            <w:vAlign w:val="center"/>
          </w:tcPr>
          <w:p w:rsidR="007C64B0" w:rsidRDefault="0000505D">
            <w:pPr>
              <w:pStyle w:val="affa"/>
            </w:pPr>
            <w:r>
              <w:t>/</w:t>
            </w:r>
          </w:p>
        </w:tc>
        <w:tc>
          <w:tcPr>
            <w:tcW w:w="752" w:type="pct"/>
            <w:vMerge/>
            <w:vAlign w:val="center"/>
          </w:tcPr>
          <w:p w:rsidR="007C64B0" w:rsidRDefault="007C64B0">
            <w:pPr>
              <w:pStyle w:val="affa"/>
            </w:pPr>
          </w:p>
        </w:tc>
        <w:tc>
          <w:tcPr>
            <w:tcW w:w="442" w:type="pct"/>
            <w:vAlign w:val="center"/>
          </w:tcPr>
          <w:p w:rsidR="007C64B0" w:rsidRDefault="0000505D">
            <w:pPr>
              <w:pStyle w:val="affa"/>
            </w:pPr>
            <w:r>
              <w:t>pH</w:t>
            </w:r>
          </w:p>
        </w:tc>
        <w:tc>
          <w:tcPr>
            <w:tcW w:w="445" w:type="pct"/>
            <w:vAlign w:val="center"/>
          </w:tcPr>
          <w:p w:rsidR="007C64B0" w:rsidRDefault="0000505D">
            <w:pPr>
              <w:pStyle w:val="affa"/>
            </w:pPr>
            <w:r>
              <w:t>6~9</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ign w:val="center"/>
          </w:tcPr>
          <w:p w:rsidR="007C64B0" w:rsidRDefault="007C64B0">
            <w:pPr>
              <w:pStyle w:val="affa"/>
            </w:pPr>
          </w:p>
        </w:tc>
      </w:tr>
      <w:tr w:rsidR="007C64B0">
        <w:trPr>
          <w:trHeight w:val="454"/>
          <w:jc w:val="center"/>
        </w:trPr>
        <w:tc>
          <w:tcPr>
            <w:tcW w:w="397" w:type="pct"/>
            <w:vMerge/>
            <w:vAlign w:val="center"/>
          </w:tcPr>
          <w:p w:rsidR="007C64B0" w:rsidRDefault="007C64B0">
            <w:pPr>
              <w:pStyle w:val="affa"/>
            </w:pPr>
          </w:p>
        </w:tc>
        <w:tc>
          <w:tcPr>
            <w:tcW w:w="373" w:type="pct"/>
            <w:vMerge/>
            <w:vAlign w:val="center"/>
          </w:tcPr>
          <w:p w:rsidR="007C64B0" w:rsidRDefault="007C64B0">
            <w:pPr>
              <w:pStyle w:val="affa"/>
            </w:pPr>
          </w:p>
        </w:tc>
        <w:tc>
          <w:tcPr>
            <w:tcW w:w="473" w:type="pct"/>
            <w:vAlign w:val="center"/>
          </w:tcPr>
          <w:p w:rsidR="007C64B0" w:rsidRDefault="0000505D">
            <w:pPr>
              <w:pStyle w:val="affa"/>
            </w:pPr>
            <w:r>
              <w:t>COD</w:t>
            </w:r>
          </w:p>
        </w:tc>
        <w:tc>
          <w:tcPr>
            <w:tcW w:w="445" w:type="pct"/>
            <w:vAlign w:val="center"/>
          </w:tcPr>
          <w:p w:rsidR="007C64B0" w:rsidRDefault="0000505D">
            <w:pPr>
              <w:pStyle w:val="affa"/>
            </w:pPr>
            <w:r>
              <w:t>/</w:t>
            </w:r>
          </w:p>
        </w:tc>
        <w:tc>
          <w:tcPr>
            <w:tcW w:w="401" w:type="pct"/>
            <w:vAlign w:val="center"/>
          </w:tcPr>
          <w:p w:rsidR="007C64B0" w:rsidRDefault="0000505D">
            <w:pPr>
              <w:pStyle w:val="affa"/>
            </w:pPr>
            <w:r>
              <w:t>/</w:t>
            </w:r>
          </w:p>
        </w:tc>
        <w:tc>
          <w:tcPr>
            <w:tcW w:w="752" w:type="pct"/>
            <w:vMerge/>
            <w:vAlign w:val="center"/>
          </w:tcPr>
          <w:p w:rsidR="007C64B0" w:rsidRDefault="007C64B0">
            <w:pPr>
              <w:pStyle w:val="affa"/>
            </w:pPr>
          </w:p>
        </w:tc>
        <w:tc>
          <w:tcPr>
            <w:tcW w:w="442" w:type="pct"/>
            <w:vAlign w:val="center"/>
          </w:tcPr>
          <w:p w:rsidR="007C64B0" w:rsidRDefault="0000505D">
            <w:pPr>
              <w:pStyle w:val="affa"/>
            </w:pPr>
            <w:r>
              <w:t>COD</w:t>
            </w:r>
          </w:p>
        </w:tc>
        <w:tc>
          <w:tcPr>
            <w:tcW w:w="445" w:type="pct"/>
            <w:vAlign w:val="center"/>
          </w:tcPr>
          <w:p w:rsidR="007C64B0" w:rsidRDefault="0000505D">
            <w:pPr>
              <w:pStyle w:val="affa"/>
            </w:pPr>
            <w:r>
              <w:t>/</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ign w:val="center"/>
          </w:tcPr>
          <w:p w:rsidR="007C64B0" w:rsidRDefault="007C64B0">
            <w:pPr>
              <w:pStyle w:val="affa"/>
            </w:pPr>
          </w:p>
        </w:tc>
      </w:tr>
      <w:tr w:rsidR="007C64B0">
        <w:trPr>
          <w:trHeight w:val="454"/>
          <w:jc w:val="center"/>
        </w:trPr>
        <w:tc>
          <w:tcPr>
            <w:tcW w:w="397" w:type="pct"/>
            <w:vMerge w:val="restart"/>
            <w:vAlign w:val="center"/>
          </w:tcPr>
          <w:p w:rsidR="007C64B0" w:rsidRDefault="0000505D">
            <w:pPr>
              <w:pStyle w:val="affa"/>
            </w:pPr>
            <w:r>
              <w:rPr>
                <w:rFonts w:ascii="宋体" w:eastAsia="宋体" w:hAnsi="宋体" w:cs="宋体" w:hint="eastAsia"/>
              </w:rPr>
              <w:t>地面及设备冲洗废水</w:t>
            </w:r>
          </w:p>
        </w:tc>
        <w:tc>
          <w:tcPr>
            <w:tcW w:w="373" w:type="pct"/>
            <w:vMerge w:val="restart"/>
            <w:vAlign w:val="center"/>
          </w:tcPr>
          <w:p w:rsidR="007C64B0" w:rsidRDefault="0000505D">
            <w:pPr>
              <w:pStyle w:val="affa"/>
            </w:pPr>
            <w:r>
              <w:t>854.4</w:t>
            </w:r>
          </w:p>
        </w:tc>
        <w:tc>
          <w:tcPr>
            <w:tcW w:w="473" w:type="pct"/>
            <w:vAlign w:val="center"/>
          </w:tcPr>
          <w:p w:rsidR="007C64B0" w:rsidRDefault="0000505D">
            <w:pPr>
              <w:pStyle w:val="affa"/>
            </w:pPr>
            <w:r>
              <w:rPr>
                <w:rFonts w:asciiTheme="minorEastAsia" w:eastAsiaTheme="minorEastAsia" w:hAnsiTheme="minorEastAsia" w:hint="eastAsia"/>
              </w:rPr>
              <w:t>p</w:t>
            </w:r>
            <w:r>
              <w:t>H</w:t>
            </w:r>
          </w:p>
        </w:tc>
        <w:tc>
          <w:tcPr>
            <w:tcW w:w="445" w:type="pct"/>
            <w:vAlign w:val="center"/>
          </w:tcPr>
          <w:p w:rsidR="007C64B0" w:rsidRDefault="0000505D">
            <w:pPr>
              <w:pStyle w:val="affa"/>
            </w:pPr>
            <w:r>
              <w:t>6~9</w:t>
            </w:r>
          </w:p>
        </w:tc>
        <w:tc>
          <w:tcPr>
            <w:tcW w:w="401" w:type="pct"/>
            <w:vAlign w:val="center"/>
          </w:tcPr>
          <w:p w:rsidR="007C64B0" w:rsidRDefault="007C64B0">
            <w:pPr>
              <w:pStyle w:val="affa"/>
            </w:pPr>
          </w:p>
        </w:tc>
        <w:tc>
          <w:tcPr>
            <w:tcW w:w="752" w:type="pct"/>
            <w:vMerge w:val="restart"/>
            <w:vAlign w:val="center"/>
          </w:tcPr>
          <w:p w:rsidR="007C64B0" w:rsidRDefault="0000505D">
            <w:pPr>
              <w:pStyle w:val="affa"/>
            </w:pPr>
            <w:r>
              <w:rPr>
                <w:rFonts w:asciiTheme="minorEastAsia" w:eastAsiaTheme="minorEastAsia" w:hAnsiTheme="minorEastAsia" w:hint="eastAsia"/>
              </w:rPr>
              <w:t>污水处理站处理后回用于废气治理措施喷淋塔补水及冷却塔补水</w:t>
            </w:r>
          </w:p>
        </w:tc>
        <w:tc>
          <w:tcPr>
            <w:tcW w:w="442" w:type="pct"/>
            <w:vAlign w:val="center"/>
          </w:tcPr>
          <w:p w:rsidR="007C64B0" w:rsidRDefault="0000505D">
            <w:pPr>
              <w:pStyle w:val="affa"/>
            </w:pPr>
            <w:r>
              <w:rPr>
                <w:rFonts w:asciiTheme="minorEastAsia" w:eastAsiaTheme="minorEastAsia" w:hAnsiTheme="minorEastAsia" w:hint="eastAsia"/>
              </w:rPr>
              <w:t>p</w:t>
            </w:r>
            <w:r>
              <w:t>H</w:t>
            </w:r>
          </w:p>
        </w:tc>
        <w:tc>
          <w:tcPr>
            <w:tcW w:w="445" w:type="pct"/>
            <w:vAlign w:val="center"/>
          </w:tcPr>
          <w:p w:rsidR="007C64B0" w:rsidRDefault="0000505D">
            <w:pPr>
              <w:pStyle w:val="affa"/>
            </w:pPr>
            <w:r>
              <w:t>6~9</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ign w:val="center"/>
          </w:tcPr>
          <w:p w:rsidR="007C64B0" w:rsidRDefault="007C64B0">
            <w:pPr>
              <w:pStyle w:val="affa"/>
            </w:pPr>
          </w:p>
        </w:tc>
      </w:tr>
      <w:tr w:rsidR="007C64B0">
        <w:trPr>
          <w:trHeight w:val="454"/>
          <w:jc w:val="center"/>
        </w:trPr>
        <w:tc>
          <w:tcPr>
            <w:tcW w:w="397" w:type="pct"/>
            <w:vMerge/>
            <w:vAlign w:val="center"/>
          </w:tcPr>
          <w:p w:rsidR="007C64B0" w:rsidRDefault="007C64B0">
            <w:pPr>
              <w:pStyle w:val="affa"/>
              <w:rPr>
                <w:rFonts w:ascii="宋体" w:eastAsia="宋体" w:hAnsi="宋体" w:cs="宋体"/>
              </w:rPr>
            </w:pPr>
          </w:p>
        </w:tc>
        <w:tc>
          <w:tcPr>
            <w:tcW w:w="373" w:type="pct"/>
            <w:vMerge/>
            <w:vAlign w:val="center"/>
          </w:tcPr>
          <w:p w:rsidR="007C64B0" w:rsidRDefault="007C64B0">
            <w:pPr>
              <w:pStyle w:val="affa"/>
            </w:pPr>
          </w:p>
        </w:tc>
        <w:tc>
          <w:tcPr>
            <w:tcW w:w="473" w:type="pct"/>
            <w:vAlign w:val="center"/>
          </w:tcPr>
          <w:p w:rsidR="007C64B0" w:rsidRDefault="0000505D">
            <w:pPr>
              <w:pStyle w:val="affa"/>
            </w:pPr>
            <w:r>
              <w:t>COD</w:t>
            </w:r>
          </w:p>
        </w:tc>
        <w:tc>
          <w:tcPr>
            <w:tcW w:w="445" w:type="pct"/>
            <w:vAlign w:val="center"/>
          </w:tcPr>
          <w:p w:rsidR="007C64B0" w:rsidRDefault="0000505D">
            <w:pPr>
              <w:pStyle w:val="affa"/>
            </w:pPr>
            <w:r>
              <w:rPr>
                <w:rFonts w:eastAsia="宋体"/>
                <w:szCs w:val="21"/>
              </w:rPr>
              <w:t>1500</w:t>
            </w:r>
          </w:p>
        </w:tc>
        <w:tc>
          <w:tcPr>
            <w:tcW w:w="401" w:type="pct"/>
            <w:vAlign w:val="center"/>
          </w:tcPr>
          <w:p w:rsidR="007C64B0" w:rsidRDefault="0000505D">
            <w:pPr>
              <w:pStyle w:val="affa"/>
            </w:pPr>
            <w:r>
              <w:rPr>
                <w:rFonts w:hint="eastAsia"/>
                <w:color w:val="000000"/>
                <w:sz w:val="22"/>
              </w:rPr>
              <w:t>1.282</w:t>
            </w:r>
          </w:p>
        </w:tc>
        <w:tc>
          <w:tcPr>
            <w:tcW w:w="752" w:type="pct"/>
            <w:vMerge/>
            <w:vAlign w:val="center"/>
          </w:tcPr>
          <w:p w:rsidR="007C64B0" w:rsidRDefault="007C64B0">
            <w:pPr>
              <w:pStyle w:val="affa"/>
              <w:rPr>
                <w:rFonts w:asciiTheme="minorEastAsia" w:eastAsiaTheme="minorEastAsia" w:hAnsiTheme="minorEastAsia"/>
              </w:rPr>
            </w:pPr>
          </w:p>
        </w:tc>
        <w:tc>
          <w:tcPr>
            <w:tcW w:w="442" w:type="pct"/>
            <w:vAlign w:val="center"/>
          </w:tcPr>
          <w:p w:rsidR="007C64B0" w:rsidRDefault="0000505D">
            <w:pPr>
              <w:pStyle w:val="affa"/>
            </w:pPr>
            <w:r>
              <w:t>COD</w:t>
            </w:r>
          </w:p>
        </w:tc>
        <w:tc>
          <w:tcPr>
            <w:tcW w:w="445" w:type="pct"/>
            <w:vAlign w:val="center"/>
          </w:tcPr>
          <w:p w:rsidR="007C64B0" w:rsidRDefault="0000505D">
            <w:pPr>
              <w:pStyle w:val="affa"/>
            </w:pPr>
            <w:r>
              <w:t>/</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ign w:val="center"/>
          </w:tcPr>
          <w:p w:rsidR="007C64B0" w:rsidRDefault="007C64B0">
            <w:pPr>
              <w:pStyle w:val="affa"/>
            </w:pPr>
          </w:p>
        </w:tc>
      </w:tr>
      <w:tr w:rsidR="007C64B0">
        <w:trPr>
          <w:trHeight w:val="454"/>
          <w:jc w:val="center"/>
        </w:trPr>
        <w:tc>
          <w:tcPr>
            <w:tcW w:w="397" w:type="pct"/>
            <w:vMerge/>
            <w:vAlign w:val="center"/>
          </w:tcPr>
          <w:p w:rsidR="007C64B0" w:rsidRDefault="007C64B0">
            <w:pPr>
              <w:pStyle w:val="affa"/>
            </w:pPr>
          </w:p>
        </w:tc>
        <w:tc>
          <w:tcPr>
            <w:tcW w:w="373" w:type="pct"/>
            <w:vMerge/>
            <w:vAlign w:val="center"/>
          </w:tcPr>
          <w:p w:rsidR="007C64B0" w:rsidRDefault="007C64B0">
            <w:pPr>
              <w:pStyle w:val="affa"/>
            </w:pPr>
          </w:p>
        </w:tc>
        <w:tc>
          <w:tcPr>
            <w:tcW w:w="473" w:type="pct"/>
            <w:vAlign w:val="center"/>
          </w:tcPr>
          <w:p w:rsidR="007C64B0" w:rsidRDefault="0000505D">
            <w:pPr>
              <w:pStyle w:val="affa"/>
            </w:pPr>
            <w:r>
              <w:rPr>
                <w:rFonts w:ascii="宋体" w:eastAsia="宋体" w:hAnsi="宋体" w:cs="宋体" w:hint="eastAsia"/>
              </w:rPr>
              <w:t>悬浮物</w:t>
            </w:r>
          </w:p>
        </w:tc>
        <w:tc>
          <w:tcPr>
            <w:tcW w:w="445" w:type="pct"/>
            <w:vAlign w:val="center"/>
          </w:tcPr>
          <w:p w:rsidR="007C64B0" w:rsidRDefault="0000505D">
            <w:pPr>
              <w:pStyle w:val="affa"/>
            </w:pPr>
            <w:r>
              <w:rPr>
                <w:rFonts w:eastAsia="宋体"/>
                <w:szCs w:val="21"/>
              </w:rPr>
              <w:t>200</w:t>
            </w:r>
          </w:p>
        </w:tc>
        <w:tc>
          <w:tcPr>
            <w:tcW w:w="401" w:type="pct"/>
            <w:vAlign w:val="center"/>
          </w:tcPr>
          <w:p w:rsidR="007C64B0" w:rsidRDefault="0000505D">
            <w:pPr>
              <w:pStyle w:val="affa"/>
            </w:pPr>
            <w:r>
              <w:rPr>
                <w:rFonts w:hint="eastAsia"/>
                <w:color w:val="000000"/>
                <w:sz w:val="22"/>
              </w:rPr>
              <w:t>0.171</w:t>
            </w:r>
          </w:p>
        </w:tc>
        <w:tc>
          <w:tcPr>
            <w:tcW w:w="752" w:type="pct"/>
            <w:vMerge/>
            <w:vAlign w:val="center"/>
          </w:tcPr>
          <w:p w:rsidR="007C64B0" w:rsidRDefault="007C64B0">
            <w:pPr>
              <w:pStyle w:val="affa"/>
            </w:pPr>
          </w:p>
        </w:tc>
        <w:tc>
          <w:tcPr>
            <w:tcW w:w="442" w:type="pct"/>
            <w:vAlign w:val="center"/>
          </w:tcPr>
          <w:p w:rsidR="007C64B0" w:rsidRDefault="0000505D">
            <w:pPr>
              <w:pStyle w:val="affa"/>
            </w:pPr>
            <w:r>
              <w:rPr>
                <w:rFonts w:ascii="宋体" w:eastAsia="宋体" w:hAnsi="宋体" w:cs="宋体" w:hint="eastAsia"/>
              </w:rPr>
              <w:t>悬浮物</w:t>
            </w:r>
          </w:p>
        </w:tc>
        <w:tc>
          <w:tcPr>
            <w:tcW w:w="445" w:type="pct"/>
            <w:vAlign w:val="center"/>
          </w:tcPr>
          <w:p w:rsidR="007C64B0" w:rsidRDefault="0000505D">
            <w:pPr>
              <w:pStyle w:val="affa"/>
            </w:pPr>
            <w:r>
              <w:t>/</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ign w:val="center"/>
          </w:tcPr>
          <w:p w:rsidR="007C64B0" w:rsidRDefault="007C64B0">
            <w:pPr>
              <w:pStyle w:val="affa"/>
            </w:pPr>
          </w:p>
        </w:tc>
      </w:tr>
      <w:tr w:rsidR="007C64B0">
        <w:trPr>
          <w:trHeight w:val="454"/>
          <w:jc w:val="center"/>
        </w:trPr>
        <w:tc>
          <w:tcPr>
            <w:tcW w:w="397" w:type="pct"/>
            <w:vMerge w:val="restart"/>
            <w:vAlign w:val="center"/>
          </w:tcPr>
          <w:p w:rsidR="007C64B0" w:rsidRDefault="0000505D">
            <w:pPr>
              <w:pStyle w:val="affa"/>
            </w:pPr>
            <w:r>
              <w:rPr>
                <w:rFonts w:ascii="宋体" w:eastAsia="宋体" w:hAnsi="宋体" w:cs="宋体" w:hint="eastAsia"/>
              </w:rPr>
              <w:t>初期雨水</w:t>
            </w:r>
          </w:p>
        </w:tc>
        <w:tc>
          <w:tcPr>
            <w:tcW w:w="373" w:type="pct"/>
            <w:vMerge w:val="restart"/>
            <w:vAlign w:val="center"/>
          </w:tcPr>
          <w:p w:rsidR="007C64B0" w:rsidRDefault="0000505D">
            <w:pPr>
              <w:pStyle w:val="affa"/>
            </w:pPr>
            <w:r>
              <w:t>2296.2</w:t>
            </w:r>
          </w:p>
        </w:tc>
        <w:tc>
          <w:tcPr>
            <w:tcW w:w="473" w:type="pct"/>
            <w:vAlign w:val="center"/>
          </w:tcPr>
          <w:p w:rsidR="007C64B0" w:rsidRDefault="0000505D">
            <w:pPr>
              <w:pStyle w:val="affa"/>
            </w:pPr>
            <w:r>
              <w:rPr>
                <w:rFonts w:asciiTheme="minorEastAsia" w:eastAsiaTheme="minorEastAsia" w:hAnsiTheme="minorEastAsia" w:hint="eastAsia"/>
              </w:rPr>
              <w:t>p</w:t>
            </w:r>
            <w:r>
              <w:t>H</w:t>
            </w:r>
          </w:p>
        </w:tc>
        <w:tc>
          <w:tcPr>
            <w:tcW w:w="445" w:type="pct"/>
            <w:vAlign w:val="center"/>
          </w:tcPr>
          <w:p w:rsidR="007C64B0" w:rsidRDefault="0000505D">
            <w:pPr>
              <w:pStyle w:val="affa"/>
            </w:pPr>
            <w:r>
              <w:t>6~9</w:t>
            </w:r>
          </w:p>
        </w:tc>
        <w:tc>
          <w:tcPr>
            <w:tcW w:w="401" w:type="pct"/>
            <w:vAlign w:val="center"/>
          </w:tcPr>
          <w:p w:rsidR="007C64B0" w:rsidRDefault="0000505D">
            <w:pPr>
              <w:pStyle w:val="affa"/>
            </w:pPr>
            <w:r>
              <w:t>/</w:t>
            </w:r>
          </w:p>
        </w:tc>
        <w:tc>
          <w:tcPr>
            <w:tcW w:w="752" w:type="pct"/>
            <w:vMerge/>
            <w:vAlign w:val="center"/>
          </w:tcPr>
          <w:p w:rsidR="007C64B0" w:rsidRDefault="007C64B0">
            <w:pPr>
              <w:pStyle w:val="affa"/>
            </w:pPr>
          </w:p>
        </w:tc>
        <w:tc>
          <w:tcPr>
            <w:tcW w:w="442" w:type="pct"/>
            <w:vAlign w:val="center"/>
          </w:tcPr>
          <w:p w:rsidR="007C64B0" w:rsidRDefault="0000505D">
            <w:pPr>
              <w:pStyle w:val="affa"/>
            </w:pPr>
            <w:r>
              <w:rPr>
                <w:rFonts w:asciiTheme="minorEastAsia" w:eastAsiaTheme="minorEastAsia" w:hAnsiTheme="minorEastAsia" w:hint="eastAsia"/>
              </w:rPr>
              <w:t>p</w:t>
            </w:r>
            <w:r>
              <w:t>H</w:t>
            </w:r>
          </w:p>
        </w:tc>
        <w:tc>
          <w:tcPr>
            <w:tcW w:w="445" w:type="pct"/>
            <w:vAlign w:val="center"/>
          </w:tcPr>
          <w:p w:rsidR="007C64B0" w:rsidRDefault="0000505D">
            <w:pPr>
              <w:pStyle w:val="affa"/>
            </w:pPr>
            <w:r>
              <w:t>6~9</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ign w:val="center"/>
          </w:tcPr>
          <w:p w:rsidR="007C64B0" w:rsidRDefault="007C64B0">
            <w:pPr>
              <w:pStyle w:val="affa"/>
            </w:pPr>
          </w:p>
        </w:tc>
      </w:tr>
      <w:tr w:rsidR="007C64B0">
        <w:trPr>
          <w:trHeight w:val="454"/>
          <w:jc w:val="center"/>
        </w:trPr>
        <w:tc>
          <w:tcPr>
            <w:tcW w:w="397" w:type="pct"/>
            <w:vMerge/>
            <w:vAlign w:val="center"/>
          </w:tcPr>
          <w:p w:rsidR="007C64B0" w:rsidRDefault="007C64B0">
            <w:pPr>
              <w:pStyle w:val="affa"/>
              <w:rPr>
                <w:rFonts w:ascii="宋体" w:eastAsia="宋体" w:hAnsi="宋体" w:cs="宋体"/>
              </w:rPr>
            </w:pPr>
          </w:p>
        </w:tc>
        <w:tc>
          <w:tcPr>
            <w:tcW w:w="373" w:type="pct"/>
            <w:vMerge/>
            <w:vAlign w:val="center"/>
          </w:tcPr>
          <w:p w:rsidR="007C64B0" w:rsidRDefault="007C64B0">
            <w:pPr>
              <w:pStyle w:val="affa"/>
            </w:pPr>
          </w:p>
        </w:tc>
        <w:tc>
          <w:tcPr>
            <w:tcW w:w="473" w:type="pct"/>
            <w:vAlign w:val="center"/>
          </w:tcPr>
          <w:p w:rsidR="007C64B0" w:rsidRDefault="0000505D">
            <w:pPr>
              <w:pStyle w:val="affa"/>
            </w:pPr>
            <w:r>
              <w:t>COD</w:t>
            </w:r>
          </w:p>
        </w:tc>
        <w:tc>
          <w:tcPr>
            <w:tcW w:w="445" w:type="pct"/>
            <w:vAlign w:val="center"/>
          </w:tcPr>
          <w:p w:rsidR="007C64B0" w:rsidRDefault="0000505D">
            <w:pPr>
              <w:pStyle w:val="affa"/>
            </w:pPr>
            <w:r>
              <w:rPr>
                <w:rFonts w:eastAsia="宋体"/>
                <w:szCs w:val="21"/>
              </w:rPr>
              <w:t>200</w:t>
            </w:r>
          </w:p>
        </w:tc>
        <w:tc>
          <w:tcPr>
            <w:tcW w:w="401" w:type="pct"/>
            <w:vAlign w:val="center"/>
          </w:tcPr>
          <w:p w:rsidR="007C64B0" w:rsidRDefault="0000505D">
            <w:pPr>
              <w:pStyle w:val="affa"/>
            </w:pPr>
            <w:r>
              <w:rPr>
                <w:rFonts w:hint="eastAsia"/>
                <w:color w:val="000000"/>
                <w:sz w:val="22"/>
              </w:rPr>
              <w:t>0.459</w:t>
            </w:r>
          </w:p>
        </w:tc>
        <w:tc>
          <w:tcPr>
            <w:tcW w:w="752" w:type="pct"/>
            <w:vMerge/>
            <w:vAlign w:val="center"/>
          </w:tcPr>
          <w:p w:rsidR="007C64B0" w:rsidRDefault="007C64B0">
            <w:pPr>
              <w:pStyle w:val="affa"/>
            </w:pPr>
          </w:p>
        </w:tc>
        <w:tc>
          <w:tcPr>
            <w:tcW w:w="442" w:type="pct"/>
            <w:vAlign w:val="center"/>
          </w:tcPr>
          <w:p w:rsidR="007C64B0" w:rsidRDefault="0000505D">
            <w:pPr>
              <w:pStyle w:val="affa"/>
            </w:pPr>
            <w:r>
              <w:t>COD</w:t>
            </w:r>
          </w:p>
        </w:tc>
        <w:tc>
          <w:tcPr>
            <w:tcW w:w="445" w:type="pct"/>
            <w:vAlign w:val="center"/>
          </w:tcPr>
          <w:p w:rsidR="007C64B0" w:rsidRDefault="0000505D">
            <w:pPr>
              <w:pStyle w:val="affa"/>
            </w:pPr>
            <w:r>
              <w:t>/</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ign w:val="center"/>
          </w:tcPr>
          <w:p w:rsidR="007C64B0" w:rsidRDefault="007C64B0">
            <w:pPr>
              <w:pStyle w:val="affa"/>
            </w:pPr>
          </w:p>
        </w:tc>
      </w:tr>
      <w:tr w:rsidR="007C64B0">
        <w:trPr>
          <w:trHeight w:val="454"/>
          <w:jc w:val="center"/>
        </w:trPr>
        <w:tc>
          <w:tcPr>
            <w:tcW w:w="397" w:type="pct"/>
            <w:vMerge/>
            <w:vAlign w:val="center"/>
          </w:tcPr>
          <w:p w:rsidR="007C64B0" w:rsidRDefault="007C64B0">
            <w:pPr>
              <w:pStyle w:val="affa"/>
            </w:pPr>
          </w:p>
        </w:tc>
        <w:tc>
          <w:tcPr>
            <w:tcW w:w="373" w:type="pct"/>
            <w:vMerge/>
            <w:vAlign w:val="center"/>
          </w:tcPr>
          <w:p w:rsidR="007C64B0" w:rsidRDefault="007C64B0">
            <w:pPr>
              <w:pStyle w:val="affa"/>
            </w:pPr>
          </w:p>
        </w:tc>
        <w:tc>
          <w:tcPr>
            <w:tcW w:w="473" w:type="pct"/>
            <w:vAlign w:val="center"/>
          </w:tcPr>
          <w:p w:rsidR="007C64B0" w:rsidRDefault="0000505D">
            <w:pPr>
              <w:pStyle w:val="affa"/>
            </w:pPr>
            <w:r>
              <w:rPr>
                <w:rFonts w:ascii="宋体" w:eastAsia="宋体" w:hAnsi="宋体" w:cs="宋体" w:hint="eastAsia"/>
              </w:rPr>
              <w:t>悬浮物</w:t>
            </w:r>
          </w:p>
        </w:tc>
        <w:tc>
          <w:tcPr>
            <w:tcW w:w="445" w:type="pct"/>
            <w:vAlign w:val="center"/>
          </w:tcPr>
          <w:p w:rsidR="007C64B0" w:rsidRDefault="0000505D">
            <w:pPr>
              <w:pStyle w:val="affa"/>
            </w:pPr>
            <w:r>
              <w:rPr>
                <w:rFonts w:eastAsia="宋体"/>
                <w:szCs w:val="21"/>
              </w:rPr>
              <w:t>150</w:t>
            </w:r>
          </w:p>
        </w:tc>
        <w:tc>
          <w:tcPr>
            <w:tcW w:w="401" w:type="pct"/>
            <w:vAlign w:val="center"/>
          </w:tcPr>
          <w:p w:rsidR="007C64B0" w:rsidRDefault="0000505D">
            <w:pPr>
              <w:pStyle w:val="affa"/>
            </w:pPr>
            <w:r>
              <w:rPr>
                <w:rFonts w:hint="eastAsia"/>
                <w:color w:val="000000"/>
                <w:sz w:val="22"/>
              </w:rPr>
              <w:t>0.344</w:t>
            </w:r>
          </w:p>
        </w:tc>
        <w:tc>
          <w:tcPr>
            <w:tcW w:w="752" w:type="pct"/>
            <w:vMerge/>
            <w:vAlign w:val="center"/>
          </w:tcPr>
          <w:p w:rsidR="007C64B0" w:rsidRDefault="007C64B0">
            <w:pPr>
              <w:pStyle w:val="affa"/>
            </w:pPr>
          </w:p>
        </w:tc>
        <w:tc>
          <w:tcPr>
            <w:tcW w:w="442" w:type="pct"/>
            <w:vAlign w:val="center"/>
          </w:tcPr>
          <w:p w:rsidR="007C64B0" w:rsidRDefault="0000505D">
            <w:pPr>
              <w:pStyle w:val="affa"/>
            </w:pPr>
            <w:r>
              <w:rPr>
                <w:rFonts w:ascii="宋体" w:eastAsia="宋体" w:hAnsi="宋体" w:cs="宋体" w:hint="eastAsia"/>
              </w:rPr>
              <w:t>悬浮物</w:t>
            </w:r>
          </w:p>
        </w:tc>
        <w:tc>
          <w:tcPr>
            <w:tcW w:w="445" w:type="pct"/>
            <w:vAlign w:val="center"/>
          </w:tcPr>
          <w:p w:rsidR="007C64B0" w:rsidRDefault="0000505D">
            <w:pPr>
              <w:pStyle w:val="affa"/>
            </w:pPr>
            <w:r>
              <w:t>/</w:t>
            </w:r>
          </w:p>
        </w:tc>
        <w:tc>
          <w:tcPr>
            <w:tcW w:w="390" w:type="pct"/>
            <w:vAlign w:val="center"/>
          </w:tcPr>
          <w:p w:rsidR="007C64B0" w:rsidRDefault="0000505D">
            <w:pPr>
              <w:pStyle w:val="affa"/>
            </w:pPr>
            <w:r>
              <w:t>/</w:t>
            </w:r>
          </w:p>
        </w:tc>
        <w:tc>
          <w:tcPr>
            <w:tcW w:w="569" w:type="pct"/>
            <w:vAlign w:val="center"/>
          </w:tcPr>
          <w:p w:rsidR="007C64B0" w:rsidRDefault="0000505D">
            <w:pPr>
              <w:pStyle w:val="affa"/>
            </w:pPr>
            <w:r>
              <w:t>/</w:t>
            </w:r>
          </w:p>
        </w:tc>
        <w:tc>
          <w:tcPr>
            <w:tcW w:w="313" w:type="pct"/>
            <w:vMerge/>
            <w:vAlign w:val="center"/>
          </w:tcPr>
          <w:p w:rsidR="007C64B0" w:rsidRDefault="007C64B0">
            <w:pPr>
              <w:pStyle w:val="affa"/>
            </w:pPr>
          </w:p>
        </w:tc>
      </w:tr>
      <w:tr w:rsidR="007C64B0">
        <w:trPr>
          <w:trHeight w:val="454"/>
          <w:jc w:val="center"/>
        </w:trPr>
        <w:tc>
          <w:tcPr>
            <w:tcW w:w="397" w:type="pct"/>
            <w:vMerge w:val="restart"/>
            <w:vAlign w:val="center"/>
          </w:tcPr>
          <w:p w:rsidR="007C64B0" w:rsidRDefault="0000505D">
            <w:pPr>
              <w:pStyle w:val="affa"/>
            </w:pPr>
            <w:r>
              <w:rPr>
                <w:rFonts w:ascii="宋体" w:eastAsia="宋体" w:hAnsi="宋体" w:cs="宋体" w:hint="eastAsia"/>
              </w:rPr>
              <w:t>生活污水</w:t>
            </w:r>
          </w:p>
        </w:tc>
        <w:tc>
          <w:tcPr>
            <w:tcW w:w="373" w:type="pct"/>
            <w:vMerge w:val="restart"/>
            <w:vAlign w:val="center"/>
          </w:tcPr>
          <w:p w:rsidR="007C64B0" w:rsidRDefault="0000505D">
            <w:pPr>
              <w:pStyle w:val="affa"/>
            </w:pPr>
            <w:r>
              <w:rPr>
                <w:rFonts w:eastAsia="宋体"/>
              </w:rPr>
              <w:t>1536</w:t>
            </w:r>
          </w:p>
        </w:tc>
        <w:tc>
          <w:tcPr>
            <w:tcW w:w="473" w:type="pct"/>
            <w:vAlign w:val="center"/>
          </w:tcPr>
          <w:p w:rsidR="007C64B0" w:rsidRDefault="0000505D">
            <w:pPr>
              <w:pStyle w:val="affa"/>
            </w:pPr>
            <w:r>
              <w:rPr>
                <w:rFonts w:eastAsia="宋体"/>
                <w:szCs w:val="21"/>
              </w:rPr>
              <w:t>COD</w:t>
            </w:r>
            <w:r>
              <w:rPr>
                <w:rFonts w:eastAsia="宋体"/>
                <w:szCs w:val="21"/>
                <w:vertAlign w:val="subscript"/>
              </w:rPr>
              <w:t>Cr</w:t>
            </w:r>
          </w:p>
        </w:tc>
        <w:tc>
          <w:tcPr>
            <w:tcW w:w="445" w:type="pct"/>
            <w:vAlign w:val="center"/>
          </w:tcPr>
          <w:p w:rsidR="007C64B0" w:rsidRDefault="0000505D">
            <w:pPr>
              <w:pStyle w:val="affa"/>
            </w:pPr>
            <w:r>
              <w:rPr>
                <w:rFonts w:eastAsia="宋体"/>
                <w:szCs w:val="21"/>
              </w:rPr>
              <w:t>350</w:t>
            </w:r>
          </w:p>
        </w:tc>
        <w:tc>
          <w:tcPr>
            <w:tcW w:w="401" w:type="pct"/>
            <w:vAlign w:val="center"/>
          </w:tcPr>
          <w:p w:rsidR="007C64B0" w:rsidRDefault="0000505D">
            <w:pPr>
              <w:pStyle w:val="affa"/>
            </w:pPr>
            <w:r>
              <w:rPr>
                <w:rFonts w:hint="eastAsia"/>
              </w:rPr>
              <w:t>0.538</w:t>
            </w:r>
          </w:p>
        </w:tc>
        <w:tc>
          <w:tcPr>
            <w:tcW w:w="752" w:type="pct"/>
            <w:vMerge w:val="restart"/>
            <w:vAlign w:val="center"/>
          </w:tcPr>
          <w:p w:rsidR="007C64B0" w:rsidRDefault="0000505D">
            <w:pPr>
              <w:pStyle w:val="affa"/>
            </w:pPr>
            <w:r>
              <w:rPr>
                <w:rFonts w:ascii="宋体" w:eastAsia="宋体" w:hAnsi="宋体" w:cs="宋体" w:hint="eastAsia"/>
              </w:rPr>
              <w:t>化粪池</w:t>
            </w:r>
            <w:r>
              <w:rPr>
                <w:rFonts w:eastAsia="宋体" w:hint="eastAsia"/>
              </w:rPr>
              <w:t>处理后进入</w:t>
            </w:r>
            <w:r>
              <w:rPr>
                <w:rFonts w:ascii="宋体" w:eastAsia="宋体" w:hAnsi="宋体" w:cs="宋体" w:hint="eastAsia"/>
              </w:rPr>
              <w:t>平江高新区污水处理厂</w:t>
            </w:r>
          </w:p>
        </w:tc>
        <w:tc>
          <w:tcPr>
            <w:tcW w:w="442" w:type="pct"/>
            <w:vAlign w:val="center"/>
          </w:tcPr>
          <w:p w:rsidR="007C64B0" w:rsidRDefault="0000505D">
            <w:pPr>
              <w:pStyle w:val="affa"/>
            </w:pPr>
            <w:r>
              <w:rPr>
                <w:rFonts w:eastAsia="宋体"/>
                <w:szCs w:val="21"/>
              </w:rPr>
              <w:t>COD</w:t>
            </w:r>
            <w:r>
              <w:rPr>
                <w:rFonts w:eastAsia="宋体"/>
                <w:szCs w:val="21"/>
                <w:vertAlign w:val="subscript"/>
              </w:rPr>
              <w:t>Cr</w:t>
            </w:r>
          </w:p>
        </w:tc>
        <w:tc>
          <w:tcPr>
            <w:tcW w:w="445" w:type="pct"/>
            <w:vAlign w:val="center"/>
          </w:tcPr>
          <w:p w:rsidR="007C64B0" w:rsidRDefault="0000505D">
            <w:pPr>
              <w:pStyle w:val="affa"/>
            </w:pPr>
            <w:r>
              <w:rPr>
                <w:rFonts w:hint="eastAsia"/>
                <w:color w:val="000000"/>
                <w:sz w:val="22"/>
              </w:rPr>
              <w:t>240</w:t>
            </w:r>
          </w:p>
        </w:tc>
        <w:tc>
          <w:tcPr>
            <w:tcW w:w="390" w:type="pct"/>
            <w:vAlign w:val="center"/>
          </w:tcPr>
          <w:p w:rsidR="007C64B0" w:rsidRDefault="0000505D">
            <w:pPr>
              <w:pStyle w:val="affa"/>
            </w:pPr>
            <w:r>
              <w:rPr>
                <w:rFonts w:hint="eastAsia"/>
                <w:color w:val="000000"/>
                <w:sz w:val="22"/>
              </w:rPr>
              <w:t>0.369</w:t>
            </w:r>
          </w:p>
        </w:tc>
        <w:tc>
          <w:tcPr>
            <w:tcW w:w="569" w:type="pct"/>
            <w:vAlign w:val="center"/>
          </w:tcPr>
          <w:p w:rsidR="007C64B0" w:rsidRDefault="0000505D">
            <w:pPr>
              <w:pStyle w:val="affa"/>
              <w:rPr>
                <w:rFonts w:eastAsiaTheme="minorEastAsia"/>
              </w:rPr>
            </w:pPr>
            <w:r>
              <w:rPr>
                <w:rFonts w:eastAsiaTheme="minorEastAsia" w:hint="eastAsia"/>
              </w:rPr>
              <w:t>5</w:t>
            </w:r>
            <w:r>
              <w:rPr>
                <w:rFonts w:eastAsiaTheme="minorEastAsia"/>
              </w:rPr>
              <w:t>00</w:t>
            </w:r>
          </w:p>
        </w:tc>
        <w:tc>
          <w:tcPr>
            <w:tcW w:w="313" w:type="pct"/>
            <w:vMerge w:val="restart"/>
            <w:vAlign w:val="center"/>
          </w:tcPr>
          <w:p w:rsidR="007C64B0" w:rsidRDefault="0000505D">
            <w:pPr>
              <w:pStyle w:val="affa"/>
            </w:pPr>
            <w:r>
              <w:rPr>
                <w:rFonts w:ascii="宋体" w:eastAsia="宋体" w:hAnsi="宋体" w:cs="宋体" w:hint="eastAsia"/>
              </w:rPr>
              <w:t>平江高新区污水处理厂</w:t>
            </w:r>
          </w:p>
        </w:tc>
      </w:tr>
      <w:tr w:rsidR="007C64B0">
        <w:trPr>
          <w:trHeight w:val="454"/>
          <w:jc w:val="center"/>
        </w:trPr>
        <w:tc>
          <w:tcPr>
            <w:tcW w:w="397" w:type="pct"/>
            <w:vMerge/>
            <w:vAlign w:val="center"/>
          </w:tcPr>
          <w:p w:rsidR="007C64B0" w:rsidRDefault="007C64B0">
            <w:pPr>
              <w:pStyle w:val="affa"/>
            </w:pPr>
          </w:p>
        </w:tc>
        <w:tc>
          <w:tcPr>
            <w:tcW w:w="373" w:type="pct"/>
            <w:vMerge/>
            <w:vAlign w:val="center"/>
          </w:tcPr>
          <w:p w:rsidR="007C64B0" w:rsidRDefault="007C64B0">
            <w:pPr>
              <w:pStyle w:val="affa"/>
            </w:pPr>
          </w:p>
        </w:tc>
        <w:tc>
          <w:tcPr>
            <w:tcW w:w="473" w:type="pct"/>
            <w:vAlign w:val="center"/>
          </w:tcPr>
          <w:p w:rsidR="007C64B0" w:rsidRDefault="0000505D">
            <w:pPr>
              <w:pStyle w:val="affa"/>
            </w:pPr>
            <w:r>
              <w:rPr>
                <w:rFonts w:eastAsia="宋体"/>
                <w:szCs w:val="21"/>
              </w:rPr>
              <w:t>SS</w:t>
            </w:r>
          </w:p>
        </w:tc>
        <w:tc>
          <w:tcPr>
            <w:tcW w:w="445" w:type="pct"/>
            <w:vAlign w:val="center"/>
          </w:tcPr>
          <w:p w:rsidR="007C64B0" w:rsidRDefault="0000505D">
            <w:pPr>
              <w:pStyle w:val="affa"/>
            </w:pPr>
            <w:r>
              <w:rPr>
                <w:rFonts w:eastAsia="宋体"/>
                <w:szCs w:val="21"/>
              </w:rPr>
              <w:t>200</w:t>
            </w:r>
          </w:p>
        </w:tc>
        <w:tc>
          <w:tcPr>
            <w:tcW w:w="401" w:type="pct"/>
            <w:vAlign w:val="center"/>
          </w:tcPr>
          <w:p w:rsidR="007C64B0" w:rsidRDefault="0000505D">
            <w:pPr>
              <w:pStyle w:val="affa"/>
            </w:pPr>
            <w:r>
              <w:rPr>
                <w:rFonts w:hint="eastAsia"/>
              </w:rPr>
              <w:t>0.307</w:t>
            </w:r>
          </w:p>
        </w:tc>
        <w:tc>
          <w:tcPr>
            <w:tcW w:w="752" w:type="pct"/>
            <w:vMerge/>
            <w:vAlign w:val="center"/>
          </w:tcPr>
          <w:p w:rsidR="007C64B0" w:rsidRDefault="007C64B0">
            <w:pPr>
              <w:pStyle w:val="affa"/>
            </w:pPr>
          </w:p>
        </w:tc>
        <w:tc>
          <w:tcPr>
            <w:tcW w:w="442" w:type="pct"/>
            <w:vAlign w:val="center"/>
          </w:tcPr>
          <w:p w:rsidR="007C64B0" w:rsidRDefault="0000505D">
            <w:pPr>
              <w:pStyle w:val="affa"/>
            </w:pPr>
            <w:r>
              <w:rPr>
                <w:rFonts w:eastAsia="宋体"/>
                <w:szCs w:val="21"/>
              </w:rPr>
              <w:t>SS</w:t>
            </w:r>
          </w:p>
        </w:tc>
        <w:tc>
          <w:tcPr>
            <w:tcW w:w="445" w:type="pct"/>
            <w:vAlign w:val="center"/>
          </w:tcPr>
          <w:p w:rsidR="007C64B0" w:rsidRDefault="0000505D">
            <w:pPr>
              <w:pStyle w:val="affa"/>
            </w:pPr>
            <w:r>
              <w:rPr>
                <w:rFonts w:hint="eastAsia"/>
                <w:color w:val="000000"/>
                <w:sz w:val="22"/>
              </w:rPr>
              <w:t>100</w:t>
            </w:r>
          </w:p>
        </w:tc>
        <w:tc>
          <w:tcPr>
            <w:tcW w:w="390" w:type="pct"/>
            <w:vAlign w:val="center"/>
          </w:tcPr>
          <w:p w:rsidR="007C64B0" w:rsidRDefault="0000505D">
            <w:pPr>
              <w:pStyle w:val="affa"/>
            </w:pPr>
            <w:r>
              <w:rPr>
                <w:rFonts w:hint="eastAsia"/>
                <w:color w:val="000000"/>
                <w:sz w:val="22"/>
              </w:rPr>
              <w:t>0.154</w:t>
            </w:r>
          </w:p>
        </w:tc>
        <w:tc>
          <w:tcPr>
            <w:tcW w:w="569" w:type="pct"/>
            <w:vAlign w:val="center"/>
          </w:tcPr>
          <w:p w:rsidR="007C64B0" w:rsidRDefault="0000505D">
            <w:pPr>
              <w:pStyle w:val="affa"/>
              <w:rPr>
                <w:rFonts w:eastAsiaTheme="minorEastAsia"/>
              </w:rPr>
            </w:pPr>
            <w:r>
              <w:rPr>
                <w:rFonts w:eastAsiaTheme="minorEastAsia" w:hint="eastAsia"/>
              </w:rPr>
              <w:t>4</w:t>
            </w:r>
            <w:r>
              <w:rPr>
                <w:rFonts w:eastAsiaTheme="minorEastAsia"/>
              </w:rPr>
              <w:t>00</w:t>
            </w:r>
          </w:p>
        </w:tc>
        <w:tc>
          <w:tcPr>
            <w:tcW w:w="313" w:type="pct"/>
            <w:vMerge/>
            <w:vAlign w:val="center"/>
          </w:tcPr>
          <w:p w:rsidR="007C64B0" w:rsidRDefault="007C64B0">
            <w:pPr>
              <w:pStyle w:val="affa"/>
            </w:pPr>
          </w:p>
        </w:tc>
      </w:tr>
      <w:tr w:rsidR="007C64B0">
        <w:trPr>
          <w:trHeight w:val="454"/>
          <w:jc w:val="center"/>
        </w:trPr>
        <w:tc>
          <w:tcPr>
            <w:tcW w:w="397" w:type="pct"/>
            <w:vMerge/>
            <w:vAlign w:val="center"/>
          </w:tcPr>
          <w:p w:rsidR="007C64B0" w:rsidRDefault="007C64B0">
            <w:pPr>
              <w:pStyle w:val="affa"/>
            </w:pPr>
          </w:p>
        </w:tc>
        <w:tc>
          <w:tcPr>
            <w:tcW w:w="373" w:type="pct"/>
            <w:vMerge/>
            <w:vAlign w:val="center"/>
          </w:tcPr>
          <w:p w:rsidR="007C64B0" w:rsidRDefault="007C64B0">
            <w:pPr>
              <w:pStyle w:val="affa"/>
            </w:pPr>
          </w:p>
        </w:tc>
        <w:tc>
          <w:tcPr>
            <w:tcW w:w="473" w:type="pct"/>
            <w:vAlign w:val="center"/>
          </w:tcPr>
          <w:p w:rsidR="007C64B0" w:rsidRDefault="0000505D">
            <w:pPr>
              <w:pStyle w:val="affa"/>
            </w:pPr>
            <w:r>
              <w:rPr>
                <w:rFonts w:eastAsia="宋体"/>
                <w:szCs w:val="21"/>
              </w:rPr>
              <w:t>BOD</w:t>
            </w:r>
            <w:r>
              <w:rPr>
                <w:rFonts w:eastAsia="宋体"/>
                <w:szCs w:val="21"/>
                <w:vertAlign w:val="subscript"/>
              </w:rPr>
              <w:t>5</w:t>
            </w:r>
          </w:p>
        </w:tc>
        <w:tc>
          <w:tcPr>
            <w:tcW w:w="445" w:type="pct"/>
            <w:vAlign w:val="center"/>
          </w:tcPr>
          <w:p w:rsidR="007C64B0" w:rsidRDefault="0000505D">
            <w:pPr>
              <w:pStyle w:val="affa"/>
            </w:pPr>
            <w:r>
              <w:rPr>
                <w:rFonts w:eastAsia="宋体"/>
                <w:szCs w:val="21"/>
              </w:rPr>
              <w:t>150</w:t>
            </w:r>
          </w:p>
        </w:tc>
        <w:tc>
          <w:tcPr>
            <w:tcW w:w="401" w:type="pct"/>
            <w:vAlign w:val="center"/>
          </w:tcPr>
          <w:p w:rsidR="007C64B0" w:rsidRDefault="0000505D">
            <w:pPr>
              <w:pStyle w:val="affa"/>
            </w:pPr>
            <w:r>
              <w:rPr>
                <w:rFonts w:hint="eastAsia"/>
              </w:rPr>
              <w:t>0.230</w:t>
            </w:r>
          </w:p>
        </w:tc>
        <w:tc>
          <w:tcPr>
            <w:tcW w:w="752" w:type="pct"/>
            <w:vMerge/>
            <w:vAlign w:val="center"/>
          </w:tcPr>
          <w:p w:rsidR="007C64B0" w:rsidRDefault="007C64B0">
            <w:pPr>
              <w:pStyle w:val="affa"/>
            </w:pPr>
          </w:p>
        </w:tc>
        <w:tc>
          <w:tcPr>
            <w:tcW w:w="442" w:type="pct"/>
            <w:vAlign w:val="center"/>
          </w:tcPr>
          <w:p w:rsidR="007C64B0" w:rsidRDefault="0000505D">
            <w:pPr>
              <w:pStyle w:val="affa"/>
            </w:pPr>
            <w:r>
              <w:rPr>
                <w:rFonts w:eastAsia="宋体"/>
                <w:szCs w:val="21"/>
              </w:rPr>
              <w:t>BOD</w:t>
            </w:r>
            <w:r>
              <w:rPr>
                <w:rFonts w:eastAsia="宋体"/>
                <w:szCs w:val="21"/>
                <w:vertAlign w:val="subscript"/>
              </w:rPr>
              <w:t>5</w:t>
            </w:r>
          </w:p>
        </w:tc>
        <w:tc>
          <w:tcPr>
            <w:tcW w:w="445" w:type="pct"/>
            <w:vAlign w:val="center"/>
          </w:tcPr>
          <w:p w:rsidR="007C64B0" w:rsidRDefault="0000505D">
            <w:pPr>
              <w:pStyle w:val="affa"/>
            </w:pPr>
            <w:r>
              <w:rPr>
                <w:rFonts w:hint="eastAsia"/>
                <w:color w:val="000000"/>
                <w:sz w:val="22"/>
              </w:rPr>
              <w:t>100</w:t>
            </w:r>
          </w:p>
        </w:tc>
        <w:tc>
          <w:tcPr>
            <w:tcW w:w="390" w:type="pct"/>
            <w:vAlign w:val="center"/>
          </w:tcPr>
          <w:p w:rsidR="007C64B0" w:rsidRDefault="0000505D">
            <w:pPr>
              <w:pStyle w:val="affa"/>
            </w:pPr>
            <w:r>
              <w:rPr>
                <w:rFonts w:hint="eastAsia"/>
                <w:color w:val="000000"/>
                <w:sz w:val="22"/>
              </w:rPr>
              <w:t>0.154</w:t>
            </w:r>
          </w:p>
        </w:tc>
        <w:tc>
          <w:tcPr>
            <w:tcW w:w="569" w:type="pct"/>
            <w:vAlign w:val="center"/>
          </w:tcPr>
          <w:p w:rsidR="007C64B0" w:rsidRDefault="0000505D">
            <w:pPr>
              <w:pStyle w:val="affa"/>
              <w:rPr>
                <w:rFonts w:eastAsiaTheme="minorEastAsia"/>
              </w:rPr>
            </w:pPr>
            <w:r>
              <w:rPr>
                <w:rFonts w:eastAsiaTheme="minorEastAsia" w:hint="eastAsia"/>
              </w:rPr>
              <w:t>3</w:t>
            </w:r>
            <w:r>
              <w:rPr>
                <w:rFonts w:eastAsiaTheme="minorEastAsia"/>
              </w:rPr>
              <w:t>00</w:t>
            </w:r>
          </w:p>
        </w:tc>
        <w:tc>
          <w:tcPr>
            <w:tcW w:w="313" w:type="pct"/>
            <w:vMerge/>
            <w:vAlign w:val="center"/>
          </w:tcPr>
          <w:p w:rsidR="007C64B0" w:rsidRDefault="007C64B0">
            <w:pPr>
              <w:pStyle w:val="affa"/>
            </w:pPr>
          </w:p>
        </w:tc>
      </w:tr>
      <w:tr w:rsidR="007C64B0">
        <w:trPr>
          <w:trHeight w:val="454"/>
          <w:jc w:val="center"/>
        </w:trPr>
        <w:tc>
          <w:tcPr>
            <w:tcW w:w="397" w:type="pct"/>
            <w:vMerge/>
            <w:vAlign w:val="center"/>
          </w:tcPr>
          <w:p w:rsidR="007C64B0" w:rsidRDefault="007C64B0">
            <w:pPr>
              <w:pStyle w:val="affa"/>
            </w:pPr>
          </w:p>
        </w:tc>
        <w:tc>
          <w:tcPr>
            <w:tcW w:w="373" w:type="pct"/>
            <w:vMerge/>
            <w:vAlign w:val="center"/>
          </w:tcPr>
          <w:p w:rsidR="007C64B0" w:rsidRDefault="007C64B0">
            <w:pPr>
              <w:pStyle w:val="affa"/>
            </w:pPr>
          </w:p>
        </w:tc>
        <w:tc>
          <w:tcPr>
            <w:tcW w:w="473" w:type="pct"/>
            <w:vAlign w:val="center"/>
          </w:tcPr>
          <w:p w:rsidR="007C64B0" w:rsidRDefault="0000505D">
            <w:pPr>
              <w:pStyle w:val="affa"/>
            </w:pPr>
            <w:r>
              <w:rPr>
                <w:rFonts w:eastAsia="宋体"/>
                <w:szCs w:val="21"/>
              </w:rPr>
              <w:t>氨氮</w:t>
            </w:r>
          </w:p>
        </w:tc>
        <w:tc>
          <w:tcPr>
            <w:tcW w:w="445" w:type="pct"/>
            <w:vAlign w:val="center"/>
          </w:tcPr>
          <w:p w:rsidR="007C64B0" w:rsidRDefault="0000505D">
            <w:pPr>
              <w:pStyle w:val="affa"/>
            </w:pPr>
            <w:r>
              <w:rPr>
                <w:rFonts w:eastAsia="宋体"/>
                <w:szCs w:val="21"/>
              </w:rPr>
              <w:t>25</w:t>
            </w:r>
          </w:p>
        </w:tc>
        <w:tc>
          <w:tcPr>
            <w:tcW w:w="401" w:type="pct"/>
            <w:vAlign w:val="center"/>
          </w:tcPr>
          <w:p w:rsidR="007C64B0" w:rsidRDefault="0000505D">
            <w:pPr>
              <w:pStyle w:val="affa"/>
            </w:pPr>
            <w:r>
              <w:rPr>
                <w:rFonts w:hint="eastAsia"/>
              </w:rPr>
              <w:t>0.038</w:t>
            </w:r>
          </w:p>
        </w:tc>
        <w:tc>
          <w:tcPr>
            <w:tcW w:w="752" w:type="pct"/>
            <w:vMerge/>
            <w:vAlign w:val="center"/>
          </w:tcPr>
          <w:p w:rsidR="007C64B0" w:rsidRDefault="007C64B0">
            <w:pPr>
              <w:pStyle w:val="affa"/>
            </w:pPr>
          </w:p>
        </w:tc>
        <w:tc>
          <w:tcPr>
            <w:tcW w:w="442" w:type="pct"/>
            <w:vAlign w:val="center"/>
          </w:tcPr>
          <w:p w:rsidR="007C64B0" w:rsidRDefault="0000505D">
            <w:pPr>
              <w:pStyle w:val="affa"/>
            </w:pPr>
            <w:r>
              <w:rPr>
                <w:rFonts w:eastAsia="宋体"/>
                <w:szCs w:val="21"/>
              </w:rPr>
              <w:t>氨氮</w:t>
            </w:r>
          </w:p>
        </w:tc>
        <w:tc>
          <w:tcPr>
            <w:tcW w:w="445" w:type="pct"/>
            <w:vAlign w:val="center"/>
          </w:tcPr>
          <w:p w:rsidR="007C64B0" w:rsidRDefault="0000505D">
            <w:pPr>
              <w:pStyle w:val="affa"/>
            </w:pPr>
            <w:r>
              <w:rPr>
                <w:rFonts w:hint="eastAsia"/>
                <w:color w:val="000000"/>
                <w:sz w:val="22"/>
              </w:rPr>
              <w:t>15</w:t>
            </w:r>
          </w:p>
        </w:tc>
        <w:tc>
          <w:tcPr>
            <w:tcW w:w="390" w:type="pct"/>
            <w:vAlign w:val="center"/>
          </w:tcPr>
          <w:p w:rsidR="007C64B0" w:rsidRDefault="0000505D">
            <w:pPr>
              <w:pStyle w:val="affa"/>
            </w:pPr>
            <w:r>
              <w:rPr>
                <w:rFonts w:hint="eastAsia"/>
                <w:color w:val="000000"/>
                <w:sz w:val="22"/>
              </w:rPr>
              <w:t>0.023</w:t>
            </w:r>
          </w:p>
        </w:tc>
        <w:tc>
          <w:tcPr>
            <w:tcW w:w="569" w:type="pct"/>
            <w:vAlign w:val="center"/>
          </w:tcPr>
          <w:p w:rsidR="007C64B0" w:rsidRDefault="0000505D">
            <w:pPr>
              <w:pStyle w:val="affa"/>
              <w:rPr>
                <w:rFonts w:eastAsiaTheme="minorEastAsia"/>
              </w:rPr>
            </w:pPr>
            <w:r>
              <w:rPr>
                <w:rFonts w:eastAsiaTheme="minorEastAsia" w:hint="eastAsia"/>
              </w:rPr>
              <w:t>/</w:t>
            </w:r>
          </w:p>
        </w:tc>
        <w:tc>
          <w:tcPr>
            <w:tcW w:w="313" w:type="pct"/>
            <w:vMerge/>
            <w:vAlign w:val="center"/>
          </w:tcPr>
          <w:p w:rsidR="007C64B0" w:rsidRDefault="007C64B0">
            <w:pPr>
              <w:pStyle w:val="affa"/>
            </w:pPr>
          </w:p>
        </w:tc>
      </w:tr>
    </w:tbl>
    <w:p w:rsidR="007C64B0" w:rsidRDefault="007C64B0">
      <w:pPr>
        <w:spacing w:line="360" w:lineRule="auto"/>
        <w:ind w:firstLineChars="200" w:firstLine="480"/>
        <w:rPr>
          <w:rFonts w:ascii="Times New Roman" w:eastAsia="宋体" w:hAnsi="Times New Roman" w:cs="Times New Roman"/>
        </w:rPr>
        <w:sectPr w:rsidR="007C64B0">
          <w:pgSz w:w="16838" w:h="11906" w:orient="landscape"/>
          <w:pgMar w:top="1797" w:right="1440" w:bottom="1797" w:left="1440" w:header="851" w:footer="992" w:gutter="0"/>
          <w:cols w:space="425"/>
          <w:docGrid w:linePitch="326"/>
        </w:sectPr>
      </w:pPr>
    </w:p>
    <w:p w:rsidR="007C64B0" w:rsidRDefault="0000505D">
      <w:pPr>
        <w:pStyle w:val="3"/>
      </w:pPr>
      <w:bookmarkStart w:id="208" w:name="_Toc213778507"/>
      <w:r>
        <w:rPr>
          <w:rFonts w:hint="eastAsia"/>
        </w:rPr>
        <w:lastRenderedPageBreak/>
        <w:t>4</w:t>
      </w:r>
      <w:r>
        <w:t xml:space="preserve">.4.3 </w:t>
      </w:r>
      <w:r>
        <w:rPr>
          <w:rFonts w:hint="eastAsia"/>
        </w:rPr>
        <w:t>噪声</w:t>
      </w:r>
      <w:r>
        <w:t>污染源强</w:t>
      </w:r>
      <w:bookmarkEnd w:id="208"/>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本项目噪声主要来自于机械设备、风机、离心机等运行时产生的设备噪声，其源强在</w:t>
      </w:r>
      <w:r>
        <w:rPr>
          <w:rFonts w:ascii="Times New Roman" w:hAnsi="Times New Roman" w:cs="Times New Roman"/>
        </w:rPr>
        <w:t>80~95dB</w:t>
      </w:r>
      <w:r>
        <w:rPr>
          <w:rFonts w:ascii="Times New Roman" w:hAnsi="Times New Roman" w:cs="Times New Roman"/>
        </w:rPr>
        <w:t>（</w:t>
      </w:r>
      <w:r>
        <w:rPr>
          <w:rFonts w:ascii="Times New Roman" w:hAnsi="Times New Roman" w:cs="Times New Roman"/>
        </w:rPr>
        <w:t>A</w:t>
      </w:r>
      <w:r>
        <w:rPr>
          <w:rFonts w:ascii="Times New Roman" w:hAnsi="Times New Roman" w:cs="Times New Roman"/>
        </w:rPr>
        <w:t>）。本项目噪声源情况及防治措施见下表所示。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hint="eastAsia"/>
        </w:rPr>
        <w:t>4.4-1</w:t>
      </w:r>
      <w:r>
        <w:t>6</w:t>
      </w:r>
      <w:r>
        <w:rPr>
          <w:rFonts w:ascii="Times New Roman" w:hAnsi="Times New Roman" w:cs="Times New Roman"/>
        </w:rPr>
        <w:t xml:space="preserve">  </w:t>
      </w:r>
      <w:r>
        <w:rPr>
          <w:rFonts w:ascii="Times New Roman" w:hAnsi="Times New Roman" w:cs="Times New Roman" w:hint="eastAsia"/>
        </w:rPr>
        <w:t>本项目主要噪声源（室内声源）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641"/>
        <w:gridCol w:w="1074"/>
        <w:gridCol w:w="1430"/>
        <w:gridCol w:w="926"/>
        <w:gridCol w:w="613"/>
        <w:gridCol w:w="610"/>
        <w:gridCol w:w="1371"/>
        <w:gridCol w:w="523"/>
        <w:gridCol w:w="523"/>
        <w:gridCol w:w="554"/>
        <w:gridCol w:w="571"/>
        <w:gridCol w:w="571"/>
        <w:gridCol w:w="571"/>
        <w:gridCol w:w="571"/>
        <w:gridCol w:w="571"/>
        <w:gridCol w:w="571"/>
        <w:gridCol w:w="571"/>
        <w:gridCol w:w="587"/>
        <w:gridCol w:w="613"/>
        <w:gridCol w:w="526"/>
      </w:tblGrid>
      <w:tr w:rsidR="007C64B0">
        <w:trPr>
          <w:trHeight w:val="567"/>
          <w:jc w:val="center"/>
        </w:trPr>
        <w:tc>
          <w:tcPr>
            <w:tcW w:w="229" w:type="pct"/>
            <w:vMerge w:val="restart"/>
            <w:vAlign w:val="center"/>
          </w:tcPr>
          <w:p w:rsidR="007C64B0" w:rsidRDefault="0000505D">
            <w:pPr>
              <w:pStyle w:val="affa"/>
            </w:pPr>
            <w:r>
              <w:rPr>
                <w:rFonts w:ascii="宋体" w:eastAsia="宋体" w:hAnsi="宋体" w:cs="宋体" w:hint="eastAsia"/>
              </w:rPr>
              <w:t>序号</w:t>
            </w:r>
          </w:p>
        </w:tc>
        <w:tc>
          <w:tcPr>
            <w:tcW w:w="384"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建筑物</w:t>
            </w:r>
          </w:p>
        </w:tc>
        <w:tc>
          <w:tcPr>
            <w:tcW w:w="511" w:type="pct"/>
            <w:vMerge w:val="restart"/>
            <w:vAlign w:val="center"/>
          </w:tcPr>
          <w:p w:rsidR="007C64B0" w:rsidRDefault="0000505D">
            <w:pPr>
              <w:pStyle w:val="affa"/>
            </w:pPr>
            <w:r>
              <w:rPr>
                <w:rFonts w:ascii="宋体" w:eastAsia="宋体" w:hAnsi="宋体" w:cs="宋体" w:hint="eastAsia"/>
              </w:rPr>
              <w:t>噪声源</w:t>
            </w:r>
          </w:p>
        </w:tc>
        <w:tc>
          <w:tcPr>
            <w:tcW w:w="331" w:type="pct"/>
            <w:vMerge w:val="restart"/>
            <w:vAlign w:val="center"/>
          </w:tcPr>
          <w:p w:rsidR="007C64B0" w:rsidRDefault="0000505D">
            <w:pPr>
              <w:pStyle w:val="affa"/>
            </w:pPr>
            <w:r>
              <w:rPr>
                <w:rFonts w:ascii="宋体" w:eastAsia="宋体" w:hAnsi="宋体" w:cs="宋体" w:hint="eastAsia"/>
              </w:rPr>
              <w:t>型号</w:t>
            </w:r>
          </w:p>
        </w:tc>
        <w:tc>
          <w:tcPr>
            <w:tcW w:w="219" w:type="pct"/>
            <w:vMerge w:val="restart"/>
            <w:vAlign w:val="center"/>
          </w:tcPr>
          <w:p w:rsidR="007C64B0" w:rsidRDefault="0000505D">
            <w:pPr>
              <w:pStyle w:val="affa"/>
            </w:pPr>
            <w:r>
              <w:rPr>
                <w:rFonts w:ascii="宋体" w:eastAsia="宋体" w:hAnsi="宋体" w:cs="宋体" w:hint="eastAsia"/>
              </w:rPr>
              <w:t>声功率级</w:t>
            </w:r>
            <w:r>
              <w:t>/dB</w:t>
            </w:r>
            <w:r>
              <w:rPr>
                <w:rFonts w:ascii="宋体" w:eastAsia="宋体" w:hAnsi="宋体" w:cs="宋体" w:hint="eastAsia"/>
              </w:rPr>
              <w:t>（</w:t>
            </w:r>
            <w:r>
              <w:t>A</w:t>
            </w:r>
            <w:r>
              <w:rPr>
                <w:rFonts w:ascii="宋体" w:eastAsia="宋体" w:hAnsi="宋体" w:cs="宋体" w:hint="eastAsia"/>
              </w:rPr>
              <w:t>）</w:t>
            </w:r>
          </w:p>
        </w:tc>
        <w:tc>
          <w:tcPr>
            <w:tcW w:w="218" w:type="pct"/>
            <w:vMerge w:val="restart"/>
            <w:vAlign w:val="center"/>
          </w:tcPr>
          <w:p w:rsidR="007C64B0" w:rsidRDefault="0000505D">
            <w:pPr>
              <w:pStyle w:val="affa"/>
            </w:pPr>
            <w:r>
              <w:rPr>
                <w:rFonts w:ascii="宋体" w:eastAsia="宋体" w:hAnsi="宋体" w:cs="宋体" w:hint="eastAsia"/>
              </w:rPr>
              <w:t>数量</w:t>
            </w:r>
          </w:p>
        </w:tc>
        <w:tc>
          <w:tcPr>
            <w:tcW w:w="490" w:type="pct"/>
            <w:vMerge w:val="restart"/>
            <w:vAlign w:val="center"/>
          </w:tcPr>
          <w:p w:rsidR="007C64B0" w:rsidRDefault="0000505D">
            <w:pPr>
              <w:pStyle w:val="affa"/>
            </w:pPr>
            <w:r>
              <w:rPr>
                <w:rFonts w:ascii="宋体" w:eastAsia="宋体" w:hAnsi="宋体" w:cs="宋体" w:hint="eastAsia"/>
              </w:rPr>
              <w:t>声源控制措施</w:t>
            </w:r>
          </w:p>
        </w:tc>
        <w:tc>
          <w:tcPr>
            <w:tcW w:w="572" w:type="pct"/>
            <w:gridSpan w:val="3"/>
            <w:vAlign w:val="center"/>
          </w:tcPr>
          <w:p w:rsidR="007C64B0" w:rsidRDefault="0000505D">
            <w:pPr>
              <w:pStyle w:val="affa"/>
            </w:pPr>
            <w:r>
              <w:rPr>
                <w:rFonts w:ascii="宋体" w:eastAsia="宋体" w:hAnsi="宋体" w:cs="宋体" w:hint="eastAsia"/>
              </w:rPr>
              <w:t>空间相对位置</w:t>
            </w:r>
            <w:r>
              <w:t>/m</w:t>
            </w:r>
          </w:p>
        </w:tc>
        <w:tc>
          <w:tcPr>
            <w:tcW w:w="816" w:type="pct"/>
            <w:gridSpan w:val="4"/>
            <w:vAlign w:val="center"/>
          </w:tcPr>
          <w:p w:rsidR="007C64B0" w:rsidRDefault="0000505D">
            <w:pPr>
              <w:pStyle w:val="affa"/>
            </w:pPr>
            <w:r>
              <w:rPr>
                <w:rFonts w:ascii="宋体" w:eastAsia="宋体" w:hAnsi="宋体" w:cs="宋体" w:hint="eastAsia"/>
              </w:rPr>
              <w:t>距室内边界距离</w:t>
            </w:r>
            <w:r>
              <w:rPr>
                <w:rFonts w:hint="eastAsia"/>
              </w:rPr>
              <w:t>/m</w:t>
            </w:r>
          </w:p>
        </w:tc>
        <w:tc>
          <w:tcPr>
            <w:tcW w:w="822" w:type="pct"/>
            <w:gridSpan w:val="4"/>
            <w:vAlign w:val="center"/>
          </w:tcPr>
          <w:p w:rsidR="007C64B0" w:rsidRDefault="0000505D">
            <w:pPr>
              <w:pStyle w:val="affa"/>
            </w:pPr>
            <w:r>
              <w:rPr>
                <w:rFonts w:ascii="宋体" w:eastAsia="宋体" w:hAnsi="宋体" w:cs="宋体" w:hint="eastAsia"/>
              </w:rPr>
              <w:t>室内边界声级</w:t>
            </w:r>
            <w:r>
              <w:t>/dB</w:t>
            </w:r>
            <w:r>
              <w:rPr>
                <w:rFonts w:ascii="宋体" w:eastAsia="宋体" w:hAnsi="宋体" w:cs="宋体" w:hint="eastAsia"/>
              </w:rPr>
              <w:t>（</w:t>
            </w:r>
            <w:r>
              <w:t>A</w:t>
            </w:r>
          </w:p>
        </w:tc>
        <w:tc>
          <w:tcPr>
            <w:tcW w:w="219" w:type="pct"/>
            <w:vMerge w:val="restart"/>
            <w:vAlign w:val="center"/>
          </w:tcPr>
          <w:p w:rsidR="007C64B0" w:rsidRDefault="0000505D">
            <w:pPr>
              <w:pStyle w:val="affa"/>
            </w:pPr>
            <w:r>
              <w:rPr>
                <w:rFonts w:ascii="宋体" w:eastAsia="宋体" w:hAnsi="宋体" w:cs="宋体" w:hint="eastAsia"/>
              </w:rPr>
              <w:t>建筑物插入损失</w:t>
            </w:r>
            <w:r>
              <w:t>/dB</w:t>
            </w:r>
            <w:r>
              <w:rPr>
                <w:rFonts w:ascii="宋体" w:eastAsia="宋体" w:hAnsi="宋体" w:cs="宋体" w:hint="eastAsia"/>
              </w:rPr>
              <w:t>（</w:t>
            </w:r>
            <w:r>
              <w:t>A</w:t>
            </w:r>
            <w:r>
              <w:rPr>
                <w:rFonts w:ascii="宋体" w:eastAsia="宋体" w:hAnsi="宋体" w:cs="宋体" w:hint="eastAsia"/>
              </w:rPr>
              <w:t>）</w:t>
            </w:r>
          </w:p>
        </w:tc>
        <w:tc>
          <w:tcPr>
            <w:tcW w:w="188" w:type="pct"/>
            <w:vMerge w:val="restart"/>
            <w:vAlign w:val="center"/>
          </w:tcPr>
          <w:p w:rsidR="007C64B0" w:rsidRDefault="0000505D">
            <w:pPr>
              <w:pStyle w:val="affa"/>
            </w:pPr>
            <w:r>
              <w:rPr>
                <w:rFonts w:ascii="宋体" w:eastAsia="宋体" w:hAnsi="宋体" w:cs="宋体" w:hint="eastAsia"/>
              </w:rPr>
              <w:t>运行时段</w:t>
            </w:r>
          </w:p>
        </w:tc>
      </w:tr>
      <w:tr w:rsidR="007C64B0">
        <w:trPr>
          <w:trHeight w:val="567"/>
          <w:jc w:val="center"/>
        </w:trPr>
        <w:tc>
          <w:tcPr>
            <w:tcW w:w="229" w:type="pct"/>
            <w:vMerge/>
            <w:vAlign w:val="center"/>
          </w:tcPr>
          <w:p w:rsidR="007C64B0" w:rsidRDefault="007C64B0">
            <w:pPr>
              <w:pStyle w:val="affa"/>
            </w:pPr>
          </w:p>
        </w:tc>
        <w:tc>
          <w:tcPr>
            <w:tcW w:w="384" w:type="pct"/>
            <w:vMerge/>
            <w:vAlign w:val="center"/>
          </w:tcPr>
          <w:p w:rsidR="007C64B0" w:rsidRDefault="007C64B0">
            <w:pPr>
              <w:pStyle w:val="affa"/>
            </w:pPr>
          </w:p>
        </w:tc>
        <w:tc>
          <w:tcPr>
            <w:tcW w:w="511" w:type="pct"/>
            <w:vMerge/>
            <w:vAlign w:val="center"/>
          </w:tcPr>
          <w:p w:rsidR="007C64B0" w:rsidRDefault="007C64B0">
            <w:pPr>
              <w:pStyle w:val="affa"/>
            </w:pPr>
          </w:p>
        </w:tc>
        <w:tc>
          <w:tcPr>
            <w:tcW w:w="331" w:type="pct"/>
            <w:vMerge/>
            <w:vAlign w:val="center"/>
          </w:tcPr>
          <w:p w:rsidR="007C64B0" w:rsidRDefault="007C64B0">
            <w:pPr>
              <w:pStyle w:val="affa"/>
            </w:pPr>
          </w:p>
        </w:tc>
        <w:tc>
          <w:tcPr>
            <w:tcW w:w="219" w:type="pct"/>
            <w:vMerge/>
            <w:vAlign w:val="center"/>
          </w:tcPr>
          <w:p w:rsidR="007C64B0" w:rsidRDefault="007C64B0">
            <w:pPr>
              <w:pStyle w:val="affa"/>
            </w:pPr>
          </w:p>
        </w:tc>
        <w:tc>
          <w:tcPr>
            <w:tcW w:w="218" w:type="pct"/>
            <w:vMerge/>
            <w:vAlign w:val="center"/>
          </w:tcPr>
          <w:p w:rsidR="007C64B0" w:rsidRDefault="007C64B0">
            <w:pPr>
              <w:pStyle w:val="affa"/>
            </w:pPr>
          </w:p>
        </w:tc>
        <w:tc>
          <w:tcPr>
            <w:tcW w:w="490" w:type="pct"/>
            <w:vMerge/>
            <w:vAlign w:val="center"/>
          </w:tcPr>
          <w:p w:rsidR="007C64B0" w:rsidRDefault="007C64B0">
            <w:pPr>
              <w:pStyle w:val="affa"/>
            </w:pPr>
          </w:p>
        </w:tc>
        <w:tc>
          <w:tcPr>
            <w:tcW w:w="187" w:type="pct"/>
            <w:vAlign w:val="center"/>
          </w:tcPr>
          <w:p w:rsidR="007C64B0" w:rsidRDefault="0000505D">
            <w:pPr>
              <w:pStyle w:val="affa"/>
            </w:pPr>
            <w:r>
              <w:t>X</w:t>
            </w:r>
          </w:p>
        </w:tc>
        <w:tc>
          <w:tcPr>
            <w:tcW w:w="187" w:type="pct"/>
            <w:vAlign w:val="center"/>
          </w:tcPr>
          <w:p w:rsidR="007C64B0" w:rsidRDefault="0000505D">
            <w:pPr>
              <w:pStyle w:val="affa"/>
            </w:pPr>
            <w:r>
              <w:t>Y</w:t>
            </w:r>
          </w:p>
        </w:tc>
        <w:tc>
          <w:tcPr>
            <w:tcW w:w="198" w:type="pct"/>
            <w:vAlign w:val="center"/>
          </w:tcPr>
          <w:p w:rsidR="007C64B0" w:rsidRDefault="0000505D">
            <w:pPr>
              <w:pStyle w:val="affa"/>
            </w:pPr>
            <w:r>
              <w:t>Z</w:t>
            </w:r>
          </w:p>
        </w:tc>
        <w:tc>
          <w:tcPr>
            <w:tcW w:w="204" w:type="pct"/>
            <w:vAlign w:val="center"/>
          </w:tcPr>
          <w:p w:rsidR="007C64B0" w:rsidRDefault="0000505D">
            <w:pPr>
              <w:pStyle w:val="affa"/>
            </w:pPr>
            <w:r>
              <w:rPr>
                <w:rFonts w:ascii="宋体" w:eastAsia="宋体" w:hAnsi="宋体" w:cs="宋体" w:hint="eastAsia"/>
              </w:rPr>
              <w:t>东</w:t>
            </w:r>
          </w:p>
        </w:tc>
        <w:tc>
          <w:tcPr>
            <w:tcW w:w="204" w:type="pct"/>
            <w:vAlign w:val="center"/>
          </w:tcPr>
          <w:p w:rsidR="007C64B0" w:rsidRDefault="0000505D">
            <w:pPr>
              <w:pStyle w:val="affa"/>
            </w:pPr>
            <w:r>
              <w:rPr>
                <w:rFonts w:ascii="宋体" w:eastAsia="宋体" w:hAnsi="宋体" w:cs="宋体" w:hint="eastAsia"/>
              </w:rPr>
              <w:t>南</w:t>
            </w:r>
          </w:p>
        </w:tc>
        <w:tc>
          <w:tcPr>
            <w:tcW w:w="204" w:type="pct"/>
            <w:vAlign w:val="center"/>
          </w:tcPr>
          <w:p w:rsidR="007C64B0" w:rsidRDefault="0000505D">
            <w:pPr>
              <w:pStyle w:val="affa"/>
            </w:pPr>
            <w:r>
              <w:rPr>
                <w:rFonts w:ascii="宋体" w:eastAsia="宋体" w:hAnsi="宋体" w:cs="宋体" w:hint="eastAsia"/>
              </w:rPr>
              <w:t>西</w:t>
            </w:r>
          </w:p>
        </w:tc>
        <w:tc>
          <w:tcPr>
            <w:tcW w:w="204" w:type="pct"/>
            <w:vAlign w:val="center"/>
          </w:tcPr>
          <w:p w:rsidR="007C64B0" w:rsidRDefault="0000505D">
            <w:pPr>
              <w:pStyle w:val="affa"/>
            </w:pPr>
            <w:r>
              <w:rPr>
                <w:rFonts w:ascii="宋体" w:eastAsia="宋体" w:hAnsi="宋体" w:cs="宋体" w:hint="eastAsia"/>
              </w:rPr>
              <w:t>北</w:t>
            </w:r>
          </w:p>
        </w:tc>
        <w:tc>
          <w:tcPr>
            <w:tcW w:w="204" w:type="pct"/>
            <w:vAlign w:val="center"/>
          </w:tcPr>
          <w:p w:rsidR="007C64B0" w:rsidRDefault="0000505D">
            <w:pPr>
              <w:pStyle w:val="affa"/>
            </w:pPr>
            <w:r>
              <w:rPr>
                <w:rFonts w:ascii="宋体" w:eastAsia="宋体" w:hAnsi="宋体" w:cs="宋体" w:hint="eastAsia"/>
              </w:rPr>
              <w:t>东</w:t>
            </w:r>
          </w:p>
        </w:tc>
        <w:tc>
          <w:tcPr>
            <w:tcW w:w="204" w:type="pct"/>
            <w:vAlign w:val="center"/>
          </w:tcPr>
          <w:p w:rsidR="007C64B0" w:rsidRDefault="0000505D">
            <w:pPr>
              <w:pStyle w:val="affa"/>
            </w:pPr>
            <w:r>
              <w:rPr>
                <w:rFonts w:ascii="宋体" w:eastAsia="宋体" w:hAnsi="宋体" w:cs="宋体" w:hint="eastAsia"/>
              </w:rPr>
              <w:t>南</w:t>
            </w:r>
          </w:p>
        </w:tc>
        <w:tc>
          <w:tcPr>
            <w:tcW w:w="204" w:type="pct"/>
            <w:vAlign w:val="center"/>
          </w:tcPr>
          <w:p w:rsidR="007C64B0" w:rsidRDefault="0000505D">
            <w:pPr>
              <w:pStyle w:val="affa"/>
            </w:pPr>
            <w:r>
              <w:rPr>
                <w:rFonts w:ascii="宋体" w:eastAsia="宋体" w:hAnsi="宋体" w:cs="宋体" w:hint="eastAsia"/>
              </w:rPr>
              <w:t>西</w:t>
            </w:r>
          </w:p>
        </w:tc>
        <w:tc>
          <w:tcPr>
            <w:tcW w:w="210" w:type="pct"/>
            <w:vAlign w:val="center"/>
          </w:tcPr>
          <w:p w:rsidR="007C64B0" w:rsidRDefault="0000505D">
            <w:pPr>
              <w:pStyle w:val="affa"/>
            </w:pPr>
            <w:r>
              <w:rPr>
                <w:rFonts w:ascii="宋体" w:eastAsia="宋体" w:hAnsi="宋体" w:cs="宋体" w:hint="eastAsia"/>
              </w:rPr>
              <w:t>北</w:t>
            </w:r>
          </w:p>
        </w:tc>
        <w:tc>
          <w:tcPr>
            <w:tcW w:w="219" w:type="pct"/>
            <w:vMerge/>
            <w:vAlign w:val="center"/>
          </w:tcPr>
          <w:p w:rsidR="007C64B0" w:rsidRDefault="007C64B0">
            <w:pPr>
              <w:pStyle w:val="affa"/>
            </w:pPr>
          </w:p>
        </w:tc>
        <w:tc>
          <w:tcPr>
            <w:tcW w:w="188" w:type="pct"/>
            <w:vMerge/>
            <w:vAlign w:val="center"/>
          </w:tcPr>
          <w:p w:rsidR="007C64B0" w:rsidRDefault="007C64B0">
            <w:pPr>
              <w:pStyle w:val="affa"/>
            </w:pPr>
          </w:p>
        </w:tc>
      </w:tr>
      <w:tr w:rsidR="007C64B0">
        <w:trPr>
          <w:trHeight w:val="567"/>
          <w:jc w:val="center"/>
        </w:trPr>
        <w:tc>
          <w:tcPr>
            <w:tcW w:w="229" w:type="pct"/>
            <w:vAlign w:val="center"/>
          </w:tcPr>
          <w:p w:rsidR="007C64B0" w:rsidRDefault="0000505D">
            <w:pPr>
              <w:pStyle w:val="affa"/>
            </w:pPr>
            <w:r>
              <w:t>1</w:t>
            </w:r>
          </w:p>
        </w:tc>
        <w:tc>
          <w:tcPr>
            <w:tcW w:w="384"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浸出、除杂车间</w:t>
            </w:r>
          </w:p>
        </w:tc>
        <w:tc>
          <w:tcPr>
            <w:tcW w:w="511" w:type="pct"/>
            <w:vAlign w:val="center"/>
          </w:tcPr>
          <w:p w:rsidR="007C64B0" w:rsidRDefault="0000505D">
            <w:pPr>
              <w:pStyle w:val="affa"/>
            </w:pPr>
            <w:r>
              <w:rPr>
                <w:rFonts w:ascii="宋体" w:eastAsia="宋体" w:hAnsi="宋体" w:cs="宋体" w:hint="eastAsia"/>
              </w:rPr>
              <w:t>工程泵</w:t>
            </w:r>
          </w:p>
        </w:tc>
        <w:tc>
          <w:tcPr>
            <w:tcW w:w="331" w:type="pct"/>
            <w:vAlign w:val="center"/>
          </w:tcPr>
          <w:p w:rsidR="007C64B0" w:rsidRDefault="0000505D">
            <w:pPr>
              <w:pStyle w:val="affa"/>
            </w:pPr>
            <w:r>
              <w:rPr>
                <w:rFonts w:hint="eastAsia"/>
              </w:rPr>
              <w:t>/</w:t>
            </w:r>
          </w:p>
        </w:tc>
        <w:tc>
          <w:tcPr>
            <w:tcW w:w="219" w:type="pct"/>
            <w:vAlign w:val="center"/>
          </w:tcPr>
          <w:p w:rsidR="007C64B0" w:rsidRDefault="0000505D">
            <w:pPr>
              <w:pStyle w:val="affa"/>
            </w:pPr>
            <w:r>
              <w:t>95</w:t>
            </w:r>
          </w:p>
        </w:tc>
        <w:tc>
          <w:tcPr>
            <w:tcW w:w="218" w:type="pct"/>
            <w:vAlign w:val="center"/>
          </w:tcPr>
          <w:p w:rsidR="007C64B0" w:rsidRDefault="0000505D">
            <w:pPr>
              <w:pStyle w:val="affa"/>
            </w:pPr>
            <w:r>
              <w:t>20</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pPr>
            <w:r>
              <w:t>10</w:t>
            </w:r>
          </w:p>
        </w:tc>
        <w:tc>
          <w:tcPr>
            <w:tcW w:w="187" w:type="pct"/>
            <w:vAlign w:val="center"/>
          </w:tcPr>
          <w:p w:rsidR="007C64B0" w:rsidRDefault="0000505D">
            <w:pPr>
              <w:pStyle w:val="affa"/>
            </w:pPr>
            <w:r>
              <w:t>15</w:t>
            </w:r>
          </w:p>
        </w:tc>
        <w:tc>
          <w:tcPr>
            <w:tcW w:w="198" w:type="pct"/>
            <w:vAlign w:val="center"/>
          </w:tcPr>
          <w:p w:rsidR="007C64B0" w:rsidRDefault="0000505D">
            <w:pPr>
              <w:pStyle w:val="affa"/>
            </w:pPr>
            <w:r>
              <w:t>1</w:t>
            </w:r>
          </w:p>
        </w:tc>
        <w:tc>
          <w:tcPr>
            <w:tcW w:w="204" w:type="pct"/>
            <w:vAlign w:val="center"/>
          </w:tcPr>
          <w:p w:rsidR="007C64B0" w:rsidRDefault="0000505D">
            <w:pPr>
              <w:pStyle w:val="affa"/>
            </w:pPr>
            <w:r>
              <w:t>20</w:t>
            </w:r>
          </w:p>
        </w:tc>
        <w:tc>
          <w:tcPr>
            <w:tcW w:w="204" w:type="pct"/>
            <w:vAlign w:val="center"/>
          </w:tcPr>
          <w:p w:rsidR="007C64B0" w:rsidRDefault="0000505D">
            <w:pPr>
              <w:pStyle w:val="affa"/>
            </w:pPr>
            <w:r>
              <w:t>15</w:t>
            </w:r>
          </w:p>
        </w:tc>
        <w:tc>
          <w:tcPr>
            <w:tcW w:w="204" w:type="pct"/>
            <w:vAlign w:val="center"/>
          </w:tcPr>
          <w:p w:rsidR="007C64B0" w:rsidRDefault="0000505D">
            <w:pPr>
              <w:pStyle w:val="affa"/>
            </w:pPr>
            <w:r>
              <w:t>10</w:t>
            </w:r>
          </w:p>
        </w:tc>
        <w:tc>
          <w:tcPr>
            <w:tcW w:w="204" w:type="pct"/>
            <w:vAlign w:val="center"/>
          </w:tcPr>
          <w:p w:rsidR="007C64B0" w:rsidRDefault="0000505D">
            <w:pPr>
              <w:pStyle w:val="affa"/>
            </w:pPr>
            <w:r>
              <w:t>15</w:t>
            </w:r>
          </w:p>
        </w:tc>
        <w:tc>
          <w:tcPr>
            <w:tcW w:w="204" w:type="pct"/>
            <w:vAlign w:val="center"/>
          </w:tcPr>
          <w:p w:rsidR="007C64B0" w:rsidRDefault="0000505D">
            <w:pPr>
              <w:pStyle w:val="affa"/>
              <w:rPr>
                <w:rFonts w:eastAsiaTheme="minorEastAsia"/>
              </w:rPr>
            </w:pPr>
            <w:r>
              <w:rPr>
                <w:rFonts w:eastAsiaTheme="minorEastAsia"/>
              </w:rPr>
              <w:t>58.00</w:t>
            </w:r>
          </w:p>
        </w:tc>
        <w:tc>
          <w:tcPr>
            <w:tcW w:w="204" w:type="pct"/>
            <w:vAlign w:val="center"/>
          </w:tcPr>
          <w:p w:rsidR="007C64B0" w:rsidRDefault="0000505D">
            <w:pPr>
              <w:pStyle w:val="affa"/>
            </w:pPr>
            <w:r>
              <w:rPr>
                <w:rFonts w:eastAsiaTheme="minorEastAsia"/>
              </w:rPr>
              <w:t>60.50</w:t>
            </w:r>
          </w:p>
        </w:tc>
        <w:tc>
          <w:tcPr>
            <w:tcW w:w="204" w:type="pct"/>
            <w:vAlign w:val="center"/>
          </w:tcPr>
          <w:p w:rsidR="007C64B0" w:rsidRDefault="0000505D">
            <w:pPr>
              <w:pStyle w:val="affa"/>
              <w:rPr>
                <w:rFonts w:eastAsiaTheme="minorEastAsia"/>
              </w:rPr>
            </w:pPr>
            <w:r>
              <w:t>64.02</w:t>
            </w:r>
          </w:p>
        </w:tc>
        <w:tc>
          <w:tcPr>
            <w:tcW w:w="210" w:type="pct"/>
            <w:vAlign w:val="center"/>
          </w:tcPr>
          <w:p w:rsidR="007C64B0" w:rsidRDefault="0000505D">
            <w:pPr>
              <w:pStyle w:val="affa"/>
              <w:rPr>
                <w:rFonts w:eastAsiaTheme="minorEastAsia"/>
              </w:rPr>
            </w:pPr>
            <w:r>
              <w:rPr>
                <w:rFonts w:eastAsiaTheme="minorEastAsia"/>
              </w:rPr>
              <w:t>60.50</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rPr>
                <w:rFonts w:eastAsiaTheme="minorEastAsia"/>
              </w:rPr>
            </w:pPr>
            <w:r>
              <w:rPr>
                <w:rFonts w:eastAsiaTheme="minorEastAsia" w:hint="eastAsia"/>
              </w:rPr>
              <w:t>2</w:t>
            </w:r>
          </w:p>
        </w:tc>
        <w:tc>
          <w:tcPr>
            <w:tcW w:w="384" w:type="pct"/>
            <w:vMerge/>
            <w:vAlign w:val="center"/>
          </w:tcPr>
          <w:p w:rsidR="007C64B0" w:rsidRDefault="007C64B0">
            <w:pPr>
              <w:pStyle w:val="affa"/>
              <w:rPr>
                <w:rFonts w:ascii="宋体" w:eastAsia="宋体" w:hAnsi="宋体" w:cs="宋体"/>
              </w:rPr>
            </w:pPr>
          </w:p>
        </w:tc>
        <w:tc>
          <w:tcPr>
            <w:tcW w:w="511" w:type="pct"/>
            <w:vAlign w:val="center"/>
          </w:tcPr>
          <w:p w:rsidR="007C64B0" w:rsidRDefault="0000505D">
            <w:pPr>
              <w:pStyle w:val="affa"/>
              <w:rPr>
                <w:rFonts w:ascii="宋体" w:eastAsia="宋体" w:hAnsi="宋体" w:cs="宋体"/>
              </w:rPr>
            </w:pPr>
            <w:r>
              <w:rPr>
                <w:rFonts w:ascii="宋体" w:eastAsia="宋体" w:hAnsi="宋体" w:cs="宋体" w:hint="eastAsia"/>
              </w:rPr>
              <w:t>板框压滤机</w:t>
            </w:r>
          </w:p>
        </w:tc>
        <w:tc>
          <w:tcPr>
            <w:tcW w:w="331" w:type="pct"/>
            <w:vAlign w:val="center"/>
          </w:tcPr>
          <w:p w:rsidR="007C64B0" w:rsidRDefault="0000505D">
            <w:pPr>
              <w:pStyle w:val="affa"/>
            </w:pPr>
            <w:r>
              <w:rPr>
                <w:rFonts w:ascii="宋体" w:eastAsia="宋体" w:hAnsi="宋体" w:cs="宋体" w:hint="eastAsia"/>
              </w:rPr>
              <w:t>连续式</w:t>
            </w:r>
          </w:p>
        </w:tc>
        <w:tc>
          <w:tcPr>
            <w:tcW w:w="219" w:type="pct"/>
            <w:vAlign w:val="center"/>
          </w:tcPr>
          <w:p w:rsidR="007C64B0" w:rsidRDefault="0000505D">
            <w:pPr>
              <w:pStyle w:val="affa"/>
            </w:pPr>
            <w:r>
              <w:t>95</w:t>
            </w:r>
          </w:p>
        </w:tc>
        <w:tc>
          <w:tcPr>
            <w:tcW w:w="218" w:type="pct"/>
            <w:vAlign w:val="center"/>
          </w:tcPr>
          <w:p w:rsidR="007C64B0" w:rsidRDefault="0000505D">
            <w:pPr>
              <w:pStyle w:val="affa"/>
            </w:pPr>
            <w:r>
              <w:t>6</w:t>
            </w:r>
            <w:r>
              <w:rPr>
                <w:rFonts w:ascii="宋体" w:eastAsia="宋体" w:hAnsi="宋体" w:cs="宋体" w:hint="eastAsia"/>
              </w:rPr>
              <w:t>台</w:t>
            </w:r>
          </w:p>
        </w:tc>
        <w:tc>
          <w:tcPr>
            <w:tcW w:w="490" w:type="pct"/>
            <w:vAlign w:val="center"/>
          </w:tcPr>
          <w:p w:rsidR="007C64B0" w:rsidRDefault="0000505D">
            <w:pPr>
              <w:pStyle w:val="affa"/>
              <w:rPr>
                <w:rFonts w:ascii="宋体" w:eastAsia="宋体" w:hAnsi="宋体" w:cs="宋体"/>
              </w:rPr>
            </w:pPr>
            <w:r>
              <w:rPr>
                <w:rFonts w:ascii="宋体" w:eastAsia="宋体" w:hAnsi="宋体" w:cs="宋体" w:hint="eastAsia"/>
              </w:rPr>
              <w:t>选用低噪声设备，基础减震</w:t>
            </w:r>
          </w:p>
        </w:tc>
        <w:tc>
          <w:tcPr>
            <w:tcW w:w="187" w:type="pct"/>
            <w:vAlign w:val="center"/>
          </w:tcPr>
          <w:p w:rsidR="007C64B0" w:rsidRDefault="0000505D">
            <w:pPr>
              <w:pStyle w:val="affa"/>
            </w:pPr>
            <w:r>
              <w:t>10</w:t>
            </w:r>
          </w:p>
        </w:tc>
        <w:tc>
          <w:tcPr>
            <w:tcW w:w="187" w:type="pct"/>
            <w:vAlign w:val="center"/>
          </w:tcPr>
          <w:p w:rsidR="007C64B0" w:rsidRDefault="0000505D">
            <w:pPr>
              <w:pStyle w:val="affa"/>
            </w:pPr>
            <w:r>
              <w:t>9</w:t>
            </w:r>
          </w:p>
        </w:tc>
        <w:tc>
          <w:tcPr>
            <w:tcW w:w="198" w:type="pct"/>
            <w:vAlign w:val="center"/>
          </w:tcPr>
          <w:p w:rsidR="007C64B0" w:rsidRDefault="0000505D">
            <w:pPr>
              <w:pStyle w:val="affa"/>
            </w:pPr>
            <w:r>
              <w:t>1</w:t>
            </w:r>
          </w:p>
        </w:tc>
        <w:tc>
          <w:tcPr>
            <w:tcW w:w="204" w:type="pct"/>
            <w:vAlign w:val="center"/>
          </w:tcPr>
          <w:p w:rsidR="007C64B0" w:rsidRDefault="0000505D">
            <w:pPr>
              <w:pStyle w:val="affa"/>
            </w:pPr>
            <w:r>
              <w:t>20</w:t>
            </w:r>
          </w:p>
        </w:tc>
        <w:tc>
          <w:tcPr>
            <w:tcW w:w="204" w:type="pct"/>
            <w:vAlign w:val="center"/>
          </w:tcPr>
          <w:p w:rsidR="007C64B0" w:rsidRDefault="0000505D">
            <w:pPr>
              <w:pStyle w:val="affa"/>
            </w:pPr>
            <w:r>
              <w:t>9</w:t>
            </w:r>
          </w:p>
        </w:tc>
        <w:tc>
          <w:tcPr>
            <w:tcW w:w="204" w:type="pct"/>
            <w:vAlign w:val="center"/>
          </w:tcPr>
          <w:p w:rsidR="007C64B0" w:rsidRDefault="0000505D">
            <w:pPr>
              <w:pStyle w:val="affa"/>
            </w:pPr>
            <w:r>
              <w:t>10</w:t>
            </w:r>
          </w:p>
        </w:tc>
        <w:tc>
          <w:tcPr>
            <w:tcW w:w="204" w:type="pct"/>
            <w:vAlign w:val="center"/>
          </w:tcPr>
          <w:p w:rsidR="007C64B0" w:rsidRDefault="0000505D">
            <w:pPr>
              <w:pStyle w:val="affa"/>
            </w:pPr>
            <w:r>
              <w:t>21</w:t>
            </w:r>
          </w:p>
        </w:tc>
        <w:tc>
          <w:tcPr>
            <w:tcW w:w="204" w:type="pct"/>
            <w:vAlign w:val="center"/>
          </w:tcPr>
          <w:p w:rsidR="007C64B0" w:rsidRDefault="0000505D">
            <w:pPr>
              <w:pStyle w:val="affa"/>
            </w:pPr>
            <w:r>
              <w:t>58.00</w:t>
            </w:r>
          </w:p>
        </w:tc>
        <w:tc>
          <w:tcPr>
            <w:tcW w:w="204" w:type="pct"/>
            <w:vAlign w:val="center"/>
          </w:tcPr>
          <w:p w:rsidR="007C64B0" w:rsidRDefault="0000505D">
            <w:pPr>
              <w:pStyle w:val="affa"/>
            </w:pPr>
            <w:r>
              <w:t>64.94</w:t>
            </w:r>
          </w:p>
        </w:tc>
        <w:tc>
          <w:tcPr>
            <w:tcW w:w="204" w:type="pct"/>
            <w:vAlign w:val="center"/>
          </w:tcPr>
          <w:p w:rsidR="007C64B0" w:rsidRDefault="0000505D">
            <w:pPr>
              <w:pStyle w:val="affa"/>
            </w:pPr>
            <w:r>
              <w:t>64.02</w:t>
            </w:r>
          </w:p>
        </w:tc>
        <w:tc>
          <w:tcPr>
            <w:tcW w:w="210" w:type="pct"/>
            <w:vAlign w:val="center"/>
          </w:tcPr>
          <w:p w:rsidR="007C64B0" w:rsidRDefault="0000505D">
            <w:pPr>
              <w:pStyle w:val="affa"/>
            </w:pPr>
            <w:r>
              <w:t>57.58</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rPr>
                <w:rFonts w:eastAsiaTheme="minorEastAsia"/>
              </w:rPr>
            </w:pPr>
            <w:r>
              <w:rPr>
                <w:rFonts w:eastAsiaTheme="minorEastAsia" w:hint="eastAsia"/>
              </w:rPr>
              <w:t>3</w:t>
            </w:r>
          </w:p>
        </w:tc>
        <w:tc>
          <w:tcPr>
            <w:tcW w:w="384"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干燥、煅烧车间</w:t>
            </w:r>
          </w:p>
        </w:tc>
        <w:tc>
          <w:tcPr>
            <w:tcW w:w="511" w:type="pct"/>
            <w:vAlign w:val="center"/>
          </w:tcPr>
          <w:p w:rsidR="007C64B0" w:rsidRDefault="0000505D">
            <w:pPr>
              <w:pStyle w:val="affa"/>
              <w:rPr>
                <w:rFonts w:ascii="宋体" w:eastAsia="宋体" w:hAnsi="宋体" w:cs="宋体"/>
              </w:rPr>
            </w:pPr>
            <w:r>
              <w:rPr>
                <w:rFonts w:ascii="宋体" w:eastAsia="宋体" w:hAnsi="宋体" w:cs="宋体" w:hint="eastAsia"/>
              </w:rPr>
              <w:t>工程泵</w:t>
            </w:r>
          </w:p>
        </w:tc>
        <w:tc>
          <w:tcPr>
            <w:tcW w:w="331" w:type="pct"/>
            <w:vAlign w:val="center"/>
          </w:tcPr>
          <w:p w:rsidR="007C64B0" w:rsidRDefault="0000505D">
            <w:pPr>
              <w:pStyle w:val="affa"/>
            </w:pPr>
            <w:r>
              <w:rPr>
                <w:rFonts w:hint="eastAsia"/>
              </w:rPr>
              <w:t>/</w:t>
            </w:r>
          </w:p>
        </w:tc>
        <w:tc>
          <w:tcPr>
            <w:tcW w:w="219" w:type="pct"/>
            <w:vAlign w:val="center"/>
          </w:tcPr>
          <w:p w:rsidR="007C64B0" w:rsidRDefault="0000505D">
            <w:pPr>
              <w:pStyle w:val="affa"/>
            </w:pPr>
            <w:r>
              <w:t>95</w:t>
            </w:r>
          </w:p>
        </w:tc>
        <w:tc>
          <w:tcPr>
            <w:tcW w:w="218" w:type="pct"/>
            <w:vAlign w:val="center"/>
          </w:tcPr>
          <w:p w:rsidR="007C64B0" w:rsidRDefault="0000505D">
            <w:pPr>
              <w:pStyle w:val="affa"/>
            </w:pPr>
            <w:r>
              <w:t>5</w:t>
            </w:r>
            <w:r>
              <w:rPr>
                <w:rFonts w:ascii="宋体" w:eastAsia="宋体" w:hAnsi="宋体" w:cs="宋体" w:hint="eastAsia"/>
              </w:rPr>
              <w:t>台</w:t>
            </w:r>
          </w:p>
        </w:tc>
        <w:tc>
          <w:tcPr>
            <w:tcW w:w="490" w:type="pct"/>
            <w:vAlign w:val="center"/>
          </w:tcPr>
          <w:p w:rsidR="007C64B0" w:rsidRDefault="0000505D">
            <w:pPr>
              <w:pStyle w:val="affa"/>
              <w:rPr>
                <w:rFonts w:ascii="宋体" w:eastAsia="宋体" w:hAnsi="宋体" w:cs="宋体"/>
              </w:rPr>
            </w:pPr>
            <w:r>
              <w:rPr>
                <w:rFonts w:ascii="宋体" w:eastAsia="宋体" w:hAnsi="宋体" w:cs="宋体" w:hint="eastAsia"/>
              </w:rPr>
              <w:t>选用低噪声设备，基础减震</w:t>
            </w:r>
          </w:p>
        </w:tc>
        <w:tc>
          <w:tcPr>
            <w:tcW w:w="187" w:type="pct"/>
            <w:vAlign w:val="center"/>
          </w:tcPr>
          <w:p w:rsidR="007C64B0" w:rsidRDefault="0000505D">
            <w:pPr>
              <w:pStyle w:val="affa"/>
            </w:pPr>
            <w:r>
              <w:t>16</w:t>
            </w:r>
          </w:p>
        </w:tc>
        <w:tc>
          <w:tcPr>
            <w:tcW w:w="187" w:type="pct"/>
            <w:vAlign w:val="center"/>
          </w:tcPr>
          <w:p w:rsidR="007C64B0" w:rsidRDefault="0000505D">
            <w:pPr>
              <w:pStyle w:val="affa"/>
            </w:pPr>
            <w:r>
              <w:t>9</w:t>
            </w:r>
          </w:p>
        </w:tc>
        <w:tc>
          <w:tcPr>
            <w:tcW w:w="198" w:type="pct"/>
            <w:vAlign w:val="center"/>
          </w:tcPr>
          <w:p w:rsidR="007C64B0" w:rsidRDefault="0000505D">
            <w:pPr>
              <w:pStyle w:val="affa"/>
            </w:pPr>
            <w:r>
              <w:t>1</w:t>
            </w:r>
          </w:p>
        </w:tc>
        <w:tc>
          <w:tcPr>
            <w:tcW w:w="204" w:type="pct"/>
            <w:vAlign w:val="center"/>
          </w:tcPr>
          <w:p w:rsidR="007C64B0" w:rsidRDefault="0000505D">
            <w:pPr>
              <w:pStyle w:val="affa"/>
              <w:rPr>
                <w:rFonts w:eastAsiaTheme="minorEastAsia"/>
              </w:rPr>
            </w:pPr>
            <w:r>
              <w:rPr>
                <w:rFonts w:eastAsiaTheme="minorEastAsia" w:hint="eastAsia"/>
              </w:rPr>
              <w:t>2</w:t>
            </w:r>
            <w:r>
              <w:rPr>
                <w:rFonts w:eastAsiaTheme="minorEastAsia"/>
              </w:rPr>
              <w:t>4</w:t>
            </w:r>
          </w:p>
        </w:tc>
        <w:tc>
          <w:tcPr>
            <w:tcW w:w="204" w:type="pct"/>
            <w:vAlign w:val="center"/>
          </w:tcPr>
          <w:p w:rsidR="007C64B0" w:rsidRDefault="0000505D">
            <w:pPr>
              <w:pStyle w:val="affa"/>
            </w:pPr>
            <w:r>
              <w:t>9</w:t>
            </w:r>
          </w:p>
        </w:tc>
        <w:tc>
          <w:tcPr>
            <w:tcW w:w="204" w:type="pct"/>
            <w:vAlign w:val="center"/>
          </w:tcPr>
          <w:p w:rsidR="007C64B0" w:rsidRDefault="0000505D">
            <w:pPr>
              <w:pStyle w:val="affa"/>
            </w:pPr>
            <w:r>
              <w:t>16</w:t>
            </w:r>
          </w:p>
        </w:tc>
        <w:tc>
          <w:tcPr>
            <w:tcW w:w="204" w:type="pct"/>
            <w:vAlign w:val="center"/>
          </w:tcPr>
          <w:p w:rsidR="007C64B0" w:rsidRDefault="0000505D">
            <w:pPr>
              <w:pStyle w:val="affa"/>
            </w:pPr>
            <w:r>
              <w:t>31</w:t>
            </w:r>
          </w:p>
        </w:tc>
        <w:tc>
          <w:tcPr>
            <w:tcW w:w="204" w:type="pct"/>
            <w:vAlign w:val="center"/>
          </w:tcPr>
          <w:p w:rsidR="007C64B0" w:rsidRDefault="0000505D">
            <w:pPr>
              <w:pStyle w:val="affa"/>
            </w:pPr>
            <w:r>
              <w:t>56.42</w:t>
            </w:r>
          </w:p>
        </w:tc>
        <w:tc>
          <w:tcPr>
            <w:tcW w:w="204" w:type="pct"/>
            <w:vAlign w:val="center"/>
          </w:tcPr>
          <w:p w:rsidR="007C64B0" w:rsidRDefault="0000505D">
            <w:pPr>
              <w:pStyle w:val="affa"/>
            </w:pPr>
            <w:r>
              <w:t>64.94</w:t>
            </w:r>
          </w:p>
        </w:tc>
        <w:tc>
          <w:tcPr>
            <w:tcW w:w="204" w:type="pct"/>
            <w:vAlign w:val="center"/>
          </w:tcPr>
          <w:p w:rsidR="007C64B0" w:rsidRDefault="0000505D">
            <w:pPr>
              <w:pStyle w:val="affa"/>
            </w:pPr>
            <w:r>
              <w:t>59.94</w:t>
            </w:r>
          </w:p>
        </w:tc>
        <w:tc>
          <w:tcPr>
            <w:tcW w:w="210" w:type="pct"/>
            <w:vAlign w:val="center"/>
          </w:tcPr>
          <w:p w:rsidR="007C64B0" w:rsidRDefault="0000505D">
            <w:pPr>
              <w:pStyle w:val="affa"/>
            </w:pPr>
            <w:r>
              <w:t>54.19</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pPr>
            <w:r>
              <w:t>4</w:t>
            </w:r>
          </w:p>
        </w:tc>
        <w:tc>
          <w:tcPr>
            <w:tcW w:w="384" w:type="pct"/>
            <w:vMerge/>
            <w:vAlign w:val="center"/>
          </w:tcPr>
          <w:p w:rsidR="007C64B0" w:rsidRDefault="007C64B0">
            <w:pPr>
              <w:pStyle w:val="affa"/>
              <w:rPr>
                <w:rFonts w:eastAsia="宋体"/>
              </w:rPr>
            </w:pPr>
          </w:p>
        </w:tc>
        <w:tc>
          <w:tcPr>
            <w:tcW w:w="511" w:type="pct"/>
            <w:vAlign w:val="center"/>
          </w:tcPr>
          <w:p w:rsidR="007C64B0" w:rsidRDefault="0000505D">
            <w:pPr>
              <w:pStyle w:val="affa"/>
            </w:pPr>
            <w:r>
              <w:rPr>
                <w:rFonts w:eastAsia="宋体" w:hint="eastAsia"/>
              </w:rPr>
              <w:t>闪蒸机</w:t>
            </w:r>
          </w:p>
        </w:tc>
        <w:tc>
          <w:tcPr>
            <w:tcW w:w="331" w:type="pct"/>
            <w:vAlign w:val="center"/>
          </w:tcPr>
          <w:p w:rsidR="007C64B0" w:rsidRDefault="0000505D">
            <w:pPr>
              <w:pStyle w:val="affa"/>
            </w:pPr>
            <w:r>
              <w:rPr>
                <w:rFonts w:hint="eastAsia"/>
              </w:rPr>
              <w:t>/</w:t>
            </w:r>
          </w:p>
        </w:tc>
        <w:tc>
          <w:tcPr>
            <w:tcW w:w="219" w:type="pct"/>
            <w:vAlign w:val="center"/>
          </w:tcPr>
          <w:p w:rsidR="007C64B0" w:rsidRDefault="0000505D">
            <w:pPr>
              <w:pStyle w:val="affa"/>
            </w:pPr>
            <w:r>
              <w:rPr>
                <w:rFonts w:eastAsia="宋体"/>
              </w:rPr>
              <w:t>95</w:t>
            </w:r>
          </w:p>
        </w:tc>
        <w:tc>
          <w:tcPr>
            <w:tcW w:w="218" w:type="pct"/>
            <w:vAlign w:val="center"/>
          </w:tcPr>
          <w:p w:rsidR="007C64B0" w:rsidRDefault="0000505D">
            <w:pPr>
              <w:pStyle w:val="affa"/>
            </w:pPr>
            <w:r>
              <w:rPr>
                <w:rFonts w:eastAsia="宋体"/>
              </w:rPr>
              <w:t>1</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rPr>
                <w:rFonts w:eastAsiaTheme="minorEastAsia"/>
              </w:rPr>
            </w:pPr>
            <w:r>
              <w:rPr>
                <w:rFonts w:eastAsiaTheme="minorEastAsia" w:hint="eastAsia"/>
              </w:rPr>
              <w:t>1</w:t>
            </w:r>
            <w:r>
              <w:rPr>
                <w:rFonts w:eastAsiaTheme="minorEastAsia"/>
              </w:rPr>
              <w:t>5</w:t>
            </w:r>
          </w:p>
        </w:tc>
        <w:tc>
          <w:tcPr>
            <w:tcW w:w="187" w:type="pct"/>
            <w:vAlign w:val="center"/>
          </w:tcPr>
          <w:p w:rsidR="007C64B0" w:rsidRDefault="0000505D">
            <w:pPr>
              <w:pStyle w:val="affa"/>
              <w:rPr>
                <w:rFonts w:eastAsiaTheme="minorEastAsia"/>
              </w:rPr>
            </w:pPr>
            <w:r>
              <w:rPr>
                <w:rFonts w:eastAsiaTheme="minorEastAsia" w:hint="eastAsia"/>
              </w:rPr>
              <w:t>2</w:t>
            </w:r>
            <w:r>
              <w:rPr>
                <w:rFonts w:eastAsiaTheme="minorEastAsia"/>
              </w:rPr>
              <w:t>0</w:t>
            </w:r>
          </w:p>
        </w:tc>
        <w:tc>
          <w:tcPr>
            <w:tcW w:w="198" w:type="pct"/>
            <w:vAlign w:val="center"/>
          </w:tcPr>
          <w:p w:rsidR="007C64B0" w:rsidRDefault="0000505D">
            <w:pPr>
              <w:pStyle w:val="affa"/>
              <w:rPr>
                <w:rFonts w:eastAsiaTheme="minorEastAsia"/>
              </w:rPr>
            </w:pPr>
            <w:r>
              <w:rPr>
                <w:rFonts w:eastAsiaTheme="minorEastAsia" w:hint="eastAsia"/>
              </w:rPr>
              <w:t>1</w:t>
            </w:r>
          </w:p>
        </w:tc>
        <w:tc>
          <w:tcPr>
            <w:tcW w:w="204" w:type="pct"/>
            <w:vAlign w:val="center"/>
          </w:tcPr>
          <w:p w:rsidR="007C64B0" w:rsidRDefault="0000505D">
            <w:pPr>
              <w:pStyle w:val="affa"/>
              <w:rPr>
                <w:rFonts w:eastAsiaTheme="minorEastAsia"/>
              </w:rPr>
            </w:pPr>
            <w:r>
              <w:rPr>
                <w:rFonts w:eastAsiaTheme="minorEastAsia" w:hint="eastAsia"/>
              </w:rPr>
              <w:t>2</w:t>
            </w:r>
            <w:r>
              <w:rPr>
                <w:rFonts w:eastAsiaTheme="minorEastAsia"/>
              </w:rPr>
              <w:t>5</w:t>
            </w:r>
          </w:p>
        </w:tc>
        <w:tc>
          <w:tcPr>
            <w:tcW w:w="204" w:type="pct"/>
            <w:vAlign w:val="center"/>
          </w:tcPr>
          <w:p w:rsidR="007C64B0" w:rsidRDefault="0000505D">
            <w:pPr>
              <w:pStyle w:val="affa"/>
            </w:pPr>
            <w:r>
              <w:rPr>
                <w:rFonts w:eastAsiaTheme="minorEastAsia" w:hint="eastAsia"/>
              </w:rPr>
              <w:t>2</w:t>
            </w:r>
            <w:r>
              <w:rPr>
                <w:rFonts w:eastAsiaTheme="minorEastAsia"/>
              </w:rPr>
              <w:t>0</w:t>
            </w:r>
          </w:p>
        </w:tc>
        <w:tc>
          <w:tcPr>
            <w:tcW w:w="204" w:type="pct"/>
            <w:vAlign w:val="center"/>
          </w:tcPr>
          <w:p w:rsidR="007C64B0" w:rsidRDefault="0000505D">
            <w:pPr>
              <w:pStyle w:val="affa"/>
            </w:pPr>
            <w:r>
              <w:rPr>
                <w:rFonts w:eastAsiaTheme="minorEastAsia" w:hint="eastAsia"/>
              </w:rPr>
              <w:t>1</w:t>
            </w:r>
            <w:r>
              <w:rPr>
                <w:rFonts w:eastAsiaTheme="minorEastAsia"/>
              </w:rPr>
              <w:t>5</w:t>
            </w:r>
          </w:p>
        </w:tc>
        <w:tc>
          <w:tcPr>
            <w:tcW w:w="204" w:type="pct"/>
            <w:vAlign w:val="center"/>
          </w:tcPr>
          <w:p w:rsidR="007C64B0" w:rsidRDefault="0000505D">
            <w:pPr>
              <w:pStyle w:val="affa"/>
              <w:rPr>
                <w:rFonts w:eastAsiaTheme="minorEastAsia"/>
              </w:rPr>
            </w:pPr>
            <w:r>
              <w:rPr>
                <w:rFonts w:eastAsiaTheme="minorEastAsia"/>
              </w:rPr>
              <w:t>20</w:t>
            </w:r>
          </w:p>
        </w:tc>
        <w:tc>
          <w:tcPr>
            <w:tcW w:w="204" w:type="pct"/>
            <w:vAlign w:val="center"/>
          </w:tcPr>
          <w:p w:rsidR="007C64B0" w:rsidRDefault="0000505D">
            <w:pPr>
              <w:pStyle w:val="affa"/>
            </w:pPr>
            <w:r>
              <w:t>56.06</w:t>
            </w:r>
          </w:p>
        </w:tc>
        <w:tc>
          <w:tcPr>
            <w:tcW w:w="204" w:type="pct"/>
            <w:vAlign w:val="center"/>
          </w:tcPr>
          <w:p w:rsidR="007C64B0" w:rsidRDefault="0000505D">
            <w:pPr>
              <w:pStyle w:val="affa"/>
            </w:pPr>
            <w:r>
              <w:t>58.00</w:t>
            </w:r>
          </w:p>
        </w:tc>
        <w:tc>
          <w:tcPr>
            <w:tcW w:w="204" w:type="pct"/>
            <w:vAlign w:val="center"/>
          </w:tcPr>
          <w:p w:rsidR="007C64B0" w:rsidRDefault="0000505D">
            <w:pPr>
              <w:pStyle w:val="affa"/>
            </w:pPr>
            <w:r>
              <w:t>60.50</w:t>
            </w:r>
          </w:p>
        </w:tc>
        <w:tc>
          <w:tcPr>
            <w:tcW w:w="210" w:type="pct"/>
            <w:vAlign w:val="center"/>
          </w:tcPr>
          <w:p w:rsidR="007C64B0" w:rsidRDefault="0000505D">
            <w:pPr>
              <w:pStyle w:val="affa"/>
            </w:pPr>
            <w:r>
              <w:t>58.00</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pPr>
            <w:r>
              <w:t>5</w:t>
            </w:r>
          </w:p>
        </w:tc>
        <w:tc>
          <w:tcPr>
            <w:tcW w:w="384" w:type="pct"/>
            <w:vMerge/>
            <w:vAlign w:val="center"/>
          </w:tcPr>
          <w:p w:rsidR="007C64B0" w:rsidRDefault="007C64B0">
            <w:pPr>
              <w:pStyle w:val="affa"/>
              <w:rPr>
                <w:rFonts w:asciiTheme="minorEastAsia" w:eastAsiaTheme="minorEastAsia" w:hAnsiTheme="minorEastAsia"/>
              </w:rPr>
            </w:pPr>
          </w:p>
        </w:tc>
        <w:tc>
          <w:tcPr>
            <w:tcW w:w="511" w:type="pct"/>
            <w:vAlign w:val="center"/>
          </w:tcPr>
          <w:p w:rsidR="007C64B0" w:rsidRDefault="0000505D">
            <w:pPr>
              <w:pStyle w:val="affa"/>
            </w:pPr>
            <w:r>
              <w:rPr>
                <w:rFonts w:asciiTheme="minorEastAsia" w:eastAsiaTheme="minorEastAsia" w:hAnsiTheme="minorEastAsia" w:hint="eastAsia"/>
              </w:rPr>
              <w:t>烘干炉</w:t>
            </w:r>
          </w:p>
        </w:tc>
        <w:tc>
          <w:tcPr>
            <w:tcW w:w="331" w:type="pct"/>
            <w:vAlign w:val="center"/>
          </w:tcPr>
          <w:p w:rsidR="007C64B0" w:rsidRDefault="0000505D">
            <w:pPr>
              <w:pStyle w:val="affa"/>
            </w:pPr>
            <w:r>
              <w:rPr>
                <w:rFonts w:hint="eastAsia"/>
              </w:rPr>
              <w:t>/</w:t>
            </w:r>
          </w:p>
        </w:tc>
        <w:tc>
          <w:tcPr>
            <w:tcW w:w="219" w:type="pct"/>
            <w:vAlign w:val="center"/>
          </w:tcPr>
          <w:p w:rsidR="007C64B0" w:rsidRDefault="0000505D">
            <w:pPr>
              <w:pStyle w:val="affa"/>
            </w:pPr>
            <w:r>
              <w:rPr>
                <w:rFonts w:eastAsia="宋体"/>
              </w:rPr>
              <w:t>95</w:t>
            </w:r>
          </w:p>
        </w:tc>
        <w:tc>
          <w:tcPr>
            <w:tcW w:w="218" w:type="pct"/>
            <w:vAlign w:val="center"/>
          </w:tcPr>
          <w:p w:rsidR="007C64B0" w:rsidRDefault="0000505D">
            <w:pPr>
              <w:pStyle w:val="affa"/>
            </w:pPr>
            <w:r>
              <w:rPr>
                <w:rFonts w:eastAsia="宋体"/>
              </w:rPr>
              <w:t>1</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rPr>
                <w:rFonts w:eastAsiaTheme="minorEastAsia"/>
              </w:rPr>
            </w:pPr>
            <w:r>
              <w:rPr>
                <w:rFonts w:eastAsiaTheme="minorEastAsia" w:hint="eastAsia"/>
              </w:rPr>
              <w:t>2</w:t>
            </w:r>
            <w:r>
              <w:rPr>
                <w:rFonts w:eastAsiaTheme="minorEastAsia"/>
              </w:rPr>
              <w:t>0</w:t>
            </w:r>
          </w:p>
        </w:tc>
        <w:tc>
          <w:tcPr>
            <w:tcW w:w="187" w:type="pct"/>
            <w:vAlign w:val="center"/>
          </w:tcPr>
          <w:p w:rsidR="007C64B0" w:rsidRDefault="0000505D">
            <w:pPr>
              <w:pStyle w:val="affa"/>
              <w:rPr>
                <w:rFonts w:eastAsiaTheme="minorEastAsia"/>
              </w:rPr>
            </w:pPr>
            <w:r>
              <w:rPr>
                <w:rFonts w:eastAsiaTheme="minorEastAsia" w:hint="eastAsia"/>
              </w:rPr>
              <w:t>3</w:t>
            </w:r>
            <w:r>
              <w:rPr>
                <w:rFonts w:eastAsiaTheme="minorEastAsia"/>
              </w:rPr>
              <w:t>5</w:t>
            </w:r>
          </w:p>
        </w:tc>
        <w:tc>
          <w:tcPr>
            <w:tcW w:w="198" w:type="pct"/>
            <w:vAlign w:val="center"/>
          </w:tcPr>
          <w:p w:rsidR="007C64B0" w:rsidRDefault="0000505D">
            <w:pPr>
              <w:pStyle w:val="affa"/>
              <w:rPr>
                <w:rFonts w:eastAsiaTheme="minorEastAsia"/>
              </w:rPr>
            </w:pPr>
            <w:r>
              <w:rPr>
                <w:rFonts w:eastAsiaTheme="minorEastAsia" w:hint="eastAsia"/>
              </w:rPr>
              <w:t>1</w:t>
            </w:r>
          </w:p>
        </w:tc>
        <w:tc>
          <w:tcPr>
            <w:tcW w:w="204" w:type="pct"/>
            <w:vAlign w:val="center"/>
          </w:tcPr>
          <w:p w:rsidR="007C64B0" w:rsidRDefault="0000505D">
            <w:pPr>
              <w:pStyle w:val="affa"/>
              <w:rPr>
                <w:rFonts w:eastAsiaTheme="minorEastAsia"/>
              </w:rPr>
            </w:pPr>
            <w:r>
              <w:rPr>
                <w:rFonts w:eastAsiaTheme="minorEastAsia" w:hint="eastAsia"/>
              </w:rPr>
              <w:t>2</w:t>
            </w:r>
            <w:r>
              <w:rPr>
                <w:rFonts w:eastAsiaTheme="minorEastAsia"/>
              </w:rPr>
              <w:t>0</w:t>
            </w:r>
          </w:p>
        </w:tc>
        <w:tc>
          <w:tcPr>
            <w:tcW w:w="204" w:type="pct"/>
            <w:vAlign w:val="center"/>
          </w:tcPr>
          <w:p w:rsidR="007C64B0" w:rsidRDefault="0000505D">
            <w:pPr>
              <w:pStyle w:val="affa"/>
            </w:pPr>
            <w:r>
              <w:rPr>
                <w:rFonts w:eastAsiaTheme="minorEastAsia" w:hint="eastAsia"/>
              </w:rPr>
              <w:t>3</w:t>
            </w:r>
            <w:r>
              <w:rPr>
                <w:rFonts w:eastAsiaTheme="minorEastAsia"/>
              </w:rPr>
              <w:t>5</w:t>
            </w:r>
          </w:p>
        </w:tc>
        <w:tc>
          <w:tcPr>
            <w:tcW w:w="204" w:type="pct"/>
            <w:vAlign w:val="center"/>
          </w:tcPr>
          <w:p w:rsidR="007C64B0" w:rsidRDefault="0000505D">
            <w:pPr>
              <w:pStyle w:val="affa"/>
            </w:pPr>
            <w:r>
              <w:rPr>
                <w:rFonts w:eastAsiaTheme="minorEastAsia" w:hint="eastAsia"/>
              </w:rPr>
              <w:t>2</w:t>
            </w:r>
            <w:r>
              <w:rPr>
                <w:rFonts w:eastAsiaTheme="minorEastAsia"/>
              </w:rPr>
              <w:t>0</w:t>
            </w:r>
          </w:p>
        </w:tc>
        <w:tc>
          <w:tcPr>
            <w:tcW w:w="204" w:type="pct"/>
            <w:vAlign w:val="center"/>
          </w:tcPr>
          <w:p w:rsidR="007C64B0" w:rsidRDefault="0000505D">
            <w:pPr>
              <w:pStyle w:val="affa"/>
              <w:rPr>
                <w:rFonts w:eastAsiaTheme="minorEastAsia"/>
              </w:rPr>
            </w:pPr>
            <w:r>
              <w:rPr>
                <w:rFonts w:eastAsiaTheme="minorEastAsia"/>
              </w:rPr>
              <w:t>5</w:t>
            </w:r>
          </w:p>
        </w:tc>
        <w:tc>
          <w:tcPr>
            <w:tcW w:w="204" w:type="pct"/>
            <w:vAlign w:val="center"/>
          </w:tcPr>
          <w:p w:rsidR="007C64B0" w:rsidRDefault="0000505D">
            <w:pPr>
              <w:pStyle w:val="affa"/>
            </w:pPr>
            <w:r>
              <w:t>58.00</w:t>
            </w:r>
          </w:p>
        </w:tc>
        <w:tc>
          <w:tcPr>
            <w:tcW w:w="204" w:type="pct"/>
            <w:vAlign w:val="center"/>
          </w:tcPr>
          <w:p w:rsidR="007C64B0" w:rsidRDefault="0000505D">
            <w:pPr>
              <w:pStyle w:val="affa"/>
            </w:pPr>
            <w:r>
              <w:t>53.14</w:t>
            </w:r>
          </w:p>
        </w:tc>
        <w:tc>
          <w:tcPr>
            <w:tcW w:w="204" w:type="pct"/>
            <w:vAlign w:val="center"/>
          </w:tcPr>
          <w:p w:rsidR="007C64B0" w:rsidRDefault="0000505D">
            <w:pPr>
              <w:pStyle w:val="affa"/>
            </w:pPr>
            <w:r>
              <w:t>58.00</w:t>
            </w:r>
          </w:p>
        </w:tc>
        <w:tc>
          <w:tcPr>
            <w:tcW w:w="210" w:type="pct"/>
            <w:vAlign w:val="center"/>
          </w:tcPr>
          <w:p w:rsidR="007C64B0" w:rsidRDefault="0000505D">
            <w:pPr>
              <w:pStyle w:val="affa"/>
            </w:pPr>
            <w:r>
              <w:t>70.04</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pPr>
            <w:r>
              <w:t>6</w:t>
            </w:r>
          </w:p>
        </w:tc>
        <w:tc>
          <w:tcPr>
            <w:tcW w:w="384" w:type="pct"/>
            <w:vMerge/>
            <w:vAlign w:val="center"/>
          </w:tcPr>
          <w:p w:rsidR="007C64B0" w:rsidRDefault="007C64B0">
            <w:pPr>
              <w:pStyle w:val="affa"/>
              <w:rPr>
                <w:rFonts w:ascii="宋体" w:eastAsia="宋体" w:hAnsi="宋体" w:cs="宋体"/>
              </w:rPr>
            </w:pPr>
          </w:p>
        </w:tc>
        <w:tc>
          <w:tcPr>
            <w:tcW w:w="511" w:type="pct"/>
            <w:vAlign w:val="center"/>
          </w:tcPr>
          <w:p w:rsidR="007C64B0" w:rsidRDefault="0000505D">
            <w:pPr>
              <w:pStyle w:val="affa"/>
            </w:pPr>
            <w:r>
              <w:rPr>
                <w:rFonts w:ascii="宋体" w:eastAsia="宋体" w:hAnsi="宋体" w:cs="宋体" w:hint="eastAsia"/>
              </w:rPr>
              <w:t>产品包装机</w:t>
            </w:r>
          </w:p>
        </w:tc>
        <w:tc>
          <w:tcPr>
            <w:tcW w:w="331" w:type="pct"/>
            <w:vAlign w:val="center"/>
          </w:tcPr>
          <w:p w:rsidR="007C64B0" w:rsidRDefault="0000505D">
            <w:pPr>
              <w:pStyle w:val="affa"/>
            </w:pPr>
            <w:r>
              <w:rPr>
                <w:rFonts w:ascii="宋体" w:eastAsia="宋体" w:hAnsi="宋体" w:cs="宋体" w:hint="eastAsia"/>
              </w:rPr>
              <w:t>连续式</w:t>
            </w:r>
          </w:p>
        </w:tc>
        <w:tc>
          <w:tcPr>
            <w:tcW w:w="219" w:type="pct"/>
            <w:vAlign w:val="center"/>
          </w:tcPr>
          <w:p w:rsidR="007C64B0" w:rsidRDefault="0000505D">
            <w:pPr>
              <w:pStyle w:val="affa"/>
            </w:pPr>
            <w:r>
              <w:t>95</w:t>
            </w:r>
          </w:p>
        </w:tc>
        <w:tc>
          <w:tcPr>
            <w:tcW w:w="218" w:type="pct"/>
            <w:vAlign w:val="center"/>
          </w:tcPr>
          <w:p w:rsidR="007C64B0" w:rsidRDefault="0000505D">
            <w:pPr>
              <w:pStyle w:val="affa"/>
            </w:pPr>
            <w:r>
              <w:rPr>
                <w:rFonts w:hint="eastAsia"/>
              </w:rPr>
              <w:t>2</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rPr>
                <w:rFonts w:eastAsiaTheme="minorEastAsia"/>
              </w:rPr>
            </w:pPr>
            <w:r>
              <w:rPr>
                <w:rFonts w:eastAsiaTheme="minorEastAsia" w:hint="eastAsia"/>
              </w:rPr>
              <w:t>3</w:t>
            </w:r>
            <w:r>
              <w:rPr>
                <w:rFonts w:eastAsiaTheme="minorEastAsia"/>
              </w:rPr>
              <w:t>0</w:t>
            </w:r>
          </w:p>
        </w:tc>
        <w:tc>
          <w:tcPr>
            <w:tcW w:w="187" w:type="pct"/>
            <w:vAlign w:val="center"/>
          </w:tcPr>
          <w:p w:rsidR="007C64B0" w:rsidRDefault="0000505D">
            <w:pPr>
              <w:pStyle w:val="affa"/>
              <w:rPr>
                <w:rFonts w:eastAsiaTheme="minorEastAsia"/>
              </w:rPr>
            </w:pPr>
            <w:r>
              <w:rPr>
                <w:rFonts w:eastAsiaTheme="minorEastAsia" w:hint="eastAsia"/>
              </w:rPr>
              <w:t>5</w:t>
            </w:r>
          </w:p>
        </w:tc>
        <w:tc>
          <w:tcPr>
            <w:tcW w:w="198" w:type="pct"/>
            <w:vAlign w:val="center"/>
          </w:tcPr>
          <w:p w:rsidR="007C64B0" w:rsidRDefault="0000505D">
            <w:pPr>
              <w:pStyle w:val="affa"/>
              <w:rPr>
                <w:rFonts w:eastAsiaTheme="minorEastAsia"/>
              </w:rPr>
            </w:pPr>
            <w:r>
              <w:rPr>
                <w:rFonts w:eastAsiaTheme="minorEastAsia" w:hint="eastAsia"/>
              </w:rPr>
              <w:t>1</w:t>
            </w:r>
          </w:p>
        </w:tc>
        <w:tc>
          <w:tcPr>
            <w:tcW w:w="204" w:type="pct"/>
            <w:vAlign w:val="center"/>
          </w:tcPr>
          <w:p w:rsidR="007C64B0" w:rsidRDefault="0000505D">
            <w:pPr>
              <w:pStyle w:val="affa"/>
              <w:rPr>
                <w:rFonts w:eastAsiaTheme="minorEastAsia"/>
              </w:rPr>
            </w:pPr>
            <w:r>
              <w:rPr>
                <w:rFonts w:eastAsiaTheme="minorEastAsia" w:hint="eastAsia"/>
              </w:rPr>
              <w:t>1</w:t>
            </w:r>
            <w:r>
              <w:rPr>
                <w:rFonts w:eastAsiaTheme="minorEastAsia"/>
              </w:rPr>
              <w:t>0</w:t>
            </w:r>
          </w:p>
        </w:tc>
        <w:tc>
          <w:tcPr>
            <w:tcW w:w="204" w:type="pct"/>
            <w:vAlign w:val="center"/>
          </w:tcPr>
          <w:p w:rsidR="007C64B0" w:rsidRDefault="0000505D">
            <w:pPr>
              <w:pStyle w:val="affa"/>
            </w:pPr>
            <w:r>
              <w:rPr>
                <w:rFonts w:eastAsiaTheme="minorEastAsia" w:hint="eastAsia"/>
              </w:rPr>
              <w:t>5</w:t>
            </w:r>
          </w:p>
        </w:tc>
        <w:tc>
          <w:tcPr>
            <w:tcW w:w="204" w:type="pct"/>
            <w:vAlign w:val="center"/>
          </w:tcPr>
          <w:p w:rsidR="007C64B0" w:rsidRDefault="0000505D">
            <w:pPr>
              <w:pStyle w:val="affa"/>
            </w:pPr>
            <w:r>
              <w:rPr>
                <w:rFonts w:eastAsiaTheme="minorEastAsia" w:hint="eastAsia"/>
              </w:rPr>
              <w:t>3</w:t>
            </w:r>
            <w:r>
              <w:rPr>
                <w:rFonts w:eastAsiaTheme="minorEastAsia"/>
              </w:rPr>
              <w:t>0</w:t>
            </w:r>
          </w:p>
        </w:tc>
        <w:tc>
          <w:tcPr>
            <w:tcW w:w="204" w:type="pct"/>
            <w:vAlign w:val="center"/>
          </w:tcPr>
          <w:p w:rsidR="007C64B0" w:rsidRDefault="0000505D">
            <w:pPr>
              <w:pStyle w:val="affa"/>
            </w:pPr>
            <w:r>
              <w:t>35</w:t>
            </w:r>
          </w:p>
        </w:tc>
        <w:tc>
          <w:tcPr>
            <w:tcW w:w="204" w:type="pct"/>
            <w:vAlign w:val="center"/>
          </w:tcPr>
          <w:p w:rsidR="007C64B0" w:rsidRDefault="0000505D">
            <w:pPr>
              <w:pStyle w:val="affa"/>
            </w:pPr>
            <w:r>
              <w:t>64.02</w:t>
            </w:r>
          </w:p>
        </w:tc>
        <w:tc>
          <w:tcPr>
            <w:tcW w:w="204" w:type="pct"/>
            <w:vAlign w:val="center"/>
          </w:tcPr>
          <w:p w:rsidR="007C64B0" w:rsidRDefault="0000505D">
            <w:pPr>
              <w:pStyle w:val="affa"/>
            </w:pPr>
            <w:r>
              <w:t>70.04</w:t>
            </w:r>
          </w:p>
        </w:tc>
        <w:tc>
          <w:tcPr>
            <w:tcW w:w="204" w:type="pct"/>
            <w:vAlign w:val="center"/>
          </w:tcPr>
          <w:p w:rsidR="007C64B0" w:rsidRDefault="0000505D">
            <w:pPr>
              <w:pStyle w:val="affa"/>
            </w:pPr>
            <w:r>
              <w:t>54.48</w:t>
            </w:r>
          </w:p>
        </w:tc>
        <w:tc>
          <w:tcPr>
            <w:tcW w:w="210" w:type="pct"/>
            <w:vAlign w:val="center"/>
          </w:tcPr>
          <w:p w:rsidR="007C64B0" w:rsidRDefault="0000505D">
            <w:pPr>
              <w:pStyle w:val="affa"/>
            </w:pPr>
            <w:r>
              <w:t>53.14</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pPr>
            <w:r>
              <w:t>7</w:t>
            </w:r>
          </w:p>
        </w:tc>
        <w:tc>
          <w:tcPr>
            <w:tcW w:w="384" w:type="pct"/>
            <w:vMerge/>
            <w:vAlign w:val="center"/>
          </w:tcPr>
          <w:p w:rsidR="007C64B0" w:rsidRDefault="007C64B0">
            <w:pPr>
              <w:pStyle w:val="affa"/>
              <w:rPr>
                <w:rFonts w:eastAsiaTheme="minorEastAsia"/>
              </w:rPr>
            </w:pPr>
          </w:p>
        </w:tc>
        <w:tc>
          <w:tcPr>
            <w:tcW w:w="511" w:type="pct"/>
            <w:vAlign w:val="center"/>
          </w:tcPr>
          <w:p w:rsidR="007C64B0" w:rsidRDefault="0000505D">
            <w:pPr>
              <w:pStyle w:val="affa"/>
              <w:rPr>
                <w:rFonts w:eastAsiaTheme="minorEastAsia"/>
              </w:rPr>
            </w:pPr>
            <w:r>
              <w:rPr>
                <w:rFonts w:eastAsiaTheme="minorEastAsia" w:hint="eastAsia"/>
              </w:rPr>
              <w:t>M</w:t>
            </w:r>
            <w:r>
              <w:rPr>
                <w:rFonts w:eastAsiaTheme="minorEastAsia"/>
              </w:rPr>
              <w:t>VR</w:t>
            </w:r>
            <w:r>
              <w:rPr>
                <w:rFonts w:eastAsiaTheme="minorEastAsia" w:hint="eastAsia"/>
              </w:rPr>
              <w:t>系统</w:t>
            </w:r>
          </w:p>
        </w:tc>
        <w:tc>
          <w:tcPr>
            <w:tcW w:w="331" w:type="pct"/>
            <w:vAlign w:val="center"/>
          </w:tcPr>
          <w:p w:rsidR="007C64B0" w:rsidRDefault="007C64B0">
            <w:pPr>
              <w:pStyle w:val="affa"/>
            </w:pPr>
          </w:p>
        </w:tc>
        <w:tc>
          <w:tcPr>
            <w:tcW w:w="219" w:type="pct"/>
            <w:vAlign w:val="center"/>
          </w:tcPr>
          <w:p w:rsidR="007C64B0" w:rsidRDefault="0000505D">
            <w:pPr>
              <w:pStyle w:val="affa"/>
            </w:pPr>
            <w:r>
              <w:t>95</w:t>
            </w:r>
          </w:p>
        </w:tc>
        <w:tc>
          <w:tcPr>
            <w:tcW w:w="218" w:type="pct"/>
            <w:vAlign w:val="center"/>
          </w:tcPr>
          <w:p w:rsidR="007C64B0" w:rsidRDefault="0000505D">
            <w:pPr>
              <w:pStyle w:val="affa"/>
            </w:pPr>
            <w:r>
              <w:rPr>
                <w:rFonts w:eastAsia="宋体"/>
              </w:rPr>
              <w:t>1</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pPr>
            <w:r>
              <w:t>5</w:t>
            </w:r>
          </w:p>
        </w:tc>
        <w:tc>
          <w:tcPr>
            <w:tcW w:w="187" w:type="pct"/>
            <w:vAlign w:val="center"/>
          </w:tcPr>
          <w:p w:rsidR="007C64B0" w:rsidRDefault="0000505D">
            <w:pPr>
              <w:pStyle w:val="affa"/>
            </w:pPr>
            <w:r>
              <w:t>5</w:t>
            </w:r>
          </w:p>
        </w:tc>
        <w:tc>
          <w:tcPr>
            <w:tcW w:w="198" w:type="pct"/>
            <w:vAlign w:val="center"/>
          </w:tcPr>
          <w:p w:rsidR="007C64B0" w:rsidRDefault="0000505D">
            <w:pPr>
              <w:pStyle w:val="affa"/>
            </w:pPr>
            <w:r>
              <w:t>1</w:t>
            </w:r>
          </w:p>
        </w:tc>
        <w:tc>
          <w:tcPr>
            <w:tcW w:w="204" w:type="pct"/>
            <w:vAlign w:val="center"/>
          </w:tcPr>
          <w:p w:rsidR="007C64B0" w:rsidRDefault="0000505D">
            <w:pPr>
              <w:pStyle w:val="affa"/>
              <w:rPr>
                <w:rFonts w:eastAsiaTheme="minorEastAsia"/>
              </w:rPr>
            </w:pPr>
            <w:r>
              <w:rPr>
                <w:rFonts w:eastAsiaTheme="minorEastAsia" w:hint="eastAsia"/>
              </w:rPr>
              <w:t>3</w:t>
            </w:r>
            <w:r>
              <w:rPr>
                <w:rFonts w:eastAsiaTheme="minorEastAsia"/>
              </w:rPr>
              <w:t>5</w:t>
            </w:r>
          </w:p>
        </w:tc>
        <w:tc>
          <w:tcPr>
            <w:tcW w:w="204" w:type="pct"/>
            <w:vAlign w:val="center"/>
          </w:tcPr>
          <w:p w:rsidR="007C64B0" w:rsidRDefault="0000505D">
            <w:pPr>
              <w:pStyle w:val="affa"/>
            </w:pPr>
            <w:r>
              <w:t>5</w:t>
            </w:r>
          </w:p>
        </w:tc>
        <w:tc>
          <w:tcPr>
            <w:tcW w:w="204" w:type="pct"/>
            <w:vAlign w:val="center"/>
          </w:tcPr>
          <w:p w:rsidR="007C64B0" w:rsidRDefault="0000505D">
            <w:pPr>
              <w:pStyle w:val="affa"/>
            </w:pPr>
            <w:r>
              <w:t>5</w:t>
            </w:r>
          </w:p>
        </w:tc>
        <w:tc>
          <w:tcPr>
            <w:tcW w:w="204" w:type="pct"/>
            <w:vAlign w:val="center"/>
          </w:tcPr>
          <w:p w:rsidR="007C64B0" w:rsidRDefault="0000505D">
            <w:pPr>
              <w:pStyle w:val="affa"/>
              <w:rPr>
                <w:rFonts w:eastAsiaTheme="minorEastAsia"/>
              </w:rPr>
            </w:pPr>
            <w:r>
              <w:rPr>
                <w:rFonts w:eastAsiaTheme="minorEastAsia" w:hint="eastAsia"/>
              </w:rPr>
              <w:t>3</w:t>
            </w:r>
            <w:r>
              <w:rPr>
                <w:rFonts w:eastAsiaTheme="minorEastAsia"/>
              </w:rPr>
              <w:t>5</w:t>
            </w:r>
          </w:p>
        </w:tc>
        <w:tc>
          <w:tcPr>
            <w:tcW w:w="204" w:type="pct"/>
            <w:vAlign w:val="center"/>
          </w:tcPr>
          <w:p w:rsidR="007C64B0" w:rsidRDefault="0000505D">
            <w:pPr>
              <w:pStyle w:val="affa"/>
            </w:pPr>
            <w:r>
              <w:t>53.14</w:t>
            </w:r>
          </w:p>
        </w:tc>
        <w:tc>
          <w:tcPr>
            <w:tcW w:w="204" w:type="pct"/>
            <w:vAlign w:val="center"/>
          </w:tcPr>
          <w:p w:rsidR="007C64B0" w:rsidRDefault="0000505D">
            <w:pPr>
              <w:pStyle w:val="affa"/>
            </w:pPr>
            <w:r>
              <w:t>70.04</w:t>
            </w:r>
          </w:p>
        </w:tc>
        <w:tc>
          <w:tcPr>
            <w:tcW w:w="204" w:type="pct"/>
            <w:vAlign w:val="center"/>
          </w:tcPr>
          <w:p w:rsidR="007C64B0" w:rsidRDefault="0000505D">
            <w:pPr>
              <w:pStyle w:val="affa"/>
            </w:pPr>
            <w:r>
              <w:t>70.04</w:t>
            </w:r>
          </w:p>
        </w:tc>
        <w:tc>
          <w:tcPr>
            <w:tcW w:w="210" w:type="pct"/>
            <w:vAlign w:val="center"/>
          </w:tcPr>
          <w:p w:rsidR="007C64B0" w:rsidRDefault="0000505D">
            <w:pPr>
              <w:pStyle w:val="affa"/>
            </w:pPr>
            <w:r>
              <w:t>53.14</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rPr>
                <w:rFonts w:eastAsiaTheme="minorEastAsia"/>
              </w:rPr>
            </w:pPr>
            <w:r>
              <w:rPr>
                <w:rFonts w:eastAsiaTheme="minorEastAsia" w:hint="eastAsia"/>
              </w:rPr>
              <w:t>8</w:t>
            </w:r>
          </w:p>
        </w:tc>
        <w:tc>
          <w:tcPr>
            <w:tcW w:w="384" w:type="pct"/>
            <w:vAlign w:val="center"/>
          </w:tcPr>
          <w:p w:rsidR="007C64B0" w:rsidRDefault="0000505D">
            <w:pPr>
              <w:pStyle w:val="affa"/>
              <w:rPr>
                <w:rFonts w:eastAsiaTheme="minorEastAsia"/>
              </w:rPr>
            </w:pPr>
            <w:r>
              <w:rPr>
                <w:rFonts w:eastAsiaTheme="minorEastAsia" w:hint="eastAsia"/>
              </w:rPr>
              <w:t>锅炉房</w:t>
            </w:r>
          </w:p>
        </w:tc>
        <w:tc>
          <w:tcPr>
            <w:tcW w:w="511" w:type="pct"/>
            <w:vAlign w:val="center"/>
          </w:tcPr>
          <w:p w:rsidR="007C64B0" w:rsidRDefault="0000505D">
            <w:pPr>
              <w:pStyle w:val="affa"/>
              <w:rPr>
                <w:rFonts w:eastAsiaTheme="minorEastAsia"/>
              </w:rPr>
            </w:pPr>
            <w:r>
              <w:rPr>
                <w:rFonts w:eastAsiaTheme="minorEastAsia" w:hint="eastAsia"/>
              </w:rPr>
              <w:t>锅炉系统</w:t>
            </w:r>
          </w:p>
        </w:tc>
        <w:tc>
          <w:tcPr>
            <w:tcW w:w="331" w:type="pct"/>
            <w:vAlign w:val="center"/>
          </w:tcPr>
          <w:p w:rsidR="007C64B0" w:rsidRDefault="007C64B0">
            <w:pPr>
              <w:pStyle w:val="affa"/>
            </w:pPr>
          </w:p>
        </w:tc>
        <w:tc>
          <w:tcPr>
            <w:tcW w:w="219" w:type="pct"/>
            <w:vAlign w:val="center"/>
          </w:tcPr>
          <w:p w:rsidR="007C64B0" w:rsidRDefault="0000505D">
            <w:pPr>
              <w:pStyle w:val="affa"/>
              <w:rPr>
                <w:rFonts w:eastAsiaTheme="minorEastAsia"/>
              </w:rPr>
            </w:pPr>
            <w:r>
              <w:rPr>
                <w:rFonts w:eastAsiaTheme="minorEastAsia" w:hint="eastAsia"/>
              </w:rPr>
              <w:t>9</w:t>
            </w:r>
            <w:r>
              <w:rPr>
                <w:rFonts w:eastAsiaTheme="minorEastAsia"/>
              </w:rPr>
              <w:t>5</w:t>
            </w:r>
          </w:p>
        </w:tc>
        <w:tc>
          <w:tcPr>
            <w:tcW w:w="218" w:type="pct"/>
            <w:vAlign w:val="center"/>
          </w:tcPr>
          <w:p w:rsidR="007C64B0" w:rsidRDefault="0000505D">
            <w:pPr>
              <w:pStyle w:val="affa"/>
              <w:rPr>
                <w:rFonts w:eastAsia="宋体"/>
              </w:rPr>
            </w:pPr>
            <w:r>
              <w:rPr>
                <w:rFonts w:eastAsia="宋体"/>
              </w:rPr>
              <w:t>1</w:t>
            </w:r>
            <w:r>
              <w:rPr>
                <w:rFonts w:ascii="宋体" w:eastAsia="宋体" w:hAnsi="宋体" w:cs="宋体" w:hint="eastAsia"/>
              </w:rPr>
              <w:t>套</w:t>
            </w:r>
          </w:p>
        </w:tc>
        <w:tc>
          <w:tcPr>
            <w:tcW w:w="490" w:type="pct"/>
            <w:vAlign w:val="center"/>
          </w:tcPr>
          <w:p w:rsidR="007C64B0" w:rsidRDefault="0000505D">
            <w:pPr>
              <w:pStyle w:val="affa"/>
              <w:rPr>
                <w:rFonts w:ascii="宋体" w:eastAsia="宋体" w:hAnsi="宋体" w:cs="宋体"/>
              </w:rPr>
            </w:pPr>
            <w:r>
              <w:rPr>
                <w:rFonts w:ascii="宋体" w:eastAsia="宋体" w:hAnsi="宋体" w:cs="宋体" w:hint="eastAsia"/>
              </w:rPr>
              <w:t>选用低噪声设备，基础减震</w:t>
            </w:r>
          </w:p>
        </w:tc>
        <w:tc>
          <w:tcPr>
            <w:tcW w:w="187" w:type="pct"/>
            <w:vAlign w:val="center"/>
          </w:tcPr>
          <w:p w:rsidR="007C64B0" w:rsidRDefault="0000505D">
            <w:pPr>
              <w:pStyle w:val="affa"/>
            </w:pPr>
            <w:r>
              <w:t>5</w:t>
            </w:r>
          </w:p>
        </w:tc>
        <w:tc>
          <w:tcPr>
            <w:tcW w:w="187" w:type="pct"/>
            <w:vAlign w:val="center"/>
          </w:tcPr>
          <w:p w:rsidR="007C64B0" w:rsidRDefault="0000505D">
            <w:pPr>
              <w:pStyle w:val="affa"/>
            </w:pPr>
            <w:r>
              <w:t>5</w:t>
            </w:r>
          </w:p>
        </w:tc>
        <w:tc>
          <w:tcPr>
            <w:tcW w:w="198" w:type="pct"/>
            <w:vAlign w:val="center"/>
          </w:tcPr>
          <w:p w:rsidR="007C64B0" w:rsidRDefault="0000505D">
            <w:pPr>
              <w:pStyle w:val="affa"/>
            </w:pPr>
            <w:r>
              <w:t>1</w:t>
            </w:r>
          </w:p>
        </w:tc>
        <w:tc>
          <w:tcPr>
            <w:tcW w:w="204" w:type="pct"/>
            <w:vAlign w:val="center"/>
          </w:tcPr>
          <w:p w:rsidR="007C64B0" w:rsidRDefault="0000505D">
            <w:pPr>
              <w:pStyle w:val="affa"/>
              <w:rPr>
                <w:rFonts w:eastAsiaTheme="minorEastAsia"/>
              </w:rPr>
            </w:pPr>
            <w:r>
              <w:rPr>
                <w:rFonts w:eastAsiaTheme="minorEastAsia" w:hint="eastAsia"/>
              </w:rPr>
              <w:t>5</w:t>
            </w:r>
          </w:p>
        </w:tc>
        <w:tc>
          <w:tcPr>
            <w:tcW w:w="204" w:type="pct"/>
            <w:vAlign w:val="center"/>
          </w:tcPr>
          <w:p w:rsidR="007C64B0" w:rsidRDefault="0000505D">
            <w:pPr>
              <w:pStyle w:val="affa"/>
              <w:rPr>
                <w:rFonts w:eastAsiaTheme="minorEastAsia"/>
              </w:rPr>
            </w:pPr>
            <w:r>
              <w:rPr>
                <w:rFonts w:eastAsiaTheme="minorEastAsia" w:hint="eastAsia"/>
              </w:rPr>
              <w:t>5</w:t>
            </w:r>
          </w:p>
        </w:tc>
        <w:tc>
          <w:tcPr>
            <w:tcW w:w="204" w:type="pct"/>
            <w:vAlign w:val="center"/>
          </w:tcPr>
          <w:p w:rsidR="007C64B0" w:rsidRDefault="0000505D">
            <w:pPr>
              <w:pStyle w:val="affa"/>
              <w:rPr>
                <w:rFonts w:eastAsiaTheme="minorEastAsia"/>
              </w:rPr>
            </w:pPr>
            <w:r>
              <w:rPr>
                <w:rFonts w:eastAsiaTheme="minorEastAsia" w:hint="eastAsia"/>
              </w:rPr>
              <w:t>5</w:t>
            </w:r>
          </w:p>
        </w:tc>
        <w:tc>
          <w:tcPr>
            <w:tcW w:w="204" w:type="pct"/>
            <w:vAlign w:val="center"/>
          </w:tcPr>
          <w:p w:rsidR="007C64B0" w:rsidRDefault="0000505D">
            <w:pPr>
              <w:pStyle w:val="affa"/>
              <w:rPr>
                <w:rFonts w:eastAsiaTheme="minorEastAsia"/>
              </w:rPr>
            </w:pPr>
            <w:r>
              <w:rPr>
                <w:rFonts w:eastAsiaTheme="minorEastAsia" w:hint="eastAsia"/>
              </w:rPr>
              <w:t>5</w:t>
            </w:r>
          </w:p>
        </w:tc>
        <w:tc>
          <w:tcPr>
            <w:tcW w:w="204" w:type="pct"/>
            <w:vAlign w:val="center"/>
          </w:tcPr>
          <w:p w:rsidR="007C64B0" w:rsidRDefault="0000505D">
            <w:pPr>
              <w:pStyle w:val="affa"/>
            </w:pPr>
            <w:r>
              <w:t>70.04</w:t>
            </w:r>
          </w:p>
        </w:tc>
        <w:tc>
          <w:tcPr>
            <w:tcW w:w="204" w:type="pct"/>
            <w:vAlign w:val="center"/>
          </w:tcPr>
          <w:p w:rsidR="007C64B0" w:rsidRDefault="0000505D">
            <w:pPr>
              <w:pStyle w:val="affa"/>
            </w:pPr>
            <w:r>
              <w:t>70.04</w:t>
            </w:r>
          </w:p>
        </w:tc>
        <w:tc>
          <w:tcPr>
            <w:tcW w:w="204" w:type="pct"/>
            <w:vAlign w:val="center"/>
          </w:tcPr>
          <w:p w:rsidR="007C64B0" w:rsidRDefault="0000505D">
            <w:pPr>
              <w:pStyle w:val="affa"/>
            </w:pPr>
            <w:r>
              <w:t>70.04</w:t>
            </w:r>
          </w:p>
        </w:tc>
        <w:tc>
          <w:tcPr>
            <w:tcW w:w="210" w:type="pct"/>
            <w:vAlign w:val="center"/>
          </w:tcPr>
          <w:p w:rsidR="007C64B0" w:rsidRDefault="0000505D">
            <w:pPr>
              <w:pStyle w:val="affa"/>
            </w:pPr>
            <w:r>
              <w:t>70.04</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bl>
    <w:p w:rsidR="007C64B0" w:rsidRDefault="007C64B0"/>
    <w:p w:rsidR="007C64B0" w:rsidRDefault="0000505D">
      <w:pPr>
        <w:pStyle w:val="5"/>
        <w:rPr>
          <w:rFonts w:ascii="Times New Roman" w:hAnsi="Times New Roman" w:cs="Times New Roman"/>
        </w:rPr>
      </w:pPr>
      <w:r>
        <w:rPr>
          <w:rFonts w:ascii="Times New Roman" w:hAnsi="Times New Roman" w:cs="Times New Roman"/>
        </w:rPr>
        <w:t>表</w:t>
      </w:r>
      <w:r>
        <w:rPr>
          <w:rFonts w:hint="eastAsia"/>
        </w:rPr>
        <w:t>4.4-1</w:t>
      </w:r>
      <w:r>
        <w:t>7</w:t>
      </w:r>
      <w:r>
        <w:rPr>
          <w:rFonts w:ascii="Times New Roman" w:hAnsi="Times New Roman" w:cs="Times New Roman"/>
        </w:rPr>
        <w:t xml:space="preserve">  </w:t>
      </w:r>
      <w:r>
        <w:t>本项目主要噪声源（室外声源）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741"/>
        <w:gridCol w:w="1939"/>
        <w:gridCol w:w="1729"/>
        <w:gridCol w:w="2126"/>
        <w:gridCol w:w="1150"/>
        <w:gridCol w:w="937"/>
        <w:gridCol w:w="940"/>
        <w:gridCol w:w="1178"/>
        <w:gridCol w:w="2090"/>
        <w:gridCol w:w="1158"/>
      </w:tblGrid>
      <w:tr w:rsidR="007C64B0">
        <w:trPr>
          <w:trHeight w:val="454"/>
          <w:jc w:val="center"/>
        </w:trPr>
        <w:tc>
          <w:tcPr>
            <w:tcW w:w="265" w:type="pct"/>
            <w:vMerge w:val="restart"/>
            <w:vAlign w:val="center"/>
          </w:tcPr>
          <w:p w:rsidR="007C64B0" w:rsidRDefault="0000505D">
            <w:pPr>
              <w:pStyle w:val="affa"/>
            </w:pPr>
            <w:r>
              <w:rPr>
                <w:rFonts w:ascii="宋体" w:eastAsia="宋体" w:hAnsi="宋体" w:cs="宋体" w:hint="eastAsia"/>
              </w:rPr>
              <w:t>序号</w:t>
            </w:r>
          </w:p>
        </w:tc>
        <w:tc>
          <w:tcPr>
            <w:tcW w:w="693" w:type="pct"/>
            <w:vMerge w:val="restart"/>
            <w:vAlign w:val="center"/>
          </w:tcPr>
          <w:p w:rsidR="007C64B0" w:rsidRDefault="0000505D">
            <w:pPr>
              <w:pStyle w:val="affa"/>
            </w:pPr>
            <w:r>
              <w:rPr>
                <w:rFonts w:ascii="宋体" w:eastAsia="宋体" w:hAnsi="宋体" w:cs="宋体" w:hint="eastAsia"/>
              </w:rPr>
              <w:t>噪声源</w:t>
            </w:r>
          </w:p>
        </w:tc>
        <w:tc>
          <w:tcPr>
            <w:tcW w:w="618" w:type="pct"/>
            <w:vMerge w:val="restart"/>
            <w:vAlign w:val="center"/>
          </w:tcPr>
          <w:p w:rsidR="007C64B0" w:rsidRDefault="0000505D">
            <w:pPr>
              <w:pStyle w:val="affa"/>
            </w:pPr>
            <w:r>
              <w:rPr>
                <w:rFonts w:ascii="宋体" w:eastAsia="宋体" w:hAnsi="宋体" w:cs="宋体" w:hint="eastAsia"/>
              </w:rPr>
              <w:t>数量</w:t>
            </w:r>
          </w:p>
        </w:tc>
        <w:tc>
          <w:tcPr>
            <w:tcW w:w="760" w:type="pct"/>
            <w:vMerge w:val="restart"/>
            <w:vAlign w:val="center"/>
          </w:tcPr>
          <w:p w:rsidR="007C64B0" w:rsidRDefault="0000505D">
            <w:pPr>
              <w:pStyle w:val="affa"/>
            </w:pPr>
            <w:r>
              <w:rPr>
                <w:rFonts w:ascii="宋体" w:eastAsia="宋体" w:hAnsi="宋体" w:cs="宋体" w:hint="eastAsia"/>
              </w:rPr>
              <w:t>型号</w:t>
            </w:r>
          </w:p>
        </w:tc>
        <w:tc>
          <w:tcPr>
            <w:tcW w:w="1082" w:type="pct"/>
            <w:gridSpan w:val="3"/>
            <w:vAlign w:val="center"/>
          </w:tcPr>
          <w:p w:rsidR="007C64B0" w:rsidRDefault="0000505D">
            <w:pPr>
              <w:pStyle w:val="affa"/>
            </w:pPr>
            <w:r>
              <w:rPr>
                <w:rFonts w:ascii="宋体" w:eastAsia="宋体" w:hAnsi="宋体" w:cs="宋体" w:hint="eastAsia"/>
              </w:rPr>
              <w:t>空间相对位置</w:t>
            </w:r>
            <w:r>
              <w:t>/m</w:t>
            </w:r>
          </w:p>
        </w:tc>
        <w:tc>
          <w:tcPr>
            <w:tcW w:w="421" w:type="pct"/>
            <w:vMerge w:val="restart"/>
            <w:vAlign w:val="center"/>
          </w:tcPr>
          <w:p w:rsidR="007C64B0" w:rsidRDefault="0000505D">
            <w:pPr>
              <w:pStyle w:val="affa"/>
            </w:pPr>
            <w:r>
              <w:rPr>
                <w:rFonts w:ascii="宋体" w:eastAsia="宋体" w:hAnsi="宋体" w:cs="宋体" w:hint="eastAsia"/>
              </w:rPr>
              <w:t>声功率级</w:t>
            </w:r>
            <w:r>
              <w:t>/dB</w:t>
            </w:r>
            <w:r>
              <w:rPr>
                <w:rFonts w:ascii="宋体" w:eastAsia="宋体" w:hAnsi="宋体" w:cs="宋体" w:hint="eastAsia"/>
              </w:rPr>
              <w:t>（</w:t>
            </w:r>
            <w:r>
              <w:t>A</w:t>
            </w:r>
            <w:r>
              <w:rPr>
                <w:rFonts w:ascii="宋体" w:eastAsia="宋体" w:hAnsi="宋体" w:cs="宋体" w:hint="eastAsia"/>
              </w:rPr>
              <w:t>）</w:t>
            </w:r>
          </w:p>
        </w:tc>
        <w:tc>
          <w:tcPr>
            <w:tcW w:w="747" w:type="pct"/>
            <w:vMerge w:val="restart"/>
            <w:vAlign w:val="center"/>
          </w:tcPr>
          <w:p w:rsidR="007C64B0" w:rsidRDefault="0000505D">
            <w:pPr>
              <w:pStyle w:val="affa"/>
            </w:pPr>
            <w:r>
              <w:rPr>
                <w:rFonts w:ascii="宋体" w:eastAsia="宋体" w:hAnsi="宋体" w:cs="宋体" w:hint="eastAsia"/>
              </w:rPr>
              <w:t>声源控制措施</w:t>
            </w:r>
          </w:p>
        </w:tc>
        <w:tc>
          <w:tcPr>
            <w:tcW w:w="414" w:type="pct"/>
            <w:vMerge w:val="restart"/>
            <w:vAlign w:val="center"/>
          </w:tcPr>
          <w:p w:rsidR="007C64B0" w:rsidRDefault="0000505D">
            <w:pPr>
              <w:pStyle w:val="affa"/>
            </w:pPr>
            <w:r>
              <w:rPr>
                <w:rFonts w:ascii="宋体" w:eastAsia="宋体" w:hAnsi="宋体" w:cs="宋体" w:hint="eastAsia"/>
              </w:rPr>
              <w:t>运行时段</w:t>
            </w:r>
          </w:p>
        </w:tc>
      </w:tr>
      <w:tr w:rsidR="007C64B0">
        <w:trPr>
          <w:trHeight w:val="454"/>
          <w:jc w:val="center"/>
        </w:trPr>
        <w:tc>
          <w:tcPr>
            <w:tcW w:w="265" w:type="pct"/>
            <w:vMerge/>
            <w:vAlign w:val="center"/>
          </w:tcPr>
          <w:p w:rsidR="007C64B0" w:rsidRDefault="007C64B0">
            <w:pPr>
              <w:pStyle w:val="affa"/>
            </w:pPr>
          </w:p>
        </w:tc>
        <w:tc>
          <w:tcPr>
            <w:tcW w:w="693" w:type="pct"/>
            <w:vMerge/>
            <w:vAlign w:val="center"/>
          </w:tcPr>
          <w:p w:rsidR="007C64B0" w:rsidRDefault="007C64B0">
            <w:pPr>
              <w:pStyle w:val="affa"/>
            </w:pPr>
          </w:p>
        </w:tc>
        <w:tc>
          <w:tcPr>
            <w:tcW w:w="618" w:type="pct"/>
            <w:vMerge/>
            <w:vAlign w:val="center"/>
          </w:tcPr>
          <w:p w:rsidR="007C64B0" w:rsidRDefault="007C64B0">
            <w:pPr>
              <w:pStyle w:val="affa"/>
            </w:pPr>
          </w:p>
        </w:tc>
        <w:tc>
          <w:tcPr>
            <w:tcW w:w="760" w:type="pct"/>
            <w:vMerge/>
            <w:vAlign w:val="center"/>
          </w:tcPr>
          <w:p w:rsidR="007C64B0" w:rsidRDefault="007C64B0">
            <w:pPr>
              <w:pStyle w:val="affa"/>
            </w:pPr>
          </w:p>
        </w:tc>
        <w:tc>
          <w:tcPr>
            <w:tcW w:w="411" w:type="pct"/>
            <w:vAlign w:val="center"/>
          </w:tcPr>
          <w:p w:rsidR="007C64B0" w:rsidRDefault="0000505D">
            <w:pPr>
              <w:pStyle w:val="affa"/>
            </w:pPr>
            <w:r>
              <w:t>X</w:t>
            </w:r>
          </w:p>
        </w:tc>
        <w:tc>
          <w:tcPr>
            <w:tcW w:w="335" w:type="pct"/>
            <w:vAlign w:val="center"/>
          </w:tcPr>
          <w:p w:rsidR="007C64B0" w:rsidRDefault="0000505D">
            <w:pPr>
              <w:pStyle w:val="affa"/>
            </w:pPr>
            <w:r>
              <w:t>Y</w:t>
            </w:r>
          </w:p>
        </w:tc>
        <w:tc>
          <w:tcPr>
            <w:tcW w:w="336" w:type="pct"/>
            <w:vAlign w:val="center"/>
          </w:tcPr>
          <w:p w:rsidR="007C64B0" w:rsidRDefault="0000505D">
            <w:pPr>
              <w:pStyle w:val="affa"/>
            </w:pPr>
            <w:r>
              <w:t>Z</w:t>
            </w:r>
          </w:p>
        </w:tc>
        <w:tc>
          <w:tcPr>
            <w:tcW w:w="421" w:type="pct"/>
            <w:vMerge/>
            <w:vAlign w:val="center"/>
          </w:tcPr>
          <w:p w:rsidR="007C64B0" w:rsidRDefault="007C64B0">
            <w:pPr>
              <w:pStyle w:val="affa"/>
            </w:pPr>
          </w:p>
        </w:tc>
        <w:tc>
          <w:tcPr>
            <w:tcW w:w="747" w:type="pct"/>
            <w:vMerge/>
            <w:vAlign w:val="center"/>
          </w:tcPr>
          <w:p w:rsidR="007C64B0" w:rsidRDefault="007C64B0">
            <w:pPr>
              <w:pStyle w:val="affa"/>
            </w:pPr>
          </w:p>
        </w:tc>
        <w:tc>
          <w:tcPr>
            <w:tcW w:w="414" w:type="pct"/>
            <w:vMerge/>
            <w:vAlign w:val="center"/>
          </w:tcPr>
          <w:p w:rsidR="007C64B0" w:rsidRDefault="007C64B0">
            <w:pPr>
              <w:pStyle w:val="affa"/>
            </w:pPr>
          </w:p>
        </w:tc>
      </w:tr>
      <w:tr w:rsidR="007C64B0">
        <w:trPr>
          <w:trHeight w:val="454"/>
          <w:jc w:val="center"/>
        </w:trPr>
        <w:tc>
          <w:tcPr>
            <w:tcW w:w="265" w:type="pct"/>
            <w:vAlign w:val="center"/>
          </w:tcPr>
          <w:p w:rsidR="007C64B0" w:rsidRDefault="0000505D">
            <w:pPr>
              <w:pStyle w:val="affa"/>
            </w:pPr>
            <w:r>
              <w:t>1</w:t>
            </w:r>
          </w:p>
        </w:tc>
        <w:tc>
          <w:tcPr>
            <w:tcW w:w="693" w:type="pct"/>
            <w:vAlign w:val="center"/>
          </w:tcPr>
          <w:p w:rsidR="007C64B0" w:rsidRDefault="0000505D">
            <w:pPr>
              <w:pStyle w:val="affa"/>
            </w:pPr>
            <w:r>
              <w:rPr>
                <w:rFonts w:ascii="宋体" w:eastAsia="宋体" w:hAnsi="宋体" w:cs="宋体" w:hint="eastAsia"/>
              </w:rPr>
              <w:t>公用工程室外设备</w:t>
            </w:r>
          </w:p>
          <w:p w:rsidR="007C64B0" w:rsidRDefault="0000505D">
            <w:pPr>
              <w:pStyle w:val="affa"/>
            </w:pPr>
            <w:r>
              <w:rPr>
                <w:rFonts w:ascii="宋体" w:eastAsia="宋体" w:hAnsi="宋体" w:cs="宋体" w:hint="eastAsia"/>
              </w:rPr>
              <w:t>区等效声源</w:t>
            </w:r>
          </w:p>
        </w:tc>
        <w:tc>
          <w:tcPr>
            <w:tcW w:w="618" w:type="pct"/>
            <w:vAlign w:val="center"/>
          </w:tcPr>
          <w:p w:rsidR="007C64B0" w:rsidRDefault="0000505D">
            <w:pPr>
              <w:pStyle w:val="affa"/>
            </w:pPr>
            <w:r>
              <w:t>5</w:t>
            </w:r>
            <w:r>
              <w:rPr>
                <w:rFonts w:ascii="宋体" w:eastAsia="宋体" w:hAnsi="宋体" w:cs="宋体" w:hint="eastAsia"/>
              </w:rPr>
              <w:t>个</w:t>
            </w:r>
          </w:p>
        </w:tc>
        <w:tc>
          <w:tcPr>
            <w:tcW w:w="760" w:type="pct"/>
            <w:vAlign w:val="center"/>
          </w:tcPr>
          <w:p w:rsidR="007C64B0" w:rsidRDefault="0000505D">
            <w:pPr>
              <w:pStyle w:val="affa"/>
            </w:pPr>
            <w:r>
              <w:rPr>
                <w:rFonts w:hint="eastAsia"/>
              </w:rPr>
              <w:t>/</w:t>
            </w:r>
          </w:p>
        </w:tc>
        <w:tc>
          <w:tcPr>
            <w:tcW w:w="411" w:type="pct"/>
            <w:vAlign w:val="center"/>
          </w:tcPr>
          <w:p w:rsidR="007C64B0" w:rsidRDefault="0000505D">
            <w:pPr>
              <w:pStyle w:val="affa"/>
            </w:pPr>
            <w:r>
              <w:t>45</w:t>
            </w:r>
          </w:p>
        </w:tc>
        <w:tc>
          <w:tcPr>
            <w:tcW w:w="335" w:type="pct"/>
            <w:vAlign w:val="center"/>
          </w:tcPr>
          <w:p w:rsidR="007C64B0" w:rsidRDefault="0000505D">
            <w:pPr>
              <w:pStyle w:val="affa"/>
            </w:pPr>
            <w:r>
              <w:t>10</w:t>
            </w:r>
          </w:p>
        </w:tc>
        <w:tc>
          <w:tcPr>
            <w:tcW w:w="336" w:type="pct"/>
            <w:vAlign w:val="center"/>
          </w:tcPr>
          <w:p w:rsidR="007C64B0" w:rsidRDefault="0000505D">
            <w:pPr>
              <w:pStyle w:val="affa"/>
            </w:pPr>
            <w:r>
              <w:t>1</w:t>
            </w:r>
          </w:p>
        </w:tc>
        <w:tc>
          <w:tcPr>
            <w:tcW w:w="421" w:type="pct"/>
            <w:vAlign w:val="center"/>
          </w:tcPr>
          <w:p w:rsidR="007C64B0" w:rsidRDefault="0000505D">
            <w:pPr>
              <w:pStyle w:val="affa"/>
            </w:pPr>
            <w:r>
              <w:t>90</w:t>
            </w:r>
          </w:p>
        </w:tc>
        <w:tc>
          <w:tcPr>
            <w:tcW w:w="747" w:type="pct"/>
            <w:vAlign w:val="center"/>
          </w:tcPr>
          <w:p w:rsidR="007C64B0" w:rsidRDefault="0000505D">
            <w:pPr>
              <w:pStyle w:val="affa"/>
            </w:pPr>
            <w:r>
              <w:rPr>
                <w:rFonts w:ascii="宋体" w:eastAsia="宋体" w:hAnsi="宋体" w:cs="宋体" w:hint="eastAsia"/>
              </w:rPr>
              <w:t>选用低噪声设备，基础减震</w:t>
            </w:r>
          </w:p>
        </w:tc>
        <w:tc>
          <w:tcPr>
            <w:tcW w:w="414" w:type="pct"/>
            <w:vAlign w:val="center"/>
          </w:tcPr>
          <w:p w:rsidR="007C64B0" w:rsidRDefault="0000505D">
            <w:pPr>
              <w:pStyle w:val="affa"/>
            </w:pPr>
            <w:r>
              <w:rPr>
                <w:rFonts w:hint="eastAsia"/>
              </w:rPr>
              <w:t>2</w:t>
            </w:r>
            <w:r>
              <w:t>4</w:t>
            </w:r>
            <w:r>
              <w:rPr>
                <w:rFonts w:hint="eastAsia"/>
              </w:rPr>
              <w:t>h</w:t>
            </w:r>
          </w:p>
        </w:tc>
      </w:tr>
      <w:tr w:rsidR="007C64B0">
        <w:trPr>
          <w:trHeight w:val="454"/>
          <w:jc w:val="center"/>
        </w:trPr>
        <w:tc>
          <w:tcPr>
            <w:tcW w:w="265" w:type="pct"/>
            <w:vAlign w:val="center"/>
          </w:tcPr>
          <w:p w:rsidR="007C64B0" w:rsidRDefault="0000505D">
            <w:pPr>
              <w:pStyle w:val="affa"/>
            </w:pPr>
            <w:r>
              <w:rPr>
                <w:rFonts w:hint="eastAsia"/>
              </w:rPr>
              <w:t>2</w:t>
            </w:r>
          </w:p>
        </w:tc>
        <w:tc>
          <w:tcPr>
            <w:tcW w:w="693" w:type="pct"/>
            <w:vAlign w:val="center"/>
          </w:tcPr>
          <w:p w:rsidR="007C64B0" w:rsidRDefault="0000505D">
            <w:pPr>
              <w:pStyle w:val="affa"/>
            </w:pPr>
            <w:r>
              <w:rPr>
                <w:rFonts w:ascii="宋体" w:eastAsia="宋体" w:hAnsi="宋体" w:cs="宋体" w:hint="eastAsia"/>
              </w:rPr>
              <w:t>喷淋塔</w:t>
            </w:r>
          </w:p>
        </w:tc>
        <w:tc>
          <w:tcPr>
            <w:tcW w:w="618" w:type="pct"/>
            <w:vAlign w:val="center"/>
          </w:tcPr>
          <w:p w:rsidR="007C64B0" w:rsidRDefault="0000505D">
            <w:pPr>
              <w:pStyle w:val="affa"/>
            </w:pPr>
            <w:r>
              <w:t>2</w:t>
            </w:r>
            <w:r>
              <w:rPr>
                <w:rFonts w:ascii="宋体" w:eastAsia="宋体" w:hAnsi="宋体" w:cs="宋体" w:hint="eastAsia"/>
              </w:rPr>
              <w:t>个</w:t>
            </w:r>
          </w:p>
        </w:tc>
        <w:tc>
          <w:tcPr>
            <w:tcW w:w="760" w:type="pct"/>
            <w:vAlign w:val="center"/>
          </w:tcPr>
          <w:p w:rsidR="007C64B0" w:rsidRDefault="0000505D">
            <w:pPr>
              <w:pStyle w:val="affa"/>
            </w:pPr>
            <w:r>
              <w:rPr>
                <w:rFonts w:hint="eastAsia"/>
              </w:rPr>
              <w:t>/</w:t>
            </w:r>
          </w:p>
        </w:tc>
        <w:tc>
          <w:tcPr>
            <w:tcW w:w="411" w:type="pct"/>
            <w:vAlign w:val="center"/>
          </w:tcPr>
          <w:p w:rsidR="007C64B0" w:rsidRDefault="0000505D">
            <w:pPr>
              <w:pStyle w:val="affa"/>
            </w:pPr>
            <w:r>
              <w:rPr>
                <w:rFonts w:hint="eastAsia"/>
              </w:rPr>
              <w:t>6</w:t>
            </w:r>
            <w:r>
              <w:t>0</w:t>
            </w:r>
          </w:p>
        </w:tc>
        <w:tc>
          <w:tcPr>
            <w:tcW w:w="335" w:type="pct"/>
            <w:vAlign w:val="center"/>
          </w:tcPr>
          <w:p w:rsidR="007C64B0" w:rsidRDefault="0000505D">
            <w:pPr>
              <w:pStyle w:val="affa"/>
            </w:pPr>
            <w:r>
              <w:rPr>
                <w:rFonts w:hint="eastAsia"/>
              </w:rPr>
              <w:t>9</w:t>
            </w:r>
            <w:r>
              <w:t>0</w:t>
            </w:r>
          </w:p>
        </w:tc>
        <w:tc>
          <w:tcPr>
            <w:tcW w:w="336" w:type="pct"/>
            <w:vAlign w:val="center"/>
          </w:tcPr>
          <w:p w:rsidR="007C64B0" w:rsidRDefault="0000505D">
            <w:pPr>
              <w:pStyle w:val="affa"/>
            </w:pPr>
            <w:r>
              <w:rPr>
                <w:rFonts w:hint="eastAsia"/>
              </w:rPr>
              <w:t>1</w:t>
            </w:r>
          </w:p>
        </w:tc>
        <w:tc>
          <w:tcPr>
            <w:tcW w:w="421" w:type="pct"/>
            <w:vAlign w:val="center"/>
          </w:tcPr>
          <w:p w:rsidR="007C64B0" w:rsidRDefault="0000505D">
            <w:pPr>
              <w:pStyle w:val="affa"/>
            </w:pPr>
            <w:r>
              <w:t>80</w:t>
            </w:r>
          </w:p>
        </w:tc>
        <w:tc>
          <w:tcPr>
            <w:tcW w:w="747" w:type="pct"/>
            <w:vAlign w:val="center"/>
          </w:tcPr>
          <w:p w:rsidR="007C64B0" w:rsidRDefault="0000505D">
            <w:pPr>
              <w:pStyle w:val="affa"/>
            </w:pPr>
            <w:r>
              <w:rPr>
                <w:rFonts w:ascii="宋体" w:eastAsia="宋体" w:hAnsi="宋体" w:cs="宋体" w:hint="eastAsia"/>
              </w:rPr>
              <w:t>选用低噪声设备，基础减震</w:t>
            </w:r>
          </w:p>
        </w:tc>
        <w:tc>
          <w:tcPr>
            <w:tcW w:w="414" w:type="pct"/>
            <w:vAlign w:val="center"/>
          </w:tcPr>
          <w:p w:rsidR="007C64B0" w:rsidRDefault="0000505D">
            <w:pPr>
              <w:pStyle w:val="affa"/>
            </w:pPr>
            <w:r>
              <w:rPr>
                <w:rFonts w:hint="eastAsia"/>
              </w:rPr>
              <w:t>2</w:t>
            </w:r>
            <w:r>
              <w:t>4</w:t>
            </w:r>
            <w:r>
              <w:rPr>
                <w:rFonts w:hint="eastAsia"/>
              </w:rPr>
              <w:t>h</w:t>
            </w:r>
          </w:p>
        </w:tc>
      </w:tr>
      <w:tr w:rsidR="007C64B0">
        <w:trPr>
          <w:trHeight w:val="454"/>
          <w:jc w:val="center"/>
        </w:trPr>
        <w:tc>
          <w:tcPr>
            <w:tcW w:w="265" w:type="pct"/>
            <w:vAlign w:val="center"/>
          </w:tcPr>
          <w:p w:rsidR="007C64B0" w:rsidRDefault="0000505D">
            <w:pPr>
              <w:pStyle w:val="affa"/>
            </w:pPr>
            <w:r>
              <w:rPr>
                <w:rFonts w:hint="eastAsia"/>
              </w:rPr>
              <w:t>3</w:t>
            </w:r>
          </w:p>
        </w:tc>
        <w:tc>
          <w:tcPr>
            <w:tcW w:w="693" w:type="pct"/>
            <w:vAlign w:val="center"/>
          </w:tcPr>
          <w:p w:rsidR="007C64B0" w:rsidRDefault="0000505D">
            <w:pPr>
              <w:pStyle w:val="affa"/>
            </w:pPr>
            <w:r>
              <w:rPr>
                <w:rFonts w:asciiTheme="minorEastAsia" w:eastAsiaTheme="minorEastAsia" w:hAnsiTheme="minorEastAsia" w:hint="eastAsia"/>
              </w:rPr>
              <w:t>冷去塔</w:t>
            </w:r>
          </w:p>
        </w:tc>
        <w:tc>
          <w:tcPr>
            <w:tcW w:w="618" w:type="pct"/>
            <w:vAlign w:val="center"/>
          </w:tcPr>
          <w:p w:rsidR="007C64B0" w:rsidRDefault="0000505D">
            <w:pPr>
              <w:pStyle w:val="affa"/>
            </w:pPr>
            <w:r>
              <w:rPr>
                <w:rFonts w:hint="eastAsia"/>
              </w:rPr>
              <w:t>1</w:t>
            </w:r>
            <w:r>
              <w:rPr>
                <w:rFonts w:ascii="宋体" w:eastAsia="宋体" w:hAnsi="宋体" w:cs="宋体" w:hint="eastAsia"/>
              </w:rPr>
              <w:t>个</w:t>
            </w:r>
          </w:p>
        </w:tc>
        <w:tc>
          <w:tcPr>
            <w:tcW w:w="760" w:type="pct"/>
            <w:vAlign w:val="center"/>
          </w:tcPr>
          <w:p w:rsidR="007C64B0" w:rsidRDefault="0000505D">
            <w:pPr>
              <w:pStyle w:val="affa"/>
            </w:pPr>
            <w:r>
              <w:rPr>
                <w:rFonts w:hint="eastAsia"/>
              </w:rPr>
              <w:t>/</w:t>
            </w:r>
          </w:p>
        </w:tc>
        <w:tc>
          <w:tcPr>
            <w:tcW w:w="411" w:type="pct"/>
            <w:vAlign w:val="center"/>
          </w:tcPr>
          <w:p w:rsidR="007C64B0" w:rsidRDefault="0000505D">
            <w:pPr>
              <w:pStyle w:val="affa"/>
            </w:pPr>
            <w:r>
              <w:t>130</w:t>
            </w:r>
          </w:p>
        </w:tc>
        <w:tc>
          <w:tcPr>
            <w:tcW w:w="335" w:type="pct"/>
            <w:vAlign w:val="center"/>
          </w:tcPr>
          <w:p w:rsidR="007C64B0" w:rsidRDefault="0000505D">
            <w:pPr>
              <w:pStyle w:val="affa"/>
            </w:pPr>
            <w:r>
              <w:rPr>
                <w:rFonts w:hint="eastAsia"/>
              </w:rPr>
              <w:t>2</w:t>
            </w:r>
            <w:r>
              <w:t>5</w:t>
            </w:r>
          </w:p>
        </w:tc>
        <w:tc>
          <w:tcPr>
            <w:tcW w:w="336" w:type="pct"/>
            <w:vAlign w:val="center"/>
          </w:tcPr>
          <w:p w:rsidR="007C64B0" w:rsidRDefault="0000505D">
            <w:pPr>
              <w:pStyle w:val="affa"/>
            </w:pPr>
            <w:r>
              <w:rPr>
                <w:rFonts w:hint="eastAsia"/>
              </w:rPr>
              <w:t>1</w:t>
            </w:r>
          </w:p>
        </w:tc>
        <w:tc>
          <w:tcPr>
            <w:tcW w:w="421" w:type="pct"/>
            <w:vAlign w:val="center"/>
          </w:tcPr>
          <w:p w:rsidR="007C64B0" w:rsidRDefault="0000505D">
            <w:pPr>
              <w:pStyle w:val="affa"/>
            </w:pPr>
            <w:r>
              <w:rPr>
                <w:rFonts w:hint="eastAsia"/>
              </w:rPr>
              <w:t>9</w:t>
            </w:r>
            <w:r>
              <w:t>5</w:t>
            </w:r>
          </w:p>
        </w:tc>
        <w:tc>
          <w:tcPr>
            <w:tcW w:w="747" w:type="pct"/>
            <w:vAlign w:val="center"/>
          </w:tcPr>
          <w:p w:rsidR="007C64B0" w:rsidRDefault="0000505D">
            <w:pPr>
              <w:pStyle w:val="affa"/>
            </w:pPr>
            <w:r>
              <w:rPr>
                <w:rFonts w:ascii="宋体" w:eastAsia="宋体" w:hAnsi="宋体" w:cs="宋体" w:hint="eastAsia"/>
              </w:rPr>
              <w:t>选用低噪声设备，基础减震</w:t>
            </w:r>
          </w:p>
        </w:tc>
        <w:tc>
          <w:tcPr>
            <w:tcW w:w="414" w:type="pct"/>
            <w:vAlign w:val="center"/>
          </w:tcPr>
          <w:p w:rsidR="007C64B0" w:rsidRDefault="0000505D">
            <w:pPr>
              <w:pStyle w:val="affa"/>
            </w:pPr>
            <w:r>
              <w:rPr>
                <w:rFonts w:hint="eastAsia"/>
              </w:rPr>
              <w:t>2</w:t>
            </w:r>
            <w:r>
              <w:t>4</w:t>
            </w:r>
            <w:r>
              <w:rPr>
                <w:rFonts w:hint="eastAsia"/>
              </w:rPr>
              <w:t>h</w:t>
            </w:r>
          </w:p>
        </w:tc>
      </w:tr>
    </w:tbl>
    <w:p w:rsidR="007C64B0" w:rsidRDefault="007C64B0">
      <w:pPr>
        <w:sectPr w:rsidR="007C64B0">
          <w:pgSz w:w="16838" w:h="11906" w:orient="landscape"/>
          <w:pgMar w:top="1797" w:right="1440" w:bottom="1797" w:left="1440" w:header="851" w:footer="992" w:gutter="0"/>
          <w:cols w:space="425"/>
          <w:docGrid w:linePitch="326"/>
        </w:sectPr>
      </w:pPr>
    </w:p>
    <w:p w:rsidR="007C64B0" w:rsidRDefault="0000505D">
      <w:pPr>
        <w:pStyle w:val="3"/>
      </w:pPr>
      <w:bookmarkStart w:id="209" w:name="_Toc213778508"/>
      <w:r>
        <w:rPr>
          <w:rFonts w:hint="eastAsia"/>
        </w:rPr>
        <w:lastRenderedPageBreak/>
        <w:t>4</w:t>
      </w:r>
      <w:r>
        <w:t xml:space="preserve">.4.3 </w:t>
      </w:r>
      <w:r>
        <w:rPr>
          <w:rFonts w:hint="eastAsia"/>
        </w:rPr>
        <w:t>固体废物</w:t>
      </w:r>
      <w:bookmarkEnd w:id="20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根据工程分析，本项目生产固废主要</w:t>
      </w:r>
      <w:r>
        <w:rPr>
          <w:rFonts w:ascii="Times New Roman" w:hAnsi="Times New Roman" w:cs="Times New Roman" w:hint="eastAsia"/>
        </w:rPr>
        <w:t>为：废包装材料</w:t>
      </w:r>
      <w:r>
        <w:rPr>
          <w:rFonts w:ascii="Times New Roman" w:hAnsi="Times New Roman" w:cs="Times New Roman"/>
        </w:rPr>
        <w:t>、</w:t>
      </w:r>
      <w:r>
        <w:rPr>
          <w:rFonts w:ascii="Times New Roman" w:hAnsi="Times New Roman" w:cs="Times New Roman" w:hint="eastAsia"/>
        </w:rPr>
        <w:t>废水处理站处理污泥、</w:t>
      </w:r>
      <w:r>
        <w:rPr>
          <w:rFonts w:ascii="Times New Roman" w:hAnsi="Times New Roman" w:cs="Times New Roman"/>
        </w:rPr>
        <w:t>废布袋</w:t>
      </w:r>
      <w:r>
        <w:rPr>
          <w:rFonts w:ascii="Times New Roman" w:hAnsi="Times New Roman" w:cs="Times New Roman" w:hint="eastAsia"/>
        </w:rPr>
        <w:t>、燃烧炉渣、</w:t>
      </w:r>
      <w:r>
        <w:rPr>
          <w:rFonts w:ascii="Times New Roman" w:hAnsi="Times New Roman" w:cs="Times New Roman"/>
        </w:rPr>
        <w:t>废矿物油、废含油抹布、废手套</w:t>
      </w:r>
      <w:r>
        <w:rPr>
          <w:rFonts w:ascii="Times New Roman" w:hAnsi="Times New Roman" w:cs="Times New Roman" w:hint="eastAsia"/>
        </w:rPr>
        <w:t>、压滤渣、废包装</w:t>
      </w:r>
      <w:r>
        <w:rPr>
          <w:rFonts w:ascii="Times New Roman" w:hAnsi="Times New Roman" w:cs="Times New Roman"/>
        </w:rPr>
        <w:t>和生活垃圾。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）一般固废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）废包装材料</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项目一般固废主要是</w:t>
      </w:r>
      <w:r>
        <w:rPr>
          <w:rFonts w:ascii="Times New Roman" w:hAnsi="Times New Roman" w:cs="Times New Roman" w:hint="eastAsia"/>
        </w:rPr>
        <w:t>碳铵、锌粉、碳酸钠、聚丙烯酰胺</w:t>
      </w:r>
      <w:r>
        <w:rPr>
          <w:rFonts w:ascii="Times New Roman" w:hAnsi="Times New Roman" w:cs="Times New Roman"/>
        </w:rPr>
        <w:t>废包装袋</w:t>
      </w:r>
      <w:r>
        <w:rPr>
          <w:rFonts w:ascii="Times New Roman" w:hAnsi="Times New Roman" w:cs="Times New Roman" w:hint="eastAsia"/>
        </w:rPr>
        <w:t>（</w:t>
      </w:r>
      <w:r>
        <w:t>900-005-S17</w:t>
      </w:r>
      <w:r>
        <w:rPr>
          <w:rFonts w:ascii="Times New Roman" w:hAnsi="Times New Roman" w:cs="Times New Roman" w:hint="eastAsia"/>
        </w:rPr>
        <w:t>）</w:t>
      </w:r>
      <w:r>
        <w:rPr>
          <w:rFonts w:ascii="Times New Roman" w:hAnsi="Times New Roman" w:cs="Times New Roman"/>
        </w:rPr>
        <w:t>产生量约为</w:t>
      </w:r>
      <w:r>
        <w:rPr>
          <w:rFonts w:ascii="Times New Roman" w:hAnsi="Times New Roman" w:cs="Times New Roman"/>
        </w:rPr>
        <w:t>0.5t/a</w:t>
      </w:r>
      <w:r>
        <w:rPr>
          <w:rFonts w:ascii="Times New Roman" w:hAnsi="Times New Roman" w:cs="Times New Roman" w:hint="eastAsia"/>
        </w:rPr>
        <w:t>。</w:t>
      </w:r>
      <w:r>
        <w:rPr>
          <w:rFonts w:hint="eastAsia"/>
        </w:rPr>
        <w:t>本项目一般固废，交由有关单位进行综合利用</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）废水处理站处理污泥</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项目废水处理站采用多级沉淀方式处理地面冲洗水及初期雨水，产生的沉淀污泥（</w:t>
      </w:r>
      <w:r>
        <w:t>900-099-S07</w:t>
      </w:r>
      <w:r>
        <w:rPr>
          <w:rFonts w:ascii="Times New Roman" w:hAnsi="Times New Roman" w:cs="Times New Roman" w:hint="eastAsia"/>
        </w:rPr>
        <w:t>）量约为</w:t>
      </w:r>
      <w:r>
        <w:rPr>
          <w:rFonts w:ascii="Times New Roman" w:hAnsi="Times New Roman" w:cs="Times New Roman" w:hint="eastAsia"/>
        </w:rPr>
        <w:t>1</w:t>
      </w:r>
      <w:r>
        <w:rPr>
          <w:rFonts w:ascii="Times New Roman" w:hAnsi="Times New Roman" w:cs="Times New Roman"/>
        </w:rPr>
        <w:t>0</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，属于一般固废。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3</w:t>
      </w:r>
      <w:r>
        <w:rPr>
          <w:rFonts w:ascii="Times New Roman" w:hAnsi="Times New Roman" w:cs="Times New Roman"/>
        </w:rPr>
        <w:t>）废布袋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项目生产线主要采取</w:t>
      </w:r>
      <w:r>
        <w:rPr>
          <w:rFonts w:ascii="Times New Roman" w:hAnsi="Times New Roman" w:cs="Times New Roman" w:hint="eastAsia"/>
        </w:rPr>
        <w:t>布袋收集器（收产品）</w:t>
      </w:r>
      <w:r>
        <w:rPr>
          <w:rFonts w:ascii="Times New Roman" w:hAnsi="Times New Roman" w:cs="Times New Roman"/>
        </w:rPr>
        <w:t>、覆膜布袋除尘器，随着使用的时间增长，粘附于布袋上的粉尘量积聚过多，将导致除尘效果变差。因此。为保证除尘效果，项目布袋需定期进行更换，</w:t>
      </w:r>
      <w:r>
        <w:rPr>
          <w:rFonts w:ascii="Times New Roman" w:hAnsi="Times New Roman" w:cs="Times New Roman" w:hint="eastAsia"/>
        </w:rPr>
        <w:t>废布袋（</w:t>
      </w:r>
      <w:r>
        <w:t>900-099-S59</w:t>
      </w:r>
      <w:r>
        <w:rPr>
          <w:rFonts w:hint="eastAsia"/>
        </w:rPr>
        <w:t>）量</w:t>
      </w:r>
      <w:r>
        <w:rPr>
          <w:rFonts w:ascii="Times New Roman" w:hAnsi="Times New Roman" w:cs="Times New Roman"/>
        </w:rPr>
        <w:t>约为</w:t>
      </w:r>
      <w:r>
        <w:rPr>
          <w:rFonts w:ascii="Times New Roman" w:hAnsi="Times New Roman" w:cs="Times New Roman"/>
        </w:rPr>
        <w:t>0.5t/a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4</w:t>
      </w:r>
      <w:r>
        <w:rPr>
          <w:rFonts w:ascii="Times New Roman" w:hAnsi="Times New Roman" w:cs="Times New Roman" w:hint="eastAsia"/>
        </w:rPr>
        <w:t>）燃烧炉渣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本项目共使用</w:t>
      </w:r>
      <w:r>
        <w:rPr>
          <w:rFonts w:ascii="Times New Roman" w:hAnsi="Times New Roman" w:cs="Times New Roman" w:hint="eastAsia"/>
        </w:rPr>
        <w:t>5</w:t>
      </w:r>
      <w:r>
        <w:rPr>
          <w:rFonts w:ascii="Times New Roman" w:hAnsi="Times New Roman" w:cs="Times New Roman"/>
        </w:rPr>
        <w:t>500</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生物质燃料，类比同类型项目灰分约</w:t>
      </w:r>
      <w:r>
        <w:rPr>
          <w:rFonts w:ascii="Times New Roman" w:hAnsi="Times New Roman" w:cs="Times New Roman"/>
        </w:rPr>
        <w:t>3</w:t>
      </w:r>
      <w:r>
        <w:rPr>
          <w:rFonts w:ascii="Times New Roman" w:hAnsi="Times New Roman" w:cs="Times New Roman" w:hint="eastAsia"/>
        </w:rPr>
        <w:t>%</w:t>
      </w:r>
      <w:r>
        <w:rPr>
          <w:rFonts w:ascii="Times New Roman" w:hAnsi="Times New Roman" w:cs="Times New Roman" w:hint="eastAsia"/>
        </w:rPr>
        <w:t>，故本项目炉渣（</w:t>
      </w:r>
      <w:r>
        <w:t>900-099-S03</w:t>
      </w:r>
      <w:r>
        <w:rPr>
          <w:rFonts w:ascii="Times New Roman" w:hAnsi="Times New Roman" w:cs="Times New Roman" w:hint="eastAsia"/>
        </w:rPr>
        <w:t>）年产生量约为</w:t>
      </w:r>
      <w:r>
        <w:rPr>
          <w:rFonts w:ascii="Times New Roman" w:hAnsi="Times New Roman" w:cs="Times New Roman"/>
        </w:rPr>
        <w:t>165</w:t>
      </w:r>
      <w:r>
        <w:rPr>
          <w:rFonts w:ascii="Times New Roman" w:hAnsi="Times New Roman" w:cs="Times New Roman" w:hint="eastAsia"/>
        </w:rPr>
        <w:t>t</w:t>
      </w:r>
      <w:r>
        <w:rPr>
          <w:rFonts w:ascii="Times New Roman" w:hAnsi="Times New Roman" w:cs="Times New Roman" w:hint="eastAsia"/>
        </w:rPr>
        <w:t>，收集后暂存于一般固废暂存间，定期清运。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w:t>
      </w:r>
      <w:r>
        <w:rPr>
          <w:rFonts w:ascii="Times New Roman" w:hAnsi="Times New Roman" w:cs="Times New Roman" w:hint="eastAsia"/>
        </w:rPr>
        <w:t>危险废物</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）压滤渣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项目在铵法除杂中，产生的重金属滤渣量约为</w:t>
      </w:r>
      <w:r>
        <w:rPr>
          <w:rFonts w:ascii="Times New Roman" w:hAnsi="Times New Roman" w:cs="Times New Roman" w:hint="eastAsia"/>
        </w:rPr>
        <w:t>533t/a</w:t>
      </w:r>
      <w:r>
        <w:rPr>
          <w:rFonts w:ascii="Times New Roman" w:hAnsi="Times New Roman" w:cs="Times New Roman" w:hint="eastAsia"/>
        </w:rPr>
        <w:t>；在硫酸法浸出工序产生重金属滤渣量为</w:t>
      </w:r>
      <w:r>
        <w:rPr>
          <w:rFonts w:ascii="Times New Roman" w:hAnsi="Times New Roman" w:cs="Times New Roman" w:hint="eastAsia"/>
        </w:rPr>
        <w:t>3614t/a</w:t>
      </w:r>
      <w:r>
        <w:rPr>
          <w:rFonts w:ascii="Times New Roman" w:hAnsi="Times New Roman" w:cs="Times New Roman" w:hint="eastAsia"/>
        </w:rPr>
        <w:t>；在除杂工序产生重金属滤渣量为</w:t>
      </w:r>
      <w:r>
        <w:rPr>
          <w:rFonts w:ascii="Times New Roman" w:hAnsi="Times New Roman" w:cs="Times New Roman" w:hint="eastAsia"/>
        </w:rPr>
        <w:t>620t/a</w:t>
      </w:r>
      <w:r>
        <w:rPr>
          <w:rFonts w:ascii="Times New Roman" w:hAnsi="Times New Roman" w:cs="Times New Roman" w:hint="eastAsia"/>
        </w:rPr>
        <w:t>；在置换工序产生的重金属滤渣量为</w:t>
      </w:r>
      <w:r>
        <w:rPr>
          <w:rFonts w:ascii="Times New Roman" w:hAnsi="Times New Roman" w:cs="Times New Roman" w:hint="eastAsia"/>
        </w:rPr>
        <w:t>485t/a</w:t>
      </w:r>
      <w:r>
        <w:rPr>
          <w:rFonts w:ascii="Times New Roman" w:hAnsi="Times New Roman" w:cs="Times New Roman" w:hint="eastAsia"/>
        </w:rPr>
        <w:t>。总计</w:t>
      </w:r>
      <w:r>
        <w:rPr>
          <w:rFonts w:ascii="Times New Roman" w:hAnsi="Times New Roman" w:cs="Times New Roman" w:hint="eastAsia"/>
        </w:rPr>
        <w:t>5</w:t>
      </w:r>
      <w:r>
        <w:rPr>
          <w:rFonts w:ascii="Times New Roman" w:hAnsi="Times New Roman" w:cs="Times New Roman"/>
        </w:rPr>
        <w:t>252</w:t>
      </w:r>
      <w:r>
        <w:rPr>
          <w:rFonts w:ascii="Times New Roman" w:hAnsi="Times New Roman" w:cs="Times New Roman" w:hint="eastAsia"/>
        </w:rPr>
        <w:t>t/a</w:t>
      </w:r>
      <w:r>
        <w:rPr>
          <w:rFonts w:ascii="Times New Roman" w:hAnsi="Times New Roman" w:cs="Times New Roman" w:hint="eastAsia"/>
        </w:rPr>
        <w:t>，其含水量约为</w:t>
      </w:r>
      <w:r>
        <w:rPr>
          <w:rFonts w:ascii="Times New Roman" w:hAnsi="Times New Roman" w:cs="Times New Roman" w:hint="eastAsia"/>
        </w:rPr>
        <w:t>6</w:t>
      </w:r>
      <w:r>
        <w:rPr>
          <w:rFonts w:ascii="Times New Roman" w:hAnsi="Times New Roman" w:cs="Times New Roman"/>
        </w:rPr>
        <w:t>0%</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该部分滤渣目前属性暂未确定，在项目生产后</w:t>
      </w:r>
      <w:r>
        <w:rPr>
          <w:rFonts w:ascii="Times New Roman" w:hAnsi="Times New Roman" w:cs="Times New Roman"/>
        </w:rPr>
        <w:t>应</w:t>
      </w:r>
      <w:r>
        <w:rPr>
          <w:rFonts w:ascii="Times New Roman" w:hAnsi="Times New Roman" w:cs="Times New Roman" w:hint="eastAsia"/>
        </w:rPr>
        <w:t>进行危险废物鉴定</w:t>
      </w:r>
      <w:r>
        <w:rPr>
          <w:rFonts w:ascii="Times New Roman" w:hAnsi="Times New Roman" w:cs="Times New Roman"/>
        </w:rPr>
        <w:t>，</w:t>
      </w:r>
      <w:r>
        <w:rPr>
          <w:rFonts w:ascii="Times New Roman" w:hAnsi="Times New Roman" w:cs="Times New Roman" w:hint="eastAsia"/>
        </w:rPr>
        <w:t>在鉴定完成前以危险废物进行管理。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）设备检修过程产生的废机油</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生产设备维护和检修过程中也会产生废矿物油，产生量约</w:t>
      </w:r>
      <w:r>
        <w:rPr>
          <w:rFonts w:ascii="Times New Roman" w:hAnsi="Times New Roman" w:cs="Times New Roman"/>
        </w:rPr>
        <w:t>0.5t/a</w:t>
      </w:r>
      <w:r>
        <w:rPr>
          <w:rFonts w:ascii="Times New Roman" w:hAnsi="Times New Roman" w:cs="Times New Roman"/>
        </w:rPr>
        <w:t>，属于危险废物</w:t>
      </w:r>
      <w:r>
        <w:rPr>
          <w:rFonts w:ascii="Times New Roman" w:hAnsi="Times New Roman" w:cs="Times New Roman"/>
        </w:rPr>
        <w:t>HW08</w:t>
      </w:r>
      <w:r>
        <w:rPr>
          <w:rFonts w:ascii="Times New Roman" w:hAnsi="Times New Roman" w:cs="Times New Roman"/>
        </w:rPr>
        <w:t>，废物代码：</w:t>
      </w:r>
      <w:r>
        <w:rPr>
          <w:rFonts w:ascii="Times New Roman" w:hAnsi="Times New Roman" w:cs="Times New Roman"/>
        </w:rPr>
        <w:t>900-214-08</w:t>
      </w:r>
      <w:r>
        <w:rPr>
          <w:rFonts w:ascii="Times New Roman" w:hAnsi="Times New Roman" w:cs="Times New Roman"/>
        </w:rPr>
        <w:t>，经收集后委托有资质的单位回收处理。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3</w:t>
      </w:r>
      <w:r>
        <w:rPr>
          <w:rFonts w:ascii="Times New Roman" w:hAnsi="Times New Roman" w:cs="Times New Roman" w:hint="eastAsia"/>
        </w:rPr>
        <w:t>）</w:t>
      </w:r>
      <w:r>
        <w:rPr>
          <w:rFonts w:ascii="Times New Roman" w:hAnsi="Times New Roman" w:cs="Times New Roman"/>
        </w:rPr>
        <w:t>废弃劳保用品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项目生产过程中废弃的劳保用品产生量约为</w:t>
      </w:r>
      <w:r>
        <w:rPr>
          <w:rFonts w:ascii="Times New Roman" w:hAnsi="Times New Roman" w:cs="Times New Roman"/>
        </w:rPr>
        <w:t>0.3t/a</w:t>
      </w:r>
      <w:r>
        <w:rPr>
          <w:rFonts w:ascii="Times New Roman" w:hAnsi="Times New Roman" w:cs="Times New Roman"/>
        </w:rPr>
        <w:t>，该部分废弃劳保用品，主要为检修过程产生的含油抹布、手套等，属于危险废物</w:t>
      </w:r>
      <w:r>
        <w:rPr>
          <w:rFonts w:ascii="Times New Roman" w:hAnsi="Times New Roman" w:cs="Times New Roman"/>
        </w:rPr>
        <w:t>HW49</w:t>
      </w:r>
      <w:r>
        <w:rPr>
          <w:rFonts w:ascii="Times New Roman" w:hAnsi="Times New Roman" w:cs="Times New Roman"/>
        </w:rPr>
        <w:t>，废物代码：</w:t>
      </w:r>
      <w:r>
        <w:rPr>
          <w:rFonts w:ascii="Times New Roman" w:hAnsi="Times New Roman" w:cs="Times New Roman"/>
        </w:rPr>
        <w:t>900-041-49</w:t>
      </w:r>
      <w:r>
        <w:rPr>
          <w:rFonts w:ascii="Times New Roman" w:hAnsi="Times New Roman" w:cs="Times New Roman"/>
        </w:rPr>
        <w:t>，经收集后委托有资质的单位回收处理。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4</w:t>
      </w:r>
      <w:r>
        <w:rPr>
          <w:rFonts w:ascii="Times New Roman" w:hAnsi="Times New Roman" w:cs="Times New Roman" w:hint="eastAsia"/>
        </w:rPr>
        <w:t>）废包装</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w:t>
      </w:r>
      <w:r>
        <w:rPr>
          <w:rFonts w:ascii="Times New Roman" w:hAnsi="Times New Roman" w:cs="Times New Roman" w:hint="eastAsia"/>
        </w:rPr>
        <w:t>产生的沾染化学品的废包装桶</w:t>
      </w:r>
      <w:r>
        <w:rPr>
          <w:rFonts w:ascii="Times New Roman" w:hAnsi="Times New Roman" w:cs="Times New Roman" w:hint="eastAsia"/>
        </w:rPr>
        <w:t>/</w:t>
      </w:r>
      <w:r>
        <w:rPr>
          <w:rFonts w:ascii="Times New Roman" w:hAnsi="Times New Roman" w:cs="Times New Roman" w:hint="eastAsia"/>
        </w:rPr>
        <w:t>袋产生量约为</w:t>
      </w:r>
      <w:r>
        <w:rPr>
          <w:rFonts w:ascii="Times New Roman" w:hAnsi="Times New Roman" w:cs="Times New Roman" w:hint="eastAsia"/>
        </w:rPr>
        <w:t>0.5t/a</w:t>
      </w:r>
      <w:r>
        <w:rPr>
          <w:rFonts w:ascii="Times New Roman" w:hAnsi="Times New Roman" w:cs="Times New Roman" w:hint="eastAsia"/>
        </w:rPr>
        <w:t>，</w:t>
      </w:r>
      <w:r>
        <w:rPr>
          <w:rFonts w:ascii="Times New Roman" w:hAnsi="Times New Roman" w:cs="Times New Roman"/>
        </w:rPr>
        <w:t>属于危险废物</w:t>
      </w:r>
      <w:r>
        <w:rPr>
          <w:rFonts w:ascii="Times New Roman" w:hAnsi="Times New Roman" w:cs="Times New Roman"/>
        </w:rPr>
        <w:t>HW49</w:t>
      </w:r>
      <w:r>
        <w:rPr>
          <w:rFonts w:ascii="Times New Roman" w:hAnsi="Times New Roman" w:cs="Times New Roman"/>
        </w:rPr>
        <w:t>，废物代码：</w:t>
      </w:r>
      <w:r>
        <w:rPr>
          <w:rFonts w:ascii="Times New Roman" w:hAnsi="Times New Roman" w:cs="Times New Roman"/>
        </w:rPr>
        <w:t>900-041-49</w:t>
      </w:r>
      <w:r>
        <w:rPr>
          <w:rFonts w:ascii="Times New Roman" w:hAnsi="Times New Roman" w:cs="Times New Roman"/>
        </w:rPr>
        <w:t>，经收集后委托有资质的单位回收处理。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）生活垃圾</w:t>
      </w:r>
    </w:p>
    <w:p w:rsidR="007C64B0" w:rsidRDefault="0000505D">
      <w:pPr>
        <w:spacing w:line="360" w:lineRule="auto"/>
        <w:ind w:firstLineChars="200" w:firstLine="440"/>
        <w:rPr>
          <w:rFonts w:ascii="Times New Roman" w:hAnsi="Times New Roman" w:cs="Times New Roman"/>
        </w:rPr>
      </w:pPr>
      <w:r>
        <w:rPr>
          <w:rFonts w:ascii="Times New Roman" w:hAnsi="Times New Roman" w:cs="Times New Roman"/>
          <w:spacing w:val="-10"/>
          <w:szCs w:val="24"/>
        </w:rPr>
        <w:t>本项目总定员</w:t>
      </w:r>
      <w:r>
        <w:rPr>
          <w:rFonts w:ascii="Times New Roman" w:hAnsi="Times New Roman" w:cs="Times New Roman"/>
          <w:szCs w:val="20"/>
        </w:rPr>
        <w:t>64</w:t>
      </w:r>
      <w:r>
        <w:rPr>
          <w:rFonts w:ascii="Times New Roman" w:hAnsi="Times New Roman" w:cs="Times New Roman"/>
          <w:szCs w:val="20"/>
        </w:rPr>
        <w:t>人</w:t>
      </w:r>
      <w:r>
        <w:rPr>
          <w:rFonts w:ascii="Times New Roman" w:hAnsi="Times New Roman" w:cs="Times New Roman"/>
        </w:rPr>
        <w:t>，生活垃圾产生量按每人</w:t>
      </w:r>
      <w:r>
        <w:rPr>
          <w:rFonts w:ascii="Times New Roman" w:hAnsi="Times New Roman" w:cs="Times New Roman"/>
        </w:rPr>
        <w:t>0.5kg/d</w:t>
      </w:r>
      <w:r>
        <w:rPr>
          <w:rFonts w:ascii="Times New Roman" w:hAnsi="Times New Roman" w:cs="Times New Roman"/>
        </w:rPr>
        <w:t>计，则生活垃圾产生量</w:t>
      </w:r>
      <w:r>
        <w:rPr>
          <w:rFonts w:ascii="Times New Roman" w:hAnsi="Times New Roman" w:cs="Times New Roman"/>
        </w:rPr>
        <w:t>9.6t/a</w:t>
      </w:r>
      <w:r>
        <w:rPr>
          <w:rFonts w:ascii="Times New Roman" w:hAnsi="Times New Roman" w:cs="Times New Roman"/>
        </w:rPr>
        <w:t>。</w:t>
      </w:r>
    </w:p>
    <w:p w:rsidR="007C64B0" w:rsidRDefault="0000505D">
      <w:pPr>
        <w:spacing w:line="360" w:lineRule="auto"/>
        <w:ind w:firstLineChars="200" w:firstLine="480"/>
        <w:rPr>
          <w:rFonts w:ascii="Times New Roman" w:eastAsia="宋体" w:hAnsi="Times New Roman" w:cs="Times New Roman"/>
          <w:szCs w:val="24"/>
        </w:rPr>
      </w:pPr>
      <w:r>
        <w:rPr>
          <w:rFonts w:ascii="Times New Roman" w:eastAsia="宋体" w:hAnsi="Times New Roman" w:cs="Times New Roman" w:hint="eastAsia"/>
          <w:szCs w:val="24"/>
        </w:rPr>
        <w:t>综上所述，本项目运营期各类固体废物产生及处置情况统计表如下：</w:t>
      </w:r>
    </w:p>
    <w:p w:rsidR="007C64B0" w:rsidRDefault="007C64B0">
      <w:pPr>
        <w:spacing w:line="360" w:lineRule="auto"/>
        <w:ind w:firstLineChars="200" w:firstLine="480"/>
        <w:rPr>
          <w:rFonts w:ascii="Times New Roman" w:eastAsia="宋体" w:hAnsi="Times New Roman" w:cs="Times New Roman"/>
          <w:szCs w:val="24"/>
        </w:rPr>
      </w:pPr>
    </w:p>
    <w:p w:rsidR="007C64B0" w:rsidRDefault="007C64B0">
      <w:pPr>
        <w:spacing w:line="360" w:lineRule="auto"/>
        <w:ind w:firstLineChars="200" w:firstLine="480"/>
        <w:rPr>
          <w:rFonts w:ascii="Times New Roman" w:hAnsi="Times New Roman" w:cs="Times New Roman"/>
        </w:rPr>
        <w:sectPr w:rsidR="007C64B0">
          <w:pgSz w:w="11907" w:h="16840"/>
          <w:pgMar w:top="1440" w:right="1797" w:bottom="1440" w:left="1797" w:header="964" w:footer="851" w:gutter="0"/>
          <w:cols w:space="720"/>
          <w:docGrid w:linePitch="297" w:charSpace="200"/>
        </w:sectPr>
      </w:pP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hint="eastAsia"/>
        </w:rPr>
        <w:t>4.4-1</w:t>
      </w:r>
      <w:r>
        <w:t>8</w:t>
      </w:r>
      <w:r>
        <w:rPr>
          <w:rFonts w:ascii="Times New Roman" w:hAnsi="Times New Roman" w:cs="Times New Roman"/>
        </w:rPr>
        <w:t xml:space="preserve">  </w:t>
      </w:r>
      <w:r>
        <w:rPr>
          <w:rFonts w:ascii="Times New Roman" w:hAnsi="Times New Roman" w:cs="Times New Roman"/>
        </w:rPr>
        <w:t>项目营运期固体废物产生及处置情况汇总表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77"/>
        <w:gridCol w:w="1783"/>
        <w:gridCol w:w="1111"/>
        <w:gridCol w:w="1582"/>
        <w:gridCol w:w="1310"/>
        <w:gridCol w:w="1446"/>
        <w:gridCol w:w="1446"/>
        <w:gridCol w:w="1446"/>
        <w:gridCol w:w="3175"/>
      </w:tblGrid>
      <w:tr w:rsidR="007C64B0">
        <w:trPr>
          <w:trHeight w:val="567"/>
          <w:tblHeader/>
          <w:jc w:val="center"/>
        </w:trPr>
        <w:tc>
          <w:tcPr>
            <w:tcW w:w="309" w:type="pct"/>
            <w:vAlign w:val="center"/>
          </w:tcPr>
          <w:p w:rsidR="007C64B0" w:rsidRDefault="0000505D">
            <w:pPr>
              <w:pStyle w:val="affa"/>
            </w:pPr>
            <w:r>
              <w:rPr>
                <w:rFonts w:ascii="宋体" w:eastAsia="宋体" w:hAnsi="宋体" w:cs="宋体" w:hint="eastAsia"/>
              </w:rPr>
              <w:t>序号</w:t>
            </w:r>
          </w:p>
        </w:tc>
        <w:tc>
          <w:tcPr>
            <w:tcW w:w="629" w:type="pct"/>
            <w:vAlign w:val="center"/>
          </w:tcPr>
          <w:p w:rsidR="007C64B0" w:rsidRDefault="0000505D">
            <w:pPr>
              <w:pStyle w:val="affa"/>
            </w:pPr>
            <w:r>
              <w:rPr>
                <w:rFonts w:ascii="宋体" w:eastAsia="宋体" w:hAnsi="宋体" w:cs="宋体" w:hint="eastAsia"/>
              </w:rPr>
              <w:t>固废名称</w:t>
            </w:r>
          </w:p>
        </w:tc>
        <w:tc>
          <w:tcPr>
            <w:tcW w:w="392" w:type="pct"/>
            <w:vAlign w:val="center"/>
          </w:tcPr>
          <w:p w:rsidR="007C64B0" w:rsidRDefault="0000505D">
            <w:pPr>
              <w:pStyle w:val="affa"/>
            </w:pPr>
            <w:r>
              <w:rPr>
                <w:rFonts w:ascii="宋体" w:eastAsia="宋体" w:hAnsi="宋体" w:cs="宋体" w:hint="eastAsia"/>
              </w:rPr>
              <w:t>属性</w:t>
            </w:r>
          </w:p>
        </w:tc>
        <w:tc>
          <w:tcPr>
            <w:tcW w:w="558" w:type="pct"/>
            <w:vAlign w:val="center"/>
          </w:tcPr>
          <w:p w:rsidR="007C64B0" w:rsidRDefault="0000505D">
            <w:pPr>
              <w:pStyle w:val="affa"/>
            </w:pPr>
            <w:r>
              <w:rPr>
                <w:rFonts w:ascii="宋体" w:eastAsia="宋体" w:hAnsi="宋体" w:cs="宋体" w:hint="eastAsia"/>
              </w:rPr>
              <w:t>废物代码</w:t>
            </w:r>
          </w:p>
        </w:tc>
        <w:tc>
          <w:tcPr>
            <w:tcW w:w="462" w:type="pct"/>
            <w:vAlign w:val="center"/>
          </w:tcPr>
          <w:p w:rsidR="007C64B0" w:rsidRDefault="0000505D">
            <w:pPr>
              <w:pStyle w:val="affa"/>
            </w:pPr>
            <w:r>
              <w:rPr>
                <w:rFonts w:ascii="宋体" w:eastAsia="宋体" w:hAnsi="宋体" w:cs="宋体" w:hint="eastAsia"/>
              </w:rPr>
              <w:t>主要成分</w:t>
            </w:r>
          </w:p>
        </w:tc>
        <w:tc>
          <w:tcPr>
            <w:tcW w:w="510" w:type="pct"/>
            <w:vAlign w:val="center"/>
          </w:tcPr>
          <w:p w:rsidR="007C64B0" w:rsidRDefault="0000505D">
            <w:pPr>
              <w:pStyle w:val="affa"/>
              <w:rPr>
                <w:rFonts w:ascii="宋体" w:eastAsia="宋体" w:hAnsi="宋体" w:cs="宋体"/>
              </w:rPr>
            </w:pPr>
            <w:r>
              <w:rPr>
                <w:rFonts w:ascii="宋体" w:eastAsia="宋体" w:hAnsi="宋体" w:cs="宋体" w:hint="eastAsia"/>
              </w:rPr>
              <w:t>形态</w:t>
            </w:r>
          </w:p>
        </w:tc>
        <w:tc>
          <w:tcPr>
            <w:tcW w:w="510" w:type="pct"/>
            <w:vAlign w:val="center"/>
          </w:tcPr>
          <w:p w:rsidR="007C64B0" w:rsidRDefault="0000505D">
            <w:pPr>
              <w:pStyle w:val="affa"/>
              <w:rPr>
                <w:rFonts w:ascii="宋体" w:eastAsia="宋体" w:hAnsi="宋体" w:cs="宋体"/>
              </w:rPr>
            </w:pPr>
            <w:r>
              <w:rPr>
                <w:rFonts w:ascii="宋体" w:eastAsia="宋体" w:hAnsi="宋体" w:cs="宋体" w:hint="eastAsia"/>
              </w:rPr>
              <w:t>危险特性</w:t>
            </w:r>
          </w:p>
        </w:tc>
        <w:tc>
          <w:tcPr>
            <w:tcW w:w="510" w:type="pct"/>
            <w:vAlign w:val="center"/>
          </w:tcPr>
          <w:p w:rsidR="007C64B0" w:rsidRDefault="0000505D">
            <w:pPr>
              <w:pStyle w:val="affa"/>
            </w:pPr>
            <w:r>
              <w:rPr>
                <w:rFonts w:ascii="宋体" w:eastAsia="宋体" w:hAnsi="宋体" w:cs="宋体" w:hint="eastAsia"/>
              </w:rPr>
              <w:t>产生量（</w:t>
            </w:r>
            <w:r>
              <w:t>t/a</w:t>
            </w:r>
            <w:r>
              <w:rPr>
                <w:rFonts w:ascii="宋体" w:eastAsia="宋体" w:hAnsi="宋体" w:cs="宋体" w:hint="eastAsia"/>
              </w:rPr>
              <w:t>）</w:t>
            </w:r>
          </w:p>
        </w:tc>
        <w:tc>
          <w:tcPr>
            <w:tcW w:w="1120" w:type="pct"/>
            <w:vAlign w:val="center"/>
          </w:tcPr>
          <w:p w:rsidR="007C64B0" w:rsidRDefault="0000505D">
            <w:pPr>
              <w:pStyle w:val="affa"/>
            </w:pPr>
            <w:r>
              <w:rPr>
                <w:rFonts w:ascii="宋体" w:eastAsia="宋体" w:hAnsi="宋体" w:cs="宋体" w:hint="eastAsia"/>
              </w:rPr>
              <w:t>处置方法</w:t>
            </w:r>
          </w:p>
        </w:tc>
      </w:tr>
      <w:tr w:rsidR="007C64B0">
        <w:trPr>
          <w:trHeight w:val="567"/>
          <w:jc w:val="center"/>
        </w:trPr>
        <w:tc>
          <w:tcPr>
            <w:tcW w:w="309" w:type="pct"/>
            <w:vAlign w:val="center"/>
          </w:tcPr>
          <w:p w:rsidR="007C64B0" w:rsidRDefault="0000505D">
            <w:pPr>
              <w:pStyle w:val="affa"/>
            </w:pPr>
            <w:r>
              <w:t>1</w:t>
            </w:r>
          </w:p>
        </w:tc>
        <w:tc>
          <w:tcPr>
            <w:tcW w:w="629" w:type="pct"/>
            <w:vAlign w:val="center"/>
          </w:tcPr>
          <w:p w:rsidR="007C64B0" w:rsidRDefault="0000505D">
            <w:pPr>
              <w:pStyle w:val="affa"/>
            </w:pPr>
            <w:r>
              <w:rPr>
                <w:rFonts w:ascii="宋体" w:eastAsia="宋体" w:hAnsi="宋体" w:cs="宋体" w:hint="eastAsia"/>
              </w:rPr>
              <w:t>废包装材料</w:t>
            </w:r>
          </w:p>
        </w:tc>
        <w:tc>
          <w:tcPr>
            <w:tcW w:w="392" w:type="pct"/>
            <w:vAlign w:val="center"/>
          </w:tcPr>
          <w:p w:rsidR="007C64B0" w:rsidRDefault="0000505D">
            <w:pPr>
              <w:pStyle w:val="affa"/>
            </w:pPr>
            <w:r>
              <w:rPr>
                <w:rFonts w:ascii="宋体" w:eastAsia="宋体" w:hAnsi="宋体" w:cs="宋体" w:hint="eastAsia"/>
              </w:rPr>
              <w:t>一般固废</w:t>
            </w:r>
          </w:p>
        </w:tc>
        <w:tc>
          <w:tcPr>
            <w:tcW w:w="558" w:type="pct"/>
            <w:vAlign w:val="center"/>
          </w:tcPr>
          <w:p w:rsidR="007C64B0" w:rsidRDefault="0000505D">
            <w:pPr>
              <w:pStyle w:val="affa"/>
            </w:pPr>
            <w:r>
              <w:t>900-005-S17</w:t>
            </w:r>
          </w:p>
        </w:tc>
        <w:tc>
          <w:tcPr>
            <w:tcW w:w="462" w:type="pct"/>
            <w:vAlign w:val="center"/>
          </w:tcPr>
          <w:p w:rsidR="007C64B0" w:rsidRDefault="0000505D">
            <w:pPr>
              <w:pStyle w:val="affa"/>
            </w:pPr>
            <w:r>
              <w:rPr>
                <w:rFonts w:ascii="宋体" w:eastAsia="宋体" w:hAnsi="宋体" w:cs="宋体" w:hint="eastAsia"/>
              </w:rPr>
              <w:t>废包装袋</w:t>
            </w:r>
          </w:p>
        </w:tc>
        <w:tc>
          <w:tcPr>
            <w:tcW w:w="510" w:type="pct"/>
            <w:vAlign w:val="center"/>
          </w:tcPr>
          <w:p w:rsidR="007C64B0" w:rsidRDefault="0000505D">
            <w:pPr>
              <w:pStyle w:val="affa"/>
              <w:rPr>
                <w:sz w:val="22"/>
              </w:rPr>
            </w:pPr>
            <w:r>
              <w:rPr>
                <w:rFonts w:ascii="宋体" w:eastAsia="宋体" w:hAnsi="宋体" w:cs="宋体" w:hint="eastAsia"/>
              </w:rPr>
              <w:t>固态</w:t>
            </w:r>
          </w:p>
        </w:tc>
        <w:tc>
          <w:tcPr>
            <w:tcW w:w="510" w:type="pct"/>
            <w:vAlign w:val="center"/>
          </w:tcPr>
          <w:p w:rsidR="007C64B0" w:rsidRDefault="0000505D">
            <w:pPr>
              <w:pStyle w:val="affa"/>
              <w:rPr>
                <w:rFonts w:eastAsiaTheme="minorEastAsia"/>
                <w:sz w:val="22"/>
              </w:rPr>
            </w:pPr>
            <w:r>
              <w:rPr>
                <w:rFonts w:eastAsiaTheme="minorEastAsia" w:hint="eastAsia"/>
                <w:sz w:val="22"/>
              </w:rPr>
              <w:t>/</w:t>
            </w:r>
          </w:p>
        </w:tc>
        <w:tc>
          <w:tcPr>
            <w:tcW w:w="510" w:type="pct"/>
            <w:vAlign w:val="center"/>
          </w:tcPr>
          <w:p w:rsidR="007C64B0" w:rsidRDefault="0000505D">
            <w:pPr>
              <w:pStyle w:val="affa"/>
            </w:pPr>
            <w:r>
              <w:rPr>
                <w:sz w:val="22"/>
              </w:rPr>
              <w:t>0.5</w:t>
            </w:r>
          </w:p>
        </w:tc>
        <w:tc>
          <w:tcPr>
            <w:tcW w:w="1120" w:type="pct"/>
            <w:vMerge w:val="restart"/>
            <w:vAlign w:val="center"/>
          </w:tcPr>
          <w:p w:rsidR="007C64B0" w:rsidRDefault="0000505D">
            <w:pPr>
              <w:pStyle w:val="affa"/>
            </w:pPr>
            <w:r>
              <w:rPr>
                <w:rFonts w:ascii="宋体" w:eastAsia="宋体" w:hAnsi="宋体" w:cs="宋体" w:hint="eastAsia"/>
              </w:rPr>
              <w:t>交由有关单位进行综合利用或处置</w:t>
            </w:r>
          </w:p>
        </w:tc>
      </w:tr>
      <w:tr w:rsidR="007C64B0">
        <w:trPr>
          <w:trHeight w:val="567"/>
          <w:jc w:val="center"/>
        </w:trPr>
        <w:tc>
          <w:tcPr>
            <w:tcW w:w="309" w:type="pct"/>
            <w:vAlign w:val="center"/>
          </w:tcPr>
          <w:p w:rsidR="007C64B0" w:rsidRDefault="0000505D">
            <w:pPr>
              <w:pStyle w:val="affa"/>
            </w:pPr>
            <w:r>
              <w:t>2</w:t>
            </w:r>
          </w:p>
        </w:tc>
        <w:tc>
          <w:tcPr>
            <w:tcW w:w="629" w:type="pct"/>
            <w:vAlign w:val="center"/>
          </w:tcPr>
          <w:p w:rsidR="007C64B0" w:rsidRDefault="0000505D">
            <w:pPr>
              <w:pStyle w:val="affa"/>
            </w:pPr>
            <w:r>
              <w:rPr>
                <w:rFonts w:ascii="宋体" w:eastAsia="宋体" w:hAnsi="宋体" w:cs="宋体" w:hint="eastAsia"/>
              </w:rPr>
              <w:t>污水处理站污泥</w:t>
            </w:r>
          </w:p>
        </w:tc>
        <w:tc>
          <w:tcPr>
            <w:tcW w:w="392" w:type="pct"/>
            <w:vAlign w:val="center"/>
          </w:tcPr>
          <w:p w:rsidR="007C64B0" w:rsidRDefault="0000505D">
            <w:pPr>
              <w:pStyle w:val="affa"/>
            </w:pPr>
            <w:r>
              <w:rPr>
                <w:rFonts w:ascii="宋体" w:eastAsia="宋体" w:hAnsi="宋体" w:cs="宋体" w:hint="eastAsia"/>
              </w:rPr>
              <w:t>一般固废</w:t>
            </w:r>
          </w:p>
        </w:tc>
        <w:tc>
          <w:tcPr>
            <w:tcW w:w="558" w:type="pct"/>
            <w:vAlign w:val="center"/>
          </w:tcPr>
          <w:p w:rsidR="007C64B0" w:rsidRDefault="0000505D">
            <w:pPr>
              <w:pStyle w:val="affa"/>
            </w:pPr>
            <w:r>
              <w:t>900-099-S07</w:t>
            </w:r>
          </w:p>
        </w:tc>
        <w:tc>
          <w:tcPr>
            <w:tcW w:w="462" w:type="pct"/>
            <w:vAlign w:val="center"/>
          </w:tcPr>
          <w:p w:rsidR="007C64B0" w:rsidRDefault="0000505D">
            <w:pPr>
              <w:pStyle w:val="affa"/>
            </w:pPr>
            <w:r>
              <w:rPr>
                <w:rFonts w:ascii="宋体" w:eastAsia="宋体" w:hAnsi="宋体" w:cs="宋体" w:hint="eastAsia"/>
              </w:rPr>
              <w:t>污泥</w:t>
            </w:r>
          </w:p>
        </w:tc>
        <w:tc>
          <w:tcPr>
            <w:tcW w:w="510" w:type="pct"/>
            <w:vAlign w:val="center"/>
          </w:tcPr>
          <w:p w:rsidR="007C64B0" w:rsidRDefault="0000505D">
            <w:pPr>
              <w:pStyle w:val="affa"/>
              <w:rPr>
                <w:sz w:val="22"/>
              </w:rPr>
            </w:pPr>
            <w:r>
              <w:rPr>
                <w:rFonts w:ascii="宋体" w:eastAsia="宋体" w:hAnsi="宋体" w:cs="宋体" w:hint="eastAsia"/>
              </w:rPr>
              <w:t>半固态</w:t>
            </w:r>
          </w:p>
        </w:tc>
        <w:tc>
          <w:tcPr>
            <w:tcW w:w="510" w:type="pct"/>
            <w:vAlign w:val="center"/>
          </w:tcPr>
          <w:p w:rsidR="007C64B0" w:rsidRDefault="0000505D">
            <w:pPr>
              <w:pStyle w:val="affa"/>
              <w:rPr>
                <w:rFonts w:eastAsiaTheme="minorEastAsia"/>
                <w:sz w:val="22"/>
              </w:rPr>
            </w:pPr>
            <w:r>
              <w:rPr>
                <w:rFonts w:eastAsiaTheme="minorEastAsia" w:hint="eastAsia"/>
                <w:sz w:val="22"/>
              </w:rPr>
              <w:t>/</w:t>
            </w:r>
          </w:p>
        </w:tc>
        <w:tc>
          <w:tcPr>
            <w:tcW w:w="510" w:type="pct"/>
            <w:vAlign w:val="center"/>
          </w:tcPr>
          <w:p w:rsidR="007C64B0" w:rsidRDefault="0000505D">
            <w:pPr>
              <w:pStyle w:val="affa"/>
              <w:rPr>
                <w:sz w:val="22"/>
              </w:rPr>
            </w:pPr>
            <w:r>
              <w:rPr>
                <w:sz w:val="22"/>
              </w:rPr>
              <w:t>10</w:t>
            </w:r>
          </w:p>
        </w:tc>
        <w:tc>
          <w:tcPr>
            <w:tcW w:w="1120" w:type="pct"/>
            <w:vMerge/>
            <w:vAlign w:val="center"/>
          </w:tcPr>
          <w:p w:rsidR="007C64B0" w:rsidRDefault="007C64B0">
            <w:pPr>
              <w:pStyle w:val="affa"/>
            </w:pPr>
          </w:p>
        </w:tc>
      </w:tr>
      <w:tr w:rsidR="007C64B0">
        <w:trPr>
          <w:trHeight w:val="567"/>
          <w:jc w:val="center"/>
        </w:trPr>
        <w:tc>
          <w:tcPr>
            <w:tcW w:w="309" w:type="pct"/>
            <w:vAlign w:val="center"/>
          </w:tcPr>
          <w:p w:rsidR="007C64B0" w:rsidRDefault="0000505D">
            <w:pPr>
              <w:pStyle w:val="affa"/>
              <w:rPr>
                <w:rFonts w:eastAsiaTheme="minorEastAsia"/>
              </w:rPr>
            </w:pPr>
            <w:r>
              <w:rPr>
                <w:rFonts w:eastAsiaTheme="minorEastAsia" w:hint="eastAsia"/>
              </w:rPr>
              <w:t>3</w:t>
            </w:r>
          </w:p>
        </w:tc>
        <w:tc>
          <w:tcPr>
            <w:tcW w:w="629" w:type="pct"/>
            <w:vAlign w:val="center"/>
          </w:tcPr>
          <w:p w:rsidR="007C64B0" w:rsidRDefault="0000505D">
            <w:pPr>
              <w:pStyle w:val="affa"/>
              <w:rPr>
                <w:rFonts w:ascii="宋体" w:eastAsia="宋体" w:hAnsi="宋体" w:cs="宋体"/>
              </w:rPr>
            </w:pPr>
            <w:r>
              <w:rPr>
                <w:rFonts w:ascii="宋体" w:eastAsia="宋体" w:hAnsi="宋体" w:cs="宋体" w:hint="eastAsia"/>
              </w:rPr>
              <w:t>废布袋</w:t>
            </w:r>
          </w:p>
        </w:tc>
        <w:tc>
          <w:tcPr>
            <w:tcW w:w="392" w:type="pct"/>
            <w:vAlign w:val="center"/>
          </w:tcPr>
          <w:p w:rsidR="007C64B0" w:rsidRDefault="0000505D">
            <w:pPr>
              <w:pStyle w:val="affa"/>
              <w:rPr>
                <w:rFonts w:ascii="宋体" w:eastAsia="宋体" w:hAnsi="宋体" w:cs="宋体"/>
              </w:rPr>
            </w:pPr>
            <w:r>
              <w:rPr>
                <w:rFonts w:ascii="宋体" w:eastAsia="宋体" w:hAnsi="宋体" w:cs="宋体" w:hint="eastAsia"/>
              </w:rPr>
              <w:t>一般固废</w:t>
            </w:r>
          </w:p>
        </w:tc>
        <w:tc>
          <w:tcPr>
            <w:tcW w:w="558" w:type="pct"/>
            <w:vAlign w:val="center"/>
          </w:tcPr>
          <w:p w:rsidR="007C64B0" w:rsidRDefault="0000505D">
            <w:pPr>
              <w:pStyle w:val="affa"/>
            </w:pPr>
            <w:r>
              <w:t>900-099-S59</w:t>
            </w:r>
          </w:p>
        </w:tc>
        <w:tc>
          <w:tcPr>
            <w:tcW w:w="462" w:type="pct"/>
            <w:vAlign w:val="center"/>
          </w:tcPr>
          <w:p w:rsidR="007C64B0" w:rsidRDefault="0000505D">
            <w:pPr>
              <w:pStyle w:val="affa"/>
              <w:rPr>
                <w:rFonts w:ascii="宋体" w:eastAsia="宋体" w:hAnsi="宋体" w:cs="宋体"/>
              </w:rPr>
            </w:pPr>
            <w:r>
              <w:rPr>
                <w:rFonts w:ascii="宋体" w:eastAsia="宋体" w:hAnsi="宋体" w:cs="宋体" w:hint="eastAsia"/>
              </w:rPr>
              <w:t>废布袋</w:t>
            </w:r>
          </w:p>
        </w:tc>
        <w:tc>
          <w:tcPr>
            <w:tcW w:w="510" w:type="pct"/>
            <w:vAlign w:val="center"/>
          </w:tcPr>
          <w:p w:rsidR="007C64B0" w:rsidRDefault="0000505D">
            <w:pPr>
              <w:pStyle w:val="affa"/>
              <w:rPr>
                <w:rFonts w:eastAsiaTheme="minorEastAsia"/>
                <w:sz w:val="22"/>
              </w:rPr>
            </w:pPr>
            <w:r>
              <w:rPr>
                <w:rFonts w:ascii="宋体" w:eastAsia="宋体" w:hAnsi="宋体" w:cs="宋体" w:hint="eastAsia"/>
              </w:rPr>
              <w:t>固态</w:t>
            </w:r>
          </w:p>
        </w:tc>
        <w:tc>
          <w:tcPr>
            <w:tcW w:w="510" w:type="pct"/>
            <w:vAlign w:val="center"/>
          </w:tcPr>
          <w:p w:rsidR="007C64B0" w:rsidRDefault="0000505D">
            <w:pPr>
              <w:pStyle w:val="affa"/>
              <w:rPr>
                <w:rFonts w:eastAsiaTheme="minorEastAsia"/>
                <w:sz w:val="22"/>
              </w:rPr>
            </w:pPr>
            <w:r>
              <w:rPr>
                <w:rFonts w:eastAsiaTheme="minorEastAsia" w:hint="eastAsia"/>
                <w:sz w:val="22"/>
              </w:rPr>
              <w:t>/</w:t>
            </w:r>
          </w:p>
        </w:tc>
        <w:tc>
          <w:tcPr>
            <w:tcW w:w="510" w:type="pct"/>
            <w:vAlign w:val="center"/>
          </w:tcPr>
          <w:p w:rsidR="007C64B0" w:rsidRDefault="0000505D">
            <w:pPr>
              <w:pStyle w:val="affa"/>
              <w:rPr>
                <w:rFonts w:eastAsiaTheme="minorEastAsia"/>
                <w:sz w:val="22"/>
              </w:rPr>
            </w:pPr>
            <w:r>
              <w:rPr>
                <w:rFonts w:eastAsiaTheme="minorEastAsia" w:hint="eastAsia"/>
                <w:sz w:val="22"/>
              </w:rPr>
              <w:t>0</w:t>
            </w:r>
            <w:r>
              <w:rPr>
                <w:rFonts w:eastAsiaTheme="minorEastAsia"/>
                <w:sz w:val="22"/>
              </w:rPr>
              <w:t>.5</w:t>
            </w:r>
          </w:p>
        </w:tc>
        <w:tc>
          <w:tcPr>
            <w:tcW w:w="1120" w:type="pct"/>
            <w:vMerge/>
            <w:vAlign w:val="center"/>
          </w:tcPr>
          <w:p w:rsidR="007C64B0" w:rsidRDefault="007C64B0">
            <w:pPr>
              <w:pStyle w:val="affa"/>
              <w:rPr>
                <w:rFonts w:ascii="宋体" w:eastAsia="宋体" w:hAnsi="宋体" w:cs="宋体"/>
              </w:rPr>
            </w:pPr>
          </w:p>
        </w:tc>
      </w:tr>
      <w:tr w:rsidR="007C64B0">
        <w:trPr>
          <w:trHeight w:val="567"/>
          <w:jc w:val="center"/>
        </w:trPr>
        <w:tc>
          <w:tcPr>
            <w:tcW w:w="309" w:type="pct"/>
            <w:vAlign w:val="center"/>
          </w:tcPr>
          <w:p w:rsidR="007C64B0" w:rsidRDefault="0000505D">
            <w:pPr>
              <w:pStyle w:val="affa"/>
              <w:rPr>
                <w:rFonts w:eastAsiaTheme="minorEastAsia"/>
              </w:rPr>
            </w:pPr>
            <w:r>
              <w:rPr>
                <w:rFonts w:eastAsiaTheme="minorEastAsia" w:hint="eastAsia"/>
              </w:rPr>
              <w:t>4</w:t>
            </w:r>
          </w:p>
        </w:tc>
        <w:tc>
          <w:tcPr>
            <w:tcW w:w="629" w:type="pct"/>
            <w:vAlign w:val="center"/>
          </w:tcPr>
          <w:p w:rsidR="007C64B0" w:rsidRDefault="0000505D">
            <w:pPr>
              <w:pStyle w:val="affa"/>
              <w:rPr>
                <w:rFonts w:ascii="宋体" w:eastAsia="宋体" w:hAnsi="宋体" w:cs="宋体"/>
              </w:rPr>
            </w:pPr>
            <w:r>
              <w:rPr>
                <w:rFonts w:ascii="宋体" w:eastAsia="宋体" w:hAnsi="宋体" w:cs="宋体" w:hint="eastAsia"/>
              </w:rPr>
              <w:t>燃烧炉渣</w:t>
            </w:r>
          </w:p>
        </w:tc>
        <w:tc>
          <w:tcPr>
            <w:tcW w:w="392" w:type="pct"/>
            <w:vAlign w:val="center"/>
          </w:tcPr>
          <w:p w:rsidR="007C64B0" w:rsidRDefault="0000505D">
            <w:pPr>
              <w:pStyle w:val="affa"/>
              <w:rPr>
                <w:rFonts w:ascii="宋体" w:eastAsia="宋体" w:hAnsi="宋体" w:cs="宋体"/>
              </w:rPr>
            </w:pPr>
            <w:r>
              <w:rPr>
                <w:rFonts w:ascii="宋体" w:eastAsia="宋体" w:hAnsi="宋体" w:cs="宋体" w:hint="eastAsia"/>
              </w:rPr>
              <w:t>一般固废</w:t>
            </w:r>
          </w:p>
        </w:tc>
        <w:tc>
          <w:tcPr>
            <w:tcW w:w="558" w:type="pct"/>
            <w:vAlign w:val="center"/>
          </w:tcPr>
          <w:p w:rsidR="007C64B0" w:rsidRDefault="0000505D">
            <w:pPr>
              <w:pStyle w:val="affa"/>
            </w:pPr>
            <w:r>
              <w:t>900-099-S03</w:t>
            </w:r>
          </w:p>
        </w:tc>
        <w:tc>
          <w:tcPr>
            <w:tcW w:w="462" w:type="pct"/>
            <w:vAlign w:val="center"/>
          </w:tcPr>
          <w:p w:rsidR="007C64B0" w:rsidRDefault="0000505D">
            <w:pPr>
              <w:pStyle w:val="affa"/>
              <w:rPr>
                <w:rFonts w:ascii="宋体" w:eastAsia="宋体" w:hAnsi="宋体" w:cs="宋体"/>
              </w:rPr>
            </w:pPr>
            <w:r>
              <w:rPr>
                <w:rFonts w:ascii="宋体" w:eastAsia="宋体" w:hAnsi="宋体" w:cs="宋体" w:hint="eastAsia"/>
              </w:rPr>
              <w:t>炉渣</w:t>
            </w:r>
          </w:p>
        </w:tc>
        <w:tc>
          <w:tcPr>
            <w:tcW w:w="510" w:type="pct"/>
            <w:vAlign w:val="center"/>
          </w:tcPr>
          <w:p w:rsidR="007C64B0" w:rsidRDefault="0000505D">
            <w:pPr>
              <w:pStyle w:val="affa"/>
              <w:rPr>
                <w:rFonts w:eastAsiaTheme="minorEastAsia"/>
                <w:sz w:val="22"/>
              </w:rPr>
            </w:pPr>
            <w:r>
              <w:rPr>
                <w:rFonts w:ascii="宋体" w:eastAsia="宋体" w:hAnsi="宋体" w:cs="宋体" w:hint="eastAsia"/>
              </w:rPr>
              <w:t>固态</w:t>
            </w:r>
          </w:p>
        </w:tc>
        <w:tc>
          <w:tcPr>
            <w:tcW w:w="510" w:type="pct"/>
            <w:vAlign w:val="center"/>
          </w:tcPr>
          <w:p w:rsidR="007C64B0" w:rsidRDefault="0000505D">
            <w:pPr>
              <w:pStyle w:val="affa"/>
              <w:rPr>
                <w:rFonts w:eastAsiaTheme="minorEastAsia"/>
                <w:sz w:val="22"/>
              </w:rPr>
            </w:pPr>
            <w:r>
              <w:rPr>
                <w:rFonts w:eastAsiaTheme="minorEastAsia" w:hint="eastAsia"/>
                <w:sz w:val="22"/>
              </w:rPr>
              <w:t>/</w:t>
            </w:r>
          </w:p>
        </w:tc>
        <w:tc>
          <w:tcPr>
            <w:tcW w:w="510" w:type="pct"/>
            <w:vAlign w:val="center"/>
          </w:tcPr>
          <w:p w:rsidR="007C64B0" w:rsidRDefault="0000505D">
            <w:pPr>
              <w:pStyle w:val="affa"/>
              <w:rPr>
                <w:rFonts w:eastAsiaTheme="minorEastAsia"/>
                <w:sz w:val="22"/>
              </w:rPr>
            </w:pPr>
            <w:r>
              <w:rPr>
                <w:rFonts w:eastAsiaTheme="minorEastAsia" w:hint="eastAsia"/>
                <w:sz w:val="22"/>
              </w:rPr>
              <w:t>1</w:t>
            </w:r>
            <w:r>
              <w:rPr>
                <w:rFonts w:eastAsiaTheme="minorEastAsia"/>
                <w:sz w:val="22"/>
              </w:rPr>
              <w:t>65</w:t>
            </w:r>
          </w:p>
        </w:tc>
        <w:tc>
          <w:tcPr>
            <w:tcW w:w="1120" w:type="pct"/>
            <w:vMerge/>
            <w:vAlign w:val="center"/>
          </w:tcPr>
          <w:p w:rsidR="007C64B0" w:rsidRDefault="007C64B0">
            <w:pPr>
              <w:pStyle w:val="affa"/>
              <w:rPr>
                <w:rFonts w:ascii="宋体" w:eastAsia="宋体" w:hAnsi="宋体" w:cs="宋体"/>
              </w:rPr>
            </w:pPr>
          </w:p>
        </w:tc>
      </w:tr>
      <w:tr w:rsidR="007C64B0">
        <w:trPr>
          <w:trHeight w:val="567"/>
          <w:jc w:val="center"/>
        </w:trPr>
        <w:tc>
          <w:tcPr>
            <w:tcW w:w="309" w:type="pct"/>
            <w:vAlign w:val="center"/>
          </w:tcPr>
          <w:p w:rsidR="007C64B0" w:rsidRDefault="0000505D">
            <w:pPr>
              <w:pStyle w:val="affa"/>
            </w:pPr>
            <w:r>
              <w:rPr>
                <w:rFonts w:hint="eastAsia"/>
              </w:rPr>
              <w:t>5</w:t>
            </w:r>
          </w:p>
        </w:tc>
        <w:tc>
          <w:tcPr>
            <w:tcW w:w="629" w:type="pct"/>
            <w:vAlign w:val="center"/>
          </w:tcPr>
          <w:p w:rsidR="007C64B0" w:rsidRDefault="0000505D">
            <w:pPr>
              <w:pStyle w:val="affa"/>
              <w:rPr>
                <w:rFonts w:ascii="宋体" w:eastAsia="宋体" w:hAnsi="宋体" w:cs="宋体"/>
              </w:rPr>
            </w:pPr>
            <w:r>
              <w:rPr>
                <w:rFonts w:ascii="宋体" w:eastAsia="宋体" w:hAnsi="宋体" w:cs="宋体" w:hint="eastAsia"/>
              </w:rPr>
              <w:t>废机油</w:t>
            </w:r>
          </w:p>
        </w:tc>
        <w:tc>
          <w:tcPr>
            <w:tcW w:w="392" w:type="pct"/>
            <w:vAlign w:val="center"/>
          </w:tcPr>
          <w:p w:rsidR="007C64B0" w:rsidRDefault="0000505D">
            <w:pPr>
              <w:pStyle w:val="affa"/>
              <w:rPr>
                <w:rFonts w:ascii="宋体" w:eastAsia="宋体" w:hAnsi="宋体" w:cs="宋体"/>
              </w:rPr>
            </w:pPr>
            <w:r>
              <w:rPr>
                <w:rFonts w:ascii="宋体" w:eastAsia="宋体" w:hAnsi="宋体" w:cs="宋体" w:hint="eastAsia"/>
              </w:rPr>
              <w:t>危险废物</w:t>
            </w:r>
          </w:p>
        </w:tc>
        <w:tc>
          <w:tcPr>
            <w:tcW w:w="558" w:type="pct"/>
            <w:vAlign w:val="center"/>
          </w:tcPr>
          <w:p w:rsidR="007C64B0" w:rsidRDefault="0000505D">
            <w:pPr>
              <w:pStyle w:val="affa"/>
            </w:pPr>
            <w:r>
              <w:t>HW08</w:t>
            </w:r>
          </w:p>
          <w:p w:rsidR="007C64B0" w:rsidRDefault="0000505D">
            <w:pPr>
              <w:pStyle w:val="affa"/>
            </w:pPr>
            <w:r>
              <w:rPr>
                <w:rFonts w:ascii="宋体" w:eastAsia="宋体" w:hAnsi="宋体" w:cs="宋体" w:hint="eastAsia"/>
              </w:rPr>
              <w:t>（</w:t>
            </w:r>
            <w:r>
              <w:t>900-214-08</w:t>
            </w:r>
            <w:r>
              <w:rPr>
                <w:rFonts w:ascii="宋体" w:eastAsia="宋体" w:hAnsi="宋体" w:cs="宋体" w:hint="eastAsia"/>
              </w:rPr>
              <w:t>）</w:t>
            </w:r>
          </w:p>
        </w:tc>
        <w:tc>
          <w:tcPr>
            <w:tcW w:w="462" w:type="pct"/>
            <w:vAlign w:val="center"/>
          </w:tcPr>
          <w:p w:rsidR="007C64B0" w:rsidRDefault="0000505D">
            <w:pPr>
              <w:pStyle w:val="affa"/>
              <w:rPr>
                <w:rFonts w:ascii="宋体" w:eastAsia="宋体" w:hAnsi="宋体" w:cs="宋体"/>
              </w:rPr>
            </w:pPr>
            <w:r>
              <w:rPr>
                <w:rFonts w:ascii="宋体" w:eastAsia="宋体" w:hAnsi="宋体" w:cs="宋体" w:hint="eastAsia"/>
              </w:rPr>
              <w:t>废矿物油</w:t>
            </w:r>
          </w:p>
        </w:tc>
        <w:tc>
          <w:tcPr>
            <w:tcW w:w="510" w:type="pct"/>
            <w:vAlign w:val="center"/>
          </w:tcPr>
          <w:p w:rsidR="007C64B0" w:rsidRDefault="0000505D">
            <w:pPr>
              <w:pStyle w:val="affa"/>
            </w:pPr>
            <w:r>
              <w:rPr>
                <w:rFonts w:ascii="宋体" w:eastAsia="宋体" w:hAnsi="宋体" w:cs="宋体" w:hint="eastAsia"/>
              </w:rPr>
              <w:t>液态</w:t>
            </w:r>
          </w:p>
        </w:tc>
        <w:tc>
          <w:tcPr>
            <w:tcW w:w="510" w:type="pct"/>
            <w:vAlign w:val="center"/>
          </w:tcPr>
          <w:p w:rsidR="007C64B0" w:rsidRDefault="0000505D">
            <w:pPr>
              <w:pStyle w:val="affa"/>
            </w:pPr>
            <w:r>
              <w:rPr>
                <w:rFonts w:hint="eastAsia"/>
              </w:rPr>
              <w:t>T</w:t>
            </w:r>
            <w:r>
              <w:rPr>
                <w:rFonts w:ascii="宋体" w:eastAsia="宋体" w:hAnsi="宋体" w:cs="宋体" w:hint="eastAsia"/>
              </w:rPr>
              <w:t>，</w:t>
            </w:r>
            <w:r>
              <w:rPr>
                <w:rFonts w:hint="eastAsia"/>
              </w:rPr>
              <w:t>I</w:t>
            </w:r>
          </w:p>
        </w:tc>
        <w:tc>
          <w:tcPr>
            <w:tcW w:w="510" w:type="pct"/>
            <w:vAlign w:val="center"/>
          </w:tcPr>
          <w:p w:rsidR="007C64B0" w:rsidRDefault="0000505D">
            <w:pPr>
              <w:pStyle w:val="affa"/>
              <w:rPr>
                <w:sz w:val="22"/>
              </w:rPr>
            </w:pPr>
            <w:r>
              <w:t>0.5</w:t>
            </w:r>
          </w:p>
        </w:tc>
        <w:tc>
          <w:tcPr>
            <w:tcW w:w="1120"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交由有资质单位进行处理</w:t>
            </w:r>
          </w:p>
        </w:tc>
      </w:tr>
      <w:tr w:rsidR="007C64B0">
        <w:trPr>
          <w:trHeight w:val="567"/>
          <w:jc w:val="center"/>
        </w:trPr>
        <w:tc>
          <w:tcPr>
            <w:tcW w:w="309" w:type="pct"/>
            <w:vAlign w:val="center"/>
          </w:tcPr>
          <w:p w:rsidR="007C64B0" w:rsidRDefault="0000505D">
            <w:pPr>
              <w:pStyle w:val="affa"/>
            </w:pPr>
            <w:r>
              <w:rPr>
                <w:rFonts w:hint="eastAsia"/>
              </w:rPr>
              <w:t>6</w:t>
            </w:r>
          </w:p>
        </w:tc>
        <w:tc>
          <w:tcPr>
            <w:tcW w:w="629" w:type="pct"/>
            <w:vAlign w:val="center"/>
          </w:tcPr>
          <w:p w:rsidR="007C64B0" w:rsidRDefault="0000505D">
            <w:pPr>
              <w:pStyle w:val="affa"/>
            </w:pPr>
            <w:r>
              <w:rPr>
                <w:rFonts w:ascii="宋体" w:eastAsia="宋体" w:hAnsi="宋体" w:cs="宋体" w:hint="eastAsia"/>
              </w:rPr>
              <w:t>废弃劳保用品</w:t>
            </w:r>
          </w:p>
        </w:tc>
        <w:tc>
          <w:tcPr>
            <w:tcW w:w="392" w:type="pct"/>
            <w:vAlign w:val="center"/>
          </w:tcPr>
          <w:p w:rsidR="007C64B0" w:rsidRDefault="0000505D">
            <w:pPr>
              <w:pStyle w:val="affa"/>
            </w:pPr>
            <w:r>
              <w:rPr>
                <w:rFonts w:ascii="宋体" w:eastAsia="宋体" w:hAnsi="宋体" w:cs="宋体" w:hint="eastAsia"/>
              </w:rPr>
              <w:t>危险废物</w:t>
            </w:r>
          </w:p>
        </w:tc>
        <w:tc>
          <w:tcPr>
            <w:tcW w:w="558" w:type="pct"/>
            <w:vAlign w:val="center"/>
          </w:tcPr>
          <w:p w:rsidR="007C64B0" w:rsidRDefault="0000505D">
            <w:pPr>
              <w:pStyle w:val="affa"/>
            </w:pPr>
            <w:r>
              <w:t>HW49</w:t>
            </w:r>
          </w:p>
          <w:p w:rsidR="007C64B0" w:rsidRDefault="0000505D">
            <w:pPr>
              <w:pStyle w:val="affa"/>
            </w:pPr>
            <w:r>
              <w:rPr>
                <w:rFonts w:ascii="宋体" w:eastAsia="宋体" w:hAnsi="宋体" w:cs="宋体" w:hint="eastAsia"/>
              </w:rPr>
              <w:t>（</w:t>
            </w:r>
            <w:r>
              <w:t>900-041-49</w:t>
            </w:r>
            <w:r>
              <w:rPr>
                <w:rFonts w:ascii="宋体" w:eastAsia="宋体" w:hAnsi="宋体" w:cs="宋体" w:hint="eastAsia"/>
              </w:rPr>
              <w:t>）</w:t>
            </w:r>
          </w:p>
        </w:tc>
        <w:tc>
          <w:tcPr>
            <w:tcW w:w="462" w:type="pct"/>
            <w:vAlign w:val="center"/>
          </w:tcPr>
          <w:p w:rsidR="007C64B0" w:rsidRDefault="0000505D">
            <w:pPr>
              <w:pStyle w:val="affa"/>
            </w:pPr>
            <w:r>
              <w:rPr>
                <w:rFonts w:ascii="宋体" w:eastAsia="宋体" w:hAnsi="宋体" w:cs="宋体" w:hint="eastAsia"/>
              </w:rPr>
              <w:t>废矿物油</w:t>
            </w:r>
          </w:p>
        </w:tc>
        <w:tc>
          <w:tcPr>
            <w:tcW w:w="510" w:type="pct"/>
            <w:vAlign w:val="center"/>
          </w:tcPr>
          <w:p w:rsidR="007C64B0" w:rsidRDefault="0000505D">
            <w:pPr>
              <w:pStyle w:val="affa"/>
            </w:pPr>
            <w:r>
              <w:rPr>
                <w:rFonts w:ascii="宋体" w:eastAsia="宋体" w:hAnsi="宋体" w:cs="宋体" w:hint="eastAsia"/>
              </w:rPr>
              <w:t>固态</w:t>
            </w:r>
          </w:p>
        </w:tc>
        <w:tc>
          <w:tcPr>
            <w:tcW w:w="510" w:type="pct"/>
            <w:vAlign w:val="center"/>
          </w:tcPr>
          <w:p w:rsidR="007C64B0" w:rsidRDefault="0000505D">
            <w:pPr>
              <w:pStyle w:val="affa"/>
            </w:pPr>
            <w:r>
              <w:rPr>
                <w:rFonts w:hint="eastAsia"/>
              </w:rPr>
              <w:t>T</w:t>
            </w:r>
            <w:r>
              <w:rPr>
                <w:rFonts w:ascii="宋体" w:eastAsia="宋体" w:hAnsi="宋体" w:cs="宋体" w:hint="eastAsia"/>
              </w:rPr>
              <w:t>，</w:t>
            </w:r>
            <w:r>
              <w:rPr>
                <w:rFonts w:hint="eastAsia"/>
              </w:rPr>
              <w:t>I</w:t>
            </w:r>
          </w:p>
        </w:tc>
        <w:tc>
          <w:tcPr>
            <w:tcW w:w="510" w:type="pct"/>
            <w:vAlign w:val="center"/>
          </w:tcPr>
          <w:p w:rsidR="007C64B0" w:rsidRDefault="0000505D">
            <w:pPr>
              <w:pStyle w:val="affa"/>
              <w:rPr>
                <w:sz w:val="22"/>
              </w:rPr>
            </w:pPr>
            <w:r>
              <w:t>0.3</w:t>
            </w:r>
          </w:p>
        </w:tc>
        <w:tc>
          <w:tcPr>
            <w:tcW w:w="1120" w:type="pct"/>
            <w:vMerge/>
            <w:vAlign w:val="center"/>
          </w:tcPr>
          <w:p w:rsidR="007C64B0" w:rsidRDefault="007C64B0">
            <w:pPr>
              <w:pStyle w:val="affa"/>
            </w:pPr>
          </w:p>
        </w:tc>
      </w:tr>
      <w:tr w:rsidR="007C64B0">
        <w:trPr>
          <w:trHeight w:val="567"/>
          <w:jc w:val="center"/>
        </w:trPr>
        <w:tc>
          <w:tcPr>
            <w:tcW w:w="309" w:type="pct"/>
            <w:vAlign w:val="center"/>
          </w:tcPr>
          <w:p w:rsidR="007C64B0" w:rsidRDefault="0000505D">
            <w:pPr>
              <w:pStyle w:val="affa"/>
            </w:pPr>
            <w:r>
              <w:rPr>
                <w:rFonts w:eastAsiaTheme="minorEastAsia" w:hint="eastAsia"/>
              </w:rPr>
              <w:t>7</w:t>
            </w:r>
          </w:p>
        </w:tc>
        <w:tc>
          <w:tcPr>
            <w:tcW w:w="629" w:type="pct"/>
            <w:vAlign w:val="center"/>
          </w:tcPr>
          <w:p w:rsidR="007C64B0" w:rsidRDefault="0000505D">
            <w:pPr>
              <w:pStyle w:val="affa"/>
              <w:rPr>
                <w:rFonts w:ascii="宋体" w:eastAsia="宋体" w:hAnsi="宋体" w:cs="宋体"/>
              </w:rPr>
            </w:pPr>
            <w:r>
              <w:rPr>
                <w:rFonts w:ascii="宋体" w:eastAsia="宋体" w:hAnsi="宋体" w:cs="宋体" w:hint="eastAsia"/>
              </w:rPr>
              <w:t>废包装</w:t>
            </w:r>
          </w:p>
        </w:tc>
        <w:tc>
          <w:tcPr>
            <w:tcW w:w="392" w:type="pct"/>
            <w:vAlign w:val="center"/>
          </w:tcPr>
          <w:p w:rsidR="007C64B0" w:rsidRDefault="0000505D">
            <w:pPr>
              <w:pStyle w:val="affa"/>
              <w:rPr>
                <w:rFonts w:ascii="宋体" w:eastAsia="宋体" w:hAnsi="宋体" w:cs="宋体"/>
              </w:rPr>
            </w:pPr>
            <w:r>
              <w:rPr>
                <w:rFonts w:ascii="宋体" w:eastAsia="宋体" w:hAnsi="宋体" w:cs="宋体" w:hint="eastAsia"/>
              </w:rPr>
              <w:t>危险废物</w:t>
            </w:r>
          </w:p>
        </w:tc>
        <w:tc>
          <w:tcPr>
            <w:tcW w:w="558" w:type="pct"/>
            <w:vAlign w:val="center"/>
          </w:tcPr>
          <w:p w:rsidR="007C64B0" w:rsidRDefault="0000505D">
            <w:pPr>
              <w:pStyle w:val="affa"/>
            </w:pPr>
            <w:r>
              <w:t>HW49</w:t>
            </w:r>
          </w:p>
          <w:p w:rsidR="007C64B0" w:rsidRDefault="0000505D">
            <w:pPr>
              <w:pStyle w:val="affa"/>
            </w:pPr>
            <w:r>
              <w:rPr>
                <w:rFonts w:ascii="宋体" w:eastAsia="宋体" w:hAnsi="宋体" w:cs="宋体" w:hint="eastAsia"/>
              </w:rPr>
              <w:t>（</w:t>
            </w:r>
            <w:r>
              <w:t>900-041-49</w:t>
            </w:r>
            <w:r>
              <w:rPr>
                <w:rFonts w:ascii="宋体" w:eastAsia="宋体" w:hAnsi="宋体" w:cs="宋体" w:hint="eastAsia"/>
              </w:rPr>
              <w:t>）</w:t>
            </w:r>
          </w:p>
        </w:tc>
        <w:tc>
          <w:tcPr>
            <w:tcW w:w="462" w:type="pct"/>
            <w:vAlign w:val="center"/>
          </w:tcPr>
          <w:p w:rsidR="007C64B0" w:rsidRDefault="0000505D">
            <w:pPr>
              <w:pStyle w:val="affa"/>
              <w:rPr>
                <w:rFonts w:ascii="宋体" w:eastAsia="宋体" w:hAnsi="宋体" w:cs="宋体"/>
              </w:rPr>
            </w:pPr>
            <w:r>
              <w:rPr>
                <w:rFonts w:ascii="宋体" w:eastAsia="宋体" w:hAnsi="宋体" w:cs="宋体" w:hint="eastAsia"/>
              </w:rPr>
              <w:t>化学品</w:t>
            </w:r>
          </w:p>
        </w:tc>
        <w:tc>
          <w:tcPr>
            <w:tcW w:w="510" w:type="pct"/>
            <w:vAlign w:val="center"/>
          </w:tcPr>
          <w:p w:rsidR="007C64B0" w:rsidRDefault="0000505D">
            <w:pPr>
              <w:pStyle w:val="affa"/>
            </w:pPr>
            <w:r>
              <w:rPr>
                <w:rFonts w:ascii="宋体" w:eastAsia="宋体" w:hAnsi="宋体" w:cs="宋体" w:hint="eastAsia"/>
              </w:rPr>
              <w:t>固态</w:t>
            </w:r>
          </w:p>
        </w:tc>
        <w:tc>
          <w:tcPr>
            <w:tcW w:w="510" w:type="pct"/>
            <w:vAlign w:val="center"/>
          </w:tcPr>
          <w:p w:rsidR="007C64B0" w:rsidRDefault="0000505D">
            <w:pPr>
              <w:pStyle w:val="affa"/>
            </w:pPr>
            <w:r>
              <w:rPr>
                <w:rFonts w:hint="eastAsia"/>
              </w:rPr>
              <w:t>T</w:t>
            </w:r>
            <w:r>
              <w:rPr>
                <w:rFonts w:ascii="宋体" w:eastAsia="宋体" w:hAnsi="宋体" w:cs="宋体" w:hint="eastAsia"/>
              </w:rPr>
              <w:t>，</w:t>
            </w:r>
            <w:r>
              <w:rPr>
                <w:rFonts w:hint="eastAsia"/>
              </w:rPr>
              <w:t>I</w:t>
            </w:r>
          </w:p>
        </w:tc>
        <w:tc>
          <w:tcPr>
            <w:tcW w:w="510" w:type="pct"/>
            <w:vAlign w:val="center"/>
          </w:tcPr>
          <w:p w:rsidR="007C64B0" w:rsidRDefault="0000505D">
            <w:pPr>
              <w:pStyle w:val="affa"/>
            </w:pPr>
            <w:r>
              <w:t>0.5</w:t>
            </w:r>
          </w:p>
        </w:tc>
        <w:tc>
          <w:tcPr>
            <w:tcW w:w="1120" w:type="pct"/>
            <w:vMerge/>
            <w:vAlign w:val="center"/>
          </w:tcPr>
          <w:p w:rsidR="007C64B0" w:rsidRDefault="007C64B0">
            <w:pPr>
              <w:pStyle w:val="affa"/>
            </w:pPr>
          </w:p>
        </w:tc>
      </w:tr>
      <w:tr w:rsidR="007C64B0">
        <w:trPr>
          <w:trHeight w:val="567"/>
          <w:jc w:val="center"/>
        </w:trPr>
        <w:tc>
          <w:tcPr>
            <w:tcW w:w="309" w:type="pct"/>
            <w:vAlign w:val="center"/>
          </w:tcPr>
          <w:p w:rsidR="007C64B0" w:rsidRDefault="0000505D">
            <w:pPr>
              <w:pStyle w:val="affa"/>
              <w:rPr>
                <w:rFonts w:eastAsiaTheme="minorEastAsia"/>
              </w:rPr>
            </w:pPr>
            <w:r>
              <w:rPr>
                <w:rFonts w:eastAsiaTheme="minorEastAsia" w:hint="eastAsia"/>
              </w:rPr>
              <w:t>8</w:t>
            </w:r>
          </w:p>
        </w:tc>
        <w:tc>
          <w:tcPr>
            <w:tcW w:w="629" w:type="pct"/>
            <w:vAlign w:val="center"/>
          </w:tcPr>
          <w:p w:rsidR="007C64B0" w:rsidRDefault="0000505D">
            <w:pPr>
              <w:pStyle w:val="affa"/>
            </w:pPr>
            <w:r>
              <w:rPr>
                <w:rFonts w:ascii="宋体" w:eastAsia="宋体" w:hAnsi="宋体" w:cs="宋体" w:hint="eastAsia"/>
              </w:rPr>
              <w:t>压滤渣</w:t>
            </w:r>
          </w:p>
        </w:tc>
        <w:tc>
          <w:tcPr>
            <w:tcW w:w="392" w:type="pct"/>
            <w:vAlign w:val="center"/>
          </w:tcPr>
          <w:p w:rsidR="007C64B0" w:rsidRDefault="0000505D">
            <w:pPr>
              <w:pStyle w:val="affa"/>
            </w:pPr>
            <w:r>
              <w:rPr>
                <w:rFonts w:asciiTheme="minorEastAsia" w:eastAsiaTheme="minorEastAsia" w:hAnsiTheme="minorEastAsia" w:hint="eastAsia"/>
              </w:rPr>
              <w:t>待鉴定</w:t>
            </w:r>
          </w:p>
        </w:tc>
        <w:tc>
          <w:tcPr>
            <w:tcW w:w="558" w:type="pct"/>
            <w:vAlign w:val="center"/>
          </w:tcPr>
          <w:p w:rsidR="007C64B0" w:rsidRDefault="0000505D">
            <w:pPr>
              <w:pStyle w:val="affa"/>
              <w:rPr>
                <w:rFonts w:eastAsiaTheme="minorEastAsia"/>
              </w:rPr>
            </w:pPr>
            <w:r>
              <w:rPr>
                <w:rFonts w:eastAsiaTheme="minorEastAsia" w:hint="eastAsia"/>
              </w:rPr>
              <w:t>/</w:t>
            </w:r>
          </w:p>
        </w:tc>
        <w:tc>
          <w:tcPr>
            <w:tcW w:w="462" w:type="pct"/>
            <w:vAlign w:val="center"/>
          </w:tcPr>
          <w:p w:rsidR="007C64B0" w:rsidRDefault="0000505D">
            <w:pPr>
              <w:pStyle w:val="affa"/>
            </w:pPr>
            <w:r>
              <w:rPr>
                <w:rFonts w:asciiTheme="minorEastAsia" w:eastAsiaTheme="minorEastAsia" w:hAnsiTheme="minorEastAsia" w:hint="eastAsia"/>
              </w:rPr>
              <w:t>重金属渣</w:t>
            </w:r>
          </w:p>
        </w:tc>
        <w:tc>
          <w:tcPr>
            <w:tcW w:w="510" w:type="pct"/>
            <w:vAlign w:val="center"/>
          </w:tcPr>
          <w:p w:rsidR="007C64B0" w:rsidRDefault="0000505D">
            <w:pPr>
              <w:pStyle w:val="affa"/>
              <w:rPr>
                <w:rFonts w:eastAsiaTheme="minorEastAsia"/>
              </w:rPr>
            </w:pPr>
            <w:r>
              <w:rPr>
                <w:rFonts w:ascii="宋体" w:eastAsia="宋体" w:hAnsi="宋体" w:cs="宋体" w:hint="eastAsia"/>
              </w:rPr>
              <w:t>固态</w:t>
            </w:r>
          </w:p>
        </w:tc>
        <w:tc>
          <w:tcPr>
            <w:tcW w:w="510" w:type="pct"/>
            <w:vAlign w:val="center"/>
          </w:tcPr>
          <w:p w:rsidR="007C64B0" w:rsidRDefault="007C64B0">
            <w:pPr>
              <w:pStyle w:val="affa"/>
              <w:rPr>
                <w:rFonts w:eastAsiaTheme="minorEastAsia"/>
              </w:rPr>
            </w:pPr>
          </w:p>
        </w:tc>
        <w:tc>
          <w:tcPr>
            <w:tcW w:w="510" w:type="pct"/>
            <w:vAlign w:val="center"/>
          </w:tcPr>
          <w:p w:rsidR="007C64B0" w:rsidRDefault="0000505D">
            <w:pPr>
              <w:pStyle w:val="affa"/>
              <w:rPr>
                <w:rFonts w:eastAsiaTheme="minorEastAsia"/>
              </w:rPr>
            </w:pPr>
            <w:r>
              <w:rPr>
                <w:rFonts w:eastAsiaTheme="minorEastAsia" w:hint="eastAsia"/>
              </w:rPr>
              <w:t>5</w:t>
            </w:r>
            <w:r>
              <w:rPr>
                <w:rFonts w:eastAsiaTheme="minorEastAsia"/>
              </w:rPr>
              <w:t>252</w:t>
            </w:r>
          </w:p>
        </w:tc>
        <w:tc>
          <w:tcPr>
            <w:tcW w:w="1120" w:type="pct"/>
            <w:vAlign w:val="center"/>
          </w:tcPr>
          <w:p w:rsidR="007C64B0" w:rsidRDefault="0000505D">
            <w:pPr>
              <w:pStyle w:val="affa"/>
            </w:pPr>
            <w:r>
              <w:rPr>
                <w:rFonts w:ascii="宋体" w:eastAsia="宋体" w:hAnsi="宋体" w:cs="宋体" w:hint="eastAsia"/>
              </w:rPr>
              <w:t>在项目生产后应进行危险废物鉴定，在鉴定完成前以危险废物进行管理</w:t>
            </w:r>
          </w:p>
        </w:tc>
      </w:tr>
      <w:tr w:rsidR="007C64B0">
        <w:trPr>
          <w:trHeight w:val="567"/>
          <w:jc w:val="center"/>
        </w:trPr>
        <w:tc>
          <w:tcPr>
            <w:tcW w:w="309" w:type="pct"/>
            <w:vAlign w:val="center"/>
          </w:tcPr>
          <w:p w:rsidR="007C64B0" w:rsidRDefault="0000505D">
            <w:pPr>
              <w:pStyle w:val="affa"/>
              <w:rPr>
                <w:rFonts w:eastAsiaTheme="minorEastAsia"/>
              </w:rPr>
            </w:pPr>
            <w:r>
              <w:rPr>
                <w:rFonts w:eastAsiaTheme="minorEastAsia" w:hint="eastAsia"/>
              </w:rPr>
              <w:t>9</w:t>
            </w:r>
          </w:p>
        </w:tc>
        <w:tc>
          <w:tcPr>
            <w:tcW w:w="629" w:type="pct"/>
            <w:vAlign w:val="center"/>
          </w:tcPr>
          <w:p w:rsidR="007C64B0" w:rsidRDefault="0000505D">
            <w:pPr>
              <w:pStyle w:val="affa"/>
            </w:pPr>
            <w:r>
              <w:rPr>
                <w:rFonts w:ascii="宋体" w:eastAsia="宋体" w:hAnsi="宋体" w:cs="宋体" w:hint="eastAsia"/>
              </w:rPr>
              <w:t>生活垃圾</w:t>
            </w:r>
          </w:p>
        </w:tc>
        <w:tc>
          <w:tcPr>
            <w:tcW w:w="392" w:type="pct"/>
            <w:vAlign w:val="center"/>
          </w:tcPr>
          <w:p w:rsidR="007C64B0" w:rsidRDefault="0000505D">
            <w:pPr>
              <w:pStyle w:val="affa"/>
            </w:pPr>
            <w:r>
              <w:rPr>
                <w:rFonts w:ascii="宋体" w:eastAsia="宋体" w:hAnsi="宋体" w:cs="宋体" w:hint="eastAsia"/>
              </w:rPr>
              <w:t>一般固废</w:t>
            </w:r>
          </w:p>
        </w:tc>
        <w:tc>
          <w:tcPr>
            <w:tcW w:w="558" w:type="pct"/>
            <w:vAlign w:val="center"/>
          </w:tcPr>
          <w:p w:rsidR="007C64B0" w:rsidRDefault="0000505D">
            <w:pPr>
              <w:pStyle w:val="affa"/>
            </w:pPr>
            <w:r>
              <w:t>900-002-S61</w:t>
            </w:r>
          </w:p>
        </w:tc>
        <w:tc>
          <w:tcPr>
            <w:tcW w:w="462" w:type="pct"/>
            <w:vAlign w:val="center"/>
          </w:tcPr>
          <w:p w:rsidR="007C64B0" w:rsidRDefault="0000505D">
            <w:pPr>
              <w:pStyle w:val="affa"/>
            </w:pPr>
            <w:r>
              <w:rPr>
                <w:rFonts w:ascii="宋体" w:eastAsia="宋体" w:hAnsi="宋体" w:cs="宋体" w:hint="eastAsia"/>
              </w:rPr>
              <w:t>食品废物、纸、纺织物等</w:t>
            </w:r>
          </w:p>
        </w:tc>
        <w:tc>
          <w:tcPr>
            <w:tcW w:w="510" w:type="pct"/>
            <w:vAlign w:val="center"/>
          </w:tcPr>
          <w:p w:rsidR="007C64B0" w:rsidRDefault="0000505D">
            <w:pPr>
              <w:pStyle w:val="affa"/>
            </w:pPr>
            <w:r>
              <w:rPr>
                <w:rFonts w:ascii="宋体" w:eastAsia="宋体" w:hAnsi="宋体" w:cs="宋体" w:hint="eastAsia"/>
              </w:rPr>
              <w:t>固态</w:t>
            </w:r>
          </w:p>
        </w:tc>
        <w:tc>
          <w:tcPr>
            <w:tcW w:w="510" w:type="pct"/>
            <w:vAlign w:val="center"/>
          </w:tcPr>
          <w:p w:rsidR="007C64B0" w:rsidRDefault="0000505D">
            <w:pPr>
              <w:pStyle w:val="affa"/>
              <w:rPr>
                <w:rFonts w:eastAsiaTheme="minorEastAsia"/>
              </w:rPr>
            </w:pPr>
            <w:r>
              <w:rPr>
                <w:rFonts w:eastAsiaTheme="minorEastAsia" w:hint="eastAsia"/>
              </w:rPr>
              <w:t>/</w:t>
            </w:r>
          </w:p>
        </w:tc>
        <w:tc>
          <w:tcPr>
            <w:tcW w:w="510" w:type="pct"/>
            <w:vAlign w:val="center"/>
          </w:tcPr>
          <w:p w:rsidR="007C64B0" w:rsidRDefault="0000505D">
            <w:pPr>
              <w:pStyle w:val="affa"/>
            </w:pPr>
            <w:r>
              <w:rPr>
                <w:rFonts w:hint="eastAsia"/>
              </w:rPr>
              <w:t>9.75</w:t>
            </w:r>
          </w:p>
        </w:tc>
        <w:tc>
          <w:tcPr>
            <w:tcW w:w="1120" w:type="pct"/>
            <w:vAlign w:val="center"/>
          </w:tcPr>
          <w:p w:rsidR="007C64B0" w:rsidRDefault="0000505D">
            <w:pPr>
              <w:pStyle w:val="affa"/>
            </w:pPr>
            <w:r>
              <w:rPr>
                <w:rFonts w:ascii="宋体" w:eastAsia="宋体" w:hAnsi="宋体" w:cs="宋体" w:hint="eastAsia"/>
              </w:rPr>
              <w:t>交由环卫部门处理</w:t>
            </w:r>
          </w:p>
        </w:tc>
      </w:tr>
    </w:tbl>
    <w:p w:rsidR="007C64B0" w:rsidRDefault="007C64B0">
      <w:pPr>
        <w:spacing w:line="360" w:lineRule="auto"/>
        <w:ind w:firstLineChars="200" w:firstLine="480"/>
        <w:rPr>
          <w:rFonts w:ascii="Times New Roman" w:hAnsi="Times New Roman" w:cs="Times New Roman"/>
        </w:rPr>
        <w:sectPr w:rsidR="007C64B0">
          <w:pgSz w:w="16840" w:h="11907" w:orient="landscape"/>
          <w:pgMar w:top="1797" w:right="1440" w:bottom="1797" w:left="1440" w:header="964" w:footer="851" w:gutter="0"/>
          <w:cols w:space="720"/>
          <w:docGrid w:linePitch="297" w:charSpace="200"/>
        </w:sectPr>
      </w:pPr>
    </w:p>
    <w:p w:rsidR="007C64B0" w:rsidRDefault="0000505D">
      <w:pPr>
        <w:pStyle w:val="2"/>
      </w:pPr>
      <w:bookmarkStart w:id="210" w:name="_Toc213778509"/>
      <w:r>
        <w:rPr>
          <w:rFonts w:hint="eastAsia"/>
        </w:rPr>
        <w:lastRenderedPageBreak/>
        <w:t>4</w:t>
      </w:r>
      <w:r>
        <w:t xml:space="preserve">.5 </w:t>
      </w:r>
      <w:r>
        <w:rPr>
          <w:rFonts w:hint="eastAsia"/>
        </w:rPr>
        <w:t>技改前后项目污染物排放变化情况</w:t>
      </w:r>
      <w:bookmarkEnd w:id="21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本项目技改工程前后污染物变化情况见下表。各污染物排放量依据原环评报告数据核算，对于未核算的</w:t>
      </w:r>
      <w:r>
        <w:t>NOx</w:t>
      </w:r>
      <w:r>
        <w:rPr>
          <w:rFonts w:hint="eastAsia"/>
        </w:rPr>
        <w:t>采用现有总量控制指标计</w:t>
      </w:r>
      <w:r>
        <w:rPr>
          <w:rFonts w:ascii="Times New Roman" w:hAnsi="Times New Roman" w:cs="Times New Roman" w:hint="eastAsia"/>
        </w:rPr>
        <w:t>。由于本次项目建设内容为整个生产车间，故将现有项目污染物排放量作为以新带老削减量进行考虑</w:t>
      </w:r>
      <w:r>
        <w:rPr>
          <w:rFonts w:ascii="Times New Roman" w:hAnsi="Times New Roman" w:cs="Times New Roman"/>
        </w:rPr>
        <w:t>。</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4.5-1  </w:t>
      </w:r>
      <w:r>
        <w:rPr>
          <w:rFonts w:ascii="Times New Roman" w:hAnsi="Times New Roman" w:cs="Times New Roman"/>
        </w:rPr>
        <w:t>污染物排放</w:t>
      </w:r>
      <w:r>
        <w:rPr>
          <w:rFonts w:ascii="Times New Roman" w:hAnsi="Times New Roman" w:cs="Times New Roman" w:hint="eastAsia"/>
        </w:rPr>
        <w:t>变动</w:t>
      </w:r>
      <w:r>
        <w:rPr>
          <w:rFonts w:ascii="Times New Roman" w:hAnsi="Times New Roman" w:cs="Times New Roman"/>
        </w:rPr>
        <w:t>前后变化情况表（单位：</w:t>
      </w:r>
      <w:r>
        <w:rPr>
          <w:rFonts w:ascii="Times New Roman" w:hAnsi="Times New Roman" w:cs="Times New Roman"/>
        </w:rPr>
        <w:t>t/a</w:t>
      </w:r>
      <w:r>
        <w:rPr>
          <w:rFonts w:ascii="Times New Roman"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60"/>
        <w:gridCol w:w="1276"/>
        <w:gridCol w:w="1559"/>
        <w:gridCol w:w="1678"/>
        <w:gridCol w:w="1498"/>
        <w:gridCol w:w="1557"/>
      </w:tblGrid>
      <w:tr w:rsidR="007C64B0">
        <w:trPr>
          <w:trHeight w:val="454"/>
        </w:trPr>
        <w:tc>
          <w:tcPr>
            <w:tcW w:w="563" w:type="pct"/>
            <w:vAlign w:val="center"/>
          </w:tcPr>
          <w:p w:rsidR="007C64B0" w:rsidRDefault="0000505D">
            <w:pPr>
              <w:pStyle w:val="affa"/>
              <w:rPr>
                <w:rFonts w:eastAsia="宋体"/>
              </w:rPr>
            </w:pPr>
            <w:r>
              <w:rPr>
                <w:rFonts w:eastAsia="宋体"/>
              </w:rPr>
              <w:t>项目</w:t>
            </w:r>
          </w:p>
        </w:tc>
        <w:tc>
          <w:tcPr>
            <w:tcW w:w="748" w:type="pct"/>
            <w:vAlign w:val="center"/>
          </w:tcPr>
          <w:p w:rsidR="007C64B0" w:rsidRDefault="0000505D">
            <w:pPr>
              <w:pStyle w:val="affa"/>
              <w:rPr>
                <w:rFonts w:eastAsia="宋体"/>
              </w:rPr>
            </w:pPr>
            <w:r>
              <w:rPr>
                <w:rFonts w:eastAsia="宋体"/>
              </w:rPr>
              <w:t>污染物</w:t>
            </w:r>
          </w:p>
        </w:tc>
        <w:tc>
          <w:tcPr>
            <w:tcW w:w="914" w:type="pct"/>
            <w:vAlign w:val="center"/>
          </w:tcPr>
          <w:p w:rsidR="007C64B0" w:rsidRDefault="0000505D">
            <w:pPr>
              <w:pStyle w:val="affa"/>
              <w:rPr>
                <w:rFonts w:eastAsia="宋体"/>
              </w:rPr>
            </w:pPr>
            <w:r>
              <w:rPr>
                <w:rFonts w:eastAsia="宋体" w:hint="eastAsia"/>
              </w:rPr>
              <w:t>现有工程排放量</w:t>
            </w:r>
          </w:p>
        </w:tc>
        <w:tc>
          <w:tcPr>
            <w:tcW w:w="984" w:type="pct"/>
            <w:vAlign w:val="center"/>
          </w:tcPr>
          <w:p w:rsidR="007C64B0" w:rsidRDefault="0000505D">
            <w:pPr>
              <w:pStyle w:val="affa"/>
              <w:rPr>
                <w:rFonts w:eastAsia="宋体"/>
              </w:rPr>
            </w:pPr>
            <w:r>
              <w:rPr>
                <w:rFonts w:eastAsia="宋体" w:hint="eastAsia"/>
              </w:rPr>
              <w:t>本次环评排放</w:t>
            </w:r>
          </w:p>
          <w:p w:rsidR="007C64B0" w:rsidRDefault="0000505D">
            <w:pPr>
              <w:pStyle w:val="affa"/>
              <w:rPr>
                <w:rFonts w:eastAsia="宋体"/>
              </w:rPr>
            </w:pPr>
            <w:r>
              <w:rPr>
                <w:rFonts w:eastAsia="宋体" w:hint="eastAsia"/>
              </w:rPr>
              <w:t>量</w:t>
            </w:r>
          </w:p>
        </w:tc>
        <w:tc>
          <w:tcPr>
            <w:tcW w:w="878" w:type="pct"/>
            <w:vAlign w:val="center"/>
          </w:tcPr>
          <w:p w:rsidR="007C64B0" w:rsidRDefault="0000505D">
            <w:pPr>
              <w:pStyle w:val="affa"/>
              <w:rPr>
                <w:rFonts w:eastAsia="宋体"/>
              </w:rPr>
            </w:pPr>
            <w:r>
              <w:rPr>
                <w:rFonts w:eastAsia="宋体" w:hint="eastAsia"/>
              </w:rPr>
              <w:t>以新带老削减</w:t>
            </w:r>
          </w:p>
          <w:p w:rsidR="007C64B0" w:rsidRDefault="0000505D">
            <w:pPr>
              <w:pStyle w:val="affa"/>
              <w:rPr>
                <w:rFonts w:eastAsia="宋体"/>
              </w:rPr>
            </w:pPr>
            <w:r>
              <w:rPr>
                <w:rFonts w:eastAsia="宋体" w:hint="eastAsia"/>
              </w:rPr>
              <w:t>量</w:t>
            </w:r>
          </w:p>
        </w:tc>
        <w:tc>
          <w:tcPr>
            <w:tcW w:w="913" w:type="pct"/>
            <w:vAlign w:val="center"/>
          </w:tcPr>
          <w:p w:rsidR="007C64B0" w:rsidRDefault="0000505D">
            <w:pPr>
              <w:pStyle w:val="affa"/>
              <w:rPr>
                <w:rFonts w:eastAsia="宋体"/>
              </w:rPr>
            </w:pPr>
            <w:r>
              <w:rPr>
                <w:rFonts w:eastAsia="宋体"/>
              </w:rPr>
              <w:t>本次环评增减量变化</w:t>
            </w:r>
          </w:p>
        </w:tc>
      </w:tr>
      <w:tr w:rsidR="007C64B0">
        <w:trPr>
          <w:trHeight w:val="454"/>
        </w:trPr>
        <w:tc>
          <w:tcPr>
            <w:tcW w:w="563" w:type="pct"/>
            <w:vMerge w:val="restart"/>
            <w:vAlign w:val="center"/>
          </w:tcPr>
          <w:p w:rsidR="007C64B0" w:rsidRDefault="0000505D">
            <w:pPr>
              <w:pStyle w:val="affa"/>
              <w:rPr>
                <w:rFonts w:eastAsia="宋体"/>
              </w:rPr>
            </w:pPr>
            <w:r>
              <w:rPr>
                <w:rFonts w:eastAsia="宋体"/>
              </w:rPr>
              <w:t>废气</w:t>
            </w:r>
          </w:p>
        </w:tc>
        <w:tc>
          <w:tcPr>
            <w:tcW w:w="748" w:type="pct"/>
            <w:vAlign w:val="center"/>
          </w:tcPr>
          <w:p w:rsidR="007C64B0" w:rsidRDefault="0000505D">
            <w:pPr>
              <w:pStyle w:val="affa"/>
              <w:rPr>
                <w:rFonts w:eastAsia="宋体"/>
              </w:rPr>
            </w:pPr>
            <w:r>
              <w:rPr>
                <w:rFonts w:eastAsia="宋体" w:hint="eastAsia"/>
              </w:rPr>
              <w:t>氨</w:t>
            </w:r>
          </w:p>
        </w:tc>
        <w:tc>
          <w:tcPr>
            <w:tcW w:w="914" w:type="pct"/>
            <w:vAlign w:val="center"/>
          </w:tcPr>
          <w:p w:rsidR="007C64B0" w:rsidRDefault="0000505D">
            <w:pPr>
              <w:pStyle w:val="affa"/>
              <w:rPr>
                <w:rFonts w:eastAsia="宋体"/>
              </w:rPr>
            </w:pPr>
            <w:r>
              <w:rPr>
                <w:rFonts w:eastAsia="宋体" w:hint="eastAsia"/>
              </w:rPr>
              <w:t>1</w:t>
            </w:r>
            <w:r>
              <w:rPr>
                <w:rFonts w:eastAsia="宋体"/>
              </w:rPr>
              <w:t>36.4</w:t>
            </w:r>
          </w:p>
        </w:tc>
        <w:tc>
          <w:tcPr>
            <w:tcW w:w="984" w:type="pct"/>
            <w:vAlign w:val="center"/>
          </w:tcPr>
          <w:p w:rsidR="007C64B0" w:rsidRDefault="0000505D">
            <w:pPr>
              <w:pStyle w:val="affa"/>
              <w:rPr>
                <w:rFonts w:eastAsia="宋体"/>
              </w:rPr>
            </w:pPr>
            <w:r>
              <w:rPr>
                <w:rFonts w:hint="eastAsia"/>
              </w:rPr>
              <w:t>1.144</w:t>
            </w:r>
          </w:p>
        </w:tc>
        <w:tc>
          <w:tcPr>
            <w:tcW w:w="878" w:type="pct"/>
            <w:vAlign w:val="center"/>
          </w:tcPr>
          <w:p w:rsidR="007C64B0" w:rsidRDefault="0000505D">
            <w:pPr>
              <w:pStyle w:val="affa"/>
              <w:rPr>
                <w:rFonts w:eastAsia="宋体"/>
              </w:rPr>
            </w:pPr>
            <w:r>
              <w:rPr>
                <w:rFonts w:eastAsia="宋体"/>
              </w:rPr>
              <w:t>-</w:t>
            </w:r>
            <w:r>
              <w:rPr>
                <w:rFonts w:eastAsia="宋体" w:hint="eastAsia"/>
              </w:rPr>
              <w:t>1</w:t>
            </w:r>
            <w:r>
              <w:rPr>
                <w:rFonts w:eastAsia="宋体"/>
              </w:rPr>
              <w:t>36.4</w:t>
            </w:r>
          </w:p>
        </w:tc>
        <w:tc>
          <w:tcPr>
            <w:tcW w:w="913" w:type="pct"/>
            <w:vAlign w:val="center"/>
          </w:tcPr>
          <w:p w:rsidR="007C64B0" w:rsidRDefault="0000505D">
            <w:pPr>
              <w:pStyle w:val="affa"/>
              <w:rPr>
                <w:rFonts w:eastAsia="宋体"/>
              </w:rPr>
            </w:pPr>
            <w:r>
              <w:rPr>
                <w:rFonts w:hint="eastAsia"/>
              </w:rPr>
              <w:t>-135.256</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硫酸雾</w:t>
            </w:r>
          </w:p>
        </w:tc>
        <w:tc>
          <w:tcPr>
            <w:tcW w:w="914" w:type="pct"/>
            <w:vAlign w:val="center"/>
          </w:tcPr>
          <w:p w:rsidR="007C64B0" w:rsidRDefault="0000505D">
            <w:pPr>
              <w:pStyle w:val="affa"/>
              <w:rPr>
                <w:rFonts w:eastAsia="宋体"/>
              </w:rPr>
            </w:pPr>
            <w:r>
              <w:rPr>
                <w:rFonts w:eastAsia="宋体" w:hint="eastAsia"/>
              </w:rPr>
              <w:t>0</w:t>
            </w:r>
          </w:p>
        </w:tc>
        <w:tc>
          <w:tcPr>
            <w:tcW w:w="984" w:type="pct"/>
            <w:vAlign w:val="center"/>
          </w:tcPr>
          <w:p w:rsidR="007C64B0" w:rsidRDefault="0000505D">
            <w:pPr>
              <w:pStyle w:val="affa"/>
              <w:rPr>
                <w:rFonts w:eastAsia="宋体"/>
              </w:rPr>
            </w:pPr>
            <w:r>
              <w:rPr>
                <w:rFonts w:hint="eastAsia"/>
              </w:rPr>
              <w:t>0.665</w:t>
            </w:r>
          </w:p>
        </w:tc>
        <w:tc>
          <w:tcPr>
            <w:tcW w:w="878" w:type="pct"/>
            <w:vAlign w:val="center"/>
          </w:tcPr>
          <w:p w:rsidR="007C64B0" w:rsidRDefault="0000505D">
            <w:pPr>
              <w:pStyle w:val="affa"/>
              <w:rPr>
                <w:rFonts w:eastAsia="宋体"/>
              </w:rPr>
            </w:pPr>
            <w:r>
              <w:rPr>
                <w:rFonts w:eastAsia="宋体" w:hint="eastAsia"/>
              </w:rPr>
              <w:t>0</w:t>
            </w:r>
          </w:p>
        </w:tc>
        <w:tc>
          <w:tcPr>
            <w:tcW w:w="913" w:type="pct"/>
            <w:vAlign w:val="center"/>
          </w:tcPr>
          <w:p w:rsidR="007C64B0" w:rsidRDefault="0000505D">
            <w:pPr>
              <w:pStyle w:val="affa"/>
              <w:rPr>
                <w:rFonts w:eastAsia="宋体"/>
              </w:rPr>
            </w:pPr>
            <w:r>
              <w:t>+</w:t>
            </w:r>
            <w:r>
              <w:rPr>
                <w:rFonts w:hint="eastAsia"/>
              </w:rPr>
              <w:t>0.665</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颗粒物</w:t>
            </w:r>
          </w:p>
        </w:tc>
        <w:tc>
          <w:tcPr>
            <w:tcW w:w="914" w:type="pct"/>
            <w:vAlign w:val="center"/>
          </w:tcPr>
          <w:p w:rsidR="007C64B0" w:rsidRDefault="0000505D">
            <w:pPr>
              <w:pStyle w:val="affa"/>
              <w:rPr>
                <w:rFonts w:eastAsia="宋体"/>
              </w:rPr>
            </w:pPr>
            <w:r>
              <w:rPr>
                <w:rFonts w:eastAsia="宋体"/>
              </w:rPr>
              <w:t>22</w:t>
            </w:r>
          </w:p>
        </w:tc>
        <w:tc>
          <w:tcPr>
            <w:tcW w:w="984" w:type="pct"/>
            <w:vAlign w:val="center"/>
          </w:tcPr>
          <w:p w:rsidR="007C64B0" w:rsidRDefault="0000505D">
            <w:pPr>
              <w:pStyle w:val="affa"/>
              <w:rPr>
                <w:rFonts w:eastAsia="宋体"/>
              </w:rPr>
            </w:pPr>
            <w:r>
              <w:t>0.288</w:t>
            </w:r>
          </w:p>
        </w:tc>
        <w:tc>
          <w:tcPr>
            <w:tcW w:w="878" w:type="pct"/>
            <w:vAlign w:val="center"/>
          </w:tcPr>
          <w:p w:rsidR="007C64B0" w:rsidRDefault="0000505D">
            <w:pPr>
              <w:pStyle w:val="affa"/>
            </w:pPr>
            <w:r>
              <w:rPr>
                <w:rFonts w:eastAsia="宋体"/>
              </w:rPr>
              <w:t>-22</w:t>
            </w:r>
          </w:p>
        </w:tc>
        <w:tc>
          <w:tcPr>
            <w:tcW w:w="913" w:type="pct"/>
            <w:vAlign w:val="center"/>
          </w:tcPr>
          <w:p w:rsidR="007C64B0" w:rsidRDefault="0000505D">
            <w:pPr>
              <w:pStyle w:val="affa"/>
              <w:rPr>
                <w:rFonts w:eastAsia="宋体"/>
              </w:rPr>
            </w:pPr>
            <w:r>
              <w:rPr>
                <w:rFonts w:hint="eastAsia"/>
              </w:rPr>
              <w:t>-21.</w:t>
            </w:r>
            <w:r>
              <w:t>712</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rPr>
              <w:t>SO</w:t>
            </w:r>
            <w:r>
              <w:rPr>
                <w:rFonts w:eastAsia="宋体"/>
                <w:vertAlign w:val="subscript"/>
              </w:rPr>
              <w:t>2</w:t>
            </w:r>
          </w:p>
        </w:tc>
        <w:tc>
          <w:tcPr>
            <w:tcW w:w="914" w:type="pct"/>
            <w:vAlign w:val="center"/>
          </w:tcPr>
          <w:p w:rsidR="007C64B0" w:rsidRDefault="0000505D">
            <w:pPr>
              <w:pStyle w:val="affa"/>
              <w:rPr>
                <w:rFonts w:eastAsia="宋体"/>
              </w:rPr>
            </w:pPr>
            <w:r>
              <w:rPr>
                <w:rFonts w:eastAsia="宋体" w:hint="eastAsia"/>
              </w:rPr>
              <w:t>4</w:t>
            </w:r>
            <w:r>
              <w:rPr>
                <w:rFonts w:eastAsia="宋体"/>
              </w:rPr>
              <w:t>5.2</w:t>
            </w:r>
          </w:p>
        </w:tc>
        <w:tc>
          <w:tcPr>
            <w:tcW w:w="984" w:type="pct"/>
            <w:vAlign w:val="center"/>
          </w:tcPr>
          <w:p w:rsidR="007C64B0" w:rsidRDefault="0000505D">
            <w:pPr>
              <w:pStyle w:val="affa"/>
              <w:rPr>
                <w:rFonts w:eastAsia="宋体"/>
              </w:rPr>
            </w:pPr>
            <w:r>
              <w:t>3.118</w:t>
            </w:r>
          </w:p>
        </w:tc>
        <w:tc>
          <w:tcPr>
            <w:tcW w:w="878" w:type="pct"/>
            <w:vAlign w:val="center"/>
          </w:tcPr>
          <w:p w:rsidR="007C64B0" w:rsidRDefault="0000505D">
            <w:pPr>
              <w:pStyle w:val="affa"/>
            </w:pPr>
            <w:r>
              <w:rPr>
                <w:rFonts w:eastAsia="宋体"/>
              </w:rPr>
              <w:t>-</w:t>
            </w:r>
            <w:r>
              <w:rPr>
                <w:rFonts w:eastAsia="宋体" w:hint="eastAsia"/>
              </w:rPr>
              <w:t>4</w:t>
            </w:r>
            <w:r>
              <w:rPr>
                <w:rFonts w:eastAsia="宋体"/>
              </w:rPr>
              <w:t>5.2</w:t>
            </w:r>
          </w:p>
        </w:tc>
        <w:tc>
          <w:tcPr>
            <w:tcW w:w="913" w:type="pct"/>
            <w:vAlign w:val="center"/>
          </w:tcPr>
          <w:p w:rsidR="007C64B0" w:rsidRDefault="0000505D">
            <w:pPr>
              <w:pStyle w:val="affa"/>
              <w:rPr>
                <w:rFonts w:eastAsia="宋体"/>
              </w:rPr>
            </w:pPr>
            <w:r>
              <w:rPr>
                <w:rFonts w:hint="eastAsia"/>
              </w:rPr>
              <w:t>-42.082</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rPr>
              <w:t>NOx</w:t>
            </w:r>
          </w:p>
        </w:tc>
        <w:tc>
          <w:tcPr>
            <w:tcW w:w="914" w:type="pct"/>
            <w:vAlign w:val="center"/>
          </w:tcPr>
          <w:p w:rsidR="007C64B0" w:rsidRDefault="0000505D">
            <w:pPr>
              <w:pStyle w:val="affa"/>
              <w:rPr>
                <w:rFonts w:eastAsia="宋体"/>
              </w:rPr>
            </w:pPr>
            <w:r>
              <w:t>4.32</w:t>
            </w:r>
          </w:p>
        </w:tc>
        <w:tc>
          <w:tcPr>
            <w:tcW w:w="984" w:type="pct"/>
            <w:vAlign w:val="center"/>
          </w:tcPr>
          <w:p w:rsidR="007C64B0" w:rsidRDefault="0000505D">
            <w:pPr>
              <w:pStyle w:val="affa"/>
              <w:rPr>
                <w:rFonts w:eastAsia="宋体"/>
              </w:rPr>
            </w:pPr>
            <w:r>
              <w:t>9.35</w:t>
            </w:r>
          </w:p>
        </w:tc>
        <w:tc>
          <w:tcPr>
            <w:tcW w:w="878" w:type="pct"/>
            <w:vAlign w:val="center"/>
          </w:tcPr>
          <w:p w:rsidR="007C64B0" w:rsidRDefault="0000505D">
            <w:pPr>
              <w:pStyle w:val="affa"/>
              <w:rPr>
                <w:rFonts w:eastAsia="宋体"/>
              </w:rPr>
            </w:pPr>
            <w:r>
              <w:rPr>
                <w:rFonts w:eastAsia="宋体" w:hint="eastAsia"/>
              </w:rPr>
              <w:t>/</w:t>
            </w:r>
          </w:p>
        </w:tc>
        <w:tc>
          <w:tcPr>
            <w:tcW w:w="913" w:type="pct"/>
            <w:vAlign w:val="center"/>
          </w:tcPr>
          <w:p w:rsidR="007C64B0" w:rsidRDefault="0000505D">
            <w:pPr>
              <w:pStyle w:val="affa"/>
              <w:rPr>
                <w:rFonts w:eastAsia="宋体"/>
              </w:rPr>
            </w:pPr>
            <w:r>
              <w:t>+5.03</w:t>
            </w:r>
          </w:p>
        </w:tc>
      </w:tr>
      <w:tr w:rsidR="007C64B0">
        <w:trPr>
          <w:trHeight w:val="454"/>
        </w:trPr>
        <w:tc>
          <w:tcPr>
            <w:tcW w:w="563" w:type="pct"/>
            <w:vMerge w:val="restart"/>
            <w:vAlign w:val="center"/>
          </w:tcPr>
          <w:p w:rsidR="007C64B0" w:rsidRDefault="0000505D">
            <w:pPr>
              <w:pStyle w:val="affa"/>
              <w:rPr>
                <w:rFonts w:eastAsia="宋体"/>
              </w:rPr>
            </w:pPr>
            <w:r>
              <w:rPr>
                <w:rFonts w:eastAsia="宋体"/>
              </w:rPr>
              <w:t>废水</w:t>
            </w:r>
          </w:p>
        </w:tc>
        <w:tc>
          <w:tcPr>
            <w:tcW w:w="748" w:type="pct"/>
            <w:vAlign w:val="center"/>
          </w:tcPr>
          <w:p w:rsidR="007C64B0" w:rsidRDefault="0000505D">
            <w:pPr>
              <w:pStyle w:val="affa"/>
              <w:rPr>
                <w:rFonts w:eastAsia="宋体"/>
              </w:rPr>
            </w:pPr>
            <w:r>
              <w:rPr>
                <w:rFonts w:eastAsia="宋体" w:hint="eastAsia"/>
              </w:rPr>
              <w:t>废水量</w:t>
            </w:r>
          </w:p>
        </w:tc>
        <w:tc>
          <w:tcPr>
            <w:tcW w:w="914" w:type="pct"/>
            <w:vAlign w:val="center"/>
          </w:tcPr>
          <w:p w:rsidR="007C64B0" w:rsidRDefault="0000505D">
            <w:pPr>
              <w:pStyle w:val="affa"/>
            </w:pPr>
            <w:r>
              <w:rPr>
                <w:rFonts w:eastAsiaTheme="minorEastAsia"/>
              </w:rPr>
              <w:t>7950</w:t>
            </w:r>
          </w:p>
        </w:tc>
        <w:tc>
          <w:tcPr>
            <w:tcW w:w="984" w:type="pct"/>
            <w:vAlign w:val="center"/>
          </w:tcPr>
          <w:p w:rsidR="007C64B0" w:rsidRDefault="0000505D">
            <w:pPr>
              <w:pStyle w:val="affa"/>
            </w:pPr>
            <w:r>
              <w:rPr>
                <w:rFonts w:eastAsia="宋体"/>
              </w:rPr>
              <w:t>1536</w:t>
            </w:r>
          </w:p>
        </w:tc>
        <w:tc>
          <w:tcPr>
            <w:tcW w:w="878" w:type="pct"/>
            <w:vAlign w:val="center"/>
          </w:tcPr>
          <w:p w:rsidR="007C64B0" w:rsidRDefault="0000505D">
            <w:pPr>
              <w:pStyle w:val="affa"/>
              <w:rPr>
                <w:rFonts w:eastAsia="宋体"/>
              </w:rPr>
            </w:pPr>
            <w:r>
              <w:rPr>
                <w:rFonts w:eastAsiaTheme="minorEastAsia"/>
              </w:rPr>
              <w:t>-7950</w:t>
            </w:r>
          </w:p>
        </w:tc>
        <w:tc>
          <w:tcPr>
            <w:tcW w:w="913" w:type="pct"/>
            <w:vAlign w:val="center"/>
          </w:tcPr>
          <w:p w:rsidR="007C64B0" w:rsidRDefault="0000505D">
            <w:pPr>
              <w:pStyle w:val="affa"/>
            </w:pPr>
            <w:r>
              <w:rPr>
                <w:rFonts w:hint="eastAsia"/>
              </w:rPr>
              <w:t>-6414</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pPr>
            <w:r>
              <w:rPr>
                <w:rFonts w:eastAsia="宋体"/>
              </w:rPr>
              <w:t>COD</w:t>
            </w:r>
            <w:r>
              <w:rPr>
                <w:rFonts w:eastAsia="宋体"/>
                <w:vertAlign w:val="subscript"/>
              </w:rPr>
              <w:t>Cr</w:t>
            </w:r>
          </w:p>
        </w:tc>
        <w:tc>
          <w:tcPr>
            <w:tcW w:w="914" w:type="pct"/>
            <w:vAlign w:val="center"/>
          </w:tcPr>
          <w:p w:rsidR="007C64B0" w:rsidRDefault="0000505D">
            <w:pPr>
              <w:pStyle w:val="affa"/>
              <w:rPr>
                <w:rFonts w:eastAsiaTheme="minorEastAsia"/>
              </w:rPr>
            </w:pPr>
            <w:r>
              <w:rPr>
                <w:rFonts w:eastAsiaTheme="minorEastAsia" w:hint="eastAsia"/>
              </w:rPr>
              <w:t>0</w:t>
            </w:r>
            <w:r>
              <w:rPr>
                <w:rFonts w:eastAsiaTheme="minorEastAsia"/>
              </w:rPr>
              <w:t>.71</w:t>
            </w:r>
          </w:p>
        </w:tc>
        <w:tc>
          <w:tcPr>
            <w:tcW w:w="984" w:type="pct"/>
            <w:vAlign w:val="center"/>
          </w:tcPr>
          <w:p w:rsidR="007C64B0" w:rsidRDefault="0000505D">
            <w:pPr>
              <w:pStyle w:val="affa"/>
              <w:rPr>
                <w:rFonts w:eastAsia="宋体"/>
              </w:rPr>
            </w:pPr>
            <w:r>
              <w:rPr>
                <w:rFonts w:hint="eastAsia"/>
              </w:rPr>
              <w:t>0.369</w:t>
            </w:r>
          </w:p>
        </w:tc>
        <w:tc>
          <w:tcPr>
            <w:tcW w:w="878" w:type="pct"/>
            <w:vAlign w:val="center"/>
          </w:tcPr>
          <w:p w:rsidR="007C64B0" w:rsidRDefault="0000505D">
            <w:pPr>
              <w:pStyle w:val="affa"/>
              <w:rPr>
                <w:rFonts w:eastAsia="宋体"/>
              </w:rPr>
            </w:pPr>
            <w:r>
              <w:rPr>
                <w:rFonts w:eastAsiaTheme="minorEastAsia"/>
              </w:rPr>
              <w:t>-</w:t>
            </w:r>
            <w:r>
              <w:rPr>
                <w:rFonts w:eastAsiaTheme="minorEastAsia" w:hint="eastAsia"/>
              </w:rPr>
              <w:t>0</w:t>
            </w:r>
            <w:r>
              <w:rPr>
                <w:rFonts w:eastAsiaTheme="minorEastAsia"/>
              </w:rPr>
              <w:t>.71</w:t>
            </w:r>
          </w:p>
        </w:tc>
        <w:tc>
          <w:tcPr>
            <w:tcW w:w="913" w:type="pct"/>
            <w:vAlign w:val="center"/>
          </w:tcPr>
          <w:p w:rsidR="007C64B0" w:rsidRDefault="0000505D">
            <w:pPr>
              <w:pStyle w:val="affa"/>
            </w:pPr>
            <w:r>
              <w:rPr>
                <w:rFonts w:hint="eastAsia"/>
              </w:rPr>
              <w:t>-0.341</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pPr>
            <w:r>
              <w:rPr>
                <w:rFonts w:eastAsia="宋体"/>
              </w:rPr>
              <w:t>BOD</w:t>
            </w:r>
            <w:r>
              <w:rPr>
                <w:rFonts w:eastAsia="宋体"/>
                <w:vertAlign w:val="subscript"/>
              </w:rPr>
              <w:t>5</w:t>
            </w:r>
          </w:p>
        </w:tc>
        <w:tc>
          <w:tcPr>
            <w:tcW w:w="914" w:type="pct"/>
            <w:vAlign w:val="center"/>
          </w:tcPr>
          <w:p w:rsidR="007C64B0" w:rsidRDefault="0000505D">
            <w:pPr>
              <w:pStyle w:val="affa"/>
            </w:pPr>
            <w:r>
              <w:rPr>
                <w:rFonts w:eastAsiaTheme="minorEastAsia"/>
              </w:rPr>
              <w:t>0.16</w:t>
            </w:r>
          </w:p>
        </w:tc>
        <w:tc>
          <w:tcPr>
            <w:tcW w:w="984" w:type="pct"/>
            <w:vAlign w:val="center"/>
          </w:tcPr>
          <w:p w:rsidR="007C64B0" w:rsidRDefault="0000505D">
            <w:pPr>
              <w:pStyle w:val="affa"/>
              <w:rPr>
                <w:rFonts w:eastAsia="宋体"/>
              </w:rPr>
            </w:pPr>
            <w:r>
              <w:rPr>
                <w:rFonts w:hint="eastAsia"/>
              </w:rPr>
              <w:t>0.154</w:t>
            </w:r>
          </w:p>
        </w:tc>
        <w:tc>
          <w:tcPr>
            <w:tcW w:w="878" w:type="pct"/>
            <w:vAlign w:val="center"/>
          </w:tcPr>
          <w:p w:rsidR="007C64B0" w:rsidRDefault="0000505D">
            <w:pPr>
              <w:pStyle w:val="affa"/>
              <w:rPr>
                <w:rFonts w:eastAsia="宋体"/>
              </w:rPr>
            </w:pPr>
            <w:r>
              <w:rPr>
                <w:rFonts w:eastAsiaTheme="minorEastAsia"/>
              </w:rPr>
              <w:t>-0.16</w:t>
            </w:r>
          </w:p>
        </w:tc>
        <w:tc>
          <w:tcPr>
            <w:tcW w:w="913" w:type="pct"/>
            <w:vAlign w:val="center"/>
          </w:tcPr>
          <w:p w:rsidR="007C64B0" w:rsidRDefault="0000505D">
            <w:pPr>
              <w:pStyle w:val="affa"/>
            </w:pPr>
            <w:r>
              <w:rPr>
                <w:rFonts w:hint="eastAsia"/>
              </w:rPr>
              <w:t>-0.006</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pPr>
            <w:r>
              <w:rPr>
                <w:rFonts w:eastAsia="宋体"/>
              </w:rPr>
              <w:t>氨氮</w:t>
            </w:r>
          </w:p>
        </w:tc>
        <w:tc>
          <w:tcPr>
            <w:tcW w:w="914" w:type="pct"/>
            <w:vAlign w:val="center"/>
          </w:tcPr>
          <w:p w:rsidR="007C64B0" w:rsidRDefault="0000505D">
            <w:pPr>
              <w:pStyle w:val="affa"/>
            </w:pPr>
            <w:r>
              <w:rPr>
                <w:rFonts w:eastAsiaTheme="minorEastAsia"/>
              </w:rPr>
              <w:t>0.12</w:t>
            </w:r>
          </w:p>
        </w:tc>
        <w:tc>
          <w:tcPr>
            <w:tcW w:w="984" w:type="pct"/>
            <w:vAlign w:val="center"/>
          </w:tcPr>
          <w:p w:rsidR="007C64B0" w:rsidRDefault="0000505D">
            <w:pPr>
              <w:pStyle w:val="affa"/>
              <w:rPr>
                <w:rFonts w:eastAsia="宋体"/>
              </w:rPr>
            </w:pPr>
            <w:r>
              <w:rPr>
                <w:rFonts w:hint="eastAsia"/>
              </w:rPr>
              <w:t>0.023</w:t>
            </w:r>
          </w:p>
        </w:tc>
        <w:tc>
          <w:tcPr>
            <w:tcW w:w="878" w:type="pct"/>
            <w:vAlign w:val="center"/>
          </w:tcPr>
          <w:p w:rsidR="007C64B0" w:rsidRDefault="0000505D">
            <w:pPr>
              <w:pStyle w:val="affa"/>
              <w:rPr>
                <w:rFonts w:eastAsia="宋体"/>
              </w:rPr>
            </w:pPr>
            <w:r>
              <w:rPr>
                <w:rFonts w:eastAsiaTheme="minorEastAsia"/>
              </w:rPr>
              <w:t>-0.12</w:t>
            </w:r>
          </w:p>
        </w:tc>
        <w:tc>
          <w:tcPr>
            <w:tcW w:w="913" w:type="pct"/>
            <w:vAlign w:val="center"/>
          </w:tcPr>
          <w:p w:rsidR="007C64B0" w:rsidRDefault="0000505D">
            <w:pPr>
              <w:pStyle w:val="affa"/>
            </w:pPr>
            <w:r>
              <w:rPr>
                <w:rFonts w:hint="eastAsia"/>
              </w:rPr>
              <w:t>-0.097</w:t>
            </w:r>
          </w:p>
        </w:tc>
      </w:tr>
      <w:tr w:rsidR="007C64B0">
        <w:trPr>
          <w:trHeight w:val="454"/>
        </w:trPr>
        <w:tc>
          <w:tcPr>
            <w:tcW w:w="563" w:type="pct"/>
            <w:vMerge w:val="restart"/>
            <w:vAlign w:val="center"/>
          </w:tcPr>
          <w:p w:rsidR="007C64B0" w:rsidRDefault="0000505D">
            <w:pPr>
              <w:pStyle w:val="affa"/>
              <w:rPr>
                <w:rFonts w:eastAsia="宋体"/>
              </w:rPr>
            </w:pPr>
            <w:r>
              <w:rPr>
                <w:rFonts w:eastAsia="宋体" w:hint="eastAsia"/>
              </w:rPr>
              <w:t>固废</w:t>
            </w:r>
          </w:p>
        </w:tc>
        <w:tc>
          <w:tcPr>
            <w:tcW w:w="748" w:type="pct"/>
            <w:vAlign w:val="center"/>
          </w:tcPr>
          <w:p w:rsidR="007C64B0" w:rsidRDefault="0000505D">
            <w:pPr>
              <w:pStyle w:val="affa"/>
              <w:rPr>
                <w:rFonts w:eastAsia="宋体"/>
              </w:rPr>
            </w:pPr>
            <w:r>
              <w:rPr>
                <w:rFonts w:eastAsia="宋体" w:hint="eastAsia"/>
              </w:rPr>
              <w:t>废包装材料</w:t>
            </w:r>
          </w:p>
        </w:tc>
        <w:tc>
          <w:tcPr>
            <w:tcW w:w="914" w:type="pct"/>
            <w:vAlign w:val="center"/>
          </w:tcPr>
          <w:p w:rsidR="007C64B0" w:rsidRDefault="0000505D">
            <w:pPr>
              <w:pStyle w:val="affa"/>
            </w:pPr>
            <w:r>
              <w:rPr>
                <w:rFonts w:eastAsiaTheme="minorEastAsia" w:hint="eastAsia"/>
              </w:rPr>
              <w:t>1</w:t>
            </w:r>
            <w:r>
              <w:rPr>
                <w:rFonts w:eastAsiaTheme="minorEastAsia"/>
              </w:rPr>
              <w:t>6</w:t>
            </w:r>
          </w:p>
        </w:tc>
        <w:tc>
          <w:tcPr>
            <w:tcW w:w="984" w:type="pct"/>
            <w:vAlign w:val="center"/>
          </w:tcPr>
          <w:p w:rsidR="007C64B0" w:rsidRDefault="0000505D">
            <w:pPr>
              <w:pStyle w:val="affa"/>
            </w:pPr>
            <w:r>
              <w:t>0.5</w:t>
            </w:r>
          </w:p>
        </w:tc>
        <w:tc>
          <w:tcPr>
            <w:tcW w:w="878" w:type="pct"/>
            <w:vAlign w:val="center"/>
          </w:tcPr>
          <w:p w:rsidR="007C64B0" w:rsidRDefault="0000505D">
            <w:pPr>
              <w:pStyle w:val="affa"/>
              <w:rPr>
                <w:rFonts w:eastAsia="宋体"/>
              </w:rPr>
            </w:pPr>
            <w:r>
              <w:rPr>
                <w:rFonts w:eastAsiaTheme="minorEastAsia"/>
              </w:rPr>
              <w:t>-</w:t>
            </w:r>
            <w:r>
              <w:rPr>
                <w:rFonts w:eastAsiaTheme="minorEastAsia" w:hint="eastAsia"/>
              </w:rPr>
              <w:t>1</w:t>
            </w:r>
            <w:r>
              <w:rPr>
                <w:rFonts w:eastAsiaTheme="minorEastAsia"/>
              </w:rPr>
              <w:t>6</w:t>
            </w:r>
          </w:p>
        </w:tc>
        <w:tc>
          <w:tcPr>
            <w:tcW w:w="913" w:type="pct"/>
            <w:vAlign w:val="center"/>
          </w:tcPr>
          <w:p w:rsidR="007C64B0" w:rsidRDefault="0000505D">
            <w:pPr>
              <w:pStyle w:val="affa"/>
            </w:pPr>
            <w:r>
              <w:rPr>
                <w:rFonts w:hint="eastAsia"/>
              </w:rPr>
              <w:t>-15.5</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污水处理站污泥</w:t>
            </w:r>
          </w:p>
        </w:tc>
        <w:tc>
          <w:tcPr>
            <w:tcW w:w="914" w:type="pct"/>
            <w:vAlign w:val="center"/>
          </w:tcPr>
          <w:p w:rsidR="007C64B0" w:rsidRDefault="0000505D">
            <w:pPr>
              <w:pStyle w:val="affa"/>
            </w:pPr>
            <w:r>
              <w:rPr>
                <w:rFonts w:eastAsiaTheme="minorEastAsia" w:hint="eastAsia"/>
              </w:rPr>
              <w:t>1</w:t>
            </w:r>
            <w:r>
              <w:rPr>
                <w:rFonts w:eastAsiaTheme="minorEastAsia"/>
              </w:rPr>
              <w:t>0</w:t>
            </w:r>
          </w:p>
        </w:tc>
        <w:tc>
          <w:tcPr>
            <w:tcW w:w="984" w:type="pct"/>
            <w:vAlign w:val="center"/>
          </w:tcPr>
          <w:p w:rsidR="007C64B0" w:rsidRDefault="0000505D">
            <w:pPr>
              <w:pStyle w:val="affa"/>
            </w:pPr>
            <w:r>
              <w:t>10</w:t>
            </w:r>
          </w:p>
        </w:tc>
        <w:tc>
          <w:tcPr>
            <w:tcW w:w="878" w:type="pct"/>
            <w:vAlign w:val="center"/>
          </w:tcPr>
          <w:p w:rsidR="007C64B0" w:rsidRDefault="0000505D">
            <w:pPr>
              <w:pStyle w:val="affa"/>
              <w:rPr>
                <w:rFonts w:eastAsia="宋体"/>
              </w:rPr>
            </w:pPr>
            <w:r>
              <w:rPr>
                <w:rFonts w:eastAsiaTheme="minorEastAsia"/>
              </w:rPr>
              <w:t>-</w:t>
            </w:r>
            <w:r>
              <w:rPr>
                <w:rFonts w:eastAsiaTheme="minorEastAsia" w:hint="eastAsia"/>
              </w:rPr>
              <w:t>1</w:t>
            </w:r>
            <w:r>
              <w:rPr>
                <w:rFonts w:eastAsiaTheme="minorEastAsia"/>
              </w:rPr>
              <w:t>0</w:t>
            </w:r>
          </w:p>
        </w:tc>
        <w:tc>
          <w:tcPr>
            <w:tcW w:w="913" w:type="pct"/>
            <w:vAlign w:val="center"/>
          </w:tcPr>
          <w:p w:rsidR="007C64B0" w:rsidRDefault="0000505D">
            <w:pPr>
              <w:pStyle w:val="affa"/>
            </w:pPr>
            <w:r>
              <w:rPr>
                <w:rFonts w:hint="eastAsia"/>
              </w:rPr>
              <w:t>0</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废布袋</w:t>
            </w:r>
          </w:p>
        </w:tc>
        <w:tc>
          <w:tcPr>
            <w:tcW w:w="914" w:type="pct"/>
            <w:vAlign w:val="center"/>
          </w:tcPr>
          <w:p w:rsidR="007C64B0" w:rsidRDefault="0000505D">
            <w:pPr>
              <w:pStyle w:val="affa"/>
              <w:rPr>
                <w:rFonts w:eastAsiaTheme="minorEastAsia"/>
              </w:rPr>
            </w:pPr>
            <w:r>
              <w:rPr>
                <w:rFonts w:eastAsiaTheme="minorEastAsia" w:hint="eastAsia"/>
              </w:rPr>
              <w:t>/</w:t>
            </w:r>
          </w:p>
        </w:tc>
        <w:tc>
          <w:tcPr>
            <w:tcW w:w="984" w:type="pct"/>
            <w:vAlign w:val="center"/>
          </w:tcPr>
          <w:p w:rsidR="007C64B0" w:rsidRDefault="0000505D">
            <w:pPr>
              <w:pStyle w:val="affa"/>
            </w:pPr>
            <w:r>
              <w:rPr>
                <w:rFonts w:eastAsiaTheme="minorEastAsia" w:hint="eastAsia"/>
              </w:rPr>
              <w:t>0</w:t>
            </w:r>
            <w:r>
              <w:rPr>
                <w:rFonts w:eastAsiaTheme="minorEastAsia"/>
              </w:rPr>
              <w:t>.5</w:t>
            </w:r>
          </w:p>
        </w:tc>
        <w:tc>
          <w:tcPr>
            <w:tcW w:w="878" w:type="pct"/>
            <w:vAlign w:val="center"/>
          </w:tcPr>
          <w:p w:rsidR="007C64B0" w:rsidRDefault="0000505D">
            <w:pPr>
              <w:pStyle w:val="affa"/>
              <w:rPr>
                <w:rFonts w:eastAsia="宋体"/>
              </w:rPr>
            </w:pPr>
            <w:r>
              <w:rPr>
                <w:rFonts w:eastAsiaTheme="minorEastAsia" w:hint="eastAsia"/>
              </w:rPr>
              <w:t>/</w:t>
            </w:r>
          </w:p>
        </w:tc>
        <w:tc>
          <w:tcPr>
            <w:tcW w:w="913" w:type="pct"/>
            <w:vAlign w:val="center"/>
          </w:tcPr>
          <w:p w:rsidR="007C64B0" w:rsidRDefault="0000505D">
            <w:pPr>
              <w:pStyle w:val="affa"/>
            </w:pPr>
            <w:r>
              <w:rPr>
                <w:rFonts w:eastAsiaTheme="minorEastAsia"/>
              </w:rPr>
              <w:t>+</w:t>
            </w:r>
            <w:r>
              <w:rPr>
                <w:rFonts w:eastAsiaTheme="minorEastAsia" w:hint="eastAsia"/>
              </w:rPr>
              <w:t>0</w:t>
            </w:r>
            <w:r>
              <w:rPr>
                <w:rFonts w:eastAsiaTheme="minorEastAsia"/>
              </w:rPr>
              <w:t>.5</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煤渣</w:t>
            </w:r>
          </w:p>
        </w:tc>
        <w:tc>
          <w:tcPr>
            <w:tcW w:w="914" w:type="pct"/>
            <w:vAlign w:val="center"/>
          </w:tcPr>
          <w:p w:rsidR="007C64B0" w:rsidRDefault="0000505D">
            <w:pPr>
              <w:pStyle w:val="affa"/>
            </w:pPr>
            <w:r>
              <w:rPr>
                <w:rFonts w:eastAsiaTheme="minorEastAsia" w:hint="eastAsia"/>
              </w:rPr>
              <w:t>1</w:t>
            </w:r>
            <w:r>
              <w:rPr>
                <w:rFonts w:eastAsiaTheme="minorEastAsia"/>
              </w:rPr>
              <w:t>600</w:t>
            </w:r>
          </w:p>
        </w:tc>
        <w:tc>
          <w:tcPr>
            <w:tcW w:w="984" w:type="pct"/>
            <w:vAlign w:val="center"/>
          </w:tcPr>
          <w:p w:rsidR="007C64B0" w:rsidRDefault="0000505D">
            <w:pPr>
              <w:pStyle w:val="affa"/>
              <w:rPr>
                <w:rFonts w:eastAsiaTheme="minorEastAsia"/>
              </w:rPr>
            </w:pPr>
            <w:r>
              <w:rPr>
                <w:rFonts w:eastAsiaTheme="minorEastAsia" w:hint="eastAsia"/>
              </w:rPr>
              <w:t>0</w:t>
            </w:r>
          </w:p>
        </w:tc>
        <w:tc>
          <w:tcPr>
            <w:tcW w:w="878" w:type="pct"/>
            <w:vAlign w:val="center"/>
          </w:tcPr>
          <w:p w:rsidR="007C64B0" w:rsidRDefault="0000505D">
            <w:pPr>
              <w:pStyle w:val="affa"/>
              <w:rPr>
                <w:rFonts w:eastAsia="宋体"/>
              </w:rPr>
            </w:pPr>
            <w:r>
              <w:rPr>
                <w:rFonts w:eastAsiaTheme="minorEastAsia"/>
              </w:rPr>
              <w:t>-</w:t>
            </w:r>
            <w:r>
              <w:rPr>
                <w:rFonts w:eastAsiaTheme="minorEastAsia" w:hint="eastAsia"/>
              </w:rPr>
              <w:t>1</w:t>
            </w:r>
            <w:r>
              <w:rPr>
                <w:rFonts w:eastAsiaTheme="minorEastAsia"/>
              </w:rPr>
              <w:t>600</w:t>
            </w:r>
          </w:p>
        </w:tc>
        <w:tc>
          <w:tcPr>
            <w:tcW w:w="913" w:type="pct"/>
            <w:vAlign w:val="center"/>
          </w:tcPr>
          <w:p w:rsidR="007C64B0" w:rsidRDefault="0000505D">
            <w:pPr>
              <w:pStyle w:val="affa"/>
            </w:pPr>
            <w:r>
              <w:rPr>
                <w:rFonts w:hint="eastAsia"/>
              </w:rPr>
              <w:t>-1600</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燃烧炉渣</w:t>
            </w:r>
          </w:p>
        </w:tc>
        <w:tc>
          <w:tcPr>
            <w:tcW w:w="914" w:type="pct"/>
            <w:vAlign w:val="center"/>
          </w:tcPr>
          <w:p w:rsidR="007C64B0" w:rsidRDefault="0000505D">
            <w:pPr>
              <w:pStyle w:val="affa"/>
              <w:rPr>
                <w:rFonts w:eastAsiaTheme="minorEastAsia"/>
              </w:rPr>
            </w:pPr>
            <w:r>
              <w:rPr>
                <w:rFonts w:eastAsiaTheme="minorEastAsia" w:hint="eastAsia"/>
              </w:rPr>
              <w:t>/</w:t>
            </w:r>
          </w:p>
        </w:tc>
        <w:tc>
          <w:tcPr>
            <w:tcW w:w="984" w:type="pct"/>
            <w:vAlign w:val="center"/>
          </w:tcPr>
          <w:p w:rsidR="007C64B0" w:rsidRDefault="0000505D">
            <w:pPr>
              <w:pStyle w:val="affa"/>
            </w:pPr>
            <w:r>
              <w:rPr>
                <w:rFonts w:eastAsiaTheme="minorEastAsia" w:hint="eastAsia"/>
              </w:rPr>
              <w:t>1</w:t>
            </w:r>
            <w:r>
              <w:rPr>
                <w:rFonts w:eastAsiaTheme="minorEastAsia"/>
              </w:rPr>
              <w:t>65</w:t>
            </w:r>
          </w:p>
        </w:tc>
        <w:tc>
          <w:tcPr>
            <w:tcW w:w="878" w:type="pct"/>
            <w:vAlign w:val="center"/>
          </w:tcPr>
          <w:p w:rsidR="007C64B0" w:rsidRDefault="0000505D">
            <w:pPr>
              <w:pStyle w:val="affa"/>
              <w:rPr>
                <w:rFonts w:eastAsia="宋体"/>
              </w:rPr>
            </w:pPr>
            <w:r>
              <w:rPr>
                <w:rFonts w:eastAsiaTheme="minorEastAsia" w:hint="eastAsia"/>
              </w:rPr>
              <w:t>/</w:t>
            </w:r>
          </w:p>
        </w:tc>
        <w:tc>
          <w:tcPr>
            <w:tcW w:w="913" w:type="pct"/>
            <w:vAlign w:val="center"/>
          </w:tcPr>
          <w:p w:rsidR="007C64B0" w:rsidRDefault="0000505D">
            <w:pPr>
              <w:pStyle w:val="affa"/>
            </w:pPr>
            <w:r>
              <w:rPr>
                <w:rFonts w:eastAsiaTheme="minorEastAsia"/>
              </w:rPr>
              <w:t>+165</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废机油</w:t>
            </w:r>
          </w:p>
        </w:tc>
        <w:tc>
          <w:tcPr>
            <w:tcW w:w="914" w:type="pct"/>
            <w:vAlign w:val="center"/>
          </w:tcPr>
          <w:p w:rsidR="007C64B0" w:rsidRDefault="0000505D">
            <w:pPr>
              <w:pStyle w:val="affa"/>
              <w:rPr>
                <w:rFonts w:eastAsiaTheme="minorEastAsia"/>
              </w:rPr>
            </w:pPr>
            <w:r>
              <w:rPr>
                <w:rFonts w:eastAsiaTheme="minorEastAsia" w:hint="eastAsia"/>
              </w:rPr>
              <w:t>/</w:t>
            </w:r>
          </w:p>
        </w:tc>
        <w:tc>
          <w:tcPr>
            <w:tcW w:w="984" w:type="pct"/>
            <w:vAlign w:val="center"/>
          </w:tcPr>
          <w:p w:rsidR="007C64B0" w:rsidRDefault="0000505D">
            <w:pPr>
              <w:pStyle w:val="affa"/>
            </w:pPr>
            <w:r>
              <w:t>0.5</w:t>
            </w:r>
          </w:p>
        </w:tc>
        <w:tc>
          <w:tcPr>
            <w:tcW w:w="878" w:type="pct"/>
            <w:vAlign w:val="center"/>
          </w:tcPr>
          <w:p w:rsidR="007C64B0" w:rsidRDefault="0000505D">
            <w:pPr>
              <w:pStyle w:val="affa"/>
              <w:rPr>
                <w:rFonts w:eastAsia="宋体"/>
              </w:rPr>
            </w:pPr>
            <w:r>
              <w:rPr>
                <w:rFonts w:eastAsiaTheme="minorEastAsia" w:hint="eastAsia"/>
              </w:rPr>
              <w:t>/</w:t>
            </w:r>
          </w:p>
        </w:tc>
        <w:tc>
          <w:tcPr>
            <w:tcW w:w="913" w:type="pct"/>
            <w:vAlign w:val="center"/>
          </w:tcPr>
          <w:p w:rsidR="007C64B0" w:rsidRDefault="0000505D">
            <w:pPr>
              <w:pStyle w:val="affa"/>
            </w:pPr>
            <w:r>
              <w:t>+0.5</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废弃劳保用品</w:t>
            </w:r>
          </w:p>
        </w:tc>
        <w:tc>
          <w:tcPr>
            <w:tcW w:w="914" w:type="pct"/>
            <w:vAlign w:val="center"/>
          </w:tcPr>
          <w:p w:rsidR="007C64B0" w:rsidRDefault="0000505D">
            <w:pPr>
              <w:pStyle w:val="affa"/>
              <w:rPr>
                <w:rFonts w:eastAsiaTheme="minorEastAsia"/>
              </w:rPr>
            </w:pPr>
            <w:r>
              <w:rPr>
                <w:rFonts w:eastAsiaTheme="minorEastAsia" w:hint="eastAsia"/>
              </w:rPr>
              <w:t>/</w:t>
            </w:r>
          </w:p>
        </w:tc>
        <w:tc>
          <w:tcPr>
            <w:tcW w:w="984" w:type="pct"/>
            <w:vAlign w:val="center"/>
          </w:tcPr>
          <w:p w:rsidR="007C64B0" w:rsidRDefault="0000505D">
            <w:pPr>
              <w:pStyle w:val="affa"/>
            </w:pPr>
            <w:r>
              <w:t>0.3</w:t>
            </w:r>
          </w:p>
        </w:tc>
        <w:tc>
          <w:tcPr>
            <w:tcW w:w="878" w:type="pct"/>
            <w:vAlign w:val="center"/>
          </w:tcPr>
          <w:p w:rsidR="007C64B0" w:rsidRDefault="0000505D">
            <w:pPr>
              <w:pStyle w:val="affa"/>
              <w:rPr>
                <w:rFonts w:eastAsia="宋体"/>
              </w:rPr>
            </w:pPr>
            <w:r>
              <w:rPr>
                <w:rFonts w:eastAsiaTheme="minorEastAsia" w:hint="eastAsia"/>
              </w:rPr>
              <w:t>/</w:t>
            </w:r>
          </w:p>
        </w:tc>
        <w:tc>
          <w:tcPr>
            <w:tcW w:w="913" w:type="pct"/>
            <w:vAlign w:val="center"/>
          </w:tcPr>
          <w:p w:rsidR="007C64B0" w:rsidRDefault="0000505D">
            <w:pPr>
              <w:pStyle w:val="affa"/>
            </w:pPr>
            <w:r>
              <w:t>+0.3</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废包装</w:t>
            </w:r>
          </w:p>
        </w:tc>
        <w:tc>
          <w:tcPr>
            <w:tcW w:w="914" w:type="pct"/>
            <w:vAlign w:val="center"/>
          </w:tcPr>
          <w:p w:rsidR="007C64B0" w:rsidRDefault="0000505D">
            <w:pPr>
              <w:pStyle w:val="affa"/>
              <w:rPr>
                <w:rFonts w:eastAsiaTheme="minorEastAsia"/>
              </w:rPr>
            </w:pPr>
            <w:r>
              <w:rPr>
                <w:rFonts w:eastAsiaTheme="minorEastAsia" w:hint="eastAsia"/>
              </w:rPr>
              <w:t>/</w:t>
            </w:r>
          </w:p>
        </w:tc>
        <w:tc>
          <w:tcPr>
            <w:tcW w:w="984" w:type="pct"/>
            <w:vAlign w:val="center"/>
          </w:tcPr>
          <w:p w:rsidR="007C64B0" w:rsidRDefault="0000505D">
            <w:pPr>
              <w:pStyle w:val="affa"/>
            </w:pPr>
            <w:r>
              <w:t>0.5</w:t>
            </w:r>
          </w:p>
        </w:tc>
        <w:tc>
          <w:tcPr>
            <w:tcW w:w="878" w:type="pct"/>
            <w:vAlign w:val="center"/>
          </w:tcPr>
          <w:p w:rsidR="007C64B0" w:rsidRDefault="0000505D">
            <w:pPr>
              <w:pStyle w:val="affa"/>
              <w:rPr>
                <w:rFonts w:eastAsia="宋体"/>
              </w:rPr>
            </w:pPr>
            <w:r>
              <w:rPr>
                <w:rFonts w:eastAsiaTheme="minorEastAsia" w:hint="eastAsia"/>
              </w:rPr>
              <w:t>/</w:t>
            </w:r>
          </w:p>
        </w:tc>
        <w:tc>
          <w:tcPr>
            <w:tcW w:w="913" w:type="pct"/>
            <w:vAlign w:val="center"/>
          </w:tcPr>
          <w:p w:rsidR="007C64B0" w:rsidRDefault="0000505D">
            <w:pPr>
              <w:pStyle w:val="affa"/>
            </w:pPr>
            <w:r>
              <w:t>+0.5</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压滤渣</w:t>
            </w:r>
          </w:p>
        </w:tc>
        <w:tc>
          <w:tcPr>
            <w:tcW w:w="914" w:type="pct"/>
            <w:vAlign w:val="center"/>
          </w:tcPr>
          <w:p w:rsidR="007C64B0" w:rsidRDefault="0000505D">
            <w:pPr>
              <w:pStyle w:val="affa"/>
            </w:pPr>
            <w:r>
              <w:rPr>
                <w:rFonts w:eastAsiaTheme="minorEastAsia" w:hint="eastAsia"/>
              </w:rPr>
              <w:t>1</w:t>
            </w:r>
            <w:r>
              <w:rPr>
                <w:rFonts w:eastAsiaTheme="minorEastAsia"/>
              </w:rPr>
              <w:t>604</w:t>
            </w:r>
          </w:p>
        </w:tc>
        <w:tc>
          <w:tcPr>
            <w:tcW w:w="984" w:type="pct"/>
            <w:vAlign w:val="center"/>
          </w:tcPr>
          <w:p w:rsidR="007C64B0" w:rsidRDefault="0000505D">
            <w:pPr>
              <w:pStyle w:val="affa"/>
            </w:pPr>
            <w:r>
              <w:rPr>
                <w:rFonts w:eastAsiaTheme="minorEastAsia" w:hint="eastAsia"/>
              </w:rPr>
              <w:t>5</w:t>
            </w:r>
            <w:r>
              <w:rPr>
                <w:rFonts w:eastAsiaTheme="minorEastAsia"/>
              </w:rPr>
              <w:t>252</w:t>
            </w:r>
          </w:p>
        </w:tc>
        <w:tc>
          <w:tcPr>
            <w:tcW w:w="878" w:type="pct"/>
            <w:vAlign w:val="center"/>
          </w:tcPr>
          <w:p w:rsidR="007C64B0" w:rsidRDefault="0000505D">
            <w:pPr>
              <w:pStyle w:val="affa"/>
              <w:rPr>
                <w:rFonts w:eastAsia="宋体"/>
              </w:rPr>
            </w:pPr>
            <w:r>
              <w:rPr>
                <w:rFonts w:eastAsiaTheme="minorEastAsia"/>
              </w:rPr>
              <w:t>-</w:t>
            </w:r>
            <w:r>
              <w:rPr>
                <w:rFonts w:eastAsiaTheme="minorEastAsia" w:hint="eastAsia"/>
              </w:rPr>
              <w:t>1</w:t>
            </w:r>
            <w:r>
              <w:rPr>
                <w:rFonts w:eastAsiaTheme="minorEastAsia"/>
              </w:rPr>
              <w:t>604</w:t>
            </w:r>
          </w:p>
        </w:tc>
        <w:tc>
          <w:tcPr>
            <w:tcW w:w="913" w:type="pct"/>
            <w:vAlign w:val="center"/>
          </w:tcPr>
          <w:p w:rsidR="007C64B0" w:rsidRDefault="0000505D">
            <w:pPr>
              <w:pStyle w:val="affa"/>
            </w:pPr>
            <w:r>
              <w:t>+</w:t>
            </w:r>
            <w:r>
              <w:rPr>
                <w:rFonts w:hint="eastAsia"/>
              </w:rPr>
              <w:t>3648</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生活垃圾</w:t>
            </w:r>
          </w:p>
        </w:tc>
        <w:tc>
          <w:tcPr>
            <w:tcW w:w="914" w:type="pct"/>
            <w:vAlign w:val="center"/>
          </w:tcPr>
          <w:p w:rsidR="007C64B0" w:rsidRDefault="0000505D">
            <w:pPr>
              <w:pStyle w:val="affa"/>
            </w:pPr>
            <w:r>
              <w:rPr>
                <w:rFonts w:eastAsiaTheme="minorEastAsia" w:hint="eastAsia"/>
              </w:rPr>
              <w:t>3</w:t>
            </w:r>
            <w:r>
              <w:rPr>
                <w:rFonts w:eastAsiaTheme="minorEastAsia"/>
              </w:rPr>
              <w:t>7</w:t>
            </w:r>
          </w:p>
        </w:tc>
        <w:tc>
          <w:tcPr>
            <w:tcW w:w="984" w:type="pct"/>
            <w:vAlign w:val="center"/>
          </w:tcPr>
          <w:p w:rsidR="007C64B0" w:rsidRDefault="0000505D">
            <w:pPr>
              <w:pStyle w:val="affa"/>
            </w:pPr>
            <w:r>
              <w:rPr>
                <w:rFonts w:hint="eastAsia"/>
              </w:rPr>
              <w:t>9.75</w:t>
            </w:r>
          </w:p>
        </w:tc>
        <w:tc>
          <w:tcPr>
            <w:tcW w:w="878" w:type="pct"/>
            <w:vAlign w:val="center"/>
          </w:tcPr>
          <w:p w:rsidR="007C64B0" w:rsidRDefault="0000505D">
            <w:pPr>
              <w:pStyle w:val="affa"/>
              <w:rPr>
                <w:rFonts w:eastAsia="宋体"/>
              </w:rPr>
            </w:pPr>
            <w:r>
              <w:rPr>
                <w:rFonts w:eastAsiaTheme="minorEastAsia"/>
              </w:rPr>
              <w:t>-</w:t>
            </w:r>
            <w:r>
              <w:rPr>
                <w:rFonts w:eastAsiaTheme="minorEastAsia" w:hint="eastAsia"/>
              </w:rPr>
              <w:t>3</w:t>
            </w:r>
            <w:r>
              <w:rPr>
                <w:rFonts w:eastAsiaTheme="minorEastAsia"/>
              </w:rPr>
              <w:t>7</w:t>
            </w:r>
          </w:p>
        </w:tc>
        <w:tc>
          <w:tcPr>
            <w:tcW w:w="913" w:type="pct"/>
            <w:vAlign w:val="center"/>
          </w:tcPr>
          <w:p w:rsidR="007C64B0" w:rsidRDefault="0000505D">
            <w:pPr>
              <w:pStyle w:val="affa"/>
            </w:pPr>
            <w:r>
              <w:rPr>
                <w:rFonts w:hint="eastAsia"/>
              </w:rPr>
              <w:t>-27.25</w:t>
            </w:r>
          </w:p>
        </w:tc>
      </w:tr>
      <w:tr w:rsidR="007C64B0">
        <w:trPr>
          <w:trHeight w:val="454"/>
        </w:trPr>
        <w:tc>
          <w:tcPr>
            <w:tcW w:w="563" w:type="pct"/>
            <w:vMerge/>
            <w:vAlign w:val="center"/>
          </w:tcPr>
          <w:p w:rsidR="007C64B0" w:rsidRDefault="007C64B0">
            <w:pPr>
              <w:pStyle w:val="affa"/>
              <w:rPr>
                <w:rFonts w:eastAsia="宋体"/>
              </w:rPr>
            </w:pPr>
          </w:p>
        </w:tc>
        <w:tc>
          <w:tcPr>
            <w:tcW w:w="748" w:type="pct"/>
            <w:vAlign w:val="center"/>
          </w:tcPr>
          <w:p w:rsidR="007C64B0" w:rsidRDefault="0000505D">
            <w:pPr>
              <w:pStyle w:val="affa"/>
              <w:rPr>
                <w:rFonts w:eastAsia="宋体"/>
              </w:rPr>
            </w:pPr>
            <w:r>
              <w:rPr>
                <w:rFonts w:eastAsia="宋体" w:hint="eastAsia"/>
              </w:rPr>
              <w:t>烟气脱硫污泥</w:t>
            </w:r>
          </w:p>
        </w:tc>
        <w:tc>
          <w:tcPr>
            <w:tcW w:w="914" w:type="pct"/>
            <w:vAlign w:val="center"/>
          </w:tcPr>
          <w:p w:rsidR="007C64B0" w:rsidRDefault="0000505D">
            <w:pPr>
              <w:pStyle w:val="affa"/>
            </w:pPr>
            <w:r>
              <w:rPr>
                <w:rFonts w:eastAsiaTheme="minorEastAsia" w:hint="eastAsia"/>
              </w:rPr>
              <w:t>4</w:t>
            </w:r>
            <w:r>
              <w:rPr>
                <w:rFonts w:eastAsiaTheme="minorEastAsia"/>
              </w:rPr>
              <w:t>0</w:t>
            </w:r>
          </w:p>
        </w:tc>
        <w:tc>
          <w:tcPr>
            <w:tcW w:w="984" w:type="pct"/>
            <w:vAlign w:val="center"/>
          </w:tcPr>
          <w:p w:rsidR="007C64B0" w:rsidRDefault="0000505D">
            <w:pPr>
              <w:pStyle w:val="affa"/>
              <w:rPr>
                <w:rFonts w:eastAsiaTheme="minorEastAsia"/>
              </w:rPr>
            </w:pPr>
            <w:r>
              <w:rPr>
                <w:rFonts w:eastAsiaTheme="minorEastAsia" w:hint="eastAsia"/>
              </w:rPr>
              <w:t>0</w:t>
            </w:r>
          </w:p>
        </w:tc>
        <w:tc>
          <w:tcPr>
            <w:tcW w:w="878" w:type="pct"/>
            <w:vAlign w:val="center"/>
          </w:tcPr>
          <w:p w:rsidR="007C64B0" w:rsidRDefault="0000505D">
            <w:pPr>
              <w:pStyle w:val="affa"/>
              <w:rPr>
                <w:rFonts w:eastAsia="宋体"/>
              </w:rPr>
            </w:pPr>
            <w:r>
              <w:rPr>
                <w:rFonts w:eastAsiaTheme="minorEastAsia"/>
              </w:rPr>
              <w:t>-</w:t>
            </w:r>
            <w:r>
              <w:rPr>
                <w:rFonts w:eastAsiaTheme="minorEastAsia" w:hint="eastAsia"/>
              </w:rPr>
              <w:t>4</w:t>
            </w:r>
            <w:r>
              <w:rPr>
                <w:rFonts w:eastAsiaTheme="minorEastAsia"/>
              </w:rPr>
              <w:t>0</w:t>
            </w:r>
          </w:p>
        </w:tc>
        <w:tc>
          <w:tcPr>
            <w:tcW w:w="913" w:type="pct"/>
            <w:vAlign w:val="center"/>
          </w:tcPr>
          <w:p w:rsidR="007C64B0" w:rsidRDefault="0000505D">
            <w:pPr>
              <w:pStyle w:val="affa"/>
            </w:pPr>
            <w:r>
              <w:rPr>
                <w:rFonts w:hint="eastAsia"/>
              </w:rPr>
              <w:t>-40</w:t>
            </w:r>
          </w:p>
        </w:tc>
      </w:tr>
    </w:tbl>
    <w:p w:rsidR="007C64B0" w:rsidRDefault="007C64B0">
      <w:pPr>
        <w:spacing w:line="360" w:lineRule="auto"/>
        <w:ind w:firstLineChars="200" w:firstLine="480"/>
        <w:rPr>
          <w:rFonts w:ascii="Times New Roman" w:eastAsia="宋体" w:hAnsi="Times New Roman" w:cs="Times New Roman"/>
        </w:rPr>
      </w:pPr>
    </w:p>
    <w:p w:rsidR="007C64B0" w:rsidRDefault="0000505D">
      <w:pPr>
        <w:pStyle w:val="1"/>
        <w:spacing w:before="120" w:after="120"/>
        <w:rPr>
          <w:rFonts w:ascii="Times New Roman" w:hAnsi="Times New Roman" w:cs="Times New Roman"/>
        </w:rPr>
      </w:pPr>
      <w:bookmarkStart w:id="211" w:name="_Toc187011310"/>
      <w:bookmarkStart w:id="212" w:name="_Toc191240001"/>
      <w:bookmarkStart w:id="213" w:name="_Toc213778510"/>
      <w:r>
        <w:rPr>
          <w:rFonts w:ascii="Times New Roman" w:hAnsi="Times New Roman" w:cs="Times New Roman"/>
        </w:rPr>
        <w:lastRenderedPageBreak/>
        <w:t>第</w:t>
      </w:r>
      <w:r>
        <w:rPr>
          <w:rFonts w:ascii="Times New Roman" w:hAnsi="Times New Roman" w:cs="Times New Roman"/>
        </w:rPr>
        <w:t>5</w:t>
      </w:r>
      <w:r>
        <w:rPr>
          <w:rFonts w:ascii="Times New Roman" w:hAnsi="Times New Roman" w:cs="Times New Roman"/>
        </w:rPr>
        <w:t>章</w:t>
      </w:r>
      <w:r>
        <w:rPr>
          <w:rFonts w:ascii="Times New Roman" w:hAnsi="Times New Roman" w:cs="Times New Roman"/>
        </w:rPr>
        <w:t xml:space="preserve"> </w:t>
      </w:r>
      <w:r>
        <w:rPr>
          <w:rFonts w:ascii="Times New Roman" w:hAnsi="Times New Roman" w:cs="Times New Roman"/>
        </w:rPr>
        <w:t>区域环境概况</w:t>
      </w:r>
      <w:bookmarkEnd w:id="211"/>
      <w:bookmarkEnd w:id="212"/>
      <w:bookmarkEnd w:id="213"/>
    </w:p>
    <w:p w:rsidR="007C64B0" w:rsidRDefault="0000505D">
      <w:pPr>
        <w:pStyle w:val="2"/>
        <w:rPr>
          <w:rFonts w:ascii="Times New Roman" w:hAnsi="Times New Roman"/>
        </w:rPr>
      </w:pPr>
      <w:bookmarkStart w:id="214" w:name="_Toc171081675"/>
      <w:bookmarkStart w:id="215" w:name="_Toc213778511"/>
      <w:bookmarkStart w:id="216" w:name="_Toc191240002"/>
      <w:r>
        <w:rPr>
          <w:rFonts w:ascii="Times New Roman" w:hAnsi="Times New Roman"/>
        </w:rPr>
        <w:t xml:space="preserve">5.1 </w:t>
      </w:r>
      <w:r>
        <w:rPr>
          <w:rFonts w:ascii="Times New Roman" w:hAnsi="Times New Roman"/>
        </w:rPr>
        <w:t>自然环境概况</w:t>
      </w:r>
      <w:bookmarkEnd w:id="214"/>
      <w:bookmarkEnd w:id="215"/>
      <w:bookmarkEnd w:id="216"/>
    </w:p>
    <w:p w:rsidR="007C64B0" w:rsidRDefault="0000505D">
      <w:pPr>
        <w:pStyle w:val="3"/>
        <w:rPr>
          <w:rFonts w:ascii="Times New Roman" w:hAnsi="Times New Roman" w:cs="Times New Roman"/>
        </w:rPr>
      </w:pPr>
      <w:bookmarkStart w:id="217" w:name="_Toc213778512"/>
      <w:bookmarkStart w:id="218" w:name="_Toc191240003"/>
      <w:r>
        <w:rPr>
          <w:rFonts w:ascii="Times New Roman" w:hAnsi="Times New Roman" w:cs="Times New Roman"/>
        </w:rPr>
        <w:t xml:space="preserve">5.1.1 </w:t>
      </w:r>
      <w:r>
        <w:rPr>
          <w:rFonts w:ascii="Times New Roman" w:hAnsi="Times New Roman" w:cs="Times New Roman"/>
        </w:rPr>
        <w:t>地理位置</w:t>
      </w:r>
      <w:bookmarkEnd w:id="217"/>
      <w:bookmarkEnd w:id="218"/>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平江县位于湘、鄂、赣三省交界处，湖南省东北边陲，地处东经</w:t>
      </w:r>
      <w:r>
        <w:rPr>
          <w:rFonts w:ascii="Times New Roman" w:hAnsi="Times New Roman" w:cs="Times New Roman" w:hint="eastAsia"/>
        </w:rPr>
        <w:t>113</w:t>
      </w:r>
      <w:r>
        <w:rPr>
          <w:rFonts w:ascii="Times New Roman" w:hAnsi="Times New Roman" w:cs="Times New Roman" w:hint="eastAsia"/>
        </w:rPr>
        <w:t>°</w:t>
      </w:r>
      <w:r>
        <w:rPr>
          <w:rFonts w:ascii="Times New Roman" w:hAnsi="Times New Roman" w:cs="Times New Roman" w:hint="eastAsia"/>
        </w:rPr>
        <w:t>11</w:t>
      </w:r>
      <w:r>
        <w:rPr>
          <w:rFonts w:ascii="Times New Roman" w:hAnsi="Times New Roman" w:cs="Times New Roman" w:hint="eastAsia"/>
        </w:rPr>
        <w:t>′至</w:t>
      </w:r>
      <w:r>
        <w:rPr>
          <w:rFonts w:ascii="Times New Roman" w:hAnsi="Times New Roman" w:cs="Times New Roman" w:hint="eastAsia"/>
        </w:rPr>
        <w:t>114</w:t>
      </w:r>
      <w:r>
        <w:rPr>
          <w:rFonts w:ascii="Times New Roman" w:hAnsi="Times New Roman" w:cs="Times New Roman" w:hint="eastAsia"/>
        </w:rPr>
        <w:t>°</w:t>
      </w:r>
      <w:r>
        <w:rPr>
          <w:rFonts w:ascii="Times New Roman" w:hAnsi="Times New Roman" w:cs="Times New Roman" w:hint="eastAsia"/>
        </w:rPr>
        <w:t>09</w:t>
      </w:r>
      <w:r>
        <w:rPr>
          <w:rFonts w:ascii="Times New Roman" w:hAnsi="Times New Roman" w:cs="Times New Roman" w:hint="eastAsia"/>
        </w:rPr>
        <w:t>′，北纬</w:t>
      </w:r>
      <w:r>
        <w:rPr>
          <w:rFonts w:ascii="Times New Roman" w:hAnsi="Times New Roman" w:cs="Times New Roman" w:hint="eastAsia"/>
        </w:rPr>
        <w:t>28</w:t>
      </w:r>
      <w:r>
        <w:rPr>
          <w:rFonts w:ascii="Times New Roman" w:hAnsi="Times New Roman" w:cs="Times New Roman" w:hint="eastAsia"/>
        </w:rPr>
        <w:t>°</w:t>
      </w:r>
      <w:r>
        <w:rPr>
          <w:rFonts w:ascii="Times New Roman" w:hAnsi="Times New Roman" w:cs="Times New Roman" w:hint="eastAsia"/>
        </w:rPr>
        <w:t>25</w:t>
      </w:r>
      <w:r>
        <w:rPr>
          <w:rFonts w:ascii="Times New Roman" w:hAnsi="Times New Roman" w:cs="Times New Roman" w:hint="eastAsia"/>
        </w:rPr>
        <w:t>′</w:t>
      </w:r>
      <w:r>
        <w:rPr>
          <w:rFonts w:ascii="Times New Roman" w:hAnsi="Times New Roman" w:cs="Times New Roman" w:hint="eastAsia"/>
        </w:rPr>
        <w:t>33</w:t>
      </w:r>
      <w:r>
        <w:rPr>
          <w:rFonts w:ascii="Times New Roman" w:hAnsi="Times New Roman" w:cs="Times New Roman" w:hint="eastAsia"/>
        </w:rPr>
        <w:t>″至</w:t>
      </w:r>
      <w:r>
        <w:rPr>
          <w:rFonts w:ascii="Times New Roman" w:hAnsi="Times New Roman" w:cs="Times New Roman" w:hint="eastAsia"/>
        </w:rPr>
        <w:t>29</w:t>
      </w:r>
      <w:r>
        <w:rPr>
          <w:rFonts w:ascii="Times New Roman" w:hAnsi="Times New Roman" w:cs="Times New Roman" w:hint="eastAsia"/>
        </w:rPr>
        <w:t>°</w:t>
      </w:r>
      <w:r>
        <w:rPr>
          <w:rFonts w:ascii="Times New Roman" w:hAnsi="Times New Roman" w:cs="Times New Roman" w:hint="eastAsia"/>
        </w:rPr>
        <w:t>06</w:t>
      </w:r>
      <w:r>
        <w:rPr>
          <w:rFonts w:ascii="Times New Roman" w:hAnsi="Times New Roman" w:cs="Times New Roman" w:hint="eastAsia"/>
        </w:rPr>
        <w:t>′之间。东西长为</w:t>
      </w:r>
      <w:r>
        <w:rPr>
          <w:rFonts w:ascii="Times New Roman" w:hAnsi="Times New Roman" w:cs="Times New Roman" w:hint="eastAsia"/>
        </w:rPr>
        <w:t>98.5</w:t>
      </w:r>
      <w:r>
        <w:rPr>
          <w:rFonts w:ascii="Times New Roman" w:hAnsi="Times New Roman" w:cs="Times New Roman" w:hint="eastAsia"/>
        </w:rPr>
        <w:t>公里，南北长为</w:t>
      </w:r>
      <w:r>
        <w:rPr>
          <w:rFonts w:ascii="Times New Roman" w:hAnsi="Times New Roman" w:cs="Times New Roman" w:hint="eastAsia"/>
        </w:rPr>
        <w:t>76</w:t>
      </w:r>
      <w:r>
        <w:rPr>
          <w:rFonts w:ascii="Times New Roman" w:hAnsi="Times New Roman" w:cs="Times New Roman" w:hint="eastAsia"/>
        </w:rPr>
        <w:t>公里。东与江西省修水县、铜鼓县接壤；南与浏阳市、长沙县毗邻；西与汨罗市交界；北与岳阳县和湖北省通城县相连。东北面以山为界，西南面以水为界。</w:t>
      </w:r>
    </w:p>
    <w:p w:rsidR="007C64B0" w:rsidRDefault="0000505D">
      <w:pPr>
        <w:pStyle w:val="3"/>
        <w:rPr>
          <w:rFonts w:ascii="Times New Roman" w:hAnsi="Times New Roman" w:cs="Times New Roman"/>
        </w:rPr>
      </w:pPr>
      <w:bookmarkStart w:id="219" w:name="_Toc171081677"/>
      <w:bookmarkStart w:id="220" w:name="_Toc191240004"/>
      <w:bookmarkStart w:id="221" w:name="_Toc213778513"/>
      <w:r>
        <w:rPr>
          <w:rFonts w:ascii="Times New Roman" w:hAnsi="Times New Roman" w:cs="Times New Roman"/>
        </w:rPr>
        <w:t xml:space="preserve">5.1.2 </w:t>
      </w:r>
      <w:r>
        <w:rPr>
          <w:rFonts w:ascii="Times New Roman" w:hAnsi="Times New Roman" w:cs="Times New Roman"/>
        </w:rPr>
        <w:t>地形地貌地质</w:t>
      </w:r>
      <w:bookmarkEnd w:id="219"/>
      <w:bookmarkEnd w:id="220"/>
      <w:bookmarkEnd w:id="221"/>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平江县地质环境复杂，地层发育齐全。地势东南、东北高，西南低，相对高度达</w:t>
      </w:r>
      <w:r>
        <w:rPr>
          <w:rFonts w:ascii="Times New Roman" w:hAnsi="Times New Roman" w:cs="Times New Roman" w:hint="eastAsia"/>
        </w:rPr>
        <w:t>1500m</w:t>
      </w:r>
      <w:r>
        <w:rPr>
          <w:rFonts w:ascii="Times New Roman" w:hAnsi="Times New Roman" w:cs="Times New Roman" w:hint="eastAsia"/>
        </w:rPr>
        <w:t>。东北多以山为界，西南以水为界。境内四面环山，分属连云山脉和幕阜山脉。地貌以山地和丘陵为主，山地占总面积的</w:t>
      </w:r>
      <w:r>
        <w:rPr>
          <w:rFonts w:ascii="Times New Roman" w:hAnsi="Times New Roman" w:cs="Times New Roman" w:hint="eastAsia"/>
        </w:rPr>
        <w:t>28.5%</w:t>
      </w:r>
      <w:r>
        <w:rPr>
          <w:rFonts w:ascii="Times New Roman" w:hAnsi="Times New Roman" w:cs="Times New Roman" w:hint="eastAsia"/>
        </w:rPr>
        <w:t>，丘陵占</w:t>
      </w:r>
      <w:r>
        <w:rPr>
          <w:rFonts w:ascii="Times New Roman" w:hAnsi="Times New Roman" w:cs="Times New Roman" w:hint="eastAsia"/>
        </w:rPr>
        <w:t>56%</w:t>
      </w:r>
      <w:r>
        <w:rPr>
          <w:rFonts w:ascii="Times New Roman" w:hAnsi="Times New Roman" w:cs="Times New Roman" w:hint="eastAsia"/>
        </w:rPr>
        <w:t>，岗地占</w:t>
      </w:r>
      <w:r>
        <w:rPr>
          <w:rFonts w:ascii="Times New Roman" w:hAnsi="Times New Roman" w:cs="Times New Roman" w:hint="eastAsia"/>
        </w:rPr>
        <w:t>5.7%</w:t>
      </w:r>
      <w:r>
        <w:rPr>
          <w:rFonts w:ascii="Times New Roman" w:hAnsi="Times New Roman" w:cs="Times New Roman" w:hint="eastAsia"/>
        </w:rPr>
        <w:t>，平原占</w:t>
      </w:r>
      <w:r>
        <w:rPr>
          <w:rFonts w:ascii="Times New Roman" w:hAnsi="Times New Roman" w:cs="Times New Roman" w:hint="eastAsia"/>
        </w:rPr>
        <w:t>9.8%</w:t>
      </w:r>
      <w:r>
        <w:rPr>
          <w:rFonts w:ascii="Times New Roman" w:hAnsi="Times New Roman" w:cs="Times New Roman" w:hint="eastAsia"/>
        </w:rPr>
        <w:t>。</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县地处湘阴—汨罗断陷盆地边缘，白沙井组红色黏土分布较多，形成了红土山冈地低丘区，区内地形地貌简单，地层岩相对稳定，分布均匀，岩土体的水文地质条件和岩土工程地质条件简单。项目区未发现坍塌、滑坡及泥石流等不良地质灾害产生的迹象，根据其地形、岩层和水文等地质条件，预计在工程建设中产生较大的地质灾害的可能性不大，并且未发现可溶性岩类和具有工业开发价值的重要矿产，无压覆矿产，不会产生水文地质条件和工程地质条件改变而产生的坍塌和岩土体滑坡现象，具体工程项目的建设地质情况需要详细勘察。</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项目区地下水类型主要为上层滞水，含水层为上层填土层，粘土层及风化板岩为不透水层，地下水主要为天然降水及生活用水补给，根据经验，地下水对砼无侵蚀作用。</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平江县抗震设防烈度为</w:t>
      </w:r>
      <w:r>
        <w:rPr>
          <w:rFonts w:ascii="Times New Roman" w:hAnsi="Times New Roman" w:cs="Times New Roman" w:hint="eastAsia"/>
        </w:rPr>
        <w:t>6</w:t>
      </w:r>
      <w:r>
        <w:rPr>
          <w:rFonts w:ascii="Times New Roman" w:hAnsi="Times New Roman" w:cs="Times New Roman" w:hint="eastAsia"/>
        </w:rPr>
        <w:t>度，设计地震加速度为</w:t>
      </w:r>
      <w:r>
        <w:rPr>
          <w:rFonts w:ascii="Times New Roman" w:hAnsi="Times New Roman" w:cs="Times New Roman" w:hint="eastAsia"/>
        </w:rPr>
        <w:t>0.05g</w:t>
      </w:r>
      <w:r>
        <w:rPr>
          <w:rFonts w:ascii="Times New Roman" w:hAnsi="Times New Roman" w:cs="Times New Roman" w:hint="eastAsia"/>
        </w:rPr>
        <w:t>，设计地震分组为第一组，本场地为中硬场地土、属Ⅱ类建筑场地，特征周期为</w:t>
      </w:r>
      <w:r>
        <w:rPr>
          <w:rFonts w:ascii="Times New Roman" w:hAnsi="Times New Roman" w:cs="Times New Roman" w:hint="eastAsia"/>
        </w:rPr>
        <w:t>0.35</w:t>
      </w:r>
      <w:r>
        <w:rPr>
          <w:rFonts w:ascii="Times New Roman" w:hAnsi="Times New Roman" w:cs="Times New Roman" w:hint="eastAsia"/>
        </w:rPr>
        <w:t>，建筑抗震为有利地段。</w:t>
      </w:r>
    </w:p>
    <w:p w:rsidR="007C64B0" w:rsidRDefault="0000505D">
      <w:pPr>
        <w:pStyle w:val="3"/>
        <w:rPr>
          <w:rFonts w:ascii="Times New Roman" w:hAnsi="Times New Roman" w:cs="Times New Roman"/>
        </w:rPr>
      </w:pPr>
      <w:bookmarkStart w:id="222" w:name="_Toc171081678"/>
      <w:bookmarkStart w:id="223" w:name="_Toc191240005"/>
      <w:bookmarkStart w:id="224" w:name="_Toc213778514"/>
      <w:r>
        <w:rPr>
          <w:rFonts w:ascii="Times New Roman" w:hAnsi="Times New Roman" w:cs="Times New Roman"/>
        </w:rPr>
        <w:t xml:space="preserve">5.1.3 </w:t>
      </w:r>
      <w:r>
        <w:rPr>
          <w:rFonts w:ascii="Times New Roman" w:hAnsi="Times New Roman" w:cs="Times New Roman"/>
        </w:rPr>
        <w:t>气候气象</w:t>
      </w:r>
      <w:bookmarkEnd w:id="222"/>
      <w:bookmarkEnd w:id="223"/>
      <w:bookmarkEnd w:id="224"/>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）气象</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lastRenderedPageBreak/>
        <w:t>境内气候属大陆季风气候区，东亚热带向北亚热带过渡气候带。平均气温</w:t>
      </w:r>
      <w:r>
        <w:rPr>
          <w:rFonts w:ascii="Times New Roman" w:hAnsi="Times New Roman" w:cs="Times New Roman" w:hint="eastAsia"/>
        </w:rPr>
        <w:t>17.6</w:t>
      </w:r>
      <w:r>
        <w:rPr>
          <w:rFonts w:ascii="Times New Roman" w:hAnsi="Times New Roman" w:cs="Times New Roman" w:hint="eastAsia"/>
        </w:rPr>
        <w:t>摄氏度，一月平均气温</w:t>
      </w:r>
      <w:r>
        <w:rPr>
          <w:rFonts w:ascii="Times New Roman" w:hAnsi="Times New Roman" w:cs="Times New Roman" w:hint="eastAsia"/>
        </w:rPr>
        <w:t>5.0</w:t>
      </w:r>
      <w:r>
        <w:rPr>
          <w:rFonts w:ascii="Times New Roman" w:hAnsi="Times New Roman" w:cs="Times New Roman" w:hint="eastAsia"/>
        </w:rPr>
        <w:t>摄氏度，七月平均气温</w:t>
      </w:r>
      <w:r>
        <w:rPr>
          <w:rFonts w:ascii="Times New Roman" w:hAnsi="Times New Roman" w:cs="Times New Roman" w:hint="eastAsia"/>
        </w:rPr>
        <w:t>28.9</w:t>
      </w:r>
      <w:r>
        <w:rPr>
          <w:rFonts w:ascii="Times New Roman" w:hAnsi="Times New Roman" w:cs="Times New Roman" w:hint="eastAsia"/>
        </w:rPr>
        <w:t>摄氏度，多年平均气压</w:t>
      </w:r>
      <w:r>
        <w:rPr>
          <w:rFonts w:ascii="Times New Roman" w:hAnsi="Times New Roman" w:cs="Times New Roman" w:hint="eastAsia"/>
        </w:rPr>
        <w:t>1002.9hPa</w:t>
      </w:r>
      <w:r>
        <w:rPr>
          <w:rFonts w:ascii="Times New Roman" w:hAnsi="Times New Roman" w:cs="Times New Roman" w:hint="eastAsia"/>
        </w:rPr>
        <w:t>，多年平均降水量</w:t>
      </w:r>
      <w:r>
        <w:rPr>
          <w:rFonts w:ascii="Times New Roman" w:hAnsi="Times New Roman" w:cs="Times New Roman" w:hint="eastAsia"/>
        </w:rPr>
        <w:t>1474.4mm</w:t>
      </w:r>
      <w:r>
        <w:rPr>
          <w:rFonts w:ascii="Times New Roman" w:hAnsi="Times New Roman" w:cs="Times New Roman" w:hint="eastAsia"/>
        </w:rPr>
        <w:t>，多年平均相对湿度为</w:t>
      </w:r>
      <w:r>
        <w:rPr>
          <w:rFonts w:ascii="Times New Roman" w:hAnsi="Times New Roman" w:cs="Times New Roman" w:hint="eastAsia"/>
        </w:rPr>
        <w:t>77.1%</w:t>
      </w:r>
      <w:r>
        <w:rPr>
          <w:rFonts w:ascii="Times New Roman" w:hAnsi="Times New Roman" w:cs="Times New Roman" w:hint="eastAsia"/>
        </w:rPr>
        <w:t>，多年平均风速</w:t>
      </w:r>
      <w:r>
        <w:rPr>
          <w:rFonts w:ascii="Times New Roman" w:hAnsi="Times New Roman" w:cs="Times New Roman" w:hint="eastAsia"/>
        </w:rPr>
        <w:t>1.3m/s</w:t>
      </w:r>
      <w:r>
        <w:rPr>
          <w:rFonts w:ascii="Times New Roman" w:hAnsi="Times New Roman" w:cs="Times New Roman" w:hint="eastAsia"/>
        </w:rPr>
        <w:t>，多年主导风向为</w:t>
      </w:r>
      <w:r>
        <w:rPr>
          <w:rFonts w:ascii="Times New Roman" w:hAnsi="Times New Roman" w:cs="Times New Roman" w:hint="eastAsia"/>
        </w:rPr>
        <w:t>NW</w:t>
      </w:r>
      <w:r>
        <w:rPr>
          <w:rFonts w:ascii="Times New Roman" w:hAnsi="Times New Roman" w:cs="Times New Roman" w:hint="eastAsia"/>
        </w:rPr>
        <w:t>、风向频率为</w:t>
      </w:r>
      <w:r>
        <w:rPr>
          <w:rFonts w:ascii="Times New Roman" w:hAnsi="Times New Roman" w:cs="Times New Roman" w:hint="eastAsia"/>
        </w:rPr>
        <w:t>11.65%</w:t>
      </w:r>
      <w:r>
        <w:rPr>
          <w:rFonts w:ascii="Times New Roman" w:hAnsi="Times New Roman" w:cs="Times New Roman" w:hint="eastAsia"/>
        </w:rPr>
        <w:t>。主要气候特征为：春温多雨、寒流频繁，降水集中；夏秋多旱；严寒期短，无霜期长；风小、雾多、湿度大。全年无霜期</w:t>
      </w:r>
      <w:r>
        <w:rPr>
          <w:rFonts w:ascii="Times New Roman" w:hAnsi="Times New Roman" w:cs="Times New Roman" w:hint="eastAsia"/>
        </w:rPr>
        <w:t>263</w:t>
      </w:r>
      <w:r>
        <w:rPr>
          <w:rFonts w:ascii="Times New Roman" w:hAnsi="Times New Roman" w:cs="Times New Roman" w:hint="eastAsia"/>
        </w:rPr>
        <w:t>天。</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）气温</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平江县境内年平均气温</w:t>
      </w:r>
      <w:r>
        <w:rPr>
          <w:rFonts w:ascii="Times New Roman" w:hAnsi="Times New Roman" w:cs="Times New Roman" w:hint="eastAsia"/>
        </w:rPr>
        <w:t>17.6</w:t>
      </w:r>
      <w:r>
        <w:rPr>
          <w:rFonts w:ascii="Times New Roman" w:hAnsi="Times New Roman" w:cs="Times New Roman" w:hint="eastAsia"/>
        </w:rPr>
        <w:t>℃。年均气温及积温随海拔增高而降低，汨罗江沿岸平原河谷地带，年均气温一般在</w:t>
      </w:r>
      <w:r>
        <w:rPr>
          <w:rFonts w:ascii="Times New Roman" w:hAnsi="Times New Roman" w:cs="Times New Roman" w:hint="eastAsia"/>
        </w:rPr>
        <w:t>17</w:t>
      </w:r>
      <w:r>
        <w:rPr>
          <w:rFonts w:ascii="Times New Roman" w:hAnsi="Times New Roman" w:cs="Times New Roman" w:hint="eastAsia"/>
        </w:rPr>
        <w:t>℃左右，而境东北幕阜山及境东南连云山一带，年均气温一般在</w:t>
      </w:r>
      <w:r>
        <w:rPr>
          <w:rFonts w:ascii="Times New Roman" w:hAnsi="Times New Roman" w:cs="Times New Roman" w:hint="eastAsia"/>
        </w:rPr>
        <w:t>8.6</w:t>
      </w:r>
      <w:r>
        <w:rPr>
          <w:rFonts w:ascii="Times New Roman" w:hAnsi="Times New Roman" w:cs="Times New Roman" w:hint="eastAsia"/>
        </w:rPr>
        <w:t>℃以下，相差</w:t>
      </w:r>
      <w:r>
        <w:rPr>
          <w:rFonts w:ascii="Times New Roman" w:hAnsi="Times New Roman" w:cs="Times New Roman" w:hint="eastAsia"/>
        </w:rPr>
        <w:t>8.4</w:t>
      </w:r>
      <w:r>
        <w:rPr>
          <w:rFonts w:ascii="Times New Roman" w:hAnsi="Times New Roman" w:cs="Times New Roman" w:hint="eastAsia"/>
        </w:rPr>
        <w:t>℃，相当于从湖南长沙到辽宁营口水平方向上的温差。一月份平均气温</w:t>
      </w:r>
      <w:r>
        <w:rPr>
          <w:rFonts w:ascii="Times New Roman" w:hAnsi="Times New Roman" w:cs="Times New Roman" w:hint="eastAsia"/>
        </w:rPr>
        <w:t>5.0</w:t>
      </w:r>
      <w:r>
        <w:rPr>
          <w:rFonts w:ascii="Times New Roman" w:hAnsi="Times New Roman" w:cs="Times New Roman" w:hint="eastAsia"/>
        </w:rPr>
        <w:t>℃，极端最低气温为－</w:t>
      </w:r>
      <w:r>
        <w:rPr>
          <w:rFonts w:ascii="Times New Roman" w:hAnsi="Times New Roman" w:cs="Times New Roman" w:hint="eastAsia"/>
        </w:rPr>
        <w:t>12</w:t>
      </w:r>
      <w:r>
        <w:rPr>
          <w:rFonts w:ascii="Times New Roman" w:hAnsi="Times New Roman" w:cs="Times New Roman" w:hint="eastAsia"/>
        </w:rPr>
        <w:t>℃（</w:t>
      </w:r>
      <w:r>
        <w:rPr>
          <w:rFonts w:ascii="Times New Roman" w:hAnsi="Times New Roman" w:cs="Times New Roman" w:hint="eastAsia"/>
        </w:rPr>
        <w:t>1972</w:t>
      </w:r>
      <w:r>
        <w:rPr>
          <w:rFonts w:ascii="Times New Roman" w:hAnsi="Times New Roman" w:cs="Times New Roman" w:hint="eastAsia"/>
        </w:rPr>
        <w:t>年</w:t>
      </w:r>
      <w:r>
        <w:rPr>
          <w:rFonts w:ascii="Times New Roman" w:hAnsi="Times New Roman" w:cs="Times New Roman" w:hint="eastAsia"/>
        </w:rPr>
        <w:t>2</w:t>
      </w:r>
      <w:r>
        <w:rPr>
          <w:rFonts w:ascii="Times New Roman" w:hAnsi="Times New Roman" w:cs="Times New Roman" w:hint="eastAsia"/>
        </w:rPr>
        <w:t>月</w:t>
      </w:r>
      <w:r>
        <w:rPr>
          <w:rFonts w:ascii="Times New Roman" w:hAnsi="Times New Roman" w:cs="Times New Roman" w:hint="eastAsia"/>
        </w:rPr>
        <w:t>9</w:t>
      </w:r>
      <w:r>
        <w:rPr>
          <w:rFonts w:ascii="Times New Roman" w:hAnsi="Times New Roman" w:cs="Times New Roman" w:hint="eastAsia"/>
        </w:rPr>
        <w:t>日）。七月份平均气温</w:t>
      </w:r>
      <w:r>
        <w:rPr>
          <w:rFonts w:ascii="Times New Roman" w:hAnsi="Times New Roman" w:cs="Times New Roman" w:hint="eastAsia"/>
        </w:rPr>
        <w:t>28.9</w:t>
      </w:r>
      <w:r>
        <w:rPr>
          <w:rFonts w:ascii="Times New Roman" w:hAnsi="Times New Roman" w:cs="Times New Roman" w:hint="eastAsia"/>
        </w:rPr>
        <w:t>℃，极端最高气温</w:t>
      </w:r>
      <w:r>
        <w:rPr>
          <w:rFonts w:ascii="Times New Roman" w:hAnsi="Times New Roman" w:cs="Times New Roman" w:hint="eastAsia"/>
        </w:rPr>
        <w:t>40.3</w:t>
      </w:r>
      <w:r>
        <w:rPr>
          <w:rFonts w:ascii="Times New Roman" w:hAnsi="Times New Roman" w:cs="Times New Roman" w:hint="eastAsia"/>
        </w:rPr>
        <w:t>℃（</w:t>
      </w:r>
      <w:r>
        <w:rPr>
          <w:rFonts w:ascii="Times New Roman" w:hAnsi="Times New Roman" w:cs="Times New Roman" w:hint="eastAsia"/>
        </w:rPr>
        <w:t>1971</w:t>
      </w:r>
      <w:r>
        <w:rPr>
          <w:rFonts w:ascii="Times New Roman" w:hAnsi="Times New Roman" w:cs="Times New Roman" w:hint="eastAsia"/>
        </w:rPr>
        <w:t>年</w:t>
      </w:r>
      <w:r>
        <w:rPr>
          <w:rFonts w:ascii="Times New Roman" w:hAnsi="Times New Roman" w:cs="Times New Roman" w:hint="eastAsia"/>
        </w:rPr>
        <w:t>7</w:t>
      </w:r>
      <w:r>
        <w:rPr>
          <w:rFonts w:ascii="Times New Roman" w:hAnsi="Times New Roman" w:cs="Times New Roman" w:hint="eastAsia"/>
        </w:rPr>
        <w:t>月</w:t>
      </w:r>
      <w:r>
        <w:rPr>
          <w:rFonts w:ascii="Times New Roman" w:hAnsi="Times New Roman" w:cs="Times New Roman" w:hint="eastAsia"/>
        </w:rPr>
        <w:t>26</w:t>
      </w:r>
      <w:r>
        <w:rPr>
          <w:rFonts w:ascii="Times New Roman" w:hAnsi="Times New Roman" w:cs="Times New Roman" w:hint="eastAsia"/>
        </w:rPr>
        <w:t>日）。年平均气温</w:t>
      </w:r>
      <w:r>
        <w:rPr>
          <w:rFonts w:ascii="Times New Roman" w:hAnsi="Times New Roman" w:cs="Times New Roman" w:hint="eastAsia"/>
        </w:rPr>
        <w:t>5</w:t>
      </w:r>
      <w:r>
        <w:rPr>
          <w:rFonts w:ascii="Times New Roman" w:hAnsi="Times New Roman" w:cs="Times New Roman" w:hint="eastAsia"/>
        </w:rPr>
        <w:t>℃以上的时期为</w:t>
      </w:r>
      <w:r>
        <w:rPr>
          <w:rFonts w:ascii="Times New Roman" w:hAnsi="Times New Roman" w:cs="Times New Roman" w:hint="eastAsia"/>
        </w:rPr>
        <w:t>295</w:t>
      </w:r>
      <w:r>
        <w:rPr>
          <w:rFonts w:ascii="Times New Roman" w:hAnsi="Times New Roman" w:cs="Times New Roman" w:hint="eastAsia"/>
        </w:rPr>
        <w:t>天。</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hint="eastAsia"/>
        </w:rPr>
        <w:t>）风向</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平江县地处湿润的大陆季风气候区，属中亚热带向北区亚热带过度气候带，夏季多东南风，冬季多西北风，偏西风占</w:t>
      </w:r>
      <w:r>
        <w:rPr>
          <w:rFonts w:ascii="Times New Roman" w:hAnsi="Times New Roman" w:cs="Times New Roman" w:hint="eastAsia"/>
        </w:rPr>
        <w:t>20%</w:t>
      </w:r>
      <w:r>
        <w:rPr>
          <w:rFonts w:ascii="Times New Roman" w:hAnsi="Times New Roman" w:cs="Times New Roman" w:hint="eastAsia"/>
        </w:rPr>
        <w:t>，偏南风占</w:t>
      </w:r>
      <w:r>
        <w:rPr>
          <w:rFonts w:ascii="Times New Roman" w:hAnsi="Times New Roman" w:cs="Times New Roman" w:hint="eastAsia"/>
        </w:rPr>
        <w:t>5%</w:t>
      </w:r>
      <w:r>
        <w:rPr>
          <w:rFonts w:ascii="Times New Roman" w:hAnsi="Times New Roman" w:cs="Times New Roman" w:hint="eastAsia"/>
        </w:rPr>
        <w:t>，静风日</w:t>
      </w:r>
      <w:r>
        <w:rPr>
          <w:rFonts w:ascii="Times New Roman" w:hAnsi="Times New Roman" w:cs="Times New Roman" w:hint="eastAsia"/>
        </w:rPr>
        <w:t>142</w:t>
      </w:r>
      <w:r>
        <w:rPr>
          <w:rFonts w:ascii="Times New Roman" w:hAnsi="Times New Roman" w:cs="Times New Roman" w:hint="eastAsia"/>
        </w:rPr>
        <w:t>天，长年静风期占</w:t>
      </w:r>
      <w:r>
        <w:rPr>
          <w:rFonts w:ascii="Times New Roman" w:hAnsi="Times New Roman" w:cs="Times New Roman" w:hint="eastAsia"/>
        </w:rPr>
        <w:t>39%</w:t>
      </w:r>
      <w:r>
        <w:rPr>
          <w:rFonts w:ascii="Times New Roman" w:hAnsi="Times New Roman" w:cs="Times New Roman" w:hint="eastAsia"/>
        </w:rPr>
        <w:t>。多年均风速为</w:t>
      </w:r>
      <w:r>
        <w:rPr>
          <w:rFonts w:ascii="Times New Roman" w:hAnsi="Times New Roman" w:cs="Times New Roman" w:hint="eastAsia"/>
        </w:rPr>
        <w:t>1.4</w:t>
      </w:r>
      <w:r>
        <w:rPr>
          <w:rFonts w:ascii="Times New Roman" w:hAnsi="Times New Roman" w:cs="Times New Roman" w:hint="eastAsia"/>
        </w:rPr>
        <w:t>米</w:t>
      </w:r>
      <w:r>
        <w:rPr>
          <w:rFonts w:ascii="Times New Roman" w:hAnsi="Times New Roman" w:cs="Times New Roman" w:hint="eastAsia"/>
        </w:rPr>
        <w:t>/</w:t>
      </w:r>
      <w:r>
        <w:rPr>
          <w:rFonts w:ascii="Times New Roman" w:hAnsi="Times New Roman" w:cs="Times New Roman" w:hint="eastAsia"/>
        </w:rPr>
        <w:t>秒，最大风速为</w:t>
      </w:r>
      <w:r>
        <w:rPr>
          <w:rFonts w:ascii="Times New Roman" w:hAnsi="Times New Roman" w:cs="Times New Roman" w:hint="eastAsia"/>
        </w:rPr>
        <w:t>28</w:t>
      </w:r>
      <w:r>
        <w:rPr>
          <w:rFonts w:ascii="Times New Roman" w:hAnsi="Times New Roman" w:cs="Times New Roman" w:hint="eastAsia"/>
        </w:rPr>
        <w:t>米</w:t>
      </w:r>
      <w:r>
        <w:rPr>
          <w:rFonts w:ascii="Times New Roman" w:hAnsi="Times New Roman" w:cs="Times New Roman" w:hint="eastAsia"/>
        </w:rPr>
        <w:t>/</w:t>
      </w:r>
      <w:r>
        <w:rPr>
          <w:rFonts w:ascii="Times New Roman" w:hAnsi="Times New Roman" w:cs="Times New Roman" w:hint="eastAsia"/>
        </w:rPr>
        <w:t>秒（</w:t>
      </w:r>
      <w:r>
        <w:rPr>
          <w:rFonts w:ascii="Times New Roman" w:hAnsi="Times New Roman" w:cs="Times New Roman" w:hint="eastAsia"/>
        </w:rPr>
        <w:t>1957</w:t>
      </w:r>
      <w:r>
        <w:rPr>
          <w:rFonts w:ascii="Times New Roman" w:hAnsi="Times New Roman" w:cs="Times New Roman" w:hint="eastAsia"/>
        </w:rPr>
        <w:t>年</w:t>
      </w:r>
      <w:r>
        <w:rPr>
          <w:rFonts w:ascii="Times New Roman" w:hAnsi="Times New Roman" w:cs="Times New Roman" w:hint="eastAsia"/>
        </w:rPr>
        <w:t>6</w:t>
      </w:r>
      <w:r>
        <w:rPr>
          <w:rFonts w:ascii="Times New Roman" w:hAnsi="Times New Roman" w:cs="Times New Roman" w:hint="eastAsia"/>
        </w:rPr>
        <w:t>月</w:t>
      </w:r>
      <w:r>
        <w:rPr>
          <w:rFonts w:ascii="Times New Roman" w:hAnsi="Times New Roman" w:cs="Times New Roman" w:hint="eastAsia"/>
        </w:rPr>
        <w:t>4</w:t>
      </w:r>
      <w:r>
        <w:rPr>
          <w:rFonts w:ascii="Times New Roman" w:hAnsi="Times New Roman" w:cs="Times New Roman" w:hint="eastAsia"/>
        </w:rPr>
        <w:t>日）。大风发生的机会以</w:t>
      </w:r>
      <w:r>
        <w:rPr>
          <w:rFonts w:ascii="Times New Roman" w:hAnsi="Times New Roman" w:cs="Times New Roman" w:hint="eastAsia"/>
        </w:rPr>
        <w:t>4</w:t>
      </w:r>
      <w:r>
        <w:rPr>
          <w:rFonts w:ascii="Times New Roman" w:hAnsi="Times New Roman" w:cs="Times New Roman" w:hint="eastAsia"/>
        </w:rPr>
        <w:t>、</w:t>
      </w:r>
      <w:r>
        <w:rPr>
          <w:rFonts w:ascii="Times New Roman" w:hAnsi="Times New Roman" w:cs="Times New Roman" w:hint="eastAsia"/>
        </w:rPr>
        <w:t>7</w:t>
      </w:r>
      <w:r>
        <w:rPr>
          <w:rFonts w:ascii="Times New Roman" w:hAnsi="Times New Roman" w:cs="Times New Roman" w:hint="eastAsia"/>
        </w:rPr>
        <w:t>、</w:t>
      </w:r>
      <w:r>
        <w:rPr>
          <w:rFonts w:ascii="Times New Roman" w:hAnsi="Times New Roman" w:cs="Times New Roman" w:hint="eastAsia"/>
        </w:rPr>
        <w:t>8</w:t>
      </w:r>
      <w:r>
        <w:rPr>
          <w:rFonts w:ascii="Times New Roman" w:hAnsi="Times New Roman" w:cs="Times New Roman" w:hint="eastAsia"/>
        </w:rPr>
        <w:t>月较多，占全年大风天数的</w:t>
      </w:r>
      <w:r>
        <w:rPr>
          <w:rFonts w:ascii="Times New Roman" w:hAnsi="Times New Roman" w:cs="Times New Roman" w:hint="eastAsia"/>
        </w:rPr>
        <w:t>57.8%</w:t>
      </w:r>
      <w:r>
        <w:rPr>
          <w:rFonts w:ascii="Times New Roman" w:hAnsi="Times New Roman" w:cs="Times New Roman" w:hint="eastAsia"/>
        </w:rPr>
        <w:t>。</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4</w:t>
      </w:r>
      <w:r>
        <w:rPr>
          <w:rFonts w:ascii="Times New Roman" w:hAnsi="Times New Roman" w:cs="Times New Roman" w:hint="eastAsia"/>
        </w:rPr>
        <w:t>）降水</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平江县由于地形复杂，降水地域分布有较大差异，年降水量自西向东沿汨罗江顺流而上诼步增加。下游栗山年降水为</w:t>
      </w:r>
      <w:r>
        <w:rPr>
          <w:rFonts w:ascii="Times New Roman" w:hAnsi="Times New Roman" w:cs="Times New Roman" w:hint="eastAsia"/>
        </w:rPr>
        <w:t>1310</w:t>
      </w:r>
      <w:r>
        <w:rPr>
          <w:rFonts w:ascii="Times New Roman" w:hAnsi="Times New Roman" w:cs="Times New Roman" w:hint="eastAsia"/>
        </w:rPr>
        <w:t>毫米，上游浆市为</w:t>
      </w:r>
      <w:r>
        <w:rPr>
          <w:rFonts w:ascii="Times New Roman" w:hAnsi="Times New Roman" w:cs="Times New Roman" w:hint="eastAsia"/>
        </w:rPr>
        <w:t>1610</w:t>
      </w:r>
      <w:r>
        <w:rPr>
          <w:rFonts w:ascii="Times New Roman" w:hAnsi="Times New Roman" w:cs="Times New Roman" w:hint="eastAsia"/>
        </w:rPr>
        <w:t>毫米，最多年份为</w:t>
      </w:r>
      <w:r>
        <w:rPr>
          <w:rFonts w:ascii="Times New Roman" w:hAnsi="Times New Roman" w:cs="Times New Roman" w:hint="eastAsia"/>
        </w:rPr>
        <w:t>2020</w:t>
      </w:r>
      <w:r>
        <w:rPr>
          <w:rFonts w:ascii="Times New Roman" w:hAnsi="Times New Roman" w:cs="Times New Roman" w:hint="eastAsia"/>
        </w:rPr>
        <w:t>毫米，相差</w:t>
      </w:r>
      <w:r>
        <w:rPr>
          <w:rFonts w:ascii="Times New Roman" w:hAnsi="Times New Roman" w:cs="Times New Roman" w:hint="eastAsia"/>
        </w:rPr>
        <w:t>710</w:t>
      </w:r>
      <w:r>
        <w:rPr>
          <w:rFonts w:ascii="Times New Roman" w:hAnsi="Times New Roman" w:cs="Times New Roman" w:hint="eastAsia"/>
        </w:rPr>
        <w:t>毫米。由于受季风和副热带高气压的影响，降水量在年内也分布不均匀，呈春夏多秋冬少的规律。多年平均降雨量</w:t>
      </w:r>
      <w:r>
        <w:rPr>
          <w:rFonts w:ascii="Times New Roman" w:hAnsi="Times New Roman" w:cs="Times New Roman" w:hint="eastAsia"/>
        </w:rPr>
        <w:t>1550.78</w:t>
      </w:r>
      <w:r>
        <w:rPr>
          <w:rFonts w:ascii="Times New Roman" w:hAnsi="Times New Roman" w:cs="Times New Roman" w:hint="eastAsia"/>
        </w:rPr>
        <w:t>毫米，年最大降水量</w:t>
      </w:r>
      <w:r>
        <w:rPr>
          <w:rFonts w:ascii="Times New Roman" w:hAnsi="Times New Roman" w:cs="Times New Roman" w:hint="eastAsia"/>
        </w:rPr>
        <w:t>2749.9</w:t>
      </w:r>
      <w:r>
        <w:rPr>
          <w:rFonts w:ascii="Times New Roman" w:hAnsi="Times New Roman" w:cs="Times New Roman" w:hint="eastAsia"/>
        </w:rPr>
        <w:t>毫米、最小降雨量</w:t>
      </w:r>
      <w:r>
        <w:rPr>
          <w:rFonts w:ascii="Times New Roman" w:hAnsi="Times New Roman" w:cs="Times New Roman" w:hint="eastAsia"/>
        </w:rPr>
        <w:t>992.8</w:t>
      </w:r>
      <w:r>
        <w:rPr>
          <w:rFonts w:ascii="Times New Roman" w:hAnsi="Times New Roman" w:cs="Times New Roman" w:hint="eastAsia"/>
        </w:rPr>
        <w:t>毫米；春秋雨季降雨量</w:t>
      </w:r>
      <w:r>
        <w:rPr>
          <w:rFonts w:ascii="Times New Roman" w:hAnsi="Times New Roman" w:cs="Times New Roman" w:hint="eastAsia"/>
        </w:rPr>
        <w:t>905.65</w:t>
      </w:r>
      <w:r>
        <w:rPr>
          <w:rFonts w:ascii="Times New Roman" w:hAnsi="Times New Roman" w:cs="Times New Roman" w:hint="eastAsia"/>
        </w:rPr>
        <w:t>毫米，占年降雨量的</w:t>
      </w:r>
      <w:r>
        <w:rPr>
          <w:rFonts w:ascii="Times New Roman" w:hAnsi="Times New Roman" w:cs="Times New Roman" w:hint="eastAsia"/>
        </w:rPr>
        <w:t>58.4%</w:t>
      </w:r>
      <w:r>
        <w:rPr>
          <w:rFonts w:ascii="Times New Roman" w:hAnsi="Times New Roman" w:cs="Times New Roman" w:hint="eastAsia"/>
        </w:rPr>
        <w:t>。年均蒸发量为</w:t>
      </w:r>
      <w:r>
        <w:rPr>
          <w:rFonts w:ascii="Times New Roman" w:hAnsi="Times New Roman" w:cs="Times New Roman" w:hint="eastAsia"/>
        </w:rPr>
        <w:t>741.5</w:t>
      </w:r>
      <w:r>
        <w:rPr>
          <w:rFonts w:ascii="Times New Roman" w:hAnsi="Times New Roman" w:cs="Times New Roman" w:hint="eastAsia"/>
        </w:rPr>
        <w:t>毫米，相对湿度为</w:t>
      </w:r>
      <w:r>
        <w:rPr>
          <w:rFonts w:ascii="Times New Roman" w:hAnsi="Times New Roman" w:cs="Times New Roman" w:hint="eastAsia"/>
        </w:rPr>
        <w:t>82%</w:t>
      </w:r>
      <w:r>
        <w:rPr>
          <w:rFonts w:ascii="Times New Roman" w:hAnsi="Times New Roman" w:cs="Times New Roman" w:hint="eastAsia"/>
        </w:rPr>
        <w:t>，最小相对湿度为</w:t>
      </w:r>
      <w:r>
        <w:rPr>
          <w:rFonts w:ascii="Times New Roman" w:hAnsi="Times New Roman" w:cs="Times New Roman" w:hint="eastAsia"/>
        </w:rPr>
        <w:t>9%</w:t>
      </w:r>
      <w:r>
        <w:rPr>
          <w:rFonts w:ascii="Times New Roman" w:hAnsi="Times New Roman" w:cs="Times New Roman" w:hint="eastAsia"/>
        </w:rPr>
        <w:t>。多年平均降水日为</w:t>
      </w:r>
      <w:r>
        <w:rPr>
          <w:rFonts w:ascii="Times New Roman" w:hAnsi="Times New Roman" w:cs="Times New Roman" w:hint="eastAsia"/>
        </w:rPr>
        <w:t>160</w:t>
      </w:r>
      <w:r>
        <w:rPr>
          <w:rFonts w:ascii="Times New Roman" w:hAnsi="Times New Roman" w:cs="Times New Roman" w:hint="eastAsia"/>
        </w:rPr>
        <w:t>天，降水年际变化大。</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5</w:t>
      </w:r>
      <w:r>
        <w:rPr>
          <w:rFonts w:ascii="Times New Roman" w:hAnsi="Times New Roman" w:cs="Times New Roman" w:hint="eastAsia"/>
        </w:rPr>
        <w:t>）日照</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平江县年均日照时数</w:t>
      </w:r>
      <w:r>
        <w:rPr>
          <w:rFonts w:ascii="Times New Roman" w:hAnsi="Times New Roman" w:cs="Times New Roman" w:hint="eastAsia"/>
        </w:rPr>
        <w:t>1731.1</w:t>
      </w:r>
      <w:r>
        <w:rPr>
          <w:rFonts w:ascii="Times New Roman" w:hAnsi="Times New Roman" w:cs="Times New Roman" w:hint="eastAsia"/>
        </w:rPr>
        <w:t>小时，日照率</w:t>
      </w:r>
      <w:r>
        <w:rPr>
          <w:rFonts w:ascii="Times New Roman" w:hAnsi="Times New Roman" w:cs="Times New Roman" w:hint="eastAsia"/>
        </w:rPr>
        <w:t>39</w:t>
      </w:r>
      <w:r>
        <w:rPr>
          <w:rFonts w:ascii="Times New Roman" w:hAnsi="Times New Roman" w:cs="Times New Roman" w:hint="eastAsia"/>
        </w:rPr>
        <w:t>‰，全年太阳光能辐射总量为</w:t>
      </w:r>
      <w:r>
        <w:rPr>
          <w:rFonts w:ascii="Times New Roman" w:hAnsi="Times New Roman" w:cs="Times New Roman" w:hint="eastAsia"/>
        </w:rPr>
        <w:t>108.5</w:t>
      </w:r>
      <w:r>
        <w:rPr>
          <w:rFonts w:ascii="Times New Roman" w:hAnsi="Times New Roman" w:cs="Times New Roman" w:hint="eastAsia"/>
        </w:rPr>
        <w:t>千卡</w:t>
      </w:r>
      <w:r>
        <w:rPr>
          <w:rFonts w:ascii="Times New Roman" w:hAnsi="Times New Roman" w:cs="Times New Roman" w:hint="eastAsia"/>
        </w:rPr>
        <w:t>/</w:t>
      </w:r>
      <w:r>
        <w:rPr>
          <w:rFonts w:ascii="Times New Roman" w:hAnsi="Times New Roman" w:cs="Times New Roman" w:hint="eastAsia"/>
        </w:rPr>
        <w:t>平方厘米，光合作用有效辐射为</w:t>
      </w:r>
      <w:r>
        <w:rPr>
          <w:rFonts w:ascii="Times New Roman" w:hAnsi="Times New Roman" w:cs="Times New Roman" w:hint="eastAsia"/>
        </w:rPr>
        <w:t>54.25</w:t>
      </w:r>
      <w:r>
        <w:rPr>
          <w:rFonts w:ascii="Times New Roman" w:hAnsi="Times New Roman" w:cs="Times New Roman" w:hint="eastAsia"/>
        </w:rPr>
        <w:t>千卡</w:t>
      </w:r>
      <w:r>
        <w:rPr>
          <w:rFonts w:ascii="Times New Roman" w:hAnsi="Times New Roman" w:cs="Times New Roman" w:hint="eastAsia"/>
        </w:rPr>
        <w:t>/</w:t>
      </w:r>
      <w:r>
        <w:rPr>
          <w:rFonts w:ascii="Times New Roman" w:hAnsi="Times New Roman" w:cs="Times New Roman" w:hint="eastAsia"/>
        </w:rPr>
        <w:t>平方厘米。汨罗江沿岸及县境西部，由于地势较平缓，开阔，日照充足。沿栗山至幕阜山、连云山一带，</w:t>
      </w:r>
      <w:r>
        <w:rPr>
          <w:rFonts w:ascii="Times New Roman" w:hAnsi="Times New Roman" w:cs="Times New Roman" w:hint="eastAsia"/>
        </w:rPr>
        <w:lastRenderedPageBreak/>
        <w:t>年日照时数从</w:t>
      </w:r>
      <w:r>
        <w:rPr>
          <w:rFonts w:ascii="Times New Roman" w:hAnsi="Times New Roman" w:cs="Times New Roman" w:hint="eastAsia"/>
        </w:rPr>
        <w:t>1780</w:t>
      </w:r>
      <w:r>
        <w:rPr>
          <w:rFonts w:ascii="Times New Roman" w:hAnsi="Times New Roman" w:cs="Times New Roman" w:hint="eastAsia"/>
        </w:rPr>
        <w:t>小时减至</w:t>
      </w:r>
      <w:r>
        <w:rPr>
          <w:rFonts w:ascii="Times New Roman" w:hAnsi="Times New Roman" w:cs="Times New Roman" w:hint="eastAsia"/>
        </w:rPr>
        <w:t>1400</w:t>
      </w:r>
      <w:r>
        <w:rPr>
          <w:rFonts w:ascii="Times New Roman" w:hAnsi="Times New Roman" w:cs="Times New Roman" w:hint="eastAsia"/>
        </w:rPr>
        <w:t>小时。</w:t>
      </w:r>
      <w:r>
        <w:rPr>
          <w:rFonts w:ascii="Times New Roman" w:hAnsi="Times New Roman" w:cs="Times New Roman" w:hint="eastAsia"/>
        </w:rPr>
        <w:t>1963</w:t>
      </w:r>
      <w:r>
        <w:rPr>
          <w:rFonts w:ascii="Times New Roman" w:hAnsi="Times New Roman" w:cs="Times New Roman" w:hint="eastAsia"/>
        </w:rPr>
        <w:t>年日照最多，计</w:t>
      </w:r>
      <w:r>
        <w:rPr>
          <w:rFonts w:ascii="Times New Roman" w:hAnsi="Times New Roman" w:cs="Times New Roman" w:hint="eastAsia"/>
        </w:rPr>
        <w:t>2040.4</w:t>
      </w:r>
      <w:r>
        <w:rPr>
          <w:rFonts w:ascii="Times New Roman" w:hAnsi="Times New Roman" w:cs="Times New Roman" w:hint="eastAsia"/>
        </w:rPr>
        <w:t>小时，</w:t>
      </w:r>
      <w:r>
        <w:rPr>
          <w:rFonts w:ascii="Times New Roman" w:hAnsi="Times New Roman" w:cs="Times New Roman" w:hint="eastAsia"/>
        </w:rPr>
        <w:t>1982</w:t>
      </w:r>
      <w:r>
        <w:rPr>
          <w:rFonts w:ascii="Times New Roman" w:hAnsi="Times New Roman" w:cs="Times New Roman" w:hint="eastAsia"/>
        </w:rPr>
        <w:t>年日照最少，计</w:t>
      </w:r>
      <w:r>
        <w:rPr>
          <w:rFonts w:ascii="Times New Roman" w:hAnsi="Times New Roman" w:cs="Times New Roman" w:hint="eastAsia"/>
        </w:rPr>
        <w:t>1405.3</w:t>
      </w:r>
      <w:r>
        <w:rPr>
          <w:rFonts w:ascii="Times New Roman" w:hAnsi="Times New Roman" w:cs="Times New Roman" w:hint="eastAsia"/>
        </w:rPr>
        <w:t>小时。全年日照时数中，大于或等于</w:t>
      </w:r>
      <w:r>
        <w:rPr>
          <w:rFonts w:ascii="Times New Roman" w:hAnsi="Times New Roman" w:cs="Times New Roman" w:hint="eastAsia"/>
        </w:rPr>
        <w:t>10</w:t>
      </w:r>
      <w:r>
        <w:rPr>
          <w:rFonts w:ascii="Times New Roman" w:hAnsi="Times New Roman" w:cs="Times New Roman" w:hint="eastAsia"/>
        </w:rPr>
        <w:t>℃的日照时数为</w:t>
      </w:r>
      <w:r>
        <w:rPr>
          <w:rFonts w:ascii="Times New Roman" w:hAnsi="Times New Roman" w:cs="Times New Roman" w:hint="eastAsia"/>
        </w:rPr>
        <w:t>1341.2</w:t>
      </w:r>
      <w:r>
        <w:rPr>
          <w:rFonts w:ascii="Times New Roman" w:hAnsi="Times New Roman" w:cs="Times New Roman" w:hint="eastAsia"/>
        </w:rPr>
        <w:t>小时，占全年日照量的</w:t>
      </w:r>
      <w:r>
        <w:rPr>
          <w:rFonts w:ascii="Times New Roman" w:hAnsi="Times New Roman" w:cs="Times New Roman" w:hint="eastAsia"/>
        </w:rPr>
        <w:t>77.5%</w:t>
      </w:r>
      <w:r>
        <w:rPr>
          <w:rFonts w:ascii="Times New Roman" w:hAnsi="Times New Roman" w:cs="Times New Roman" w:hint="eastAsia"/>
        </w:rPr>
        <w:t>。</w:t>
      </w:r>
    </w:p>
    <w:p w:rsidR="007C64B0" w:rsidRDefault="0000505D">
      <w:pPr>
        <w:pStyle w:val="3"/>
        <w:rPr>
          <w:rFonts w:ascii="Times New Roman" w:hAnsi="Times New Roman" w:cs="Times New Roman"/>
        </w:rPr>
      </w:pPr>
      <w:bookmarkStart w:id="225" w:name="_Toc171081679"/>
      <w:bookmarkStart w:id="226" w:name="_Toc213778515"/>
      <w:bookmarkStart w:id="227" w:name="_Toc191240006"/>
      <w:r>
        <w:rPr>
          <w:rFonts w:ascii="Times New Roman" w:hAnsi="Times New Roman" w:cs="Times New Roman"/>
        </w:rPr>
        <w:t xml:space="preserve">5.1.4 </w:t>
      </w:r>
      <w:r>
        <w:rPr>
          <w:rFonts w:ascii="Times New Roman" w:hAnsi="Times New Roman" w:cs="Times New Roman"/>
        </w:rPr>
        <w:t>水文水系</w:t>
      </w:r>
      <w:bookmarkEnd w:id="225"/>
      <w:bookmarkEnd w:id="226"/>
      <w:bookmarkEnd w:id="227"/>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平江县境内河网密布，分属汨罗江和新墙河两大水系。汨罗江流域面积占</w:t>
      </w:r>
      <w:r>
        <w:rPr>
          <w:rFonts w:ascii="Times New Roman" w:hAnsi="Times New Roman" w:cs="Times New Roman" w:hint="eastAsia"/>
        </w:rPr>
        <w:t>96.1%</w:t>
      </w:r>
      <w:r>
        <w:rPr>
          <w:rFonts w:ascii="Times New Roman" w:hAnsi="Times New Roman" w:cs="Times New Roman" w:hint="eastAsia"/>
        </w:rPr>
        <w:t>；新墙河流面积占</w:t>
      </w:r>
      <w:r>
        <w:rPr>
          <w:rFonts w:ascii="Times New Roman" w:hAnsi="Times New Roman" w:cs="Times New Roman" w:hint="eastAsia"/>
        </w:rPr>
        <w:t>3.9%</w:t>
      </w:r>
      <w:r>
        <w:rPr>
          <w:rFonts w:ascii="Times New Roman" w:hAnsi="Times New Roman" w:cs="Times New Roman" w:hint="eastAsia"/>
        </w:rPr>
        <w:t>。汨水自东向西贯穿全境，境内全长</w:t>
      </w:r>
      <w:r>
        <w:rPr>
          <w:rFonts w:ascii="Times New Roman" w:hAnsi="Times New Roman" w:cs="Times New Roman" w:hint="eastAsia"/>
        </w:rPr>
        <w:t>192.9</w:t>
      </w:r>
      <w:r>
        <w:rPr>
          <w:rFonts w:ascii="Times New Roman" w:hAnsi="Times New Roman" w:cs="Times New Roman" w:hint="eastAsia"/>
        </w:rPr>
        <w:t>公里，有大小支流</w:t>
      </w:r>
      <w:r>
        <w:rPr>
          <w:rFonts w:ascii="Times New Roman" w:hAnsi="Times New Roman" w:cs="Times New Roman" w:hint="eastAsia"/>
        </w:rPr>
        <w:t>141</w:t>
      </w:r>
      <w:r>
        <w:rPr>
          <w:rFonts w:ascii="Times New Roman" w:hAnsi="Times New Roman" w:cs="Times New Roman" w:hint="eastAsia"/>
        </w:rPr>
        <w:t>条，总长</w:t>
      </w:r>
      <w:r>
        <w:rPr>
          <w:rFonts w:ascii="Times New Roman" w:hAnsi="Times New Roman" w:cs="Times New Roman" w:hint="eastAsia"/>
        </w:rPr>
        <w:t>2656.9</w:t>
      </w:r>
      <w:r>
        <w:rPr>
          <w:rFonts w:ascii="Times New Roman" w:hAnsi="Times New Roman" w:cs="Times New Roman" w:hint="eastAsia"/>
        </w:rPr>
        <w:t>公里，河网密度</w:t>
      </w:r>
      <w:r>
        <w:rPr>
          <w:rFonts w:ascii="Times New Roman" w:hAnsi="Times New Roman" w:cs="Times New Roman" w:hint="eastAsia"/>
        </w:rPr>
        <w:t>0.64</w:t>
      </w:r>
      <w:r>
        <w:rPr>
          <w:rFonts w:ascii="Times New Roman" w:hAnsi="Times New Roman" w:cs="Times New Roman" w:hint="eastAsia"/>
        </w:rPr>
        <w:t>公里</w:t>
      </w:r>
      <w:r>
        <w:rPr>
          <w:rFonts w:ascii="Times New Roman" w:hAnsi="Times New Roman" w:cs="Times New Roman" w:hint="eastAsia"/>
        </w:rPr>
        <w:t>/</w:t>
      </w:r>
      <w:r>
        <w:rPr>
          <w:rFonts w:ascii="Times New Roman" w:hAnsi="Times New Roman" w:cs="Times New Roman" w:hint="eastAsia"/>
        </w:rPr>
        <w:t>平方公里。径流总量</w:t>
      </w:r>
      <w:r>
        <w:rPr>
          <w:rFonts w:ascii="Times New Roman" w:hAnsi="Times New Roman" w:cs="Times New Roman" w:hint="eastAsia"/>
        </w:rPr>
        <w:t>32.56</w:t>
      </w:r>
      <w:r>
        <w:rPr>
          <w:rFonts w:ascii="Times New Roman" w:hAnsi="Times New Roman" w:cs="Times New Roman" w:hint="eastAsia"/>
        </w:rPr>
        <w:t>亿立方米。</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汨罗江发源于黄龙山梨树埚（江西修水县境）。经修水白石桥至龙门进入县境，自东向西贯穿全县，由新市街入汨罗市。境内全长</w:t>
      </w:r>
      <w:r>
        <w:rPr>
          <w:rFonts w:ascii="Times New Roman" w:hAnsi="Times New Roman" w:cs="Times New Roman" w:hint="eastAsia"/>
        </w:rPr>
        <w:t>192.9</w:t>
      </w:r>
      <w:r>
        <w:rPr>
          <w:rFonts w:ascii="Times New Roman" w:hAnsi="Times New Roman" w:cs="Times New Roman" w:hint="eastAsia"/>
        </w:rPr>
        <w:t>公里，流经金龙、长寿、嘉义、安定、三阳、城关、瓮江、谈岑、栗山等</w:t>
      </w:r>
      <w:r>
        <w:rPr>
          <w:rFonts w:ascii="Times New Roman" w:hAnsi="Times New Roman" w:cs="Times New Roman" w:hint="eastAsia"/>
        </w:rPr>
        <w:t>9</w:t>
      </w:r>
      <w:r>
        <w:rPr>
          <w:rFonts w:ascii="Times New Roman" w:hAnsi="Times New Roman" w:cs="Times New Roman" w:hint="eastAsia"/>
        </w:rPr>
        <w:t>个区（镇）、</w:t>
      </w:r>
      <w:r>
        <w:rPr>
          <w:rFonts w:ascii="Times New Roman" w:hAnsi="Times New Roman" w:cs="Times New Roman" w:hint="eastAsia"/>
        </w:rPr>
        <w:t>22</w:t>
      </w:r>
      <w:r>
        <w:rPr>
          <w:rFonts w:ascii="Times New Roman" w:hAnsi="Times New Roman" w:cs="Times New Roman" w:hint="eastAsia"/>
        </w:rPr>
        <w:t>个乡、</w:t>
      </w:r>
      <w:r>
        <w:rPr>
          <w:rFonts w:ascii="Times New Roman" w:hAnsi="Times New Roman" w:cs="Times New Roman" w:hint="eastAsia"/>
        </w:rPr>
        <w:t>122</w:t>
      </w:r>
      <w:r>
        <w:rPr>
          <w:rFonts w:ascii="Times New Roman" w:hAnsi="Times New Roman" w:cs="Times New Roman" w:hint="eastAsia"/>
        </w:rPr>
        <w:t>个村。流域面积</w:t>
      </w:r>
      <w:r>
        <w:rPr>
          <w:rFonts w:ascii="Times New Roman" w:hAnsi="Times New Roman" w:cs="Times New Roman" w:hint="eastAsia"/>
        </w:rPr>
        <w:t>4053.3</w:t>
      </w:r>
      <w:r>
        <w:rPr>
          <w:rFonts w:ascii="Times New Roman" w:hAnsi="Times New Roman" w:cs="Times New Roman" w:hint="eastAsia"/>
        </w:rPr>
        <w:t>平方公里，落差</w:t>
      </w:r>
      <w:r>
        <w:rPr>
          <w:rFonts w:ascii="Times New Roman" w:hAnsi="Times New Roman" w:cs="Times New Roman" w:hint="eastAsia"/>
        </w:rPr>
        <w:t>107.5</w:t>
      </w:r>
      <w:r>
        <w:rPr>
          <w:rFonts w:ascii="Times New Roman" w:hAnsi="Times New Roman" w:cs="Times New Roman" w:hint="eastAsia"/>
        </w:rPr>
        <w:t>米，平均坡降</w:t>
      </w:r>
      <w:r>
        <w:rPr>
          <w:rFonts w:ascii="Times New Roman" w:hAnsi="Times New Roman" w:cs="Times New Roman" w:hint="eastAsia"/>
        </w:rPr>
        <w:t>4</w:t>
      </w:r>
      <w:r>
        <w:rPr>
          <w:rFonts w:ascii="Times New Roman" w:hAnsi="Times New Roman" w:cs="Times New Roman" w:hint="eastAsia"/>
        </w:rPr>
        <w:t>‰。汨罗江流域降水量充沛，雨量多发在</w:t>
      </w:r>
      <w:r>
        <w:rPr>
          <w:rFonts w:ascii="Times New Roman" w:hAnsi="Times New Roman" w:cs="Times New Roman" w:hint="eastAsia"/>
        </w:rPr>
        <w:t>4</w:t>
      </w:r>
      <w:r>
        <w:rPr>
          <w:rFonts w:ascii="Times New Roman" w:hAnsi="Times New Roman" w:cs="Times New Roman" w:hint="eastAsia"/>
        </w:rPr>
        <w:t>～</w:t>
      </w:r>
      <w:r>
        <w:rPr>
          <w:rFonts w:ascii="Times New Roman" w:hAnsi="Times New Roman" w:cs="Times New Roman" w:hint="eastAsia"/>
        </w:rPr>
        <w:t>8</w:t>
      </w:r>
      <w:r>
        <w:rPr>
          <w:rFonts w:ascii="Times New Roman" w:hAnsi="Times New Roman" w:cs="Times New Roman" w:hint="eastAsia"/>
        </w:rPr>
        <w:t>月，河水受降水影响明显。根据当地黄旗水文站资料，该河流域历史最高水位为</w:t>
      </w:r>
      <w:r>
        <w:rPr>
          <w:rFonts w:ascii="Times New Roman" w:hAnsi="Times New Roman" w:cs="Times New Roman" w:hint="eastAsia"/>
        </w:rPr>
        <w:t>47.69m</w:t>
      </w:r>
      <w:r>
        <w:rPr>
          <w:rFonts w:ascii="Times New Roman" w:hAnsi="Times New Roman" w:cs="Times New Roman" w:hint="eastAsia"/>
        </w:rPr>
        <w:t>，最低水位为</w:t>
      </w:r>
      <w:r>
        <w:rPr>
          <w:rFonts w:ascii="Times New Roman" w:hAnsi="Times New Roman" w:cs="Times New Roman" w:hint="eastAsia"/>
        </w:rPr>
        <w:t>31.5m</w:t>
      </w:r>
      <w:r>
        <w:rPr>
          <w:rFonts w:ascii="Times New Roman" w:hAnsi="Times New Roman" w:cs="Times New Roman" w:hint="eastAsia"/>
        </w:rPr>
        <w:t>，河流断面流量</w:t>
      </w:r>
      <w:r>
        <w:rPr>
          <w:rFonts w:ascii="Times New Roman" w:hAnsi="Times New Roman" w:cs="Times New Roman" w:hint="eastAsia"/>
        </w:rPr>
        <w:t>825m3/s</w:t>
      </w:r>
      <w:r>
        <w:rPr>
          <w:rFonts w:ascii="Times New Roman" w:hAnsi="Times New Roman" w:cs="Times New Roman" w:hint="eastAsia"/>
        </w:rPr>
        <w:t>，平均流速</w:t>
      </w:r>
      <w:r>
        <w:rPr>
          <w:rFonts w:ascii="Times New Roman" w:hAnsi="Times New Roman" w:cs="Times New Roman" w:hint="eastAsia"/>
        </w:rPr>
        <w:t>0.95m/s</w:t>
      </w:r>
      <w:r>
        <w:rPr>
          <w:rFonts w:ascii="Times New Roman" w:hAnsi="Times New Roman" w:cs="Times New Roman" w:hint="eastAsia"/>
        </w:rPr>
        <w:t>，水面宽</w:t>
      </w:r>
      <w:r>
        <w:rPr>
          <w:rFonts w:ascii="Times New Roman" w:hAnsi="Times New Roman" w:cs="Times New Roman" w:hint="eastAsia"/>
        </w:rPr>
        <w:t>230</w:t>
      </w:r>
      <w:r>
        <w:rPr>
          <w:rFonts w:ascii="Times New Roman" w:hAnsi="Times New Roman" w:cs="Times New Roman" w:hint="eastAsia"/>
        </w:rPr>
        <w:t>米，平均水深</w:t>
      </w:r>
      <w:r>
        <w:rPr>
          <w:rFonts w:ascii="Times New Roman" w:hAnsi="Times New Roman" w:cs="Times New Roman" w:hint="eastAsia"/>
        </w:rPr>
        <w:t>3.9m</w:t>
      </w:r>
      <w:r>
        <w:rPr>
          <w:rFonts w:ascii="Times New Roman" w:hAnsi="Times New Roman" w:cs="Times New Roman" w:hint="eastAsia"/>
        </w:rPr>
        <w:t>，最大水深</w:t>
      </w:r>
      <w:r>
        <w:rPr>
          <w:rFonts w:ascii="Times New Roman" w:hAnsi="Times New Roman" w:cs="Times New Roman" w:hint="eastAsia"/>
        </w:rPr>
        <w:t>5.7m</w:t>
      </w:r>
      <w:r>
        <w:rPr>
          <w:rFonts w:ascii="Times New Roman" w:hAnsi="Times New Roman" w:cs="Times New Roman" w:hint="eastAsia"/>
        </w:rPr>
        <w:t>，历史未发生特大水灾及断流。干流多年平均径流量为</w:t>
      </w:r>
      <w:r>
        <w:rPr>
          <w:rFonts w:ascii="Times New Roman" w:hAnsi="Times New Roman" w:cs="Times New Roman" w:hint="eastAsia"/>
        </w:rPr>
        <w:t>43.04</w:t>
      </w:r>
      <w:r>
        <w:rPr>
          <w:rFonts w:ascii="Times New Roman" w:hAnsi="Times New Roman" w:cs="Times New Roman" w:hint="eastAsia"/>
        </w:rPr>
        <w:t>亿立方米，汛期为</w:t>
      </w:r>
      <w:r>
        <w:rPr>
          <w:rFonts w:ascii="Times New Roman" w:hAnsi="Times New Roman" w:cs="Times New Roman" w:hint="eastAsia"/>
        </w:rPr>
        <w:t>5-8</w:t>
      </w:r>
      <w:r>
        <w:rPr>
          <w:rFonts w:ascii="Times New Roman" w:hAnsi="Times New Roman" w:cs="Times New Roman" w:hint="eastAsia"/>
        </w:rPr>
        <w:t>月，径流量占全年总量</w:t>
      </w:r>
      <w:r>
        <w:rPr>
          <w:rFonts w:ascii="Times New Roman" w:hAnsi="Times New Roman" w:cs="Times New Roman" w:hint="eastAsia"/>
        </w:rPr>
        <w:t>46.2%</w:t>
      </w:r>
      <w:r>
        <w:rPr>
          <w:rFonts w:ascii="Times New Roman" w:hAnsi="Times New Roman" w:cs="Times New Roman" w:hint="eastAsia"/>
        </w:rPr>
        <w:t>，保证率</w:t>
      </w:r>
      <w:r>
        <w:rPr>
          <w:rFonts w:ascii="Times New Roman" w:hAnsi="Times New Roman" w:cs="Times New Roman" w:hint="eastAsia"/>
        </w:rPr>
        <w:t>95%</w:t>
      </w:r>
      <w:r>
        <w:rPr>
          <w:rFonts w:ascii="Times New Roman" w:hAnsi="Times New Roman" w:cs="Times New Roman" w:hint="eastAsia"/>
        </w:rPr>
        <w:t>的枯水年径流量为</w:t>
      </w:r>
      <w:r>
        <w:rPr>
          <w:rFonts w:ascii="Times New Roman" w:hAnsi="Times New Roman" w:cs="Times New Roman" w:hint="eastAsia"/>
        </w:rPr>
        <w:t>5.33</w:t>
      </w:r>
      <w:r>
        <w:rPr>
          <w:rFonts w:ascii="Times New Roman" w:hAnsi="Times New Roman" w:cs="Times New Roman" w:hint="eastAsia"/>
        </w:rPr>
        <w:t>亿立方米，多年平均流量</w:t>
      </w:r>
      <w:r>
        <w:rPr>
          <w:rFonts w:ascii="Times New Roman" w:hAnsi="Times New Roman" w:cs="Times New Roman" w:hint="eastAsia"/>
        </w:rPr>
        <w:t>129m3/s</w:t>
      </w:r>
      <w:r>
        <w:rPr>
          <w:rFonts w:ascii="Times New Roman" w:hAnsi="Times New Roman" w:cs="Times New Roman" w:hint="eastAsia"/>
        </w:rPr>
        <w:t>，多年最大月平均流量</w:t>
      </w:r>
      <w:r>
        <w:rPr>
          <w:rFonts w:ascii="Times New Roman" w:hAnsi="Times New Roman" w:cs="Times New Roman" w:hint="eastAsia"/>
        </w:rPr>
        <w:t>231m3/s</w:t>
      </w:r>
      <w:r>
        <w:rPr>
          <w:rFonts w:ascii="Times New Roman" w:hAnsi="Times New Roman" w:cs="Times New Roman" w:hint="eastAsia"/>
        </w:rPr>
        <w:t>（</w:t>
      </w:r>
      <w:r>
        <w:rPr>
          <w:rFonts w:ascii="Times New Roman" w:hAnsi="Times New Roman" w:cs="Times New Roman" w:hint="eastAsia"/>
        </w:rPr>
        <w:t>5</w:t>
      </w:r>
      <w:r>
        <w:rPr>
          <w:rFonts w:ascii="Times New Roman" w:hAnsi="Times New Roman" w:cs="Times New Roman" w:hint="eastAsia"/>
        </w:rPr>
        <w:t>月），最小月平均流量</w:t>
      </w:r>
      <w:r>
        <w:rPr>
          <w:rFonts w:ascii="Times New Roman" w:hAnsi="Times New Roman" w:cs="Times New Roman" w:hint="eastAsia"/>
        </w:rPr>
        <w:t>26.2 m3/s</w:t>
      </w: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月、</w:t>
      </w:r>
      <w:r>
        <w:rPr>
          <w:rFonts w:ascii="Times New Roman" w:hAnsi="Times New Roman" w:cs="Times New Roman" w:hint="eastAsia"/>
        </w:rPr>
        <w:t>12</w:t>
      </w:r>
      <w:r>
        <w:rPr>
          <w:rFonts w:ascii="Times New Roman" w:hAnsi="Times New Roman" w:cs="Times New Roman" w:hint="eastAsia"/>
        </w:rPr>
        <w:t>月）。</w:t>
      </w:r>
    </w:p>
    <w:p w:rsidR="007C64B0" w:rsidRDefault="0000505D">
      <w:pPr>
        <w:pStyle w:val="3"/>
        <w:rPr>
          <w:rFonts w:ascii="Times New Roman" w:hAnsi="Times New Roman" w:cs="Times New Roman"/>
        </w:rPr>
      </w:pPr>
      <w:bookmarkStart w:id="228" w:name="_Toc191240007"/>
      <w:bookmarkStart w:id="229" w:name="_Toc213778516"/>
      <w:r>
        <w:rPr>
          <w:rFonts w:ascii="Times New Roman" w:hAnsi="Times New Roman" w:cs="Times New Roman"/>
        </w:rPr>
        <w:t xml:space="preserve">5.1.5 </w:t>
      </w:r>
      <w:r>
        <w:rPr>
          <w:rFonts w:ascii="Times New Roman" w:hAnsi="Times New Roman" w:cs="Times New Roman"/>
        </w:rPr>
        <w:t>土壤环境</w:t>
      </w:r>
      <w:bookmarkEnd w:id="228"/>
      <w:bookmarkEnd w:id="229"/>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平江县成土母岩质主要有变质岩类、花岗岩类、第三纪红岩类、第四纪红土类等，全县土壤分</w:t>
      </w:r>
      <w:r>
        <w:rPr>
          <w:rFonts w:ascii="Times New Roman" w:hAnsi="Times New Roman" w:cs="Times New Roman" w:hint="eastAsia"/>
        </w:rPr>
        <w:t>7</w:t>
      </w:r>
      <w:r>
        <w:rPr>
          <w:rFonts w:ascii="Times New Roman" w:hAnsi="Times New Roman" w:cs="Times New Roman" w:hint="eastAsia"/>
        </w:rPr>
        <w:t>个大类，</w:t>
      </w:r>
      <w:r>
        <w:rPr>
          <w:rFonts w:ascii="Times New Roman" w:hAnsi="Times New Roman" w:cs="Times New Roman" w:hint="eastAsia"/>
        </w:rPr>
        <w:t>13</w:t>
      </w:r>
      <w:r>
        <w:rPr>
          <w:rFonts w:ascii="Times New Roman" w:hAnsi="Times New Roman" w:cs="Times New Roman" w:hint="eastAsia"/>
        </w:rPr>
        <w:t>个亚类，</w:t>
      </w:r>
      <w:r>
        <w:rPr>
          <w:rFonts w:ascii="Times New Roman" w:hAnsi="Times New Roman" w:cs="Times New Roman" w:hint="eastAsia"/>
        </w:rPr>
        <w:t>43</w:t>
      </w:r>
      <w:r>
        <w:rPr>
          <w:rFonts w:ascii="Times New Roman" w:hAnsi="Times New Roman" w:cs="Times New Roman" w:hint="eastAsia"/>
        </w:rPr>
        <w:t>个土属，</w:t>
      </w:r>
      <w:r>
        <w:rPr>
          <w:rFonts w:ascii="Times New Roman" w:hAnsi="Times New Roman" w:cs="Times New Roman" w:hint="eastAsia"/>
        </w:rPr>
        <w:t>66</w:t>
      </w:r>
      <w:r>
        <w:rPr>
          <w:rFonts w:ascii="Times New Roman" w:hAnsi="Times New Roman" w:cs="Times New Roman" w:hint="eastAsia"/>
        </w:rPr>
        <w:t>个土种。其中由变质岩类发育而成的土壤面积占全县的</w:t>
      </w:r>
      <w:r>
        <w:rPr>
          <w:rFonts w:ascii="Times New Roman" w:hAnsi="Times New Roman" w:cs="Times New Roman" w:hint="eastAsia"/>
        </w:rPr>
        <w:t>55.6%</w:t>
      </w:r>
      <w:r>
        <w:rPr>
          <w:rFonts w:ascii="Times New Roman" w:hAnsi="Times New Roman" w:cs="Times New Roman" w:hint="eastAsia"/>
        </w:rPr>
        <w:t>，由花岗岩、第三纪红岩类、砾岩类、第四纪红土类，河流冲积物发育而成的土壤面积分别占全境的</w:t>
      </w:r>
      <w:r>
        <w:rPr>
          <w:rFonts w:ascii="Times New Roman" w:hAnsi="Times New Roman" w:cs="Times New Roman" w:hint="eastAsia"/>
        </w:rPr>
        <w:t>18.4%</w:t>
      </w:r>
      <w:r>
        <w:rPr>
          <w:rFonts w:ascii="Times New Roman" w:hAnsi="Times New Roman" w:cs="Times New Roman" w:hint="eastAsia"/>
        </w:rPr>
        <w:t>、</w:t>
      </w:r>
      <w:r>
        <w:rPr>
          <w:rFonts w:ascii="Times New Roman" w:hAnsi="Times New Roman" w:cs="Times New Roman" w:hint="eastAsia"/>
        </w:rPr>
        <w:t>15.1%</w:t>
      </w:r>
      <w:r>
        <w:rPr>
          <w:rFonts w:ascii="Times New Roman" w:hAnsi="Times New Roman" w:cs="Times New Roman" w:hint="eastAsia"/>
        </w:rPr>
        <w:t>、</w:t>
      </w:r>
      <w:r>
        <w:rPr>
          <w:rFonts w:ascii="Times New Roman" w:hAnsi="Times New Roman" w:cs="Times New Roman" w:hint="eastAsia"/>
        </w:rPr>
        <w:t>1.1%</w:t>
      </w:r>
      <w:r>
        <w:rPr>
          <w:rFonts w:ascii="Times New Roman" w:hAnsi="Times New Roman" w:cs="Times New Roman" w:hint="eastAsia"/>
        </w:rPr>
        <w:t>、</w:t>
      </w:r>
      <w:r>
        <w:rPr>
          <w:rFonts w:ascii="Times New Roman" w:hAnsi="Times New Roman" w:cs="Times New Roman" w:hint="eastAsia"/>
        </w:rPr>
        <w:t>9.8%</w:t>
      </w:r>
      <w:r>
        <w:rPr>
          <w:rFonts w:ascii="Times New Roman" w:hAnsi="Times New Roman" w:cs="Times New Roman" w:hint="eastAsia"/>
        </w:rPr>
        <w:t>。山地土壤主要有山地红壤、山地黄壤及山地黄棕壤。</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评价区以丘陵山地为主，土层通常较薄，植被不发育，类型较单一。植被类型以油茶林为主，兼有马尾松林、杉木林、杂木灌丛和桔园与农作物植被，林木多低矮、稀疏，山地植被覆盖约在</w:t>
      </w:r>
      <w:r>
        <w:rPr>
          <w:rFonts w:ascii="Times New Roman" w:hAnsi="Times New Roman" w:cs="Times New Roman" w:hint="eastAsia"/>
        </w:rPr>
        <w:t>70%</w:t>
      </w:r>
      <w:r>
        <w:rPr>
          <w:rFonts w:ascii="Times New Roman" w:hAnsi="Times New Roman" w:cs="Times New Roman" w:hint="eastAsia"/>
        </w:rPr>
        <w:t>左右。</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区内野生木本植物主要物种为油茶、马尾松、杉木、椿树、楠竹、苦楝、槐</w:t>
      </w:r>
      <w:r>
        <w:rPr>
          <w:rFonts w:ascii="Times New Roman" w:hAnsi="Times New Roman" w:cs="Times New Roman" w:hint="eastAsia"/>
        </w:rPr>
        <w:lastRenderedPageBreak/>
        <w:t>树、檵木、火棘、盐肤木、山胡椒、桅子花、冬青、构骨、杜荆、女贞、黄檀、金樱子、小果蔷薇、映山红、桔、桃、枇杷、野桐等；草本植物主要有白茅、野古草、香茅草、狗尾草、车前草、野菊花、狗牙根、芒、蒲公英等；另外还有多种蕨类和藤本植物。物种均为常见种，丰度一般，区内农作物主要有水稻、白菜、萝卜等粮食作物和蔬菜类作物。</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区域内野生动物较少，主要有蛇、鼠、蛙、昆虫类及野兔、黄鼠狼、麻雀、八哥等。家畜主要有猪、牛、羊、鸡、鸭、兔等。水生鱼类资源主要有草鱼、鲤鱼、鲫鱼、鲭鱼、鲢鱼等，调查未发现野生的珍稀濒危动物种类。</w:t>
      </w:r>
    </w:p>
    <w:p w:rsidR="007C64B0" w:rsidRDefault="0000505D">
      <w:pPr>
        <w:pStyle w:val="3"/>
        <w:rPr>
          <w:rFonts w:ascii="Times New Roman" w:hAnsi="Times New Roman" w:cs="Times New Roman"/>
        </w:rPr>
      </w:pPr>
      <w:bookmarkStart w:id="230" w:name="_Toc191240008"/>
      <w:bookmarkStart w:id="231" w:name="_Toc213778517"/>
      <w:r>
        <w:rPr>
          <w:rFonts w:ascii="Times New Roman" w:hAnsi="Times New Roman" w:cs="Times New Roman"/>
        </w:rPr>
        <w:t xml:space="preserve">5.1.6 </w:t>
      </w:r>
      <w:r>
        <w:rPr>
          <w:rFonts w:ascii="Times New Roman" w:hAnsi="Times New Roman" w:cs="Times New Roman"/>
        </w:rPr>
        <w:t>生态环境</w:t>
      </w:r>
      <w:bookmarkEnd w:id="230"/>
      <w:bookmarkEnd w:id="231"/>
    </w:p>
    <w:p w:rsidR="007C64B0" w:rsidRDefault="0000505D">
      <w:pPr>
        <w:pStyle w:val="4"/>
        <w:ind w:firstLine="482"/>
      </w:pPr>
      <w:r>
        <w:rPr>
          <w:rFonts w:ascii="Times New Roman" w:hAnsi="Times New Roman" w:cs="Times New Roman"/>
        </w:rPr>
        <w:t>5.1.6</w:t>
      </w:r>
      <w:r>
        <w:rPr>
          <w:rFonts w:hint="eastAsia"/>
        </w:rPr>
        <w:t>.1</w:t>
      </w:r>
      <w:r>
        <w:t xml:space="preserve"> </w:t>
      </w:r>
      <w:r>
        <w:rPr>
          <w:rFonts w:hint="eastAsia"/>
        </w:rPr>
        <w:t>区域动植物资源现状</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）动物资源现状</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区域内大部分处于人类长期活动区域，野生动植物的生存环境基本上己遭到破坏。野生动物多为适应耕地和居民点的种类，主要动物物种有斑鸠、喜雀、麻雀等鸟类及鼠类、蛙类、蛇类等常见中小型动物，家畜、家禽主要有猪、牛、羊、鸡、鸭，鱼类有青、草、鲢、鲤、鲫等。</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）植物资源现状</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区域内植物资源比较简单，林地以人工次生林、幼林及自然灌木类植物为主。林地主要分布于山坡和山丘顶部等坡度较大地带，谷地多为菜地、农田、民舍。园区内基本无原生植被，多为人工植被，植被主要为农作物群落（水稻、蔬菜）、经济林木和绿化树林。区内现有植物：松树、杉树、油茶树等及农作物群落。通过现场踏勘及向当地居民进行调查了解，规划区域内未发现国家和省级重点保护野生动物，无珍稀保护动物。</w:t>
      </w:r>
    </w:p>
    <w:p w:rsidR="007C64B0" w:rsidRDefault="0000505D">
      <w:pPr>
        <w:pStyle w:val="4"/>
        <w:ind w:firstLine="482"/>
      </w:pPr>
      <w:r>
        <w:t>5.1.6</w:t>
      </w:r>
      <w:r>
        <w:rPr>
          <w:rFonts w:hint="eastAsia"/>
        </w:rPr>
        <w:t>.2</w:t>
      </w:r>
      <w:r>
        <w:t xml:space="preserve"> </w:t>
      </w:r>
      <w:r>
        <w:rPr>
          <w:rFonts w:hint="eastAsia"/>
        </w:rPr>
        <w:t>罗江平江段斑鳜黄颡鱼国家级水产种质资源保护区</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）保护区概况</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2016</w:t>
      </w:r>
      <w:r>
        <w:rPr>
          <w:rFonts w:ascii="Times New Roman" w:hAnsi="Times New Roman" w:cs="Times New Roman" w:hint="eastAsia"/>
        </w:rPr>
        <w:t>年</w:t>
      </w:r>
      <w:r>
        <w:rPr>
          <w:rFonts w:ascii="Times New Roman" w:hAnsi="Times New Roman" w:cs="Times New Roman" w:hint="eastAsia"/>
        </w:rPr>
        <w:t>12</w:t>
      </w:r>
      <w:r>
        <w:rPr>
          <w:rFonts w:ascii="Times New Roman" w:hAnsi="Times New Roman" w:cs="Times New Roman" w:hint="eastAsia"/>
        </w:rPr>
        <w:t>月</w:t>
      </w:r>
      <w:r>
        <w:rPr>
          <w:rFonts w:ascii="Times New Roman" w:hAnsi="Times New Roman" w:cs="Times New Roman" w:hint="eastAsia"/>
        </w:rPr>
        <w:t>13</w:t>
      </w:r>
      <w:r>
        <w:rPr>
          <w:rFonts w:ascii="Times New Roman" w:hAnsi="Times New Roman" w:cs="Times New Roman" w:hint="eastAsia"/>
        </w:rPr>
        <w:t>日，中华人民共和国农业部公告第</w:t>
      </w:r>
      <w:r>
        <w:rPr>
          <w:rFonts w:ascii="Times New Roman" w:hAnsi="Times New Roman" w:cs="Times New Roman" w:hint="eastAsia"/>
        </w:rPr>
        <w:t>2474</w:t>
      </w:r>
      <w:r>
        <w:rPr>
          <w:rFonts w:ascii="Times New Roman" w:hAnsi="Times New Roman" w:cs="Times New Roman" w:hint="eastAsia"/>
        </w:rPr>
        <w:t>号，根据《中华人民共和国渔业法》规定和《中国水生生物资源养护行动纲要》有关要求。经农业部审定，批准建立汨罗江平江段斑鳜黄颡鱼国家级水产种质资源保护区。保护区位于湖南省平江县境内的汨罗江加义大桥（</w:t>
      </w:r>
      <w:r>
        <w:rPr>
          <w:rFonts w:ascii="Times New Roman" w:hAnsi="Times New Roman" w:cs="Times New Roman" w:hint="eastAsia"/>
        </w:rPr>
        <w:t>113</w:t>
      </w:r>
      <w:r>
        <w:rPr>
          <w:rFonts w:ascii="Times New Roman" w:hAnsi="Times New Roman" w:cs="Times New Roman" w:hint="eastAsia"/>
        </w:rPr>
        <w:t>°</w:t>
      </w:r>
      <w:r>
        <w:rPr>
          <w:rFonts w:ascii="Times New Roman" w:hAnsi="Times New Roman" w:cs="Times New Roman" w:hint="eastAsia"/>
        </w:rPr>
        <w:t>50</w:t>
      </w:r>
      <w:r>
        <w:rPr>
          <w:rFonts w:ascii="Times New Roman" w:hAnsi="Times New Roman" w:cs="Times New Roman" w:hint="eastAsia"/>
        </w:rPr>
        <w:t>′</w:t>
      </w:r>
      <w:r>
        <w:rPr>
          <w:rFonts w:ascii="Times New Roman" w:hAnsi="Times New Roman" w:cs="Times New Roman" w:hint="eastAsia"/>
        </w:rPr>
        <w:t>16</w:t>
      </w:r>
      <w:r>
        <w:rPr>
          <w:rFonts w:ascii="Times New Roman" w:hAnsi="Times New Roman" w:cs="Times New Roman" w:hint="eastAsia"/>
        </w:rPr>
        <w:t>″</w:t>
      </w:r>
      <w:r>
        <w:rPr>
          <w:rFonts w:ascii="Times New Roman" w:hAnsi="Times New Roman" w:cs="Times New Roman" w:hint="eastAsia"/>
        </w:rPr>
        <w:t>E</w:t>
      </w:r>
      <w:r>
        <w:rPr>
          <w:rFonts w:ascii="Times New Roman" w:hAnsi="Times New Roman" w:cs="Times New Roman" w:hint="eastAsia"/>
        </w:rPr>
        <w:t>，</w:t>
      </w:r>
      <w:r>
        <w:rPr>
          <w:rFonts w:ascii="Times New Roman" w:hAnsi="Times New Roman" w:cs="Times New Roman" w:hint="eastAsia"/>
        </w:rPr>
        <w:t>28</w:t>
      </w:r>
      <w:r>
        <w:rPr>
          <w:rFonts w:ascii="Times New Roman" w:hAnsi="Times New Roman" w:cs="Times New Roman" w:hint="eastAsia"/>
        </w:rPr>
        <w:t>°</w:t>
      </w:r>
      <w:r>
        <w:rPr>
          <w:rFonts w:ascii="Times New Roman" w:hAnsi="Times New Roman" w:cs="Times New Roman" w:hint="eastAsia"/>
        </w:rPr>
        <w:t>38</w:t>
      </w:r>
      <w:r>
        <w:rPr>
          <w:rFonts w:ascii="Times New Roman" w:hAnsi="Times New Roman" w:cs="Times New Roman" w:hint="eastAsia"/>
        </w:rPr>
        <w:t>′</w:t>
      </w:r>
      <w:r>
        <w:rPr>
          <w:rFonts w:ascii="Times New Roman" w:hAnsi="Times New Roman" w:cs="Times New Roman" w:hint="eastAsia"/>
        </w:rPr>
        <w:t>35</w:t>
      </w:r>
      <w:r>
        <w:rPr>
          <w:rFonts w:ascii="Times New Roman" w:hAnsi="Times New Roman" w:cs="Times New Roman" w:hint="eastAsia"/>
        </w:rPr>
        <w:t>″</w:t>
      </w:r>
      <w:r>
        <w:rPr>
          <w:rFonts w:ascii="Times New Roman" w:hAnsi="Times New Roman" w:cs="Times New Roman" w:hint="eastAsia"/>
        </w:rPr>
        <w:t>N</w:t>
      </w:r>
      <w:r>
        <w:rPr>
          <w:rFonts w:ascii="Times New Roman" w:hAnsi="Times New Roman" w:cs="Times New Roman" w:hint="eastAsia"/>
        </w:rPr>
        <w:t>）至伍市镇（</w:t>
      </w:r>
      <w:r>
        <w:rPr>
          <w:rFonts w:ascii="Times New Roman" w:hAnsi="Times New Roman" w:cs="Times New Roman" w:hint="eastAsia"/>
        </w:rPr>
        <w:t>113</w:t>
      </w:r>
      <w:r>
        <w:rPr>
          <w:rFonts w:ascii="Times New Roman" w:hAnsi="Times New Roman" w:cs="Times New Roman" w:hint="eastAsia"/>
        </w:rPr>
        <w:t>°</w:t>
      </w:r>
      <w:r>
        <w:rPr>
          <w:rFonts w:ascii="Times New Roman" w:hAnsi="Times New Roman" w:cs="Times New Roman" w:hint="eastAsia"/>
        </w:rPr>
        <w:t>14</w:t>
      </w:r>
      <w:r>
        <w:rPr>
          <w:rFonts w:ascii="Times New Roman" w:hAnsi="Times New Roman" w:cs="Times New Roman" w:hint="eastAsia"/>
        </w:rPr>
        <w:t>′</w:t>
      </w:r>
      <w:r>
        <w:rPr>
          <w:rFonts w:ascii="Times New Roman" w:hAnsi="Times New Roman" w:cs="Times New Roman" w:hint="eastAsia"/>
        </w:rPr>
        <w:t>18</w:t>
      </w:r>
      <w:r>
        <w:rPr>
          <w:rFonts w:ascii="Times New Roman" w:hAnsi="Times New Roman" w:cs="Times New Roman" w:hint="eastAsia"/>
        </w:rPr>
        <w:t>″</w:t>
      </w:r>
      <w:r>
        <w:rPr>
          <w:rFonts w:ascii="Times New Roman" w:hAnsi="Times New Roman" w:cs="Times New Roman" w:hint="eastAsia"/>
        </w:rPr>
        <w:t>E</w:t>
      </w:r>
      <w:r>
        <w:rPr>
          <w:rFonts w:ascii="Times New Roman" w:hAnsi="Times New Roman" w:cs="Times New Roman" w:hint="eastAsia"/>
        </w:rPr>
        <w:t>，</w:t>
      </w:r>
      <w:r>
        <w:rPr>
          <w:rFonts w:ascii="Times New Roman" w:hAnsi="Times New Roman" w:cs="Times New Roman" w:hint="eastAsia"/>
        </w:rPr>
        <w:t>28</w:t>
      </w:r>
      <w:r>
        <w:rPr>
          <w:rFonts w:ascii="Times New Roman" w:hAnsi="Times New Roman" w:cs="Times New Roman" w:hint="eastAsia"/>
        </w:rPr>
        <w:t>°</w:t>
      </w:r>
      <w:r>
        <w:rPr>
          <w:rFonts w:ascii="Times New Roman" w:hAnsi="Times New Roman" w:cs="Times New Roman" w:hint="eastAsia"/>
        </w:rPr>
        <w:t>47</w:t>
      </w:r>
      <w:r>
        <w:rPr>
          <w:rFonts w:ascii="Times New Roman" w:hAnsi="Times New Roman" w:cs="Times New Roman" w:hint="eastAsia"/>
        </w:rPr>
        <w:t>′</w:t>
      </w:r>
      <w:r>
        <w:rPr>
          <w:rFonts w:ascii="Times New Roman" w:hAnsi="Times New Roman" w:cs="Times New Roman" w:hint="eastAsia"/>
        </w:rPr>
        <w:t>08</w:t>
      </w:r>
      <w:r>
        <w:rPr>
          <w:rFonts w:ascii="Times New Roman" w:hAnsi="Times New Roman" w:cs="Times New Roman" w:hint="eastAsia"/>
        </w:rPr>
        <w:t>″</w:t>
      </w:r>
      <w:r>
        <w:rPr>
          <w:rFonts w:ascii="Times New Roman" w:hAnsi="Times New Roman" w:cs="Times New Roman" w:hint="eastAsia"/>
        </w:rPr>
        <w:t xml:space="preserve"> N</w:t>
      </w:r>
      <w:r>
        <w:rPr>
          <w:rFonts w:ascii="Times New Roman" w:hAnsi="Times New Roman" w:cs="Times New Roman" w:hint="eastAsia"/>
        </w:rPr>
        <w:t>）江段，全长</w:t>
      </w:r>
      <w:r>
        <w:rPr>
          <w:rFonts w:ascii="Times New Roman" w:hAnsi="Times New Roman" w:cs="Times New Roman" w:hint="eastAsia"/>
        </w:rPr>
        <w:t>150</w:t>
      </w:r>
      <w:r>
        <w:rPr>
          <w:rFonts w:ascii="Times New Roman" w:hAnsi="Times New Roman" w:cs="Times New Roman" w:hint="eastAsia"/>
        </w:rPr>
        <w:t>公里，核心区为三市镇爽口大桥（</w:t>
      </w:r>
      <w:r>
        <w:rPr>
          <w:rFonts w:ascii="Times New Roman" w:hAnsi="Times New Roman" w:cs="Times New Roman" w:hint="eastAsia"/>
        </w:rPr>
        <w:t>113</w:t>
      </w:r>
      <w:r>
        <w:rPr>
          <w:rFonts w:ascii="Times New Roman" w:hAnsi="Times New Roman" w:cs="Times New Roman" w:hint="eastAsia"/>
        </w:rPr>
        <w:t>°</w:t>
      </w:r>
      <w:r>
        <w:rPr>
          <w:rFonts w:ascii="Times New Roman" w:hAnsi="Times New Roman" w:cs="Times New Roman" w:hint="eastAsia"/>
        </w:rPr>
        <w:t>42</w:t>
      </w:r>
      <w:r>
        <w:rPr>
          <w:rFonts w:ascii="Times New Roman" w:hAnsi="Times New Roman" w:cs="Times New Roman" w:hint="eastAsia"/>
        </w:rPr>
        <w:t>′</w:t>
      </w:r>
      <w:r>
        <w:rPr>
          <w:rFonts w:ascii="Times New Roman" w:hAnsi="Times New Roman" w:cs="Times New Roman" w:hint="eastAsia"/>
        </w:rPr>
        <w:t>58</w:t>
      </w:r>
      <w:r>
        <w:rPr>
          <w:rFonts w:ascii="Times New Roman" w:hAnsi="Times New Roman" w:cs="Times New Roman" w:hint="eastAsia"/>
        </w:rPr>
        <w:t>″</w:t>
      </w:r>
      <w:r>
        <w:rPr>
          <w:rFonts w:ascii="Times New Roman" w:hAnsi="Times New Roman" w:cs="Times New Roman" w:hint="eastAsia"/>
        </w:rPr>
        <w:t>E</w:t>
      </w:r>
      <w:r>
        <w:rPr>
          <w:rFonts w:ascii="Times New Roman" w:hAnsi="Times New Roman" w:cs="Times New Roman" w:hint="eastAsia"/>
        </w:rPr>
        <w:t>，</w:t>
      </w:r>
      <w:r>
        <w:rPr>
          <w:rFonts w:ascii="Times New Roman" w:hAnsi="Times New Roman" w:cs="Times New Roman" w:hint="eastAsia"/>
        </w:rPr>
        <w:t>28</w:t>
      </w:r>
      <w:r>
        <w:rPr>
          <w:rFonts w:ascii="Times New Roman" w:hAnsi="Times New Roman" w:cs="Times New Roman" w:hint="eastAsia"/>
        </w:rPr>
        <w:t>°</w:t>
      </w:r>
      <w:r>
        <w:rPr>
          <w:rFonts w:ascii="Times New Roman" w:hAnsi="Times New Roman" w:cs="Times New Roman" w:hint="eastAsia"/>
        </w:rPr>
        <w:t>35</w:t>
      </w:r>
      <w:r>
        <w:rPr>
          <w:rFonts w:ascii="Times New Roman" w:hAnsi="Times New Roman" w:cs="Times New Roman" w:hint="eastAsia"/>
        </w:rPr>
        <w:t>′</w:t>
      </w:r>
      <w:r>
        <w:rPr>
          <w:rFonts w:ascii="Times New Roman" w:hAnsi="Times New Roman" w:cs="Times New Roman" w:hint="eastAsia"/>
        </w:rPr>
        <w:t>43</w:t>
      </w:r>
      <w:r>
        <w:rPr>
          <w:rFonts w:ascii="Times New Roman" w:hAnsi="Times New Roman" w:cs="Times New Roman" w:hint="eastAsia"/>
        </w:rPr>
        <w:t>″</w:t>
      </w:r>
      <w:r>
        <w:rPr>
          <w:rFonts w:ascii="Times New Roman" w:hAnsi="Times New Roman" w:cs="Times New Roman" w:hint="eastAsia"/>
        </w:rPr>
        <w:t>N</w:t>
      </w:r>
      <w:r>
        <w:rPr>
          <w:rFonts w:ascii="Times New Roman" w:hAnsi="Times New Roman" w:cs="Times New Roman" w:hint="eastAsia"/>
        </w:rPr>
        <w:t>）至浯口镇浯口大桥（</w:t>
      </w:r>
      <w:r>
        <w:rPr>
          <w:rFonts w:ascii="Times New Roman" w:hAnsi="Times New Roman" w:cs="Times New Roman" w:hint="eastAsia"/>
        </w:rPr>
        <w:t>113</w:t>
      </w:r>
      <w:r>
        <w:rPr>
          <w:rFonts w:ascii="Times New Roman" w:hAnsi="Times New Roman" w:cs="Times New Roman" w:hint="eastAsia"/>
        </w:rPr>
        <w:t>°</w:t>
      </w:r>
      <w:r>
        <w:rPr>
          <w:rFonts w:ascii="Times New Roman" w:hAnsi="Times New Roman" w:cs="Times New Roman" w:hint="eastAsia"/>
        </w:rPr>
        <w:lastRenderedPageBreak/>
        <w:t>21</w:t>
      </w:r>
      <w:r>
        <w:rPr>
          <w:rFonts w:ascii="Times New Roman" w:hAnsi="Times New Roman" w:cs="Times New Roman" w:hint="eastAsia"/>
        </w:rPr>
        <w:t>′</w:t>
      </w:r>
      <w:r>
        <w:rPr>
          <w:rFonts w:ascii="Times New Roman" w:hAnsi="Times New Roman" w:cs="Times New Roman" w:hint="eastAsia"/>
        </w:rPr>
        <w:t>8</w:t>
      </w:r>
      <w:r>
        <w:rPr>
          <w:rFonts w:ascii="Times New Roman" w:hAnsi="Times New Roman" w:cs="Times New Roman" w:hint="eastAsia"/>
        </w:rPr>
        <w:t>″</w:t>
      </w:r>
      <w:r>
        <w:rPr>
          <w:rFonts w:ascii="Times New Roman" w:hAnsi="Times New Roman" w:cs="Times New Roman" w:hint="eastAsia"/>
        </w:rPr>
        <w:t>E</w:t>
      </w:r>
      <w:r>
        <w:rPr>
          <w:rFonts w:ascii="Times New Roman" w:hAnsi="Times New Roman" w:cs="Times New Roman" w:hint="eastAsia"/>
        </w:rPr>
        <w:t>，</w:t>
      </w:r>
      <w:r>
        <w:rPr>
          <w:rFonts w:ascii="Times New Roman" w:hAnsi="Times New Roman" w:cs="Times New Roman" w:hint="eastAsia"/>
        </w:rPr>
        <w:t>28</w:t>
      </w:r>
      <w:r>
        <w:rPr>
          <w:rFonts w:ascii="Times New Roman" w:hAnsi="Times New Roman" w:cs="Times New Roman" w:hint="eastAsia"/>
        </w:rPr>
        <w:t>°</w:t>
      </w:r>
      <w:r>
        <w:rPr>
          <w:rFonts w:ascii="Times New Roman" w:hAnsi="Times New Roman" w:cs="Times New Roman" w:hint="eastAsia"/>
        </w:rPr>
        <w:t>46</w:t>
      </w:r>
      <w:r>
        <w:rPr>
          <w:rFonts w:ascii="Times New Roman" w:hAnsi="Times New Roman" w:cs="Times New Roman" w:hint="eastAsia"/>
        </w:rPr>
        <w:t>′</w:t>
      </w:r>
      <w:r>
        <w:rPr>
          <w:rFonts w:ascii="Times New Roman" w:hAnsi="Times New Roman" w:cs="Times New Roman" w:hint="eastAsia"/>
        </w:rPr>
        <w:t>23</w:t>
      </w:r>
      <w:r>
        <w:rPr>
          <w:rFonts w:ascii="Times New Roman" w:hAnsi="Times New Roman" w:cs="Times New Roman" w:hint="eastAsia"/>
        </w:rPr>
        <w:t>″</w:t>
      </w:r>
      <w:r>
        <w:rPr>
          <w:rFonts w:ascii="Times New Roman" w:hAnsi="Times New Roman" w:cs="Times New Roman" w:hint="eastAsia"/>
        </w:rPr>
        <w:t>N</w:t>
      </w:r>
      <w:r>
        <w:rPr>
          <w:rFonts w:ascii="Times New Roman" w:hAnsi="Times New Roman" w:cs="Times New Roman" w:hint="eastAsia"/>
        </w:rPr>
        <w:t>）江段，长约</w:t>
      </w:r>
      <w:r>
        <w:rPr>
          <w:rFonts w:ascii="Times New Roman" w:hAnsi="Times New Roman" w:cs="Times New Roman" w:hint="eastAsia"/>
        </w:rPr>
        <w:t>85</w:t>
      </w:r>
      <w:r>
        <w:rPr>
          <w:rFonts w:ascii="Times New Roman" w:hAnsi="Times New Roman" w:cs="Times New Roman" w:hint="eastAsia"/>
        </w:rPr>
        <w:t>公里。实验区有两处：一是加义大桥（</w:t>
      </w:r>
      <w:r>
        <w:rPr>
          <w:rFonts w:ascii="Times New Roman" w:hAnsi="Times New Roman" w:cs="Times New Roman" w:hint="eastAsia"/>
        </w:rPr>
        <w:t>113</w:t>
      </w:r>
      <w:r>
        <w:rPr>
          <w:rFonts w:ascii="Times New Roman" w:hAnsi="Times New Roman" w:cs="Times New Roman" w:hint="eastAsia"/>
        </w:rPr>
        <w:t>°</w:t>
      </w:r>
      <w:r>
        <w:rPr>
          <w:rFonts w:ascii="Times New Roman" w:hAnsi="Times New Roman" w:cs="Times New Roman" w:hint="eastAsia"/>
        </w:rPr>
        <w:t>50</w:t>
      </w:r>
      <w:r>
        <w:rPr>
          <w:rFonts w:ascii="Times New Roman" w:hAnsi="Times New Roman" w:cs="Times New Roman" w:hint="eastAsia"/>
        </w:rPr>
        <w:t>′</w:t>
      </w:r>
      <w:r>
        <w:rPr>
          <w:rFonts w:ascii="Times New Roman" w:hAnsi="Times New Roman" w:cs="Times New Roman" w:hint="eastAsia"/>
        </w:rPr>
        <w:t>16</w:t>
      </w:r>
      <w:r>
        <w:rPr>
          <w:rFonts w:ascii="Times New Roman" w:hAnsi="Times New Roman" w:cs="Times New Roman" w:hint="eastAsia"/>
        </w:rPr>
        <w:t>″</w:t>
      </w:r>
      <w:r>
        <w:rPr>
          <w:rFonts w:ascii="Times New Roman" w:hAnsi="Times New Roman" w:cs="Times New Roman" w:hint="eastAsia"/>
        </w:rPr>
        <w:t>E</w:t>
      </w:r>
      <w:r>
        <w:rPr>
          <w:rFonts w:ascii="Times New Roman" w:hAnsi="Times New Roman" w:cs="Times New Roman" w:hint="eastAsia"/>
        </w:rPr>
        <w:t>，</w:t>
      </w:r>
      <w:r>
        <w:rPr>
          <w:rFonts w:ascii="Times New Roman" w:hAnsi="Times New Roman" w:cs="Times New Roman" w:hint="eastAsia"/>
        </w:rPr>
        <w:t>28</w:t>
      </w:r>
      <w:r>
        <w:rPr>
          <w:rFonts w:ascii="Times New Roman" w:hAnsi="Times New Roman" w:cs="Times New Roman" w:hint="eastAsia"/>
        </w:rPr>
        <w:t>°</w:t>
      </w:r>
      <w:r>
        <w:rPr>
          <w:rFonts w:ascii="Times New Roman" w:hAnsi="Times New Roman" w:cs="Times New Roman" w:hint="eastAsia"/>
        </w:rPr>
        <w:t>38</w:t>
      </w:r>
      <w:r>
        <w:rPr>
          <w:rFonts w:ascii="Times New Roman" w:hAnsi="Times New Roman" w:cs="Times New Roman" w:hint="eastAsia"/>
        </w:rPr>
        <w:t>′</w:t>
      </w:r>
      <w:r>
        <w:rPr>
          <w:rFonts w:ascii="Times New Roman" w:hAnsi="Times New Roman" w:cs="Times New Roman" w:hint="eastAsia"/>
        </w:rPr>
        <w:t>35</w:t>
      </w:r>
      <w:r>
        <w:rPr>
          <w:rFonts w:ascii="Times New Roman" w:hAnsi="Times New Roman" w:cs="Times New Roman" w:hint="eastAsia"/>
        </w:rPr>
        <w:t>″</w:t>
      </w:r>
      <w:r>
        <w:rPr>
          <w:rFonts w:ascii="Times New Roman" w:hAnsi="Times New Roman" w:cs="Times New Roman" w:hint="eastAsia"/>
        </w:rPr>
        <w:t>N</w:t>
      </w:r>
      <w:r>
        <w:rPr>
          <w:rFonts w:ascii="Times New Roman" w:hAnsi="Times New Roman" w:cs="Times New Roman" w:hint="eastAsia"/>
        </w:rPr>
        <w:t>）至爽口大桥（</w:t>
      </w:r>
      <w:r>
        <w:rPr>
          <w:rFonts w:ascii="Times New Roman" w:hAnsi="Times New Roman" w:cs="Times New Roman" w:hint="eastAsia"/>
        </w:rPr>
        <w:t>113</w:t>
      </w:r>
      <w:r>
        <w:rPr>
          <w:rFonts w:ascii="Times New Roman" w:hAnsi="Times New Roman" w:cs="Times New Roman" w:hint="eastAsia"/>
        </w:rPr>
        <w:t>°</w:t>
      </w:r>
      <w:r>
        <w:rPr>
          <w:rFonts w:ascii="Times New Roman" w:hAnsi="Times New Roman" w:cs="Times New Roman" w:hint="eastAsia"/>
        </w:rPr>
        <w:t>42</w:t>
      </w:r>
      <w:r>
        <w:rPr>
          <w:rFonts w:ascii="Times New Roman" w:hAnsi="Times New Roman" w:cs="Times New Roman" w:hint="eastAsia"/>
        </w:rPr>
        <w:t>′</w:t>
      </w:r>
      <w:r>
        <w:rPr>
          <w:rFonts w:ascii="Times New Roman" w:hAnsi="Times New Roman" w:cs="Times New Roman" w:hint="eastAsia"/>
        </w:rPr>
        <w:t>58</w:t>
      </w:r>
      <w:r>
        <w:rPr>
          <w:rFonts w:ascii="Times New Roman" w:hAnsi="Times New Roman" w:cs="Times New Roman" w:hint="eastAsia"/>
        </w:rPr>
        <w:t>″</w:t>
      </w:r>
      <w:r>
        <w:rPr>
          <w:rFonts w:ascii="Times New Roman" w:hAnsi="Times New Roman" w:cs="Times New Roman" w:hint="eastAsia"/>
        </w:rPr>
        <w:t>E</w:t>
      </w:r>
      <w:r>
        <w:rPr>
          <w:rFonts w:ascii="Times New Roman" w:hAnsi="Times New Roman" w:cs="Times New Roman" w:hint="eastAsia"/>
        </w:rPr>
        <w:t>，</w:t>
      </w:r>
      <w:r>
        <w:rPr>
          <w:rFonts w:ascii="Times New Roman" w:hAnsi="Times New Roman" w:cs="Times New Roman" w:hint="eastAsia"/>
        </w:rPr>
        <w:t>28</w:t>
      </w:r>
      <w:r>
        <w:rPr>
          <w:rFonts w:ascii="Times New Roman" w:hAnsi="Times New Roman" w:cs="Times New Roman" w:hint="eastAsia"/>
        </w:rPr>
        <w:t>°</w:t>
      </w:r>
      <w:r>
        <w:rPr>
          <w:rFonts w:ascii="Times New Roman" w:hAnsi="Times New Roman" w:cs="Times New Roman" w:hint="eastAsia"/>
        </w:rPr>
        <w:t>35</w:t>
      </w:r>
      <w:r>
        <w:rPr>
          <w:rFonts w:ascii="Times New Roman" w:hAnsi="Times New Roman" w:cs="Times New Roman" w:hint="eastAsia"/>
        </w:rPr>
        <w:t>′</w:t>
      </w:r>
      <w:r>
        <w:rPr>
          <w:rFonts w:ascii="Times New Roman" w:hAnsi="Times New Roman" w:cs="Times New Roman" w:hint="eastAsia"/>
        </w:rPr>
        <w:t>43</w:t>
      </w:r>
      <w:r>
        <w:rPr>
          <w:rFonts w:ascii="Times New Roman" w:hAnsi="Times New Roman" w:cs="Times New Roman" w:hint="eastAsia"/>
        </w:rPr>
        <w:t>″</w:t>
      </w:r>
      <w:r>
        <w:rPr>
          <w:rFonts w:ascii="Times New Roman" w:hAnsi="Times New Roman" w:cs="Times New Roman" w:hint="eastAsia"/>
        </w:rPr>
        <w:t>N</w:t>
      </w:r>
      <w:r>
        <w:rPr>
          <w:rFonts w:ascii="Times New Roman" w:hAnsi="Times New Roman" w:cs="Times New Roman" w:hint="eastAsia"/>
        </w:rPr>
        <w:t>）江段，长</w:t>
      </w:r>
      <w:r>
        <w:rPr>
          <w:rFonts w:ascii="Times New Roman" w:hAnsi="Times New Roman" w:cs="Times New Roman" w:hint="eastAsia"/>
        </w:rPr>
        <w:t xml:space="preserve">35 </w:t>
      </w:r>
      <w:r>
        <w:rPr>
          <w:rFonts w:ascii="Times New Roman" w:hAnsi="Times New Roman" w:cs="Times New Roman" w:hint="eastAsia"/>
        </w:rPr>
        <w:t>公里；二是浯口大桥（</w:t>
      </w:r>
      <w:r>
        <w:rPr>
          <w:rFonts w:ascii="Times New Roman" w:hAnsi="Times New Roman" w:cs="Times New Roman" w:hint="eastAsia"/>
        </w:rPr>
        <w:t>113</w:t>
      </w:r>
      <w:r>
        <w:rPr>
          <w:rFonts w:ascii="Times New Roman" w:hAnsi="Times New Roman" w:cs="Times New Roman" w:hint="eastAsia"/>
        </w:rPr>
        <w:t>°</w:t>
      </w:r>
      <w:r>
        <w:rPr>
          <w:rFonts w:ascii="Times New Roman" w:hAnsi="Times New Roman" w:cs="Times New Roman" w:hint="eastAsia"/>
        </w:rPr>
        <w:t>21</w:t>
      </w:r>
      <w:r>
        <w:rPr>
          <w:rFonts w:ascii="Times New Roman" w:hAnsi="Times New Roman" w:cs="Times New Roman" w:hint="eastAsia"/>
        </w:rPr>
        <w:t>′</w:t>
      </w:r>
      <w:r>
        <w:rPr>
          <w:rFonts w:ascii="Times New Roman" w:hAnsi="Times New Roman" w:cs="Times New Roman" w:hint="eastAsia"/>
        </w:rPr>
        <w:t>08</w:t>
      </w:r>
      <w:r>
        <w:rPr>
          <w:rFonts w:ascii="Times New Roman" w:hAnsi="Times New Roman" w:cs="Times New Roman" w:hint="eastAsia"/>
        </w:rPr>
        <w:t>″</w:t>
      </w:r>
      <w:r>
        <w:rPr>
          <w:rFonts w:ascii="Times New Roman" w:hAnsi="Times New Roman" w:cs="Times New Roman" w:hint="eastAsia"/>
        </w:rPr>
        <w:t>E</w:t>
      </w:r>
      <w:r>
        <w:rPr>
          <w:rFonts w:ascii="Times New Roman" w:hAnsi="Times New Roman" w:cs="Times New Roman" w:hint="eastAsia"/>
        </w:rPr>
        <w:t>，</w:t>
      </w:r>
      <w:r>
        <w:rPr>
          <w:rFonts w:ascii="Times New Roman" w:hAnsi="Times New Roman" w:cs="Times New Roman" w:hint="eastAsia"/>
        </w:rPr>
        <w:t>28</w:t>
      </w:r>
      <w:r>
        <w:rPr>
          <w:rFonts w:ascii="Times New Roman" w:hAnsi="Times New Roman" w:cs="Times New Roman" w:hint="eastAsia"/>
        </w:rPr>
        <w:t>°</w:t>
      </w:r>
      <w:r>
        <w:rPr>
          <w:rFonts w:ascii="Times New Roman" w:hAnsi="Times New Roman" w:cs="Times New Roman" w:hint="eastAsia"/>
        </w:rPr>
        <w:t>46</w:t>
      </w:r>
      <w:r>
        <w:rPr>
          <w:rFonts w:ascii="Times New Roman" w:hAnsi="Times New Roman" w:cs="Times New Roman" w:hint="eastAsia"/>
        </w:rPr>
        <w:t>′</w:t>
      </w:r>
      <w:r>
        <w:rPr>
          <w:rFonts w:ascii="Times New Roman" w:hAnsi="Times New Roman" w:cs="Times New Roman" w:hint="eastAsia"/>
        </w:rPr>
        <w:t>23</w:t>
      </w:r>
      <w:r>
        <w:rPr>
          <w:rFonts w:ascii="Times New Roman" w:hAnsi="Times New Roman" w:cs="Times New Roman" w:hint="eastAsia"/>
        </w:rPr>
        <w:t>″</w:t>
      </w:r>
      <w:r>
        <w:rPr>
          <w:rFonts w:ascii="Times New Roman" w:hAnsi="Times New Roman" w:cs="Times New Roman" w:hint="eastAsia"/>
        </w:rPr>
        <w:t>N</w:t>
      </w:r>
      <w:r>
        <w:rPr>
          <w:rFonts w:ascii="Times New Roman" w:hAnsi="Times New Roman" w:cs="Times New Roman" w:hint="eastAsia"/>
        </w:rPr>
        <w:t>）至伍市镇（</w:t>
      </w:r>
      <w:r>
        <w:rPr>
          <w:rFonts w:ascii="Times New Roman" w:hAnsi="Times New Roman" w:cs="Times New Roman" w:hint="eastAsia"/>
        </w:rPr>
        <w:t>113</w:t>
      </w:r>
      <w:r>
        <w:rPr>
          <w:rFonts w:ascii="Times New Roman" w:hAnsi="Times New Roman" w:cs="Times New Roman" w:hint="eastAsia"/>
        </w:rPr>
        <w:t>°</w:t>
      </w:r>
      <w:r>
        <w:rPr>
          <w:rFonts w:ascii="Times New Roman" w:hAnsi="Times New Roman" w:cs="Times New Roman" w:hint="eastAsia"/>
        </w:rPr>
        <w:t>14</w:t>
      </w:r>
      <w:r>
        <w:rPr>
          <w:rFonts w:ascii="Times New Roman" w:hAnsi="Times New Roman" w:cs="Times New Roman" w:hint="eastAsia"/>
        </w:rPr>
        <w:t>′</w:t>
      </w:r>
      <w:r>
        <w:rPr>
          <w:rFonts w:ascii="Times New Roman" w:hAnsi="Times New Roman" w:cs="Times New Roman" w:hint="eastAsia"/>
        </w:rPr>
        <w:t>18</w:t>
      </w:r>
      <w:r>
        <w:rPr>
          <w:rFonts w:ascii="Times New Roman" w:hAnsi="Times New Roman" w:cs="Times New Roman" w:hint="eastAsia"/>
        </w:rPr>
        <w:t>″</w:t>
      </w:r>
      <w:r>
        <w:rPr>
          <w:rFonts w:ascii="Times New Roman" w:hAnsi="Times New Roman" w:cs="Times New Roman" w:hint="eastAsia"/>
        </w:rPr>
        <w:t>E</w:t>
      </w:r>
      <w:r>
        <w:rPr>
          <w:rFonts w:ascii="Times New Roman" w:hAnsi="Times New Roman" w:cs="Times New Roman" w:hint="eastAsia"/>
        </w:rPr>
        <w:t>，</w:t>
      </w:r>
      <w:r>
        <w:rPr>
          <w:rFonts w:ascii="Times New Roman" w:hAnsi="Times New Roman" w:cs="Times New Roman" w:hint="eastAsia"/>
        </w:rPr>
        <w:t>28</w:t>
      </w:r>
      <w:r>
        <w:rPr>
          <w:rFonts w:ascii="Times New Roman" w:hAnsi="Times New Roman" w:cs="Times New Roman" w:hint="eastAsia"/>
        </w:rPr>
        <w:t>°</w:t>
      </w:r>
      <w:r>
        <w:rPr>
          <w:rFonts w:ascii="Times New Roman" w:hAnsi="Times New Roman" w:cs="Times New Roman" w:hint="eastAsia"/>
        </w:rPr>
        <w:t>47</w:t>
      </w:r>
      <w:r>
        <w:rPr>
          <w:rFonts w:ascii="Times New Roman" w:hAnsi="Times New Roman" w:cs="Times New Roman" w:hint="eastAsia"/>
        </w:rPr>
        <w:t>′</w:t>
      </w:r>
      <w:r>
        <w:rPr>
          <w:rFonts w:ascii="Times New Roman" w:hAnsi="Times New Roman" w:cs="Times New Roman" w:hint="eastAsia"/>
        </w:rPr>
        <w:t>08</w:t>
      </w:r>
      <w:r>
        <w:rPr>
          <w:rFonts w:ascii="Times New Roman" w:hAnsi="Times New Roman" w:cs="Times New Roman" w:hint="eastAsia"/>
        </w:rPr>
        <w:t>″</w:t>
      </w:r>
      <w:r>
        <w:rPr>
          <w:rFonts w:ascii="Times New Roman" w:hAnsi="Times New Roman" w:cs="Times New Roman" w:hint="eastAsia"/>
        </w:rPr>
        <w:t xml:space="preserve"> N </w:t>
      </w:r>
      <w:r>
        <w:rPr>
          <w:rFonts w:ascii="Times New Roman" w:hAnsi="Times New Roman" w:cs="Times New Roman" w:hint="eastAsia"/>
        </w:rPr>
        <w:t>）江段，长</w:t>
      </w:r>
      <w:r>
        <w:rPr>
          <w:rFonts w:ascii="Times New Roman" w:hAnsi="Times New Roman" w:cs="Times New Roman" w:hint="eastAsia"/>
        </w:rPr>
        <w:t>30</w:t>
      </w:r>
      <w:r>
        <w:rPr>
          <w:rFonts w:ascii="Times New Roman" w:hAnsi="Times New Roman" w:cs="Times New Roman" w:hint="eastAsia"/>
        </w:rPr>
        <w:t>公里。保护区总面积</w:t>
      </w:r>
      <w:r>
        <w:rPr>
          <w:rFonts w:ascii="Times New Roman" w:hAnsi="Times New Roman" w:cs="Times New Roman" w:hint="eastAsia"/>
        </w:rPr>
        <w:t>1200</w:t>
      </w:r>
      <w:r>
        <w:rPr>
          <w:rFonts w:ascii="Times New Roman" w:hAnsi="Times New Roman" w:cs="Times New Roman" w:hint="eastAsia"/>
        </w:rPr>
        <w:t>公顷，其中核心区面积为</w:t>
      </w:r>
      <w:r>
        <w:rPr>
          <w:rFonts w:ascii="Times New Roman" w:hAnsi="Times New Roman" w:cs="Times New Roman" w:hint="eastAsia"/>
        </w:rPr>
        <w:t>700</w:t>
      </w:r>
      <w:r>
        <w:rPr>
          <w:rFonts w:ascii="Times New Roman" w:hAnsi="Times New Roman" w:cs="Times New Roman" w:hint="eastAsia"/>
        </w:rPr>
        <w:t>公顷，实验区面积为</w:t>
      </w:r>
      <w:r>
        <w:rPr>
          <w:rFonts w:ascii="Times New Roman" w:hAnsi="Times New Roman" w:cs="Times New Roman" w:hint="eastAsia"/>
        </w:rPr>
        <w:t>500</w:t>
      </w:r>
      <w:r>
        <w:rPr>
          <w:rFonts w:ascii="Times New Roman" w:hAnsi="Times New Roman" w:cs="Times New Roman" w:hint="eastAsia"/>
        </w:rPr>
        <w:t>公顷。</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）保护区物种</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保护区主要保护对象为斑鳜、黄颡鱼，同时对鮈鱼、乌鳢等物种进行保护。特别保护期为全年。</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）斑鳜</w:t>
      </w:r>
      <w:r>
        <w:rPr>
          <w:rFonts w:ascii="Times New Roman" w:hAnsi="Times New Roman" w:cs="Times New Roman" w:hint="eastAsia"/>
        </w:rPr>
        <w:t xml:space="preserve"> Siniperca scherzeri</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地方名：岩鳜鱼。</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形态特征：体中等长，稍侧扁。背部隆起呈弧形，腹部下凸不甚明显。眼位于头的前部，侧上位。眼间头背较宽平。</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w:t>
      </w:r>
      <w:r>
        <w:rPr>
          <w:rFonts w:ascii="Times New Roman" w:hAnsi="Times New Roman" w:cs="Times New Roman" w:hint="eastAsia"/>
        </w:rPr>
        <w:t>）黄颡鱼</w:t>
      </w:r>
      <w:r>
        <w:rPr>
          <w:rFonts w:ascii="Times New Roman" w:hAnsi="Times New Roman" w:cs="Times New Roman" w:hint="eastAsia"/>
        </w:rPr>
        <w:t xml:space="preserve"> Pelteobagrus fulvidraco</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地方名：黄呀姑、黄鸭叫。</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形态特征：身体在腹鳍前较肥胖，由此向后渐侧扁，通常背鳍起点处突高。头部较宽，由后向前渐平扁。眼位于头的前部，侧上位。</w:t>
      </w:r>
    </w:p>
    <w:p w:rsidR="007C64B0" w:rsidRDefault="0000505D">
      <w:pPr>
        <w:pStyle w:val="2"/>
        <w:rPr>
          <w:rFonts w:ascii="Times New Roman" w:hAnsi="Times New Roman"/>
        </w:rPr>
      </w:pPr>
      <w:bookmarkStart w:id="232" w:name="_Toc213778518"/>
      <w:bookmarkStart w:id="233" w:name="_Toc191240009"/>
      <w:r>
        <w:rPr>
          <w:rFonts w:ascii="Times New Roman" w:hAnsi="Times New Roman"/>
        </w:rPr>
        <w:t xml:space="preserve">5.2 </w:t>
      </w:r>
      <w:r>
        <w:rPr>
          <w:rFonts w:ascii="Times New Roman" w:hAnsi="Times New Roman" w:hint="eastAsia"/>
        </w:rPr>
        <w:t>平江高新技术产业园</w:t>
      </w:r>
      <w:r>
        <w:rPr>
          <w:rFonts w:ascii="Times New Roman" w:hAnsi="Times New Roman"/>
        </w:rPr>
        <w:t>概况</w:t>
      </w:r>
      <w:bookmarkEnd w:id="232"/>
      <w:bookmarkEnd w:id="233"/>
    </w:p>
    <w:p w:rsidR="007C64B0" w:rsidRDefault="0000505D">
      <w:pPr>
        <w:pStyle w:val="3"/>
        <w:rPr>
          <w:rFonts w:ascii="Times New Roman" w:hAnsi="Times New Roman" w:cs="Times New Roman"/>
        </w:rPr>
      </w:pPr>
      <w:bookmarkStart w:id="234" w:name="_Toc191240010"/>
      <w:bookmarkStart w:id="235" w:name="_Toc213778519"/>
      <w:r>
        <w:rPr>
          <w:rFonts w:ascii="Times New Roman" w:hAnsi="Times New Roman" w:cs="Times New Roman"/>
        </w:rPr>
        <w:t xml:space="preserve">5.2.1 </w:t>
      </w:r>
      <w:r>
        <w:rPr>
          <w:rFonts w:ascii="Times New Roman" w:hAnsi="Times New Roman" w:cs="Times New Roman" w:hint="eastAsia"/>
        </w:rPr>
        <w:t>高新</w:t>
      </w:r>
      <w:r>
        <w:rPr>
          <w:rFonts w:ascii="Times New Roman" w:hAnsi="Times New Roman" w:cs="Times New Roman"/>
        </w:rPr>
        <w:t>区概况</w:t>
      </w:r>
      <w:bookmarkEnd w:id="234"/>
      <w:bookmarkEnd w:id="235"/>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平江高新技术产业园区，前身为平江伍市工业园、湖南平江工业园。</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2002</w:t>
      </w:r>
      <w:r>
        <w:rPr>
          <w:rFonts w:ascii="Times New Roman" w:hAnsi="Times New Roman" w:cs="Times New Roman" w:hint="eastAsia"/>
        </w:rPr>
        <w:t>年，湖南省人民政府办公厅《关于同意设立平江伍市工业园的批复》（湘政办函［</w:t>
      </w:r>
      <w:r>
        <w:rPr>
          <w:rFonts w:ascii="Times New Roman" w:hAnsi="Times New Roman" w:cs="Times New Roman" w:hint="eastAsia"/>
        </w:rPr>
        <w:t>2002</w:t>
      </w:r>
      <w:r>
        <w:rPr>
          <w:rFonts w:ascii="Times New Roman" w:hAnsi="Times New Roman" w:cs="Times New Roman" w:hint="eastAsia"/>
        </w:rPr>
        <w:t>］</w:t>
      </w:r>
      <w:r>
        <w:rPr>
          <w:rFonts w:ascii="Times New Roman" w:hAnsi="Times New Roman" w:cs="Times New Roman" w:hint="eastAsia"/>
        </w:rPr>
        <w:t>24</w:t>
      </w:r>
      <w:r>
        <w:rPr>
          <w:rFonts w:ascii="Times New Roman" w:hAnsi="Times New Roman" w:cs="Times New Roman" w:hint="eastAsia"/>
        </w:rPr>
        <w:t>号），批准平江伍市工业园，级别为省级工业园区。</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2006</w:t>
      </w:r>
      <w:r>
        <w:rPr>
          <w:rFonts w:ascii="Times New Roman" w:hAnsi="Times New Roman" w:cs="Times New Roman" w:hint="eastAsia"/>
        </w:rPr>
        <w:t>年，国家发改委发布第</w:t>
      </w:r>
      <w:r>
        <w:rPr>
          <w:rFonts w:ascii="Times New Roman" w:hAnsi="Times New Roman" w:cs="Times New Roman" w:hint="eastAsia"/>
        </w:rPr>
        <w:t>8</w:t>
      </w:r>
      <w:r>
        <w:rPr>
          <w:rFonts w:ascii="Times New Roman" w:hAnsi="Times New Roman" w:cs="Times New Roman" w:hint="eastAsia"/>
        </w:rPr>
        <w:t>号（国家发改委</w:t>
      </w:r>
      <w:r>
        <w:rPr>
          <w:rFonts w:ascii="Times New Roman" w:hAnsi="Times New Roman" w:cs="Times New Roman" w:hint="eastAsia"/>
        </w:rPr>
        <w:t>[2006]8</w:t>
      </w:r>
      <w:r>
        <w:rPr>
          <w:rFonts w:ascii="Times New Roman" w:hAnsi="Times New Roman" w:cs="Times New Roman" w:hint="eastAsia"/>
        </w:rPr>
        <w:t>号）公告，平江县伍市工业园核准面积</w:t>
      </w:r>
      <w:r>
        <w:rPr>
          <w:rFonts w:ascii="Times New Roman" w:hAnsi="Times New Roman" w:cs="Times New Roman" w:hint="eastAsia"/>
        </w:rPr>
        <w:t>2.5km</w:t>
      </w:r>
      <w:r>
        <w:rPr>
          <w:rFonts w:ascii="Times New Roman" w:hAnsi="Times New Roman" w:cs="Times New Roman" w:hint="eastAsia"/>
          <w:vertAlign w:val="superscript"/>
        </w:rPr>
        <w:t>2</w:t>
      </w:r>
      <w:r>
        <w:rPr>
          <w:rFonts w:ascii="Times New Roman" w:hAnsi="Times New Roman" w:cs="Times New Roman" w:hint="eastAsia"/>
        </w:rPr>
        <w:t>。</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2013</w:t>
      </w:r>
      <w:r>
        <w:rPr>
          <w:rFonts w:ascii="Times New Roman" w:hAnsi="Times New Roman" w:cs="Times New Roman" w:hint="eastAsia"/>
        </w:rPr>
        <w:t>年</w:t>
      </w:r>
      <w:r>
        <w:rPr>
          <w:rFonts w:ascii="Times New Roman" w:hAnsi="Times New Roman" w:cs="Times New Roman" w:hint="eastAsia"/>
        </w:rPr>
        <w:t>6</w:t>
      </w:r>
      <w:r>
        <w:rPr>
          <w:rFonts w:ascii="Times New Roman" w:hAnsi="Times New Roman" w:cs="Times New Roman" w:hint="eastAsia"/>
        </w:rPr>
        <w:t>月，平江工业园进行规划环评取得《湖南省环保厅</w:t>
      </w:r>
      <w:r>
        <w:rPr>
          <w:rFonts w:ascii="Times New Roman" w:hAnsi="Times New Roman" w:cs="Times New Roman" w:hint="eastAsia"/>
        </w:rPr>
        <w:t>&lt;</w:t>
      </w:r>
      <w:r>
        <w:rPr>
          <w:rFonts w:ascii="Times New Roman" w:hAnsi="Times New Roman" w:cs="Times New Roman" w:hint="eastAsia"/>
        </w:rPr>
        <w:t>关于湖南平江工业园环评报告书的批复</w:t>
      </w:r>
      <w:r>
        <w:rPr>
          <w:rFonts w:ascii="Times New Roman" w:hAnsi="Times New Roman" w:cs="Times New Roman" w:hint="eastAsia"/>
        </w:rPr>
        <w:t>&gt;</w:t>
      </w:r>
      <w:r>
        <w:rPr>
          <w:rFonts w:ascii="Times New Roman" w:hAnsi="Times New Roman" w:cs="Times New Roman" w:hint="eastAsia"/>
        </w:rPr>
        <w:t>》（湘环评</w:t>
      </w:r>
      <w:r>
        <w:rPr>
          <w:rFonts w:ascii="Times New Roman" w:hAnsi="Times New Roman" w:cs="Times New Roman" w:hint="eastAsia"/>
        </w:rPr>
        <w:t>[2013]156</w:t>
      </w:r>
      <w:r>
        <w:rPr>
          <w:rFonts w:ascii="Times New Roman" w:hAnsi="Times New Roman" w:cs="Times New Roman" w:hint="eastAsia"/>
        </w:rPr>
        <w:t>号），园区规划面积为</w:t>
      </w:r>
      <w:r>
        <w:rPr>
          <w:rFonts w:ascii="Times New Roman" w:hAnsi="Times New Roman" w:cs="Times New Roman" w:hint="eastAsia"/>
        </w:rPr>
        <w:t>6.6185 km</w:t>
      </w:r>
      <w:r>
        <w:rPr>
          <w:rFonts w:ascii="Times New Roman" w:hAnsi="Times New Roman" w:cs="Times New Roman" w:hint="eastAsia"/>
          <w:vertAlign w:val="superscript"/>
        </w:rPr>
        <w:t>2</w:t>
      </w:r>
      <w:r>
        <w:rPr>
          <w:rFonts w:ascii="Times New Roman" w:hAnsi="Times New Roman" w:cs="Times New Roman" w:hint="eastAsia"/>
        </w:rPr>
        <w:t>，以伍市溪为界划分为东部工业区和西部工业区。规划范围西起京珠高速，南至塘沙村</w:t>
      </w:r>
      <w:r>
        <w:rPr>
          <w:rFonts w:ascii="Times New Roman" w:hAnsi="Times New Roman" w:cs="Times New Roman" w:hint="eastAsia"/>
        </w:rPr>
        <w:t>-</w:t>
      </w:r>
      <w:r>
        <w:rPr>
          <w:rFonts w:ascii="Times New Roman" w:hAnsi="Times New Roman" w:cs="Times New Roman" w:hint="eastAsia"/>
        </w:rPr>
        <w:t>马头村一线，东至秀水村</w:t>
      </w:r>
      <w:r>
        <w:rPr>
          <w:rFonts w:ascii="Times New Roman" w:hAnsi="Times New Roman" w:cs="Times New Roman" w:hint="eastAsia"/>
        </w:rPr>
        <w:t>-</w:t>
      </w:r>
      <w:r>
        <w:rPr>
          <w:rFonts w:ascii="Times New Roman" w:hAnsi="Times New Roman" w:cs="Times New Roman" w:hint="eastAsia"/>
        </w:rPr>
        <w:t>仕洞村一线，北至平伍公路。产业定位为矿产品加工、食品加工、机械电子，以伍市溪为界划分为东部工业区和西部工业区，其中西片区规划发展机械电子产业，东片区由北向南依次布置食品轻工产业、矿产</w:t>
      </w:r>
      <w:r>
        <w:rPr>
          <w:rFonts w:ascii="Times New Roman" w:hAnsi="Times New Roman" w:cs="Times New Roman" w:hint="eastAsia"/>
        </w:rPr>
        <w:lastRenderedPageBreak/>
        <w:t>品加工产业和机械电子产业。</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2014</w:t>
      </w:r>
      <w:r>
        <w:rPr>
          <w:rFonts w:ascii="Times New Roman" w:hAnsi="Times New Roman" w:cs="Times New Roman" w:hint="eastAsia"/>
        </w:rPr>
        <w:t>年，《湖南省省级及以上产业园区名录》（湘政函办</w:t>
      </w:r>
      <w:r>
        <w:rPr>
          <w:rFonts w:ascii="Times New Roman" w:hAnsi="Times New Roman" w:cs="Times New Roman" w:hint="eastAsia"/>
        </w:rPr>
        <w:t>[2014]66</w:t>
      </w:r>
      <w:r>
        <w:rPr>
          <w:rFonts w:ascii="Times New Roman" w:hAnsi="Times New Roman" w:cs="Times New Roman" w:hint="eastAsia"/>
        </w:rPr>
        <w:t>号），湖南平江工业园核准面积为</w:t>
      </w:r>
      <w:r>
        <w:rPr>
          <w:rFonts w:ascii="Times New Roman" w:hAnsi="Times New Roman" w:cs="Times New Roman" w:hint="eastAsia"/>
        </w:rPr>
        <w:t>2.5km</w:t>
      </w:r>
      <w:r>
        <w:rPr>
          <w:rFonts w:ascii="Times New Roman" w:hAnsi="Times New Roman" w:cs="Times New Roman" w:hint="eastAsia"/>
          <w:vertAlign w:val="superscript"/>
        </w:rPr>
        <w:t>2</w:t>
      </w:r>
      <w:r>
        <w:rPr>
          <w:rFonts w:ascii="Times New Roman" w:hAnsi="Times New Roman" w:cs="Times New Roman" w:hint="eastAsia"/>
        </w:rPr>
        <w:t>，核准产业为汽车制造业、化学原料和化学制造业、食品制造业。</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2015</w:t>
      </w:r>
      <w:r>
        <w:rPr>
          <w:rFonts w:ascii="Times New Roman" w:hAnsi="Times New Roman" w:cs="Times New Roman" w:hint="eastAsia"/>
        </w:rPr>
        <w:t>年</w:t>
      </w:r>
      <w:r>
        <w:rPr>
          <w:rFonts w:ascii="Times New Roman" w:hAnsi="Times New Roman" w:cs="Times New Roman" w:hint="eastAsia"/>
        </w:rPr>
        <w:t>5</w:t>
      </w:r>
      <w:r>
        <w:rPr>
          <w:rFonts w:ascii="Times New Roman" w:hAnsi="Times New Roman" w:cs="Times New Roman" w:hint="eastAsia"/>
        </w:rPr>
        <w:t>月，湖南省政府（湘政函〔</w:t>
      </w:r>
      <w:r>
        <w:rPr>
          <w:rFonts w:ascii="Times New Roman" w:hAnsi="Times New Roman" w:cs="Times New Roman" w:hint="eastAsia"/>
        </w:rPr>
        <w:t>2015</w:t>
      </w:r>
      <w:r>
        <w:rPr>
          <w:rFonts w:ascii="Times New Roman" w:hAnsi="Times New Roman" w:cs="Times New Roman" w:hint="eastAsia"/>
        </w:rPr>
        <w:t>〕</w:t>
      </w:r>
      <w:r>
        <w:rPr>
          <w:rFonts w:ascii="Times New Roman" w:hAnsi="Times New Roman" w:cs="Times New Roman" w:hint="eastAsia"/>
        </w:rPr>
        <w:t>80</w:t>
      </w:r>
      <w:r>
        <w:rPr>
          <w:rFonts w:ascii="Times New Roman" w:hAnsi="Times New Roman" w:cs="Times New Roman" w:hint="eastAsia"/>
        </w:rPr>
        <w:t>号）文批准更名为“平江高新技术产业园区”（以下简称“平江高新区”）。</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2016</w:t>
      </w:r>
      <w:r>
        <w:rPr>
          <w:rFonts w:ascii="Times New Roman" w:hAnsi="Times New Roman" w:cs="Times New Roman" w:hint="eastAsia"/>
        </w:rPr>
        <w:t>年，湖南省产业园区建设领导小组印发了《</w:t>
      </w:r>
      <w:r>
        <w:rPr>
          <w:rFonts w:ascii="Times New Roman" w:hAnsi="Times New Roman" w:cs="Times New Roman" w:hint="eastAsia"/>
        </w:rPr>
        <w:t>2016</w:t>
      </w:r>
      <w:r>
        <w:rPr>
          <w:rFonts w:ascii="Times New Roman" w:hAnsi="Times New Roman" w:cs="Times New Roman" w:hint="eastAsia"/>
        </w:rPr>
        <w:t>年全省产业园区主导产业指导目录（修订）》（湘园区</w:t>
      </w:r>
      <w:r>
        <w:rPr>
          <w:rFonts w:ascii="Times New Roman" w:hAnsi="Times New Roman" w:cs="Times New Roman" w:hint="eastAsia"/>
        </w:rPr>
        <w:t>[2016]4</w:t>
      </w:r>
      <w:r>
        <w:rPr>
          <w:rFonts w:ascii="Times New Roman" w:hAnsi="Times New Roman" w:cs="Times New Roman" w:hint="eastAsia"/>
        </w:rPr>
        <w:t>号文），平江高新区核准主导产业为绿色食品加工。</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2018</w:t>
      </w:r>
      <w:r>
        <w:rPr>
          <w:rFonts w:ascii="Times New Roman" w:hAnsi="Times New Roman" w:cs="Times New Roman" w:hint="eastAsia"/>
        </w:rPr>
        <w:t>年，《中国开发区审核公告目录（</w:t>
      </w:r>
      <w:r>
        <w:rPr>
          <w:rFonts w:ascii="Times New Roman" w:hAnsi="Times New Roman" w:cs="Times New Roman" w:hint="eastAsia"/>
        </w:rPr>
        <w:t>2018</w:t>
      </w:r>
      <w:r>
        <w:rPr>
          <w:rFonts w:ascii="Times New Roman" w:hAnsi="Times New Roman" w:cs="Times New Roman" w:hint="eastAsia"/>
        </w:rPr>
        <w:t>年版）》，平江高新区核准面积为</w:t>
      </w:r>
      <w:r>
        <w:rPr>
          <w:rFonts w:ascii="Times New Roman" w:hAnsi="Times New Roman" w:cs="Times New Roman" w:hint="eastAsia"/>
        </w:rPr>
        <w:t>2.2776 km</w:t>
      </w:r>
      <w:r>
        <w:rPr>
          <w:rFonts w:ascii="Times New Roman" w:hAnsi="Times New Roman" w:cs="Times New Roman" w:hint="eastAsia"/>
          <w:vertAlign w:val="superscript"/>
        </w:rPr>
        <w:t>2</w:t>
      </w:r>
      <w:r>
        <w:rPr>
          <w:rFonts w:ascii="Times New Roman" w:hAnsi="Times New Roman" w:cs="Times New Roman" w:hint="eastAsia"/>
        </w:rPr>
        <w:t>，主导产业为食品、新材料、装备制造。</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2021</w:t>
      </w:r>
      <w:r>
        <w:rPr>
          <w:rFonts w:ascii="Times New Roman" w:hAnsi="Times New Roman" w:cs="Times New Roman" w:hint="eastAsia"/>
        </w:rPr>
        <w:t>年</w:t>
      </w:r>
      <w:r>
        <w:rPr>
          <w:rFonts w:ascii="Times New Roman" w:hAnsi="Times New Roman" w:cs="Times New Roman" w:hint="eastAsia"/>
        </w:rPr>
        <w:t>6</w:t>
      </w:r>
      <w:r>
        <w:rPr>
          <w:rFonts w:ascii="Times New Roman" w:hAnsi="Times New Roman" w:cs="Times New Roman" w:hint="eastAsia"/>
        </w:rPr>
        <w:t>月，《湖南省“十四五”产业园区发展规划（湘发改地区〔</w:t>
      </w:r>
      <w:r>
        <w:rPr>
          <w:rFonts w:ascii="Times New Roman" w:hAnsi="Times New Roman" w:cs="Times New Roman" w:hint="eastAsia"/>
        </w:rPr>
        <w:t>2021</w:t>
      </w:r>
      <w:r>
        <w:rPr>
          <w:rFonts w:ascii="Times New Roman" w:hAnsi="Times New Roman" w:cs="Times New Roman" w:hint="eastAsia"/>
        </w:rPr>
        <w:t>〕</w:t>
      </w:r>
      <w:r>
        <w:rPr>
          <w:rFonts w:ascii="Times New Roman" w:hAnsi="Times New Roman" w:cs="Times New Roman" w:hint="eastAsia"/>
        </w:rPr>
        <w:t>394</w:t>
      </w:r>
      <w:r>
        <w:rPr>
          <w:rFonts w:ascii="Times New Roman" w:hAnsi="Times New Roman" w:cs="Times New Roman" w:hint="eastAsia"/>
        </w:rPr>
        <w:t>号）》，主导产业：休闲食品；特色产业：新材料（云母制品、石膏制品）、电子信息。</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2022</w:t>
      </w:r>
      <w:r>
        <w:rPr>
          <w:rFonts w:ascii="Times New Roman" w:hAnsi="Times New Roman" w:cs="Times New Roman" w:hint="eastAsia"/>
        </w:rPr>
        <w:t>年</w:t>
      </w:r>
      <w:r>
        <w:rPr>
          <w:rFonts w:ascii="Times New Roman" w:hAnsi="Times New Roman" w:cs="Times New Roman" w:hint="eastAsia"/>
        </w:rPr>
        <w:t>8</w:t>
      </w:r>
      <w:r>
        <w:rPr>
          <w:rFonts w:ascii="Times New Roman" w:hAnsi="Times New Roman" w:cs="Times New Roman" w:hint="eastAsia"/>
        </w:rPr>
        <w:t>月，省发改委和省自然资源厅发布了《关于发布湖南省省级及以上产业园区边界面积及四至范围目录的通知》（湘发改园区</w:t>
      </w:r>
      <w:r>
        <w:rPr>
          <w:rFonts w:ascii="Times New Roman" w:hAnsi="Times New Roman" w:cs="Times New Roman" w:hint="eastAsia"/>
        </w:rPr>
        <w:t>[2022]601</w:t>
      </w:r>
      <w:r>
        <w:rPr>
          <w:rFonts w:ascii="Times New Roman" w:hAnsi="Times New Roman" w:cs="Times New Roman" w:hint="eastAsia"/>
        </w:rPr>
        <w:t>号），平江高新区核定面积</w:t>
      </w:r>
      <w:r>
        <w:rPr>
          <w:rFonts w:ascii="Times New Roman" w:hAnsi="Times New Roman" w:cs="Times New Roman" w:hint="eastAsia"/>
        </w:rPr>
        <w:t>438.19</w:t>
      </w:r>
      <w:r>
        <w:rPr>
          <w:rFonts w:ascii="Times New Roman" w:hAnsi="Times New Roman" w:cs="Times New Roman" w:hint="eastAsia"/>
        </w:rPr>
        <w:t>公顷。</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024</w:t>
      </w:r>
      <w:r>
        <w:rPr>
          <w:rFonts w:ascii="Times New Roman" w:hAnsi="Times New Roman" w:cs="Times New Roman" w:hint="eastAsia"/>
        </w:rPr>
        <w:t>年，平江高新技术产业园进行扩区，扩区后平江高新区规划面积</w:t>
      </w:r>
      <w:r>
        <w:rPr>
          <w:rFonts w:ascii="Times New Roman" w:hAnsi="Times New Roman" w:cs="Times New Roman" w:hint="eastAsia"/>
        </w:rPr>
        <w:t>772.70</w:t>
      </w:r>
      <w:r>
        <w:rPr>
          <w:rFonts w:ascii="Times New Roman" w:hAnsi="Times New Roman" w:cs="Times New Roman" w:hint="eastAsia"/>
        </w:rPr>
        <w:t>公顷。扩区平江高新区规划形成“一园三区四片”，即伍市片区、余梅片区、安定片区（天岳新城）、安定片区（安定镇）。并于</w:t>
      </w:r>
      <w:r>
        <w:rPr>
          <w:rFonts w:ascii="Times New Roman" w:hAnsi="Times New Roman" w:cs="Times New Roman" w:hint="eastAsia"/>
        </w:rPr>
        <w:t>2</w:t>
      </w:r>
      <w:r>
        <w:rPr>
          <w:rFonts w:ascii="Times New Roman" w:hAnsi="Times New Roman" w:cs="Times New Roman"/>
        </w:rPr>
        <w:t>024</w:t>
      </w:r>
      <w:r>
        <w:rPr>
          <w:rFonts w:ascii="Times New Roman" w:hAnsi="Times New Roman" w:cs="Times New Roman" w:hint="eastAsia"/>
        </w:rPr>
        <w:t>年</w:t>
      </w:r>
      <w:r>
        <w:rPr>
          <w:rFonts w:ascii="Times New Roman" w:hAnsi="Times New Roman" w:cs="Times New Roman" w:hint="eastAsia"/>
        </w:rPr>
        <w:t>7</w:t>
      </w:r>
      <w:r>
        <w:rPr>
          <w:rFonts w:ascii="Times New Roman" w:hAnsi="Times New Roman" w:cs="Times New Roman" w:hint="eastAsia"/>
        </w:rPr>
        <w:t>月取得湖南省生态环境厅关于《平江高新技术产业园区总体规划环境影响报告书》审查意见的函（湘环评函〔</w:t>
      </w:r>
      <w:r>
        <w:rPr>
          <w:rFonts w:ascii="Times New Roman" w:hAnsi="Times New Roman" w:cs="Times New Roman" w:hint="eastAsia"/>
        </w:rPr>
        <w:t>2024</w:t>
      </w:r>
      <w:r>
        <w:rPr>
          <w:rFonts w:ascii="Times New Roman" w:hAnsi="Times New Roman" w:cs="Times New Roman" w:hint="eastAsia"/>
        </w:rPr>
        <w:t>〕</w:t>
      </w:r>
      <w:r>
        <w:rPr>
          <w:rFonts w:ascii="Times New Roman" w:hAnsi="Times New Roman" w:cs="Times New Roman" w:hint="eastAsia"/>
        </w:rPr>
        <w:t>37</w:t>
      </w:r>
      <w:r>
        <w:rPr>
          <w:rFonts w:ascii="Times New Roman" w:hAnsi="Times New Roman" w:cs="Times New Roman" w:hint="eastAsia"/>
        </w:rPr>
        <w:t>号）。</w:t>
      </w:r>
    </w:p>
    <w:p w:rsidR="007C64B0" w:rsidRDefault="0000505D">
      <w:pPr>
        <w:pStyle w:val="3"/>
        <w:rPr>
          <w:rFonts w:ascii="Times New Roman" w:hAnsi="Times New Roman" w:cs="Times New Roman"/>
        </w:rPr>
      </w:pPr>
      <w:bookmarkStart w:id="236" w:name="_Toc164200796"/>
      <w:bookmarkStart w:id="237" w:name="_Toc144236777"/>
      <w:bookmarkStart w:id="238" w:name="_Toc144276907"/>
      <w:bookmarkStart w:id="239" w:name="_Toc187011319"/>
      <w:bookmarkStart w:id="240" w:name="_Toc191240011"/>
      <w:bookmarkStart w:id="241" w:name="_Toc213778520"/>
      <w:r>
        <w:rPr>
          <w:rFonts w:ascii="Times New Roman" w:hAnsi="Times New Roman" w:cs="Times New Roman"/>
        </w:rPr>
        <w:t xml:space="preserve">5.2.2 </w:t>
      </w:r>
      <w:bookmarkEnd w:id="236"/>
      <w:bookmarkEnd w:id="237"/>
      <w:bookmarkEnd w:id="238"/>
      <w:r>
        <w:rPr>
          <w:rFonts w:ascii="Times New Roman" w:hAnsi="Times New Roman" w:cs="Times New Roman"/>
        </w:rPr>
        <w:t>产业定位</w:t>
      </w:r>
      <w:bookmarkEnd w:id="239"/>
      <w:bookmarkEnd w:id="240"/>
      <w:bookmarkEnd w:id="241"/>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平江高新区规划发展食品加工、装备制造、新材料、电子信息、医疗器械、建材、火力发电、民爆产业</w:t>
      </w:r>
      <w:r>
        <w:rPr>
          <w:rFonts w:ascii="Times New Roman" w:hAnsi="Times New Roman" w:cs="Times New Roman" w:hint="eastAsia"/>
        </w:rPr>
        <w:t>（</w:t>
      </w:r>
      <w:r>
        <w:rPr>
          <w:rFonts w:ascii="Times New Roman" w:hAnsi="Times New Roman" w:cs="Times New Roman"/>
        </w:rPr>
        <w:t>南岭民爆、南岭澳瑞凯）等产业。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伍市片区：重点发展食品加工、装备制造、新材料、电子信息、民爆产业</w:t>
      </w:r>
      <w:r>
        <w:rPr>
          <w:rFonts w:ascii="Times New Roman" w:hAnsi="Times New Roman" w:cs="Times New Roman" w:hint="eastAsia"/>
        </w:rPr>
        <w:t>（</w:t>
      </w:r>
      <w:r>
        <w:rPr>
          <w:rFonts w:ascii="Times New Roman" w:hAnsi="Times New Roman" w:cs="Times New Roman"/>
        </w:rPr>
        <w:t>南岭民爆、南岭澳瑞凯）等产业。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余梅片区：依托平江电厂建设余梅工业区，对平江电厂固废综合化利用，促进产业聚集和经济发展，将余梅工业区建设成为</w:t>
      </w:r>
      <w:r>
        <w:rPr>
          <w:rFonts w:ascii="Times New Roman" w:hAnsi="Times New Roman" w:cs="Times New Roman"/>
        </w:rPr>
        <w:t>“</w:t>
      </w:r>
      <w:r>
        <w:rPr>
          <w:rFonts w:ascii="Times New Roman" w:hAnsi="Times New Roman" w:cs="Times New Roman"/>
        </w:rPr>
        <w:t>湖南火电循环经济发展示范区</w:t>
      </w:r>
      <w:r>
        <w:rPr>
          <w:rFonts w:ascii="Times New Roman" w:hAnsi="Times New Roman" w:cs="Times New Roman"/>
        </w:rPr>
        <w:t>”</w:t>
      </w:r>
      <w:r>
        <w:rPr>
          <w:rFonts w:ascii="Times New Roman" w:hAnsi="Times New Roman" w:cs="Times New Roman"/>
        </w:rPr>
        <w:t>，配套发展建材产业。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安定片区（天岳新城）：重点发展电子信息、医疗器械、食品加工等产业。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安定片区：以食品加工产业为主导产业，持续扩大休闲食品市场，引进产业链上下游生产企业。</w:t>
      </w:r>
    </w:p>
    <w:p w:rsidR="007C64B0" w:rsidRDefault="0000505D">
      <w:pPr>
        <w:pStyle w:val="5"/>
      </w:pPr>
      <w:bookmarkStart w:id="242" w:name="_Toc68125549"/>
      <w:bookmarkStart w:id="243" w:name="_Toc69148561"/>
      <w:r>
        <w:t>表</w:t>
      </w:r>
      <w:r>
        <w:t xml:space="preserve">5.2-1  </w:t>
      </w:r>
      <w:r>
        <w:t>平江高新区规划产业定位</w:t>
      </w:r>
      <w:bookmarkEnd w:id="242"/>
      <w:bookmarkEnd w:id="243"/>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68"/>
        <w:gridCol w:w="6060"/>
      </w:tblGrid>
      <w:tr w:rsidR="007C64B0">
        <w:trPr>
          <w:trHeight w:val="454"/>
          <w:jc w:val="center"/>
        </w:trPr>
        <w:tc>
          <w:tcPr>
            <w:tcW w:w="1447" w:type="pct"/>
            <w:vAlign w:val="center"/>
          </w:tcPr>
          <w:p w:rsidR="007C64B0" w:rsidRDefault="0000505D">
            <w:pPr>
              <w:pStyle w:val="affa"/>
            </w:pPr>
            <w:r>
              <w:rPr>
                <w:rFonts w:ascii="宋体" w:eastAsia="宋体" w:hAnsi="宋体" w:cs="宋体" w:hint="eastAsia"/>
              </w:rPr>
              <w:t>片区</w:t>
            </w:r>
          </w:p>
        </w:tc>
        <w:tc>
          <w:tcPr>
            <w:tcW w:w="3553" w:type="pct"/>
            <w:vAlign w:val="center"/>
          </w:tcPr>
          <w:p w:rsidR="007C64B0" w:rsidRDefault="0000505D">
            <w:pPr>
              <w:pStyle w:val="affa"/>
            </w:pPr>
            <w:r>
              <w:rPr>
                <w:rFonts w:ascii="宋体" w:eastAsia="宋体" w:hAnsi="宋体" w:cs="宋体" w:hint="eastAsia"/>
              </w:rPr>
              <w:t>产业定位</w:t>
            </w:r>
          </w:p>
        </w:tc>
      </w:tr>
      <w:tr w:rsidR="007C64B0">
        <w:trPr>
          <w:trHeight w:val="454"/>
          <w:jc w:val="center"/>
        </w:trPr>
        <w:tc>
          <w:tcPr>
            <w:tcW w:w="1447" w:type="pct"/>
            <w:vAlign w:val="center"/>
          </w:tcPr>
          <w:p w:rsidR="007C64B0" w:rsidRDefault="0000505D">
            <w:pPr>
              <w:pStyle w:val="affa"/>
            </w:pPr>
            <w:r>
              <w:rPr>
                <w:rFonts w:ascii="宋体" w:eastAsia="宋体" w:hAnsi="宋体" w:cs="宋体" w:hint="eastAsia"/>
              </w:rPr>
              <w:t>伍市片区</w:t>
            </w:r>
          </w:p>
        </w:tc>
        <w:tc>
          <w:tcPr>
            <w:tcW w:w="3553" w:type="pct"/>
            <w:vAlign w:val="center"/>
          </w:tcPr>
          <w:p w:rsidR="007C64B0" w:rsidRDefault="0000505D">
            <w:pPr>
              <w:pStyle w:val="affa"/>
            </w:pPr>
            <w:r>
              <w:rPr>
                <w:rFonts w:ascii="宋体" w:eastAsia="宋体" w:hAnsi="宋体" w:cs="宋体" w:hint="eastAsia"/>
              </w:rPr>
              <w:t>食品加工、新材料、装备制造、电子信息、民爆产业（南岭民爆、南岭澳瑞凯）</w:t>
            </w:r>
          </w:p>
        </w:tc>
      </w:tr>
      <w:tr w:rsidR="007C64B0">
        <w:trPr>
          <w:trHeight w:val="454"/>
          <w:jc w:val="center"/>
        </w:trPr>
        <w:tc>
          <w:tcPr>
            <w:tcW w:w="1447" w:type="pct"/>
            <w:vAlign w:val="center"/>
          </w:tcPr>
          <w:p w:rsidR="007C64B0" w:rsidRDefault="0000505D">
            <w:pPr>
              <w:pStyle w:val="affa"/>
            </w:pPr>
            <w:r>
              <w:rPr>
                <w:rFonts w:ascii="宋体" w:eastAsia="宋体" w:hAnsi="宋体" w:cs="宋体" w:hint="eastAsia"/>
              </w:rPr>
              <w:t>余梅片区</w:t>
            </w:r>
          </w:p>
        </w:tc>
        <w:tc>
          <w:tcPr>
            <w:tcW w:w="3553" w:type="pct"/>
            <w:vAlign w:val="center"/>
          </w:tcPr>
          <w:p w:rsidR="007C64B0" w:rsidRDefault="0000505D">
            <w:pPr>
              <w:pStyle w:val="affa"/>
            </w:pPr>
            <w:r>
              <w:rPr>
                <w:rFonts w:ascii="宋体" w:eastAsia="宋体" w:hAnsi="宋体" w:cs="宋体" w:hint="eastAsia"/>
              </w:rPr>
              <w:t>火力发电、建材</w:t>
            </w:r>
          </w:p>
        </w:tc>
      </w:tr>
      <w:tr w:rsidR="007C64B0">
        <w:trPr>
          <w:trHeight w:val="454"/>
          <w:jc w:val="center"/>
        </w:trPr>
        <w:tc>
          <w:tcPr>
            <w:tcW w:w="1447" w:type="pct"/>
            <w:vAlign w:val="center"/>
          </w:tcPr>
          <w:p w:rsidR="007C64B0" w:rsidRDefault="0000505D">
            <w:pPr>
              <w:pStyle w:val="affa"/>
            </w:pPr>
            <w:r>
              <w:rPr>
                <w:rFonts w:ascii="宋体" w:eastAsia="宋体" w:hAnsi="宋体" w:cs="宋体" w:hint="eastAsia"/>
              </w:rPr>
              <w:t>安定片区（天岳新城）</w:t>
            </w:r>
          </w:p>
        </w:tc>
        <w:tc>
          <w:tcPr>
            <w:tcW w:w="3553" w:type="pct"/>
            <w:vAlign w:val="center"/>
          </w:tcPr>
          <w:p w:rsidR="007C64B0" w:rsidRDefault="0000505D">
            <w:pPr>
              <w:pStyle w:val="affa"/>
            </w:pPr>
            <w:r>
              <w:rPr>
                <w:rFonts w:ascii="宋体" w:eastAsia="宋体" w:hAnsi="宋体" w:cs="宋体" w:hint="eastAsia"/>
              </w:rPr>
              <w:t>电子信息、医疗器械、食品加工</w:t>
            </w:r>
          </w:p>
        </w:tc>
      </w:tr>
      <w:tr w:rsidR="007C64B0">
        <w:trPr>
          <w:trHeight w:val="454"/>
          <w:jc w:val="center"/>
        </w:trPr>
        <w:tc>
          <w:tcPr>
            <w:tcW w:w="1447" w:type="pct"/>
            <w:vAlign w:val="center"/>
          </w:tcPr>
          <w:p w:rsidR="007C64B0" w:rsidRDefault="0000505D">
            <w:pPr>
              <w:pStyle w:val="affa"/>
            </w:pPr>
            <w:r>
              <w:rPr>
                <w:rFonts w:ascii="宋体" w:eastAsia="宋体" w:hAnsi="宋体" w:cs="宋体" w:hint="eastAsia"/>
              </w:rPr>
              <w:t>安定片区（安定镇）</w:t>
            </w:r>
          </w:p>
        </w:tc>
        <w:tc>
          <w:tcPr>
            <w:tcW w:w="3553" w:type="pct"/>
            <w:vAlign w:val="center"/>
          </w:tcPr>
          <w:p w:rsidR="007C64B0" w:rsidRDefault="0000505D">
            <w:pPr>
              <w:pStyle w:val="affa"/>
            </w:pPr>
            <w:r>
              <w:rPr>
                <w:rFonts w:ascii="宋体" w:eastAsia="宋体" w:hAnsi="宋体" w:cs="宋体" w:hint="eastAsia"/>
              </w:rPr>
              <w:t>食品加工</w:t>
            </w:r>
          </w:p>
        </w:tc>
      </w:tr>
    </w:tbl>
    <w:p w:rsidR="007C64B0" w:rsidRDefault="0000505D">
      <w:pPr>
        <w:pStyle w:val="3"/>
        <w:rPr>
          <w:rFonts w:ascii="Times New Roman" w:hAnsi="Times New Roman" w:cs="Times New Roman"/>
        </w:rPr>
      </w:pPr>
      <w:bookmarkStart w:id="244" w:name="_Toc187011321"/>
      <w:bookmarkStart w:id="245" w:name="_Toc191240012"/>
      <w:bookmarkStart w:id="246" w:name="_Toc213778521"/>
      <w:r>
        <w:rPr>
          <w:rFonts w:ascii="Times New Roman" w:hAnsi="Times New Roman" w:cs="Times New Roman"/>
        </w:rPr>
        <w:t xml:space="preserve">5.2.3 </w:t>
      </w:r>
      <w:r>
        <w:rPr>
          <w:rFonts w:ascii="Times New Roman" w:hAnsi="Times New Roman" w:cs="Times New Roman"/>
        </w:rPr>
        <w:t>配套基础设施现状及规划</w:t>
      </w:r>
      <w:bookmarkEnd w:id="244"/>
      <w:bookmarkEnd w:id="245"/>
      <w:bookmarkEnd w:id="246"/>
    </w:p>
    <w:p w:rsidR="007C64B0" w:rsidRDefault="0000505D">
      <w:pPr>
        <w:pStyle w:val="4"/>
        <w:ind w:firstLine="482"/>
        <w:rPr>
          <w:rFonts w:ascii="Times New Roman" w:hAnsi="Times New Roman"/>
        </w:rPr>
      </w:pPr>
      <w:r>
        <w:rPr>
          <w:rFonts w:ascii="Times New Roman" w:hAnsi="Times New Roman"/>
        </w:rPr>
        <w:t xml:space="preserve">5.2.3.1 </w:t>
      </w:r>
      <w:r>
        <w:rPr>
          <w:rFonts w:ascii="Times New Roman" w:hAnsi="Times New Roman"/>
        </w:rPr>
        <w:t>给水规划</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）供水水源及水厂</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伍市片区：平江县恒润自来水有限公司青冲水厂供水，供水水源汨罗江，供水范围为浯口镇、伍市镇（包括伍市片区）、园艺场，现状规模</w:t>
      </w:r>
      <w:r>
        <w:rPr>
          <w:rFonts w:ascii="Times New Roman" w:hAnsi="Times New Roman" w:cs="Times New Roman" w:hint="eastAsia"/>
        </w:rPr>
        <w:t>4.0</w:t>
      </w:r>
      <w:r>
        <w:rPr>
          <w:rFonts w:ascii="Times New Roman" w:hAnsi="Times New Roman" w:cs="Times New Roman" w:hint="eastAsia"/>
        </w:rPr>
        <w:t>万</w:t>
      </w:r>
      <w:r>
        <w:rPr>
          <w:rFonts w:ascii="Times New Roman" w:hAnsi="Times New Roman" w:cs="Times New Roman" w:hint="eastAsia"/>
        </w:rPr>
        <w:t>m</w:t>
      </w:r>
      <w:r>
        <w:rPr>
          <w:rFonts w:ascii="Times New Roman" w:hAnsi="Times New Roman" w:cs="Times New Roman" w:hint="eastAsia"/>
          <w:vertAlign w:val="superscript"/>
        </w:rPr>
        <w:t>3</w:t>
      </w:r>
      <w:r>
        <w:rPr>
          <w:rFonts w:ascii="Times New Roman" w:hAnsi="Times New Roman" w:cs="Times New Roman" w:hint="eastAsia"/>
        </w:rPr>
        <w:t>/d</w:t>
      </w:r>
      <w:r>
        <w:rPr>
          <w:rFonts w:ascii="Times New Roman" w:hAnsi="Times New Roman" w:cs="Times New Roman" w:hint="eastAsia"/>
        </w:rPr>
        <w:t>，规划规模</w:t>
      </w:r>
      <w:r>
        <w:rPr>
          <w:rFonts w:ascii="Times New Roman" w:hAnsi="Times New Roman" w:cs="Times New Roman" w:hint="eastAsia"/>
        </w:rPr>
        <w:t>6.0</w:t>
      </w:r>
      <w:r>
        <w:rPr>
          <w:rFonts w:ascii="Times New Roman" w:hAnsi="Times New Roman" w:cs="Times New Roman" w:hint="eastAsia"/>
        </w:rPr>
        <w:t>万</w:t>
      </w:r>
      <w:r>
        <w:rPr>
          <w:rFonts w:ascii="Times New Roman" w:hAnsi="Times New Roman" w:cs="Times New Roman" w:hint="eastAsia"/>
        </w:rPr>
        <w:t>m</w:t>
      </w:r>
      <w:r>
        <w:rPr>
          <w:rFonts w:ascii="Times New Roman" w:hAnsi="Times New Roman" w:cs="Times New Roman" w:hint="eastAsia"/>
          <w:vertAlign w:val="superscript"/>
        </w:rPr>
        <w:t>3</w:t>
      </w:r>
      <w:r>
        <w:rPr>
          <w:rFonts w:ascii="Times New Roman" w:hAnsi="Times New Roman" w:cs="Times New Roman" w:hint="eastAsia"/>
        </w:rPr>
        <w:t>/d</w:t>
      </w:r>
      <w:r>
        <w:rPr>
          <w:rFonts w:ascii="Times New Roman" w:hAnsi="Times New Roman" w:cs="Times New Roman"/>
        </w:rPr>
        <w:t>。</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）给水管网布置</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园区给水采用生活、生产、消防合网布置的管网系统，规划沿主干道敷设</w:t>
      </w:r>
      <w:r>
        <w:rPr>
          <w:rFonts w:ascii="Times New Roman" w:hAnsi="Times New Roman" w:cs="Times New Roman" w:hint="eastAsia"/>
        </w:rPr>
        <w:t>DN600-1200</w:t>
      </w:r>
      <w:r>
        <w:rPr>
          <w:rFonts w:ascii="Times New Roman" w:hAnsi="Times New Roman" w:cs="Times New Roman" w:hint="eastAsia"/>
        </w:rPr>
        <w:t>毫米供水主管，沿次干道和支路敷设</w:t>
      </w:r>
      <w:r>
        <w:rPr>
          <w:rFonts w:ascii="Times New Roman" w:hAnsi="Times New Roman" w:cs="Times New Roman" w:hint="eastAsia"/>
        </w:rPr>
        <w:t>DN400-600</w:t>
      </w:r>
      <w:r>
        <w:rPr>
          <w:rFonts w:ascii="Times New Roman" w:hAnsi="Times New Roman" w:cs="Times New Roman" w:hint="eastAsia"/>
        </w:rPr>
        <w:t>毫米供水支管。给水管网沿主要道路采用环状的布置方式，通过枝状供水管向各用户单元供水。</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道路沿线布置消火栓，最大间距</w:t>
      </w:r>
      <w:r>
        <w:rPr>
          <w:rFonts w:ascii="Times New Roman" w:hAnsi="Times New Roman" w:cs="Times New Roman" w:hint="eastAsia"/>
        </w:rPr>
        <w:t>120</w:t>
      </w:r>
      <w:r>
        <w:rPr>
          <w:rFonts w:ascii="Times New Roman" w:hAnsi="Times New Roman" w:cs="Times New Roman" w:hint="eastAsia"/>
        </w:rPr>
        <w:t>米，并应尽量靠近路口布置。室外消火栓配置应按室外消防用水量确定。室外消火栓采用地上式，应有一个直径为</w:t>
      </w:r>
      <w:r>
        <w:rPr>
          <w:rFonts w:ascii="Times New Roman" w:hAnsi="Times New Roman" w:cs="Times New Roman" w:hint="eastAsia"/>
        </w:rPr>
        <w:t>150</w:t>
      </w:r>
      <w:r>
        <w:rPr>
          <w:rFonts w:ascii="Times New Roman" w:hAnsi="Times New Roman" w:cs="Times New Roman" w:hint="eastAsia"/>
        </w:rPr>
        <w:t>毫米或</w:t>
      </w:r>
      <w:r>
        <w:rPr>
          <w:rFonts w:ascii="Times New Roman" w:hAnsi="Times New Roman" w:cs="Times New Roman" w:hint="eastAsia"/>
        </w:rPr>
        <w:t>100</w:t>
      </w:r>
      <w:r>
        <w:rPr>
          <w:rFonts w:ascii="Times New Roman" w:hAnsi="Times New Roman" w:cs="Times New Roman" w:hint="eastAsia"/>
        </w:rPr>
        <w:t>毫米和两个直径为</w:t>
      </w:r>
      <w:r>
        <w:rPr>
          <w:rFonts w:ascii="Times New Roman" w:hAnsi="Times New Roman" w:cs="Times New Roman" w:hint="eastAsia"/>
        </w:rPr>
        <w:t>65</w:t>
      </w:r>
      <w:r>
        <w:rPr>
          <w:rFonts w:ascii="Times New Roman" w:hAnsi="Times New Roman" w:cs="Times New Roman" w:hint="eastAsia"/>
        </w:rPr>
        <w:t>毫米的栓口。地势较高的最不利点供水压力要求不低于</w:t>
      </w:r>
      <w:r>
        <w:rPr>
          <w:rFonts w:ascii="Times New Roman" w:hAnsi="Times New Roman" w:cs="Times New Roman" w:hint="eastAsia"/>
        </w:rPr>
        <w:t>0.1</w:t>
      </w:r>
      <w:r>
        <w:rPr>
          <w:rFonts w:ascii="Times New Roman" w:hAnsi="Times New Roman" w:cs="Times New Roman" w:hint="eastAsia"/>
        </w:rPr>
        <w:t>兆帕，园区消防给水为低压消防体制。</w:t>
      </w:r>
    </w:p>
    <w:p w:rsidR="007C64B0" w:rsidRDefault="0000505D">
      <w:pPr>
        <w:snapToGrid w:val="0"/>
        <w:spacing w:line="360" w:lineRule="auto"/>
        <w:ind w:firstLine="482"/>
        <w:rPr>
          <w:rFonts w:ascii="Times New Roman" w:hAnsi="Times New Roman" w:cs="Times New Roman"/>
        </w:rPr>
      </w:pPr>
      <w:r>
        <w:rPr>
          <w:rFonts w:ascii="Times New Roman" w:hAnsi="Times New Roman" w:cs="Times New Roman" w:hint="eastAsia"/>
        </w:rPr>
        <w:t>给水管道管底埋深</w:t>
      </w:r>
      <w:r>
        <w:rPr>
          <w:rFonts w:ascii="Times New Roman" w:hAnsi="Times New Roman" w:cs="Times New Roman" w:hint="eastAsia"/>
        </w:rPr>
        <w:t>1.45</w:t>
      </w:r>
      <w:r>
        <w:rPr>
          <w:rFonts w:ascii="Times New Roman" w:hAnsi="Times New Roman" w:cs="Times New Roman" w:hint="eastAsia"/>
        </w:rPr>
        <w:t>米左右，特殊情况下最小埋深满足《城市工程管线综合规划规范》（</w:t>
      </w:r>
      <w:r>
        <w:rPr>
          <w:rFonts w:ascii="Times New Roman" w:hAnsi="Times New Roman" w:cs="Times New Roman" w:hint="eastAsia"/>
        </w:rPr>
        <w:t>GB50289-98</w:t>
      </w:r>
      <w:r>
        <w:rPr>
          <w:rFonts w:ascii="Times New Roman" w:hAnsi="Times New Roman" w:cs="Times New Roman" w:hint="eastAsia"/>
        </w:rPr>
        <w:t>）中规定的车行道下</w:t>
      </w:r>
      <w:r>
        <w:rPr>
          <w:rFonts w:ascii="Times New Roman" w:hAnsi="Times New Roman" w:cs="Times New Roman" w:hint="eastAsia"/>
        </w:rPr>
        <w:t>0.7</w:t>
      </w:r>
      <w:r>
        <w:rPr>
          <w:rFonts w:ascii="Times New Roman" w:hAnsi="Times New Roman" w:cs="Times New Roman" w:hint="eastAsia"/>
        </w:rPr>
        <w:t>米，人行道小</w:t>
      </w:r>
      <w:r>
        <w:rPr>
          <w:rFonts w:ascii="Times New Roman" w:hAnsi="Times New Roman" w:cs="Times New Roman" w:hint="eastAsia"/>
        </w:rPr>
        <w:t>0.6</w:t>
      </w:r>
      <w:r>
        <w:rPr>
          <w:rFonts w:ascii="Times New Roman" w:hAnsi="Times New Roman" w:cs="Times New Roman" w:hint="eastAsia"/>
        </w:rPr>
        <w:t>米。</w:t>
      </w:r>
    </w:p>
    <w:p w:rsidR="007C64B0" w:rsidRDefault="0000505D">
      <w:pPr>
        <w:pStyle w:val="4"/>
        <w:ind w:firstLine="482"/>
        <w:rPr>
          <w:rFonts w:ascii="Times New Roman" w:hAnsi="Times New Roman"/>
        </w:rPr>
      </w:pPr>
      <w:r>
        <w:rPr>
          <w:rFonts w:ascii="Times New Roman" w:hAnsi="Times New Roman"/>
        </w:rPr>
        <w:t xml:space="preserve">5.2.3.2 </w:t>
      </w:r>
      <w:r>
        <w:rPr>
          <w:rFonts w:ascii="Times New Roman" w:hAnsi="Times New Roman"/>
        </w:rPr>
        <w:t>排水规划</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）雨水工程</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规划各片区雨水均就近排入附近自然水体或现有排洪渠。雨水系统布置贯彻“高水高排、低水低排”的原则，充分利用现有水域、排洪渠，并对其进行疏通</w:t>
      </w:r>
      <w:r>
        <w:rPr>
          <w:rFonts w:ascii="Times New Roman" w:hAnsi="Times New Roman" w:cs="Times New Roman" w:hint="eastAsia"/>
        </w:rPr>
        <w:lastRenderedPageBreak/>
        <w:t>整治；雨水管道沿沿道路两侧绿化带布置。</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2</w:t>
      </w:r>
      <w:r>
        <w:rPr>
          <w:rFonts w:ascii="Times New Roman" w:hAnsi="Times New Roman" w:cs="Times New Roman" w:hint="eastAsia"/>
        </w:rPr>
        <w:t>）污水处理厂规划</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伍市片区平江高新区污水处理厂服务范围为伍市片区东西组团，规划处理规模</w:t>
      </w:r>
      <w:r>
        <w:rPr>
          <w:rFonts w:ascii="Times New Roman" w:hAnsi="Times New Roman" w:cs="Times New Roman" w:hint="eastAsia"/>
        </w:rPr>
        <w:t>20000m</w:t>
      </w:r>
      <w:r>
        <w:rPr>
          <w:rFonts w:ascii="Times New Roman" w:hAnsi="Times New Roman" w:cs="Times New Roman" w:hint="eastAsia"/>
          <w:vertAlign w:val="superscript"/>
        </w:rPr>
        <w:t>3</w:t>
      </w:r>
      <w:r>
        <w:rPr>
          <w:rFonts w:ascii="Times New Roman" w:hAnsi="Times New Roman" w:cs="Times New Roman" w:hint="eastAsia"/>
        </w:rPr>
        <w:t>/d</w:t>
      </w:r>
      <w:r>
        <w:rPr>
          <w:rFonts w:ascii="Times New Roman" w:hAnsi="Times New Roman" w:cs="Times New Roman" w:hint="eastAsia"/>
        </w:rPr>
        <w:t>，生化处理规模</w:t>
      </w:r>
      <w:r>
        <w:rPr>
          <w:rFonts w:ascii="Times New Roman" w:hAnsi="Times New Roman" w:cs="Times New Roman" w:hint="eastAsia"/>
        </w:rPr>
        <w:t>15000m</w:t>
      </w:r>
      <w:r>
        <w:rPr>
          <w:rFonts w:ascii="Times New Roman" w:hAnsi="Times New Roman" w:cs="Times New Roman" w:hint="eastAsia"/>
          <w:vertAlign w:val="superscript"/>
        </w:rPr>
        <w:t>3</w:t>
      </w:r>
      <w:r>
        <w:rPr>
          <w:rFonts w:ascii="Times New Roman" w:hAnsi="Times New Roman" w:cs="Times New Roman" w:hint="eastAsia"/>
        </w:rPr>
        <w:t>/d</w:t>
      </w:r>
      <w:r>
        <w:rPr>
          <w:rFonts w:ascii="Times New Roman" w:hAnsi="Times New Roman" w:cs="Times New Roman" w:hint="eastAsia"/>
        </w:rPr>
        <w:t>，主要工艺为“</w:t>
      </w:r>
      <w:r>
        <w:rPr>
          <w:rFonts w:ascii="Times New Roman" w:hAnsi="Times New Roman" w:cs="Times New Roman" w:hint="eastAsia"/>
        </w:rPr>
        <w:t>A</w:t>
      </w:r>
      <w:r>
        <w:rPr>
          <w:rFonts w:ascii="Times New Roman" w:hAnsi="Times New Roman" w:cs="Times New Roman" w:hint="eastAsia"/>
          <w:vertAlign w:val="subscript"/>
        </w:rPr>
        <w:t>2</w:t>
      </w:r>
      <w:r>
        <w:rPr>
          <w:rFonts w:ascii="Times New Roman" w:hAnsi="Times New Roman" w:cs="Times New Roman" w:hint="eastAsia"/>
        </w:rPr>
        <w:t>O-MBR</w:t>
      </w:r>
      <w:r>
        <w:rPr>
          <w:rFonts w:ascii="Times New Roman" w:hAnsi="Times New Roman" w:cs="Times New Roman" w:hint="eastAsia"/>
        </w:rPr>
        <w:t>”，处理园区企业生产生活废水；物理处理规模</w:t>
      </w:r>
      <w:r>
        <w:rPr>
          <w:rFonts w:ascii="Times New Roman" w:hAnsi="Times New Roman" w:cs="Times New Roman" w:hint="eastAsia"/>
        </w:rPr>
        <w:t>5000m</w:t>
      </w:r>
      <w:r>
        <w:rPr>
          <w:rFonts w:ascii="Times New Roman" w:hAnsi="Times New Roman" w:cs="Times New Roman" w:hint="eastAsia"/>
          <w:vertAlign w:val="superscript"/>
        </w:rPr>
        <w:t>3</w:t>
      </w:r>
      <w:r>
        <w:rPr>
          <w:rFonts w:ascii="Times New Roman" w:hAnsi="Times New Roman" w:cs="Times New Roman" w:hint="eastAsia"/>
        </w:rPr>
        <w:t>/d</w:t>
      </w:r>
      <w:r>
        <w:rPr>
          <w:rFonts w:ascii="Times New Roman" w:hAnsi="Times New Roman" w:cs="Times New Roman" w:hint="eastAsia"/>
        </w:rPr>
        <w:t>，主要工艺为沉淀，处理废水主要为湖南荣泰新材料科技有限公司预处理废水；</w:t>
      </w:r>
      <w:r>
        <w:rPr>
          <w:rFonts w:ascii="Times New Roman" w:hAnsi="Times New Roman" w:cs="Times New Roman" w:hint="eastAsia"/>
        </w:rPr>
        <w:t>COD</w:t>
      </w:r>
      <w:r>
        <w:rPr>
          <w:rFonts w:ascii="Times New Roman" w:hAnsi="Times New Roman" w:cs="Times New Roman" w:hint="eastAsia"/>
        </w:rPr>
        <w:t>、</w:t>
      </w:r>
      <w:r>
        <w:rPr>
          <w:rFonts w:ascii="Times New Roman" w:hAnsi="Times New Roman" w:cs="Times New Roman" w:hint="eastAsia"/>
        </w:rPr>
        <w:t>NH</w:t>
      </w:r>
      <w:r>
        <w:rPr>
          <w:rFonts w:ascii="Times New Roman" w:hAnsi="Times New Roman" w:cs="Times New Roman" w:hint="eastAsia"/>
          <w:vertAlign w:val="subscript"/>
        </w:rPr>
        <w:t>3</w:t>
      </w:r>
      <w:r>
        <w:rPr>
          <w:rFonts w:ascii="Times New Roman" w:hAnsi="Times New Roman" w:cs="Times New Roman" w:hint="eastAsia"/>
        </w:rPr>
        <w:t>-N</w:t>
      </w:r>
      <w:r>
        <w:rPr>
          <w:rFonts w:ascii="Times New Roman" w:hAnsi="Times New Roman" w:cs="Times New Roman" w:hint="eastAsia"/>
        </w:rPr>
        <w:t>、</w:t>
      </w:r>
      <w:r>
        <w:rPr>
          <w:rFonts w:ascii="Times New Roman" w:hAnsi="Times New Roman" w:cs="Times New Roman" w:hint="eastAsia"/>
        </w:rPr>
        <w:t>TP</w:t>
      </w:r>
      <w:r>
        <w:rPr>
          <w:rFonts w:ascii="Times New Roman" w:hAnsi="Times New Roman" w:cs="Times New Roman" w:hint="eastAsia"/>
        </w:rPr>
        <w:t>、</w:t>
      </w:r>
      <w:r>
        <w:rPr>
          <w:rFonts w:ascii="Times New Roman" w:hAnsi="Times New Roman" w:cs="Times New Roman" w:hint="eastAsia"/>
        </w:rPr>
        <w:t>TN</w:t>
      </w:r>
      <w:r>
        <w:rPr>
          <w:rFonts w:ascii="Times New Roman" w:hAnsi="Times New Roman" w:cs="Times New Roman" w:hint="eastAsia"/>
        </w:rPr>
        <w:t>等污染物达到《湖南省城镇污水处理厂主要水污染物排放标准（</w:t>
      </w:r>
      <w:r>
        <w:rPr>
          <w:rFonts w:ascii="Times New Roman" w:hAnsi="Times New Roman" w:cs="Times New Roman" w:hint="eastAsia"/>
        </w:rPr>
        <w:t>DB43/T1546-2018</w:t>
      </w:r>
      <w:r>
        <w:rPr>
          <w:rFonts w:ascii="Times New Roman" w:hAnsi="Times New Roman" w:cs="Times New Roman" w:hint="eastAsia"/>
        </w:rPr>
        <w:t>）》表</w:t>
      </w:r>
      <w:r>
        <w:rPr>
          <w:rFonts w:ascii="Times New Roman" w:hAnsi="Times New Roman" w:cs="Times New Roman" w:hint="eastAsia"/>
        </w:rPr>
        <w:t>1</w:t>
      </w:r>
      <w:r>
        <w:rPr>
          <w:rFonts w:ascii="Times New Roman" w:hAnsi="Times New Roman" w:cs="Times New Roman" w:hint="eastAsia"/>
        </w:rPr>
        <w:t>中二级标准，其它污染物达到《城镇污水处理厂污染物排放标准》（</w:t>
      </w:r>
      <w:r>
        <w:rPr>
          <w:rFonts w:ascii="Times New Roman" w:hAnsi="Times New Roman" w:cs="Times New Roman" w:hint="eastAsia"/>
        </w:rPr>
        <w:t>GB18918-2002</w:t>
      </w:r>
      <w:r>
        <w:rPr>
          <w:rFonts w:ascii="Times New Roman" w:hAnsi="Times New Roman" w:cs="Times New Roman" w:hint="eastAsia"/>
        </w:rPr>
        <w:t>）一级</w:t>
      </w:r>
      <w:r>
        <w:rPr>
          <w:rFonts w:ascii="Times New Roman" w:hAnsi="Times New Roman" w:cs="Times New Roman" w:hint="eastAsia"/>
        </w:rPr>
        <w:t>A</w:t>
      </w:r>
      <w:r>
        <w:rPr>
          <w:rFonts w:ascii="Times New Roman" w:hAnsi="Times New Roman" w:cs="Times New Roman" w:hint="eastAsia"/>
        </w:rPr>
        <w:t>标准后流经凌公桥河</w:t>
      </w:r>
      <w:r>
        <w:rPr>
          <w:rFonts w:ascii="Times New Roman" w:hAnsi="Times New Roman" w:cs="Times New Roman" w:hint="eastAsia"/>
        </w:rPr>
        <w:t>1.1km</w:t>
      </w:r>
      <w:r>
        <w:rPr>
          <w:rFonts w:ascii="Times New Roman" w:hAnsi="Times New Roman" w:cs="Times New Roman" w:hint="eastAsia"/>
        </w:rPr>
        <w:t>后汇入汨罗江。</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伍市片区南岭澳瑞凯和南岭民爆两家企业废水依托伍市镇污水处理厂处理，伍市镇污水处理厂总设计规模</w:t>
      </w:r>
      <w:r>
        <w:rPr>
          <w:rFonts w:ascii="Times New Roman" w:hAnsi="Times New Roman" w:cs="Times New Roman" w:hint="eastAsia"/>
        </w:rPr>
        <w:t>8000m</w:t>
      </w:r>
      <w:r>
        <w:rPr>
          <w:rFonts w:ascii="Times New Roman" w:hAnsi="Times New Roman" w:cs="Times New Roman" w:hint="eastAsia"/>
          <w:vertAlign w:val="superscript"/>
        </w:rPr>
        <w:t>3</w:t>
      </w:r>
      <w:r>
        <w:rPr>
          <w:rFonts w:ascii="Times New Roman" w:hAnsi="Times New Roman" w:cs="Times New Roman" w:hint="eastAsia"/>
        </w:rPr>
        <w:t>/d</w:t>
      </w:r>
      <w:r>
        <w:rPr>
          <w:rFonts w:ascii="Times New Roman" w:hAnsi="Times New Roman" w:cs="Times New Roman" w:hint="eastAsia"/>
        </w:rPr>
        <w:t>，近期处理规模</w:t>
      </w:r>
      <w:r>
        <w:rPr>
          <w:rFonts w:ascii="Times New Roman" w:hAnsi="Times New Roman" w:cs="Times New Roman" w:hint="eastAsia"/>
        </w:rPr>
        <w:t>4000m</w:t>
      </w:r>
      <w:r>
        <w:rPr>
          <w:rFonts w:ascii="Times New Roman" w:hAnsi="Times New Roman" w:cs="Times New Roman" w:hint="eastAsia"/>
          <w:vertAlign w:val="superscript"/>
        </w:rPr>
        <w:t>3</w:t>
      </w:r>
      <w:r>
        <w:rPr>
          <w:rFonts w:ascii="Times New Roman" w:hAnsi="Times New Roman" w:cs="Times New Roman" w:hint="eastAsia"/>
        </w:rPr>
        <w:t>/d</w:t>
      </w:r>
      <w:r>
        <w:rPr>
          <w:rFonts w:ascii="Times New Roman" w:hAnsi="Times New Roman" w:cs="Times New Roman" w:hint="eastAsia"/>
        </w:rPr>
        <w:t>，已建成处理规模</w:t>
      </w:r>
      <w:r>
        <w:rPr>
          <w:rFonts w:ascii="Times New Roman" w:hAnsi="Times New Roman" w:cs="Times New Roman" w:hint="eastAsia"/>
        </w:rPr>
        <w:t>2000m</w:t>
      </w:r>
      <w:r>
        <w:rPr>
          <w:rFonts w:ascii="Times New Roman" w:hAnsi="Times New Roman" w:cs="Times New Roman" w:hint="eastAsia"/>
          <w:vertAlign w:val="superscript"/>
        </w:rPr>
        <w:t>3</w:t>
      </w:r>
      <w:r>
        <w:rPr>
          <w:rFonts w:ascii="Times New Roman" w:hAnsi="Times New Roman" w:cs="Times New Roman" w:hint="eastAsia"/>
        </w:rPr>
        <w:t>/d</w:t>
      </w:r>
      <w:r>
        <w:rPr>
          <w:rFonts w:ascii="Times New Roman" w:hAnsi="Times New Roman" w:cs="Times New Roman" w:hint="eastAsia"/>
        </w:rPr>
        <w:t>，出水达到《城镇污水处理厂污染物排放标准》（</w:t>
      </w:r>
      <w:r>
        <w:rPr>
          <w:rFonts w:ascii="Times New Roman" w:hAnsi="Times New Roman" w:cs="Times New Roman" w:hint="eastAsia"/>
        </w:rPr>
        <w:t>GB 18918-2002</w:t>
      </w:r>
      <w:r>
        <w:rPr>
          <w:rFonts w:ascii="Times New Roman" w:hAnsi="Times New Roman" w:cs="Times New Roman" w:hint="eastAsia"/>
        </w:rPr>
        <w:t>）一级</w:t>
      </w:r>
      <w:r>
        <w:rPr>
          <w:rFonts w:ascii="Times New Roman" w:hAnsi="Times New Roman" w:cs="Times New Roman" w:hint="eastAsia"/>
        </w:rPr>
        <w:t>A</w:t>
      </w:r>
      <w:r>
        <w:rPr>
          <w:rFonts w:ascii="Times New Roman" w:hAnsi="Times New Roman" w:cs="Times New Roman" w:hint="eastAsia"/>
        </w:rPr>
        <w:t>标准后经栗山河最终排入汨罗江。</w:t>
      </w:r>
    </w:p>
    <w:p w:rsidR="007C64B0" w:rsidRDefault="0000505D">
      <w:pPr>
        <w:pStyle w:val="4"/>
        <w:ind w:firstLine="482"/>
      </w:pPr>
      <w:r>
        <w:t>5.2.3.3</w:t>
      </w:r>
      <w:bookmarkStart w:id="247" w:name="_Toc69148580"/>
      <w:bookmarkStart w:id="248" w:name="_Toc68125569"/>
      <w:r>
        <w:t xml:space="preserve"> </w:t>
      </w:r>
      <w:r>
        <w:rPr>
          <w:rFonts w:cs="Times New Roman"/>
        </w:rPr>
        <w:t>能源工程规划</w:t>
      </w:r>
      <w:bookmarkEnd w:id="247"/>
      <w:bookmarkEnd w:id="248"/>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平江高新区能源电能和管道天然气为主，辅助能源生物质、煤炭。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伍市片区天然气用气量为</w:t>
      </w:r>
      <w:r>
        <w:rPr>
          <w:rFonts w:ascii="Times New Roman" w:hAnsi="Times New Roman" w:cs="Times New Roman"/>
        </w:rPr>
        <w:t>29.9</w:t>
      </w:r>
      <w:r>
        <w:rPr>
          <w:rFonts w:ascii="Times New Roman" w:hAnsi="Times New Roman" w:cs="Times New Roman"/>
        </w:rPr>
        <w:t>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，余梅片区天然气用气量为</w:t>
      </w:r>
      <w:r>
        <w:rPr>
          <w:rFonts w:ascii="Times New Roman" w:hAnsi="Times New Roman" w:cs="Times New Roman"/>
        </w:rPr>
        <w:t>5.38</w:t>
      </w:r>
      <w:r>
        <w:rPr>
          <w:rFonts w:ascii="Times New Roman" w:hAnsi="Times New Roman" w:cs="Times New Roman"/>
        </w:rPr>
        <w:t>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，安定片区（天岳新城）天然气用气量为</w:t>
      </w:r>
      <w:r>
        <w:rPr>
          <w:rFonts w:ascii="Times New Roman" w:hAnsi="Times New Roman" w:cs="Times New Roman"/>
        </w:rPr>
        <w:t>5.32</w:t>
      </w:r>
      <w:r>
        <w:rPr>
          <w:rFonts w:ascii="Times New Roman" w:hAnsi="Times New Roman" w:cs="Times New Roman"/>
        </w:rPr>
        <w:t>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，安定片区（安定镇）天然气用气量为</w:t>
      </w:r>
      <w:r>
        <w:rPr>
          <w:rFonts w:ascii="Times New Roman" w:hAnsi="Times New Roman" w:cs="Times New Roman"/>
        </w:rPr>
        <w:t>2.53</w:t>
      </w:r>
      <w:r>
        <w:rPr>
          <w:rFonts w:ascii="Times New Roman" w:hAnsi="Times New Roman" w:cs="Times New Roman"/>
        </w:rPr>
        <w:t>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，则园区天然气总用气量为</w:t>
      </w:r>
      <w:r>
        <w:rPr>
          <w:rFonts w:ascii="Times New Roman" w:hAnsi="Times New Roman" w:cs="Times New Roman"/>
        </w:rPr>
        <w:t>43.13</w:t>
      </w:r>
      <w:r>
        <w:rPr>
          <w:rFonts w:ascii="Times New Roman" w:hAnsi="Times New Roman" w:cs="Times New Roman"/>
        </w:rPr>
        <w:t>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燃气供应坚持以民用为主，工业民用兼顾的原则，燃气管网采用中低压二级管网系统的形式，管网近期采用支状网，远期形成环状与支状相结合的形式，确保工业民用气。规划区范围内天然气长输管道和次高压管道，次高压燃气管道与建筑物、构筑物或相邻管道之间的水平净距应符合《城镇燃气设计规范》表</w:t>
      </w:r>
      <w:r>
        <w:rPr>
          <w:rFonts w:ascii="Times New Roman" w:hAnsi="Times New Roman" w:cs="Times New Roman"/>
        </w:rPr>
        <w:t>6.3.3-1</w:t>
      </w:r>
      <w:r>
        <w:rPr>
          <w:rFonts w:ascii="Times New Roman" w:hAnsi="Times New Roman" w:cs="Times New Roman"/>
        </w:rPr>
        <w:t>和表</w:t>
      </w:r>
      <w:r>
        <w:rPr>
          <w:rFonts w:ascii="Times New Roman" w:hAnsi="Times New Roman" w:cs="Times New Roman"/>
        </w:rPr>
        <w:t>6.3.3-2</w:t>
      </w:r>
      <w:r>
        <w:rPr>
          <w:rFonts w:ascii="Times New Roman" w:hAnsi="Times New Roman" w:cs="Times New Roman"/>
        </w:rPr>
        <w:t>的规定。地下燃气管道与电杆（塔）基础应保持一定水平净距，还应满足下表地下燃气管道与交流电力线接地体净距规定。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伍市片区东部组团的北部食品加工企业，依托平江大唐环保科技有限公司</w:t>
      </w:r>
      <w:r>
        <w:rPr>
          <w:rFonts w:ascii="Times New Roman" w:hAnsi="Times New Roman" w:cs="Times New Roman"/>
        </w:rPr>
        <w:t>2×15t/h</w:t>
      </w:r>
      <w:r>
        <w:rPr>
          <w:rFonts w:ascii="Times New Roman" w:hAnsi="Times New Roman" w:cs="Times New Roman"/>
        </w:rPr>
        <w:t>锅炉进行集中供热，集中供热范围为伍市片区平伍公路以北区域，目前已沿兴业路、平伍公路铺设集中供热管网。伍市片区实施湖南燃燚能源有限公司</w:t>
      </w:r>
      <w:r>
        <w:rPr>
          <w:rFonts w:ascii="Times New Roman" w:hAnsi="Times New Roman" w:cs="Times New Roman"/>
        </w:rPr>
        <w:t>120</w:t>
      </w:r>
      <w:r>
        <w:rPr>
          <w:rFonts w:ascii="Times New Roman" w:hAnsi="Times New Roman" w:cs="Times New Roman"/>
        </w:rPr>
        <w:t>蒸吨集中供热项目，集中供热范围为伍市片区平伍公路以南区域的伍市片区东部南面、伍市片区西部组团的新材料（云母产业）、食品加工企业。余梅片区规划依托华电平江电厂开展集中供热。</w:t>
      </w: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1"/>
        <w:spacing w:before="120" w:after="120"/>
      </w:pPr>
      <w:bookmarkStart w:id="249" w:name="_Toc144276914"/>
      <w:bookmarkStart w:id="250" w:name="_Toc144236784"/>
      <w:bookmarkStart w:id="251" w:name="_Toc187011324"/>
      <w:bookmarkStart w:id="252" w:name="_Toc213778522"/>
      <w:bookmarkStart w:id="253" w:name="_Toc164200803"/>
      <w:bookmarkStart w:id="254" w:name="_Toc191240014"/>
      <w:r>
        <w:lastRenderedPageBreak/>
        <w:t>第</w:t>
      </w:r>
      <w:r>
        <w:t>6</w:t>
      </w:r>
      <w:r>
        <w:t>章</w:t>
      </w:r>
      <w:r>
        <w:t xml:space="preserve"> </w:t>
      </w:r>
      <w:r>
        <w:t>环境质量现状调查与评价</w:t>
      </w:r>
      <w:bookmarkEnd w:id="249"/>
      <w:bookmarkEnd w:id="250"/>
      <w:bookmarkEnd w:id="251"/>
      <w:bookmarkEnd w:id="252"/>
      <w:bookmarkEnd w:id="253"/>
      <w:bookmarkEnd w:id="254"/>
    </w:p>
    <w:p w:rsidR="007C64B0" w:rsidRDefault="0000505D">
      <w:pPr>
        <w:pStyle w:val="2"/>
      </w:pPr>
      <w:bookmarkStart w:id="255" w:name="_Toc164200804"/>
      <w:bookmarkStart w:id="256" w:name="_Toc144276915"/>
      <w:bookmarkStart w:id="257" w:name="_Toc144236785"/>
      <w:bookmarkStart w:id="258" w:name="_Toc213778523"/>
      <w:bookmarkStart w:id="259" w:name="_Toc187011325"/>
      <w:bookmarkStart w:id="260" w:name="_Toc191240015"/>
      <w:r>
        <w:t xml:space="preserve">6.1 </w:t>
      </w:r>
      <w:r>
        <w:t>环境空气质量现状监测与评价</w:t>
      </w:r>
      <w:bookmarkEnd w:id="255"/>
      <w:bookmarkEnd w:id="256"/>
      <w:bookmarkEnd w:id="257"/>
      <w:bookmarkEnd w:id="258"/>
      <w:bookmarkEnd w:id="259"/>
      <w:bookmarkEnd w:id="260"/>
    </w:p>
    <w:p w:rsidR="007C64B0" w:rsidRDefault="0000505D">
      <w:pPr>
        <w:pStyle w:val="3"/>
      </w:pPr>
      <w:bookmarkStart w:id="261" w:name="_Toc191240016"/>
      <w:bookmarkStart w:id="262" w:name="_Toc144276916"/>
      <w:bookmarkStart w:id="263" w:name="_Toc164200805"/>
      <w:bookmarkStart w:id="264" w:name="_Toc144236786"/>
      <w:bookmarkStart w:id="265" w:name="_Toc187011326"/>
      <w:bookmarkStart w:id="266" w:name="_Toc213778524"/>
      <w:r>
        <w:t xml:space="preserve">6.1.1 </w:t>
      </w:r>
      <w:r>
        <w:t>空气质量达标性分析</w:t>
      </w:r>
      <w:bookmarkEnd w:id="261"/>
      <w:bookmarkEnd w:id="262"/>
      <w:bookmarkEnd w:id="263"/>
      <w:bookmarkEnd w:id="264"/>
      <w:bookmarkEnd w:id="265"/>
      <w:bookmarkEnd w:id="266"/>
    </w:p>
    <w:p w:rsidR="007C64B0" w:rsidRDefault="0000505D">
      <w:pPr>
        <w:spacing w:line="360" w:lineRule="auto"/>
        <w:ind w:firstLine="482"/>
        <w:rPr>
          <w:rFonts w:ascii="Times New Roman" w:hAnsi="Times New Roman" w:cs="Times New Roman"/>
        </w:rPr>
      </w:pPr>
      <w:r>
        <w:rPr>
          <w:rFonts w:ascii="Times New Roman" w:hAnsi="Times New Roman" w:cs="Times New Roman"/>
        </w:rPr>
        <w:t>根据《环境影响评价技术导则</w:t>
      </w:r>
      <w:r>
        <w:rPr>
          <w:rFonts w:ascii="Times New Roman" w:hAnsi="Times New Roman" w:cs="Times New Roman"/>
        </w:rPr>
        <w:t>—</w:t>
      </w:r>
      <w:r>
        <w:rPr>
          <w:rFonts w:ascii="Times New Roman" w:hAnsi="Times New Roman" w:cs="Times New Roman"/>
        </w:rPr>
        <w:t>大气环境》（</w:t>
      </w:r>
      <w:r>
        <w:rPr>
          <w:rFonts w:ascii="Times New Roman" w:hAnsi="Times New Roman" w:cs="Times New Roman"/>
        </w:rPr>
        <w:t>HJ2.2-2018</w:t>
      </w:r>
      <w:r>
        <w:rPr>
          <w:rFonts w:ascii="Times New Roman" w:hAnsi="Times New Roman" w:cs="Times New Roman"/>
        </w:rPr>
        <w:t>）</w:t>
      </w:r>
      <w:r>
        <w:rPr>
          <w:rFonts w:ascii="Times New Roman" w:hAnsi="Times New Roman" w:cs="Times New Roman"/>
        </w:rPr>
        <w:t>“6.2.1.2</w:t>
      </w:r>
      <w:r>
        <w:rPr>
          <w:rFonts w:ascii="Times New Roman" w:hAnsi="Times New Roman" w:cs="Times New Roman"/>
        </w:rPr>
        <w:t>采用评价范围内国家或地方环境空气质量监测网中评价基准年连续</w:t>
      </w:r>
      <w:r>
        <w:rPr>
          <w:rFonts w:ascii="Times New Roman" w:hAnsi="Times New Roman" w:cs="Times New Roman"/>
        </w:rPr>
        <w:t>1</w:t>
      </w:r>
      <w:r>
        <w:rPr>
          <w:rFonts w:ascii="Times New Roman" w:hAnsi="Times New Roman" w:cs="Times New Roman"/>
        </w:rPr>
        <w:t>年的监测数据，或采用生态环境主管部门公开发布的环境空气质量现状数据</w:t>
      </w:r>
      <w:r>
        <w:rPr>
          <w:rFonts w:ascii="Times New Roman" w:hAnsi="Times New Roman" w:cs="Times New Roman"/>
        </w:rPr>
        <w:t>”</w:t>
      </w:r>
      <w:r>
        <w:rPr>
          <w:rFonts w:ascii="Times New Roman" w:hAnsi="Times New Roman" w:cs="Times New Roman"/>
        </w:rPr>
        <w:t>。</w:t>
      </w:r>
    </w:p>
    <w:p w:rsidR="007C64B0" w:rsidRDefault="0000505D">
      <w:pPr>
        <w:spacing w:line="360" w:lineRule="auto"/>
        <w:ind w:firstLine="482"/>
        <w:rPr>
          <w:rFonts w:ascii="Times New Roman" w:hAnsi="Times New Roman" w:cs="Times New Roman"/>
        </w:rPr>
      </w:pPr>
      <w:r>
        <w:rPr>
          <w:kern w:val="0"/>
          <w:szCs w:val="21"/>
          <w:lang w:bidi="ar"/>
        </w:rPr>
        <w:t>本项目环境空气环境质量现状引用岳阳市生态环境局公布的</w:t>
      </w:r>
      <w:r>
        <w:rPr>
          <w:kern w:val="0"/>
          <w:szCs w:val="21"/>
          <w:lang w:bidi="ar"/>
        </w:rPr>
        <w:t>“</w:t>
      </w:r>
      <w:r>
        <w:rPr>
          <w:kern w:val="0"/>
          <w:szCs w:val="21"/>
          <w:lang w:bidi="ar"/>
        </w:rPr>
        <w:t>岳阳市</w:t>
      </w:r>
      <w:r>
        <w:rPr>
          <w:kern w:val="0"/>
          <w:szCs w:val="21"/>
          <w:lang w:bidi="ar"/>
        </w:rPr>
        <w:t>2024</w:t>
      </w:r>
      <w:r>
        <w:rPr>
          <w:kern w:val="0"/>
          <w:szCs w:val="21"/>
          <w:lang w:bidi="ar"/>
        </w:rPr>
        <w:t>年度生态环境质量公报</w:t>
      </w:r>
      <w:r>
        <w:rPr>
          <w:kern w:val="0"/>
          <w:szCs w:val="21"/>
          <w:lang w:bidi="ar"/>
        </w:rPr>
        <w:t>”</w:t>
      </w:r>
      <w:r>
        <w:rPr>
          <w:kern w:val="0"/>
          <w:szCs w:val="21"/>
          <w:lang w:bidi="ar"/>
        </w:rPr>
        <w:t>，平江县</w:t>
      </w:r>
      <w:r>
        <w:rPr>
          <w:kern w:val="0"/>
          <w:szCs w:val="21"/>
          <w:lang w:bidi="ar"/>
        </w:rPr>
        <w:t>2024</w:t>
      </w:r>
      <w:r>
        <w:rPr>
          <w:kern w:val="0"/>
          <w:szCs w:val="21"/>
          <w:lang w:bidi="ar"/>
        </w:rPr>
        <w:t>年区域环境空气质量数据</w:t>
      </w:r>
      <w:r>
        <w:rPr>
          <w:rFonts w:hint="eastAsia"/>
          <w:kern w:val="0"/>
          <w:szCs w:val="21"/>
          <w:lang w:bidi="ar"/>
        </w:rPr>
        <w:t>，</w:t>
      </w:r>
      <w:r>
        <w:rPr>
          <w:rFonts w:ascii="Times New Roman" w:hAnsi="Times New Roman" w:cs="Times New Roman"/>
        </w:rPr>
        <w:t>详见下表。</w:t>
      </w:r>
    </w:p>
    <w:p w:rsidR="007C64B0" w:rsidRDefault="0000505D">
      <w:pPr>
        <w:pStyle w:val="5"/>
      </w:pPr>
      <w:r>
        <w:rPr>
          <w:lang w:val="en-GB"/>
        </w:rPr>
        <w:t>表</w:t>
      </w:r>
      <w:r>
        <w:t xml:space="preserve">6.1-1  </w:t>
      </w:r>
      <w:r>
        <w:rPr>
          <w:lang w:val="en-GB"/>
        </w:rPr>
        <w:t>20</w:t>
      </w:r>
      <w:r>
        <w:t>24</w:t>
      </w:r>
      <w:r>
        <w:rPr>
          <w:lang w:val="en-GB"/>
        </w:rPr>
        <w:t>年</w:t>
      </w:r>
      <w:r>
        <w:rPr>
          <w:rFonts w:hint="eastAsia"/>
        </w:rPr>
        <w:t>平江县</w:t>
      </w:r>
      <w:r>
        <w:rPr>
          <w:lang w:val="en-GB"/>
        </w:rPr>
        <w:t>环境空气</w:t>
      </w:r>
      <w:r>
        <w:t>质量一览表（单位：</w:t>
      </w:r>
      <w:r>
        <w:t>μg/m</w:t>
      </w:r>
      <w:r>
        <w:rPr>
          <w:vertAlign w:val="superscript"/>
        </w:rPr>
        <w:t>3</w:t>
      </w:r>
      <w: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63"/>
        <w:gridCol w:w="2639"/>
        <w:gridCol w:w="1214"/>
        <w:gridCol w:w="1213"/>
        <w:gridCol w:w="1213"/>
        <w:gridCol w:w="1086"/>
      </w:tblGrid>
      <w:tr w:rsidR="007C64B0">
        <w:trPr>
          <w:trHeight w:val="454"/>
          <w:jc w:val="center"/>
        </w:trPr>
        <w:tc>
          <w:tcPr>
            <w:tcW w:w="681" w:type="pct"/>
            <w:vAlign w:val="center"/>
          </w:tcPr>
          <w:p w:rsidR="007C64B0" w:rsidRDefault="0000505D">
            <w:pPr>
              <w:pStyle w:val="affa"/>
            </w:pPr>
            <w:r>
              <w:rPr>
                <w:rFonts w:ascii="宋体" w:eastAsia="宋体" w:hAnsi="宋体" w:cs="宋体" w:hint="eastAsia"/>
              </w:rPr>
              <w:t>评价因子</w:t>
            </w:r>
          </w:p>
        </w:tc>
        <w:tc>
          <w:tcPr>
            <w:tcW w:w="1547" w:type="pct"/>
            <w:vAlign w:val="center"/>
          </w:tcPr>
          <w:p w:rsidR="007C64B0" w:rsidRDefault="0000505D">
            <w:pPr>
              <w:pStyle w:val="affa"/>
            </w:pPr>
            <w:r>
              <w:rPr>
                <w:rFonts w:ascii="宋体" w:eastAsia="宋体" w:hAnsi="宋体" w:cs="宋体" w:hint="eastAsia"/>
              </w:rPr>
              <w:t>评均时段</w:t>
            </w:r>
          </w:p>
        </w:tc>
        <w:tc>
          <w:tcPr>
            <w:tcW w:w="712" w:type="pct"/>
            <w:vAlign w:val="center"/>
          </w:tcPr>
          <w:p w:rsidR="007C64B0" w:rsidRDefault="0000505D">
            <w:pPr>
              <w:pStyle w:val="affa"/>
            </w:pPr>
            <w:r>
              <w:rPr>
                <w:rFonts w:ascii="宋体" w:eastAsia="宋体" w:hAnsi="宋体" w:cs="宋体" w:hint="eastAsia"/>
              </w:rPr>
              <w:t>现状浓度</w:t>
            </w:r>
          </w:p>
        </w:tc>
        <w:tc>
          <w:tcPr>
            <w:tcW w:w="711" w:type="pct"/>
            <w:vAlign w:val="center"/>
          </w:tcPr>
          <w:p w:rsidR="007C64B0" w:rsidRDefault="0000505D">
            <w:pPr>
              <w:pStyle w:val="affa"/>
            </w:pPr>
            <w:r>
              <w:rPr>
                <w:rFonts w:ascii="宋体" w:eastAsia="宋体" w:hAnsi="宋体" w:cs="宋体" w:hint="eastAsia"/>
              </w:rPr>
              <w:t>标准浓度</w:t>
            </w:r>
          </w:p>
        </w:tc>
        <w:tc>
          <w:tcPr>
            <w:tcW w:w="711" w:type="pct"/>
            <w:vAlign w:val="center"/>
          </w:tcPr>
          <w:p w:rsidR="007C64B0" w:rsidRDefault="0000505D">
            <w:pPr>
              <w:pStyle w:val="affa"/>
            </w:pPr>
            <w:r>
              <w:rPr>
                <w:rFonts w:ascii="宋体" w:eastAsia="宋体" w:hAnsi="宋体" w:cs="宋体" w:hint="eastAsia"/>
              </w:rPr>
              <w:t>占标率％</w:t>
            </w:r>
          </w:p>
        </w:tc>
        <w:tc>
          <w:tcPr>
            <w:tcW w:w="637" w:type="pct"/>
            <w:vAlign w:val="center"/>
          </w:tcPr>
          <w:p w:rsidR="007C64B0" w:rsidRDefault="0000505D">
            <w:pPr>
              <w:pStyle w:val="affa"/>
            </w:pPr>
            <w:r>
              <w:rPr>
                <w:rFonts w:ascii="宋体" w:eastAsia="宋体" w:hAnsi="宋体" w:cs="宋体" w:hint="eastAsia"/>
              </w:rPr>
              <w:t>达标</w:t>
            </w:r>
          </w:p>
          <w:p w:rsidR="007C64B0" w:rsidRDefault="0000505D">
            <w:pPr>
              <w:pStyle w:val="affa"/>
            </w:pPr>
            <w:r>
              <w:rPr>
                <w:rFonts w:ascii="宋体" w:eastAsia="宋体" w:hAnsi="宋体" w:cs="宋体" w:hint="eastAsia"/>
              </w:rPr>
              <w:t>情况</w:t>
            </w:r>
          </w:p>
        </w:tc>
      </w:tr>
      <w:tr w:rsidR="007C64B0">
        <w:trPr>
          <w:trHeight w:val="454"/>
          <w:jc w:val="center"/>
        </w:trPr>
        <w:tc>
          <w:tcPr>
            <w:tcW w:w="681" w:type="pct"/>
            <w:vAlign w:val="center"/>
          </w:tcPr>
          <w:p w:rsidR="007C64B0" w:rsidRDefault="0000505D">
            <w:pPr>
              <w:pStyle w:val="affa"/>
              <w:rPr>
                <w:bCs/>
              </w:rPr>
            </w:pPr>
            <w:r>
              <w:t>PM</w:t>
            </w:r>
            <w:r>
              <w:rPr>
                <w:vertAlign w:val="subscript"/>
              </w:rPr>
              <w:t>2.5</w:t>
            </w:r>
          </w:p>
        </w:tc>
        <w:tc>
          <w:tcPr>
            <w:tcW w:w="1547" w:type="pct"/>
            <w:vAlign w:val="center"/>
          </w:tcPr>
          <w:p w:rsidR="007C64B0" w:rsidRDefault="0000505D">
            <w:pPr>
              <w:pStyle w:val="affa"/>
              <w:rPr>
                <w:bCs/>
              </w:rPr>
            </w:pPr>
            <w:r>
              <w:rPr>
                <w:rFonts w:ascii="宋体" w:eastAsia="宋体" w:hAnsi="宋体" w:cs="宋体" w:hint="eastAsia"/>
              </w:rPr>
              <w:t>年平均浓度（</w:t>
            </w:r>
            <w:r>
              <w:t>μg/m</w:t>
            </w:r>
            <w:r>
              <w:rPr>
                <w:vertAlign w:val="superscript"/>
              </w:rPr>
              <w:t>3</w:t>
            </w:r>
            <w:r>
              <w:rPr>
                <w:rFonts w:ascii="宋体" w:eastAsia="宋体" w:hAnsi="宋体" w:cs="宋体" w:hint="eastAsia"/>
              </w:rPr>
              <w:t>）</w:t>
            </w:r>
          </w:p>
        </w:tc>
        <w:tc>
          <w:tcPr>
            <w:tcW w:w="712" w:type="pct"/>
            <w:vAlign w:val="center"/>
          </w:tcPr>
          <w:p w:rsidR="007C64B0" w:rsidRDefault="0000505D">
            <w:pPr>
              <w:pStyle w:val="affa"/>
              <w:rPr>
                <w:bCs/>
              </w:rPr>
            </w:pPr>
            <w:r>
              <w:t>29</w:t>
            </w:r>
          </w:p>
        </w:tc>
        <w:tc>
          <w:tcPr>
            <w:tcW w:w="711" w:type="pct"/>
            <w:vAlign w:val="center"/>
          </w:tcPr>
          <w:p w:rsidR="007C64B0" w:rsidRDefault="0000505D">
            <w:pPr>
              <w:pStyle w:val="affa"/>
              <w:rPr>
                <w:bCs/>
              </w:rPr>
            </w:pPr>
            <w:r>
              <w:t>35</w:t>
            </w:r>
          </w:p>
        </w:tc>
        <w:tc>
          <w:tcPr>
            <w:tcW w:w="711" w:type="pct"/>
            <w:vAlign w:val="center"/>
          </w:tcPr>
          <w:p w:rsidR="007C64B0" w:rsidRDefault="0000505D">
            <w:pPr>
              <w:pStyle w:val="affa"/>
            </w:pPr>
            <w:r>
              <w:t>82.86</w:t>
            </w:r>
          </w:p>
        </w:tc>
        <w:tc>
          <w:tcPr>
            <w:tcW w:w="637" w:type="pct"/>
            <w:vAlign w:val="center"/>
          </w:tcPr>
          <w:p w:rsidR="007C64B0" w:rsidRDefault="0000505D">
            <w:pPr>
              <w:pStyle w:val="affa"/>
            </w:pPr>
            <w:r>
              <w:rPr>
                <w:rFonts w:ascii="宋体" w:eastAsia="宋体" w:hAnsi="宋体" w:cs="宋体" w:hint="eastAsia"/>
              </w:rPr>
              <w:t>达标</w:t>
            </w:r>
          </w:p>
        </w:tc>
      </w:tr>
      <w:tr w:rsidR="007C64B0">
        <w:trPr>
          <w:trHeight w:val="454"/>
          <w:jc w:val="center"/>
        </w:trPr>
        <w:tc>
          <w:tcPr>
            <w:tcW w:w="681" w:type="pct"/>
            <w:vAlign w:val="center"/>
          </w:tcPr>
          <w:p w:rsidR="007C64B0" w:rsidRDefault="0000505D">
            <w:pPr>
              <w:pStyle w:val="affa"/>
              <w:rPr>
                <w:bCs/>
              </w:rPr>
            </w:pPr>
            <w:r>
              <w:t>PM</w:t>
            </w:r>
            <w:r>
              <w:rPr>
                <w:vertAlign w:val="subscript"/>
              </w:rPr>
              <w:t>10</w:t>
            </w:r>
          </w:p>
        </w:tc>
        <w:tc>
          <w:tcPr>
            <w:tcW w:w="1547" w:type="pct"/>
            <w:vAlign w:val="center"/>
          </w:tcPr>
          <w:p w:rsidR="007C64B0" w:rsidRDefault="0000505D">
            <w:pPr>
              <w:pStyle w:val="affa"/>
              <w:rPr>
                <w:bCs/>
              </w:rPr>
            </w:pPr>
            <w:r>
              <w:rPr>
                <w:rFonts w:ascii="宋体" w:eastAsia="宋体" w:hAnsi="宋体" w:cs="宋体" w:hint="eastAsia"/>
              </w:rPr>
              <w:t>年平均浓度（</w:t>
            </w:r>
            <w:r>
              <w:t>μg/m</w:t>
            </w:r>
            <w:r>
              <w:rPr>
                <w:vertAlign w:val="superscript"/>
              </w:rPr>
              <w:t>3</w:t>
            </w:r>
            <w:r>
              <w:rPr>
                <w:rFonts w:ascii="宋体" w:eastAsia="宋体" w:hAnsi="宋体" w:cs="宋体" w:hint="eastAsia"/>
              </w:rPr>
              <w:t>）</w:t>
            </w:r>
          </w:p>
        </w:tc>
        <w:tc>
          <w:tcPr>
            <w:tcW w:w="712" w:type="pct"/>
            <w:vAlign w:val="center"/>
          </w:tcPr>
          <w:p w:rsidR="007C64B0" w:rsidRDefault="0000505D">
            <w:pPr>
              <w:pStyle w:val="affa"/>
              <w:rPr>
                <w:bCs/>
              </w:rPr>
            </w:pPr>
            <w:r>
              <w:t>45</w:t>
            </w:r>
          </w:p>
        </w:tc>
        <w:tc>
          <w:tcPr>
            <w:tcW w:w="711" w:type="pct"/>
            <w:vAlign w:val="center"/>
          </w:tcPr>
          <w:p w:rsidR="007C64B0" w:rsidRDefault="0000505D">
            <w:pPr>
              <w:pStyle w:val="affa"/>
              <w:rPr>
                <w:bCs/>
              </w:rPr>
            </w:pPr>
            <w:r>
              <w:t>70</w:t>
            </w:r>
          </w:p>
        </w:tc>
        <w:tc>
          <w:tcPr>
            <w:tcW w:w="711" w:type="pct"/>
            <w:vAlign w:val="center"/>
          </w:tcPr>
          <w:p w:rsidR="007C64B0" w:rsidRDefault="0000505D">
            <w:pPr>
              <w:pStyle w:val="affa"/>
            </w:pPr>
            <w:r>
              <w:t>64.29</w:t>
            </w:r>
          </w:p>
        </w:tc>
        <w:tc>
          <w:tcPr>
            <w:tcW w:w="637" w:type="pct"/>
            <w:vAlign w:val="center"/>
          </w:tcPr>
          <w:p w:rsidR="007C64B0" w:rsidRDefault="0000505D">
            <w:pPr>
              <w:pStyle w:val="affa"/>
            </w:pPr>
            <w:r>
              <w:rPr>
                <w:rFonts w:ascii="宋体" w:eastAsia="宋体" w:hAnsi="宋体" w:cs="宋体" w:hint="eastAsia"/>
              </w:rPr>
              <w:t>达标</w:t>
            </w:r>
          </w:p>
        </w:tc>
      </w:tr>
      <w:tr w:rsidR="007C64B0">
        <w:trPr>
          <w:trHeight w:val="454"/>
          <w:jc w:val="center"/>
        </w:trPr>
        <w:tc>
          <w:tcPr>
            <w:tcW w:w="681" w:type="pct"/>
            <w:vAlign w:val="center"/>
          </w:tcPr>
          <w:p w:rsidR="007C64B0" w:rsidRDefault="0000505D">
            <w:pPr>
              <w:pStyle w:val="affa"/>
              <w:rPr>
                <w:bCs/>
              </w:rPr>
            </w:pPr>
            <w:r>
              <w:t>O</w:t>
            </w:r>
            <w:r>
              <w:rPr>
                <w:vertAlign w:val="subscript"/>
              </w:rPr>
              <w:t>3</w:t>
            </w:r>
          </w:p>
        </w:tc>
        <w:tc>
          <w:tcPr>
            <w:tcW w:w="1547" w:type="pct"/>
            <w:vAlign w:val="center"/>
          </w:tcPr>
          <w:p w:rsidR="007C64B0" w:rsidRDefault="0000505D">
            <w:pPr>
              <w:pStyle w:val="affa"/>
              <w:rPr>
                <w:bCs/>
              </w:rPr>
            </w:pPr>
            <w:r>
              <w:rPr>
                <w:rFonts w:ascii="宋体" w:eastAsia="宋体" w:hAnsi="宋体" w:cs="宋体" w:hint="eastAsia"/>
              </w:rPr>
              <w:t>日最大</w:t>
            </w:r>
            <w:r>
              <w:t>8h</w:t>
            </w:r>
            <w:r>
              <w:rPr>
                <w:rFonts w:ascii="宋体" w:eastAsia="宋体" w:hAnsi="宋体" w:cs="宋体" w:hint="eastAsia"/>
              </w:rPr>
              <w:t>滑动平均值的第</w:t>
            </w:r>
            <w:r>
              <w:t>90</w:t>
            </w:r>
            <w:r>
              <w:rPr>
                <w:rFonts w:ascii="宋体" w:eastAsia="宋体" w:hAnsi="宋体" w:cs="宋体" w:hint="eastAsia"/>
              </w:rPr>
              <w:t>百分位数（</w:t>
            </w:r>
            <w:r>
              <w:t>μg/m</w:t>
            </w:r>
            <w:r>
              <w:rPr>
                <w:vertAlign w:val="superscript"/>
              </w:rPr>
              <w:t>3</w:t>
            </w:r>
            <w:r>
              <w:rPr>
                <w:rFonts w:ascii="宋体" w:eastAsia="宋体" w:hAnsi="宋体" w:cs="宋体" w:hint="eastAsia"/>
              </w:rPr>
              <w:t>）</w:t>
            </w:r>
          </w:p>
        </w:tc>
        <w:tc>
          <w:tcPr>
            <w:tcW w:w="712" w:type="pct"/>
            <w:vAlign w:val="center"/>
          </w:tcPr>
          <w:p w:rsidR="007C64B0" w:rsidRDefault="0000505D">
            <w:pPr>
              <w:pStyle w:val="affa"/>
              <w:rPr>
                <w:bCs/>
              </w:rPr>
            </w:pPr>
            <w:r>
              <w:t>130</w:t>
            </w:r>
          </w:p>
        </w:tc>
        <w:tc>
          <w:tcPr>
            <w:tcW w:w="711" w:type="pct"/>
            <w:vAlign w:val="center"/>
          </w:tcPr>
          <w:p w:rsidR="007C64B0" w:rsidRDefault="0000505D">
            <w:pPr>
              <w:pStyle w:val="affa"/>
              <w:rPr>
                <w:bCs/>
              </w:rPr>
            </w:pPr>
            <w:r>
              <w:t>160</w:t>
            </w:r>
          </w:p>
        </w:tc>
        <w:tc>
          <w:tcPr>
            <w:tcW w:w="711" w:type="pct"/>
            <w:vAlign w:val="center"/>
          </w:tcPr>
          <w:p w:rsidR="007C64B0" w:rsidRDefault="0000505D">
            <w:pPr>
              <w:pStyle w:val="affa"/>
            </w:pPr>
            <w:r>
              <w:t>81.25</w:t>
            </w:r>
          </w:p>
        </w:tc>
        <w:tc>
          <w:tcPr>
            <w:tcW w:w="637" w:type="pct"/>
            <w:vAlign w:val="center"/>
          </w:tcPr>
          <w:p w:rsidR="007C64B0" w:rsidRDefault="0000505D">
            <w:pPr>
              <w:pStyle w:val="affa"/>
            </w:pPr>
            <w:r>
              <w:rPr>
                <w:rFonts w:ascii="宋体" w:eastAsia="宋体" w:hAnsi="宋体" w:cs="宋体" w:hint="eastAsia"/>
              </w:rPr>
              <w:t>达标</w:t>
            </w:r>
          </w:p>
        </w:tc>
      </w:tr>
      <w:tr w:rsidR="007C64B0">
        <w:trPr>
          <w:trHeight w:val="454"/>
          <w:jc w:val="center"/>
        </w:trPr>
        <w:tc>
          <w:tcPr>
            <w:tcW w:w="681" w:type="pct"/>
            <w:vAlign w:val="center"/>
          </w:tcPr>
          <w:p w:rsidR="007C64B0" w:rsidRDefault="0000505D">
            <w:pPr>
              <w:pStyle w:val="affa"/>
              <w:rPr>
                <w:bCs/>
              </w:rPr>
            </w:pPr>
            <w:r>
              <w:t>NO</w:t>
            </w:r>
            <w:r>
              <w:rPr>
                <w:vertAlign w:val="subscript"/>
              </w:rPr>
              <w:t>2</w:t>
            </w:r>
          </w:p>
        </w:tc>
        <w:tc>
          <w:tcPr>
            <w:tcW w:w="1547" w:type="pct"/>
            <w:vAlign w:val="center"/>
          </w:tcPr>
          <w:p w:rsidR="007C64B0" w:rsidRDefault="0000505D">
            <w:pPr>
              <w:pStyle w:val="affa"/>
              <w:rPr>
                <w:bCs/>
              </w:rPr>
            </w:pPr>
            <w:r>
              <w:rPr>
                <w:rFonts w:ascii="宋体" w:eastAsia="宋体" w:hAnsi="宋体" w:cs="宋体" w:hint="eastAsia"/>
              </w:rPr>
              <w:t>年平均浓度（</w:t>
            </w:r>
            <w:r>
              <w:t>μg/m</w:t>
            </w:r>
            <w:r>
              <w:rPr>
                <w:vertAlign w:val="superscript"/>
              </w:rPr>
              <w:t>3</w:t>
            </w:r>
            <w:r>
              <w:rPr>
                <w:rFonts w:ascii="宋体" w:eastAsia="宋体" w:hAnsi="宋体" w:cs="宋体" w:hint="eastAsia"/>
              </w:rPr>
              <w:t>）</w:t>
            </w:r>
          </w:p>
        </w:tc>
        <w:tc>
          <w:tcPr>
            <w:tcW w:w="712" w:type="pct"/>
            <w:vAlign w:val="center"/>
          </w:tcPr>
          <w:p w:rsidR="007C64B0" w:rsidRDefault="0000505D">
            <w:pPr>
              <w:pStyle w:val="affa"/>
              <w:rPr>
                <w:bCs/>
              </w:rPr>
            </w:pPr>
            <w:r>
              <w:t>14</w:t>
            </w:r>
          </w:p>
        </w:tc>
        <w:tc>
          <w:tcPr>
            <w:tcW w:w="711" w:type="pct"/>
            <w:vAlign w:val="center"/>
          </w:tcPr>
          <w:p w:rsidR="007C64B0" w:rsidRDefault="0000505D">
            <w:pPr>
              <w:pStyle w:val="affa"/>
              <w:rPr>
                <w:bCs/>
              </w:rPr>
            </w:pPr>
            <w:r>
              <w:t>40</w:t>
            </w:r>
          </w:p>
        </w:tc>
        <w:tc>
          <w:tcPr>
            <w:tcW w:w="711" w:type="pct"/>
            <w:vAlign w:val="center"/>
          </w:tcPr>
          <w:p w:rsidR="007C64B0" w:rsidRDefault="0000505D">
            <w:pPr>
              <w:pStyle w:val="affa"/>
            </w:pPr>
            <w:r>
              <w:t>35.00</w:t>
            </w:r>
          </w:p>
        </w:tc>
        <w:tc>
          <w:tcPr>
            <w:tcW w:w="637" w:type="pct"/>
            <w:vAlign w:val="center"/>
          </w:tcPr>
          <w:p w:rsidR="007C64B0" w:rsidRDefault="0000505D">
            <w:pPr>
              <w:pStyle w:val="affa"/>
            </w:pPr>
            <w:r>
              <w:rPr>
                <w:rFonts w:ascii="宋体" w:eastAsia="宋体" w:hAnsi="宋体" w:cs="宋体" w:hint="eastAsia"/>
              </w:rPr>
              <w:t>达标</w:t>
            </w:r>
          </w:p>
        </w:tc>
      </w:tr>
      <w:tr w:rsidR="007C64B0">
        <w:trPr>
          <w:trHeight w:val="454"/>
          <w:jc w:val="center"/>
        </w:trPr>
        <w:tc>
          <w:tcPr>
            <w:tcW w:w="681" w:type="pct"/>
            <w:vAlign w:val="center"/>
          </w:tcPr>
          <w:p w:rsidR="007C64B0" w:rsidRDefault="0000505D">
            <w:pPr>
              <w:pStyle w:val="affa"/>
              <w:rPr>
                <w:bCs/>
              </w:rPr>
            </w:pPr>
            <w:r>
              <w:t>SO</w:t>
            </w:r>
            <w:r>
              <w:rPr>
                <w:vertAlign w:val="subscript"/>
              </w:rPr>
              <w:t>2</w:t>
            </w:r>
          </w:p>
        </w:tc>
        <w:tc>
          <w:tcPr>
            <w:tcW w:w="1547" w:type="pct"/>
            <w:vAlign w:val="center"/>
          </w:tcPr>
          <w:p w:rsidR="007C64B0" w:rsidRDefault="0000505D">
            <w:pPr>
              <w:pStyle w:val="affa"/>
              <w:rPr>
                <w:bCs/>
              </w:rPr>
            </w:pPr>
            <w:r>
              <w:rPr>
                <w:rFonts w:ascii="宋体" w:eastAsia="宋体" w:hAnsi="宋体" w:cs="宋体" w:hint="eastAsia"/>
              </w:rPr>
              <w:t>年平均浓度（</w:t>
            </w:r>
            <w:r>
              <w:t>μg/m</w:t>
            </w:r>
            <w:r>
              <w:rPr>
                <w:vertAlign w:val="superscript"/>
              </w:rPr>
              <w:t>3</w:t>
            </w:r>
            <w:r>
              <w:rPr>
                <w:rFonts w:ascii="宋体" w:eastAsia="宋体" w:hAnsi="宋体" w:cs="宋体" w:hint="eastAsia"/>
              </w:rPr>
              <w:t>）</w:t>
            </w:r>
          </w:p>
        </w:tc>
        <w:tc>
          <w:tcPr>
            <w:tcW w:w="712" w:type="pct"/>
            <w:vAlign w:val="center"/>
          </w:tcPr>
          <w:p w:rsidR="007C64B0" w:rsidRDefault="0000505D">
            <w:pPr>
              <w:pStyle w:val="affa"/>
              <w:rPr>
                <w:bCs/>
              </w:rPr>
            </w:pPr>
            <w:r>
              <w:t>6</w:t>
            </w:r>
          </w:p>
        </w:tc>
        <w:tc>
          <w:tcPr>
            <w:tcW w:w="711" w:type="pct"/>
            <w:vAlign w:val="center"/>
          </w:tcPr>
          <w:p w:rsidR="007C64B0" w:rsidRDefault="0000505D">
            <w:pPr>
              <w:pStyle w:val="affa"/>
              <w:rPr>
                <w:bCs/>
              </w:rPr>
            </w:pPr>
            <w:r>
              <w:t>60</w:t>
            </w:r>
          </w:p>
        </w:tc>
        <w:tc>
          <w:tcPr>
            <w:tcW w:w="711" w:type="pct"/>
            <w:vAlign w:val="center"/>
          </w:tcPr>
          <w:p w:rsidR="007C64B0" w:rsidRDefault="0000505D">
            <w:pPr>
              <w:pStyle w:val="affa"/>
            </w:pPr>
            <w:r>
              <w:t>10.00</w:t>
            </w:r>
          </w:p>
        </w:tc>
        <w:tc>
          <w:tcPr>
            <w:tcW w:w="637" w:type="pct"/>
            <w:vAlign w:val="center"/>
          </w:tcPr>
          <w:p w:rsidR="007C64B0" w:rsidRDefault="0000505D">
            <w:pPr>
              <w:pStyle w:val="affa"/>
            </w:pPr>
            <w:r>
              <w:rPr>
                <w:rFonts w:ascii="宋体" w:eastAsia="宋体" w:hAnsi="宋体" w:cs="宋体" w:hint="eastAsia"/>
              </w:rPr>
              <w:t>达标</w:t>
            </w:r>
          </w:p>
        </w:tc>
      </w:tr>
      <w:tr w:rsidR="007C64B0">
        <w:trPr>
          <w:trHeight w:val="454"/>
          <w:jc w:val="center"/>
        </w:trPr>
        <w:tc>
          <w:tcPr>
            <w:tcW w:w="681" w:type="pct"/>
            <w:vAlign w:val="center"/>
          </w:tcPr>
          <w:p w:rsidR="007C64B0" w:rsidRDefault="0000505D">
            <w:pPr>
              <w:pStyle w:val="affa"/>
              <w:rPr>
                <w:bCs/>
              </w:rPr>
            </w:pPr>
            <w:r>
              <w:t>CO</w:t>
            </w:r>
          </w:p>
        </w:tc>
        <w:tc>
          <w:tcPr>
            <w:tcW w:w="1547" w:type="pct"/>
            <w:vAlign w:val="center"/>
          </w:tcPr>
          <w:p w:rsidR="007C64B0" w:rsidRDefault="0000505D">
            <w:pPr>
              <w:pStyle w:val="affa"/>
              <w:rPr>
                <w:bCs/>
              </w:rPr>
            </w:pPr>
            <w:r>
              <w:t>24</w:t>
            </w:r>
            <w:r>
              <w:rPr>
                <w:rFonts w:ascii="宋体" w:eastAsia="宋体" w:hAnsi="宋体" w:cs="宋体" w:hint="eastAsia"/>
              </w:rPr>
              <w:t>小时平均第</w:t>
            </w:r>
            <w:r>
              <w:t>95</w:t>
            </w:r>
            <w:r>
              <w:rPr>
                <w:rFonts w:ascii="宋体" w:eastAsia="宋体" w:hAnsi="宋体" w:cs="宋体" w:hint="eastAsia"/>
              </w:rPr>
              <w:t>百分位数（</w:t>
            </w:r>
            <w:r>
              <w:t>μg/m</w:t>
            </w:r>
            <w:r>
              <w:rPr>
                <w:vertAlign w:val="superscript"/>
              </w:rPr>
              <w:t>3</w:t>
            </w:r>
            <w:r>
              <w:rPr>
                <w:rFonts w:ascii="宋体" w:eastAsia="宋体" w:hAnsi="宋体" w:cs="宋体" w:hint="eastAsia"/>
              </w:rPr>
              <w:t>）</w:t>
            </w:r>
          </w:p>
        </w:tc>
        <w:tc>
          <w:tcPr>
            <w:tcW w:w="712" w:type="pct"/>
            <w:vAlign w:val="center"/>
          </w:tcPr>
          <w:p w:rsidR="007C64B0" w:rsidRDefault="0000505D">
            <w:pPr>
              <w:pStyle w:val="affa"/>
              <w:rPr>
                <w:bCs/>
              </w:rPr>
            </w:pPr>
            <w:r>
              <w:t>1000</w:t>
            </w:r>
          </w:p>
        </w:tc>
        <w:tc>
          <w:tcPr>
            <w:tcW w:w="711" w:type="pct"/>
            <w:vAlign w:val="center"/>
          </w:tcPr>
          <w:p w:rsidR="007C64B0" w:rsidRDefault="0000505D">
            <w:pPr>
              <w:pStyle w:val="affa"/>
              <w:rPr>
                <w:bCs/>
              </w:rPr>
            </w:pPr>
            <w:r>
              <w:t>4000</w:t>
            </w:r>
          </w:p>
        </w:tc>
        <w:tc>
          <w:tcPr>
            <w:tcW w:w="711" w:type="pct"/>
            <w:vAlign w:val="center"/>
          </w:tcPr>
          <w:p w:rsidR="007C64B0" w:rsidRDefault="0000505D">
            <w:pPr>
              <w:pStyle w:val="affa"/>
            </w:pPr>
            <w:r>
              <w:t>25.00</w:t>
            </w:r>
          </w:p>
        </w:tc>
        <w:tc>
          <w:tcPr>
            <w:tcW w:w="637" w:type="pct"/>
            <w:vAlign w:val="center"/>
          </w:tcPr>
          <w:p w:rsidR="007C64B0" w:rsidRDefault="0000505D">
            <w:pPr>
              <w:pStyle w:val="affa"/>
            </w:pPr>
            <w:r>
              <w:rPr>
                <w:rFonts w:ascii="宋体" w:eastAsia="宋体" w:hAnsi="宋体" w:cs="宋体" w:hint="eastAsia"/>
              </w:rPr>
              <w:t>达标</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由上表可知，平江县</w:t>
      </w:r>
      <w:r>
        <w:rPr>
          <w:rFonts w:ascii="Times New Roman" w:hAnsi="Times New Roman" w:cs="Times New Roman"/>
        </w:rPr>
        <w:t>2024</w:t>
      </w:r>
      <w:r>
        <w:rPr>
          <w:rFonts w:ascii="Times New Roman" w:hAnsi="Times New Roman" w:cs="Times New Roman"/>
        </w:rPr>
        <w:t>年区域环境空气质量数据</w:t>
      </w:r>
      <w:r>
        <w:rPr>
          <w:rFonts w:ascii="Times New Roman" w:hAnsi="Times New Roman" w:cs="Times New Roman"/>
        </w:rPr>
        <w:t>PM</w:t>
      </w:r>
      <w:r>
        <w:rPr>
          <w:rFonts w:ascii="Times New Roman" w:hAnsi="Times New Roman" w:cs="Times New Roman"/>
          <w:vertAlign w:val="subscript"/>
        </w:rPr>
        <w:t>2.5</w:t>
      </w:r>
      <w:r>
        <w:rPr>
          <w:rFonts w:ascii="Times New Roman" w:hAnsi="Times New Roman" w:cs="Times New Roman"/>
        </w:rPr>
        <w:t>、</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w:t>
      </w:r>
      <w:r>
        <w:rPr>
          <w:rFonts w:ascii="Times New Roman" w:hAnsi="Times New Roman" w:cs="Times New Roman"/>
        </w:rPr>
        <w:t>O</w:t>
      </w:r>
      <w:r>
        <w:rPr>
          <w:rFonts w:ascii="Times New Roman" w:hAnsi="Times New Roman" w:cs="Times New Roman"/>
          <w:vertAlign w:val="subscript"/>
        </w:rPr>
        <w:t>3</w:t>
      </w:r>
      <w:r>
        <w:rPr>
          <w:rFonts w:ascii="Times New Roman" w:hAnsi="Times New Roman" w:cs="Times New Roman"/>
        </w:rPr>
        <w:t>、</w:t>
      </w:r>
      <w:r>
        <w:rPr>
          <w:rFonts w:ascii="Times New Roman" w:hAnsi="Times New Roman" w:cs="Times New Roman"/>
        </w:rPr>
        <w:t>NO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rPr>
        <w:t>CO</w:t>
      </w:r>
      <w:r>
        <w:rPr>
          <w:rFonts w:ascii="Times New Roman" w:hAnsi="Times New Roman" w:cs="Times New Roman"/>
        </w:rPr>
        <w:t>年均值均能满足《环境空气质量标准》（</w:t>
      </w:r>
      <w:r>
        <w:rPr>
          <w:rFonts w:ascii="Times New Roman" w:hAnsi="Times New Roman" w:cs="Times New Roman"/>
        </w:rPr>
        <w:t>GB3095-2012</w:t>
      </w:r>
      <w:r>
        <w:rPr>
          <w:rFonts w:ascii="Times New Roman" w:hAnsi="Times New Roman" w:cs="Times New Roman"/>
        </w:rPr>
        <w:t>）二级标准要求。故本项目所在行政区判定为达标区域。</w:t>
      </w:r>
    </w:p>
    <w:p w:rsidR="007C64B0" w:rsidRDefault="0000505D">
      <w:pPr>
        <w:pStyle w:val="3"/>
        <w:rPr>
          <w:rFonts w:ascii="Times New Roman" w:hAnsi="Times New Roman" w:cs="Times New Roman"/>
        </w:rPr>
      </w:pPr>
      <w:bookmarkStart w:id="267" w:name="_Toc187011327"/>
      <w:bookmarkStart w:id="268" w:name="_Toc191240017"/>
      <w:bookmarkStart w:id="269" w:name="_Toc144276917"/>
      <w:bookmarkStart w:id="270" w:name="_Toc144236787"/>
      <w:bookmarkStart w:id="271" w:name="_Toc164200806"/>
      <w:bookmarkStart w:id="272" w:name="_Toc213778525"/>
      <w:r>
        <w:rPr>
          <w:rFonts w:ascii="Times New Roman" w:hAnsi="Times New Roman" w:cs="Times New Roman"/>
        </w:rPr>
        <w:t xml:space="preserve">6.1.2 </w:t>
      </w:r>
      <w:r>
        <w:rPr>
          <w:rFonts w:ascii="Times New Roman" w:hAnsi="Times New Roman" w:cs="Times New Roman"/>
        </w:rPr>
        <w:t>环境空气</w:t>
      </w:r>
      <w:r>
        <w:rPr>
          <w:rFonts w:ascii="Times New Roman" w:hAnsi="Times New Roman" w:cs="Times New Roman" w:hint="eastAsia"/>
        </w:rPr>
        <w:t>现状</w:t>
      </w:r>
      <w:bookmarkEnd w:id="267"/>
      <w:bookmarkEnd w:id="268"/>
      <w:bookmarkEnd w:id="269"/>
      <w:bookmarkEnd w:id="270"/>
      <w:bookmarkEnd w:id="271"/>
      <w:r>
        <w:rPr>
          <w:rFonts w:ascii="Times New Roman" w:hAnsi="Times New Roman" w:cs="Times New Roman" w:hint="eastAsia"/>
        </w:rPr>
        <w:t>监测</w:t>
      </w:r>
      <w:bookmarkEnd w:id="27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）监测点位基本信息</w:t>
      </w:r>
    </w:p>
    <w:p w:rsidR="007C64B0" w:rsidRDefault="0000505D">
      <w:pPr>
        <w:pStyle w:val="5"/>
      </w:pPr>
      <w:r>
        <w:rPr>
          <w:rFonts w:hint="eastAsia"/>
        </w:rPr>
        <w:t>表</w:t>
      </w:r>
      <w:r>
        <w:t xml:space="preserve">6.1-2  </w:t>
      </w:r>
      <w:r>
        <w:rPr>
          <w:rFonts w:hint="eastAsia"/>
        </w:rPr>
        <w:t>大气监测点一览表</w:t>
      </w:r>
    </w:p>
    <w:tbl>
      <w:tblPr>
        <w:tblW w:w="5000" w:type="pc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837"/>
        <w:gridCol w:w="1872"/>
        <w:gridCol w:w="2835"/>
        <w:gridCol w:w="2798"/>
      </w:tblGrid>
      <w:tr w:rsidR="007C64B0">
        <w:trPr>
          <w:trHeight w:val="454"/>
        </w:trPr>
        <w:tc>
          <w:tcPr>
            <w:tcW w:w="502" w:type="pct"/>
            <w:vAlign w:val="center"/>
          </w:tcPr>
          <w:p w:rsidR="007C64B0" w:rsidRDefault="0000505D">
            <w:pPr>
              <w:pStyle w:val="affa"/>
            </w:pPr>
            <w:r>
              <w:rPr>
                <w:rFonts w:eastAsia="宋体" w:hint="eastAsia"/>
              </w:rPr>
              <w:t>编号</w:t>
            </w:r>
          </w:p>
        </w:tc>
        <w:tc>
          <w:tcPr>
            <w:tcW w:w="1122" w:type="pct"/>
            <w:vAlign w:val="center"/>
          </w:tcPr>
          <w:p w:rsidR="007C64B0" w:rsidRDefault="0000505D">
            <w:pPr>
              <w:pStyle w:val="affa"/>
            </w:pPr>
            <w:r>
              <w:rPr>
                <w:rFonts w:eastAsia="宋体" w:hint="eastAsia"/>
              </w:rPr>
              <w:t>监测点名称</w:t>
            </w:r>
          </w:p>
        </w:tc>
        <w:tc>
          <w:tcPr>
            <w:tcW w:w="1699" w:type="pct"/>
            <w:vAlign w:val="center"/>
          </w:tcPr>
          <w:p w:rsidR="007C64B0" w:rsidRDefault="0000505D">
            <w:pPr>
              <w:pStyle w:val="affa"/>
            </w:pPr>
            <w:r>
              <w:rPr>
                <w:rFonts w:eastAsia="宋体" w:hint="eastAsia"/>
              </w:rPr>
              <w:t>位置</w:t>
            </w:r>
          </w:p>
        </w:tc>
        <w:tc>
          <w:tcPr>
            <w:tcW w:w="1677" w:type="pct"/>
            <w:vAlign w:val="center"/>
          </w:tcPr>
          <w:p w:rsidR="007C64B0" w:rsidRDefault="0000505D">
            <w:pPr>
              <w:pStyle w:val="affa"/>
              <w:rPr>
                <w:rFonts w:eastAsia="宋体"/>
              </w:rPr>
            </w:pPr>
            <w:r>
              <w:rPr>
                <w:rFonts w:eastAsia="宋体" w:hint="eastAsia"/>
              </w:rPr>
              <w:t>监测因子</w:t>
            </w:r>
          </w:p>
        </w:tc>
      </w:tr>
      <w:tr w:rsidR="007C64B0">
        <w:trPr>
          <w:trHeight w:val="454"/>
        </w:trPr>
        <w:tc>
          <w:tcPr>
            <w:tcW w:w="502" w:type="pct"/>
            <w:vAlign w:val="center"/>
          </w:tcPr>
          <w:p w:rsidR="007C64B0" w:rsidRDefault="0000505D">
            <w:pPr>
              <w:pStyle w:val="affa"/>
            </w:pPr>
            <w:r>
              <w:t>G1</w:t>
            </w:r>
          </w:p>
        </w:tc>
        <w:tc>
          <w:tcPr>
            <w:tcW w:w="1122" w:type="pct"/>
            <w:vAlign w:val="center"/>
          </w:tcPr>
          <w:p w:rsidR="007C64B0" w:rsidRDefault="0000505D">
            <w:pPr>
              <w:pStyle w:val="affa"/>
            </w:pPr>
            <w:r>
              <w:rPr>
                <w:rFonts w:eastAsia="宋体" w:hint="eastAsia"/>
              </w:rPr>
              <w:t>厂区</w:t>
            </w:r>
          </w:p>
        </w:tc>
        <w:tc>
          <w:tcPr>
            <w:tcW w:w="1699" w:type="pct"/>
            <w:vAlign w:val="center"/>
          </w:tcPr>
          <w:p w:rsidR="007C64B0" w:rsidRDefault="0000505D">
            <w:pPr>
              <w:pStyle w:val="affa"/>
            </w:pPr>
            <w:r>
              <w:rPr>
                <w:rFonts w:eastAsia="宋体" w:hint="eastAsia"/>
              </w:rPr>
              <w:t>厂区</w:t>
            </w:r>
          </w:p>
        </w:tc>
        <w:tc>
          <w:tcPr>
            <w:tcW w:w="1677" w:type="pct"/>
            <w:vMerge w:val="restart"/>
            <w:vAlign w:val="center"/>
          </w:tcPr>
          <w:p w:rsidR="007C64B0" w:rsidRDefault="0000505D">
            <w:pPr>
              <w:pStyle w:val="affa"/>
              <w:rPr>
                <w:rFonts w:eastAsia="宋体"/>
              </w:rPr>
            </w:pPr>
            <w:r>
              <w:rPr>
                <w:rFonts w:eastAsia="宋体" w:hint="eastAsia"/>
              </w:rPr>
              <w:t>TSP</w:t>
            </w:r>
            <w:r>
              <w:rPr>
                <w:rFonts w:eastAsia="宋体" w:hint="eastAsia"/>
              </w:rPr>
              <w:t>、硫酸雾</w:t>
            </w:r>
          </w:p>
        </w:tc>
      </w:tr>
      <w:tr w:rsidR="007C64B0">
        <w:trPr>
          <w:trHeight w:val="454"/>
        </w:trPr>
        <w:tc>
          <w:tcPr>
            <w:tcW w:w="502" w:type="pct"/>
            <w:vAlign w:val="center"/>
          </w:tcPr>
          <w:p w:rsidR="007C64B0" w:rsidRDefault="0000505D">
            <w:pPr>
              <w:pStyle w:val="affa"/>
            </w:pPr>
            <w:r>
              <w:t>G2</w:t>
            </w:r>
          </w:p>
        </w:tc>
        <w:tc>
          <w:tcPr>
            <w:tcW w:w="1122" w:type="pct"/>
            <w:vAlign w:val="center"/>
          </w:tcPr>
          <w:p w:rsidR="007C64B0" w:rsidRDefault="0000505D">
            <w:pPr>
              <w:pStyle w:val="affa"/>
            </w:pPr>
            <w:r>
              <w:rPr>
                <w:rFonts w:asciiTheme="minorEastAsia" w:eastAsiaTheme="minorEastAsia" w:hAnsiTheme="minorEastAsia" w:hint="eastAsia"/>
              </w:rPr>
              <w:t>井湾里</w:t>
            </w:r>
          </w:p>
        </w:tc>
        <w:tc>
          <w:tcPr>
            <w:tcW w:w="1699" w:type="pct"/>
            <w:vAlign w:val="center"/>
          </w:tcPr>
          <w:p w:rsidR="007C64B0" w:rsidRDefault="0000505D">
            <w:pPr>
              <w:pStyle w:val="affa"/>
            </w:pPr>
            <w:r>
              <w:rPr>
                <w:rFonts w:eastAsia="宋体" w:hint="eastAsia"/>
              </w:rPr>
              <w:t>主导风向下风向约</w:t>
            </w:r>
            <w:r>
              <w:rPr>
                <w:rFonts w:eastAsia="宋体"/>
              </w:rPr>
              <w:t>1.2</w:t>
            </w:r>
            <w:r>
              <w:rPr>
                <w:rFonts w:eastAsia="宋体" w:hint="eastAsia"/>
              </w:rPr>
              <w:t>km</w:t>
            </w:r>
          </w:p>
        </w:tc>
        <w:tc>
          <w:tcPr>
            <w:tcW w:w="1677" w:type="pct"/>
            <w:vMerge/>
            <w:vAlign w:val="center"/>
          </w:tcPr>
          <w:p w:rsidR="007C64B0" w:rsidRDefault="007C64B0">
            <w:pPr>
              <w:pStyle w:val="affa"/>
              <w:rPr>
                <w:rFonts w:eastAsia="宋体"/>
              </w:rPr>
            </w:pP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）监测时间、频次</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监测时间为</w:t>
      </w:r>
      <w:r>
        <w:rPr>
          <w:rFonts w:ascii="Times New Roman" w:hAnsi="Times New Roman" w:cs="Times New Roman"/>
        </w:rPr>
        <w:t>2023</w:t>
      </w:r>
      <w:r>
        <w:rPr>
          <w:rFonts w:ascii="Times New Roman" w:hAnsi="Times New Roman" w:cs="Times New Roman"/>
        </w:rPr>
        <w:t>年</w:t>
      </w:r>
      <w:r>
        <w:rPr>
          <w:rFonts w:ascii="Times New Roman" w:hAnsi="Times New Roman" w:cs="Times New Roman"/>
        </w:rPr>
        <w:t>6</w:t>
      </w:r>
      <w:r>
        <w:rPr>
          <w:rFonts w:ascii="Times New Roman" w:hAnsi="Times New Roman" w:cs="Times New Roman"/>
        </w:rPr>
        <w:t>月</w:t>
      </w:r>
      <w:r>
        <w:rPr>
          <w:rFonts w:ascii="Times New Roman" w:hAnsi="Times New Roman" w:cs="Times New Roman"/>
        </w:rPr>
        <w:t>15</w:t>
      </w:r>
      <w:r>
        <w:rPr>
          <w:rFonts w:ascii="Times New Roman" w:hAnsi="Times New Roman" w:cs="Times New Roman"/>
        </w:rPr>
        <w:t>日</w:t>
      </w:r>
      <w:r>
        <w:rPr>
          <w:rFonts w:ascii="Times New Roman" w:hAnsi="Times New Roman" w:cs="Times New Roman"/>
        </w:rPr>
        <w:t>-2023</w:t>
      </w:r>
      <w:r>
        <w:rPr>
          <w:rFonts w:ascii="Times New Roman" w:hAnsi="Times New Roman" w:cs="Times New Roman"/>
        </w:rPr>
        <w:t>年</w:t>
      </w:r>
      <w:r>
        <w:rPr>
          <w:rFonts w:ascii="Times New Roman" w:hAnsi="Times New Roman" w:cs="Times New Roman"/>
        </w:rPr>
        <w:t>6</w:t>
      </w:r>
      <w:r>
        <w:rPr>
          <w:rFonts w:ascii="Times New Roman" w:hAnsi="Times New Roman" w:cs="Times New Roman"/>
        </w:rPr>
        <w:t>月</w:t>
      </w:r>
      <w:r>
        <w:rPr>
          <w:rFonts w:ascii="Times New Roman" w:hAnsi="Times New Roman" w:cs="Times New Roman"/>
        </w:rPr>
        <w:t>21</w:t>
      </w:r>
      <w:r>
        <w:rPr>
          <w:rFonts w:ascii="Times New Roman" w:hAnsi="Times New Roman" w:cs="Times New Roman"/>
        </w:rPr>
        <w:t>日。</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）监测单位：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湖南中额环保科技有限公司</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）气象情况：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监测期间气象情况见下表所示。</w:t>
      </w:r>
    </w:p>
    <w:p w:rsidR="007C64B0" w:rsidRDefault="0000505D">
      <w:pPr>
        <w:pStyle w:val="5"/>
        <w:rPr>
          <w:rFonts w:ascii="Times New Roman" w:hAnsi="Times New Roman" w:cs="Times New Roman"/>
        </w:rPr>
      </w:pPr>
      <w:r>
        <w:rPr>
          <w:rFonts w:ascii="Times New Roman" w:hAnsi="Times New Roman" w:cs="Times New Roman"/>
        </w:rPr>
        <w:t>表</w:t>
      </w:r>
      <w:r>
        <w:t>6.1-3</w:t>
      </w:r>
      <w:r>
        <w:rPr>
          <w:rFonts w:ascii="Times New Roman" w:hAnsi="Times New Roman" w:cs="Times New Roman"/>
        </w:rPr>
        <w:t xml:space="preserve">  </w:t>
      </w:r>
      <w:r>
        <w:rPr>
          <w:rFonts w:ascii="Times New Roman" w:hAnsi="Times New Roman" w:cs="Times New Roman"/>
        </w:rPr>
        <w:t>监测期间气象条件</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03"/>
        <w:gridCol w:w="1670"/>
        <w:gridCol w:w="1433"/>
        <w:gridCol w:w="1433"/>
        <w:gridCol w:w="1267"/>
        <w:gridCol w:w="1322"/>
      </w:tblGrid>
      <w:tr w:rsidR="007C64B0">
        <w:trPr>
          <w:trHeight w:val="510"/>
          <w:jc w:val="center"/>
        </w:trPr>
        <w:tc>
          <w:tcPr>
            <w:tcW w:w="822" w:type="pct"/>
            <w:vAlign w:val="center"/>
          </w:tcPr>
          <w:p w:rsidR="007C64B0" w:rsidRDefault="0000505D">
            <w:pPr>
              <w:pStyle w:val="affa"/>
              <w:rPr>
                <w:rFonts w:eastAsia="宋体"/>
              </w:rPr>
            </w:pPr>
            <w:r>
              <w:rPr>
                <w:rFonts w:eastAsia="宋体"/>
              </w:rPr>
              <w:t>日期</w:t>
            </w:r>
          </w:p>
        </w:tc>
        <w:tc>
          <w:tcPr>
            <w:tcW w:w="979" w:type="pct"/>
            <w:vAlign w:val="center"/>
          </w:tcPr>
          <w:p w:rsidR="007C64B0" w:rsidRDefault="0000505D">
            <w:pPr>
              <w:pStyle w:val="affa"/>
              <w:rPr>
                <w:rFonts w:eastAsia="宋体"/>
              </w:rPr>
            </w:pPr>
            <w:r>
              <w:rPr>
                <w:rFonts w:eastAsia="宋体"/>
              </w:rPr>
              <w:t>天气</w:t>
            </w:r>
          </w:p>
        </w:tc>
        <w:tc>
          <w:tcPr>
            <w:tcW w:w="840" w:type="pct"/>
            <w:vAlign w:val="center"/>
          </w:tcPr>
          <w:p w:rsidR="007C64B0" w:rsidRDefault="0000505D">
            <w:pPr>
              <w:pStyle w:val="affa"/>
              <w:rPr>
                <w:rFonts w:eastAsia="宋体"/>
              </w:rPr>
            </w:pPr>
            <w:r>
              <w:rPr>
                <w:rFonts w:eastAsia="宋体"/>
              </w:rPr>
              <w:t>气温</w:t>
            </w:r>
            <w:r>
              <w:rPr>
                <w:rFonts w:eastAsia="宋体"/>
              </w:rPr>
              <w:t>℃</w:t>
            </w:r>
          </w:p>
        </w:tc>
        <w:tc>
          <w:tcPr>
            <w:tcW w:w="840" w:type="pct"/>
            <w:vAlign w:val="center"/>
          </w:tcPr>
          <w:p w:rsidR="007C64B0" w:rsidRDefault="0000505D">
            <w:pPr>
              <w:pStyle w:val="affa"/>
              <w:rPr>
                <w:rFonts w:eastAsia="宋体"/>
              </w:rPr>
            </w:pPr>
            <w:r>
              <w:rPr>
                <w:rFonts w:eastAsia="宋体"/>
              </w:rPr>
              <w:t>风向</w:t>
            </w:r>
          </w:p>
        </w:tc>
        <w:tc>
          <w:tcPr>
            <w:tcW w:w="743" w:type="pct"/>
            <w:vAlign w:val="center"/>
          </w:tcPr>
          <w:p w:rsidR="007C64B0" w:rsidRDefault="0000505D">
            <w:pPr>
              <w:pStyle w:val="affa"/>
              <w:rPr>
                <w:rFonts w:eastAsia="宋体"/>
              </w:rPr>
            </w:pPr>
            <w:r>
              <w:rPr>
                <w:rFonts w:eastAsia="宋体"/>
              </w:rPr>
              <w:t>风速</w:t>
            </w:r>
            <w:r>
              <w:rPr>
                <w:rFonts w:eastAsia="宋体"/>
              </w:rPr>
              <w:t>m/s</w:t>
            </w:r>
          </w:p>
        </w:tc>
        <w:tc>
          <w:tcPr>
            <w:tcW w:w="775" w:type="pct"/>
            <w:vAlign w:val="center"/>
          </w:tcPr>
          <w:p w:rsidR="007C64B0" w:rsidRDefault="0000505D">
            <w:pPr>
              <w:pStyle w:val="affa"/>
              <w:rPr>
                <w:rFonts w:eastAsia="宋体"/>
              </w:rPr>
            </w:pPr>
            <w:r>
              <w:rPr>
                <w:rFonts w:eastAsia="宋体"/>
              </w:rPr>
              <w:t>气压</w:t>
            </w:r>
            <w:r>
              <w:rPr>
                <w:rFonts w:eastAsia="宋体"/>
              </w:rPr>
              <w:t>KPa</w:t>
            </w:r>
          </w:p>
        </w:tc>
      </w:tr>
      <w:tr w:rsidR="007C64B0">
        <w:trPr>
          <w:trHeight w:val="510"/>
          <w:jc w:val="center"/>
        </w:trPr>
        <w:tc>
          <w:tcPr>
            <w:tcW w:w="822" w:type="pct"/>
            <w:vAlign w:val="center"/>
          </w:tcPr>
          <w:p w:rsidR="007C64B0" w:rsidRDefault="0000505D">
            <w:pPr>
              <w:pStyle w:val="affa"/>
              <w:rPr>
                <w:rFonts w:eastAsia="宋体"/>
              </w:rPr>
            </w:pPr>
            <w:r>
              <w:rPr>
                <w:rFonts w:eastAsia="宋体"/>
              </w:rPr>
              <w:t>2023.6.15</w:t>
            </w:r>
          </w:p>
        </w:tc>
        <w:tc>
          <w:tcPr>
            <w:tcW w:w="979" w:type="pct"/>
            <w:vAlign w:val="center"/>
          </w:tcPr>
          <w:p w:rsidR="007C64B0" w:rsidRDefault="0000505D">
            <w:pPr>
              <w:pStyle w:val="affa"/>
              <w:rPr>
                <w:rFonts w:eastAsia="宋体"/>
              </w:rPr>
            </w:pPr>
            <w:r>
              <w:rPr>
                <w:rFonts w:ascii="宋体" w:eastAsia="宋体" w:hAnsi="宋体" w:cs="宋体" w:hint="eastAsia"/>
              </w:rPr>
              <w:t>阴</w:t>
            </w:r>
          </w:p>
        </w:tc>
        <w:tc>
          <w:tcPr>
            <w:tcW w:w="840" w:type="pct"/>
            <w:vAlign w:val="center"/>
          </w:tcPr>
          <w:p w:rsidR="007C64B0" w:rsidRDefault="0000505D">
            <w:pPr>
              <w:pStyle w:val="affa"/>
              <w:rPr>
                <w:rFonts w:eastAsia="宋体"/>
              </w:rPr>
            </w:pPr>
            <w:r>
              <w:t>20.7-29.2</w:t>
            </w:r>
          </w:p>
        </w:tc>
        <w:tc>
          <w:tcPr>
            <w:tcW w:w="840" w:type="pct"/>
            <w:vAlign w:val="center"/>
          </w:tcPr>
          <w:p w:rsidR="007C64B0" w:rsidRDefault="0000505D">
            <w:pPr>
              <w:pStyle w:val="affa"/>
              <w:rPr>
                <w:rFonts w:eastAsia="宋体"/>
              </w:rPr>
            </w:pPr>
            <w:r>
              <w:rPr>
                <w:rFonts w:eastAsia="宋体"/>
              </w:rPr>
              <w:t>南</w:t>
            </w:r>
          </w:p>
        </w:tc>
        <w:tc>
          <w:tcPr>
            <w:tcW w:w="743" w:type="pct"/>
            <w:vAlign w:val="center"/>
          </w:tcPr>
          <w:p w:rsidR="007C64B0" w:rsidRDefault="0000505D">
            <w:pPr>
              <w:pStyle w:val="affa"/>
              <w:rPr>
                <w:rFonts w:eastAsia="宋体"/>
              </w:rPr>
            </w:pPr>
            <w:r>
              <w:t>1.4-1.6</w:t>
            </w:r>
          </w:p>
        </w:tc>
        <w:tc>
          <w:tcPr>
            <w:tcW w:w="775" w:type="pct"/>
            <w:vAlign w:val="center"/>
          </w:tcPr>
          <w:p w:rsidR="007C64B0" w:rsidRDefault="0000505D">
            <w:pPr>
              <w:pStyle w:val="affa"/>
              <w:rPr>
                <w:rFonts w:eastAsia="宋体"/>
              </w:rPr>
            </w:pPr>
            <w:r>
              <w:t>99.4-99.7</w:t>
            </w:r>
          </w:p>
        </w:tc>
      </w:tr>
      <w:tr w:rsidR="007C64B0">
        <w:trPr>
          <w:trHeight w:val="510"/>
          <w:jc w:val="center"/>
        </w:trPr>
        <w:tc>
          <w:tcPr>
            <w:tcW w:w="822" w:type="pct"/>
            <w:vAlign w:val="center"/>
          </w:tcPr>
          <w:p w:rsidR="007C64B0" w:rsidRDefault="0000505D">
            <w:pPr>
              <w:pStyle w:val="affa"/>
              <w:rPr>
                <w:rFonts w:eastAsia="宋体"/>
              </w:rPr>
            </w:pPr>
            <w:r>
              <w:rPr>
                <w:rFonts w:eastAsia="宋体"/>
              </w:rPr>
              <w:t>2023.6.16</w:t>
            </w:r>
          </w:p>
        </w:tc>
        <w:tc>
          <w:tcPr>
            <w:tcW w:w="979" w:type="pct"/>
            <w:vAlign w:val="center"/>
          </w:tcPr>
          <w:p w:rsidR="007C64B0" w:rsidRDefault="0000505D">
            <w:pPr>
              <w:pStyle w:val="affa"/>
              <w:rPr>
                <w:rFonts w:eastAsia="宋体"/>
              </w:rPr>
            </w:pPr>
            <w:r>
              <w:rPr>
                <w:rFonts w:eastAsia="宋体"/>
              </w:rPr>
              <w:t>晴</w:t>
            </w:r>
          </w:p>
        </w:tc>
        <w:tc>
          <w:tcPr>
            <w:tcW w:w="840" w:type="pct"/>
            <w:vAlign w:val="center"/>
          </w:tcPr>
          <w:p w:rsidR="007C64B0" w:rsidRDefault="0000505D">
            <w:pPr>
              <w:pStyle w:val="affa"/>
              <w:rPr>
                <w:rFonts w:eastAsia="宋体"/>
              </w:rPr>
            </w:pPr>
            <w:r>
              <w:t>20.2-29.2</w:t>
            </w:r>
          </w:p>
        </w:tc>
        <w:tc>
          <w:tcPr>
            <w:tcW w:w="840" w:type="pct"/>
            <w:vAlign w:val="center"/>
          </w:tcPr>
          <w:p w:rsidR="007C64B0" w:rsidRDefault="0000505D">
            <w:pPr>
              <w:pStyle w:val="affa"/>
              <w:rPr>
                <w:rFonts w:eastAsia="宋体"/>
              </w:rPr>
            </w:pPr>
            <w:r>
              <w:rPr>
                <w:rFonts w:eastAsia="宋体"/>
              </w:rPr>
              <w:t>南</w:t>
            </w:r>
          </w:p>
        </w:tc>
        <w:tc>
          <w:tcPr>
            <w:tcW w:w="743" w:type="pct"/>
            <w:vAlign w:val="center"/>
          </w:tcPr>
          <w:p w:rsidR="007C64B0" w:rsidRDefault="0000505D">
            <w:pPr>
              <w:pStyle w:val="affa"/>
              <w:rPr>
                <w:rFonts w:eastAsia="宋体"/>
              </w:rPr>
            </w:pPr>
            <w:r>
              <w:t>1.4-1.5</w:t>
            </w:r>
          </w:p>
        </w:tc>
        <w:tc>
          <w:tcPr>
            <w:tcW w:w="775" w:type="pct"/>
            <w:vAlign w:val="center"/>
          </w:tcPr>
          <w:p w:rsidR="007C64B0" w:rsidRDefault="0000505D">
            <w:pPr>
              <w:pStyle w:val="affa"/>
              <w:rPr>
                <w:rFonts w:eastAsia="宋体"/>
              </w:rPr>
            </w:pPr>
            <w:r>
              <w:t>99.3-99.7</w:t>
            </w:r>
          </w:p>
        </w:tc>
      </w:tr>
      <w:tr w:rsidR="007C64B0">
        <w:trPr>
          <w:trHeight w:val="510"/>
          <w:jc w:val="center"/>
        </w:trPr>
        <w:tc>
          <w:tcPr>
            <w:tcW w:w="822" w:type="pct"/>
            <w:vAlign w:val="center"/>
          </w:tcPr>
          <w:p w:rsidR="007C64B0" w:rsidRDefault="0000505D">
            <w:pPr>
              <w:pStyle w:val="affa"/>
              <w:rPr>
                <w:rFonts w:eastAsia="宋体"/>
              </w:rPr>
            </w:pPr>
            <w:r>
              <w:rPr>
                <w:rFonts w:eastAsia="宋体"/>
              </w:rPr>
              <w:t>2023.6.17</w:t>
            </w:r>
          </w:p>
        </w:tc>
        <w:tc>
          <w:tcPr>
            <w:tcW w:w="979" w:type="pct"/>
            <w:vAlign w:val="center"/>
          </w:tcPr>
          <w:p w:rsidR="007C64B0" w:rsidRDefault="0000505D">
            <w:pPr>
              <w:pStyle w:val="affa"/>
              <w:rPr>
                <w:rFonts w:eastAsia="宋体"/>
              </w:rPr>
            </w:pPr>
            <w:r>
              <w:rPr>
                <w:rFonts w:eastAsia="宋体"/>
              </w:rPr>
              <w:t>晴</w:t>
            </w:r>
          </w:p>
        </w:tc>
        <w:tc>
          <w:tcPr>
            <w:tcW w:w="840" w:type="pct"/>
            <w:vAlign w:val="center"/>
          </w:tcPr>
          <w:p w:rsidR="007C64B0" w:rsidRDefault="0000505D">
            <w:pPr>
              <w:pStyle w:val="affa"/>
              <w:rPr>
                <w:rFonts w:eastAsia="宋体"/>
              </w:rPr>
            </w:pPr>
            <w:r>
              <w:t>21.7-30.4</w:t>
            </w:r>
          </w:p>
        </w:tc>
        <w:tc>
          <w:tcPr>
            <w:tcW w:w="840" w:type="pct"/>
            <w:vAlign w:val="center"/>
          </w:tcPr>
          <w:p w:rsidR="007C64B0" w:rsidRDefault="0000505D">
            <w:pPr>
              <w:pStyle w:val="affa"/>
              <w:rPr>
                <w:rFonts w:eastAsia="宋体"/>
              </w:rPr>
            </w:pPr>
            <w:r>
              <w:rPr>
                <w:rFonts w:eastAsia="宋体"/>
              </w:rPr>
              <w:t>南</w:t>
            </w:r>
          </w:p>
        </w:tc>
        <w:tc>
          <w:tcPr>
            <w:tcW w:w="743" w:type="pct"/>
            <w:vAlign w:val="center"/>
          </w:tcPr>
          <w:p w:rsidR="007C64B0" w:rsidRDefault="0000505D">
            <w:pPr>
              <w:pStyle w:val="affa"/>
              <w:rPr>
                <w:rFonts w:eastAsia="宋体"/>
              </w:rPr>
            </w:pPr>
            <w:r>
              <w:t>1.3-1.5</w:t>
            </w:r>
          </w:p>
        </w:tc>
        <w:tc>
          <w:tcPr>
            <w:tcW w:w="775" w:type="pct"/>
            <w:vAlign w:val="center"/>
          </w:tcPr>
          <w:p w:rsidR="007C64B0" w:rsidRDefault="0000505D">
            <w:pPr>
              <w:pStyle w:val="affa"/>
              <w:rPr>
                <w:rFonts w:eastAsia="宋体"/>
              </w:rPr>
            </w:pPr>
            <w:r>
              <w:t>99.3-99.6</w:t>
            </w:r>
          </w:p>
        </w:tc>
      </w:tr>
      <w:tr w:rsidR="007C64B0">
        <w:trPr>
          <w:trHeight w:val="510"/>
          <w:jc w:val="center"/>
        </w:trPr>
        <w:tc>
          <w:tcPr>
            <w:tcW w:w="822" w:type="pct"/>
            <w:vAlign w:val="center"/>
          </w:tcPr>
          <w:p w:rsidR="007C64B0" w:rsidRDefault="0000505D">
            <w:pPr>
              <w:pStyle w:val="affa"/>
              <w:rPr>
                <w:rFonts w:eastAsia="宋体"/>
              </w:rPr>
            </w:pPr>
            <w:r>
              <w:rPr>
                <w:rFonts w:eastAsia="宋体"/>
              </w:rPr>
              <w:t>2023.6.18</w:t>
            </w:r>
          </w:p>
        </w:tc>
        <w:tc>
          <w:tcPr>
            <w:tcW w:w="979" w:type="pct"/>
            <w:vAlign w:val="center"/>
          </w:tcPr>
          <w:p w:rsidR="007C64B0" w:rsidRDefault="0000505D">
            <w:pPr>
              <w:pStyle w:val="affa"/>
              <w:rPr>
                <w:rFonts w:eastAsia="宋体"/>
              </w:rPr>
            </w:pPr>
            <w:r>
              <w:rPr>
                <w:rFonts w:eastAsia="宋体"/>
              </w:rPr>
              <w:t>晴</w:t>
            </w:r>
          </w:p>
        </w:tc>
        <w:tc>
          <w:tcPr>
            <w:tcW w:w="840" w:type="pct"/>
            <w:vAlign w:val="center"/>
          </w:tcPr>
          <w:p w:rsidR="007C64B0" w:rsidRDefault="0000505D">
            <w:pPr>
              <w:pStyle w:val="affa"/>
              <w:rPr>
                <w:rFonts w:eastAsia="宋体"/>
              </w:rPr>
            </w:pPr>
            <w:r>
              <w:t>21.7-31.3</w:t>
            </w:r>
          </w:p>
        </w:tc>
        <w:tc>
          <w:tcPr>
            <w:tcW w:w="840" w:type="pct"/>
            <w:vAlign w:val="center"/>
          </w:tcPr>
          <w:p w:rsidR="007C64B0" w:rsidRDefault="0000505D">
            <w:pPr>
              <w:pStyle w:val="affa"/>
              <w:rPr>
                <w:rFonts w:eastAsia="宋体"/>
              </w:rPr>
            </w:pPr>
            <w:r>
              <w:rPr>
                <w:rFonts w:eastAsia="宋体"/>
              </w:rPr>
              <w:t>南</w:t>
            </w:r>
          </w:p>
        </w:tc>
        <w:tc>
          <w:tcPr>
            <w:tcW w:w="743" w:type="pct"/>
            <w:vAlign w:val="center"/>
          </w:tcPr>
          <w:p w:rsidR="007C64B0" w:rsidRDefault="0000505D">
            <w:pPr>
              <w:pStyle w:val="affa"/>
              <w:rPr>
                <w:rFonts w:eastAsia="宋体"/>
              </w:rPr>
            </w:pPr>
            <w:r>
              <w:t>1.2-1.4</w:t>
            </w:r>
          </w:p>
        </w:tc>
        <w:tc>
          <w:tcPr>
            <w:tcW w:w="775" w:type="pct"/>
            <w:vAlign w:val="center"/>
          </w:tcPr>
          <w:p w:rsidR="007C64B0" w:rsidRDefault="0000505D">
            <w:pPr>
              <w:pStyle w:val="affa"/>
              <w:rPr>
                <w:rFonts w:eastAsia="宋体"/>
              </w:rPr>
            </w:pPr>
            <w:r>
              <w:t>99.2-99.6</w:t>
            </w:r>
          </w:p>
        </w:tc>
      </w:tr>
      <w:tr w:rsidR="007C64B0">
        <w:trPr>
          <w:trHeight w:val="510"/>
          <w:jc w:val="center"/>
        </w:trPr>
        <w:tc>
          <w:tcPr>
            <w:tcW w:w="822" w:type="pct"/>
            <w:vAlign w:val="center"/>
          </w:tcPr>
          <w:p w:rsidR="007C64B0" w:rsidRDefault="0000505D">
            <w:pPr>
              <w:pStyle w:val="affa"/>
              <w:rPr>
                <w:rFonts w:eastAsia="宋体"/>
              </w:rPr>
            </w:pPr>
            <w:r>
              <w:rPr>
                <w:rFonts w:eastAsia="宋体"/>
              </w:rPr>
              <w:t>2023.6.19</w:t>
            </w:r>
          </w:p>
        </w:tc>
        <w:tc>
          <w:tcPr>
            <w:tcW w:w="979" w:type="pct"/>
            <w:vAlign w:val="center"/>
          </w:tcPr>
          <w:p w:rsidR="007C64B0" w:rsidRDefault="0000505D">
            <w:pPr>
              <w:pStyle w:val="affa"/>
              <w:rPr>
                <w:rFonts w:eastAsia="宋体"/>
              </w:rPr>
            </w:pPr>
            <w:r>
              <w:rPr>
                <w:rFonts w:eastAsia="宋体"/>
              </w:rPr>
              <w:t>晴</w:t>
            </w:r>
          </w:p>
        </w:tc>
        <w:tc>
          <w:tcPr>
            <w:tcW w:w="840" w:type="pct"/>
            <w:vAlign w:val="center"/>
          </w:tcPr>
          <w:p w:rsidR="007C64B0" w:rsidRDefault="0000505D">
            <w:pPr>
              <w:pStyle w:val="affa"/>
              <w:rPr>
                <w:rFonts w:eastAsia="宋体"/>
              </w:rPr>
            </w:pPr>
            <w:r>
              <w:t>22.0-29.9</w:t>
            </w:r>
          </w:p>
        </w:tc>
        <w:tc>
          <w:tcPr>
            <w:tcW w:w="840" w:type="pct"/>
            <w:vAlign w:val="center"/>
          </w:tcPr>
          <w:p w:rsidR="007C64B0" w:rsidRDefault="0000505D">
            <w:pPr>
              <w:pStyle w:val="affa"/>
              <w:rPr>
                <w:rFonts w:eastAsia="宋体"/>
              </w:rPr>
            </w:pPr>
            <w:r>
              <w:rPr>
                <w:rFonts w:eastAsia="宋体"/>
              </w:rPr>
              <w:t>南</w:t>
            </w:r>
          </w:p>
        </w:tc>
        <w:tc>
          <w:tcPr>
            <w:tcW w:w="743" w:type="pct"/>
            <w:vAlign w:val="center"/>
          </w:tcPr>
          <w:p w:rsidR="007C64B0" w:rsidRDefault="0000505D">
            <w:pPr>
              <w:pStyle w:val="affa"/>
              <w:rPr>
                <w:rFonts w:eastAsia="宋体"/>
              </w:rPr>
            </w:pPr>
            <w:r>
              <w:t>1.4-1.7</w:t>
            </w:r>
          </w:p>
        </w:tc>
        <w:tc>
          <w:tcPr>
            <w:tcW w:w="775" w:type="pct"/>
            <w:vAlign w:val="center"/>
          </w:tcPr>
          <w:p w:rsidR="007C64B0" w:rsidRDefault="0000505D">
            <w:pPr>
              <w:pStyle w:val="affa"/>
              <w:rPr>
                <w:rFonts w:eastAsia="宋体"/>
              </w:rPr>
            </w:pPr>
            <w:r>
              <w:t>99.4-99.7</w:t>
            </w:r>
          </w:p>
        </w:tc>
      </w:tr>
      <w:tr w:rsidR="007C64B0">
        <w:trPr>
          <w:trHeight w:val="510"/>
          <w:jc w:val="center"/>
        </w:trPr>
        <w:tc>
          <w:tcPr>
            <w:tcW w:w="822" w:type="pct"/>
            <w:vAlign w:val="center"/>
          </w:tcPr>
          <w:p w:rsidR="007C64B0" w:rsidRDefault="0000505D">
            <w:pPr>
              <w:pStyle w:val="affa"/>
              <w:rPr>
                <w:rFonts w:eastAsia="宋体"/>
              </w:rPr>
            </w:pPr>
            <w:r>
              <w:rPr>
                <w:rFonts w:eastAsia="宋体"/>
              </w:rPr>
              <w:t>2023.6.20</w:t>
            </w:r>
          </w:p>
        </w:tc>
        <w:tc>
          <w:tcPr>
            <w:tcW w:w="979" w:type="pct"/>
            <w:vAlign w:val="center"/>
          </w:tcPr>
          <w:p w:rsidR="007C64B0" w:rsidRDefault="0000505D">
            <w:pPr>
              <w:pStyle w:val="affa"/>
              <w:rPr>
                <w:rFonts w:eastAsia="宋体"/>
              </w:rPr>
            </w:pPr>
            <w:r>
              <w:rPr>
                <w:rFonts w:eastAsia="宋体"/>
              </w:rPr>
              <w:t>阴</w:t>
            </w:r>
          </w:p>
        </w:tc>
        <w:tc>
          <w:tcPr>
            <w:tcW w:w="840" w:type="pct"/>
            <w:vAlign w:val="center"/>
          </w:tcPr>
          <w:p w:rsidR="007C64B0" w:rsidRDefault="0000505D">
            <w:pPr>
              <w:pStyle w:val="affa"/>
              <w:rPr>
                <w:rFonts w:eastAsia="宋体"/>
              </w:rPr>
            </w:pPr>
            <w:r>
              <w:t>21.7-30.2</w:t>
            </w:r>
          </w:p>
        </w:tc>
        <w:tc>
          <w:tcPr>
            <w:tcW w:w="840" w:type="pct"/>
            <w:vAlign w:val="center"/>
          </w:tcPr>
          <w:p w:rsidR="007C64B0" w:rsidRDefault="0000505D">
            <w:pPr>
              <w:pStyle w:val="affa"/>
              <w:rPr>
                <w:rFonts w:eastAsia="宋体"/>
              </w:rPr>
            </w:pPr>
            <w:r>
              <w:rPr>
                <w:rFonts w:eastAsia="宋体"/>
              </w:rPr>
              <w:t>南</w:t>
            </w:r>
          </w:p>
        </w:tc>
        <w:tc>
          <w:tcPr>
            <w:tcW w:w="743" w:type="pct"/>
            <w:vAlign w:val="center"/>
          </w:tcPr>
          <w:p w:rsidR="007C64B0" w:rsidRDefault="0000505D">
            <w:pPr>
              <w:pStyle w:val="affa"/>
              <w:rPr>
                <w:rFonts w:eastAsia="宋体"/>
              </w:rPr>
            </w:pPr>
            <w:r>
              <w:t>1.3-1.6</w:t>
            </w:r>
          </w:p>
        </w:tc>
        <w:tc>
          <w:tcPr>
            <w:tcW w:w="775" w:type="pct"/>
            <w:vAlign w:val="center"/>
          </w:tcPr>
          <w:p w:rsidR="007C64B0" w:rsidRDefault="0000505D">
            <w:pPr>
              <w:pStyle w:val="affa"/>
              <w:rPr>
                <w:rFonts w:eastAsia="宋体"/>
              </w:rPr>
            </w:pPr>
            <w:r>
              <w:t>99.4-99.7</w:t>
            </w:r>
          </w:p>
        </w:tc>
      </w:tr>
      <w:tr w:rsidR="007C64B0">
        <w:trPr>
          <w:trHeight w:val="510"/>
          <w:jc w:val="center"/>
        </w:trPr>
        <w:tc>
          <w:tcPr>
            <w:tcW w:w="822" w:type="pct"/>
            <w:vAlign w:val="center"/>
          </w:tcPr>
          <w:p w:rsidR="007C64B0" w:rsidRDefault="0000505D">
            <w:pPr>
              <w:pStyle w:val="affa"/>
              <w:rPr>
                <w:rFonts w:eastAsia="宋体"/>
              </w:rPr>
            </w:pPr>
            <w:r>
              <w:rPr>
                <w:rFonts w:eastAsia="宋体"/>
              </w:rPr>
              <w:t>2023.6.21</w:t>
            </w:r>
          </w:p>
        </w:tc>
        <w:tc>
          <w:tcPr>
            <w:tcW w:w="979" w:type="pct"/>
            <w:vAlign w:val="center"/>
          </w:tcPr>
          <w:p w:rsidR="007C64B0" w:rsidRDefault="0000505D">
            <w:pPr>
              <w:pStyle w:val="affa"/>
              <w:rPr>
                <w:rFonts w:eastAsia="宋体"/>
              </w:rPr>
            </w:pPr>
            <w:r>
              <w:rPr>
                <w:rFonts w:eastAsia="宋体"/>
              </w:rPr>
              <w:t>晴</w:t>
            </w:r>
          </w:p>
        </w:tc>
        <w:tc>
          <w:tcPr>
            <w:tcW w:w="840" w:type="pct"/>
            <w:vAlign w:val="center"/>
          </w:tcPr>
          <w:p w:rsidR="007C64B0" w:rsidRDefault="0000505D">
            <w:pPr>
              <w:pStyle w:val="affa"/>
              <w:rPr>
                <w:rFonts w:eastAsia="宋体"/>
              </w:rPr>
            </w:pPr>
            <w:r>
              <w:t>20.7-29.4</w:t>
            </w:r>
          </w:p>
        </w:tc>
        <w:tc>
          <w:tcPr>
            <w:tcW w:w="840" w:type="pct"/>
            <w:vAlign w:val="center"/>
          </w:tcPr>
          <w:p w:rsidR="007C64B0" w:rsidRDefault="0000505D">
            <w:pPr>
              <w:pStyle w:val="affa"/>
              <w:rPr>
                <w:rFonts w:eastAsia="宋体"/>
              </w:rPr>
            </w:pPr>
            <w:r>
              <w:rPr>
                <w:rFonts w:eastAsia="宋体"/>
              </w:rPr>
              <w:t>南</w:t>
            </w:r>
          </w:p>
        </w:tc>
        <w:tc>
          <w:tcPr>
            <w:tcW w:w="743" w:type="pct"/>
            <w:vAlign w:val="center"/>
          </w:tcPr>
          <w:p w:rsidR="007C64B0" w:rsidRDefault="0000505D">
            <w:pPr>
              <w:pStyle w:val="affa"/>
              <w:rPr>
                <w:rFonts w:eastAsia="宋体"/>
              </w:rPr>
            </w:pPr>
            <w:r>
              <w:t>1.2-1.5</w:t>
            </w:r>
          </w:p>
        </w:tc>
        <w:tc>
          <w:tcPr>
            <w:tcW w:w="775" w:type="pct"/>
            <w:vAlign w:val="center"/>
          </w:tcPr>
          <w:p w:rsidR="007C64B0" w:rsidRDefault="0000505D">
            <w:pPr>
              <w:pStyle w:val="affa"/>
              <w:rPr>
                <w:rFonts w:eastAsia="宋体"/>
              </w:rPr>
            </w:pPr>
            <w:r>
              <w:t>99.5-99.7</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）执行标准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硫酸雾执行《环境影响评价技术导则</w:t>
      </w:r>
      <w:r>
        <w:rPr>
          <w:rFonts w:ascii="Times New Roman" w:hAnsi="Times New Roman" w:cs="Times New Roman"/>
        </w:rPr>
        <w:t xml:space="preserve"> </w:t>
      </w:r>
      <w:r>
        <w:rPr>
          <w:rFonts w:ascii="Times New Roman" w:hAnsi="Times New Roman" w:cs="Times New Roman" w:hint="eastAsia"/>
        </w:rPr>
        <w:t>大气环境》附录</w:t>
      </w:r>
      <w:r>
        <w:rPr>
          <w:rFonts w:ascii="Times New Roman" w:hAnsi="Times New Roman" w:cs="Times New Roman"/>
        </w:rPr>
        <w:t>D</w:t>
      </w:r>
      <w:r>
        <w:rPr>
          <w:rFonts w:ascii="Times New Roman" w:hAnsi="Times New Roman" w:cs="Times New Roman" w:hint="eastAsia"/>
        </w:rPr>
        <w:t>的限值；</w:t>
      </w:r>
      <w:r>
        <w:rPr>
          <w:rFonts w:ascii="Times New Roman" w:hAnsi="Times New Roman" w:cs="Times New Roman"/>
        </w:rPr>
        <w:t>TSP</w:t>
      </w:r>
      <w:r>
        <w:rPr>
          <w:rFonts w:ascii="Times New Roman" w:hAnsi="Times New Roman" w:cs="Times New Roman" w:hint="eastAsia"/>
        </w:rPr>
        <w:t>执行《环境空气质量标准》（</w:t>
      </w:r>
      <w:r>
        <w:rPr>
          <w:rFonts w:ascii="Times New Roman" w:hAnsi="Times New Roman" w:cs="Times New Roman"/>
        </w:rPr>
        <w:t>G3095-2012</w:t>
      </w:r>
      <w:r>
        <w:rPr>
          <w:rFonts w:ascii="Times New Roman" w:hAnsi="Times New Roman" w:cs="Times New Roman" w:hint="eastAsia"/>
        </w:rPr>
        <w:t>）中二级标准及修改单。</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）监测结果分析</w:t>
      </w:r>
    </w:p>
    <w:p w:rsidR="007C64B0" w:rsidRDefault="0000505D">
      <w:pPr>
        <w:pStyle w:val="5"/>
      </w:pPr>
      <w:r>
        <w:rPr>
          <w:rFonts w:hint="eastAsia"/>
        </w:rPr>
        <w:t>表</w:t>
      </w:r>
      <w:r>
        <w:t xml:space="preserve">6.1-4  </w:t>
      </w:r>
      <w:r>
        <w:rPr>
          <w:rFonts w:hint="eastAsia"/>
        </w:rPr>
        <w:t>环境空气质量监测及评价结果一览表</w:t>
      </w:r>
    </w:p>
    <w:tbl>
      <w:tblPr>
        <w:tblW w:w="4997"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328"/>
        <w:gridCol w:w="1412"/>
        <w:gridCol w:w="1777"/>
        <w:gridCol w:w="1067"/>
        <w:gridCol w:w="914"/>
        <w:gridCol w:w="945"/>
        <w:gridCol w:w="894"/>
      </w:tblGrid>
      <w:tr w:rsidR="007C64B0" w:rsidTr="001C12A7">
        <w:trPr>
          <w:trHeight w:val="510"/>
          <w:tblHeader/>
        </w:trPr>
        <w:tc>
          <w:tcPr>
            <w:tcW w:w="796" w:type="pct"/>
            <w:vMerge w:val="restart"/>
            <w:tcBorders>
              <w:top w:val="single" w:sz="12" w:space="0" w:color="auto"/>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采样</w:t>
            </w:r>
          </w:p>
          <w:p w:rsidR="007C64B0" w:rsidRDefault="0000505D">
            <w:pPr>
              <w:pStyle w:val="affa"/>
            </w:pPr>
            <w:r>
              <w:rPr>
                <w:rFonts w:ascii="宋体" w:eastAsia="宋体" w:hAnsi="宋体" w:cs="宋体" w:hint="eastAsia"/>
              </w:rPr>
              <w:t>点位</w:t>
            </w:r>
          </w:p>
        </w:tc>
        <w:tc>
          <w:tcPr>
            <w:tcW w:w="847" w:type="pct"/>
            <w:vMerge w:val="restart"/>
            <w:tcBorders>
              <w:top w:val="single" w:sz="12" w:space="0" w:color="auto"/>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采样日期</w:t>
            </w:r>
          </w:p>
        </w:tc>
        <w:tc>
          <w:tcPr>
            <w:tcW w:w="3357" w:type="pct"/>
            <w:gridSpan w:val="5"/>
            <w:tcBorders>
              <w:top w:val="single" w:sz="12" w:space="0" w:color="auto"/>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检测结果（</w:t>
            </w:r>
            <w:r>
              <w:t>μg/m</w:t>
            </w:r>
            <w:r>
              <w:rPr>
                <w:vertAlign w:val="superscript"/>
              </w:rPr>
              <w:t>3</w:t>
            </w:r>
            <w:r>
              <w:rPr>
                <w:rFonts w:ascii="宋体" w:eastAsia="宋体" w:hAnsi="宋体" w:cs="宋体" w:hint="eastAsia"/>
              </w:rPr>
              <w:t>）</w:t>
            </w:r>
          </w:p>
        </w:tc>
      </w:tr>
      <w:tr w:rsidR="007C64B0" w:rsidTr="001C12A7">
        <w:trPr>
          <w:trHeight w:val="510"/>
          <w:tblHeader/>
        </w:trPr>
        <w:tc>
          <w:tcPr>
            <w:tcW w:w="796" w:type="pct"/>
            <w:vMerge/>
            <w:tcBorders>
              <w:top w:val="single" w:sz="12"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vMerge/>
            <w:tcBorders>
              <w:top w:val="single" w:sz="12" w:space="0" w:color="000000"/>
              <w:left w:val="single" w:sz="4" w:space="0" w:color="000000"/>
              <w:bottom w:val="single" w:sz="4" w:space="0" w:color="000000"/>
              <w:right w:val="single" w:sz="4" w:space="0" w:color="000000"/>
            </w:tcBorders>
            <w:vAlign w:val="center"/>
          </w:tcPr>
          <w:p w:rsidR="007C64B0" w:rsidRDefault="007C64B0">
            <w:pPr>
              <w:pStyle w:val="affa"/>
            </w:pPr>
          </w:p>
        </w:tc>
        <w:tc>
          <w:tcPr>
            <w:tcW w:w="1066" w:type="pct"/>
            <w:vMerge w:val="restar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TSP</w:t>
            </w:r>
          </w:p>
          <w:p w:rsidR="007C64B0" w:rsidRDefault="0000505D">
            <w:pPr>
              <w:pStyle w:val="affa"/>
            </w:pPr>
            <w:r>
              <w:rPr>
                <w:rFonts w:ascii="宋体" w:eastAsia="宋体" w:hAnsi="宋体" w:cs="宋体" w:hint="eastAsia"/>
              </w:rPr>
              <w:t>（日均值）</w:t>
            </w:r>
          </w:p>
        </w:tc>
        <w:tc>
          <w:tcPr>
            <w:tcW w:w="2291" w:type="pct"/>
            <w:gridSpan w:val="4"/>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硫酸雾（</w:t>
            </w:r>
            <w:r>
              <w:t>1h</w:t>
            </w:r>
            <w:r>
              <w:rPr>
                <w:rFonts w:ascii="宋体" w:eastAsia="宋体" w:hAnsi="宋体" w:cs="宋体" w:hint="eastAsia"/>
              </w:rPr>
              <w:t>均值）</w:t>
            </w:r>
          </w:p>
        </w:tc>
      </w:tr>
      <w:tr w:rsidR="007C64B0" w:rsidTr="001C12A7">
        <w:trPr>
          <w:trHeight w:val="510"/>
          <w:tblHeader/>
        </w:trPr>
        <w:tc>
          <w:tcPr>
            <w:tcW w:w="796" w:type="pct"/>
            <w:vMerge/>
            <w:tcBorders>
              <w:top w:val="single" w:sz="12"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vMerge/>
            <w:tcBorders>
              <w:top w:val="single" w:sz="12" w:space="0" w:color="000000"/>
              <w:left w:val="single" w:sz="4" w:space="0" w:color="000000"/>
              <w:bottom w:val="single" w:sz="4" w:space="0" w:color="000000"/>
              <w:right w:val="single" w:sz="4" w:space="0" w:color="000000"/>
            </w:tcBorders>
            <w:vAlign w:val="center"/>
          </w:tcPr>
          <w:p w:rsidR="007C64B0" w:rsidRDefault="007C64B0">
            <w:pPr>
              <w:pStyle w:val="affa"/>
            </w:pPr>
          </w:p>
        </w:tc>
        <w:tc>
          <w:tcPr>
            <w:tcW w:w="1066" w:type="pct"/>
            <w:vMerge/>
            <w:tcBorders>
              <w:top w:val="single" w:sz="4" w:space="0" w:color="000000"/>
              <w:left w:val="single" w:sz="4" w:space="0" w:color="000000"/>
              <w:bottom w:val="single" w:sz="4" w:space="0" w:color="000000"/>
              <w:right w:val="single" w:sz="4" w:space="0" w:color="000000"/>
            </w:tcBorders>
            <w:vAlign w:val="center"/>
          </w:tcPr>
          <w:p w:rsidR="007C64B0" w:rsidRDefault="007C64B0">
            <w:pPr>
              <w:pStyle w:val="affa"/>
            </w:pP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第一次</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第二次</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第三次</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第四次</w:t>
            </w:r>
          </w:p>
        </w:tc>
      </w:tr>
      <w:tr w:rsidR="007C64B0" w:rsidTr="001C12A7">
        <w:trPr>
          <w:trHeight w:val="510"/>
        </w:trPr>
        <w:tc>
          <w:tcPr>
            <w:tcW w:w="796"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t>G1</w:t>
            </w:r>
            <w:r>
              <w:rPr>
                <w:rFonts w:ascii="宋体" w:eastAsia="宋体" w:hAnsi="宋体" w:cs="宋体" w:hint="eastAsia"/>
              </w:rPr>
              <w:t>厂址（项目所在地）</w:t>
            </w: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2023.6.15</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124</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2023.6.16</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130</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2023.6.17</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121</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2023.6.18</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125</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2023.6.19</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127</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2023.6.20</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123</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2023.6.21</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127</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val="restar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lastRenderedPageBreak/>
              <w:t>G2</w:t>
            </w:r>
            <w:r>
              <w:rPr>
                <w:rFonts w:ascii="宋体" w:eastAsia="宋体" w:hAnsi="宋体" w:cs="宋体" w:hint="eastAsia"/>
              </w:rPr>
              <w:t>项目东南</w:t>
            </w:r>
          </w:p>
          <w:p w:rsidR="007C64B0" w:rsidRDefault="0000505D">
            <w:pPr>
              <w:pStyle w:val="affa"/>
            </w:pPr>
            <w:r>
              <w:rPr>
                <w:rFonts w:ascii="宋体" w:eastAsia="宋体" w:hAnsi="宋体" w:cs="宋体" w:hint="eastAsia"/>
              </w:rPr>
              <w:t>侧</w:t>
            </w:r>
            <w:r>
              <w:t>1.25km</w:t>
            </w:r>
            <w:r>
              <w:rPr>
                <w:rFonts w:ascii="宋体" w:eastAsia="宋体" w:hAnsi="宋体" w:cs="宋体" w:hint="eastAsia"/>
              </w:rPr>
              <w:t>处</w:t>
            </w:r>
          </w:p>
          <w:p w:rsidR="007C64B0" w:rsidRDefault="0000505D">
            <w:pPr>
              <w:pStyle w:val="affa"/>
            </w:pPr>
            <w:r>
              <w:rPr>
                <w:rFonts w:ascii="宋体" w:eastAsia="宋体" w:hAnsi="宋体" w:cs="宋体" w:hint="eastAsia"/>
              </w:rPr>
              <w:t>居民点（下风向）</w:t>
            </w: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2023.6.15</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120</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2023.6.16</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128</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2023.6.17</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120</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2023.6.18</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123</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2023.6.19</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126</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2023.6.20</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122</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vMerge/>
            <w:tcBorders>
              <w:top w:val="single" w:sz="4" w:space="0" w:color="000000"/>
              <w:left w:val="single" w:sz="12" w:space="0" w:color="auto"/>
              <w:bottom w:val="single" w:sz="4" w:space="0" w:color="000000"/>
              <w:right w:val="single" w:sz="4" w:space="0" w:color="000000"/>
            </w:tcBorders>
            <w:vAlign w:val="center"/>
          </w:tcPr>
          <w:p w:rsidR="007C64B0" w:rsidRDefault="007C64B0">
            <w:pPr>
              <w:pStyle w:val="affa"/>
            </w:pP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2023.6.21</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125</w:t>
            </w:r>
          </w:p>
        </w:tc>
        <w:tc>
          <w:tcPr>
            <w:tcW w:w="640"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48"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6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ND</w:t>
            </w:r>
          </w:p>
        </w:tc>
        <w:tc>
          <w:tcPr>
            <w:tcW w:w="536" w:type="pc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ND</w:t>
            </w:r>
          </w:p>
        </w:tc>
      </w:tr>
      <w:tr w:rsidR="007C64B0" w:rsidTr="001C12A7">
        <w:trPr>
          <w:trHeight w:val="510"/>
        </w:trPr>
        <w:tc>
          <w:tcPr>
            <w:tcW w:w="796"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执行标准</w:t>
            </w:r>
          </w:p>
        </w:tc>
        <w:tc>
          <w:tcPr>
            <w:tcW w:w="847"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w:t>
            </w:r>
          </w:p>
        </w:tc>
        <w:tc>
          <w:tcPr>
            <w:tcW w:w="1066"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300</w:t>
            </w:r>
          </w:p>
        </w:tc>
        <w:tc>
          <w:tcPr>
            <w:tcW w:w="2291" w:type="pct"/>
            <w:gridSpan w:val="4"/>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t>300</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监测结果表明：硫酸雾符合《环境影响评价技术导则</w:t>
      </w:r>
      <w:r>
        <w:rPr>
          <w:rFonts w:ascii="Times New Roman" w:hAnsi="Times New Roman" w:cs="Times New Roman"/>
        </w:rPr>
        <w:t xml:space="preserve"> </w:t>
      </w:r>
      <w:r>
        <w:rPr>
          <w:rFonts w:ascii="Times New Roman" w:hAnsi="Times New Roman" w:cs="Times New Roman" w:hint="eastAsia"/>
        </w:rPr>
        <w:t>大气环境》附录</w:t>
      </w:r>
      <w:r>
        <w:rPr>
          <w:rFonts w:ascii="Times New Roman" w:hAnsi="Times New Roman" w:cs="Times New Roman"/>
        </w:rPr>
        <w:t>D</w:t>
      </w:r>
      <w:r>
        <w:rPr>
          <w:rFonts w:ascii="Times New Roman" w:hAnsi="Times New Roman" w:cs="Times New Roman" w:hint="eastAsia"/>
        </w:rPr>
        <w:t>的限值；</w:t>
      </w:r>
      <w:r>
        <w:rPr>
          <w:rFonts w:ascii="Times New Roman" w:hAnsi="Times New Roman" w:cs="Times New Roman"/>
        </w:rPr>
        <w:t>TSP</w:t>
      </w:r>
      <w:r>
        <w:rPr>
          <w:rFonts w:ascii="Times New Roman" w:hAnsi="Times New Roman" w:cs="Times New Roman" w:hint="eastAsia"/>
        </w:rPr>
        <w:t>符合《环境空气质量标准》（</w:t>
      </w:r>
      <w:r>
        <w:rPr>
          <w:rFonts w:ascii="Times New Roman" w:hAnsi="Times New Roman" w:cs="Times New Roman"/>
        </w:rPr>
        <w:t>G3095-2012</w:t>
      </w:r>
      <w:r>
        <w:rPr>
          <w:rFonts w:ascii="Times New Roman" w:hAnsi="Times New Roman" w:cs="Times New Roman" w:hint="eastAsia"/>
        </w:rPr>
        <w:t>）中二级标准及修改单。</w:t>
      </w:r>
    </w:p>
    <w:p w:rsidR="007C64B0" w:rsidRDefault="0000505D">
      <w:pPr>
        <w:pStyle w:val="3"/>
        <w:rPr>
          <w:rFonts w:ascii="Times New Roman" w:hAnsi="Times New Roman" w:cs="Times New Roman"/>
        </w:rPr>
      </w:pPr>
      <w:bookmarkStart w:id="273" w:name="_Toc213778526"/>
      <w:r>
        <w:rPr>
          <w:rFonts w:ascii="Times New Roman" w:hAnsi="Times New Roman" w:cs="Times New Roman"/>
        </w:rPr>
        <w:t xml:space="preserve">6.1.3 </w:t>
      </w:r>
      <w:r>
        <w:rPr>
          <w:rFonts w:ascii="Times New Roman" w:hAnsi="Times New Roman" w:cs="Times New Roman"/>
        </w:rPr>
        <w:t>环境空气</w:t>
      </w:r>
      <w:r>
        <w:rPr>
          <w:rFonts w:ascii="Times New Roman" w:hAnsi="Times New Roman" w:cs="Times New Roman" w:hint="eastAsia"/>
        </w:rPr>
        <w:t>现状补充监测</w:t>
      </w:r>
      <w:bookmarkEnd w:id="273"/>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）监测点位基本信息</w:t>
      </w:r>
    </w:p>
    <w:p w:rsidR="007C64B0" w:rsidRDefault="0000505D">
      <w:pPr>
        <w:pStyle w:val="5"/>
      </w:pPr>
      <w:r>
        <w:rPr>
          <w:rFonts w:hint="eastAsia"/>
        </w:rPr>
        <w:t>表</w:t>
      </w:r>
      <w:r>
        <w:t xml:space="preserve">6.1-5  </w:t>
      </w:r>
      <w:r>
        <w:rPr>
          <w:rFonts w:hint="eastAsia"/>
        </w:rPr>
        <w:t>大气监测点一览表</w:t>
      </w:r>
    </w:p>
    <w:tbl>
      <w:tblPr>
        <w:tblW w:w="5000" w:type="pc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837"/>
        <w:gridCol w:w="1872"/>
        <w:gridCol w:w="2835"/>
        <w:gridCol w:w="2798"/>
      </w:tblGrid>
      <w:tr w:rsidR="007C64B0">
        <w:trPr>
          <w:trHeight w:val="454"/>
        </w:trPr>
        <w:tc>
          <w:tcPr>
            <w:tcW w:w="502" w:type="pct"/>
            <w:vAlign w:val="center"/>
          </w:tcPr>
          <w:p w:rsidR="007C64B0" w:rsidRDefault="0000505D">
            <w:pPr>
              <w:pStyle w:val="affa"/>
            </w:pPr>
            <w:r>
              <w:rPr>
                <w:rFonts w:eastAsia="宋体" w:hint="eastAsia"/>
              </w:rPr>
              <w:t>编号</w:t>
            </w:r>
          </w:p>
        </w:tc>
        <w:tc>
          <w:tcPr>
            <w:tcW w:w="1122" w:type="pct"/>
            <w:vAlign w:val="center"/>
          </w:tcPr>
          <w:p w:rsidR="007C64B0" w:rsidRDefault="0000505D">
            <w:pPr>
              <w:pStyle w:val="affa"/>
            </w:pPr>
            <w:r>
              <w:rPr>
                <w:rFonts w:eastAsia="宋体" w:hint="eastAsia"/>
              </w:rPr>
              <w:t>监测点名称</w:t>
            </w:r>
          </w:p>
        </w:tc>
        <w:tc>
          <w:tcPr>
            <w:tcW w:w="1699" w:type="pct"/>
            <w:vAlign w:val="center"/>
          </w:tcPr>
          <w:p w:rsidR="007C64B0" w:rsidRDefault="0000505D">
            <w:pPr>
              <w:pStyle w:val="affa"/>
            </w:pPr>
            <w:r>
              <w:rPr>
                <w:rFonts w:eastAsia="宋体" w:hint="eastAsia"/>
              </w:rPr>
              <w:t>位置</w:t>
            </w:r>
          </w:p>
        </w:tc>
        <w:tc>
          <w:tcPr>
            <w:tcW w:w="1677" w:type="pct"/>
            <w:vAlign w:val="center"/>
          </w:tcPr>
          <w:p w:rsidR="007C64B0" w:rsidRDefault="0000505D">
            <w:pPr>
              <w:pStyle w:val="affa"/>
              <w:rPr>
                <w:rFonts w:eastAsia="宋体"/>
              </w:rPr>
            </w:pPr>
            <w:r>
              <w:rPr>
                <w:rFonts w:eastAsia="宋体" w:hint="eastAsia"/>
              </w:rPr>
              <w:t>监测因子</w:t>
            </w:r>
          </w:p>
        </w:tc>
      </w:tr>
      <w:tr w:rsidR="007C64B0">
        <w:trPr>
          <w:trHeight w:val="454"/>
        </w:trPr>
        <w:tc>
          <w:tcPr>
            <w:tcW w:w="502" w:type="pct"/>
            <w:vAlign w:val="center"/>
          </w:tcPr>
          <w:p w:rsidR="007C64B0" w:rsidRDefault="0000505D">
            <w:pPr>
              <w:pStyle w:val="affa"/>
            </w:pPr>
            <w:r>
              <w:t>G1</w:t>
            </w:r>
          </w:p>
        </w:tc>
        <w:tc>
          <w:tcPr>
            <w:tcW w:w="1122" w:type="pct"/>
            <w:vAlign w:val="center"/>
          </w:tcPr>
          <w:p w:rsidR="007C64B0" w:rsidRDefault="0000505D">
            <w:pPr>
              <w:pStyle w:val="affa"/>
            </w:pPr>
            <w:r>
              <w:rPr>
                <w:rFonts w:eastAsia="宋体" w:hint="eastAsia"/>
              </w:rPr>
              <w:t>厂区</w:t>
            </w:r>
          </w:p>
        </w:tc>
        <w:tc>
          <w:tcPr>
            <w:tcW w:w="1699" w:type="pct"/>
            <w:vAlign w:val="center"/>
          </w:tcPr>
          <w:p w:rsidR="007C64B0" w:rsidRDefault="0000505D">
            <w:pPr>
              <w:pStyle w:val="affa"/>
            </w:pPr>
            <w:r>
              <w:rPr>
                <w:rFonts w:eastAsia="宋体" w:hint="eastAsia"/>
              </w:rPr>
              <w:t>厂区</w:t>
            </w:r>
          </w:p>
        </w:tc>
        <w:tc>
          <w:tcPr>
            <w:tcW w:w="1677" w:type="pct"/>
            <w:vMerge w:val="restart"/>
            <w:vAlign w:val="center"/>
          </w:tcPr>
          <w:p w:rsidR="007C64B0" w:rsidRDefault="0000505D">
            <w:pPr>
              <w:pStyle w:val="affa"/>
              <w:rPr>
                <w:rFonts w:eastAsia="宋体"/>
              </w:rPr>
            </w:pPr>
            <w:r>
              <w:rPr>
                <w:rFonts w:ascii="宋体" w:eastAsia="宋体" w:hAnsi="宋体" w:cs="宋体" w:hint="eastAsia"/>
              </w:rPr>
              <w:t>氨气、臭气浓度、非甲烷总烃</w:t>
            </w:r>
          </w:p>
        </w:tc>
      </w:tr>
      <w:tr w:rsidR="007C64B0">
        <w:trPr>
          <w:trHeight w:val="454"/>
        </w:trPr>
        <w:tc>
          <w:tcPr>
            <w:tcW w:w="502" w:type="pct"/>
            <w:vAlign w:val="center"/>
          </w:tcPr>
          <w:p w:rsidR="007C64B0" w:rsidRDefault="0000505D">
            <w:pPr>
              <w:pStyle w:val="affa"/>
            </w:pPr>
            <w:r>
              <w:t>G2</w:t>
            </w:r>
          </w:p>
        </w:tc>
        <w:tc>
          <w:tcPr>
            <w:tcW w:w="1122" w:type="pct"/>
            <w:vAlign w:val="center"/>
          </w:tcPr>
          <w:p w:rsidR="007C64B0" w:rsidRDefault="0000505D">
            <w:pPr>
              <w:pStyle w:val="affa"/>
            </w:pPr>
            <w:r>
              <w:rPr>
                <w:rFonts w:asciiTheme="minorEastAsia" w:eastAsiaTheme="minorEastAsia" w:hAnsiTheme="minorEastAsia" w:hint="eastAsia"/>
              </w:rPr>
              <w:t>井湾里</w:t>
            </w:r>
          </w:p>
        </w:tc>
        <w:tc>
          <w:tcPr>
            <w:tcW w:w="1699" w:type="pct"/>
            <w:vAlign w:val="center"/>
          </w:tcPr>
          <w:p w:rsidR="007C64B0" w:rsidRDefault="0000505D">
            <w:pPr>
              <w:pStyle w:val="affa"/>
            </w:pPr>
            <w:r>
              <w:rPr>
                <w:rFonts w:eastAsia="宋体" w:hint="eastAsia"/>
              </w:rPr>
              <w:t>主导风向下风向约</w:t>
            </w:r>
            <w:r>
              <w:rPr>
                <w:rFonts w:eastAsia="宋体"/>
              </w:rPr>
              <w:t>1.2</w:t>
            </w:r>
            <w:r>
              <w:rPr>
                <w:rFonts w:eastAsia="宋体" w:hint="eastAsia"/>
              </w:rPr>
              <w:t>km</w:t>
            </w:r>
          </w:p>
        </w:tc>
        <w:tc>
          <w:tcPr>
            <w:tcW w:w="1677" w:type="pct"/>
            <w:vMerge/>
            <w:vAlign w:val="center"/>
          </w:tcPr>
          <w:p w:rsidR="007C64B0" w:rsidRDefault="007C64B0">
            <w:pPr>
              <w:pStyle w:val="affa"/>
              <w:rPr>
                <w:rFonts w:eastAsia="宋体"/>
              </w:rPr>
            </w:pP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）监测时间、频次</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监测时间为</w:t>
      </w:r>
      <w:r>
        <w:rPr>
          <w:rFonts w:ascii="Times New Roman" w:hAnsi="Times New Roman" w:cs="Times New Roman"/>
        </w:rPr>
        <w:t>2025</w:t>
      </w:r>
      <w:r>
        <w:rPr>
          <w:rFonts w:ascii="Times New Roman" w:hAnsi="Times New Roman" w:cs="Times New Roman"/>
        </w:rPr>
        <w:t>年</w:t>
      </w:r>
      <w:r>
        <w:rPr>
          <w:rFonts w:ascii="Times New Roman" w:hAnsi="Times New Roman" w:cs="Times New Roman"/>
        </w:rPr>
        <w:t>8</w:t>
      </w:r>
      <w:r>
        <w:rPr>
          <w:rFonts w:ascii="Times New Roman" w:hAnsi="Times New Roman" w:cs="Times New Roman"/>
        </w:rPr>
        <w:t>月</w:t>
      </w:r>
      <w:r>
        <w:rPr>
          <w:rFonts w:ascii="Times New Roman" w:hAnsi="Times New Roman" w:cs="Times New Roman"/>
        </w:rPr>
        <w:t>18</w:t>
      </w:r>
      <w:r>
        <w:rPr>
          <w:rFonts w:ascii="Times New Roman" w:hAnsi="Times New Roman" w:cs="Times New Roman"/>
        </w:rPr>
        <w:t>日</w:t>
      </w:r>
      <w:r>
        <w:rPr>
          <w:rFonts w:ascii="Times New Roman" w:hAnsi="Times New Roman" w:cs="Times New Roman"/>
        </w:rPr>
        <w:t>-2025</w:t>
      </w:r>
      <w:r>
        <w:rPr>
          <w:rFonts w:ascii="Times New Roman" w:hAnsi="Times New Roman" w:cs="Times New Roman"/>
        </w:rPr>
        <w:t>年</w:t>
      </w:r>
      <w:r>
        <w:rPr>
          <w:rFonts w:ascii="Times New Roman" w:hAnsi="Times New Roman" w:cs="Times New Roman"/>
        </w:rPr>
        <w:t>8</w:t>
      </w:r>
      <w:r>
        <w:rPr>
          <w:rFonts w:ascii="Times New Roman" w:hAnsi="Times New Roman" w:cs="Times New Roman"/>
        </w:rPr>
        <w:t>月</w:t>
      </w:r>
      <w:r>
        <w:rPr>
          <w:rFonts w:ascii="Times New Roman" w:hAnsi="Times New Roman" w:cs="Times New Roman"/>
        </w:rPr>
        <w:t>24</w:t>
      </w:r>
      <w:r>
        <w:rPr>
          <w:rFonts w:ascii="Times New Roman" w:hAnsi="Times New Roman" w:cs="Times New Roman"/>
        </w:rPr>
        <w:t>日。</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）监测单位：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湖南环景检测有限公司</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）气象情况：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监测期间气象情况见下表所示。</w:t>
      </w:r>
    </w:p>
    <w:p w:rsidR="001C12A7" w:rsidRDefault="001C12A7">
      <w:pPr>
        <w:spacing w:line="360" w:lineRule="auto"/>
        <w:ind w:firstLineChars="200" w:firstLine="480"/>
        <w:rPr>
          <w:rFonts w:ascii="Times New Roman" w:hAnsi="Times New Roman" w:cs="Times New Roman"/>
        </w:rPr>
      </w:pPr>
    </w:p>
    <w:p w:rsidR="001C12A7" w:rsidRDefault="001C12A7">
      <w:pPr>
        <w:spacing w:line="360" w:lineRule="auto"/>
        <w:ind w:firstLineChars="200" w:firstLine="480"/>
        <w:rPr>
          <w:rFonts w:ascii="Times New Roman" w:hAnsi="Times New Roman" w:cs="Times New Roman"/>
        </w:rPr>
      </w:pPr>
    </w:p>
    <w:p w:rsidR="001C12A7" w:rsidRDefault="001C12A7">
      <w:pPr>
        <w:spacing w:line="360" w:lineRule="auto"/>
        <w:ind w:firstLineChars="200" w:firstLine="480"/>
        <w:rPr>
          <w:rFonts w:ascii="Times New Roman" w:hAnsi="Times New Roman" w:cs="Times New Roman"/>
        </w:rPr>
      </w:pP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6.1-6  </w:t>
      </w:r>
      <w:r>
        <w:rPr>
          <w:rFonts w:ascii="Times New Roman" w:hAnsi="Times New Roman" w:cs="Times New Roman"/>
        </w:rPr>
        <w:t>监测期间气象条件</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22"/>
        <w:gridCol w:w="1422"/>
        <w:gridCol w:w="1421"/>
        <w:gridCol w:w="1421"/>
        <w:gridCol w:w="1421"/>
        <w:gridCol w:w="1421"/>
      </w:tblGrid>
      <w:tr w:rsidR="007C64B0">
        <w:trPr>
          <w:trHeight w:val="510"/>
          <w:jc w:val="center"/>
        </w:trPr>
        <w:tc>
          <w:tcPr>
            <w:tcW w:w="833" w:type="pct"/>
            <w:vAlign w:val="center"/>
          </w:tcPr>
          <w:p w:rsidR="007C64B0" w:rsidRDefault="0000505D">
            <w:pPr>
              <w:pStyle w:val="affa"/>
              <w:rPr>
                <w:rFonts w:eastAsia="宋体"/>
              </w:rPr>
            </w:pPr>
            <w:r>
              <w:rPr>
                <w:rFonts w:eastAsia="宋体"/>
              </w:rPr>
              <w:t>日期</w:t>
            </w:r>
          </w:p>
        </w:tc>
        <w:tc>
          <w:tcPr>
            <w:tcW w:w="833" w:type="pct"/>
            <w:vAlign w:val="center"/>
          </w:tcPr>
          <w:p w:rsidR="007C64B0" w:rsidRDefault="0000505D">
            <w:pPr>
              <w:pStyle w:val="affa"/>
              <w:rPr>
                <w:rFonts w:eastAsia="宋体"/>
              </w:rPr>
            </w:pPr>
            <w:r>
              <w:rPr>
                <w:rFonts w:eastAsia="宋体"/>
              </w:rPr>
              <w:t>天气</w:t>
            </w:r>
          </w:p>
        </w:tc>
        <w:tc>
          <w:tcPr>
            <w:tcW w:w="833" w:type="pct"/>
            <w:vAlign w:val="center"/>
          </w:tcPr>
          <w:p w:rsidR="007C64B0" w:rsidRDefault="0000505D">
            <w:pPr>
              <w:pStyle w:val="affa"/>
              <w:rPr>
                <w:rFonts w:eastAsia="宋体"/>
              </w:rPr>
            </w:pPr>
            <w:r>
              <w:rPr>
                <w:rFonts w:eastAsia="宋体"/>
              </w:rPr>
              <w:t>气温</w:t>
            </w:r>
            <w:r>
              <w:rPr>
                <w:rFonts w:eastAsia="宋体"/>
              </w:rPr>
              <w:t>℃</w:t>
            </w:r>
          </w:p>
        </w:tc>
        <w:tc>
          <w:tcPr>
            <w:tcW w:w="833" w:type="pct"/>
            <w:vAlign w:val="center"/>
          </w:tcPr>
          <w:p w:rsidR="007C64B0" w:rsidRDefault="0000505D">
            <w:pPr>
              <w:pStyle w:val="affa"/>
              <w:rPr>
                <w:rFonts w:eastAsia="宋体"/>
              </w:rPr>
            </w:pPr>
            <w:r>
              <w:rPr>
                <w:rFonts w:eastAsia="宋体"/>
              </w:rPr>
              <w:t>风向</w:t>
            </w:r>
          </w:p>
        </w:tc>
        <w:tc>
          <w:tcPr>
            <w:tcW w:w="833" w:type="pct"/>
            <w:vAlign w:val="center"/>
          </w:tcPr>
          <w:p w:rsidR="007C64B0" w:rsidRDefault="0000505D">
            <w:pPr>
              <w:pStyle w:val="affa"/>
              <w:rPr>
                <w:rFonts w:eastAsia="宋体"/>
              </w:rPr>
            </w:pPr>
            <w:r>
              <w:rPr>
                <w:rFonts w:eastAsia="宋体"/>
              </w:rPr>
              <w:t>风速</w:t>
            </w:r>
            <w:r>
              <w:rPr>
                <w:rFonts w:eastAsia="宋体"/>
              </w:rPr>
              <w:t>m/s</w:t>
            </w:r>
          </w:p>
        </w:tc>
        <w:tc>
          <w:tcPr>
            <w:tcW w:w="833" w:type="pct"/>
            <w:vAlign w:val="center"/>
          </w:tcPr>
          <w:p w:rsidR="007C64B0" w:rsidRDefault="0000505D">
            <w:pPr>
              <w:pStyle w:val="affa"/>
              <w:rPr>
                <w:rFonts w:eastAsia="宋体"/>
              </w:rPr>
            </w:pPr>
            <w:r>
              <w:rPr>
                <w:rFonts w:eastAsia="宋体"/>
              </w:rPr>
              <w:t>气压</w:t>
            </w:r>
            <w:r>
              <w:rPr>
                <w:rFonts w:eastAsia="宋体"/>
              </w:rPr>
              <w:t>KPa</w:t>
            </w:r>
          </w:p>
        </w:tc>
      </w:tr>
      <w:tr w:rsidR="007C64B0">
        <w:trPr>
          <w:trHeight w:val="510"/>
          <w:jc w:val="center"/>
        </w:trPr>
        <w:tc>
          <w:tcPr>
            <w:tcW w:w="833" w:type="pct"/>
            <w:vAlign w:val="center"/>
          </w:tcPr>
          <w:p w:rsidR="007C64B0" w:rsidRDefault="0000505D">
            <w:pPr>
              <w:pStyle w:val="affa"/>
              <w:rPr>
                <w:rFonts w:eastAsia="宋体"/>
              </w:rPr>
            </w:pPr>
            <w:r>
              <w:rPr>
                <w:rFonts w:eastAsia="宋体"/>
              </w:rPr>
              <w:t>2025.08.18</w:t>
            </w:r>
          </w:p>
        </w:tc>
        <w:tc>
          <w:tcPr>
            <w:tcW w:w="833" w:type="pct"/>
            <w:vAlign w:val="center"/>
          </w:tcPr>
          <w:p w:rsidR="007C64B0" w:rsidRDefault="0000505D">
            <w:pPr>
              <w:pStyle w:val="affa"/>
              <w:rPr>
                <w:rFonts w:eastAsia="宋体"/>
              </w:rPr>
            </w:pPr>
            <w:r>
              <w:rPr>
                <w:rFonts w:eastAsia="宋体"/>
              </w:rPr>
              <w:t>晴</w:t>
            </w:r>
          </w:p>
        </w:tc>
        <w:tc>
          <w:tcPr>
            <w:tcW w:w="833" w:type="pct"/>
            <w:vAlign w:val="center"/>
          </w:tcPr>
          <w:p w:rsidR="007C64B0" w:rsidRDefault="0000505D">
            <w:pPr>
              <w:pStyle w:val="affa"/>
              <w:rPr>
                <w:rFonts w:eastAsia="宋体"/>
              </w:rPr>
            </w:pPr>
            <w:r>
              <w:rPr>
                <w:rFonts w:eastAsiaTheme="minorEastAsia" w:hint="eastAsia"/>
              </w:rPr>
              <w:t>33.4</w:t>
            </w:r>
          </w:p>
        </w:tc>
        <w:tc>
          <w:tcPr>
            <w:tcW w:w="833" w:type="pct"/>
            <w:vAlign w:val="center"/>
          </w:tcPr>
          <w:p w:rsidR="007C64B0" w:rsidRDefault="0000505D">
            <w:pPr>
              <w:pStyle w:val="affa"/>
              <w:rPr>
                <w:rFonts w:eastAsia="宋体"/>
              </w:rPr>
            </w:pPr>
            <w:r>
              <w:rPr>
                <w:rFonts w:eastAsiaTheme="minorEastAsia" w:hint="eastAsia"/>
              </w:rPr>
              <w:t>东南</w:t>
            </w:r>
          </w:p>
        </w:tc>
        <w:tc>
          <w:tcPr>
            <w:tcW w:w="833" w:type="pct"/>
            <w:vAlign w:val="center"/>
          </w:tcPr>
          <w:p w:rsidR="007C64B0" w:rsidRDefault="0000505D">
            <w:pPr>
              <w:pStyle w:val="affa"/>
              <w:rPr>
                <w:rFonts w:eastAsia="宋体"/>
              </w:rPr>
            </w:pPr>
            <w:r>
              <w:rPr>
                <w:rFonts w:eastAsiaTheme="minorEastAsia" w:hint="eastAsia"/>
              </w:rPr>
              <w:t>0.3</w:t>
            </w:r>
          </w:p>
        </w:tc>
        <w:tc>
          <w:tcPr>
            <w:tcW w:w="833" w:type="pct"/>
            <w:vAlign w:val="center"/>
          </w:tcPr>
          <w:p w:rsidR="007C64B0" w:rsidRDefault="0000505D">
            <w:pPr>
              <w:pStyle w:val="affa"/>
              <w:rPr>
                <w:rFonts w:eastAsia="宋体"/>
              </w:rPr>
            </w:pPr>
            <w:r>
              <w:rPr>
                <w:rFonts w:eastAsiaTheme="minorEastAsia" w:hint="eastAsia"/>
              </w:rPr>
              <w:t>99.8</w:t>
            </w:r>
          </w:p>
        </w:tc>
      </w:tr>
      <w:tr w:rsidR="007C64B0">
        <w:trPr>
          <w:trHeight w:val="510"/>
          <w:jc w:val="center"/>
        </w:trPr>
        <w:tc>
          <w:tcPr>
            <w:tcW w:w="833" w:type="pct"/>
            <w:vAlign w:val="center"/>
          </w:tcPr>
          <w:p w:rsidR="007C64B0" w:rsidRDefault="0000505D">
            <w:pPr>
              <w:pStyle w:val="affa"/>
              <w:rPr>
                <w:rFonts w:eastAsia="宋体"/>
              </w:rPr>
            </w:pPr>
            <w:r>
              <w:rPr>
                <w:rFonts w:eastAsia="宋体"/>
              </w:rPr>
              <w:t>2025.08.19</w:t>
            </w:r>
          </w:p>
        </w:tc>
        <w:tc>
          <w:tcPr>
            <w:tcW w:w="833" w:type="pct"/>
            <w:vAlign w:val="center"/>
          </w:tcPr>
          <w:p w:rsidR="007C64B0" w:rsidRDefault="0000505D">
            <w:pPr>
              <w:pStyle w:val="affa"/>
              <w:rPr>
                <w:rFonts w:eastAsia="宋体"/>
              </w:rPr>
            </w:pPr>
            <w:r>
              <w:rPr>
                <w:rFonts w:eastAsia="宋体"/>
              </w:rPr>
              <w:t>晴</w:t>
            </w:r>
          </w:p>
        </w:tc>
        <w:tc>
          <w:tcPr>
            <w:tcW w:w="833" w:type="pct"/>
            <w:vAlign w:val="center"/>
          </w:tcPr>
          <w:p w:rsidR="007C64B0" w:rsidRDefault="0000505D">
            <w:pPr>
              <w:pStyle w:val="affa"/>
              <w:rPr>
                <w:rFonts w:eastAsia="宋体"/>
              </w:rPr>
            </w:pPr>
            <w:r>
              <w:rPr>
                <w:rFonts w:eastAsiaTheme="minorEastAsia" w:hint="eastAsia"/>
              </w:rPr>
              <w:t>31.7</w:t>
            </w:r>
          </w:p>
        </w:tc>
        <w:tc>
          <w:tcPr>
            <w:tcW w:w="833" w:type="pct"/>
            <w:vAlign w:val="center"/>
          </w:tcPr>
          <w:p w:rsidR="007C64B0" w:rsidRDefault="0000505D">
            <w:pPr>
              <w:pStyle w:val="affa"/>
              <w:rPr>
                <w:rFonts w:eastAsia="宋体"/>
              </w:rPr>
            </w:pPr>
            <w:r>
              <w:rPr>
                <w:rFonts w:eastAsiaTheme="minorEastAsia" w:hint="eastAsia"/>
              </w:rPr>
              <w:t>南</w:t>
            </w:r>
          </w:p>
        </w:tc>
        <w:tc>
          <w:tcPr>
            <w:tcW w:w="833" w:type="pct"/>
            <w:vAlign w:val="center"/>
          </w:tcPr>
          <w:p w:rsidR="007C64B0" w:rsidRDefault="0000505D">
            <w:pPr>
              <w:pStyle w:val="affa"/>
              <w:rPr>
                <w:rFonts w:eastAsia="宋体"/>
              </w:rPr>
            </w:pPr>
            <w:r>
              <w:rPr>
                <w:rFonts w:eastAsiaTheme="minorEastAsia" w:hint="eastAsia"/>
              </w:rPr>
              <w:t>0.3</w:t>
            </w:r>
          </w:p>
        </w:tc>
        <w:tc>
          <w:tcPr>
            <w:tcW w:w="833" w:type="pct"/>
            <w:vAlign w:val="center"/>
          </w:tcPr>
          <w:p w:rsidR="007C64B0" w:rsidRDefault="0000505D">
            <w:pPr>
              <w:pStyle w:val="affa"/>
              <w:rPr>
                <w:rFonts w:eastAsia="宋体"/>
              </w:rPr>
            </w:pPr>
            <w:r>
              <w:rPr>
                <w:rFonts w:eastAsiaTheme="minorEastAsia" w:hint="eastAsia"/>
              </w:rPr>
              <w:t>99.</w:t>
            </w:r>
            <w:r>
              <w:rPr>
                <w:rFonts w:eastAsiaTheme="minorEastAsia"/>
              </w:rPr>
              <w:t>6</w:t>
            </w:r>
          </w:p>
        </w:tc>
      </w:tr>
      <w:tr w:rsidR="007C64B0">
        <w:trPr>
          <w:trHeight w:val="510"/>
          <w:jc w:val="center"/>
        </w:trPr>
        <w:tc>
          <w:tcPr>
            <w:tcW w:w="833" w:type="pct"/>
            <w:vAlign w:val="center"/>
          </w:tcPr>
          <w:p w:rsidR="007C64B0" w:rsidRDefault="0000505D">
            <w:pPr>
              <w:pStyle w:val="affa"/>
              <w:rPr>
                <w:rFonts w:eastAsia="宋体"/>
              </w:rPr>
            </w:pPr>
            <w:r>
              <w:rPr>
                <w:rFonts w:eastAsia="宋体"/>
              </w:rPr>
              <w:t>2025.08.20</w:t>
            </w:r>
          </w:p>
        </w:tc>
        <w:tc>
          <w:tcPr>
            <w:tcW w:w="833" w:type="pct"/>
            <w:vAlign w:val="center"/>
          </w:tcPr>
          <w:p w:rsidR="007C64B0" w:rsidRDefault="0000505D">
            <w:pPr>
              <w:pStyle w:val="affa"/>
              <w:rPr>
                <w:rFonts w:eastAsia="宋体"/>
              </w:rPr>
            </w:pPr>
            <w:r>
              <w:rPr>
                <w:rFonts w:eastAsia="宋体"/>
              </w:rPr>
              <w:t>晴</w:t>
            </w:r>
          </w:p>
        </w:tc>
        <w:tc>
          <w:tcPr>
            <w:tcW w:w="833" w:type="pct"/>
            <w:vAlign w:val="center"/>
          </w:tcPr>
          <w:p w:rsidR="007C64B0" w:rsidRDefault="0000505D">
            <w:pPr>
              <w:pStyle w:val="affa"/>
              <w:rPr>
                <w:rFonts w:eastAsia="宋体"/>
              </w:rPr>
            </w:pPr>
            <w:r>
              <w:rPr>
                <w:rFonts w:eastAsiaTheme="minorEastAsia" w:hint="eastAsia"/>
              </w:rPr>
              <w:t>32.4</w:t>
            </w:r>
          </w:p>
        </w:tc>
        <w:tc>
          <w:tcPr>
            <w:tcW w:w="833" w:type="pct"/>
            <w:vAlign w:val="center"/>
          </w:tcPr>
          <w:p w:rsidR="007C64B0" w:rsidRDefault="0000505D">
            <w:pPr>
              <w:pStyle w:val="affa"/>
              <w:rPr>
                <w:rFonts w:eastAsia="宋体"/>
              </w:rPr>
            </w:pPr>
            <w:r>
              <w:rPr>
                <w:rFonts w:eastAsiaTheme="minorEastAsia" w:hint="eastAsia"/>
              </w:rPr>
              <w:t>南</w:t>
            </w:r>
          </w:p>
        </w:tc>
        <w:tc>
          <w:tcPr>
            <w:tcW w:w="833" w:type="pct"/>
            <w:vAlign w:val="center"/>
          </w:tcPr>
          <w:p w:rsidR="007C64B0" w:rsidRDefault="0000505D">
            <w:pPr>
              <w:pStyle w:val="affa"/>
              <w:rPr>
                <w:rFonts w:eastAsia="宋体"/>
              </w:rPr>
            </w:pPr>
            <w:r>
              <w:rPr>
                <w:rFonts w:eastAsiaTheme="minorEastAsia" w:hint="eastAsia"/>
              </w:rPr>
              <w:t>0.3</w:t>
            </w:r>
          </w:p>
        </w:tc>
        <w:tc>
          <w:tcPr>
            <w:tcW w:w="833" w:type="pct"/>
            <w:vAlign w:val="center"/>
          </w:tcPr>
          <w:p w:rsidR="007C64B0" w:rsidRDefault="0000505D">
            <w:pPr>
              <w:pStyle w:val="affa"/>
              <w:rPr>
                <w:rFonts w:eastAsia="宋体"/>
              </w:rPr>
            </w:pPr>
            <w:r>
              <w:rPr>
                <w:rFonts w:eastAsiaTheme="minorEastAsia" w:hint="eastAsia"/>
              </w:rPr>
              <w:t>99.</w:t>
            </w:r>
            <w:r>
              <w:rPr>
                <w:rFonts w:eastAsiaTheme="minorEastAsia"/>
              </w:rPr>
              <w:t>4</w:t>
            </w:r>
          </w:p>
        </w:tc>
      </w:tr>
      <w:tr w:rsidR="007C64B0">
        <w:trPr>
          <w:trHeight w:val="510"/>
          <w:jc w:val="center"/>
        </w:trPr>
        <w:tc>
          <w:tcPr>
            <w:tcW w:w="833" w:type="pct"/>
            <w:vAlign w:val="center"/>
          </w:tcPr>
          <w:p w:rsidR="007C64B0" w:rsidRDefault="0000505D">
            <w:pPr>
              <w:pStyle w:val="affa"/>
              <w:rPr>
                <w:rFonts w:eastAsia="宋体"/>
              </w:rPr>
            </w:pPr>
            <w:r>
              <w:rPr>
                <w:rFonts w:eastAsia="宋体"/>
              </w:rPr>
              <w:t>2025.08.21</w:t>
            </w:r>
          </w:p>
        </w:tc>
        <w:tc>
          <w:tcPr>
            <w:tcW w:w="833" w:type="pct"/>
            <w:vAlign w:val="center"/>
          </w:tcPr>
          <w:p w:rsidR="007C64B0" w:rsidRDefault="0000505D">
            <w:pPr>
              <w:pStyle w:val="affa"/>
              <w:rPr>
                <w:rFonts w:eastAsia="宋体"/>
              </w:rPr>
            </w:pPr>
            <w:r>
              <w:rPr>
                <w:rFonts w:eastAsia="宋体"/>
              </w:rPr>
              <w:t>晴</w:t>
            </w:r>
          </w:p>
        </w:tc>
        <w:tc>
          <w:tcPr>
            <w:tcW w:w="833" w:type="pct"/>
            <w:vAlign w:val="center"/>
          </w:tcPr>
          <w:p w:rsidR="007C64B0" w:rsidRDefault="0000505D">
            <w:pPr>
              <w:pStyle w:val="affa"/>
              <w:rPr>
                <w:rFonts w:eastAsia="宋体"/>
              </w:rPr>
            </w:pPr>
            <w:r>
              <w:rPr>
                <w:rFonts w:eastAsiaTheme="minorEastAsia" w:hint="eastAsia"/>
              </w:rPr>
              <w:t>32.7</w:t>
            </w:r>
          </w:p>
        </w:tc>
        <w:tc>
          <w:tcPr>
            <w:tcW w:w="833" w:type="pct"/>
            <w:vAlign w:val="center"/>
          </w:tcPr>
          <w:p w:rsidR="007C64B0" w:rsidRDefault="0000505D">
            <w:pPr>
              <w:pStyle w:val="affa"/>
              <w:rPr>
                <w:rFonts w:eastAsia="宋体"/>
              </w:rPr>
            </w:pPr>
            <w:r>
              <w:rPr>
                <w:rFonts w:eastAsiaTheme="minorEastAsia" w:hint="eastAsia"/>
              </w:rPr>
              <w:t>南</w:t>
            </w:r>
          </w:p>
        </w:tc>
        <w:tc>
          <w:tcPr>
            <w:tcW w:w="833" w:type="pct"/>
            <w:vAlign w:val="center"/>
          </w:tcPr>
          <w:p w:rsidR="007C64B0" w:rsidRDefault="0000505D">
            <w:pPr>
              <w:pStyle w:val="affa"/>
              <w:rPr>
                <w:rFonts w:eastAsia="宋体"/>
              </w:rPr>
            </w:pPr>
            <w:r>
              <w:rPr>
                <w:rFonts w:eastAsiaTheme="minorEastAsia" w:hint="eastAsia"/>
              </w:rPr>
              <w:t>0.4</w:t>
            </w:r>
          </w:p>
        </w:tc>
        <w:tc>
          <w:tcPr>
            <w:tcW w:w="833" w:type="pct"/>
            <w:vAlign w:val="center"/>
          </w:tcPr>
          <w:p w:rsidR="007C64B0" w:rsidRDefault="0000505D">
            <w:pPr>
              <w:pStyle w:val="affa"/>
              <w:rPr>
                <w:rFonts w:eastAsia="宋体"/>
              </w:rPr>
            </w:pPr>
            <w:r>
              <w:rPr>
                <w:rFonts w:eastAsiaTheme="minorEastAsia" w:hint="eastAsia"/>
              </w:rPr>
              <w:t>99.</w:t>
            </w:r>
            <w:r>
              <w:rPr>
                <w:rFonts w:eastAsiaTheme="minorEastAsia"/>
              </w:rPr>
              <w:t>6</w:t>
            </w:r>
          </w:p>
        </w:tc>
      </w:tr>
      <w:tr w:rsidR="007C64B0">
        <w:trPr>
          <w:trHeight w:val="510"/>
          <w:jc w:val="center"/>
        </w:trPr>
        <w:tc>
          <w:tcPr>
            <w:tcW w:w="833" w:type="pct"/>
            <w:vAlign w:val="center"/>
          </w:tcPr>
          <w:p w:rsidR="007C64B0" w:rsidRDefault="0000505D">
            <w:pPr>
              <w:pStyle w:val="affa"/>
              <w:rPr>
                <w:rFonts w:eastAsia="宋体"/>
              </w:rPr>
            </w:pPr>
            <w:r>
              <w:rPr>
                <w:rFonts w:eastAsia="宋体"/>
              </w:rPr>
              <w:t>2025.08.22</w:t>
            </w:r>
          </w:p>
        </w:tc>
        <w:tc>
          <w:tcPr>
            <w:tcW w:w="833" w:type="pct"/>
            <w:vAlign w:val="center"/>
          </w:tcPr>
          <w:p w:rsidR="007C64B0" w:rsidRDefault="0000505D">
            <w:pPr>
              <w:pStyle w:val="affa"/>
              <w:rPr>
                <w:rFonts w:eastAsia="宋体"/>
              </w:rPr>
            </w:pPr>
            <w:r>
              <w:rPr>
                <w:rFonts w:eastAsia="宋体"/>
              </w:rPr>
              <w:t>晴</w:t>
            </w:r>
          </w:p>
        </w:tc>
        <w:tc>
          <w:tcPr>
            <w:tcW w:w="833" w:type="pct"/>
            <w:vAlign w:val="center"/>
          </w:tcPr>
          <w:p w:rsidR="007C64B0" w:rsidRDefault="0000505D">
            <w:pPr>
              <w:pStyle w:val="affa"/>
              <w:rPr>
                <w:rFonts w:eastAsia="宋体"/>
              </w:rPr>
            </w:pPr>
            <w:r>
              <w:rPr>
                <w:rFonts w:eastAsiaTheme="minorEastAsia" w:hint="eastAsia"/>
              </w:rPr>
              <w:t>32.</w:t>
            </w:r>
            <w:r>
              <w:rPr>
                <w:rFonts w:eastAsiaTheme="minorEastAsia"/>
              </w:rPr>
              <w:t>5</w:t>
            </w:r>
          </w:p>
        </w:tc>
        <w:tc>
          <w:tcPr>
            <w:tcW w:w="833" w:type="pct"/>
            <w:vAlign w:val="center"/>
          </w:tcPr>
          <w:p w:rsidR="007C64B0" w:rsidRDefault="0000505D">
            <w:pPr>
              <w:pStyle w:val="affa"/>
              <w:rPr>
                <w:rFonts w:eastAsia="宋体"/>
              </w:rPr>
            </w:pPr>
            <w:r>
              <w:rPr>
                <w:rFonts w:eastAsiaTheme="minorEastAsia" w:hint="eastAsia"/>
              </w:rPr>
              <w:t>南</w:t>
            </w:r>
          </w:p>
        </w:tc>
        <w:tc>
          <w:tcPr>
            <w:tcW w:w="833" w:type="pct"/>
            <w:vAlign w:val="center"/>
          </w:tcPr>
          <w:p w:rsidR="007C64B0" w:rsidRDefault="0000505D">
            <w:pPr>
              <w:pStyle w:val="affa"/>
              <w:rPr>
                <w:rFonts w:eastAsia="宋体"/>
              </w:rPr>
            </w:pPr>
            <w:r>
              <w:rPr>
                <w:rFonts w:eastAsiaTheme="minorEastAsia" w:hint="eastAsia"/>
              </w:rPr>
              <w:t>0.4</w:t>
            </w:r>
          </w:p>
        </w:tc>
        <w:tc>
          <w:tcPr>
            <w:tcW w:w="833" w:type="pct"/>
            <w:vAlign w:val="center"/>
          </w:tcPr>
          <w:p w:rsidR="007C64B0" w:rsidRDefault="0000505D">
            <w:pPr>
              <w:pStyle w:val="affa"/>
              <w:rPr>
                <w:rFonts w:eastAsia="宋体"/>
              </w:rPr>
            </w:pPr>
            <w:r>
              <w:rPr>
                <w:rFonts w:eastAsiaTheme="minorEastAsia" w:hint="eastAsia"/>
              </w:rPr>
              <w:t>99.</w:t>
            </w:r>
            <w:r>
              <w:rPr>
                <w:rFonts w:eastAsiaTheme="minorEastAsia"/>
              </w:rPr>
              <w:t>6</w:t>
            </w:r>
          </w:p>
        </w:tc>
      </w:tr>
      <w:tr w:rsidR="007C64B0">
        <w:trPr>
          <w:trHeight w:val="510"/>
          <w:jc w:val="center"/>
        </w:trPr>
        <w:tc>
          <w:tcPr>
            <w:tcW w:w="833" w:type="pct"/>
            <w:vAlign w:val="center"/>
          </w:tcPr>
          <w:p w:rsidR="007C64B0" w:rsidRDefault="0000505D">
            <w:pPr>
              <w:pStyle w:val="affa"/>
              <w:rPr>
                <w:rFonts w:eastAsia="宋体"/>
              </w:rPr>
            </w:pPr>
            <w:r>
              <w:rPr>
                <w:rFonts w:eastAsia="宋体"/>
              </w:rPr>
              <w:t>2025.08.23</w:t>
            </w:r>
          </w:p>
        </w:tc>
        <w:tc>
          <w:tcPr>
            <w:tcW w:w="833" w:type="pct"/>
            <w:vAlign w:val="center"/>
          </w:tcPr>
          <w:p w:rsidR="007C64B0" w:rsidRDefault="0000505D">
            <w:pPr>
              <w:pStyle w:val="affa"/>
              <w:rPr>
                <w:rFonts w:eastAsia="宋体"/>
              </w:rPr>
            </w:pPr>
            <w:r>
              <w:rPr>
                <w:rFonts w:eastAsia="宋体"/>
              </w:rPr>
              <w:t>晴</w:t>
            </w:r>
          </w:p>
        </w:tc>
        <w:tc>
          <w:tcPr>
            <w:tcW w:w="833" w:type="pct"/>
            <w:vAlign w:val="center"/>
          </w:tcPr>
          <w:p w:rsidR="007C64B0" w:rsidRDefault="0000505D">
            <w:pPr>
              <w:pStyle w:val="affa"/>
              <w:rPr>
                <w:rFonts w:eastAsia="宋体"/>
              </w:rPr>
            </w:pPr>
            <w:r>
              <w:rPr>
                <w:rFonts w:eastAsiaTheme="minorEastAsia" w:hint="eastAsia"/>
              </w:rPr>
              <w:t>31.9</w:t>
            </w:r>
          </w:p>
        </w:tc>
        <w:tc>
          <w:tcPr>
            <w:tcW w:w="833" w:type="pct"/>
            <w:vAlign w:val="center"/>
          </w:tcPr>
          <w:p w:rsidR="007C64B0" w:rsidRDefault="0000505D">
            <w:pPr>
              <w:pStyle w:val="affa"/>
              <w:rPr>
                <w:rFonts w:eastAsia="宋体"/>
              </w:rPr>
            </w:pPr>
            <w:r>
              <w:rPr>
                <w:rFonts w:eastAsiaTheme="minorEastAsia" w:hint="eastAsia"/>
              </w:rPr>
              <w:t>南</w:t>
            </w:r>
          </w:p>
        </w:tc>
        <w:tc>
          <w:tcPr>
            <w:tcW w:w="833" w:type="pct"/>
            <w:vAlign w:val="center"/>
          </w:tcPr>
          <w:p w:rsidR="007C64B0" w:rsidRDefault="0000505D">
            <w:pPr>
              <w:pStyle w:val="affa"/>
              <w:rPr>
                <w:rFonts w:eastAsia="宋体"/>
              </w:rPr>
            </w:pPr>
            <w:r>
              <w:rPr>
                <w:rFonts w:eastAsiaTheme="minorEastAsia" w:hint="eastAsia"/>
              </w:rPr>
              <w:t>0.3</w:t>
            </w:r>
          </w:p>
        </w:tc>
        <w:tc>
          <w:tcPr>
            <w:tcW w:w="833" w:type="pct"/>
            <w:vAlign w:val="center"/>
          </w:tcPr>
          <w:p w:rsidR="007C64B0" w:rsidRDefault="0000505D">
            <w:pPr>
              <w:pStyle w:val="affa"/>
              <w:rPr>
                <w:rFonts w:eastAsia="宋体"/>
              </w:rPr>
            </w:pPr>
            <w:r>
              <w:rPr>
                <w:rFonts w:eastAsiaTheme="minorEastAsia" w:hint="eastAsia"/>
              </w:rPr>
              <w:t>99.</w:t>
            </w:r>
            <w:r>
              <w:rPr>
                <w:rFonts w:eastAsiaTheme="minorEastAsia"/>
              </w:rPr>
              <w:t>7</w:t>
            </w:r>
          </w:p>
        </w:tc>
      </w:tr>
      <w:tr w:rsidR="007C64B0">
        <w:trPr>
          <w:trHeight w:val="510"/>
          <w:jc w:val="center"/>
        </w:trPr>
        <w:tc>
          <w:tcPr>
            <w:tcW w:w="833" w:type="pct"/>
            <w:vAlign w:val="center"/>
          </w:tcPr>
          <w:p w:rsidR="007C64B0" w:rsidRDefault="0000505D">
            <w:pPr>
              <w:pStyle w:val="affa"/>
              <w:rPr>
                <w:rFonts w:eastAsia="宋体"/>
              </w:rPr>
            </w:pPr>
            <w:r>
              <w:rPr>
                <w:rFonts w:eastAsia="宋体"/>
              </w:rPr>
              <w:t>2025.08.24</w:t>
            </w:r>
          </w:p>
        </w:tc>
        <w:tc>
          <w:tcPr>
            <w:tcW w:w="833" w:type="pct"/>
            <w:vAlign w:val="center"/>
          </w:tcPr>
          <w:p w:rsidR="007C64B0" w:rsidRDefault="0000505D">
            <w:pPr>
              <w:pStyle w:val="affa"/>
              <w:rPr>
                <w:rFonts w:eastAsia="宋体"/>
              </w:rPr>
            </w:pPr>
            <w:r>
              <w:rPr>
                <w:rFonts w:eastAsia="宋体"/>
              </w:rPr>
              <w:t>晴</w:t>
            </w:r>
          </w:p>
        </w:tc>
        <w:tc>
          <w:tcPr>
            <w:tcW w:w="833" w:type="pct"/>
            <w:vAlign w:val="center"/>
          </w:tcPr>
          <w:p w:rsidR="007C64B0" w:rsidRDefault="0000505D">
            <w:pPr>
              <w:pStyle w:val="affa"/>
              <w:rPr>
                <w:rFonts w:eastAsia="宋体"/>
              </w:rPr>
            </w:pPr>
            <w:r>
              <w:rPr>
                <w:rFonts w:eastAsiaTheme="minorEastAsia" w:hint="eastAsia"/>
              </w:rPr>
              <w:t>34.8</w:t>
            </w:r>
          </w:p>
        </w:tc>
        <w:tc>
          <w:tcPr>
            <w:tcW w:w="833" w:type="pct"/>
            <w:vAlign w:val="center"/>
          </w:tcPr>
          <w:p w:rsidR="007C64B0" w:rsidRDefault="0000505D">
            <w:pPr>
              <w:pStyle w:val="affa"/>
              <w:rPr>
                <w:rFonts w:eastAsia="宋体"/>
              </w:rPr>
            </w:pPr>
            <w:r>
              <w:rPr>
                <w:rFonts w:eastAsiaTheme="minorEastAsia" w:hint="eastAsia"/>
              </w:rPr>
              <w:t>南</w:t>
            </w:r>
          </w:p>
        </w:tc>
        <w:tc>
          <w:tcPr>
            <w:tcW w:w="833" w:type="pct"/>
            <w:vAlign w:val="center"/>
          </w:tcPr>
          <w:p w:rsidR="007C64B0" w:rsidRDefault="0000505D">
            <w:pPr>
              <w:pStyle w:val="affa"/>
              <w:rPr>
                <w:rFonts w:eastAsia="宋体"/>
              </w:rPr>
            </w:pPr>
            <w:r>
              <w:rPr>
                <w:rFonts w:eastAsiaTheme="minorEastAsia" w:hint="eastAsia"/>
              </w:rPr>
              <w:t>0.4</w:t>
            </w:r>
          </w:p>
        </w:tc>
        <w:tc>
          <w:tcPr>
            <w:tcW w:w="833" w:type="pct"/>
            <w:vAlign w:val="center"/>
          </w:tcPr>
          <w:p w:rsidR="007C64B0" w:rsidRDefault="0000505D">
            <w:pPr>
              <w:pStyle w:val="affa"/>
              <w:rPr>
                <w:rFonts w:eastAsia="宋体"/>
              </w:rPr>
            </w:pPr>
            <w:r>
              <w:rPr>
                <w:rFonts w:eastAsiaTheme="minorEastAsia" w:hint="eastAsia"/>
              </w:rPr>
              <w:t>99.</w:t>
            </w:r>
            <w:r>
              <w:rPr>
                <w:rFonts w:eastAsiaTheme="minorEastAsia"/>
              </w:rPr>
              <w:t>6</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）执行标准</w:t>
      </w:r>
    </w:p>
    <w:p w:rsidR="007C64B0" w:rsidRDefault="0000505D">
      <w:pPr>
        <w:spacing w:line="360" w:lineRule="auto"/>
        <w:ind w:firstLineChars="200" w:firstLine="480"/>
        <w:rPr>
          <w:rFonts w:ascii="Times New Roman" w:hAnsi="Times New Roman" w:cs="Times New Roman"/>
          <w:szCs w:val="21"/>
        </w:rPr>
      </w:pPr>
      <w:r>
        <w:rPr>
          <w:rFonts w:ascii="Times New Roman" w:eastAsia="宋体" w:hAnsi="Times New Roman" w:cs="Times New Roman"/>
        </w:rPr>
        <w:t>氨执行《环境影响评价技术导则</w:t>
      </w:r>
      <w:r>
        <w:rPr>
          <w:rFonts w:ascii="Times New Roman" w:eastAsia="宋体" w:hAnsi="Times New Roman" w:cs="Times New Roman"/>
        </w:rPr>
        <w:t xml:space="preserve"> </w:t>
      </w:r>
      <w:r>
        <w:rPr>
          <w:rFonts w:ascii="Times New Roman" w:eastAsia="宋体" w:hAnsi="Times New Roman" w:cs="Times New Roman"/>
        </w:rPr>
        <w:t>大气环境》（</w:t>
      </w:r>
      <w:r>
        <w:rPr>
          <w:rFonts w:ascii="Times New Roman" w:eastAsia="宋体" w:hAnsi="Times New Roman" w:cs="Times New Roman"/>
        </w:rPr>
        <w:t>HJ2.2-2018</w:t>
      </w:r>
      <w:r>
        <w:rPr>
          <w:rFonts w:ascii="Times New Roman" w:eastAsia="宋体" w:hAnsi="Times New Roman" w:cs="Times New Roman"/>
        </w:rPr>
        <w:t>）附录</w:t>
      </w:r>
      <w:r>
        <w:rPr>
          <w:rFonts w:ascii="Times New Roman" w:eastAsia="宋体" w:hAnsi="Times New Roman" w:cs="Times New Roman"/>
        </w:rPr>
        <w:t>D</w:t>
      </w:r>
      <w:r>
        <w:rPr>
          <w:rFonts w:ascii="Times New Roman" w:eastAsia="宋体" w:hAnsi="Times New Roman" w:cs="Times New Roman"/>
        </w:rPr>
        <w:t>确定</w:t>
      </w:r>
      <w:r>
        <w:rPr>
          <w:rFonts w:ascii="Times New Roman" w:eastAsia="宋体" w:hAnsi="Times New Roman" w:cs="Times New Roman" w:hint="eastAsia"/>
        </w:rPr>
        <w:t>，</w:t>
      </w:r>
      <w:r>
        <w:rPr>
          <w:rFonts w:ascii="Times New Roman" w:hAnsi="Times New Roman" w:cs="Times New Roman"/>
        </w:rPr>
        <w:t>非甲烷总烃参照执行《大气污染物综合排放标准详解》中关于非甲烷总烃环境质量标准：</w:t>
      </w:r>
      <w:r>
        <w:rPr>
          <w:rFonts w:ascii="Times New Roman" w:hAnsi="Times New Roman" w:cs="Times New Roman"/>
        </w:rPr>
        <w:t>2mg/m</w:t>
      </w:r>
      <w:r>
        <w:rPr>
          <w:rFonts w:ascii="Times New Roman" w:hAnsi="Times New Roman" w:cs="Times New Roman"/>
          <w:vertAlign w:val="superscript"/>
        </w:rPr>
        <w:t>3</w:t>
      </w:r>
      <w:r>
        <w:rPr>
          <w:rFonts w:ascii="Times New Roman" w:hAnsi="Times New Roman" w:cs="Times New Roman"/>
        </w:rPr>
        <w:t>（一次值）</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）监测结果分析</w:t>
      </w:r>
    </w:p>
    <w:p w:rsidR="007C64B0" w:rsidRDefault="0000505D">
      <w:pPr>
        <w:pStyle w:val="5"/>
      </w:pPr>
      <w:r>
        <w:rPr>
          <w:rFonts w:hint="eastAsia"/>
        </w:rPr>
        <w:t>表</w:t>
      </w:r>
      <w:r>
        <w:t xml:space="preserve">6.1-7  </w:t>
      </w:r>
      <w:r>
        <w:rPr>
          <w:rFonts w:hint="eastAsia"/>
        </w:rPr>
        <w:t>环境空气质量监测及评价结果一览表</w:t>
      </w:r>
      <w:r>
        <w:rPr>
          <w:rFonts w:hint="eastAsia"/>
        </w:rPr>
        <w:t xml:space="preserve"> </w:t>
      </w:r>
      <w:r>
        <w:t xml:space="preserve"> μg/m</w:t>
      </w:r>
      <w:r>
        <w:rPr>
          <w:vertAlign w:val="superscript"/>
        </w:rPr>
        <w:t>3</w:t>
      </w:r>
    </w:p>
    <w:tbl>
      <w:tblPr>
        <w:tblW w:w="5000" w:type="pc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422"/>
        <w:gridCol w:w="1563"/>
        <w:gridCol w:w="1251"/>
        <w:gridCol w:w="1557"/>
        <w:gridCol w:w="849"/>
        <w:gridCol w:w="849"/>
        <w:gridCol w:w="851"/>
      </w:tblGrid>
      <w:tr w:rsidR="007C64B0" w:rsidTr="001C12A7">
        <w:trPr>
          <w:trHeight w:val="454"/>
          <w:tblHeader/>
        </w:trPr>
        <w:tc>
          <w:tcPr>
            <w:tcW w:w="852"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点位</w:t>
            </w:r>
          </w:p>
        </w:tc>
        <w:tc>
          <w:tcPr>
            <w:tcW w:w="937"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采样日期</w:t>
            </w:r>
          </w:p>
        </w:tc>
        <w:tc>
          <w:tcPr>
            <w:tcW w:w="750" w:type="pct"/>
            <w:vMerge w:val="restart"/>
            <w:vAlign w:val="center"/>
          </w:tcPr>
          <w:p w:rsidR="007C64B0" w:rsidRDefault="0000505D">
            <w:pPr>
              <w:pStyle w:val="affa"/>
              <w:rPr>
                <w:rFonts w:asciiTheme="minorEastAsia" w:eastAsiaTheme="minorEastAsia" w:hAnsiTheme="minorEastAsia"/>
              </w:rPr>
            </w:pPr>
            <w:r>
              <w:rPr>
                <w:rFonts w:asciiTheme="minorEastAsia" w:eastAsiaTheme="minorEastAsia" w:hAnsiTheme="minorEastAsia" w:hint="eastAsia"/>
              </w:rPr>
              <w:t>氨气</w:t>
            </w:r>
          </w:p>
        </w:tc>
        <w:tc>
          <w:tcPr>
            <w:tcW w:w="933"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臭气浓度</w:t>
            </w:r>
          </w:p>
        </w:tc>
        <w:tc>
          <w:tcPr>
            <w:tcW w:w="1528" w:type="pct"/>
            <w:gridSpan w:val="3"/>
            <w:vAlign w:val="center"/>
          </w:tcPr>
          <w:p w:rsidR="007C64B0" w:rsidRDefault="0000505D">
            <w:pPr>
              <w:pStyle w:val="affa"/>
            </w:pPr>
            <w:r>
              <w:rPr>
                <w:rFonts w:asciiTheme="minorEastAsia" w:eastAsiaTheme="minorEastAsia" w:hAnsiTheme="minorEastAsia" w:hint="eastAsia"/>
              </w:rPr>
              <w:t>非甲烷总烃</w:t>
            </w:r>
          </w:p>
        </w:tc>
      </w:tr>
      <w:tr w:rsidR="007C64B0" w:rsidTr="001C12A7">
        <w:trPr>
          <w:trHeight w:val="454"/>
          <w:tblHeader/>
        </w:trPr>
        <w:tc>
          <w:tcPr>
            <w:tcW w:w="852" w:type="pct"/>
            <w:vMerge/>
            <w:vAlign w:val="center"/>
          </w:tcPr>
          <w:p w:rsidR="007C64B0" w:rsidRDefault="007C64B0">
            <w:pPr>
              <w:pStyle w:val="affa"/>
            </w:pPr>
          </w:p>
        </w:tc>
        <w:tc>
          <w:tcPr>
            <w:tcW w:w="937" w:type="pct"/>
            <w:vMerge/>
            <w:vAlign w:val="center"/>
          </w:tcPr>
          <w:p w:rsidR="007C64B0" w:rsidRDefault="007C64B0">
            <w:pPr>
              <w:pStyle w:val="affa"/>
              <w:rPr>
                <w:rFonts w:eastAsia="宋体"/>
              </w:rPr>
            </w:pPr>
          </w:p>
        </w:tc>
        <w:tc>
          <w:tcPr>
            <w:tcW w:w="750" w:type="pct"/>
            <w:vMerge/>
            <w:vAlign w:val="center"/>
          </w:tcPr>
          <w:p w:rsidR="007C64B0" w:rsidRDefault="007C64B0">
            <w:pPr>
              <w:pStyle w:val="affa"/>
              <w:rPr>
                <w:rFonts w:eastAsiaTheme="minorEastAsia"/>
              </w:rPr>
            </w:pPr>
          </w:p>
        </w:tc>
        <w:tc>
          <w:tcPr>
            <w:tcW w:w="933" w:type="pct"/>
            <w:vMerge/>
            <w:vAlign w:val="center"/>
          </w:tcPr>
          <w:p w:rsidR="007C64B0" w:rsidRDefault="007C64B0">
            <w:pPr>
              <w:pStyle w:val="affa"/>
              <w:rPr>
                <w:rFonts w:asciiTheme="minorEastAsia" w:eastAsiaTheme="minorEastAsia" w:hAnsiTheme="minorEastAsia"/>
              </w:rPr>
            </w:pPr>
          </w:p>
        </w:tc>
        <w:tc>
          <w:tcPr>
            <w:tcW w:w="509" w:type="pct"/>
            <w:vAlign w:val="center"/>
          </w:tcPr>
          <w:p w:rsidR="007C64B0" w:rsidRDefault="0000505D">
            <w:pPr>
              <w:pStyle w:val="affa"/>
            </w:pPr>
            <w:r>
              <w:rPr>
                <w:rFonts w:ascii="宋体" w:eastAsia="宋体" w:hAnsi="宋体" w:cs="宋体" w:hint="eastAsia"/>
              </w:rPr>
              <w:t>①</w:t>
            </w:r>
          </w:p>
        </w:tc>
        <w:tc>
          <w:tcPr>
            <w:tcW w:w="509" w:type="pct"/>
            <w:vAlign w:val="center"/>
          </w:tcPr>
          <w:p w:rsidR="007C64B0" w:rsidRDefault="0000505D">
            <w:pPr>
              <w:pStyle w:val="affa"/>
            </w:pPr>
            <w:r>
              <w:rPr>
                <w:rFonts w:asciiTheme="minorEastAsia" w:eastAsiaTheme="minorEastAsia" w:hAnsiTheme="minorEastAsia" w:hint="eastAsia"/>
              </w:rPr>
              <w:t>②</w:t>
            </w:r>
          </w:p>
        </w:tc>
        <w:tc>
          <w:tcPr>
            <w:tcW w:w="510" w:type="pct"/>
            <w:vAlign w:val="center"/>
          </w:tcPr>
          <w:p w:rsidR="007C64B0" w:rsidRDefault="0000505D">
            <w:pPr>
              <w:pStyle w:val="affa"/>
            </w:pPr>
            <w:r>
              <w:rPr>
                <w:rFonts w:ascii="宋体" w:eastAsia="宋体" w:hAnsi="宋体" w:cs="宋体" w:hint="eastAsia"/>
              </w:rPr>
              <w:t>③</w:t>
            </w:r>
          </w:p>
        </w:tc>
      </w:tr>
      <w:tr w:rsidR="007C64B0">
        <w:trPr>
          <w:trHeight w:val="454"/>
        </w:trPr>
        <w:tc>
          <w:tcPr>
            <w:tcW w:w="852" w:type="pct"/>
            <w:vMerge w:val="restart"/>
            <w:vAlign w:val="center"/>
          </w:tcPr>
          <w:p w:rsidR="007C64B0" w:rsidRDefault="0000505D">
            <w:pPr>
              <w:pStyle w:val="affa"/>
            </w:pPr>
            <w:r>
              <w:t>G1</w:t>
            </w:r>
            <w:r>
              <w:rPr>
                <w:rFonts w:ascii="宋体" w:eastAsia="宋体" w:hAnsi="宋体" w:cs="宋体" w:hint="eastAsia"/>
              </w:rPr>
              <w:t>厂址（项目所在地）</w:t>
            </w:r>
          </w:p>
        </w:tc>
        <w:tc>
          <w:tcPr>
            <w:tcW w:w="937" w:type="pct"/>
            <w:vAlign w:val="center"/>
          </w:tcPr>
          <w:p w:rsidR="007C64B0" w:rsidRDefault="0000505D">
            <w:pPr>
              <w:pStyle w:val="affa"/>
            </w:pPr>
            <w:r>
              <w:rPr>
                <w:rFonts w:eastAsia="宋体"/>
              </w:rPr>
              <w:t>2025.08.18</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.13</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.45</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.44</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.43</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2025.08.19</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.05</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.41</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.42</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.43</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2025.08.20</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.06</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.33</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.34</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.33</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2025.08.21</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.04</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.28</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.25</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.24</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2025.08.22</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.04</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.24</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.35</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.23</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2025.08.23</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.04</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.36</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.35</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.35</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2025.08.24</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.03</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.27</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.33</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.30</w:t>
            </w:r>
          </w:p>
        </w:tc>
      </w:tr>
      <w:tr w:rsidR="007C64B0">
        <w:trPr>
          <w:trHeight w:val="454"/>
        </w:trPr>
        <w:tc>
          <w:tcPr>
            <w:tcW w:w="852" w:type="pct"/>
            <w:vMerge w:val="restart"/>
            <w:vAlign w:val="center"/>
          </w:tcPr>
          <w:p w:rsidR="007C64B0" w:rsidRDefault="0000505D">
            <w:pPr>
              <w:pStyle w:val="affa"/>
            </w:pPr>
            <w:r>
              <w:t>G2</w:t>
            </w:r>
            <w:r>
              <w:rPr>
                <w:rFonts w:ascii="宋体" w:eastAsia="宋体" w:hAnsi="宋体" w:cs="宋体" w:hint="eastAsia"/>
              </w:rPr>
              <w:t>项目东南</w:t>
            </w:r>
          </w:p>
          <w:p w:rsidR="007C64B0" w:rsidRDefault="0000505D">
            <w:pPr>
              <w:pStyle w:val="affa"/>
            </w:pPr>
            <w:r>
              <w:rPr>
                <w:rFonts w:ascii="宋体" w:eastAsia="宋体" w:hAnsi="宋体" w:cs="宋体" w:hint="eastAsia"/>
              </w:rPr>
              <w:t>侧</w:t>
            </w:r>
            <w:r>
              <w:t>1.25km</w:t>
            </w:r>
            <w:r>
              <w:rPr>
                <w:rFonts w:ascii="宋体" w:eastAsia="宋体" w:hAnsi="宋体" w:cs="宋体" w:hint="eastAsia"/>
              </w:rPr>
              <w:t>处</w:t>
            </w:r>
          </w:p>
          <w:p w:rsidR="007C64B0" w:rsidRDefault="0000505D">
            <w:pPr>
              <w:pStyle w:val="affa"/>
            </w:pPr>
            <w:r>
              <w:rPr>
                <w:rFonts w:ascii="宋体" w:eastAsia="宋体" w:hAnsi="宋体" w:cs="宋体" w:hint="eastAsia"/>
              </w:rPr>
              <w:t>居民点（下风向）</w:t>
            </w:r>
          </w:p>
        </w:tc>
        <w:tc>
          <w:tcPr>
            <w:tcW w:w="937" w:type="pct"/>
            <w:vAlign w:val="center"/>
          </w:tcPr>
          <w:p w:rsidR="007C64B0" w:rsidRDefault="0000505D">
            <w:pPr>
              <w:pStyle w:val="affa"/>
            </w:pPr>
            <w:r>
              <w:rPr>
                <w:rFonts w:eastAsia="宋体"/>
              </w:rPr>
              <w:t>2025.08.18</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.12</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.44</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.42</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.42</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2025.08.19</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.05</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.53</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.58</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.63</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2025.08.20</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.08</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.32</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.33</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.33</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2025.08.21</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.04</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.21</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.23</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.21</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2025.08.22</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.04</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.22</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.18</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.25</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2025.08.23</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.04</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.35</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.39</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.37</w:t>
            </w:r>
          </w:p>
        </w:tc>
      </w:tr>
      <w:tr w:rsidR="007C64B0">
        <w:trPr>
          <w:trHeight w:val="454"/>
        </w:trPr>
        <w:tc>
          <w:tcPr>
            <w:tcW w:w="852" w:type="pct"/>
            <w:vMerge/>
            <w:vAlign w:val="center"/>
          </w:tcPr>
          <w:p w:rsidR="007C64B0" w:rsidRDefault="007C64B0">
            <w:pPr>
              <w:pStyle w:val="affa"/>
            </w:pPr>
          </w:p>
        </w:tc>
        <w:tc>
          <w:tcPr>
            <w:tcW w:w="937" w:type="pct"/>
            <w:vAlign w:val="center"/>
          </w:tcPr>
          <w:p w:rsidR="007C64B0" w:rsidRDefault="0000505D">
            <w:pPr>
              <w:pStyle w:val="affa"/>
            </w:pPr>
            <w:r>
              <w:rPr>
                <w:rFonts w:eastAsia="宋体"/>
              </w:rPr>
              <w:t>2025.08.24</w:t>
            </w:r>
          </w:p>
        </w:tc>
        <w:tc>
          <w:tcPr>
            <w:tcW w:w="750" w:type="pct"/>
            <w:vAlign w:val="center"/>
          </w:tcPr>
          <w:p w:rsidR="007C64B0" w:rsidRDefault="0000505D">
            <w:pPr>
              <w:pStyle w:val="affa"/>
              <w:rPr>
                <w:rFonts w:eastAsiaTheme="minorEastAsia"/>
              </w:rPr>
            </w:pPr>
            <w:r>
              <w:rPr>
                <w:rFonts w:eastAsiaTheme="minorEastAsia" w:hint="eastAsia"/>
              </w:rPr>
              <w:t>0</w:t>
            </w:r>
            <w:r>
              <w:rPr>
                <w:rFonts w:eastAsiaTheme="minorEastAsia"/>
              </w:rPr>
              <w:t>.04</w:t>
            </w:r>
          </w:p>
        </w:tc>
        <w:tc>
          <w:tcPr>
            <w:tcW w:w="933" w:type="pct"/>
            <w:vAlign w:val="center"/>
          </w:tcPr>
          <w:p w:rsidR="007C64B0" w:rsidRDefault="0000505D">
            <w:pPr>
              <w:pStyle w:val="affa"/>
            </w:pPr>
            <w:r>
              <w:rPr>
                <w:rFonts w:asciiTheme="minorEastAsia" w:eastAsiaTheme="minorEastAsia" w:hAnsiTheme="minorEastAsia" w:hint="eastAsia"/>
              </w:rPr>
              <w:t>＜</w:t>
            </w:r>
            <w:r>
              <w:t>10</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.32</w:t>
            </w:r>
          </w:p>
        </w:tc>
        <w:tc>
          <w:tcPr>
            <w:tcW w:w="509" w:type="pct"/>
            <w:vAlign w:val="center"/>
          </w:tcPr>
          <w:p w:rsidR="007C64B0" w:rsidRDefault="0000505D">
            <w:pPr>
              <w:pStyle w:val="affa"/>
              <w:rPr>
                <w:rFonts w:eastAsiaTheme="minorEastAsia"/>
              </w:rPr>
            </w:pPr>
            <w:r>
              <w:rPr>
                <w:rFonts w:eastAsiaTheme="minorEastAsia" w:hint="eastAsia"/>
              </w:rPr>
              <w:t>0</w:t>
            </w:r>
            <w:r>
              <w:rPr>
                <w:rFonts w:eastAsiaTheme="minorEastAsia"/>
              </w:rPr>
              <w:t>.32</w:t>
            </w:r>
          </w:p>
        </w:tc>
        <w:tc>
          <w:tcPr>
            <w:tcW w:w="510" w:type="pct"/>
            <w:vAlign w:val="center"/>
          </w:tcPr>
          <w:p w:rsidR="007C64B0" w:rsidRDefault="0000505D">
            <w:pPr>
              <w:pStyle w:val="affa"/>
              <w:rPr>
                <w:rFonts w:eastAsiaTheme="minorEastAsia"/>
              </w:rPr>
            </w:pPr>
            <w:r>
              <w:rPr>
                <w:rFonts w:eastAsiaTheme="minorEastAsia" w:hint="eastAsia"/>
              </w:rPr>
              <w:t>0</w:t>
            </w:r>
            <w:r>
              <w:rPr>
                <w:rFonts w:eastAsiaTheme="minorEastAsia"/>
              </w:rPr>
              <w:t>.32</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监测结果表明：</w:t>
      </w:r>
      <w:r>
        <w:rPr>
          <w:rFonts w:ascii="Times New Roman" w:eastAsia="宋体" w:hAnsi="Times New Roman" w:cs="Times New Roman"/>
        </w:rPr>
        <w:t>氨</w:t>
      </w:r>
      <w:r>
        <w:rPr>
          <w:rFonts w:ascii="Times New Roman" w:hAnsi="Times New Roman" w:cs="Times New Roman" w:hint="eastAsia"/>
        </w:rPr>
        <w:t>符合</w:t>
      </w:r>
      <w:r>
        <w:rPr>
          <w:rFonts w:ascii="Times New Roman" w:eastAsia="宋体" w:hAnsi="Times New Roman" w:cs="Times New Roman"/>
        </w:rPr>
        <w:t>《环境影响评价技术导则</w:t>
      </w:r>
      <w:r>
        <w:rPr>
          <w:rFonts w:ascii="Times New Roman" w:eastAsia="宋体" w:hAnsi="Times New Roman" w:cs="Times New Roman"/>
        </w:rPr>
        <w:t xml:space="preserve"> </w:t>
      </w:r>
      <w:r>
        <w:rPr>
          <w:rFonts w:ascii="Times New Roman" w:eastAsia="宋体" w:hAnsi="Times New Roman" w:cs="Times New Roman"/>
        </w:rPr>
        <w:t>大气环境》（</w:t>
      </w:r>
      <w:r>
        <w:rPr>
          <w:rFonts w:ascii="Times New Roman" w:eastAsia="宋体" w:hAnsi="Times New Roman" w:cs="Times New Roman"/>
        </w:rPr>
        <w:t>HJ2.2-2018</w:t>
      </w:r>
      <w:r>
        <w:rPr>
          <w:rFonts w:ascii="Times New Roman" w:eastAsia="宋体" w:hAnsi="Times New Roman" w:cs="Times New Roman"/>
        </w:rPr>
        <w:t>）附录</w:t>
      </w:r>
      <w:r>
        <w:rPr>
          <w:rFonts w:ascii="Times New Roman" w:eastAsia="宋体" w:hAnsi="Times New Roman" w:cs="Times New Roman"/>
        </w:rPr>
        <w:t>D</w:t>
      </w:r>
      <w:r w:rsidR="005E2FF6">
        <w:rPr>
          <w:rFonts w:ascii="Times New Roman" w:eastAsia="宋体" w:hAnsi="Times New Roman" w:cs="Times New Roman" w:hint="eastAsia"/>
        </w:rPr>
        <w:t>标准；</w:t>
      </w:r>
      <w:r>
        <w:rPr>
          <w:rFonts w:ascii="Times New Roman" w:hAnsi="Times New Roman" w:cs="Times New Roman"/>
        </w:rPr>
        <w:t>非甲烷总烃参照</w:t>
      </w:r>
      <w:r>
        <w:rPr>
          <w:rFonts w:ascii="Times New Roman" w:hAnsi="Times New Roman" w:cs="Times New Roman" w:hint="eastAsia"/>
        </w:rPr>
        <w:t>符合</w:t>
      </w:r>
      <w:r>
        <w:rPr>
          <w:rFonts w:ascii="Times New Roman" w:hAnsi="Times New Roman" w:cs="Times New Roman"/>
        </w:rPr>
        <w:t>《大气污染物综合排放标准详解》中关于非甲烷总烃环境质量标准：</w:t>
      </w:r>
      <w:r>
        <w:rPr>
          <w:rFonts w:ascii="Times New Roman" w:hAnsi="Times New Roman" w:cs="Times New Roman"/>
        </w:rPr>
        <w:t>2mg/m</w:t>
      </w:r>
      <w:r>
        <w:rPr>
          <w:rFonts w:ascii="Times New Roman" w:hAnsi="Times New Roman" w:cs="Times New Roman"/>
          <w:vertAlign w:val="superscript"/>
        </w:rPr>
        <w:t>3</w:t>
      </w:r>
      <w:r>
        <w:rPr>
          <w:rFonts w:ascii="Times New Roman" w:hAnsi="Times New Roman" w:cs="Times New Roman"/>
        </w:rPr>
        <w:t>（一次值）</w:t>
      </w:r>
      <w:r w:rsidR="00BA4384">
        <w:rPr>
          <w:rFonts w:ascii="Times New Roman" w:hAnsi="Times New Roman" w:cs="Times New Roman" w:hint="eastAsia"/>
        </w:rPr>
        <w:t>，</w:t>
      </w:r>
      <w:r w:rsidR="00BA4384" w:rsidRPr="00BA4384">
        <w:rPr>
          <w:rFonts w:ascii="Times New Roman" w:hAnsi="Times New Roman" w:cs="Times New Roman" w:hint="eastAsia"/>
        </w:rPr>
        <w:t>臭气浓度满足《恶臭污染物排放标准》（</w:t>
      </w:r>
      <w:r w:rsidR="00BA4384" w:rsidRPr="00BA4384">
        <w:rPr>
          <w:rFonts w:ascii="Times New Roman" w:hAnsi="Times New Roman" w:cs="Times New Roman" w:hint="eastAsia"/>
        </w:rPr>
        <w:t>GB14554-93</w:t>
      </w:r>
      <w:r w:rsidR="00BA4384" w:rsidRPr="00BA4384">
        <w:rPr>
          <w:rFonts w:ascii="Times New Roman" w:hAnsi="Times New Roman" w:cs="Times New Roman" w:hint="eastAsia"/>
        </w:rPr>
        <w:t>）表</w:t>
      </w:r>
      <w:r w:rsidR="00BA4384" w:rsidRPr="00BA4384">
        <w:rPr>
          <w:rFonts w:ascii="Times New Roman" w:hAnsi="Times New Roman" w:cs="Times New Roman" w:hint="eastAsia"/>
        </w:rPr>
        <w:t>1</w:t>
      </w:r>
      <w:r w:rsidR="00BA4384" w:rsidRPr="00BA4384">
        <w:rPr>
          <w:rFonts w:ascii="Times New Roman" w:hAnsi="Times New Roman" w:cs="Times New Roman" w:hint="eastAsia"/>
        </w:rPr>
        <w:t>恶臭污染物厂界标准值要求</w:t>
      </w:r>
      <w:r>
        <w:rPr>
          <w:rFonts w:ascii="Times New Roman" w:hAnsi="Times New Roman" w:cs="Times New Roman" w:hint="eastAsia"/>
        </w:rPr>
        <w:t>。</w:t>
      </w:r>
    </w:p>
    <w:p w:rsidR="007C64B0" w:rsidRDefault="0000505D">
      <w:pPr>
        <w:pStyle w:val="2"/>
      </w:pPr>
      <w:bookmarkStart w:id="274" w:name="_Toc213778527"/>
      <w:r>
        <w:t xml:space="preserve">6.2 </w:t>
      </w:r>
      <w:r>
        <w:rPr>
          <w:rFonts w:hint="eastAsia"/>
        </w:rPr>
        <w:t>地表水环境质量现状评价</w:t>
      </w:r>
      <w:bookmarkEnd w:id="274"/>
    </w:p>
    <w:p w:rsidR="007C64B0" w:rsidRDefault="0000505D">
      <w:pPr>
        <w:pStyle w:val="3"/>
      </w:pPr>
      <w:bookmarkStart w:id="275" w:name="_Toc18863"/>
      <w:bookmarkStart w:id="276" w:name="_Toc213778528"/>
      <w:r>
        <w:t xml:space="preserve">6.2.1 </w:t>
      </w:r>
      <w:bookmarkEnd w:id="275"/>
      <w:r>
        <w:rPr>
          <w:rFonts w:hint="eastAsia"/>
        </w:rPr>
        <w:t>区域地表水断面环境质量现状</w:t>
      </w:r>
      <w:bookmarkEnd w:id="276"/>
    </w:p>
    <w:p w:rsidR="007C64B0" w:rsidRDefault="0000505D">
      <w:pPr>
        <w:spacing w:line="360" w:lineRule="auto"/>
        <w:ind w:firstLine="482"/>
        <w:rPr>
          <w:rFonts w:ascii="Times New Roman" w:hAnsi="Times New Roman" w:cs="Times New Roman"/>
        </w:rPr>
      </w:pPr>
      <w:r>
        <w:rPr>
          <w:rFonts w:ascii="Times New Roman" w:hAnsi="Times New Roman" w:cs="Times New Roman"/>
        </w:rPr>
        <w:t>本项目周边地表水体为汨罗江。根据《岳阳市</w:t>
      </w:r>
      <w:r>
        <w:rPr>
          <w:rFonts w:ascii="Times New Roman" w:hAnsi="Times New Roman" w:cs="Times New Roman"/>
        </w:rPr>
        <w:t>2024</w:t>
      </w:r>
      <w:r>
        <w:rPr>
          <w:rFonts w:ascii="Times New Roman" w:hAnsi="Times New Roman" w:cs="Times New Roman"/>
        </w:rPr>
        <w:t>年度生态环境质量公报》</w:t>
      </w:r>
      <w:r>
        <w:rPr>
          <w:rFonts w:ascii="Times New Roman" w:hAnsi="Times New Roman" w:cs="Times New Roman"/>
        </w:rPr>
        <w:t>2024</w:t>
      </w:r>
      <w:r>
        <w:rPr>
          <w:rFonts w:ascii="Times New Roman" w:hAnsi="Times New Roman" w:cs="Times New Roman"/>
        </w:rPr>
        <w:t>年，</w:t>
      </w:r>
      <w:r>
        <w:rPr>
          <w:rFonts w:ascii="Times New Roman" w:hAnsi="Times New Roman" w:cs="Times New Roman"/>
        </w:rPr>
        <w:t>38</w:t>
      </w:r>
      <w:r>
        <w:rPr>
          <w:rFonts w:ascii="Times New Roman" w:hAnsi="Times New Roman" w:cs="Times New Roman"/>
        </w:rPr>
        <w:t>个全市江河考核断面中，</w:t>
      </w:r>
      <w:r>
        <w:rPr>
          <w:rFonts w:ascii="Times New Roman" w:hAnsi="Times New Roman" w:cs="Times New Roman"/>
        </w:rPr>
        <w:t>Ⅰ</w:t>
      </w:r>
      <w:r>
        <w:rPr>
          <w:rFonts w:ascii="Times New Roman" w:hAnsi="Times New Roman" w:cs="Times New Roman"/>
        </w:rPr>
        <w:t>至</w:t>
      </w:r>
      <w:r>
        <w:rPr>
          <w:rFonts w:ascii="Times New Roman" w:hAnsi="Times New Roman" w:cs="Times New Roman"/>
        </w:rPr>
        <w:t>Ⅲ</w:t>
      </w:r>
      <w:r>
        <w:rPr>
          <w:rFonts w:ascii="Times New Roman" w:hAnsi="Times New Roman" w:cs="Times New Roman"/>
        </w:rPr>
        <w:t>类水质断面</w:t>
      </w:r>
      <w:r>
        <w:rPr>
          <w:rFonts w:ascii="Times New Roman" w:hAnsi="Times New Roman" w:cs="Times New Roman"/>
        </w:rPr>
        <w:t>38</w:t>
      </w:r>
      <w:r>
        <w:rPr>
          <w:rFonts w:ascii="Times New Roman" w:hAnsi="Times New Roman" w:cs="Times New Roman"/>
        </w:rPr>
        <w:t>个，占比</w:t>
      </w:r>
      <w:r>
        <w:rPr>
          <w:rFonts w:ascii="Times New Roman" w:hAnsi="Times New Roman" w:cs="Times New Roman"/>
        </w:rPr>
        <w:t>100%</w:t>
      </w:r>
      <w:r>
        <w:rPr>
          <w:rFonts w:ascii="Times New Roman" w:hAnsi="Times New Roman" w:cs="Times New Roman"/>
        </w:rPr>
        <w:t>。</w:t>
      </w:r>
      <w:r>
        <w:rPr>
          <w:rFonts w:ascii="Times New Roman" w:hAnsi="Times New Roman" w:cs="Times New Roman"/>
        </w:rPr>
        <w:t>2024</w:t>
      </w:r>
      <w:r>
        <w:rPr>
          <w:rFonts w:ascii="Times New Roman" w:hAnsi="Times New Roman" w:cs="Times New Roman"/>
        </w:rPr>
        <w:t>年长江干流岳阳段水体水质总体为优。</w:t>
      </w:r>
      <w:r>
        <w:rPr>
          <w:rFonts w:ascii="Times New Roman" w:hAnsi="Times New Roman" w:cs="Times New Roman"/>
        </w:rPr>
        <w:t>5</w:t>
      </w:r>
      <w:r>
        <w:rPr>
          <w:rFonts w:ascii="Times New Roman" w:hAnsi="Times New Roman" w:cs="Times New Roman"/>
        </w:rPr>
        <w:t>个监测断面水质均达到</w:t>
      </w:r>
      <w:r>
        <w:rPr>
          <w:rFonts w:ascii="Times New Roman" w:hAnsi="Times New Roman" w:cs="Times New Roman"/>
        </w:rPr>
        <w:t>Ⅱ</w:t>
      </w:r>
      <w:r>
        <w:rPr>
          <w:rFonts w:ascii="Times New Roman" w:hAnsi="Times New Roman" w:cs="Times New Roman"/>
        </w:rPr>
        <w:t>类。湘江干、支流岳阳段水体水质总体为优。</w:t>
      </w:r>
      <w:r>
        <w:rPr>
          <w:rFonts w:ascii="Times New Roman" w:hAnsi="Times New Roman" w:cs="Times New Roman"/>
        </w:rPr>
        <w:t>5</w:t>
      </w:r>
      <w:r>
        <w:rPr>
          <w:rFonts w:ascii="Times New Roman" w:hAnsi="Times New Roman" w:cs="Times New Roman"/>
        </w:rPr>
        <w:t>个监测断面水质均达到</w:t>
      </w:r>
      <w:r>
        <w:rPr>
          <w:rFonts w:ascii="Times New Roman" w:hAnsi="Times New Roman" w:cs="Times New Roman"/>
        </w:rPr>
        <w:t>Ⅱ</w:t>
      </w:r>
      <w:r>
        <w:rPr>
          <w:rFonts w:ascii="Times New Roman" w:hAnsi="Times New Roman" w:cs="Times New Roman"/>
        </w:rPr>
        <w:t>类。环洞庭湖河流水质状况总体为优。</w:t>
      </w:r>
      <w:r>
        <w:rPr>
          <w:rFonts w:ascii="Times New Roman" w:hAnsi="Times New Roman" w:cs="Times New Roman"/>
        </w:rPr>
        <w:t>Ⅰ</w:t>
      </w:r>
      <w:r>
        <w:rPr>
          <w:rFonts w:ascii="Times New Roman" w:hAnsi="Times New Roman" w:cs="Times New Roman"/>
        </w:rPr>
        <w:t>～</w:t>
      </w:r>
      <w:r>
        <w:rPr>
          <w:rFonts w:ascii="Times New Roman" w:hAnsi="Times New Roman" w:cs="Times New Roman"/>
        </w:rPr>
        <w:t>Ⅲ</w:t>
      </w:r>
      <w:r>
        <w:rPr>
          <w:rFonts w:ascii="Times New Roman" w:hAnsi="Times New Roman" w:cs="Times New Roman"/>
        </w:rPr>
        <w:t>类水质断面</w:t>
      </w:r>
      <w:r>
        <w:rPr>
          <w:rFonts w:ascii="Times New Roman" w:hAnsi="Times New Roman" w:cs="Times New Roman"/>
        </w:rPr>
        <w:t>28</w:t>
      </w:r>
      <w:r>
        <w:rPr>
          <w:rFonts w:ascii="Times New Roman" w:hAnsi="Times New Roman" w:cs="Times New Roman"/>
        </w:rPr>
        <w:t>个，占比</w:t>
      </w:r>
      <w:r>
        <w:rPr>
          <w:rFonts w:ascii="Times New Roman" w:hAnsi="Times New Roman" w:cs="Times New Roman"/>
        </w:rPr>
        <w:t>100%</w:t>
      </w:r>
      <w:r>
        <w:rPr>
          <w:rFonts w:ascii="Times New Roman" w:hAnsi="Times New Roman" w:cs="Times New Roman"/>
        </w:rPr>
        <w:t>。其中汨罗江水质总体为优，</w:t>
      </w:r>
      <w:r>
        <w:rPr>
          <w:rFonts w:ascii="Times New Roman" w:hAnsi="Times New Roman" w:cs="Times New Roman"/>
        </w:rPr>
        <w:t>10</w:t>
      </w:r>
      <w:r>
        <w:rPr>
          <w:rFonts w:ascii="Times New Roman" w:hAnsi="Times New Roman" w:cs="Times New Roman"/>
        </w:rPr>
        <w:t>个控制断面水质均达到</w:t>
      </w:r>
      <w:r>
        <w:rPr>
          <w:rFonts w:ascii="Times New Roman" w:hAnsi="Times New Roman" w:cs="Times New Roman"/>
        </w:rPr>
        <w:t>Ⅱ</w:t>
      </w:r>
      <w:r>
        <w:rPr>
          <w:rFonts w:ascii="Times New Roman" w:hAnsi="Times New Roman" w:cs="Times New Roman"/>
        </w:rPr>
        <w:t>类；新墙河水质总体为优，</w:t>
      </w:r>
      <w:r>
        <w:rPr>
          <w:rFonts w:ascii="Times New Roman" w:hAnsi="Times New Roman" w:cs="Times New Roman"/>
        </w:rPr>
        <w:t>9</w:t>
      </w:r>
      <w:r>
        <w:rPr>
          <w:rFonts w:ascii="Times New Roman" w:hAnsi="Times New Roman" w:cs="Times New Roman"/>
        </w:rPr>
        <w:t>个控制断面水质均达到</w:t>
      </w:r>
      <w:r>
        <w:rPr>
          <w:rFonts w:ascii="Times New Roman" w:hAnsi="Times New Roman" w:cs="Times New Roman"/>
        </w:rPr>
        <w:t>Ⅱ</w:t>
      </w:r>
      <w:r>
        <w:rPr>
          <w:rFonts w:ascii="Times New Roman" w:hAnsi="Times New Roman" w:cs="Times New Roman"/>
        </w:rPr>
        <w:t>类；藕池河东支岳阳段水质总体为优，</w:t>
      </w:r>
      <w:r>
        <w:rPr>
          <w:rFonts w:ascii="Times New Roman" w:hAnsi="Times New Roman" w:cs="Times New Roman"/>
        </w:rPr>
        <w:t>4</w:t>
      </w:r>
      <w:r>
        <w:rPr>
          <w:rFonts w:ascii="Times New Roman" w:hAnsi="Times New Roman" w:cs="Times New Roman"/>
        </w:rPr>
        <w:t>个控制断面水质均达到或优于</w:t>
      </w:r>
      <w:r>
        <w:rPr>
          <w:rFonts w:ascii="Times New Roman" w:hAnsi="Times New Roman" w:cs="Times New Roman"/>
        </w:rPr>
        <w:t>Ⅲ</w:t>
      </w:r>
      <w:r>
        <w:rPr>
          <w:rFonts w:ascii="Times New Roman" w:hAnsi="Times New Roman" w:cs="Times New Roman"/>
        </w:rPr>
        <w:t>类；华容河水质总体为良，</w:t>
      </w:r>
      <w:r>
        <w:rPr>
          <w:rFonts w:ascii="Times New Roman" w:hAnsi="Times New Roman" w:cs="Times New Roman"/>
        </w:rPr>
        <w:t>2</w:t>
      </w:r>
      <w:r>
        <w:rPr>
          <w:rFonts w:ascii="Times New Roman" w:hAnsi="Times New Roman" w:cs="Times New Roman"/>
        </w:rPr>
        <w:t>个控制断面水质均达到或优于</w:t>
      </w:r>
      <w:r>
        <w:rPr>
          <w:rFonts w:ascii="Times New Roman" w:hAnsi="Times New Roman" w:cs="Times New Roman"/>
        </w:rPr>
        <w:t>Ⅲ</w:t>
      </w:r>
      <w:r>
        <w:rPr>
          <w:rFonts w:ascii="Times New Roman" w:hAnsi="Times New Roman" w:cs="Times New Roman"/>
        </w:rPr>
        <w:t>类；其他水体（资江洪道、坦渡河和源潭河）</w:t>
      </w:r>
      <w:r>
        <w:rPr>
          <w:rFonts w:ascii="Times New Roman" w:hAnsi="Times New Roman" w:cs="Times New Roman"/>
        </w:rPr>
        <w:t>3</w:t>
      </w:r>
      <w:r>
        <w:rPr>
          <w:rFonts w:ascii="Times New Roman" w:hAnsi="Times New Roman" w:cs="Times New Roman"/>
        </w:rPr>
        <w:t>个控制断面水质均达到</w:t>
      </w:r>
      <w:r>
        <w:rPr>
          <w:rFonts w:ascii="Times New Roman" w:hAnsi="Times New Roman" w:cs="Times New Roman"/>
        </w:rPr>
        <w:t>Ⅱ</w:t>
      </w:r>
      <w:r>
        <w:rPr>
          <w:rFonts w:ascii="Times New Roman" w:hAnsi="Times New Roman" w:cs="Times New Roman"/>
        </w:rPr>
        <w:t>类。</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综上所示，区域地表水环境质量现状良好。</w:t>
      </w:r>
    </w:p>
    <w:p w:rsidR="007C64B0" w:rsidRDefault="0000505D">
      <w:pPr>
        <w:pStyle w:val="3"/>
      </w:pPr>
      <w:bookmarkStart w:id="277" w:name="_Toc213778529"/>
      <w:r>
        <w:t xml:space="preserve">6.2.2 </w:t>
      </w:r>
      <w:r>
        <w:rPr>
          <w:rFonts w:hint="eastAsia"/>
        </w:rPr>
        <w:t>地表水环境引用监测数据</w:t>
      </w:r>
      <w:bookmarkEnd w:id="277"/>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本次环评引用《平江高新技术产业园区总体规划环境影响报告书》开展环境质量现状监测数据。园区规划环评在伍市片区设置了三个监测断面，具体情况如下。</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w:t>
      </w:r>
      <w:r>
        <w:rPr>
          <w:rFonts w:ascii="Times New Roman" w:hAnsi="Times New Roman" w:cs="Times New Roman" w:hint="eastAsia"/>
        </w:rPr>
        <w:t>）监测断面与因子设置</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园区规划环评地表水监测现状监测断面与因子具体详见下表。</w:t>
      </w:r>
    </w:p>
    <w:p w:rsidR="007C64B0" w:rsidRDefault="0000505D">
      <w:pPr>
        <w:pStyle w:val="5"/>
      </w:pPr>
      <w:bookmarkStart w:id="278" w:name="_Toc69148672"/>
      <w:bookmarkStart w:id="279" w:name="_Toc68125659"/>
      <w:r>
        <w:rPr>
          <w:rFonts w:hint="eastAsia"/>
        </w:rPr>
        <w:t>表</w:t>
      </w:r>
      <w:r>
        <w:t xml:space="preserve">6.2-1  </w:t>
      </w:r>
      <w:r>
        <w:rPr>
          <w:rFonts w:hint="eastAsia"/>
        </w:rPr>
        <w:t>地表水质量现状监测断面与监测因子</w:t>
      </w:r>
      <w:bookmarkEnd w:id="278"/>
      <w:bookmarkEnd w:id="279"/>
    </w:p>
    <w:tbl>
      <w:tblPr>
        <w:tblW w:w="5102"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3" w:type="dxa"/>
          <w:right w:w="23" w:type="dxa"/>
        </w:tblCellMar>
        <w:tblLook w:val="04A0" w:firstRow="1" w:lastRow="0" w:firstColumn="1" w:lastColumn="0" w:noHBand="0" w:noVBand="1"/>
      </w:tblPr>
      <w:tblGrid>
        <w:gridCol w:w="618"/>
        <w:gridCol w:w="675"/>
        <w:gridCol w:w="948"/>
        <w:gridCol w:w="3316"/>
        <w:gridCol w:w="2972"/>
      </w:tblGrid>
      <w:tr w:rsidR="007C64B0">
        <w:trPr>
          <w:trHeight w:val="454"/>
          <w:jc w:val="center"/>
        </w:trPr>
        <w:tc>
          <w:tcPr>
            <w:tcW w:w="362" w:type="pct"/>
            <w:vAlign w:val="center"/>
          </w:tcPr>
          <w:p w:rsidR="007C64B0" w:rsidRDefault="0000505D">
            <w:pPr>
              <w:pStyle w:val="affa"/>
            </w:pPr>
            <w:r>
              <w:rPr>
                <w:rFonts w:ascii="宋体" w:eastAsia="宋体" w:hAnsi="宋体" w:cs="宋体" w:hint="eastAsia"/>
              </w:rPr>
              <w:t>片区</w:t>
            </w:r>
          </w:p>
        </w:tc>
        <w:tc>
          <w:tcPr>
            <w:tcW w:w="395" w:type="pct"/>
            <w:vAlign w:val="center"/>
          </w:tcPr>
          <w:p w:rsidR="007C64B0" w:rsidRDefault="0000505D">
            <w:pPr>
              <w:pStyle w:val="affa"/>
            </w:pPr>
            <w:r>
              <w:rPr>
                <w:rFonts w:ascii="宋体" w:eastAsia="宋体" w:hAnsi="宋体" w:cs="宋体" w:hint="eastAsia"/>
              </w:rPr>
              <w:t>编号</w:t>
            </w:r>
          </w:p>
        </w:tc>
        <w:tc>
          <w:tcPr>
            <w:tcW w:w="556" w:type="pct"/>
            <w:vAlign w:val="center"/>
          </w:tcPr>
          <w:p w:rsidR="007C64B0" w:rsidRDefault="0000505D">
            <w:pPr>
              <w:pStyle w:val="affa"/>
            </w:pPr>
            <w:r>
              <w:rPr>
                <w:rFonts w:ascii="宋体" w:eastAsia="宋体" w:hAnsi="宋体" w:cs="宋体" w:hint="eastAsia"/>
              </w:rPr>
              <w:t>监测水体</w:t>
            </w:r>
          </w:p>
        </w:tc>
        <w:tc>
          <w:tcPr>
            <w:tcW w:w="1943" w:type="pct"/>
            <w:vAlign w:val="center"/>
          </w:tcPr>
          <w:p w:rsidR="007C64B0" w:rsidRDefault="0000505D">
            <w:pPr>
              <w:pStyle w:val="affa"/>
            </w:pPr>
            <w:r>
              <w:rPr>
                <w:rFonts w:ascii="宋体" w:eastAsia="宋体" w:hAnsi="宋体" w:cs="宋体" w:hint="eastAsia"/>
              </w:rPr>
              <w:t>监测断面</w:t>
            </w:r>
          </w:p>
        </w:tc>
        <w:tc>
          <w:tcPr>
            <w:tcW w:w="1741" w:type="pct"/>
            <w:vAlign w:val="center"/>
          </w:tcPr>
          <w:p w:rsidR="007C64B0" w:rsidRDefault="0000505D">
            <w:pPr>
              <w:pStyle w:val="affa"/>
            </w:pPr>
            <w:r>
              <w:rPr>
                <w:rFonts w:ascii="宋体" w:eastAsia="宋体" w:hAnsi="宋体" w:cs="宋体" w:hint="eastAsia"/>
              </w:rPr>
              <w:t>监测因子</w:t>
            </w:r>
          </w:p>
        </w:tc>
      </w:tr>
      <w:tr w:rsidR="007C64B0">
        <w:trPr>
          <w:trHeight w:val="454"/>
          <w:jc w:val="center"/>
        </w:trPr>
        <w:tc>
          <w:tcPr>
            <w:tcW w:w="362" w:type="pct"/>
            <w:vMerge w:val="restart"/>
            <w:vAlign w:val="center"/>
          </w:tcPr>
          <w:p w:rsidR="007C64B0" w:rsidRDefault="0000505D">
            <w:pPr>
              <w:pStyle w:val="affa"/>
            </w:pPr>
            <w:r>
              <w:rPr>
                <w:rFonts w:ascii="宋体" w:eastAsia="宋体" w:hAnsi="宋体" w:cs="宋体" w:hint="eastAsia"/>
              </w:rPr>
              <w:lastRenderedPageBreak/>
              <w:t>伍市</w:t>
            </w:r>
          </w:p>
          <w:p w:rsidR="007C64B0" w:rsidRDefault="0000505D">
            <w:pPr>
              <w:pStyle w:val="affa"/>
            </w:pPr>
            <w:r>
              <w:rPr>
                <w:rFonts w:ascii="宋体" w:eastAsia="宋体" w:hAnsi="宋体" w:cs="宋体" w:hint="eastAsia"/>
              </w:rPr>
              <w:t>片区</w:t>
            </w:r>
          </w:p>
        </w:tc>
        <w:tc>
          <w:tcPr>
            <w:tcW w:w="395" w:type="pct"/>
            <w:vAlign w:val="center"/>
          </w:tcPr>
          <w:p w:rsidR="007C64B0" w:rsidRDefault="0000505D">
            <w:pPr>
              <w:pStyle w:val="affa"/>
            </w:pPr>
            <w:r>
              <w:t>W1</w:t>
            </w:r>
          </w:p>
        </w:tc>
        <w:tc>
          <w:tcPr>
            <w:tcW w:w="556" w:type="pct"/>
            <w:vAlign w:val="center"/>
          </w:tcPr>
          <w:p w:rsidR="007C64B0" w:rsidRDefault="0000505D">
            <w:pPr>
              <w:pStyle w:val="affa"/>
            </w:pPr>
            <w:r>
              <w:rPr>
                <w:rFonts w:ascii="宋体" w:eastAsia="宋体" w:hAnsi="宋体" w:cs="宋体" w:hint="eastAsia"/>
              </w:rPr>
              <w:t>凌公桥河</w:t>
            </w:r>
          </w:p>
        </w:tc>
        <w:tc>
          <w:tcPr>
            <w:tcW w:w="1943" w:type="pct"/>
            <w:vAlign w:val="center"/>
          </w:tcPr>
          <w:p w:rsidR="007C64B0" w:rsidRDefault="0000505D">
            <w:pPr>
              <w:pStyle w:val="affa"/>
            </w:pPr>
            <w:r>
              <w:rPr>
                <w:rFonts w:ascii="宋体" w:eastAsia="宋体" w:hAnsi="宋体" w:cs="宋体" w:hint="eastAsia"/>
              </w:rPr>
              <w:t>园区污水处理厂排污口上游</w:t>
            </w:r>
            <w:r>
              <w:t>500m</w:t>
            </w:r>
          </w:p>
        </w:tc>
        <w:tc>
          <w:tcPr>
            <w:tcW w:w="1741" w:type="pct"/>
            <w:vMerge w:val="restart"/>
            <w:vAlign w:val="center"/>
          </w:tcPr>
          <w:p w:rsidR="007C64B0" w:rsidRDefault="0000505D">
            <w:pPr>
              <w:pStyle w:val="affa"/>
            </w:pPr>
            <w:r>
              <w:t>pH</w:t>
            </w:r>
            <w:r>
              <w:rPr>
                <w:rFonts w:ascii="宋体" w:eastAsia="宋体" w:hAnsi="宋体" w:cs="宋体" w:hint="eastAsia"/>
              </w:rPr>
              <w:t>值、化学需氧量、五日生化需氧量、氨氦、总磷、挥发酚、石油类、阴离子表面活性剂、硫化物、粪大肠菌群、铜、锌、氯化物、氟化物、砷、汞、镉、六价铬、铅</w:t>
            </w:r>
          </w:p>
        </w:tc>
      </w:tr>
      <w:tr w:rsidR="007C64B0">
        <w:trPr>
          <w:trHeight w:val="454"/>
          <w:jc w:val="center"/>
        </w:trPr>
        <w:tc>
          <w:tcPr>
            <w:tcW w:w="0" w:type="auto"/>
            <w:vMerge/>
            <w:vAlign w:val="center"/>
          </w:tcPr>
          <w:p w:rsidR="007C64B0" w:rsidRDefault="007C64B0">
            <w:pPr>
              <w:pStyle w:val="affa"/>
            </w:pPr>
          </w:p>
        </w:tc>
        <w:tc>
          <w:tcPr>
            <w:tcW w:w="395" w:type="pct"/>
            <w:vAlign w:val="center"/>
          </w:tcPr>
          <w:p w:rsidR="007C64B0" w:rsidRDefault="0000505D">
            <w:pPr>
              <w:pStyle w:val="affa"/>
            </w:pPr>
            <w:r>
              <w:t>W2</w:t>
            </w:r>
          </w:p>
        </w:tc>
        <w:tc>
          <w:tcPr>
            <w:tcW w:w="556" w:type="pct"/>
            <w:vAlign w:val="center"/>
          </w:tcPr>
          <w:p w:rsidR="007C64B0" w:rsidRDefault="0000505D">
            <w:pPr>
              <w:pStyle w:val="affa"/>
            </w:pPr>
            <w:r>
              <w:rPr>
                <w:rFonts w:ascii="宋体" w:eastAsia="宋体" w:hAnsi="宋体" w:cs="宋体" w:hint="eastAsia"/>
              </w:rPr>
              <w:t>汨罗江</w:t>
            </w:r>
          </w:p>
        </w:tc>
        <w:tc>
          <w:tcPr>
            <w:tcW w:w="1943" w:type="pct"/>
            <w:vAlign w:val="center"/>
          </w:tcPr>
          <w:p w:rsidR="007C64B0" w:rsidRDefault="0000505D">
            <w:pPr>
              <w:pStyle w:val="affa"/>
            </w:pPr>
            <w:r>
              <w:rPr>
                <w:rFonts w:ascii="宋体" w:eastAsia="宋体" w:hAnsi="宋体" w:cs="宋体" w:hint="eastAsia"/>
              </w:rPr>
              <w:t>凌公桥河与汨罗江交汇口上游</w:t>
            </w:r>
            <w:r>
              <w:t>500m</w:t>
            </w:r>
          </w:p>
        </w:tc>
        <w:tc>
          <w:tcPr>
            <w:tcW w:w="0" w:type="auto"/>
            <w:vMerge/>
            <w:vAlign w:val="center"/>
          </w:tcPr>
          <w:p w:rsidR="007C64B0" w:rsidRDefault="007C64B0">
            <w:pPr>
              <w:pStyle w:val="affa"/>
            </w:pPr>
          </w:p>
        </w:tc>
      </w:tr>
      <w:tr w:rsidR="007C64B0">
        <w:trPr>
          <w:trHeight w:val="454"/>
          <w:jc w:val="center"/>
        </w:trPr>
        <w:tc>
          <w:tcPr>
            <w:tcW w:w="0" w:type="auto"/>
            <w:vMerge/>
            <w:vAlign w:val="center"/>
          </w:tcPr>
          <w:p w:rsidR="007C64B0" w:rsidRDefault="007C64B0">
            <w:pPr>
              <w:pStyle w:val="affa"/>
            </w:pPr>
          </w:p>
        </w:tc>
        <w:tc>
          <w:tcPr>
            <w:tcW w:w="395" w:type="pct"/>
            <w:vAlign w:val="center"/>
          </w:tcPr>
          <w:p w:rsidR="007C64B0" w:rsidRDefault="0000505D">
            <w:pPr>
              <w:pStyle w:val="affa"/>
            </w:pPr>
            <w:r>
              <w:t>W3</w:t>
            </w:r>
          </w:p>
        </w:tc>
        <w:tc>
          <w:tcPr>
            <w:tcW w:w="556" w:type="pct"/>
            <w:vAlign w:val="center"/>
          </w:tcPr>
          <w:p w:rsidR="007C64B0" w:rsidRDefault="0000505D">
            <w:pPr>
              <w:pStyle w:val="affa"/>
            </w:pPr>
            <w:r>
              <w:rPr>
                <w:rFonts w:ascii="宋体" w:eastAsia="宋体" w:hAnsi="宋体" w:cs="宋体" w:hint="eastAsia"/>
              </w:rPr>
              <w:t>汨罗江</w:t>
            </w:r>
          </w:p>
        </w:tc>
        <w:tc>
          <w:tcPr>
            <w:tcW w:w="1943" w:type="pct"/>
            <w:vAlign w:val="center"/>
          </w:tcPr>
          <w:p w:rsidR="007C64B0" w:rsidRDefault="0000505D">
            <w:pPr>
              <w:pStyle w:val="affa"/>
            </w:pPr>
            <w:r>
              <w:rPr>
                <w:rFonts w:ascii="宋体" w:eastAsia="宋体" w:hAnsi="宋体" w:cs="宋体" w:hint="eastAsia"/>
              </w:rPr>
              <w:t>凌公桥河与汨罗江交汇口下游</w:t>
            </w:r>
            <w:r>
              <w:t>2000m</w:t>
            </w:r>
          </w:p>
        </w:tc>
        <w:tc>
          <w:tcPr>
            <w:tcW w:w="0" w:type="auto"/>
            <w:vMerge/>
            <w:vAlign w:val="center"/>
          </w:tcPr>
          <w:p w:rsidR="007C64B0" w:rsidRDefault="007C64B0">
            <w:pPr>
              <w:pStyle w:val="affa"/>
            </w:pPr>
          </w:p>
        </w:tc>
      </w:tr>
    </w:tbl>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）监测时间及频率</w:t>
      </w:r>
    </w:p>
    <w:p w:rsidR="007C64B0" w:rsidRDefault="0000505D">
      <w:pPr>
        <w:spacing w:line="360" w:lineRule="auto"/>
        <w:ind w:firstLine="482"/>
        <w:rPr>
          <w:rFonts w:ascii="Times New Roman" w:hAnsi="Times New Roman" w:cs="Times New Roman"/>
        </w:rPr>
      </w:pPr>
      <w:r>
        <w:rPr>
          <w:rFonts w:ascii="Times New Roman" w:hAnsi="Times New Roman" w:cs="Times New Roman"/>
        </w:rPr>
        <w:t>2024</w:t>
      </w:r>
      <w:r>
        <w:rPr>
          <w:rFonts w:ascii="Times New Roman" w:hAnsi="Times New Roman" w:cs="Times New Roman" w:hint="eastAsia"/>
        </w:rPr>
        <w:t>年</w:t>
      </w:r>
      <w:r>
        <w:rPr>
          <w:rFonts w:ascii="Times New Roman" w:hAnsi="Times New Roman" w:cs="Times New Roman"/>
        </w:rPr>
        <w:t>3</w:t>
      </w:r>
      <w:r>
        <w:rPr>
          <w:rFonts w:ascii="Times New Roman" w:hAnsi="Times New Roman" w:cs="Times New Roman" w:hint="eastAsia"/>
        </w:rPr>
        <w:t>月</w:t>
      </w:r>
      <w:r>
        <w:rPr>
          <w:rFonts w:ascii="Times New Roman" w:hAnsi="Times New Roman" w:cs="Times New Roman"/>
        </w:rPr>
        <w:t>18</w:t>
      </w:r>
      <w:r>
        <w:rPr>
          <w:rFonts w:ascii="Times New Roman" w:hAnsi="Times New Roman" w:cs="Times New Roman" w:hint="eastAsia"/>
        </w:rPr>
        <w:t>日至</w:t>
      </w:r>
      <w:r>
        <w:rPr>
          <w:rFonts w:ascii="Times New Roman" w:hAnsi="Times New Roman" w:cs="Times New Roman"/>
        </w:rPr>
        <w:t>20</w:t>
      </w:r>
      <w:r>
        <w:rPr>
          <w:rFonts w:ascii="Times New Roman" w:hAnsi="Times New Roman" w:cs="Times New Roman" w:hint="eastAsia"/>
        </w:rPr>
        <w:t>日，监测</w:t>
      </w:r>
      <w:r>
        <w:rPr>
          <w:rFonts w:ascii="Times New Roman" w:hAnsi="Times New Roman" w:cs="Times New Roman"/>
        </w:rPr>
        <w:t>3</w:t>
      </w:r>
      <w:r>
        <w:rPr>
          <w:rFonts w:ascii="Times New Roman" w:hAnsi="Times New Roman" w:cs="Times New Roman" w:hint="eastAsia"/>
        </w:rPr>
        <w:t>天，每天采样一次。</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w:t>
      </w:r>
      <w:r>
        <w:rPr>
          <w:rFonts w:ascii="Times New Roman" w:hAnsi="Times New Roman" w:cs="Times New Roman" w:hint="eastAsia"/>
        </w:rPr>
        <w:t>）评价标准</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执行《地表水环境质量标准》（</w:t>
      </w:r>
      <w:r>
        <w:rPr>
          <w:rFonts w:ascii="Times New Roman" w:hAnsi="Times New Roman" w:cs="Times New Roman"/>
        </w:rPr>
        <w:t>GB3838-2002</w:t>
      </w:r>
      <w:r>
        <w:rPr>
          <w:rFonts w:ascii="Times New Roman" w:hAnsi="Times New Roman" w:cs="Times New Roman" w:hint="eastAsia"/>
        </w:rPr>
        <w:t>）Ⅲ类水质标准。</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rPr>
        <w:t>4</w:t>
      </w:r>
      <w:r>
        <w:rPr>
          <w:rFonts w:ascii="Times New Roman" w:hAnsi="Times New Roman" w:cs="Times New Roman" w:hint="eastAsia"/>
        </w:rPr>
        <w:t>）现状监测结果统计与评价</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地表水现状监测结果统计与评价见下表。</w:t>
      </w:r>
    </w:p>
    <w:p w:rsidR="007C64B0" w:rsidRDefault="0000505D">
      <w:pPr>
        <w:pStyle w:val="5"/>
      </w:pPr>
      <w:bookmarkStart w:id="280" w:name="_Toc69148673"/>
      <w:bookmarkStart w:id="281" w:name="_Toc68125660"/>
      <w:r>
        <w:rPr>
          <w:rFonts w:hint="eastAsia"/>
        </w:rPr>
        <w:t>表</w:t>
      </w:r>
      <w:r>
        <w:t xml:space="preserve">6.2-2  </w:t>
      </w:r>
      <w:r>
        <w:rPr>
          <w:rFonts w:hint="eastAsia"/>
        </w:rPr>
        <w:t>地表水环境现状监测结果统计与评价单位：</w:t>
      </w:r>
      <w:r>
        <w:t>mg/L</w:t>
      </w:r>
      <w:r>
        <w:rPr>
          <w:rFonts w:hint="eastAsia"/>
        </w:rPr>
        <w:t>（水温、</w:t>
      </w:r>
      <w:r>
        <w:t>pH</w:t>
      </w:r>
      <w:r>
        <w:rPr>
          <w:rFonts w:hint="eastAsia"/>
        </w:rPr>
        <w:t>除外）</w:t>
      </w:r>
      <w:bookmarkEnd w:id="280"/>
      <w:bookmarkEnd w:id="281"/>
    </w:p>
    <w:tbl>
      <w:tblPr>
        <w:tblW w:w="5000" w:type="pct"/>
        <w:tblInd w:w="-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3" w:type="dxa"/>
          <w:right w:w="23" w:type="dxa"/>
        </w:tblCellMar>
        <w:tblLook w:val="04A0" w:firstRow="1" w:lastRow="0" w:firstColumn="1" w:lastColumn="0" w:noHBand="0" w:noVBand="1"/>
      </w:tblPr>
      <w:tblGrid>
        <w:gridCol w:w="810"/>
        <w:gridCol w:w="1776"/>
        <w:gridCol w:w="1444"/>
        <w:gridCol w:w="976"/>
        <w:gridCol w:w="1005"/>
        <w:gridCol w:w="1085"/>
        <w:gridCol w:w="1262"/>
      </w:tblGrid>
      <w:tr w:rsidR="007C64B0">
        <w:trPr>
          <w:trHeight w:val="454"/>
          <w:tblHeader/>
        </w:trPr>
        <w:tc>
          <w:tcPr>
            <w:tcW w:w="484" w:type="pct"/>
            <w:vAlign w:val="center"/>
          </w:tcPr>
          <w:p w:rsidR="007C64B0" w:rsidRDefault="0000505D">
            <w:pPr>
              <w:pStyle w:val="affa"/>
            </w:pPr>
            <w:r>
              <w:rPr>
                <w:rFonts w:eastAsia="宋体" w:hint="eastAsia"/>
              </w:rPr>
              <w:t>断面</w:t>
            </w:r>
          </w:p>
        </w:tc>
        <w:tc>
          <w:tcPr>
            <w:tcW w:w="1061" w:type="pct"/>
            <w:vAlign w:val="center"/>
          </w:tcPr>
          <w:p w:rsidR="007C64B0" w:rsidRDefault="0000505D">
            <w:pPr>
              <w:pStyle w:val="affa"/>
            </w:pPr>
            <w:r>
              <w:rPr>
                <w:rFonts w:eastAsia="宋体" w:hint="eastAsia"/>
              </w:rPr>
              <w:t>项目</w:t>
            </w:r>
          </w:p>
        </w:tc>
        <w:tc>
          <w:tcPr>
            <w:tcW w:w="863" w:type="pct"/>
            <w:noWrap/>
            <w:vAlign w:val="center"/>
          </w:tcPr>
          <w:p w:rsidR="007C64B0" w:rsidRDefault="0000505D">
            <w:pPr>
              <w:pStyle w:val="affa"/>
            </w:pPr>
            <w:r>
              <w:rPr>
                <w:rFonts w:eastAsia="宋体" w:hint="eastAsia"/>
              </w:rPr>
              <w:t>浓度范围</w:t>
            </w:r>
          </w:p>
        </w:tc>
        <w:tc>
          <w:tcPr>
            <w:tcW w:w="584" w:type="pct"/>
            <w:noWrap/>
            <w:vAlign w:val="center"/>
          </w:tcPr>
          <w:p w:rsidR="007C64B0" w:rsidRDefault="0000505D">
            <w:pPr>
              <w:pStyle w:val="affa"/>
            </w:pPr>
            <w:r>
              <w:rPr>
                <w:rFonts w:eastAsia="宋体" w:hint="eastAsia"/>
              </w:rPr>
              <w:t>平均值</w:t>
            </w:r>
          </w:p>
        </w:tc>
        <w:tc>
          <w:tcPr>
            <w:tcW w:w="601" w:type="pct"/>
            <w:noWrap/>
            <w:vAlign w:val="center"/>
          </w:tcPr>
          <w:p w:rsidR="007C64B0" w:rsidRDefault="0000505D">
            <w:pPr>
              <w:pStyle w:val="affa"/>
            </w:pPr>
            <w:r>
              <w:rPr>
                <w:rFonts w:eastAsia="宋体" w:hint="eastAsia"/>
              </w:rPr>
              <w:t>标准指数</w:t>
            </w:r>
          </w:p>
        </w:tc>
        <w:tc>
          <w:tcPr>
            <w:tcW w:w="649" w:type="pct"/>
            <w:noWrap/>
            <w:vAlign w:val="center"/>
          </w:tcPr>
          <w:p w:rsidR="007C64B0" w:rsidRDefault="0000505D">
            <w:pPr>
              <w:pStyle w:val="affa"/>
            </w:pPr>
            <w:r>
              <w:rPr>
                <w:rFonts w:eastAsia="宋体" w:hint="eastAsia"/>
              </w:rPr>
              <w:t>达标情况</w:t>
            </w:r>
          </w:p>
        </w:tc>
        <w:tc>
          <w:tcPr>
            <w:tcW w:w="755" w:type="pct"/>
            <w:vAlign w:val="center"/>
          </w:tcPr>
          <w:p w:rsidR="007C64B0" w:rsidRDefault="0000505D">
            <w:pPr>
              <w:pStyle w:val="affa"/>
            </w:pPr>
            <w:r>
              <w:rPr>
                <w:rFonts w:eastAsia="宋体" w:hint="eastAsia"/>
              </w:rPr>
              <w:t>标准值</w:t>
            </w:r>
          </w:p>
        </w:tc>
      </w:tr>
      <w:tr w:rsidR="007C64B0">
        <w:trPr>
          <w:trHeight w:val="454"/>
        </w:trPr>
        <w:tc>
          <w:tcPr>
            <w:tcW w:w="484" w:type="pct"/>
            <w:vMerge w:val="restart"/>
            <w:vAlign w:val="center"/>
          </w:tcPr>
          <w:p w:rsidR="007C64B0" w:rsidRDefault="0000505D">
            <w:pPr>
              <w:pStyle w:val="affa"/>
            </w:pPr>
            <w:r>
              <w:t>W1</w:t>
            </w:r>
            <w:r>
              <w:rPr>
                <w:rFonts w:eastAsia="宋体" w:hint="eastAsia"/>
              </w:rPr>
              <w:t>园区污水处理厂排污口上游</w:t>
            </w:r>
            <w:r>
              <w:t>500m</w:t>
            </w:r>
          </w:p>
        </w:tc>
        <w:tc>
          <w:tcPr>
            <w:tcW w:w="1061" w:type="pct"/>
            <w:vAlign w:val="center"/>
          </w:tcPr>
          <w:p w:rsidR="007C64B0" w:rsidRDefault="0000505D">
            <w:pPr>
              <w:pStyle w:val="affa"/>
            </w:pPr>
            <w:r>
              <w:rPr>
                <w:rFonts w:eastAsia="宋体" w:hint="eastAsia"/>
              </w:rPr>
              <w:t>水温（</w:t>
            </w:r>
            <w:r>
              <w:rPr>
                <w:rFonts w:hint="eastAsia"/>
              </w:rPr>
              <w:t>℃</w:t>
            </w:r>
            <w:r>
              <w:rPr>
                <w:rFonts w:eastAsia="宋体" w:hint="eastAsia"/>
              </w:rPr>
              <w:t>）</w:t>
            </w:r>
          </w:p>
        </w:tc>
        <w:tc>
          <w:tcPr>
            <w:tcW w:w="863" w:type="pct"/>
            <w:noWrap/>
            <w:vAlign w:val="center"/>
          </w:tcPr>
          <w:p w:rsidR="007C64B0" w:rsidRDefault="0000505D">
            <w:pPr>
              <w:pStyle w:val="affa"/>
            </w:pPr>
            <w:r>
              <w:t>9.8~10.4</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t>/</w:t>
            </w:r>
          </w:p>
        </w:tc>
        <w:tc>
          <w:tcPr>
            <w:tcW w:w="755" w:type="pct"/>
            <w:vAlign w:val="center"/>
          </w:tcPr>
          <w:p w:rsidR="007C64B0" w:rsidRDefault="0000505D">
            <w:pPr>
              <w:pStyle w:val="affa"/>
            </w:pPr>
            <w:r>
              <w:t>/</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t>pH</w:t>
            </w:r>
            <w:r>
              <w:rPr>
                <w:rFonts w:eastAsia="宋体" w:hint="eastAsia"/>
              </w:rPr>
              <w:t>值</w:t>
            </w:r>
          </w:p>
        </w:tc>
        <w:tc>
          <w:tcPr>
            <w:tcW w:w="863" w:type="pct"/>
            <w:noWrap/>
            <w:vAlign w:val="center"/>
          </w:tcPr>
          <w:p w:rsidR="007C64B0" w:rsidRDefault="0000505D">
            <w:pPr>
              <w:pStyle w:val="affa"/>
            </w:pPr>
            <w:r>
              <w:t>7.2~7.6</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6~9</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化学需氧量</w:t>
            </w:r>
          </w:p>
        </w:tc>
        <w:tc>
          <w:tcPr>
            <w:tcW w:w="863" w:type="pct"/>
            <w:noWrap/>
            <w:vAlign w:val="center"/>
          </w:tcPr>
          <w:p w:rsidR="007C64B0" w:rsidRDefault="0000505D">
            <w:pPr>
              <w:pStyle w:val="affa"/>
            </w:pPr>
            <w:r>
              <w:t>8~11</w:t>
            </w:r>
          </w:p>
        </w:tc>
        <w:tc>
          <w:tcPr>
            <w:tcW w:w="584" w:type="pct"/>
            <w:noWrap/>
            <w:vAlign w:val="center"/>
          </w:tcPr>
          <w:p w:rsidR="007C64B0" w:rsidRDefault="0000505D">
            <w:pPr>
              <w:pStyle w:val="affa"/>
            </w:pPr>
            <w:r>
              <w:t>9.3</w:t>
            </w:r>
          </w:p>
        </w:tc>
        <w:tc>
          <w:tcPr>
            <w:tcW w:w="601" w:type="pct"/>
            <w:noWrap/>
            <w:vAlign w:val="center"/>
          </w:tcPr>
          <w:p w:rsidR="007C64B0" w:rsidRDefault="0000505D">
            <w:pPr>
              <w:pStyle w:val="affa"/>
            </w:pPr>
            <w:r>
              <w:t>0.467</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20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总磷</w:t>
            </w:r>
          </w:p>
        </w:tc>
        <w:tc>
          <w:tcPr>
            <w:tcW w:w="863" w:type="pct"/>
            <w:noWrap/>
            <w:vAlign w:val="center"/>
          </w:tcPr>
          <w:p w:rsidR="007C64B0" w:rsidRDefault="0000505D">
            <w:pPr>
              <w:pStyle w:val="affa"/>
            </w:pPr>
            <w:r>
              <w:t>0.03~0.04</w:t>
            </w:r>
          </w:p>
        </w:tc>
        <w:tc>
          <w:tcPr>
            <w:tcW w:w="584" w:type="pct"/>
            <w:noWrap/>
            <w:vAlign w:val="center"/>
          </w:tcPr>
          <w:p w:rsidR="007C64B0" w:rsidRDefault="0000505D">
            <w:pPr>
              <w:pStyle w:val="affa"/>
            </w:pPr>
            <w:r>
              <w:t>0.037</w:t>
            </w:r>
          </w:p>
        </w:tc>
        <w:tc>
          <w:tcPr>
            <w:tcW w:w="601" w:type="pct"/>
            <w:noWrap/>
            <w:vAlign w:val="center"/>
          </w:tcPr>
          <w:p w:rsidR="007C64B0" w:rsidRDefault="0000505D">
            <w:pPr>
              <w:pStyle w:val="affa"/>
            </w:pPr>
            <w:r>
              <w:t>0.183</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0.2</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五日生化需氧量</w:t>
            </w:r>
          </w:p>
        </w:tc>
        <w:tc>
          <w:tcPr>
            <w:tcW w:w="863" w:type="pct"/>
            <w:noWrap/>
            <w:vAlign w:val="center"/>
          </w:tcPr>
          <w:p w:rsidR="007C64B0" w:rsidRDefault="0000505D">
            <w:pPr>
              <w:pStyle w:val="affa"/>
            </w:pPr>
            <w:r>
              <w:t>1.7~2.8</w:t>
            </w:r>
          </w:p>
        </w:tc>
        <w:tc>
          <w:tcPr>
            <w:tcW w:w="584" w:type="pct"/>
            <w:noWrap/>
            <w:vAlign w:val="center"/>
          </w:tcPr>
          <w:p w:rsidR="007C64B0" w:rsidRDefault="0000505D">
            <w:pPr>
              <w:pStyle w:val="affa"/>
            </w:pPr>
            <w:r>
              <w:t>2.2</w:t>
            </w:r>
          </w:p>
        </w:tc>
        <w:tc>
          <w:tcPr>
            <w:tcW w:w="601" w:type="pct"/>
            <w:noWrap/>
            <w:vAlign w:val="center"/>
          </w:tcPr>
          <w:p w:rsidR="007C64B0" w:rsidRDefault="0000505D">
            <w:pPr>
              <w:pStyle w:val="affa"/>
            </w:pPr>
            <w:r>
              <w:t>0.55</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4</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氨氮</w:t>
            </w:r>
          </w:p>
        </w:tc>
        <w:tc>
          <w:tcPr>
            <w:tcW w:w="863" w:type="pct"/>
            <w:vAlign w:val="center"/>
          </w:tcPr>
          <w:p w:rsidR="007C64B0" w:rsidRDefault="0000505D">
            <w:pPr>
              <w:pStyle w:val="affa"/>
            </w:pPr>
            <w:r>
              <w:t>0.1~0.12</w:t>
            </w:r>
          </w:p>
        </w:tc>
        <w:tc>
          <w:tcPr>
            <w:tcW w:w="584" w:type="pct"/>
            <w:vAlign w:val="center"/>
          </w:tcPr>
          <w:p w:rsidR="007C64B0" w:rsidRDefault="0000505D">
            <w:pPr>
              <w:pStyle w:val="affa"/>
            </w:pPr>
            <w:r>
              <w:t>0.11</w:t>
            </w:r>
          </w:p>
        </w:tc>
        <w:tc>
          <w:tcPr>
            <w:tcW w:w="601" w:type="pct"/>
            <w:noWrap/>
            <w:vAlign w:val="center"/>
          </w:tcPr>
          <w:p w:rsidR="007C64B0" w:rsidRDefault="0000505D">
            <w:pPr>
              <w:pStyle w:val="affa"/>
            </w:pPr>
            <w:r>
              <w:t>0.11</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挥发酚</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石油类</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阴离子表面活性剂</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0.2</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硫化物</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0.2</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粪大肠菌群</w:t>
            </w:r>
          </w:p>
        </w:tc>
        <w:tc>
          <w:tcPr>
            <w:tcW w:w="863" w:type="pct"/>
            <w:vAlign w:val="center"/>
          </w:tcPr>
          <w:p w:rsidR="007C64B0" w:rsidRDefault="0000505D">
            <w:pPr>
              <w:pStyle w:val="affa"/>
            </w:pPr>
            <w:r>
              <w:t>150~170</w:t>
            </w:r>
          </w:p>
        </w:tc>
        <w:tc>
          <w:tcPr>
            <w:tcW w:w="584" w:type="pct"/>
            <w:vAlign w:val="center"/>
          </w:tcPr>
          <w:p w:rsidR="007C64B0" w:rsidRDefault="0000505D">
            <w:pPr>
              <w:pStyle w:val="affa"/>
            </w:pPr>
            <w:r>
              <w:t>160</w:t>
            </w:r>
          </w:p>
        </w:tc>
        <w:tc>
          <w:tcPr>
            <w:tcW w:w="601" w:type="pct"/>
            <w:noWrap/>
            <w:vAlign w:val="center"/>
          </w:tcPr>
          <w:p w:rsidR="007C64B0" w:rsidRDefault="0000505D">
            <w:pPr>
              <w:pStyle w:val="affa"/>
            </w:pPr>
            <w:r>
              <w:t>0.016</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10000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铜</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锌</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铅</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氯化物</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250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氟化物</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砷</w:t>
            </w:r>
          </w:p>
        </w:tc>
        <w:tc>
          <w:tcPr>
            <w:tcW w:w="863" w:type="pct"/>
            <w:noWrap/>
            <w:vAlign w:val="center"/>
          </w:tcPr>
          <w:p w:rsidR="007C64B0" w:rsidRDefault="0000505D">
            <w:pPr>
              <w:pStyle w:val="affa"/>
            </w:pPr>
            <w:r>
              <w:t>ND~0.0006</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汞</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0.0001</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六价铬</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7C64B0">
            <w:pPr>
              <w:pStyle w:val="affa"/>
            </w:pP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484" w:type="pct"/>
            <w:vMerge w:val="restart"/>
            <w:vAlign w:val="center"/>
          </w:tcPr>
          <w:p w:rsidR="007C64B0" w:rsidRDefault="0000505D">
            <w:pPr>
              <w:pStyle w:val="affa"/>
            </w:pPr>
            <w:r>
              <w:t>W2</w:t>
            </w:r>
          </w:p>
          <w:p w:rsidR="007C64B0" w:rsidRDefault="0000505D">
            <w:pPr>
              <w:pStyle w:val="affa"/>
            </w:pPr>
            <w:r>
              <w:rPr>
                <w:rFonts w:eastAsia="宋体" w:hint="eastAsia"/>
              </w:rPr>
              <w:t>凌公桥河与汨罗江交汇口上游</w:t>
            </w:r>
            <w:r>
              <w:t>500m</w:t>
            </w:r>
          </w:p>
        </w:tc>
        <w:tc>
          <w:tcPr>
            <w:tcW w:w="1061" w:type="pct"/>
            <w:vAlign w:val="center"/>
          </w:tcPr>
          <w:p w:rsidR="007C64B0" w:rsidRDefault="0000505D">
            <w:pPr>
              <w:pStyle w:val="affa"/>
            </w:pPr>
            <w:r>
              <w:rPr>
                <w:rFonts w:eastAsia="宋体" w:hint="eastAsia"/>
              </w:rPr>
              <w:t>水温</w:t>
            </w:r>
          </w:p>
        </w:tc>
        <w:tc>
          <w:tcPr>
            <w:tcW w:w="863" w:type="pct"/>
            <w:noWrap/>
            <w:vAlign w:val="center"/>
          </w:tcPr>
          <w:p w:rsidR="007C64B0" w:rsidRDefault="0000505D">
            <w:pPr>
              <w:pStyle w:val="affa"/>
            </w:pPr>
            <w:r>
              <w:t>9.7~10.2</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t>/</w:t>
            </w:r>
          </w:p>
        </w:tc>
        <w:tc>
          <w:tcPr>
            <w:tcW w:w="755" w:type="pct"/>
            <w:vAlign w:val="center"/>
          </w:tcPr>
          <w:p w:rsidR="007C64B0" w:rsidRDefault="0000505D">
            <w:pPr>
              <w:pStyle w:val="affa"/>
            </w:pPr>
            <w:r>
              <w:t>/</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t>pH</w:t>
            </w:r>
            <w:r>
              <w:rPr>
                <w:rFonts w:eastAsia="宋体" w:hint="eastAsia"/>
              </w:rPr>
              <w:t>值</w:t>
            </w:r>
          </w:p>
        </w:tc>
        <w:tc>
          <w:tcPr>
            <w:tcW w:w="863" w:type="pct"/>
            <w:noWrap/>
            <w:vAlign w:val="center"/>
          </w:tcPr>
          <w:p w:rsidR="007C64B0" w:rsidRDefault="0000505D">
            <w:pPr>
              <w:pStyle w:val="affa"/>
            </w:pPr>
            <w:r>
              <w:t>7.2~7.5</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6~9</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化学需氧量</w:t>
            </w:r>
          </w:p>
        </w:tc>
        <w:tc>
          <w:tcPr>
            <w:tcW w:w="863" w:type="pct"/>
            <w:noWrap/>
            <w:vAlign w:val="center"/>
          </w:tcPr>
          <w:p w:rsidR="007C64B0" w:rsidRDefault="0000505D">
            <w:pPr>
              <w:pStyle w:val="affa"/>
            </w:pPr>
            <w:r>
              <w:t>10~11</w:t>
            </w:r>
          </w:p>
        </w:tc>
        <w:tc>
          <w:tcPr>
            <w:tcW w:w="584" w:type="pct"/>
            <w:noWrap/>
            <w:vAlign w:val="center"/>
          </w:tcPr>
          <w:p w:rsidR="007C64B0" w:rsidRDefault="0000505D">
            <w:pPr>
              <w:pStyle w:val="affa"/>
            </w:pPr>
            <w:r>
              <w:t>10.33</w:t>
            </w:r>
          </w:p>
        </w:tc>
        <w:tc>
          <w:tcPr>
            <w:tcW w:w="601" w:type="pct"/>
            <w:noWrap/>
            <w:vAlign w:val="center"/>
          </w:tcPr>
          <w:p w:rsidR="007C64B0" w:rsidRDefault="0000505D">
            <w:pPr>
              <w:pStyle w:val="affa"/>
            </w:pPr>
            <w:r>
              <w:t>0.517</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20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总磷</w:t>
            </w:r>
          </w:p>
        </w:tc>
        <w:tc>
          <w:tcPr>
            <w:tcW w:w="863" w:type="pct"/>
            <w:noWrap/>
            <w:vAlign w:val="center"/>
          </w:tcPr>
          <w:p w:rsidR="007C64B0" w:rsidRDefault="0000505D">
            <w:pPr>
              <w:pStyle w:val="affa"/>
            </w:pPr>
            <w:r>
              <w:t>0.01~0.02</w:t>
            </w:r>
          </w:p>
        </w:tc>
        <w:tc>
          <w:tcPr>
            <w:tcW w:w="584" w:type="pct"/>
            <w:noWrap/>
            <w:vAlign w:val="center"/>
          </w:tcPr>
          <w:p w:rsidR="007C64B0" w:rsidRDefault="0000505D">
            <w:pPr>
              <w:pStyle w:val="affa"/>
            </w:pPr>
            <w:r>
              <w:t>0.017</w:t>
            </w:r>
          </w:p>
        </w:tc>
        <w:tc>
          <w:tcPr>
            <w:tcW w:w="601" w:type="pct"/>
            <w:noWrap/>
            <w:vAlign w:val="center"/>
          </w:tcPr>
          <w:p w:rsidR="007C64B0" w:rsidRDefault="0000505D">
            <w:pPr>
              <w:pStyle w:val="affa"/>
            </w:pPr>
            <w:r>
              <w:t>0.083</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0.2</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五日生化需氧量</w:t>
            </w:r>
          </w:p>
        </w:tc>
        <w:tc>
          <w:tcPr>
            <w:tcW w:w="863" w:type="pct"/>
            <w:noWrap/>
            <w:vAlign w:val="center"/>
          </w:tcPr>
          <w:p w:rsidR="007C64B0" w:rsidRDefault="0000505D">
            <w:pPr>
              <w:pStyle w:val="affa"/>
            </w:pPr>
            <w:r>
              <w:t>2.4~2.7</w:t>
            </w:r>
          </w:p>
        </w:tc>
        <w:tc>
          <w:tcPr>
            <w:tcW w:w="584" w:type="pct"/>
            <w:noWrap/>
            <w:vAlign w:val="center"/>
          </w:tcPr>
          <w:p w:rsidR="007C64B0" w:rsidRDefault="0000505D">
            <w:pPr>
              <w:pStyle w:val="affa"/>
            </w:pPr>
            <w:r>
              <w:t>2.53</w:t>
            </w:r>
          </w:p>
        </w:tc>
        <w:tc>
          <w:tcPr>
            <w:tcW w:w="601" w:type="pct"/>
            <w:noWrap/>
            <w:vAlign w:val="center"/>
          </w:tcPr>
          <w:p w:rsidR="007C64B0" w:rsidRDefault="0000505D">
            <w:pPr>
              <w:pStyle w:val="affa"/>
            </w:pPr>
            <w:r>
              <w:t>0.633</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4</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氨氮</w:t>
            </w:r>
          </w:p>
        </w:tc>
        <w:tc>
          <w:tcPr>
            <w:tcW w:w="863" w:type="pct"/>
            <w:vAlign w:val="center"/>
          </w:tcPr>
          <w:p w:rsidR="007C64B0" w:rsidRDefault="0000505D">
            <w:pPr>
              <w:pStyle w:val="affa"/>
            </w:pPr>
            <w:r>
              <w:t>0.03</w:t>
            </w:r>
          </w:p>
        </w:tc>
        <w:tc>
          <w:tcPr>
            <w:tcW w:w="584" w:type="pct"/>
            <w:vAlign w:val="center"/>
          </w:tcPr>
          <w:p w:rsidR="007C64B0" w:rsidRDefault="0000505D">
            <w:pPr>
              <w:pStyle w:val="affa"/>
            </w:pPr>
            <w:r>
              <w:t>0.03</w:t>
            </w:r>
          </w:p>
        </w:tc>
        <w:tc>
          <w:tcPr>
            <w:tcW w:w="601" w:type="pct"/>
            <w:noWrap/>
            <w:vAlign w:val="center"/>
          </w:tcPr>
          <w:p w:rsidR="007C64B0" w:rsidRDefault="0000505D">
            <w:pPr>
              <w:pStyle w:val="affa"/>
            </w:pPr>
            <w:r>
              <w:t>0.03</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挥发酚</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石油类</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阴离子表面活性剂</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0.2</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硫化物</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0.2</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粪大肠菌群</w:t>
            </w:r>
          </w:p>
        </w:tc>
        <w:tc>
          <w:tcPr>
            <w:tcW w:w="863" w:type="pct"/>
            <w:vAlign w:val="center"/>
          </w:tcPr>
          <w:p w:rsidR="007C64B0" w:rsidRDefault="0000505D">
            <w:pPr>
              <w:pStyle w:val="affa"/>
            </w:pPr>
            <w:r>
              <w:t>210~240</w:t>
            </w:r>
          </w:p>
        </w:tc>
        <w:tc>
          <w:tcPr>
            <w:tcW w:w="584" w:type="pct"/>
            <w:vAlign w:val="center"/>
          </w:tcPr>
          <w:p w:rsidR="007C64B0" w:rsidRDefault="0000505D">
            <w:pPr>
              <w:pStyle w:val="affa"/>
            </w:pPr>
            <w:r>
              <w:t>223.3</w:t>
            </w:r>
          </w:p>
        </w:tc>
        <w:tc>
          <w:tcPr>
            <w:tcW w:w="601" w:type="pct"/>
            <w:noWrap/>
            <w:vAlign w:val="center"/>
          </w:tcPr>
          <w:p w:rsidR="007C64B0" w:rsidRDefault="0000505D">
            <w:pPr>
              <w:pStyle w:val="affa"/>
            </w:pPr>
            <w:r>
              <w:t>0.022</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10000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铜</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锌</w:t>
            </w:r>
          </w:p>
        </w:tc>
        <w:tc>
          <w:tcPr>
            <w:tcW w:w="863" w:type="pct"/>
            <w:vAlign w:val="center"/>
          </w:tcPr>
          <w:p w:rsidR="007C64B0" w:rsidRDefault="0000505D">
            <w:pPr>
              <w:pStyle w:val="affa"/>
            </w:pPr>
            <w:r>
              <w:t>ND</w:t>
            </w:r>
          </w:p>
        </w:tc>
        <w:tc>
          <w:tcPr>
            <w:tcW w:w="584" w:type="pct"/>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铅</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氯化物</w:t>
            </w:r>
          </w:p>
        </w:tc>
        <w:tc>
          <w:tcPr>
            <w:tcW w:w="863" w:type="pct"/>
            <w:noWrap/>
            <w:vAlign w:val="center"/>
          </w:tcPr>
          <w:p w:rsidR="007C64B0" w:rsidRDefault="0000505D">
            <w:pPr>
              <w:pStyle w:val="affa"/>
            </w:pPr>
            <w:r>
              <w:t>15~18</w:t>
            </w:r>
          </w:p>
        </w:tc>
        <w:tc>
          <w:tcPr>
            <w:tcW w:w="584" w:type="pct"/>
            <w:noWrap/>
            <w:vAlign w:val="center"/>
          </w:tcPr>
          <w:p w:rsidR="007C64B0" w:rsidRDefault="0000505D">
            <w:pPr>
              <w:pStyle w:val="affa"/>
            </w:pPr>
            <w:r>
              <w:t>16.33</w:t>
            </w:r>
          </w:p>
        </w:tc>
        <w:tc>
          <w:tcPr>
            <w:tcW w:w="601" w:type="pct"/>
            <w:noWrap/>
            <w:vAlign w:val="center"/>
          </w:tcPr>
          <w:p w:rsidR="007C64B0" w:rsidRDefault="0000505D">
            <w:pPr>
              <w:pStyle w:val="affa"/>
            </w:pPr>
            <w:r>
              <w:t>0.065</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250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氟化物</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砷</w:t>
            </w:r>
          </w:p>
        </w:tc>
        <w:tc>
          <w:tcPr>
            <w:tcW w:w="863" w:type="pct"/>
            <w:vAlign w:val="center"/>
          </w:tcPr>
          <w:p w:rsidR="007C64B0" w:rsidRDefault="0000505D">
            <w:pPr>
              <w:pStyle w:val="affa"/>
            </w:pPr>
            <w:r>
              <w:t>ND~0.0003</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汞</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0.0001</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六价铬</w:t>
            </w:r>
          </w:p>
        </w:tc>
        <w:tc>
          <w:tcPr>
            <w:tcW w:w="863" w:type="pct"/>
            <w:noWrap/>
            <w:vAlign w:val="center"/>
          </w:tcPr>
          <w:p w:rsidR="007C64B0" w:rsidRDefault="0000505D">
            <w:pPr>
              <w:pStyle w:val="affa"/>
            </w:pPr>
            <w:r>
              <w:t>ND</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484" w:type="pct"/>
            <w:vMerge w:val="restart"/>
            <w:vAlign w:val="center"/>
          </w:tcPr>
          <w:p w:rsidR="007C64B0" w:rsidRDefault="0000505D">
            <w:pPr>
              <w:pStyle w:val="affa"/>
            </w:pPr>
            <w:r>
              <w:t>W3</w:t>
            </w:r>
            <w:r>
              <w:rPr>
                <w:rFonts w:eastAsia="宋体" w:hint="eastAsia"/>
              </w:rPr>
              <w:t>凌公桥河与汨罗江交汇口下游</w:t>
            </w:r>
            <w:r>
              <w:t>2000m</w:t>
            </w:r>
          </w:p>
        </w:tc>
        <w:tc>
          <w:tcPr>
            <w:tcW w:w="1061" w:type="pct"/>
            <w:vAlign w:val="center"/>
          </w:tcPr>
          <w:p w:rsidR="007C64B0" w:rsidRDefault="0000505D">
            <w:pPr>
              <w:pStyle w:val="affa"/>
            </w:pPr>
            <w:r>
              <w:rPr>
                <w:rFonts w:eastAsia="宋体" w:hint="eastAsia"/>
              </w:rPr>
              <w:t>水温</w:t>
            </w:r>
          </w:p>
        </w:tc>
        <w:tc>
          <w:tcPr>
            <w:tcW w:w="863" w:type="pct"/>
            <w:noWrap/>
            <w:vAlign w:val="center"/>
          </w:tcPr>
          <w:p w:rsidR="007C64B0" w:rsidRDefault="0000505D">
            <w:pPr>
              <w:pStyle w:val="affa"/>
            </w:pPr>
            <w:r>
              <w:t>9.8~9.9</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t>/</w:t>
            </w:r>
          </w:p>
        </w:tc>
        <w:tc>
          <w:tcPr>
            <w:tcW w:w="755" w:type="pct"/>
            <w:vAlign w:val="center"/>
          </w:tcPr>
          <w:p w:rsidR="007C64B0" w:rsidRDefault="0000505D">
            <w:pPr>
              <w:pStyle w:val="affa"/>
            </w:pPr>
            <w:r>
              <w:t>/</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t>pH</w:t>
            </w:r>
            <w:r>
              <w:rPr>
                <w:rFonts w:eastAsia="宋体" w:hint="eastAsia"/>
              </w:rPr>
              <w:t>值</w:t>
            </w:r>
          </w:p>
        </w:tc>
        <w:tc>
          <w:tcPr>
            <w:tcW w:w="863" w:type="pct"/>
            <w:noWrap/>
            <w:vAlign w:val="center"/>
          </w:tcPr>
          <w:p w:rsidR="007C64B0" w:rsidRDefault="0000505D">
            <w:pPr>
              <w:pStyle w:val="affa"/>
            </w:pPr>
            <w:r>
              <w:t>7.3~7.6</w:t>
            </w:r>
          </w:p>
        </w:tc>
        <w:tc>
          <w:tcPr>
            <w:tcW w:w="584" w:type="pct"/>
            <w:noWrap/>
            <w:vAlign w:val="center"/>
          </w:tcPr>
          <w:p w:rsidR="007C64B0" w:rsidRDefault="0000505D">
            <w:pPr>
              <w:pStyle w:val="affa"/>
            </w:pPr>
            <w:r>
              <w:t>/</w:t>
            </w:r>
          </w:p>
        </w:tc>
        <w:tc>
          <w:tcPr>
            <w:tcW w:w="601" w:type="pct"/>
            <w:noWrap/>
            <w:vAlign w:val="center"/>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6~9</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化学需氧量</w:t>
            </w:r>
          </w:p>
        </w:tc>
        <w:tc>
          <w:tcPr>
            <w:tcW w:w="863" w:type="pct"/>
            <w:noWrap/>
            <w:vAlign w:val="center"/>
          </w:tcPr>
          <w:p w:rsidR="007C64B0" w:rsidRDefault="0000505D">
            <w:pPr>
              <w:pStyle w:val="affa"/>
            </w:pPr>
            <w:r>
              <w:t>13~14</w:t>
            </w:r>
          </w:p>
        </w:tc>
        <w:tc>
          <w:tcPr>
            <w:tcW w:w="584" w:type="pct"/>
            <w:noWrap/>
            <w:vAlign w:val="center"/>
          </w:tcPr>
          <w:p w:rsidR="007C64B0" w:rsidRDefault="0000505D">
            <w:pPr>
              <w:pStyle w:val="affa"/>
            </w:pPr>
            <w:r>
              <w:t>13.67</w:t>
            </w:r>
          </w:p>
        </w:tc>
        <w:tc>
          <w:tcPr>
            <w:tcW w:w="601" w:type="pct"/>
            <w:noWrap/>
            <w:vAlign w:val="center"/>
          </w:tcPr>
          <w:p w:rsidR="007C64B0" w:rsidRDefault="0000505D">
            <w:pPr>
              <w:pStyle w:val="affa"/>
            </w:pPr>
            <w:r>
              <w:t>0.683</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20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总磷</w:t>
            </w:r>
          </w:p>
        </w:tc>
        <w:tc>
          <w:tcPr>
            <w:tcW w:w="863" w:type="pct"/>
            <w:noWrap/>
            <w:vAlign w:val="center"/>
          </w:tcPr>
          <w:p w:rsidR="007C64B0" w:rsidRDefault="0000505D">
            <w:pPr>
              <w:pStyle w:val="affa"/>
            </w:pPr>
            <w:r>
              <w:t>0.09~0.11</w:t>
            </w:r>
          </w:p>
        </w:tc>
        <w:tc>
          <w:tcPr>
            <w:tcW w:w="584" w:type="pct"/>
            <w:noWrap/>
            <w:vAlign w:val="center"/>
          </w:tcPr>
          <w:p w:rsidR="007C64B0" w:rsidRDefault="0000505D">
            <w:pPr>
              <w:pStyle w:val="affa"/>
            </w:pPr>
            <w:r>
              <w:t>0.1</w:t>
            </w:r>
          </w:p>
        </w:tc>
        <w:tc>
          <w:tcPr>
            <w:tcW w:w="601" w:type="pct"/>
            <w:noWrap/>
            <w:vAlign w:val="center"/>
          </w:tcPr>
          <w:p w:rsidR="007C64B0" w:rsidRDefault="0000505D">
            <w:pPr>
              <w:pStyle w:val="affa"/>
            </w:pPr>
            <w:r>
              <w:t>0.5</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0.2</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五日生化需氧量</w:t>
            </w:r>
          </w:p>
        </w:tc>
        <w:tc>
          <w:tcPr>
            <w:tcW w:w="863" w:type="pct"/>
            <w:noWrap/>
            <w:vAlign w:val="center"/>
          </w:tcPr>
          <w:p w:rsidR="007C64B0" w:rsidRDefault="0000505D">
            <w:pPr>
              <w:pStyle w:val="affa"/>
            </w:pPr>
            <w:r>
              <w:t>3.2~3.5</w:t>
            </w:r>
          </w:p>
        </w:tc>
        <w:tc>
          <w:tcPr>
            <w:tcW w:w="584" w:type="pct"/>
            <w:noWrap/>
            <w:vAlign w:val="center"/>
          </w:tcPr>
          <w:p w:rsidR="007C64B0" w:rsidRDefault="0000505D">
            <w:pPr>
              <w:pStyle w:val="affa"/>
            </w:pPr>
            <w:r>
              <w:t>3.33</w:t>
            </w:r>
          </w:p>
        </w:tc>
        <w:tc>
          <w:tcPr>
            <w:tcW w:w="601" w:type="pct"/>
            <w:noWrap/>
            <w:vAlign w:val="center"/>
          </w:tcPr>
          <w:p w:rsidR="007C64B0" w:rsidRDefault="0000505D">
            <w:pPr>
              <w:pStyle w:val="affa"/>
            </w:pPr>
            <w:r>
              <w:t>0.83</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4</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氨氮</w:t>
            </w:r>
          </w:p>
        </w:tc>
        <w:tc>
          <w:tcPr>
            <w:tcW w:w="863" w:type="pct"/>
            <w:noWrap/>
            <w:vAlign w:val="center"/>
          </w:tcPr>
          <w:p w:rsidR="007C64B0" w:rsidRDefault="0000505D">
            <w:pPr>
              <w:pStyle w:val="affa"/>
            </w:pPr>
            <w:r>
              <w:t>0.04~0.05</w:t>
            </w:r>
          </w:p>
        </w:tc>
        <w:tc>
          <w:tcPr>
            <w:tcW w:w="584" w:type="pct"/>
            <w:noWrap/>
            <w:vAlign w:val="center"/>
          </w:tcPr>
          <w:p w:rsidR="007C64B0" w:rsidRDefault="0000505D">
            <w:pPr>
              <w:pStyle w:val="affa"/>
            </w:pPr>
            <w:r>
              <w:t>0.043</w:t>
            </w:r>
          </w:p>
        </w:tc>
        <w:tc>
          <w:tcPr>
            <w:tcW w:w="601" w:type="pct"/>
            <w:noWrap/>
            <w:vAlign w:val="center"/>
          </w:tcPr>
          <w:p w:rsidR="007C64B0" w:rsidRDefault="0000505D">
            <w:pPr>
              <w:pStyle w:val="affa"/>
            </w:pPr>
            <w:r>
              <w:t>0.43</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挥发酚</w:t>
            </w:r>
          </w:p>
        </w:tc>
        <w:tc>
          <w:tcPr>
            <w:tcW w:w="863" w:type="pct"/>
            <w:noWrap/>
            <w:vAlign w:val="center"/>
          </w:tcPr>
          <w:p w:rsidR="007C64B0" w:rsidRDefault="0000505D">
            <w:pPr>
              <w:pStyle w:val="affa"/>
            </w:pPr>
            <w:r>
              <w:t>ND</w:t>
            </w:r>
          </w:p>
        </w:tc>
        <w:tc>
          <w:tcPr>
            <w:tcW w:w="584" w:type="pct"/>
            <w:noWrap/>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石油类</w:t>
            </w:r>
          </w:p>
        </w:tc>
        <w:tc>
          <w:tcPr>
            <w:tcW w:w="863" w:type="pct"/>
            <w:noWrap/>
          </w:tcPr>
          <w:p w:rsidR="007C64B0" w:rsidRDefault="0000505D">
            <w:pPr>
              <w:pStyle w:val="affa"/>
            </w:pPr>
            <w:r>
              <w:t>ND</w:t>
            </w:r>
          </w:p>
        </w:tc>
        <w:tc>
          <w:tcPr>
            <w:tcW w:w="584" w:type="pct"/>
            <w:noWrap/>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阴离子表面活性剂</w:t>
            </w:r>
          </w:p>
        </w:tc>
        <w:tc>
          <w:tcPr>
            <w:tcW w:w="863" w:type="pct"/>
          </w:tcPr>
          <w:p w:rsidR="007C64B0" w:rsidRDefault="0000505D">
            <w:pPr>
              <w:pStyle w:val="affa"/>
            </w:pPr>
            <w:r>
              <w:t>ND</w:t>
            </w:r>
          </w:p>
        </w:tc>
        <w:tc>
          <w:tcPr>
            <w:tcW w:w="584" w:type="pct"/>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0.2</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硫化物</w:t>
            </w:r>
          </w:p>
        </w:tc>
        <w:tc>
          <w:tcPr>
            <w:tcW w:w="863" w:type="pct"/>
          </w:tcPr>
          <w:p w:rsidR="007C64B0" w:rsidRDefault="0000505D">
            <w:pPr>
              <w:pStyle w:val="affa"/>
            </w:pPr>
            <w:r>
              <w:t>ND</w:t>
            </w:r>
          </w:p>
        </w:tc>
        <w:tc>
          <w:tcPr>
            <w:tcW w:w="584" w:type="pct"/>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0.2</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粪大肠菌群</w:t>
            </w:r>
          </w:p>
        </w:tc>
        <w:tc>
          <w:tcPr>
            <w:tcW w:w="863" w:type="pct"/>
            <w:vAlign w:val="center"/>
          </w:tcPr>
          <w:p w:rsidR="007C64B0" w:rsidRDefault="0000505D">
            <w:pPr>
              <w:pStyle w:val="affa"/>
            </w:pPr>
            <w:r>
              <w:t>110~140</w:t>
            </w:r>
          </w:p>
        </w:tc>
        <w:tc>
          <w:tcPr>
            <w:tcW w:w="584" w:type="pct"/>
            <w:vAlign w:val="center"/>
          </w:tcPr>
          <w:p w:rsidR="007C64B0" w:rsidRDefault="0000505D">
            <w:pPr>
              <w:pStyle w:val="affa"/>
            </w:pPr>
            <w:r>
              <w:t>126.67</w:t>
            </w:r>
          </w:p>
        </w:tc>
        <w:tc>
          <w:tcPr>
            <w:tcW w:w="601" w:type="pct"/>
            <w:noWrap/>
            <w:vAlign w:val="center"/>
          </w:tcPr>
          <w:p w:rsidR="007C64B0" w:rsidRDefault="0000505D">
            <w:pPr>
              <w:pStyle w:val="affa"/>
            </w:pPr>
            <w:r>
              <w:t>0.012</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10000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铜</w:t>
            </w:r>
          </w:p>
        </w:tc>
        <w:tc>
          <w:tcPr>
            <w:tcW w:w="863" w:type="pct"/>
            <w:vAlign w:val="center"/>
          </w:tcPr>
          <w:p w:rsidR="007C64B0" w:rsidRDefault="0000505D">
            <w:pPr>
              <w:pStyle w:val="affa"/>
            </w:pPr>
            <w:r>
              <w:t>ND</w:t>
            </w:r>
          </w:p>
        </w:tc>
        <w:tc>
          <w:tcPr>
            <w:tcW w:w="584" w:type="pct"/>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锌</w:t>
            </w:r>
          </w:p>
        </w:tc>
        <w:tc>
          <w:tcPr>
            <w:tcW w:w="863" w:type="pct"/>
            <w:vAlign w:val="center"/>
          </w:tcPr>
          <w:p w:rsidR="007C64B0" w:rsidRDefault="0000505D">
            <w:pPr>
              <w:pStyle w:val="affa"/>
            </w:pPr>
            <w:r>
              <w:t>ND</w:t>
            </w:r>
          </w:p>
        </w:tc>
        <w:tc>
          <w:tcPr>
            <w:tcW w:w="584" w:type="pct"/>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铅</w:t>
            </w:r>
          </w:p>
        </w:tc>
        <w:tc>
          <w:tcPr>
            <w:tcW w:w="863" w:type="pct"/>
            <w:noWrap/>
            <w:vAlign w:val="center"/>
          </w:tcPr>
          <w:p w:rsidR="007C64B0" w:rsidRDefault="0000505D">
            <w:pPr>
              <w:pStyle w:val="affa"/>
            </w:pPr>
            <w:r>
              <w:t>ND</w:t>
            </w:r>
          </w:p>
        </w:tc>
        <w:tc>
          <w:tcPr>
            <w:tcW w:w="584" w:type="pct"/>
            <w:noWrap/>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氯化物</w:t>
            </w:r>
          </w:p>
        </w:tc>
        <w:tc>
          <w:tcPr>
            <w:tcW w:w="863" w:type="pct"/>
            <w:noWrap/>
            <w:vAlign w:val="center"/>
          </w:tcPr>
          <w:p w:rsidR="007C64B0" w:rsidRDefault="0000505D">
            <w:pPr>
              <w:pStyle w:val="affa"/>
            </w:pPr>
            <w:r>
              <w:t>ND</w:t>
            </w:r>
          </w:p>
        </w:tc>
        <w:tc>
          <w:tcPr>
            <w:tcW w:w="584" w:type="pct"/>
            <w:noWrap/>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250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氟化物</w:t>
            </w:r>
          </w:p>
        </w:tc>
        <w:tc>
          <w:tcPr>
            <w:tcW w:w="863" w:type="pct"/>
            <w:noWrap/>
            <w:vAlign w:val="center"/>
          </w:tcPr>
          <w:p w:rsidR="007C64B0" w:rsidRDefault="0000505D">
            <w:pPr>
              <w:pStyle w:val="affa"/>
            </w:pPr>
            <w:r>
              <w:t>ND</w:t>
            </w:r>
          </w:p>
        </w:tc>
        <w:tc>
          <w:tcPr>
            <w:tcW w:w="584" w:type="pct"/>
            <w:noWrap/>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1.0</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砷</w:t>
            </w:r>
          </w:p>
        </w:tc>
        <w:tc>
          <w:tcPr>
            <w:tcW w:w="863" w:type="pct"/>
            <w:noWrap/>
          </w:tcPr>
          <w:p w:rsidR="007C64B0" w:rsidRDefault="0000505D">
            <w:pPr>
              <w:pStyle w:val="affa"/>
            </w:pPr>
            <w:r>
              <w:t>ND~0.0005</w:t>
            </w:r>
          </w:p>
        </w:tc>
        <w:tc>
          <w:tcPr>
            <w:tcW w:w="584" w:type="pct"/>
            <w:noWrap/>
          </w:tcPr>
          <w:p w:rsidR="007C64B0" w:rsidRDefault="0000505D">
            <w:pPr>
              <w:pStyle w:val="affa"/>
            </w:pPr>
            <w:r>
              <w:t>/</w:t>
            </w:r>
          </w:p>
        </w:tc>
        <w:tc>
          <w:tcPr>
            <w:tcW w:w="601" w:type="pct"/>
            <w:noWrap/>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汞</w:t>
            </w:r>
          </w:p>
        </w:tc>
        <w:tc>
          <w:tcPr>
            <w:tcW w:w="863" w:type="pct"/>
            <w:noWrap/>
            <w:vAlign w:val="center"/>
          </w:tcPr>
          <w:p w:rsidR="007C64B0" w:rsidRDefault="0000505D">
            <w:pPr>
              <w:pStyle w:val="affa"/>
            </w:pPr>
            <w:r>
              <w:t>ND</w:t>
            </w:r>
          </w:p>
        </w:tc>
        <w:tc>
          <w:tcPr>
            <w:tcW w:w="584" w:type="pct"/>
            <w:noWrap/>
            <w:vAlign w:val="bottom"/>
          </w:tcPr>
          <w:p w:rsidR="007C64B0" w:rsidRDefault="0000505D">
            <w:pPr>
              <w:pStyle w:val="affa"/>
            </w:pPr>
            <w:r>
              <w:t>/</w:t>
            </w:r>
          </w:p>
        </w:tc>
        <w:tc>
          <w:tcPr>
            <w:tcW w:w="601" w:type="pct"/>
            <w:noWrap/>
            <w:vAlign w:val="bottom"/>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0.0001</w:t>
            </w:r>
          </w:p>
        </w:tc>
      </w:tr>
      <w:tr w:rsidR="007C64B0">
        <w:trPr>
          <w:trHeight w:val="454"/>
        </w:trPr>
        <w:tc>
          <w:tcPr>
            <w:tcW w:w="0" w:type="auto"/>
            <w:vMerge/>
            <w:vAlign w:val="center"/>
          </w:tcPr>
          <w:p w:rsidR="007C64B0" w:rsidRDefault="007C64B0">
            <w:pPr>
              <w:pStyle w:val="affa"/>
            </w:pPr>
          </w:p>
        </w:tc>
        <w:tc>
          <w:tcPr>
            <w:tcW w:w="1061" w:type="pct"/>
            <w:vAlign w:val="center"/>
          </w:tcPr>
          <w:p w:rsidR="007C64B0" w:rsidRDefault="0000505D">
            <w:pPr>
              <w:pStyle w:val="affa"/>
            </w:pPr>
            <w:r>
              <w:rPr>
                <w:rFonts w:eastAsia="宋体" w:hint="eastAsia"/>
              </w:rPr>
              <w:t>六价铬</w:t>
            </w:r>
          </w:p>
        </w:tc>
        <w:tc>
          <w:tcPr>
            <w:tcW w:w="863" w:type="pct"/>
            <w:noWrap/>
            <w:vAlign w:val="center"/>
          </w:tcPr>
          <w:p w:rsidR="007C64B0" w:rsidRDefault="0000505D">
            <w:pPr>
              <w:pStyle w:val="affa"/>
            </w:pPr>
            <w:r>
              <w:t>ND</w:t>
            </w:r>
          </w:p>
        </w:tc>
        <w:tc>
          <w:tcPr>
            <w:tcW w:w="584" w:type="pct"/>
            <w:noWrap/>
            <w:vAlign w:val="bottom"/>
          </w:tcPr>
          <w:p w:rsidR="007C64B0" w:rsidRDefault="0000505D">
            <w:pPr>
              <w:pStyle w:val="affa"/>
            </w:pPr>
            <w:r>
              <w:t>/</w:t>
            </w:r>
          </w:p>
        </w:tc>
        <w:tc>
          <w:tcPr>
            <w:tcW w:w="601" w:type="pct"/>
            <w:noWrap/>
            <w:vAlign w:val="bottom"/>
          </w:tcPr>
          <w:p w:rsidR="007C64B0" w:rsidRDefault="0000505D">
            <w:pPr>
              <w:pStyle w:val="affa"/>
            </w:pPr>
            <w:r>
              <w:t>/</w:t>
            </w:r>
          </w:p>
        </w:tc>
        <w:tc>
          <w:tcPr>
            <w:tcW w:w="649" w:type="pct"/>
            <w:noWrap/>
            <w:vAlign w:val="center"/>
          </w:tcPr>
          <w:p w:rsidR="007C64B0" w:rsidRDefault="0000505D">
            <w:pPr>
              <w:pStyle w:val="affa"/>
            </w:pPr>
            <w:r>
              <w:rPr>
                <w:rFonts w:eastAsia="宋体" w:hint="eastAsia"/>
              </w:rPr>
              <w:t>达标</w:t>
            </w:r>
          </w:p>
        </w:tc>
        <w:tc>
          <w:tcPr>
            <w:tcW w:w="755" w:type="pct"/>
            <w:vAlign w:val="center"/>
          </w:tcPr>
          <w:p w:rsidR="007C64B0" w:rsidRDefault="0000505D">
            <w:pPr>
              <w:pStyle w:val="affa"/>
            </w:pPr>
            <w:r>
              <w:t>0.05</w:t>
            </w:r>
          </w:p>
        </w:tc>
      </w:tr>
    </w:tbl>
    <w:p w:rsidR="007C64B0" w:rsidRDefault="0000505D">
      <w:pPr>
        <w:spacing w:line="360" w:lineRule="auto"/>
        <w:ind w:firstLine="482"/>
        <w:rPr>
          <w:rFonts w:ascii="Times New Roman" w:hAnsi="Times New Roman" w:cs="Times New Roman"/>
          <w:b/>
        </w:rPr>
      </w:pPr>
      <w:r>
        <w:rPr>
          <w:rFonts w:ascii="Times New Roman" w:hAnsi="Times New Roman" w:cs="Times New Roman" w:hint="eastAsia"/>
        </w:rPr>
        <w:t>根据上述监测结果可知，凌公桥河、汨罗江各监测断面的监测因子均符合《地表水环境质量标准》（</w:t>
      </w:r>
      <w:r>
        <w:rPr>
          <w:rFonts w:ascii="Times New Roman" w:hAnsi="Times New Roman" w:cs="Times New Roman"/>
        </w:rPr>
        <w:t>GB3838-2002</w:t>
      </w:r>
      <w:r>
        <w:rPr>
          <w:rFonts w:ascii="Times New Roman" w:hAnsi="Times New Roman" w:cs="Times New Roman" w:hint="eastAsia"/>
        </w:rPr>
        <w:t>）Ⅲ类水质标准。</w:t>
      </w:r>
    </w:p>
    <w:p w:rsidR="007C64B0" w:rsidRDefault="0000505D">
      <w:pPr>
        <w:pStyle w:val="2"/>
        <w:rPr>
          <w:rFonts w:ascii="Times New Roman" w:hAnsi="Times New Roman"/>
        </w:rPr>
      </w:pPr>
      <w:bookmarkStart w:id="282" w:name="_Toc191240022"/>
      <w:bookmarkStart w:id="283" w:name="_Toc144236791"/>
      <w:bookmarkStart w:id="284" w:name="_Toc144276921"/>
      <w:bookmarkStart w:id="285" w:name="_Toc187011331"/>
      <w:bookmarkStart w:id="286" w:name="_Toc213778530"/>
      <w:bookmarkStart w:id="287" w:name="_Toc164200810"/>
      <w:r>
        <w:rPr>
          <w:rFonts w:ascii="Times New Roman" w:hAnsi="Times New Roman"/>
        </w:rPr>
        <w:t xml:space="preserve">6.3 </w:t>
      </w:r>
      <w:r>
        <w:rPr>
          <w:rFonts w:ascii="Times New Roman" w:hAnsi="Times New Roman"/>
        </w:rPr>
        <w:t>地下水环境质量现状评价</w:t>
      </w:r>
      <w:bookmarkEnd w:id="282"/>
      <w:bookmarkEnd w:id="283"/>
      <w:bookmarkEnd w:id="284"/>
      <w:bookmarkEnd w:id="285"/>
      <w:bookmarkEnd w:id="286"/>
      <w:bookmarkEnd w:id="287"/>
    </w:p>
    <w:p w:rsidR="007C64B0" w:rsidRDefault="0000505D">
      <w:pPr>
        <w:pStyle w:val="3"/>
        <w:rPr>
          <w:rFonts w:ascii="Times New Roman" w:hAnsi="Times New Roman" w:cs="Times New Roman"/>
        </w:rPr>
      </w:pPr>
      <w:bookmarkStart w:id="288" w:name="_Toc213778531"/>
      <w:bookmarkStart w:id="289" w:name="_Toc191240023"/>
      <w:r>
        <w:rPr>
          <w:rFonts w:ascii="Times New Roman" w:hAnsi="Times New Roman" w:cs="Times New Roman"/>
        </w:rPr>
        <w:t xml:space="preserve">6.3.1 </w:t>
      </w:r>
      <w:r>
        <w:rPr>
          <w:rFonts w:ascii="Times New Roman" w:hAnsi="Times New Roman" w:cs="Times New Roman"/>
        </w:rPr>
        <w:t>地下水环境质量</w:t>
      </w:r>
      <w:bookmarkEnd w:id="288"/>
      <w:bookmarkEnd w:id="289"/>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）监测布点</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本项目地下水监测共布设</w:t>
      </w:r>
      <w:r>
        <w:rPr>
          <w:rFonts w:ascii="Times New Roman" w:hAnsi="Times New Roman" w:cs="Times New Roman"/>
        </w:rPr>
        <w:t>10</w:t>
      </w:r>
      <w:r>
        <w:rPr>
          <w:rFonts w:ascii="Times New Roman" w:hAnsi="Times New Roman" w:cs="Times New Roman"/>
        </w:rPr>
        <w:t>个监测点位，具体见下表所示。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6.3-1  </w:t>
      </w:r>
      <w:r>
        <w:rPr>
          <w:rFonts w:ascii="Times New Roman" w:hAnsi="Times New Roman" w:cs="Times New Roman"/>
        </w:rPr>
        <w:t>地下水监测点位及监测因子</w:t>
      </w:r>
    </w:p>
    <w:tbl>
      <w:tblPr>
        <w:tblW w:w="83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11"/>
        <w:gridCol w:w="2268"/>
        <w:gridCol w:w="5103"/>
      </w:tblGrid>
      <w:tr w:rsidR="007C64B0">
        <w:trPr>
          <w:trHeight w:val="454"/>
          <w:jc w:val="center"/>
        </w:trPr>
        <w:tc>
          <w:tcPr>
            <w:tcW w:w="1011" w:type="dxa"/>
            <w:vAlign w:val="center"/>
          </w:tcPr>
          <w:p w:rsidR="007C64B0" w:rsidRDefault="0000505D">
            <w:pPr>
              <w:pStyle w:val="affa"/>
            </w:pPr>
            <w:r>
              <w:rPr>
                <w:rFonts w:ascii="宋体" w:eastAsia="宋体" w:hAnsi="宋体" w:cs="宋体" w:hint="eastAsia"/>
              </w:rPr>
              <w:t>编号</w:t>
            </w:r>
          </w:p>
        </w:tc>
        <w:tc>
          <w:tcPr>
            <w:tcW w:w="2268" w:type="dxa"/>
            <w:vAlign w:val="center"/>
          </w:tcPr>
          <w:p w:rsidR="007C64B0" w:rsidRDefault="0000505D">
            <w:pPr>
              <w:pStyle w:val="affa"/>
            </w:pPr>
            <w:r>
              <w:rPr>
                <w:rFonts w:ascii="宋体" w:eastAsia="宋体" w:hAnsi="宋体" w:cs="宋体" w:hint="eastAsia"/>
              </w:rPr>
              <w:t>监测点位</w:t>
            </w:r>
          </w:p>
        </w:tc>
        <w:tc>
          <w:tcPr>
            <w:tcW w:w="5103" w:type="dxa"/>
            <w:vAlign w:val="center"/>
          </w:tcPr>
          <w:p w:rsidR="007C64B0" w:rsidRDefault="0000505D">
            <w:pPr>
              <w:pStyle w:val="affa"/>
            </w:pPr>
            <w:r>
              <w:rPr>
                <w:rFonts w:ascii="宋体" w:eastAsia="宋体" w:hAnsi="宋体" w:cs="宋体" w:hint="eastAsia"/>
              </w:rPr>
              <w:t>监测因子</w:t>
            </w:r>
          </w:p>
        </w:tc>
      </w:tr>
      <w:tr w:rsidR="007C64B0">
        <w:trPr>
          <w:trHeight w:val="454"/>
          <w:jc w:val="center"/>
        </w:trPr>
        <w:tc>
          <w:tcPr>
            <w:tcW w:w="1011" w:type="dxa"/>
            <w:vAlign w:val="center"/>
          </w:tcPr>
          <w:p w:rsidR="007C64B0" w:rsidRDefault="0000505D">
            <w:pPr>
              <w:pStyle w:val="affa"/>
            </w:pPr>
            <w:r>
              <w:rPr>
                <w:rFonts w:hint="eastAsia"/>
              </w:rPr>
              <w:t>D</w:t>
            </w:r>
            <w:r>
              <w:t>1</w:t>
            </w:r>
          </w:p>
        </w:tc>
        <w:tc>
          <w:tcPr>
            <w:tcW w:w="2268" w:type="dxa"/>
            <w:vAlign w:val="center"/>
          </w:tcPr>
          <w:p w:rsidR="007C64B0" w:rsidRDefault="0000505D">
            <w:pPr>
              <w:pStyle w:val="affa"/>
              <w:rPr>
                <w:rFonts w:eastAsia="宋体"/>
                <w:color w:val="000000"/>
              </w:rPr>
            </w:pPr>
            <w:r>
              <w:rPr>
                <w:rFonts w:eastAsia="宋体" w:hint="eastAsia"/>
                <w:color w:val="000000"/>
              </w:rPr>
              <w:t>厂址</w:t>
            </w:r>
          </w:p>
        </w:tc>
        <w:tc>
          <w:tcPr>
            <w:tcW w:w="5103" w:type="dxa"/>
            <w:vMerge w:val="restart"/>
            <w:vAlign w:val="center"/>
          </w:tcPr>
          <w:p w:rsidR="007C64B0" w:rsidRDefault="0000505D">
            <w:pPr>
              <w:pStyle w:val="affa"/>
              <w:rPr>
                <w:rFonts w:eastAsia="宋体"/>
                <w:color w:val="000000"/>
              </w:rPr>
            </w:pPr>
            <w:r>
              <w:rPr>
                <w:rFonts w:eastAsia="宋体"/>
                <w:color w:val="000000"/>
              </w:rPr>
              <w:t>K</w:t>
            </w:r>
            <w:r>
              <w:rPr>
                <w:rFonts w:eastAsia="宋体"/>
                <w:color w:val="000000"/>
                <w:vertAlign w:val="superscript"/>
              </w:rPr>
              <w:t>+</w:t>
            </w:r>
            <w:r>
              <w:rPr>
                <w:rFonts w:eastAsia="宋体"/>
                <w:color w:val="000000"/>
              </w:rPr>
              <w:t>、</w:t>
            </w:r>
            <w:r>
              <w:rPr>
                <w:rFonts w:eastAsia="宋体"/>
                <w:color w:val="000000"/>
              </w:rPr>
              <w:t>Na</w:t>
            </w:r>
            <w:r>
              <w:rPr>
                <w:rFonts w:eastAsia="宋体"/>
                <w:color w:val="000000"/>
                <w:vertAlign w:val="superscript"/>
              </w:rPr>
              <w:t>+</w:t>
            </w:r>
            <w:r>
              <w:rPr>
                <w:rFonts w:eastAsia="宋体"/>
                <w:color w:val="000000"/>
              </w:rPr>
              <w:t>、</w:t>
            </w:r>
            <w:r>
              <w:rPr>
                <w:rFonts w:eastAsia="宋体"/>
                <w:color w:val="000000"/>
              </w:rPr>
              <w:t>Ca</w:t>
            </w:r>
            <w:r>
              <w:rPr>
                <w:rFonts w:eastAsia="宋体"/>
                <w:color w:val="000000"/>
                <w:vertAlign w:val="superscript"/>
              </w:rPr>
              <w:t>2+</w:t>
            </w:r>
            <w:r>
              <w:rPr>
                <w:rFonts w:eastAsia="宋体"/>
                <w:color w:val="000000"/>
              </w:rPr>
              <w:t>、</w:t>
            </w:r>
            <w:r>
              <w:rPr>
                <w:rFonts w:eastAsia="宋体"/>
                <w:color w:val="000000"/>
              </w:rPr>
              <w:t>Mg</w:t>
            </w:r>
            <w:r>
              <w:rPr>
                <w:rFonts w:eastAsia="宋体"/>
                <w:color w:val="000000"/>
                <w:vertAlign w:val="superscript"/>
              </w:rPr>
              <w:t>2+</w:t>
            </w:r>
            <w:r>
              <w:rPr>
                <w:rFonts w:eastAsia="宋体"/>
                <w:color w:val="000000"/>
              </w:rPr>
              <w:t>、</w:t>
            </w:r>
            <w:r>
              <w:rPr>
                <w:rFonts w:eastAsia="宋体"/>
                <w:color w:val="000000"/>
              </w:rPr>
              <w:t>CO</w:t>
            </w:r>
            <w:r>
              <w:rPr>
                <w:rFonts w:eastAsia="宋体"/>
                <w:color w:val="000000"/>
                <w:vertAlign w:val="subscript"/>
              </w:rPr>
              <w:t>3</w:t>
            </w:r>
            <w:r>
              <w:rPr>
                <w:rFonts w:eastAsia="宋体"/>
                <w:color w:val="000000"/>
                <w:vertAlign w:val="superscript"/>
              </w:rPr>
              <w:t>2-</w:t>
            </w:r>
            <w:r>
              <w:rPr>
                <w:rFonts w:eastAsia="宋体"/>
                <w:color w:val="000000"/>
              </w:rPr>
              <w:t>、</w:t>
            </w:r>
            <w:r>
              <w:rPr>
                <w:rFonts w:eastAsia="宋体"/>
                <w:color w:val="000000"/>
              </w:rPr>
              <w:t>HCO</w:t>
            </w:r>
            <w:r>
              <w:rPr>
                <w:rFonts w:eastAsia="宋体"/>
                <w:color w:val="000000"/>
                <w:vertAlign w:val="superscript"/>
              </w:rPr>
              <w:t>3-</w:t>
            </w:r>
            <w:r>
              <w:rPr>
                <w:rFonts w:eastAsia="宋体"/>
                <w:color w:val="000000"/>
              </w:rPr>
              <w:t>、</w:t>
            </w:r>
            <w:r>
              <w:rPr>
                <w:rFonts w:eastAsia="宋体"/>
                <w:color w:val="000000"/>
              </w:rPr>
              <w:t>Cl</w:t>
            </w:r>
            <w:r>
              <w:rPr>
                <w:rFonts w:eastAsia="宋体"/>
                <w:color w:val="000000"/>
                <w:vertAlign w:val="superscript"/>
              </w:rPr>
              <w:t>-</w:t>
            </w:r>
            <w:r>
              <w:rPr>
                <w:rFonts w:eastAsia="宋体"/>
                <w:color w:val="000000"/>
              </w:rPr>
              <w:t>、</w:t>
            </w:r>
            <w:r>
              <w:rPr>
                <w:rFonts w:eastAsia="宋体"/>
                <w:color w:val="000000"/>
              </w:rPr>
              <w:t>SO</w:t>
            </w:r>
            <w:r>
              <w:rPr>
                <w:rFonts w:eastAsia="宋体"/>
                <w:color w:val="000000"/>
                <w:vertAlign w:val="subscript"/>
              </w:rPr>
              <w:t>4</w:t>
            </w:r>
            <w:r>
              <w:rPr>
                <w:rFonts w:eastAsia="宋体"/>
                <w:color w:val="000000"/>
                <w:vertAlign w:val="superscript"/>
              </w:rPr>
              <w:t>2-</w:t>
            </w:r>
            <w:r>
              <w:rPr>
                <w:rFonts w:eastAsia="宋体"/>
                <w:color w:val="000000"/>
              </w:rPr>
              <w:t>、</w:t>
            </w:r>
            <w:r>
              <w:t>pH</w:t>
            </w:r>
            <w:r>
              <w:rPr>
                <w:rFonts w:ascii="宋体" w:eastAsia="宋体" w:hAnsi="宋体" w:cs="宋体" w:hint="eastAsia"/>
              </w:rPr>
              <w:t>值、</w:t>
            </w:r>
            <w:r>
              <w:rPr>
                <w:rFonts w:eastAsia="宋体" w:hint="eastAsia"/>
                <w:color w:val="000000"/>
              </w:rPr>
              <w:t>耗氧量、氨氮、</w:t>
            </w:r>
            <w:r>
              <w:rPr>
                <w:rFonts w:eastAsia="宋体"/>
                <w:color w:val="000000"/>
              </w:rPr>
              <w:t>硝酸盐、亚硝酸盐、砷、汞、</w:t>
            </w:r>
            <w:r>
              <w:rPr>
                <w:rFonts w:eastAsia="宋体" w:hint="eastAsia"/>
                <w:color w:val="000000"/>
              </w:rPr>
              <w:t>铬（六价）、铅、镉、锌、铊、水位</w:t>
            </w:r>
          </w:p>
        </w:tc>
      </w:tr>
      <w:tr w:rsidR="007C64B0">
        <w:trPr>
          <w:trHeight w:val="454"/>
          <w:jc w:val="center"/>
        </w:trPr>
        <w:tc>
          <w:tcPr>
            <w:tcW w:w="1011" w:type="dxa"/>
            <w:vAlign w:val="center"/>
          </w:tcPr>
          <w:p w:rsidR="007C64B0" w:rsidRDefault="0000505D">
            <w:pPr>
              <w:pStyle w:val="affa"/>
            </w:pPr>
            <w:r>
              <w:rPr>
                <w:rFonts w:hint="eastAsia"/>
              </w:rPr>
              <w:t>D</w:t>
            </w:r>
            <w:r>
              <w:t>2</w:t>
            </w:r>
          </w:p>
        </w:tc>
        <w:tc>
          <w:tcPr>
            <w:tcW w:w="2268" w:type="dxa"/>
            <w:vAlign w:val="center"/>
          </w:tcPr>
          <w:p w:rsidR="007C64B0" w:rsidRDefault="0000505D">
            <w:pPr>
              <w:pStyle w:val="affa"/>
              <w:rPr>
                <w:rFonts w:eastAsia="宋体"/>
                <w:color w:val="000000"/>
              </w:rPr>
            </w:pPr>
            <w:r>
              <w:rPr>
                <w:rFonts w:eastAsia="宋体" w:hint="eastAsia"/>
                <w:color w:val="000000"/>
              </w:rPr>
              <w:t>大屋里水井</w:t>
            </w:r>
          </w:p>
        </w:tc>
        <w:tc>
          <w:tcPr>
            <w:tcW w:w="5103" w:type="dxa"/>
            <w:vMerge/>
            <w:vAlign w:val="center"/>
          </w:tcPr>
          <w:p w:rsidR="007C64B0" w:rsidRDefault="007C64B0">
            <w:pPr>
              <w:pStyle w:val="affa"/>
            </w:pPr>
          </w:p>
        </w:tc>
      </w:tr>
      <w:tr w:rsidR="007C64B0">
        <w:trPr>
          <w:trHeight w:val="454"/>
          <w:jc w:val="center"/>
        </w:trPr>
        <w:tc>
          <w:tcPr>
            <w:tcW w:w="1011" w:type="dxa"/>
            <w:vAlign w:val="center"/>
          </w:tcPr>
          <w:p w:rsidR="007C64B0" w:rsidRDefault="0000505D">
            <w:pPr>
              <w:pStyle w:val="affa"/>
            </w:pPr>
            <w:r>
              <w:rPr>
                <w:rFonts w:hint="eastAsia"/>
              </w:rPr>
              <w:t>D</w:t>
            </w:r>
            <w:r>
              <w:t>3</w:t>
            </w:r>
          </w:p>
        </w:tc>
        <w:tc>
          <w:tcPr>
            <w:tcW w:w="2268" w:type="dxa"/>
            <w:vAlign w:val="center"/>
          </w:tcPr>
          <w:p w:rsidR="007C64B0" w:rsidRDefault="0000505D">
            <w:pPr>
              <w:pStyle w:val="affa"/>
              <w:rPr>
                <w:rFonts w:eastAsia="宋体"/>
                <w:color w:val="000000"/>
              </w:rPr>
            </w:pPr>
            <w:r>
              <w:rPr>
                <w:rFonts w:eastAsia="宋体" w:hint="eastAsia"/>
                <w:color w:val="000000"/>
              </w:rPr>
              <w:t>新屋塅水井</w:t>
            </w:r>
          </w:p>
        </w:tc>
        <w:tc>
          <w:tcPr>
            <w:tcW w:w="5103" w:type="dxa"/>
            <w:vMerge/>
            <w:vAlign w:val="center"/>
          </w:tcPr>
          <w:p w:rsidR="007C64B0" w:rsidRDefault="007C64B0">
            <w:pPr>
              <w:pStyle w:val="affa"/>
            </w:pPr>
          </w:p>
        </w:tc>
      </w:tr>
      <w:tr w:rsidR="007C64B0">
        <w:trPr>
          <w:trHeight w:val="454"/>
          <w:jc w:val="center"/>
        </w:trPr>
        <w:tc>
          <w:tcPr>
            <w:tcW w:w="1011" w:type="dxa"/>
            <w:vAlign w:val="center"/>
          </w:tcPr>
          <w:p w:rsidR="007C64B0" w:rsidRDefault="0000505D">
            <w:pPr>
              <w:pStyle w:val="affa"/>
            </w:pPr>
            <w:r>
              <w:rPr>
                <w:rFonts w:hint="eastAsia"/>
              </w:rPr>
              <w:t>D4</w:t>
            </w:r>
          </w:p>
        </w:tc>
        <w:tc>
          <w:tcPr>
            <w:tcW w:w="2268" w:type="dxa"/>
            <w:vAlign w:val="center"/>
          </w:tcPr>
          <w:p w:rsidR="007C64B0" w:rsidRDefault="0000505D">
            <w:pPr>
              <w:pStyle w:val="affa"/>
              <w:rPr>
                <w:rFonts w:eastAsia="宋体"/>
                <w:color w:val="000000"/>
              </w:rPr>
            </w:pPr>
            <w:r>
              <w:rPr>
                <w:rFonts w:eastAsia="宋体" w:hint="eastAsia"/>
                <w:color w:val="000000"/>
              </w:rPr>
              <w:t>马纪湾水井</w:t>
            </w:r>
          </w:p>
        </w:tc>
        <w:tc>
          <w:tcPr>
            <w:tcW w:w="5103" w:type="dxa"/>
            <w:vMerge/>
            <w:vAlign w:val="center"/>
          </w:tcPr>
          <w:p w:rsidR="007C64B0" w:rsidRDefault="007C64B0">
            <w:pPr>
              <w:pStyle w:val="affa"/>
            </w:pPr>
          </w:p>
        </w:tc>
      </w:tr>
      <w:tr w:rsidR="007C64B0">
        <w:trPr>
          <w:trHeight w:val="454"/>
          <w:jc w:val="center"/>
        </w:trPr>
        <w:tc>
          <w:tcPr>
            <w:tcW w:w="1011" w:type="dxa"/>
            <w:vAlign w:val="center"/>
          </w:tcPr>
          <w:p w:rsidR="007C64B0" w:rsidRDefault="0000505D">
            <w:pPr>
              <w:pStyle w:val="affa"/>
            </w:pPr>
            <w:r>
              <w:rPr>
                <w:rFonts w:hint="eastAsia"/>
              </w:rPr>
              <w:t>D5</w:t>
            </w:r>
          </w:p>
        </w:tc>
        <w:tc>
          <w:tcPr>
            <w:tcW w:w="2268" w:type="dxa"/>
            <w:vAlign w:val="center"/>
          </w:tcPr>
          <w:p w:rsidR="007C64B0" w:rsidRDefault="0000505D">
            <w:pPr>
              <w:pStyle w:val="affa"/>
              <w:rPr>
                <w:rFonts w:eastAsia="宋体"/>
                <w:color w:val="000000"/>
              </w:rPr>
            </w:pPr>
            <w:r>
              <w:rPr>
                <w:rFonts w:eastAsia="宋体" w:hint="eastAsia"/>
                <w:color w:val="000000"/>
              </w:rPr>
              <w:t>佘家湾水井</w:t>
            </w:r>
          </w:p>
        </w:tc>
        <w:tc>
          <w:tcPr>
            <w:tcW w:w="5103" w:type="dxa"/>
            <w:vMerge/>
            <w:vAlign w:val="center"/>
          </w:tcPr>
          <w:p w:rsidR="007C64B0" w:rsidRDefault="007C64B0">
            <w:pPr>
              <w:pStyle w:val="affa"/>
            </w:pPr>
          </w:p>
        </w:tc>
      </w:tr>
      <w:tr w:rsidR="007C64B0">
        <w:trPr>
          <w:trHeight w:val="454"/>
          <w:jc w:val="center"/>
        </w:trPr>
        <w:tc>
          <w:tcPr>
            <w:tcW w:w="1011" w:type="dxa"/>
            <w:vAlign w:val="center"/>
          </w:tcPr>
          <w:p w:rsidR="007C64B0" w:rsidRDefault="0000505D">
            <w:pPr>
              <w:pStyle w:val="affa"/>
            </w:pPr>
            <w:r>
              <w:rPr>
                <w:rFonts w:hint="eastAsia"/>
              </w:rPr>
              <w:t>D</w:t>
            </w:r>
            <w:r>
              <w:t>6</w:t>
            </w:r>
          </w:p>
        </w:tc>
        <w:tc>
          <w:tcPr>
            <w:tcW w:w="2268" w:type="dxa"/>
            <w:vAlign w:val="center"/>
          </w:tcPr>
          <w:p w:rsidR="007C64B0" w:rsidRDefault="0000505D">
            <w:pPr>
              <w:pStyle w:val="affa"/>
            </w:pPr>
            <w:r>
              <w:rPr>
                <w:rFonts w:ascii="宋体" w:eastAsia="宋体" w:hAnsi="宋体" w:cs="宋体" w:hint="eastAsia"/>
              </w:rPr>
              <w:t>鱼楼脚下</w:t>
            </w:r>
          </w:p>
        </w:tc>
        <w:tc>
          <w:tcPr>
            <w:tcW w:w="5103" w:type="dxa"/>
            <w:vMerge w:val="restart"/>
            <w:vAlign w:val="center"/>
          </w:tcPr>
          <w:p w:rsidR="007C64B0" w:rsidRDefault="0000505D">
            <w:pPr>
              <w:pStyle w:val="affa"/>
            </w:pPr>
            <w:r>
              <w:rPr>
                <w:rFonts w:ascii="宋体" w:eastAsia="宋体" w:hAnsi="宋体" w:cs="宋体" w:hint="eastAsia"/>
                <w:spacing w:val="6"/>
                <w:kern w:val="0"/>
              </w:rPr>
              <w:t>水位</w:t>
            </w:r>
          </w:p>
        </w:tc>
      </w:tr>
      <w:tr w:rsidR="007C64B0">
        <w:trPr>
          <w:trHeight w:val="454"/>
          <w:jc w:val="center"/>
        </w:trPr>
        <w:tc>
          <w:tcPr>
            <w:tcW w:w="1011" w:type="dxa"/>
            <w:vAlign w:val="center"/>
          </w:tcPr>
          <w:p w:rsidR="007C64B0" w:rsidRDefault="0000505D">
            <w:pPr>
              <w:pStyle w:val="affa"/>
            </w:pPr>
            <w:r>
              <w:rPr>
                <w:rFonts w:hint="eastAsia"/>
              </w:rPr>
              <w:t>D</w:t>
            </w:r>
            <w:r>
              <w:t>7</w:t>
            </w:r>
          </w:p>
        </w:tc>
        <w:tc>
          <w:tcPr>
            <w:tcW w:w="2268" w:type="dxa"/>
            <w:vAlign w:val="center"/>
          </w:tcPr>
          <w:p w:rsidR="007C64B0" w:rsidRDefault="0000505D">
            <w:pPr>
              <w:pStyle w:val="affa"/>
            </w:pPr>
            <w:r>
              <w:rPr>
                <w:rFonts w:ascii="宋体" w:eastAsia="宋体" w:hAnsi="宋体" w:cs="宋体" w:hint="eastAsia"/>
              </w:rPr>
              <w:t>垄上</w:t>
            </w:r>
          </w:p>
        </w:tc>
        <w:tc>
          <w:tcPr>
            <w:tcW w:w="5103" w:type="dxa"/>
            <w:vMerge/>
            <w:vAlign w:val="center"/>
          </w:tcPr>
          <w:p w:rsidR="007C64B0" w:rsidRDefault="007C64B0">
            <w:pPr>
              <w:pStyle w:val="affa"/>
            </w:pPr>
          </w:p>
        </w:tc>
      </w:tr>
      <w:tr w:rsidR="007C64B0">
        <w:trPr>
          <w:trHeight w:val="454"/>
          <w:jc w:val="center"/>
        </w:trPr>
        <w:tc>
          <w:tcPr>
            <w:tcW w:w="1011" w:type="dxa"/>
            <w:vAlign w:val="center"/>
          </w:tcPr>
          <w:p w:rsidR="007C64B0" w:rsidRDefault="0000505D">
            <w:pPr>
              <w:pStyle w:val="affa"/>
            </w:pPr>
            <w:r>
              <w:rPr>
                <w:rFonts w:hint="eastAsia"/>
              </w:rPr>
              <w:t>D</w:t>
            </w:r>
            <w:r>
              <w:t>8</w:t>
            </w:r>
          </w:p>
        </w:tc>
        <w:tc>
          <w:tcPr>
            <w:tcW w:w="2268" w:type="dxa"/>
            <w:vAlign w:val="center"/>
          </w:tcPr>
          <w:p w:rsidR="007C64B0" w:rsidRDefault="0000505D">
            <w:pPr>
              <w:pStyle w:val="affa"/>
            </w:pPr>
            <w:r>
              <w:rPr>
                <w:rFonts w:ascii="宋体" w:eastAsia="宋体" w:hAnsi="宋体" w:cs="宋体" w:hint="eastAsia"/>
              </w:rPr>
              <w:t>岭上屋</w:t>
            </w:r>
          </w:p>
        </w:tc>
        <w:tc>
          <w:tcPr>
            <w:tcW w:w="5103" w:type="dxa"/>
            <w:vMerge/>
            <w:vAlign w:val="center"/>
          </w:tcPr>
          <w:p w:rsidR="007C64B0" w:rsidRDefault="007C64B0">
            <w:pPr>
              <w:pStyle w:val="affa"/>
            </w:pPr>
          </w:p>
        </w:tc>
      </w:tr>
      <w:tr w:rsidR="007C64B0">
        <w:trPr>
          <w:trHeight w:val="454"/>
          <w:jc w:val="center"/>
        </w:trPr>
        <w:tc>
          <w:tcPr>
            <w:tcW w:w="1011" w:type="dxa"/>
            <w:vAlign w:val="center"/>
          </w:tcPr>
          <w:p w:rsidR="007C64B0" w:rsidRDefault="0000505D">
            <w:pPr>
              <w:pStyle w:val="affa"/>
            </w:pPr>
            <w:r>
              <w:rPr>
                <w:rFonts w:hint="eastAsia"/>
              </w:rPr>
              <w:t>D</w:t>
            </w:r>
            <w:r>
              <w:t>9</w:t>
            </w:r>
          </w:p>
        </w:tc>
        <w:tc>
          <w:tcPr>
            <w:tcW w:w="2268" w:type="dxa"/>
            <w:vAlign w:val="center"/>
          </w:tcPr>
          <w:p w:rsidR="007C64B0" w:rsidRDefault="0000505D">
            <w:pPr>
              <w:pStyle w:val="affa"/>
            </w:pPr>
            <w:r>
              <w:rPr>
                <w:rFonts w:ascii="宋体" w:eastAsia="宋体" w:hAnsi="宋体" w:cs="宋体" w:hint="eastAsia"/>
              </w:rPr>
              <w:t>蛮子坡</w:t>
            </w:r>
          </w:p>
        </w:tc>
        <w:tc>
          <w:tcPr>
            <w:tcW w:w="5103" w:type="dxa"/>
            <w:vMerge/>
            <w:vAlign w:val="center"/>
          </w:tcPr>
          <w:p w:rsidR="007C64B0" w:rsidRDefault="007C64B0">
            <w:pPr>
              <w:pStyle w:val="affa"/>
            </w:pPr>
          </w:p>
        </w:tc>
      </w:tr>
      <w:tr w:rsidR="007C64B0">
        <w:trPr>
          <w:trHeight w:val="454"/>
          <w:jc w:val="center"/>
        </w:trPr>
        <w:tc>
          <w:tcPr>
            <w:tcW w:w="1011" w:type="dxa"/>
            <w:vAlign w:val="center"/>
          </w:tcPr>
          <w:p w:rsidR="007C64B0" w:rsidRDefault="0000505D">
            <w:pPr>
              <w:pStyle w:val="affa"/>
            </w:pPr>
            <w:r>
              <w:rPr>
                <w:rFonts w:hint="eastAsia"/>
              </w:rPr>
              <w:lastRenderedPageBreak/>
              <w:t>D</w:t>
            </w:r>
            <w:r>
              <w:t>10</w:t>
            </w:r>
          </w:p>
        </w:tc>
        <w:tc>
          <w:tcPr>
            <w:tcW w:w="2268" w:type="dxa"/>
            <w:vAlign w:val="center"/>
          </w:tcPr>
          <w:p w:rsidR="007C64B0" w:rsidRDefault="0000505D">
            <w:pPr>
              <w:pStyle w:val="affa"/>
            </w:pPr>
            <w:r>
              <w:rPr>
                <w:rFonts w:ascii="宋体" w:eastAsia="宋体" w:hAnsi="宋体" w:cs="宋体" w:hint="eastAsia"/>
              </w:rPr>
              <w:t>楠竹山</w:t>
            </w:r>
          </w:p>
        </w:tc>
        <w:tc>
          <w:tcPr>
            <w:tcW w:w="5103" w:type="dxa"/>
            <w:vMerge/>
            <w:vAlign w:val="center"/>
          </w:tcPr>
          <w:p w:rsidR="007C64B0" w:rsidRDefault="007C64B0">
            <w:pPr>
              <w:pStyle w:val="affa"/>
            </w:pP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）监测时间、频次</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监测时间为</w:t>
      </w:r>
      <w:r>
        <w:rPr>
          <w:rFonts w:ascii="Times New Roman" w:hAnsi="Times New Roman" w:cs="Times New Roman"/>
        </w:rPr>
        <w:t>2025</w:t>
      </w:r>
      <w:r>
        <w:rPr>
          <w:rFonts w:ascii="Times New Roman" w:hAnsi="Times New Roman" w:cs="Times New Roman"/>
        </w:rPr>
        <w:t>年</w:t>
      </w:r>
      <w:r>
        <w:rPr>
          <w:rFonts w:ascii="Times New Roman" w:hAnsi="Times New Roman" w:cs="Times New Roman"/>
        </w:rPr>
        <w:t>8</w:t>
      </w:r>
      <w:r>
        <w:rPr>
          <w:rFonts w:ascii="Times New Roman" w:hAnsi="Times New Roman" w:cs="Times New Roman"/>
        </w:rPr>
        <w:t>月</w:t>
      </w:r>
      <w:r>
        <w:rPr>
          <w:rFonts w:ascii="Times New Roman" w:hAnsi="Times New Roman" w:cs="Times New Roman" w:hint="eastAsia"/>
        </w:rPr>
        <w:t>1</w:t>
      </w:r>
      <w:r>
        <w:rPr>
          <w:rFonts w:ascii="Times New Roman" w:hAnsi="Times New Roman" w:cs="Times New Roman"/>
        </w:rPr>
        <w:t>8</w:t>
      </w:r>
      <w:r>
        <w:rPr>
          <w:rFonts w:ascii="Times New Roman" w:hAnsi="Times New Roman" w:cs="Times New Roman"/>
        </w:rPr>
        <w:t>日。</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）监测单位：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湖南环景检测有限公司</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）监测时间及频次</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监测</w:t>
      </w:r>
      <w:r>
        <w:rPr>
          <w:rFonts w:ascii="Times New Roman" w:hAnsi="Times New Roman" w:cs="Times New Roman"/>
        </w:rPr>
        <w:t>1</w:t>
      </w:r>
      <w:r>
        <w:rPr>
          <w:rFonts w:ascii="Times New Roman" w:hAnsi="Times New Roman" w:cs="Times New Roman"/>
        </w:rPr>
        <w:t>天，采样一次，同时记录水井的井深、水位。</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）监测和分析方法</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按国家环保总局颁发的《环境监测技术规范》的有关规定和要求执行。</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）评价标准</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执行《地下水质量标准》（</w:t>
      </w:r>
      <w:r>
        <w:rPr>
          <w:rFonts w:ascii="Times New Roman" w:hAnsi="Times New Roman" w:cs="Times New Roman"/>
        </w:rPr>
        <w:t>GB/T14848-2017</w:t>
      </w:r>
      <w:r>
        <w:rPr>
          <w:rFonts w:ascii="Times New Roman" w:hAnsi="Times New Roman" w:cs="Times New Roman"/>
        </w:rPr>
        <w:t>）</w:t>
      </w:r>
      <w:r>
        <w:rPr>
          <w:rFonts w:ascii="Times New Roman" w:hAnsi="Times New Roman" w:cs="Times New Roman"/>
        </w:rPr>
        <w:t>III</w:t>
      </w:r>
      <w:r>
        <w:rPr>
          <w:rFonts w:ascii="Times New Roman" w:hAnsi="Times New Roman" w:cs="Times New Roman"/>
        </w:rPr>
        <w:t>类标准。</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7</w:t>
      </w:r>
      <w:r>
        <w:rPr>
          <w:rFonts w:ascii="Times New Roman" w:hAnsi="Times New Roman" w:cs="Times New Roman"/>
        </w:rPr>
        <w:t>）监测结果及评价</w:t>
      </w:r>
    </w:p>
    <w:p w:rsidR="007C64B0" w:rsidRDefault="0000505D">
      <w:pPr>
        <w:spacing w:line="360" w:lineRule="auto"/>
        <w:ind w:firstLine="482"/>
        <w:rPr>
          <w:rFonts w:ascii="Times New Roman" w:hAnsi="Times New Roman" w:cs="Times New Roman"/>
        </w:rPr>
      </w:pPr>
      <w:r>
        <w:rPr>
          <w:rFonts w:ascii="Times New Roman" w:hAnsi="Times New Roman" w:cs="Times New Roman"/>
        </w:rPr>
        <w:t>根据现状监测结果，</w:t>
      </w:r>
      <w:r>
        <w:rPr>
          <w:rFonts w:ascii="Times New Roman" w:hAnsi="Times New Roman" w:cs="Times New Roman" w:hint="eastAsia"/>
        </w:rPr>
        <w:t>各监测点位均满足</w:t>
      </w:r>
      <w:r>
        <w:rPr>
          <w:rFonts w:ascii="Times New Roman" w:hAnsi="Times New Roman" w:cs="Times New Roman"/>
        </w:rPr>
        <w:t>《地下水质量标准》（</w:t>
      </w:r>
      <w:r>
        <w:rPr>
          <w:rFonts w:ascii="Times New Roman" w:hAnsi="Times New Roman" w:cs="Times New Roman"/>
        </w:rPr>
        <w:t>GB/T14848-2017</w:t>
      </w:r>
      <w:r>
        <w:rPr>
          <w:rFonts w:ascii="Times New Roman" w:hAnsi="Times New Roman" w:cs="Times New Roman"/>
        </w:rPr>
        <w:t>）</w:t>
      </w:r>
      <w:r>
        <w:rPr>
          <w:rFonts w:ascii="Times New Roman" w:hAnsi="Times New Roman" w:cs="Times New Roman"/>
        </w:rPr>
        <w:t>III</w:t>
      </w:r>
      <w:r>
        <w:rPr>
          <w:rFonts w:ascii="Times New Roman" w:hAnsi="Times New Roman" w:cs="Times New Roman"/>
        </w:rPr>
        <w:t>类标准。</w:t>
      </w:r>
    </w:p>
    <w:p w:rsidR="007C64B0" w:rsidRDefault="007C64B0">
      <w:pPr>
        <w:tabs>
          <w:tab w:val="left" w:pos="3119"/>
        </w:tabs>
        <w:spacing w:line="360" w:lineRule="auto"/>
        <w:ind w:firstLineChars="200" w:firstLine="480"/>
        <w:rPr>
          <w:rFonts w:ascii="Times New Roman" w:hAnsi="Times New Roman" w:cs="Times New Roman"/>
        </w:rPr>
        <w:sectPr w:rsidR="007C64B0">
          <w:pgSz w:w="11906" w:h="16838"/>
          <w:pgMar w:top="1440" w:right="1797" w:bottom="1440" w:left="1797" w:header="851" w:footer="992" w:gutter="0"/>
          <w:cols w:space="720"/>
          <w:docGrid w:linePitch="326"/>
        </w:sectPr>
      </w:pPr>
    </w:p>
    <w:p w:rsidR="007C64B0" w:rsidRDefault="0000505D">
      <w:pPr>
        <w:pStyle w:val="5"/>
        <w:rPr>
          <w:rFonts w:ascii="Times New Roman" w:hAnsi="Times New Roman" w:cs="Times New Roman"/>
          <w:sz w:val="21"/>
          <w:szCs w:val="21"/>
        </w:rPr>
      </w:pPr>
      <w:r>
        <w:rPr>
          <w:rFonts w:ascii="Times New Roman" w:hAnsi="Times New Roman" w:cs="Times New Roman"/>
          <w:sz w:val="21"/>
          <w:szCs w:val="21"/>
        </w:rPr>
        <w:lastRenderedPageBreak/>
        <w:t>表</w:t>
      </w:r>
      <w:r>
        <w:rPr>
          <w:rFonts w:ascii="Times New Roman" w:hAnsi="Times New Roman" w:cs="Times New Roman"/>
        </w:rPr>
        <w:t>6.3-2</w:t>
      </w:r>
      <w:r>
        <w:rPr>
          <w:rFonts w:ascii="Times New Roman" w:hAnsi="Times New Roman" w:cs="Times New Roman"/>
          <w:sz w:val="21"/>
          <w:szCs w:val="21"/>
        </w:rPr>
        <w:t xml:space="preserve">  </w:t>
      </w:r>
      <w:r>
        <w:rPr>
          <w:rFonts w:ascii="Times New Roman" w:hAnsi="Times New Roman" w:cs="Times New Roman"/>
          <w:sz w:val="21"/>
          <w:szCs w:val="21"/>
        </w:rPr>
        <w:t>地下水环境质量现状监测结果统计（</w:t>
      </w:r>
      <w:r>
        <w:rPr>
          <w:rFonts w:ascii="Times New Roman" w:hAnsi="Times New Roman" w:cs="Times New Roman"/>
          <w:sz w:val="21"/>
          <w:szCs w:val="21"/>
        </w:rPr>
        <w:t>mg/L</w:t>
      </w:r>
      <w:r>
        <w:rPr>
          <w:rFonts w:ascii="Times New Roman" w:hAnsi="Times New Roman" w:cs="Times New Roman"/>
          <w:sz w:val="21"/>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49"/>
        <w:gridCol w:w="1185"/>
        <w:gridCol w:w="1046"/>
        <w:gridCol w:w="1185"/>
        <w:gridCol w:w="987"/>
        <w:gridCol w:w="1185"/>
        <w:gridCol w:w="978"/>
        <w:gridCol w:w="1185"/>
        <w:gridCol w:w="984"/>
        <w:gridCol w:w="1185"/>
        <w:gridCol w:w="984"/>
        <w:gridCol w:w="972"/>
        <w:gridCol w:w="1049"/>
      </w:tblGrid>
      <w:tr w:rsidR="007C64B0">
        <w:trPr>
          <w:trHeight w:val="397"/>
          <w:tblHeader/>
          <w:jc w:val="center"/>
        </w:trPr>
        <w:tc>
          <w:tcPr>
            <w:tcW w:w="441" w:type="pct"/>
            <w:vMerge w:val="restart"/>
            <w:vAlign w:val="center"/>
          </w:tcPr>
          <w:p w:rsidR="007C64B0" w:rsidRDefault="0000505D">
            <w:pPr>
              <w:pStyle w:val="affa"/>
              <w:rPr>
                <w:rFonts w:eastAsia="宋体"/>
              </w:rPr>
            </w:pPr>
            <w:r>
              <w:rPr>
                <w:rFonts w:eastAsia="宋体"/>
              </w:rPr>
              <w:t>项目</w:t>
            </w:r>
          </w:p>
        </w:tc>
        <w:tc>
          <w:tcPr>
            <w:tcW w:w="787" w:type="pct"/>
            <w:gridSpan w:val="2"/>
            <w:vAlign w:val="center"/>
          </w:tcPr>
          <w:p w:rsidR="007C64B0" w:rsidRDefault="0000505D">
            <w:pPr>
              <w:pStyle w:val="affa"/>
              <w:rPr>
                <w:rFonts w:eastAsia="宋体"/>
              </w:rPr>
            </w:pPr>
            <w:r>
              <w:rPr>
                <w:rFonts w:eastAsia="宋体"/>
              </w:rPr>
              <w:t>D1</w:t>
            </w:r>
          </w:p>
        </w:tc>
        <w:tc>
          <w:tcPr>
            <w:tcW w:w="766" w:type="pct"/>
            <w:gridSpan w:val="2"/>
            <w:vAlign w:val="center"/>
          </w:tcPr>
          <w:p w:rsidR="007C64B0" w:rsidRDefault="0000505D">
            <w:pPr>
              <w:pStyle w:val="affa"/>
              <w:rPr>
                <w:rFonts w:eastAsia="宋体"/>
              </w:rPr>
            </w:pPr>
            <w:r>
              <w:rPr>
                <w:rFonts w:eastAsia="宋体"/>
              </w:rPr>
              <w:t>D2</w:t>
            </w:r>
          </w:p>
        </w:tc>
        <w:tc>
          <w:tcPr>
            <w:tcW w:w="763" w:type="pct"/>
            <w:gridSpan w:val="2"/>
            <w:vAlign w:val="center"/>
          </w:tcPr>
          <w:p w:rsidR="007C64B0" w:rsidRDefault="0000505D">
            <w:pPr>
              <w:pStyle w:val="affa"/>
              <w:rPr>
                <w:rFonts w:eastAsia="宋体"/>
              </w:rPr>
            </w:pPr>
            <w:r>
              <w:rPr>
                <w:rFonts w:eastAsia="宋体"/>
              </w:rPr>
              <w:t>D3</w:t>
            </w:r>
          </w:p>
        </w:tc>
        <w:tc>
          <w:tcPr>
            <w:tcW w:w="765" w:type="pct"/>
            <w:gridSpan w:val="2"/>
            <w:vAlign w:val="center"/>
          </w:tcPr>
          <w:p w:rsidR="007C64B0" w:rsidRDefault="0000505D">
            <w:pPr>
              <w:pStyle w:val="affa"/>
              <w:rPr>
                <w:rFonts w:eastAsia="宋体"/>
              </w:rPr>
            </w:pPr>
            <w:r>
              <w:rPr>
                <w:rFonts w:eastAsia="宋体"/>
              </w:rPr>
              <w:t>D4</w:t>
            </w:r>
          </w:p>
        </w:tc>
        <w:tc>
          <w:tcPr>
            <w:tcW w:w="765" w:type="pct"/>
            <w:gridSpan w:val="2"/>
            <w:vAlign w:val="center"/>
          </w:tcPr>
          <w:p w:rsidR="007C64B0" w:rsidRDefault="0000505D">
            <w:pPr>
              <w:pStyle w:val="affa"/>
              <w:rPr>
                <w:rFonts w:eastAsia="宋体"/>
              </w:rPr>
            </w:pPr>
            <w:r>
              <w:rPr>
                <w:rFonts w:eastAsia="宋体"/>
              </w:rPr>
              <w:t>D5</w:t>
            </w:r>
          </w:p>
        </w:tc>
        <w:tc>
          <w:tcPr>
            <w:tcW w:w="343" w:type="pct"/>
            <w:vMerge w:val="restart"/>
            <w:vAlign w:val="center"/>
          </w:tcPr>
          <w:p w:rsidR="007C64B0" w:rsidRDefault="0000505D">
            <w:pPr>
              <w:pStyle w:val="affa"/>
              <w:rPr>
                <w:rFonts w:eastAsia="宋体"/>
              </w:rPr>
            </w:pPr>
            <w:r>
              <w:rPr>
                <w:rFonts w:eastAsia="宋体"/>
              </w:rPr>
              <w:t>达标情况</w:t>
            </w:r>
          </w:p>
        </w:tc>
        <w:tc>
          <w:tcPr>
            <w:tcW w:w="370" w:type="pct"/>
            <w:vMerge w:val="restart"/>
            <w:vAlign w:val="center"/>
          </w:tcPr>
          <w:p w:rsidR="007C64B0" w:rsidRDefault="0000505D">
            <w:pPr>
              <w:pStyle w:val="affa"/>
              <w:rPr>
                <w:rFonts w:eastAsia="宋体"/>
              </w:rPr>
            </w:pPr>
            <w:r>
              <w:rPr>
                <w:rFonts w:eastAsia="宋体"/>
              </w:rPr>
              <w:t>标准值</w:t>
            </w:r>
          </w:p>
        </w:tc>
      </w:tr>
      <w:tr w:rsidR="007C64B0">
        <w:trPr>
          <w:trHeight w:val="397"/>
          <w:tblHeader/>
          <w:jc w:val="center"/>
        </w:trPr>
        <w:tc>
          <w:tcPr>
            <w:tcW w:w="441" w:type="pct"/>
            <w:vMerge/>
            <w:vAlign w:val="center"/>
          </w:tcPr>
          <w:p w:rsidR="007C64B0" w:rsidRDefault="007C64B0">
            <w:pPr>
              <w:pStyle w:val="affa"/>
              <w:rPr>
                <w:rFonts w:eastAsia="宋体"/>
              </w:rPr>
            </w:pPr>
          </w:p>
        </w:tc>
        <w:tc>
          <w:tcPr>
            <w:tcW w:w="418" w:type="pct"/>
            <w:vAlign w:val="center"/>
          </w:tcPr>
          <w:p w:rsidR="007C64B0" w:rsidRDefault="0000505D">
            <w:pPr>
              <w:pStyle w:val="affa"/>
              <w:rPr>
                <w:rFonts w:eastAsia="宋体"/>
              </w:rPr>
            </w:pPr>
            <w:r>
              <w:rPr>
                <w:rFonts w:eastAsia="宋体"/>
              </w:rPr>
              <w:t>浓度</w:t>
            </w:r>
          </w:p>
        </w:tc>
        <w:tc>
          <w:tcPr>
            <w:tcW w:w="369" w:type="pct"/>
            <w:vAlign w:val="center"/>
          </w:tcPr>
          <w:p w:rsidR="007C64B0" w:rsidRDefault="0000505D">
            <w:pPr>
              <w:pStyle w:val="affa"/>
              <w:rPr>
                <w:rFonts w:eastAsia="宋体"/>
              </w:rPr>
            </w:pPr>
            <w:r>
              <w:rPr>
                <w:rFonts w:eastAsia="宋体"/>
              </w:rPr>
              <w:t>标准指数</w:t>
            </w:r>
          </w:p>
        </w:tc>
        <w:tc>
          <w:tcPr>
            <w:tcW w:w="418" w:type="pct"/>
            <w:vAlign w:val="center"/>
          </w:tcPr>
          <w:p w:rsidR="007C64B0" w:rsidRDefault="0000505D">
            <w:pPr>
              <w:pStyle w:val="affa"/>
              <w:rPr>
                <w:rFonts w:eastAsia="宋体"/>
              </w:rPr>
            </w:pPr>
            <w:r>
              <w:rPr>
                <w:rFonts w:eastAsia="宋体"/>
              </w:rPr>
              <w:t>浓度</w:t>
            </w:r>
          </w:p>
        </w:tc>
        <w:tc>
          <w:tcPr>
            <w:tcW w:w="348" w:type="pct"/>
            <w:vAlign w:val="center"/>
          </w:tcPr>
          <w:p w:rsidR="007C64B0" w:rsidRDefault="0000505D">
            <w:pPr>
              <w:pStyle w:val="affa"/>
              <w:rPr>
                <w:rFonts w:eastAsia="宋体"/>
              </w:rPr>
            </w:pPr>
            <w:r>
              <w:rPr>
                <w:rFonts w:eastAsia="宋体"/>
              </w:rPr>
              <w:t>标准指数</w:t>
            </w:r>
          </w:p>
        </w:tc>
        <w:tc>
          <w:tcPr>
            <w:tcW w:w="418" w:type="pct"/>
            <w:vAlign w:val="center"/>
          </w:tcPr>
          <w:p w:rsidR="007C64B0" w:rsidRDefault="0000505D">
            <w:pPr>
              <w:pStyle w:val="affa"/>
              <w:rPr>
                <w:rFonts w:eastAsia="宋体"/>
              </w:rPr>
            </w:pPr>
            <w:r>
              <w:rPr>
                <w:rFonts w:eastAsia="宋体"/>
              </w:rPr>
              <w:t>浓度</w:t>
            </w:r>
          </w:p>
        </w:tc>
        <w:tc>
          <w:tcPr>
            <w:tcW w:w="345" w:type="pct"/>
            <w:vAlign w:val="center"/>
          </w:tcPr>
          <w:p w:rsidR="007C64B0" w:rsidRDefault="0000505D">
            <w:pPr>
              <w:pStyle w:val="affa"/>
              <w:rPr>
                <w:rFonts w:eastAsia="宋体"/>
              </w:rPr>
            </w:pPr>
            <w:r>
              <w:rPr>
                <w:rFonts w:eastAsia="宋体"/>
              </w:rPr>
              <w:t>标准指数</w:t>
            </w:r>
          </w:p>
        </w:tc>
        <w:tc>
          <w:tcPr>
            <w:tcW w:w="418" w:type="pct"/>
            <w:vAlign w:val="center"/>
          </w:tcPr>
          <w:p w:rsidR="007C64B0" w:rsidRDefault="0000505D">
            <w:pPr>
              <w:pStyle w:val="affa"/>
              <w:rPr>
                <w:rFonts w:eastAsia="宋体"/>
              </w:rPr>
            </w:pPr>
            <w:r>
              <w:rPr>
                <w:rFonts w:eastAsia="宋体"/>
              </w:rPr>
              <w:t>浓度</w:t>
            </w:r>
          </w:p>
        </w:tc>
        <w:tc>
          <w:tcPr>
            <w:tcW w:w="347" w:type="pct"/>
            <w:vAlign w:val="center"/>
          </w:tcPr>
          <w:p w:rsidR="007C64B0" w:rsidRDefault="0000505D">
            <w:pPr>
              <w:pStyle w:val="affa"/>
              <w:rPr>
                <w:rFonts w:eastAsia="宋体"/>
              </w:rPr>
            </w:pPr>
            <w:r>
              <w:rPr>
                <w:rFonts w:eastAsia="宋体"/>
              </w:rPr>
              <w:t>标准指数</w:t>
            </w:r>
          </w:p>
        </w:tc>
        <w:tc>
          <w:tcPr>
            <w:tcW w:w="418" w:type="pct"/>
            <w:vAlign w:val="center"/>
          </w:tcPr>
          <w:p w:rsidR="007C64B0" w:rsidRDefault="0000505D">
            <w:pPr>
              <w:pStyle w:val="affa"/>
              <w:rPr>
                <w:rFonts w:eastAsia="宋体"/>
              </w:rPr>
            </w:pPr>
            <w:r>
              <w:rPr>
                <w:rFonts w:eastAsia="宋体"/>
              </w:rPr>
              <w:t>浓度</w:t>
            </w:r>
          </w:p>
        </w:tc>
        <w:tc>
          <w:tcPr>
            <w:tcW w:w="347" w:type="pct"/>
            <w:vAlign w:val="center"/>
          </w:tcPr>
          <w:p w:rsidR="007C64B0" w:rsidRDefault="0000505D">
            <w:pPr>
              <w:pStyle w:val="affa"/>
              <w:rPr>
                <w:rFonts w:eastAsia="宋体"/>
              </w:rPr>
            </w:pPr>
            <w:r>
              <w:rPr>
                <w:rFonts w:eastAsia="宋体"/>
              </w:rPr>
              <w:t>标准指数</w:t>
            </w:r>
          </w:p>
        </w:tc>
        <w:tc>
          <w:tcPr>
            <w:tcW w:w="343" w:type="pct"/>
            <w:vMerge/>
            <w:vAlign w:val="center"/>
          </w:tcPr>
          <w:p w:rsidR="007C64B0" w:rsidRDefault="007C64B0">
            <w:pPr>
              <w:pStyle w:val="affa"/>
              <w:rPr>
                <w:rFonts w:eastAsia="宋体"/>
              </w:rPr>
            </w:pPr>
          </w:p>
        </w:tc>
        <w:tc>
          <w:tcPr>
            <w:tcW w:w="370" w:type="pct"/>
            <w:vMerge/>
            <w:vAlign w:val="center"/>
          </w:tcPr>
          <w:p w:rsidR="007C64B0" w:rsidRDefault="007C64B0">
            <w:pPr>
              <w:pStyle w:val="affa"/>
              <w:rPr>
                <w:rFonts w:eastAsia="宋体"/>
              </w:rPr>
            </w:pPr>
          </w:p>
        </w:tc>
      </w:tr>
      <w:tr w:rsidR="007C64B0">
        <w:trPr>
          <w:trHeight w:val="397"/>
          <w:jc w:val="center"/>
        </w:trPr>
        <w:tc>
          <w:tcPr>
            <w:tcW w:w="441" w:type="pct"/>
            <w:vAlign w:val="center"/>
          </w:tcPr>
          <w:p w:rsidR="007C64B0" w:rsidRDefault="0000505D">
            <w:pPr>
              <w:pStyle w:val="affa"/>
              <w:rPr>
                <w:rFonts w:eastAsia="宋体"/>
              </w:rPr>
            </w:pPr>
            <w:r>
              <w:rPr>
                <w:rFonts w:eastAsia="宋体"/>
              </w:rPr>
              <w:t>pH</w:t>
            </w:r>
            <w:r>
              <w:rPr>
                <w:rFonts w:eastAsia="宋体"/>
              </w:rPr>
              <w:t>值</w:t>
            </w:r>
          </w:p>
        </w:tc>
        <w:tc>
          <w:tcPr>
            <w:tcW w:w="418" w:type="pct"/>
            <w:vAlign w:val="center"/>
          </w:tcPr>
          <w:p w:rsidR="007C64B0" w:rsidRDefault="0000505D">
            <w:pPr>
              <w:pStyle w:val="affa"/>
              <w:rPr>
                <w:rFonts w:eastAsia="宋体"/>
              </w:rPr>
            </w:pPr>
            <w:r>
              <w:rPr>
                <w:rFonts w:eastAsia="宋体"/>
              </w:rPr>
              <w:t>7.1</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rPr>
              <w:t>6.5</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rPr>
              <w:t>6.7</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rPr>
              <w:t>6.6</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rPr>
              <w:t>6.8</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6.5~8.5</w:t>
            </w:r>
          </w:p>
        </w:tc>
      </w:tr>
      <w:tr w:rsidR="007C64B0">
        <w:trPr>
          <w:trHeight w:val="397"/>
          <w:jc w:val="center"/>
        </w:trPr>
        <w:tc>
          <w:tcPr>
            <w:tcW w:w="441" w:type="pct"/>
            <w:vAlign w:val="center"/>
          </w:tcPr>
          <w:p w:rsidR="007C64B0" w:rsidRDefault="0000505D">
            <w:pPr>
              <w:pStyle w:val="affa"/>
              <w:rPr>
                <w:rFonts w:eastAsia="宋体"/>
              </w:rPr>
            </w:pPr>
            <w:r>
              <w:rPr>
                <w:rFonts w:eastAsia="宋体"/>
              </w:rPr>
              <w:t>耗氧量</w:t>
            </w:r>
          </w:p>
        </w:tc>
        <w:tc>
          <w:tcPr>
            <w:tcW w:w="418" w:type="pct"/>
            <w:vAlign w:val="center"/>
          </w:tcPr>
          <w:p w:rsidR="007C64B0" w:rsidRDefault="0000505D">
            <w:pPr>
              <w:pStyle w:val="affa"/>
              <w:rPr>
                <w:rFonts w:eastAsia="宋体"/>
              </w:rPr>
            </w:pPr>
            <w:r>
              <w:rPr>
                <w:rFonts w:eastAsia="宋体" w:hint="eastAsia"/>
              </w:rPr>
              <w:t>2</w:t>
            </w:r>
            <w:r>
              <w:rPr>
                <w:rFonts w:eastAsia="宋体"/>
              </w:rPr>
              <w:t>.47</w:t>
            </w:r>
          </w:p>
        </w:tc>
        <w:tc>
          <w:tcPr>
            <w:tcW w:w="369" w:type="pct"/>
            <w:vAlign w:val="center"/>
          </w:tcPr>
          <w:p w:rsidR="007C64B0" w:rsidRDefault="0000505D">
            <w:pPr>
              <w:pStyle w:val="affa"/>
              <w:rPr>
                <w:rFonts w:eastAsia="宋体"/>
              </w:rPr>
            </w:pPr>
            <w:r>
              <w:rPr>
                <w:rFonts w:eastAsia="宋体" w:hint="eastAsia"/>
              </w:rPr>
              <w:t>0</w:t>
            </w:r>
            <w:r>
              <w:rPr>
                <w:rFonts w:eastAsia="宋体"/>
              </w:rPr>
              <w:t>.82</w:t>
            </w:r>
          </w:p>
        </w:tc>
        <w:tc>
          <w:tcPr>
            <w:tcW w:w="418" w:type="pct"/>
            <w:vAlign w:val="center"/>
          </w:tcPr>
          <w:p w:rsidR="007C64B0" w:rsidRDefault="0000505D">
            <w:pPr>
              <w:pStyle w:val="affa"/>
              <w:rPr>
                <w:rFonts w:eastAsia="宋体"/>
              </w:rPr>
            </w:pPr>
            <w:r>
              <w:rPr>
                <w:rFonts w:eastAsia="宋体" w:hint="eastAsia"/>
              </w:rPr>
              <w:t>2</w:t>
            </w:r>
            <w:r>
              <w:rPr>
                <w:rFonts w:eastAsia="宋体"/>
              </w:rPr>
              <w:t>.63</w:t>
            </w:r>
          </w:p>
        </w:tc>
        <w:tc>
          <w:tcPr>
            <w:tcW w:w="348" w:type="pct"/>
            <w:vAlign w:val="center"/>
          </w:tcPr>
          <w:p w:rsidR="007C64B0" w:rsidRDefault="0000505D">
            <w:pPr>
              <w:pStyle w:val="affa"/>
              <w:rPr>
                <w:rFonts w:eastAsia="宋体"/>
              </w:rPr>
            </w:pPr>
            <w:r>
              <w:rPr>
                <w:rFonts w:eastAsia="宋体" w:hint="eastAsia"/>
              </w:rPr>
              <w:t>0</w:t>
            </w:r>
            <w:r>
              <w:rPr>
                <w:rFonts w:eastAsia="宋体"/>
              </w:rPr>
              <w:t>.88</w:t>
            </w:r>
          </w:p>
        </w:tc>
        <w:tc>
          <w:tcPr>
            <w:tcW w:w="418" w:type="pct"/>
            <w:vAlign w:val="center"/>
          </w:tcPr>
          <w:p w:rsidR="007C64B0" w:rsidRDefault="0000505D">
            <w:pPr>
              <w:pStyle w:val="affa"/>
              <w:rPr>
                <w:rFonts w:eastAsia="宋体"/>
              </w:rPr>
            </w:pPr>
            <w:r>
              <w:rPr>
                <w:rFonts w:eastAsia="宋体" w:hint="eastAsia"/>
              </w:rPr>
              <w:t>2</w:t>
            </w:r>
            <w:r>
              <w:rPr>
                <w:rFonts w:eastAsia="宋体"/>
              </w:rPr>
              <w:t>.74</w:t>
            </w:r>
          </w:p>
        </w:tc>
        <w:tc>
          <w:tcPr>
            <w:tcW w:w="345" w:type="pct"/>
            <w:vAlign w:val="center"/>
          </w:tcPr>
          <w:p w:rsidR="007C64B0" w:rsidRDefault="0000505D">
            <w:pPr>
              <w:pStyle w:val="affa"/>
              <w:rPr>
                <w:rFonts w:eastAsia="宋体"/>
              </w:rPr>
            </w:pPr>
            <w:r>
              <w:rPr>
                <w:rFonts w:eastAsia="宋体" w:hint="eastAsia"/>
              </w:rPr>
              <w:t>0</w:t>
            </w:r>
            <w:r>
              <w:rPr>
                <w:rFonts w:eastAsia="宋体"/>
              </w:rPr>
              <w:t>.91</w:t>
            </w:r>
          </w:p>
        </w:tc>
        <w:tc>
          <w:tcPr>
            <w:tcW w:w="418" w:type="pct"/>
            <w:vAlign w:val="center"/>
          </w:tcPr>
          <w:p w:rsidR="007C64B0" w:rsidRDefault="0000505D">
            <w:pPr>
              <w:pStyle w:val="affa"/>
              <w:rPr>
                <w:rFonts w:eastAsia="宋体"/>
              </w:rPr>
            </w:pPr>
            <w:r>
              <w:rPr>
                <w:rFonts w:eastAsia="宋体" w:hint="eastAsia"/>
              </w:rPr>
              <w:t>2</w:t>
            </w:r>
            <w:r>
              <w:rPr>
                <w:rFonts w:eastAsia="宋体"/>
              </w:rPr>
              <w:t>.86</w:t>
            </w:r>
          </w:p>
        </w:tc>
        <w:tc>
          <w:tcPr>
            <w:tcW w:w="347" w:type="pct"/>
            <w:vAlign w:val="center"/>
          </w:tcPr>
          <w:p w:rsidR="007C64B0" w:rsidRDefault="0000505D">
            <w:pPr>
              <w:pStyle w:val="affa"/>
              <w:rPr>
                <w:rFonts w:eastAsia="宋体"/>
              </w:rPr>
            </w:pPr>
            <w:r>
              <w:rPr>
                <w:rFonts w:eastAsia="宋体" w:hint="eastAsia"/>
              </w:rPr>
              <w:t>0</w:t>
            </w:r>
            <w:r>
              <w:rPr>
                <w:rFonts w:eastAsia="宋体"/>
              </w:rPr>
              <w:t>.95</w:t>
            </w:r>
          </w:p>
        </w:tc>
        <w:tc>
          <w:tcPr>
            <w:tcW w:w="418" w:type="pct"/>
            <w:vAlign w:val="center"/>
          </w:tcPr>
          <w:p w:rsidR="007C64B0" w:rsidRDefault="0000505D">
            <w:pPr>
              <w:pStyle w:val="affa"/>
              <w:rPr>
                <w:rFonts w:eastAsia="宋体"/>
              </w:rPr>
            </w:pPr>
            <w:r>
              <w:rPr>
                <w:rFonts w:eastAsia="宋体"/>
              </w:rPr>
              <w:t>2.10</w:t>
            </w:r>
          </w:p>
        </w:tc>
        <w:tc>
          <w:tcPr>
            <w:tcW w:w="347" w:type="pct"/>
            <w:vAlign w:val="center"/>
          </w:tcPr>
          <w:p w:rsidR="007C64B0" w:rsidRDefault="0000505D">
            <w:pPr>
              <w:pStyle w:val="affa"/>
              <w:rPr>
                <w:rFonts w:eastAsia="宋体"/>
              </w:rPr>
            </w:pPr>
            <w:r>
              <w:rPr>
                <w:rFonts w:eastAsia="宋体" w:hint="eastAsia"/>
              </w:rPr>
              <w:t>0</w:t>
            </w:r>
            <w:r>
              <w:rPr>
                <w:rFonts w:eastAsia="宋体"/>
              </w:rPr>
              <w:t>.7</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≤3.00</w:t>
            </w:r>
          </w:p>
        </w:tc>
      </w:tr>
      <w:tr w:rsidR="007C64B0">
        <w:trPr>
          <w:trHeight w:val="397"/>
          <w:jc w:val="center"/>
        </w:trPr>
        <w:tc>
          <w:tcPr>
            <w:tcW w:w="441" w:type="pct"/>
            <w:vAlign w:val="center"/>
          </w:tcPr>
          <w:p w:rsidR="007C64B0" w:rsidRDefault="0000505D">
            <w:pPr>
              <w:pStyle w:val="affa"/>
              <w:rPr>
                <w:rFonts w:eastAsia="宋体"/>
              </w:rPr>
            </w:pPr>
            <w:r>
              <w:rPr>
                <w:rFonts w:eastAsia="宋体"/>
              </w:rPr>
              <w:t>氨氮</w:t>
            </w:r>
          </w:p>
        </w:tc>
        <w:tc>
          <w:tcPr>
            <w:tcW w:w="418" w:type="pct"/>
            <w:vAlign w:val="center"/>
          </w:tcPr>
          <w:p w:rsidR="007C64B0" w:rsidRDefault="0000505D">
            <w:pPr>
              <w:pStyle w:val="affa"/>
              <w:rPr>
                <w:rFonts w:eastAsia="宋体"/>
              </w:rPr>
            </w:pPr>
            <w:r>
              <w:rPr>
                <w:rFonts w:eastAsia="宋体" w:hint="eastAsia"/>
              </w:rPr>
              <w:t>0</w:t>
            </w:r>
            <w:r>
              <w:rPr>
                <w:rFonts w:eastAsia="宋体"/>
              </w:rPr>
              <w:t>.209</w:t>
            </w:r>
          </w:p>
        </w:tc>
        <w:tc>
          <w:tcPr>
            <w:tcW w:w="369" w:type="pct"/>
            <w:vAlign w:val="center"/>
          </w:tcPr>
          <w:p w:rsidR="007C64B0" w:rsidRDefault="0000505D">
            <w:pPr>
              <w:pStyle w:val="affa"/>
              <w:rPr>
                <w:rFonts w:eastAsia="宋体"/>
              </w:rPr>
            </w:pPr>
            <w:r>
              <w:rPr>
                <w:rFonts w:eastAsia="宋体" w:hint="eastAsia"/>
              </w:rPr>
              <w:t>0</w:t>
            </w:r>
            <w:r>
              <w:rPr>
                <w:rFonts w:eastAsia="宋体"/>
              </w:rPr>
              <w:t>.42</w:t>
            </w:r>
          </w:p>
        </w:tc>
        <w:tc>
          <w:tcPr>
            <w:tcW w:w="418" w:type="pct"/>
            <w:vAlign w:val="center"/>
          </w:tcPr>
          <w:p w:rsidR="007C64B0" w:rsidRDefault="0000505D">
            <w:pPr>
              <w:pStyle w:val="affa"/>
              <w:rPr>
                <w:rFonts w:eastAsia="宋体"/>
              </w:rPr>
            </w:pPr>
            <w:r>
              <w:rPr>
                <w:rFonts w:eastAsia="宋体" w:hint="eastAsia"/>
              </w:rPr>
              <w:t>0</w:t>
            </w:r>
            <w:r>
              <w:rPr>
                <w:rFonts w:eastAsia="宋体"/>
              </w:rPr>
              <w:t>.049</w:t>
            </w:r>
          </w:p>
        </w:tc>
        <w:tc>
          <w:tcPr>
            <w:tcW w:w="348" w:type="pct"/>
            <w:vAlign w:val="center"/>
          </w:tcPr>
          <w:p w:rsidR="007C64B0" w:rsidRDefault="0000505D">
            <w:pPr>
              <w:pStyle w:val="affa"/>
              <w:rPr>
                <w:rFonts w:eastAsia="宋体"/>
              </w:rPr>
            </w:pPr>
            <w:r>
              <w:rPr>
                <w:rFonts w:eastAsia="宋体" w:hint="eastAsia"/>
              </w:rPr>
              <w:t>0</w:t>
            </w:r>
            <w:r>
              <w:rPr>
                <w:rFonts w:eastAsia="宋体"/>
              </w:rPr>
              <w:t>.1</w:t>
            </w:r>
          </w:p>
        </w:tc>
        <w:tc>
          <w:tcPr>
            <w:tcW w:w="418" w:type="pct"/>
            <w:vAlign w:val="center"/>
          </w:tcPr>
          <w:p w:rsidR="007C64B0" w:rsidRDefault="0000505D">
            <w:pPr>
              <w:pStyle w:val="affa"/>
              <w:rPr>
                <w:rFonts w:eastAsia="宋体"/>
              </w:rPr>
            </w:pPr>
            <w:r>
              <w:rPr>
                <w:rFonts w:eastAsia="宋体" w:hint="eastAsia"/>
              </w:rPr>
              <w:t>0</w:t>
            </w:r>
            <w:r>
              <w:rPr>
                <w:rFonts w:eastAsia="宋体"/>
              </w:rPr>
              <w:t>.175</w:t>
            </w:r>
          </w:p>
        </w:tc>
        <w:tc>
          <w:tcPr>
            <w:tcW w:w="345" w:type="pct"/>
            <w:vAlign w:val="center"/>
          </w:tcPr>
          <w:p w:rsidR="007C64B0" w:rsidRDefault="0000505D">
            <w:pPr>
              <w:pStyle w:val="affa"/>
              <w:rPr>
                <w:rFonts w:eastAsia="宋体"/>
              </w:rPr>
            </w:pPr>
            <w:r>
              <w:rPr>
                <w:rFonts w:eastAsia="宋体" w:hint="eastAsia"/>
              </w:rPr>
              <w:t>0</w:t>
            </w:r>
            <w:r>
              <w:rPr>
                <w:rFonts w:eastAsia="宋体"/>
              </w:rPr>
              <w:t>.35</w:t>
            </w:r>
          </w:p>
        </w:tc>
        <w:tc>
          <w:tcPr>
            <w:tcW w:w="418" w:type="pct"/>
            <w:vAlign w:val="center"/>
          </w:tcPr>
          <w:p w:rsidR="007C64B0" w:rsidRDefault="0000505D">
            <w:pPr>
              <w:pStyle w:val="affa"/>
              <w:rPr>
                <w:rFonts w:eastAsia="宋体"/>
              </w:rPr>
            </w:pPr>
            <w:r>
              <w:rPr>
                <w:rFonts w:eastAsia="宋体" w:hint="eastAsia"/>
              </w:rPr>
              <w:t>0</w:t>
            </w:r>
            <w:r>
              <w:rPr>
                <w:rFonts w:eastAsia="宋体"/>
              </w:rPr>
              <w:t>.044</w:t>
            </w:r>
          </w:p>
        </w:tc>
        <w:tc>
          <w:tcPr>
            <w:tcW w:w="347" w:type="pct"/>
            <w:vAlign w:val="center"/>
          </w:tcPr>
          <w:p w:rsidR="007C64B0" w:rsidRDefault="0000505D">
            <w:pPr>
              <w:pStyle w:val="affa"/>
              <w:rPr>
                <w:rFonts w:eastAsia="宋体"/>
              </w:rPr>
            </w:pPr>
            <w:r>
              <w:rPr>
                <w:rFonts w:eastAsia="宋体" w:hint="eastAsia"/>
              </w:rPr>
              <w:t>0</w:t>
            </w:r>
            <w:r>
              <w:rPr>
                <w:rFonts w:eastAsia="宋体"/>
              </w:rPr>
              <w:t>.09</w:t>
            </w:r>
          </w:p>
        </w:tc>
        <w:tc>
          <w:tcPr>
            <w:tcW w:w="418" w:type="pct"/>
            <w:vAlign w:val="center"/>
          </w:tcPr>
          <w:p w:rsidR="007C64B0" w:rsidRDefault="0000505D">
            <w:pPr>
              <w:pStyle w:val="affa"/>
              <w:rPr>
                <w:rFonts w:eastAsia="宋体"/>
              </w:rPr>
            </w:pPr>
            <w:r>
              <w:rPr>
                <w:rFonts w:eastAsia="宋体" w:hint="eastAsia"/>
              </w:rPr>
              <w:t>0</w:t>
            </w:r>
            <w:r>
              <w:rPr>
                <w:rFonts w:eastAsia="宋体"/>
              </w:rPr>
              <w:t>.052</w:t>
            </w:r>
          </w:p>
        </w:tc>
        <w:tc>
          <w:tcPr>
            <w:tcW w:w="347" w:type="pct"/>
            <w:vAlign w:val="center"/>
          </w:tcPr>
          <w:p w:rsidR="007C64B0" w:rsidRDefault="0000505D">
            <w:pPr>
              <w:pStyle w:val="affa"/>
              <w:rPr>
                <w:rFonts w:eastAsia="宋体"/>
              </w:rPr>
            </w:pPr>
            <w:r>
              <w:rPr>
                <w:rFonts w:eastAsia="宋体" w:hint="eastAsia"/>
              </w:rPr>
              <w:t>0</w:t>
            </w:r>
            <w:r>
              <w:rPr>
                <w:rFonts w:eastAsia="宋体"/>
              </w:rPr>
              <w:t>.10</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≤0.50</w:t>
            </w:r>
          </w:p>
        </w:tc>
      </w:tr>
      <w:tr w:rsidR="007C64B0">
        <w:trPr>
          <w:trHeight w:val="397"/>
          <w:jc w:val="center"/>
        </w:trPr>
        <w:tc>
          <w:tcPr>
            <w:tcW w:w="441" w:type="pct"/>
            <w:vAlign w:val="center"/>
          </w:tcPr>
          <w:p w:rsidR="007C64B0" w:rsidRDefault="0000505D">
            <w:pPr>
              <w:pStyle w:val="affa"/>
              <w:rPr>
                <w:rFonts w:eastAsia="宋体"/>
              </w:rPr>
            </w:pPr>
            <w:r>
              <w:rPr>
                <w:rFonts w:eastAsia="宋体"/>
              </w:rPr>
              <w:t>硝酸盐</w:t>
            </w:r>
          </w:p>
        </w:tc>
        <w:tc>
          <w:tcPr>
            <w:tcW w:w="418" w:type="pct"/>
            <w:vAlign w:val="center"/>
          </w:tcPr>
          <w:p w:rsidR="007C64B0" w:rsidRDefault="0000505D">
            <w:pPr>
              <w:pStyle w:val="affa"/>
              <w:rPr>
                <w:rFonts w:eastAsia="宋体"/>
              </w:rPr>
            </w:pPr>
            <w:r>
              <w:rPr>
                <w:rFonts w:eastAsia="宋体" w:hint="eastAsia"/>
              </w:rPr>
              <w:t>1</w:t>
            </w:r>
            <w:r>
              <w:rPr>
                <w:rFonts w:eastAsia="宋体"/>
              </w:rPr>
              <w:t>.36</w:t>
            </w:r>
          </w:p>
        </w:tc>
        <w:tc>
          <w:tcPr>
            <w:tcW w:w="369" w:type="pct"/>
            <w:vAlign w:val="center"/>
          </w:tcPr>
          <w:p w:rsidR="007C64B0" w:rsidRDefault="0000505D">
            <w:pPr>
              <w:pStyle w:val="affa"/>
              <w:rPr>
                <w:rFonts w:eastAsia="宋体"/>
              </w:rPr>
            </w:pPr>
            <w:r>
              <w:rPr>
                <w:rFonts w:eastAsia="宋体" w:hint="eastAsia"/>
              </w:rPr>
              <w:t>0</w:t>
            </w:r>
            <w:r>
              <w:rPr>
                <w:rFonts w:eastAsia="宋体"/>
              </w:rPr>
              <w:t>.07</w:t>
            </w:r>
          </w:p>
        </w:tc>
        <w:tc>
          <w:tcPr>
            <w:tcW w:w="418" w:type="pct"/>
            <w:vAlign w:val="center"/>
          </w:tcPr>
          <w:p w:rsidR="007C64B0" w:rsidRDefault="0000505D">
            <w:pPr>
              <w:pStyle w:val="affa"/>
              <w:rPr>
                <w:rFonts w:eastAsia="宋体"/>
              </w:rPr>
            </w:pPr>
            <w:r>
              <w:rPr>
                <w:rFonts w:eastAsia="宋体" w:hint="eastAsia"/>
              </w:rPr>
              <w:t>1</w:t>
            </w:r>
            <w:r>
              <w:rPr>
                <w:rFonts w:eastAsia="宋体"/>
              </w:rPr>
              <w:t>0.8</w:t>
            </w:r>
          </w:p>
        </w:tc>
        <w:tc>
          <w:tcPr>
            <w:tcW w:w="348" w:type="pct"/>
            <w:vAlign w:val="center"/>
          </w:tcPr>
          <w:p w:rsidR="007C64B0" w:rsidRDefault="0000505D">
            <w:pPr>
              <w:pStyle w:val="affa"/>
              <w:rPr>
                <w:rFonts w:eastAsia="宋体"/>
              </w:rPr>
            </w:pPr>
            <w:r>
              <w:rPr>
                <w:rFonts w:eastAsia="宋体" w:hint="eastAsia"/>
              </w:rPr>
              <w:t>0</w:t>
            </w:r>
            <w:r>
              <w:rPr>
                <w:rFonts w:eastAsia="宋体"/>
              </w:rPr>
              <w:t>.54</w:t>
            </w:r>
          </w:p>
        </w:tc>
        <w:tc>
          <w:tcPr>
            <w:tcW w:w="418" w:type="pct"/>
            <w:vAlign w:val="center"/>
          </w:tcPr>
          <w:p w:rsidR="007C64B0" w:rsidRDefault="0000505D">
            <w:pPr>
              <w:pStyle w:val="affa"/>
              <w:rPr>
                <w:rFonts w:eastAsia="宋体"/>
              </w:rPr>
            </w:pPr>
            <w:r>
              <w:rPr>
                <w:rFonts w:eastAsia="宋体" w:hint="eastAsia"/>
              </w:rPr>
              <w:t>1</w:t>
            </w:r>
            <w:r>
              <w:rPr>
                <w:rFonts w:eastAsia="宋体"/>
              </w:rPr>
              <w:t>2.2</w:t>
            </w:r>
          </w:p>
        </w:tc>
        <w:tc>
          <w:tcPr>
            <w:tcW w:w="345" w:type="pct"/>
            <w:vAlign w:val="center"/>
          </w:tcPr>
          <w:p w:rsidR="007C64B0" w:rsidRDefault="0000505D">
            <w:pPr>
              <w:pStyle w:val="affa"/>
              <w:rPr>
                <w:rFonts w:eastAsia="宋体"/>
              </w:rPr>
            </w:pPr>
            <w:r>
              <w:rPr>
                <w:rFonts w:eastAsia="宋体" w:hint="eastAsia"/>
              </w:rPr>
              <w:t>0</w:t>
            </w:r>
            <w:r>
              <w:rPr>
                <w:rFonts w:eastAsia="宋体"/>
              </w:rPr>
              <w:t>.61</w:t>
            </w:r>
          </w:p>
        </w:tc>
        <w:tc>
          <w:tcPr>
            <w:tcW w:w="418" w:type="pct"/>
            <w:vAlign w:val="center"/>
          </w:tcPr>
          <w:p w:rsidR="007C64B0" w:rsidRDefault="0000505D">
            <w:pPr>
              <w:pStyle w:val="affa"/>
              <w:rPr>
                <w:rFonts w:eastAsia="宋体"/>
              </w:rPr>
            </w:pPr>
            <w:r>
              <w:rPr>
                <w:rFonts w:eastAsia="宋体" w:hint="eastAsia"/>
              </w:rPr>
              <w:t>1</w:t>
            </w:r>
            <w:r>
              <w:rPr>
                <w:rFonts w:eastAsia="宋体"/>
              </w:rPr>
              <w:t>3.1</w:t>
            </w:r>
          </w:p>
        </w:tc>
        <w:tc>
          <w:tcPr>
            <w:tcW w:w="347" w:type="pct"/>
            <w:vAlign w:val="center"/>
          </w:tcPr>
          <w:p w:rsidR="007C64B0" w:rsidRDefault="0000505D">
            <w:pPr>
              <w:pStyle w:val="affa"/>
              <w:rPr>
                <w:rFonts w:eastAsia="宋体"/>
              </w:rPr>
            </w:pPr>
            <w:r>
              <w:rPr>
                <w:rFonts w:eastAsia="宋体" w:hint="eastAsia"/>
              </w:rPr>
              <w:t>0</w:t>
            </w:r>
            <w:r>
              <w:rPr>
                <w:rFonts w:eastAsia="宋体"/>
              </w:rPr>
              <w:t>.66</w:t>
            </w:r>
          </w:p>
        </w:tc>
        <w:tc>
          <w:tcPr>
            <w:tcW w:w="418" w:type="pct"/>
            <w:vAlign w:val="center"/>
          </w:tcPr>
          <w:p w:rsidR="007C64B0" w:rsidRDefault="0000505D">
            <w:pPr>
              <w:pStyle w:val="affa"/>
              <w:rPr>
                <w:rFonts w:eastAsia="宋体"/>
              </w:rPr>
            </w:pPr>
            <w:r>
              <w:rPr>
                <w:rFonts w:eastAsia="宋体" w:hint="eastAsia"/>
              </w:rPr>
              <w:t>1</w:t>
            </w:r>
            <w:r>
              <w:rPr>
                <w:rFonts w:eastAsia="宋体"/>
              </w:rPr>
              <w:t>5.9</w:t>
            </w:r>
          </w:p>
        </w:tc>
        <w:tc>
          <w:tcPr>
            <w:tcW w:w="347" w:type="pct"/>
            <w:vAlign w:val="center"/>
          </w:tcPr>
          <w:p w:rsidR="007C64B0" w:rsidRDefault="0000505D">
            <w:pPr>
              <w:pStyle w:val="affa"/>
              <w:rPr>
                <w:rFonts w:eastAsia="宋体"/>
              </w:rPr>
            </w:pPr>
            <w:r>
              <w:rPr>
                <w:rFonts w:eastAsia="宋体" w:hint="eastAsia"/>
              </w:rPr>
              <w:t>0</w:t>
            </w:r>
            <w:r>
              <w:rPr>
                <w:rFonts w:eastAsia="宋体"/>
              </w:rPr>
              <w:t>.80</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≤20.0</w:t>
            </w:r>
          </w:p>
        </w:tc>
      </w:tr>
      <w:tr w:rsidR="007C64B0">
        <w:trPr>
          <w:trHeight w:val="397"/>
          <w:jc w:val="center"/>
        </w:trPr>
        <w:tc>
          <w:tcPr>
            <w:tcW w:w="441" w:type="pct"/>
            <w:vAlign w:val="center"/>
          </w:tcPr>
          <w:p w:rsidR="007C64B0" w:rsidRDefault="0000505D">
            <w:pPr>
              <w:pStyle w:val="affa"/>
              <w:rPr>
                <w:rFonts w:eastAsia="宋体"/>
              </w:rPr>
            </w:pPr>
            <w:r>
              <w:rPr>
                <w:rFonts w:eastAsia="宋体"/>
              </w:rPr>
              <w:t>亚硝酸盐</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≤1.00</w:t>
            </w:r>
          </w:p>
        </w:tc>
      </w:tr>
      <w:tr w:rsidR="007C64B0">
        <w:trPr>
          <w:trHeight w:val="397"/>
          <w:jc w:val="center"/>
        </w:trPr>
        <w:tc>
          <w:tcPr>
            <w:tcW w:w="441" w:type="pct"/>
            <w:vAlign w:val="center"/>
          </w:tcPr>
          <w:p w:rsidR="007C64B0" w:rsidRDefault="0000505D">
            <w:pPr>
              <w:pStyle w:val="affa"/>
              <w:rPr>
                <w:rFonts w:eastAsia="宋体"/>
              </w:rPr>
            </w:pPr>
            <w:r>
              <w:rPr>
                <w:rFonts w:eastAsia="宋体"/>
              </w:rPr>
              <w:t>砷</w:t>
            </w:r>
          </w:p>
        </w:tc>
        <w:tc>
          <w:tcPr>
            <w:tcW w:w="418" w:type="pct"/>
            <w:vAlign w:val="center"/>
          </w:tcPr>
          <w:p w:rsidR="007C64B0" w:rsidRDefault="0000505D">
            <w:pPr>
              <w:pStyle w:val="affa"/>
              <w:rPr>
                <w:rFonts w:eastAsia="宋体"/>
              </w:rPr>
            </w:pPr>
            <w:r>
              <w:rPr>
                <w:rFonts w:eastAsia="宋体" w:hint="eastAsia"/>
              </w:rPr>
              <w:t>0</w:t>
            </w:r>
            <w:r>
              <w:rPr>
                <w:rFonts w:eastAsia="宋体"/>
              </w:rPr>
              <w:t>.00247</w:t>
            </w:r>
          </w:p>
        </w:tc>
        <w:tc>
          <w:tcPr>
            <w:tcW w:w="369" w:type="pct"/>
            <w:vAlign w:val="center"/>
          </w:tcPr>
          <w:p w:rsidR="007C64B0" w:rsidRDefault="0000505D">
            <w:pPr>
              <w:pStyle w:val="affa"/>
              <w:rPr>
                <w:rFonts w:eastAsia="宋体"/>
              </w:rPr>
            </w:pPr>
            <w:r>
              <w:rPr>
                <w:rFonts w:eastAsia="宋体"/>
              </w:rPr>
              <w:t>0.25</w:t>
            </w:r>
          </w:p>
        </w:tc>
        <w:tc>
          <w:tcPr>
            <w:tcW w:w="418" w:type="pct"/>
            <w:vAlign w:val="center"/>
          </w:tcPr>
          <w:p w:rsidR="007C64B0" w:rsidRDefault="0000505D">
            <w:pPr>
              <w:pStyle w:val="affa"/>
              <w:rPr>
                <w:rFonts w:eastAsia="宋体"/>
              </w:rPr>
            </w:pPr>
            <w:r>
              <w:rPr>
                <w:rFonts w:eastAsia="宋体" w:hint="eastAsia"/>
              </w:rPr>
              <w:t>0</w:t>
            </w:r>
            <w:r>
              <w:rPr>
                <w:rFonts w:eastAsia="宋体"/>
              </w:rPr>
              <w:t>.000514</w:t>
            </w:r>
          </w:p>
        </w:tc>
        <w:tc>
          <w:tcPr>
            <w:tcW w:w="348" w:type="pct"/>
            <w:vAlign w:val="center"/>
          </w:tcPr>
          <w:p w:rsidR="007C64B0" w:rsidRDefault="0000505D">
            <w:pPr>
              <w:pStyle w:val="affa"/>
              <w:rPr>
                <w:rFonts w:eastAsia="宋体"/>
              </w:rPr>
            </w:pPr>
            <w:r>
              <w:rPr>
                <w:rFonts w:eastAsia="宋体"/>
              </w:rPr>
              <w:t>0.05</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≤0.01</w:t>
            </w:r>
          </w:p>
        </w:tc>
      </w:tr>
      <w:tr w:rsidR="007C64B0">
        <w:trPr>
          <w:trHeight w:val="397"/>
          <w:jc w:val="center"/>
        </w:trPr>
        <w:tc>
          <w:tcPr>
            <w:tcW w:w="441" w:type="pct"/>
            <w:vAlign w:val="center"/>
          </w:tcPr>
          <w:p w:rsidR="007C64B0" w:rsidRDefault="0000505D">
            <w:pPr>
              <w:pStyle w:val="affa"/>
              <w:rPr>
                <w:rFonts w:eastAsia="宋体"/>
              </w:rPr>
            </w:pPr>
            <w:r>
              <w:rPr>
                <w:rFonts w:eastAsia="宋体"/>
              </w:rPr>
              <w:t>汞</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≤0.001</w:t>
            </w:r>
          </w:p>
        </w:tc>
      </w:tr>
      <w:tr w:rsidR="007C64B0">
        <w:trPr>
          <w:trHeight w:val="397"/>
          <w:jc w:val="center"/>
        </w:trPr>
        <w:tc>
          <w:tcPr>
            <w:tcW w:w="441" w:type="pct"/>
            <w:vAlign w:val="center"/>
          </w:tcPr>
          <w:p w:rsidR="007C64B0" w:rsidRDefault="0000505D">
            <w:pPr>
              <w:pStyle w:val="affa"/>
              <w:rPr>
                <w:rFonts w:eastAsia="宋体"/>
              </w:rPr>
            </w:pPr>
            <w:r>
              <w:rPr>
                <w:rFonts w:eastAsia="宋体"/>
              </w:rPr>
              <w:t>六价铬</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≤0.05</w:t>
            </w:r>
          </w:p>
        </w:tc>
      </w:tr>
      <w:tr w:rsidR="007C64B0">
        <w:trPr>
          <w:trHeight w:val="397"/>
          <w:jc w:val="center"/>
        </w:trPr>
        <w:tc>
          <w:tcPr>
            <w:tcW w:w="441" w:type="pct"/>
            <w:vAlign w:val="center"/>
          </w:tcPr>
          <w:p w:rsidR="007C64B0" w:rsidRDefault="0000505D">
            <w:pPr>
              <w:pStyle w:val="affa"/>
              <w:rPr>
                <w:rFonts w:eastAsia="宋体"/>
              </w:rPr>
            </w:pPr>
            <w:r>
              <w:rPr>
                <w:rFonts w:eastAsia="宋体"/>
              </w:rPr>
              <w:t>铅</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≤0.01</w:t>
            </w:r>
          </w:p>
        </w:tc>
      </w:tr>
      <w:tr w:rsidR="007C64B0">
        <w:trPr>
          <w:trHeight w:val="397"/>
          <w:jc w:val="center"/>
        </w:trPr>
        <w:tc>
          <w:tcPr>
            <w:tcW w:w="441" w:type="pct"/>
            <w:vAlign w:val="center"/>
          </w:tcPr>
          <w:p w:rsidR="007C64B0" w:rsidRDefault="0000505D">
            <w:pPr>
              <w:pStyle w:val="affa"/>
              <w:rPr>
                <w:rFonts w:eastAsia="宋体"/>
              </w:rPr>
            </w:pPr>
            <w:r>
              <w:rPr>
                <w:rFonts w:eastAsia="宋体"/>
              </w:rPr>
              <w:t>镉</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≤0.005</w:t>
            </w:r>
          </w:p>
        </w:tc>
      </w:tr>
      <w:tr w:rsidR="007C64B0">
        <w:trPr>
          <w:trHeight w:val="397"/>
          <w:jc w:val="center"/>
        </w:trPr>
        <w:tc>
          <w:tcPr>
            <w:tcW w:w="441" w:type="pct"/>
            <w:vAlign w:val="center"/>
          </w:tcPr>
          <w:p w:rsidR="007C64B0" w:rsidRDefault="0000505D">
            <w:pPr>
              <w:pStyle w:val="affa"/>
              <w:rPr>
                <w:rFonts w:eastAsia="宋体"/>
              </w:rPr>
            </w:pPr>
            <w:r>
              <w:rPr>
                <w:rFonts w:eastAsia="宋体" w:hint="eastAsia"/>
              </w:rPr>
              <w:t>锌</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≤1</w:t>
            </w:r>
          </w:p>
        </w:tc>
      </w:tr>
      <w:tr w:rsidR="007C64B0">
        <w:trPr>
          <w:trHeight w:val="397"/>
          <w:jc w:val="center"/>
        </w:trPr>
        <w:tc>
          <w:tcPr>
            <w:tcW w:w="441" w:type="pct"/>
            <w:vAlign w:val="center"/>
          </w:tcPr>
          <w:p w:rsidR="007C64B0" w:rsidRDefault="0000505D">
            <w:pPr>
              <w:pStyle w:val="affa"/>
              <w:rPr>
                <w:rFonts w:eastAsia="宋体"/>
              </w:rPr>
            </w:pPr>
            <w:r>
              <w:rPr>
                <w:rFonts w:eastAsia="宋体"/>
              </w:rPr>
              <w:t>铊</w:t>
            </w:r>
          </w:p>
        </w:tc>
        <w:tc>
          <w:tcPr>
            <w:tcW w:w="418" w:type="pct"/>
            <w:vAlign w:val="center"/>
          </w:tcPr>
          <w:p w:rsidR="007C64B0" w:rsidRDefault="0000505D">
            <w:pPr>
              <w:pStyle w:val="affa"/>
              <w:rPr>
                <w:rFonts w:eastAsia="宋体"/>
              </w:rPr>
            </w:pPr>
            <w:r>
              <w:rPr>
                <w:rFonts w:eastAsia="宋体" w:hint="eastAsia"/>
              </w:rPr>
              <w:t>0</w:t>
            </w:r>
            <w:r>
              <w:rPr>
                <w:rFonts w:eastAsia="宋体"/>
              </w:rPr>
              <w:t>.00002</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达标</w:t>
            </w:r>
          </w:p>
        </w:tc>
        <w:tc>
          <w:tcPr>
            <w:tcW w:w="370" w:type="pct"/>
            <w:vAlign w:val="center"/>
          </w:tcPr>
          <w:p w:rsidR="007C64B0" w:rsidRDefault="0000505D">
            <w:pPr>
              <w:pStyle w:val="affa"/>
              <w:rPr>
                <w:rFonts w:eastAsia="宋体"/>
              </w:rPr>
            </w:pPr>
            <w:r>
              <w:rPr>
                <w:rFonts w:eastAsia="宋体"/>
              </w:rPr>
              <w:t>≤0.0001</w:t>
            </w:r>
          </w:p>
        </w:tc>
      </w:tr>
      <w:tr w:rsidR="007C64B0">
        <w:trPr>
          <w:trHeight w:val="397"/>
          <w:jc w:val="center"/>
        </w:trPr>
        <w:tc>
          <w:tcPr>
            <w:tcW w:w="441" w:type="pct"/>
            <w:vAlign w:val="center"/>
          </w:tcPr>
          <w:p w:rsidR="007C64B0" w:rsidRDefault="0000505D">
            <w:pPr>
              <w:pStyle w:val="affa"/>
              <w:rPr>
                <w:rFonts w:eastAsia="宋体"/>
              </w:rPr>
            </w:pPr>
            <w:r>
              <w:rPr>
                <w:rFonts w:eastAsia="宋体"/>
              </w:rPr>
              <w:t>钾</w:t>
            </w:r>
          </w:p>
        </w:tc>
        <w:tc>
          <w:tcPr>
            <w:tcW w:w="418" w:type="pct"/>
            <w:vAlign w:val="center"/>
          </w:tcPr>
          <w:p w:rsidR="007C64B0" w:rsidRDefault="0000505D">
            <w:pPr>
              <w:pStyle w:val="affa"/>
              <w:rPr>
                <w:rFonts w:eastAsia="宋体"/>
              </w:rPr>
            </w:pPr>
            <w:r>
              <w:rPr>
                <w:rFonts w:eastAsia="宋体" w:hint="eastAsia"/>
              </w:rPr>
              <w:t>4</w:t>
            </w:r>
            <w:r>
              <w:rPr>
                <w:rFonts w:eastAsia="宋体"/>
              </w:rPr>
              <w:t>.22</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2</w:t>
            </w:r>
            <w:r>
              <w:rPr>
                <w:rFonts w:eastAsia="宋体"/>
              </w:rPr>
              <w:t>.35</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2</w:t>
            </w:r>
            <w:r>
              <w:rPr>
                <w:rFonts w:eastAsia="宋体"/>
              </w:rPr>
              <w:t>8.5</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2</w:t>
            </w:r>
            <w:r>
              <w:rPr>
                <w:rFonts w:eastAsia="宋体"/>
              </w:rPr>
              <w:t>.45</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1</w:t>
            </w:r>
            <w:r>
              <w:rPr>
                <w:rFonts w:eastAsia="宋体"/>
              </w:rPr>
              <w:t>.02</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w:t>
            </w:r>
          </w:p>
        </w:tc>
        <w:tc>
          <w:tcPr>
            <w:tcW w:w="370" w:type="pct"/>
            <w:vAlign w:val="center"/>
          </w:tcPr>
          <w:p w:rsidR="007C64B0" w:rsidRDefault="0000505D">
            <w:pPr>
              <w:pStyle w:val="affa"/>
              <w:rPr>
                <w:rFonts w:eastAsia="宋体"/>
              </w:rPr>
            </w:pPr>
            <w:r>
              <w:rPr>
                <w:rFonts w:eastAsia="宋体"/>
              </w:rPr>
              <w:t>/</w:t>
            </w:r>
          </w:p>
        </w:tc>
      </w:tr>
      <w:tr w:rsidR="007C64B0">
        <w:trPr>
          <w:trHeight w:val="397"/>
          <w:jc w:val="center"/>
        </w:trPr>
        <w:tc>
          <w:tcPr>
            <w:tcW w:w="441" w:type="pct"/>
            <w:vAlign w:val="center"/>
          </w:tcPr>
          <w:p w:rsidR="007C64B0" w:rsidRDefault="0000505D">
            <w:pPr>
              <w:pStyle w:val="affa"/>
              <w:rPr>
                <w:rFonts w:eastAsia="宋体"/>
              </w:rPr>
            </w:pPr>
            <w:r>
              <w:rPr>
                <w:rFonts w:eastAsia="宋体"/>
              </w:rPr>
              <w:t>钠</w:t>
            </w:r>
          </w:p>
        </w:tc>
        <w:tc>
          <w:tcPr>
            <w:tcW w:w="418" w:type="pct"/>
            <w:vAlign w:val="center"/>
          </w:tcPr>
          <w:p w:rsidR="007C64B0" w:rsidRDefault="0000505D">
            <w:pPr>
              <w:pStyle w:val="affa"/>
              <w:rPr>
                <w:rFonts w:eastAsia="宋体"/>
              </w:rPr>
            </w:pPr>
            <w:r>
              <w:rPr>
                <w:rFonts w:eastAsia="宋体" w:hint="eastAsia"/>
              </w:rPr>
              <w:t>6</w:t>
            </w:r>
            <w:r>
              <w:rPr>
                <w:rFonts w:eastAsia="宋体"/>
              </w:rPr>
              <w:t>.97</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8</w:t>
            </w:r>
            <w:r>
              <w:rPr>
                <w:rFonts w:eastAsia="宋体"/>
              </w:rPr>
              <w:t>.18</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2</w:t>
            </w:r>
            <w:r>
              <w:rPr>
                <w:rFonts w:eastAsia="宋体"/>
              </w:rPr>
              <w:t>1.2</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1</w:t>
            </w:r>
            <w:r>
              <w:rPr>
                <w:rFonts w:eastAsia="宋体"/>
              </w:rPr>
              <w:t>7.2</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5</w:t>
            </w:r>
            <w:r>
              <w:rPr>
                <w:rFonts w:eastAsia="宋体"/>
              </w:rPr>
              <w:t>.72</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w:t>
            </w:r>
          </w:p>
        </w:tc>
        <w:tc>
          <w:tcPr>
            <w:tcW w:w="370" w:type="pct"/>
            <w:vAlign w:val="center"/>
          </w:tcPr>
          <w:p w:rsidR="007C64B0" w:rsidRDefault="0000505D">
            <w:pPr>
              <w:pStyle w:val="affa"/>
              <w:rPr>
                <w:rFonts w:eastAsia="宋体"/>
              </w:rPr>
            </w:pPr>
            <w:r>
              <w:rPr>
                <w:rFonts w:eastAsia="宋体"/>
              </w:rPr>
              <w:t>/</w:t>
            </w:r>
          </w:p>
        </w:tc>
      </w:tr>
      <w:tr w:rsidR="007C64B0">
        <w:trPr>
          <w:trHeight w:val="397"/>
          <w:jc w:val="center"/>
        </w:trPr>
        <w:tc>
          <w:tcPr>
            <w:tcW w:w="441" w:type="pct"/>
            <w:vAlign w:val="center"/>
          </w:tcPr>
          <w:p w:rsidR="007C64B0" w:rsidRDefault="0000505D">
            <w:pPr>
              <w:pStyle w:val="affa"/>
              <w:rPr>
                <w:rFonts w:eastAsia="宋体"/>
              </w:rPr>
            </w:pPr>
            <w:r>
              <w:rPr>
                <w:rFonts w:eastAsia="宋体"/>
              </w:rPr>
              <w:t>钙</w:t>
            </w:r>
          </w:p>
        </w:tc>
        <w:tc>
          <w:tcPr>
            <w:tcW w:w="418" w:type="pct"/>
            <w:vAlign w:val="center"/>
          </w:tcPr>
          <w:p w:rsidR="007C64B0" w:rsidRDefault="0000505D">
            <w:pPr>
              <w:pStyle w:val="affa"/>
              <w:rPr>
                <w:rFonts w:eastAsia="宋体"/>
              </w:rPr>
            </w:pPr>
            <w:r>
              <w:rPr>
                <w:rFonts w:eastAsia="宋体" w:hint="eastAsia"/>
              </w:rPr>
              <w:t>1</w:t>
            </w:r>
            <w:r>
              <w:rPr>
                <w:rFonts w:eastAsia="宋体"/>
              </w:rPr>
              <w:t>3.4</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9</w:t>
            </w:r>
            <w:r>
              <w:rPr>
                <w:rFonts w:eastAsia="宋体"/>
              </w:rPr>
              <w:t>.76</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7</w:t>
            </w:r>
            <w:r>
              <w:rPr>
                <w:rFonts w:eastAsia="宋体"/>
              </w:rPr>
              <w:t>8.4</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1</w:t>
            </w:r>
            <w:r>
              <w:rPr>
                <w:rFonts w:eastAsia="宋体"/>
              </w:rPr>
              <w:t>2.9</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1</w:t>
            </w:r>
            <w:r>
              <w:rPr>
                <w:rFonts w:eastAsia="宋体"/>
              </w:rPr>
              <w:t>3.2</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w:t>
            </w:r>
          </w:p>
        </w:tc>
        <w:tc>
          <w:tcPr>
            <w:tcW w:w="370" w:type="pct"/>
            <w:vAlign w:val="center"/>
          </w:tcPr>
          <w:p w:rsidR="007C64B0" w:rsidRDefault="0000505D">
            <w:pPr>
              <w:pStyle w:val="affa"/>
              <w:rPr>
                <w:rFonts w:eastAsia="宋体"/>
              </w:rPr>
            </w:pPr>
            <w:r>
              <w:rPr>
                <w:rFonts w:eastAsia="宋体"/>
              </w:rPr>
              <w:t>/</w:t>
            </w:r>
          </w:p>
        </w:tc>
      </w:tr>
      <w:tr w:rsidR="007C64B0">
        <w:trPr>
          <w:trHeight w:val="397"/>
          <w:jc w:val="center"/>
        </w:trPr>
        <w:tc>
          <w:tcPr>
            <w:tcW w:w="441" w:type="pct"/>
            <w:vAlign w:val="center"/>
          </w:tcPr>
          <w:p w:rsidR="007C64B0" w:rsidRDefault="0000505D">
            <w:pPr>
              <w:pStyle w:val="affa"/>
              <w:rPr>
                <w:rFonts w:eastAsia="宋体"/>
              </w:rPr>
            </w:pPr>
            <w:r>
              <w:rPr>
                <w:rFonts w:eastAsia="宋体"/>
              </w:rPr>
              <w:t>镁</w:t>
            </w:r>
          </w:p>
        </w:tc>
        <w:tc>
          <w:tcPr>
            <w:tcW w:w="418" w:type="pct"/>
            <w:vAlign w:val="center"/>
          </w:tcPr>
          <w:p w:rsidR="007C64B0" w:rsidRDefault="0000505D">
            <w:pPr>
              <w:pStyle w:val="affa"/>
              <w:rPr>
                <w:rFonts w:eastAsia="宋体"/>
              </w:rPr>
            </w:pPr>
            <w:r>
              <w:rPr>
                <w:rFonts w:eastAsia="宋体" w:hint="eastAsia"/>
              </w:rPr>
              <w:t>3</w:t>
            </w:r>
            <w:r>
              <w:rPr>
                <w:rFonts w:eastAsia="宋体"/>
              </w:rPr>
              <w:t>.09</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3</w:t>
            </w:r>
            <w:r>
              <w:rPr>
                <w:rFonts w:eastAsia="宋体"/>
              </w:rPr>
              <w:t>.30</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1</w:t>
            </w:r>
            <w:r>
              <w:rPr>
                <w:rFonts w:eastAsia="宋体"/>
              </w:rPr>
              <w:t>4.2</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7</w:t>
            </w:r>
            <w:r>
              <w:rPr>
                <w:rFonts w:eastAsia="宋体"/>
              </w:rPr>
              <w:t>.15</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1</w:t>
            </w:r>
            <w:r>
              <w:rPr>
                <w:rFonts w:eastAsia="宋体"/>
              </w:rPr>
              <w:t>.63</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w:t>
            </w:r>
          </w:p>
        </w:tc>
        <w:tc>
          <w:tcPr>
            <w:tcW w:w="370" w:type="pct"/>
            <w:vAlign w:val="center"/>
          </w:tcPr>
          <w:p w:rsidR="007C64B0" w:rsidRDefault="0000505D">
            <w:pPr>
              <w:pStyle w:val="affa"/>
              <w:rPr>
                <w:rFonts w:eastAsia="宋体"/>
              </w:rPr>
            </w:pPr>
            <w:r>
              <w:rPr>
                <w:rFonts w:eastAsia="宋体"/>
              </w:rPr>
              <w:t>/</w:t>
            </w:r>
          </w:p>
        </w:tc>
      </w:tr>
      <w:tr w:rsidR="007C64B0">
        <w:trPr>
          <w:trHeight w:val="397"/>
          <w:jc w:val="center"/>
        </w:trPr>
        <w:tc>
          <w:tcPr>
            <w:tcW w:w="441" w:type="pct"/>
            <w:vAlign w:val="center"/>
          </w:tcPr>
          <w:p w:rsidR="007C64B0" w:rsidRDefault="0000505D">
            <w:pPr>
              <w:pStyle w:val="affa"/>
              <w:rPr>
                <w:rFonts w:eastAsia="宋体"/>
              </w:rPr>
            </w:pPr>
            <w:r>
              <w:rPr>
                <w:rFonts w:eastAsia="宋体"/>
              </w:rPr>
              <w:lastRenderedPageBreak/>
              <w:t>碳酸根</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N</w:t>
            </w:r>
            <w:r>
              <w:rPr>
                <w:rFonts w:eastAsia="宋体"/>
              </w:rPr>
              <w:t>D</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w:t>
            </w:r>
          </w:p>
        </w:tc>
        <w:tc>
          <w:tcPr>
            <w:tcW w:w="370" w:type="pct"/>
            <w:vAlign w:val="center"/>
          </w:tcPr>
          <w:p w:rsidR="007C64B0" w:rsidRDefault="0000505D">
            <w:pPr>
              <w:pStyle w:val="affa"/>
              <w:rPr>
                <w:rFonts w:eastAsia="宋体"/>
              </w:rPr>
            </w:pPr>
            <w:r>
              <w:rPr>
                <w:rFonts w:eastAsia="宋体"/>
              </w:rPr>
              <w:t>/</w:t>
            </w:r>
          </w:p>
        </w:tc>
      </w:tr>
      <w:tr w:rsidR="007C64B0">
        <w:trPr>
          <w:trHeight w:val="397"/>
          <w:jc w:val="center"/>
        </w:trPr>
        <w:tc>
          <w:tcPr>
            <w:tcW w:w="441" w:type="pct"/>
            <w:vAlign w:val="center"/>
          </w:tcPr>
          <w:p w:rsidR="007C64B0" w:rsidRDefault="0000505D">
            <w:pPr>
              <w:pStyle w:val="affa"/>
              <w:rPr>
                <w:rFonts w:eastAsia="宋体"/>
              </w:rPr>
            </w:pPr>
            <w:r>
              <w:rPr>
                <w:rFonts w:eastAsia="宋体"/>
              </w:rPr>
              <w:t>重碳酸根</w:t>
            </w:r>
          </w:p>
        </w:tc>
        <w:tc>
          <w:tcPr>
            <w:tcW w:w="418" w:type="pct"/>
            <w:vAlign w:val="center"/>
          </w:tcPr>
          <w:p w:rsidR="007C64B0" w:rsidRDefault="0000505D">
            <w:pPr>
              <w:pStyle w:val="affa"/>
              <w:rPr>
                <w:rFonts w:eastAsia="宋体"/>
              </w:rPr>
            </w:pPr>
            <w:r>
              <w:rPr>
                <w:rFonts w:eastAsia="宋体"/>
              </w:rPr>
              <w:t>7</w:t>
            </w:r>
            <w:r>
              <w:rPr>
                <w:rFonts w:eastAsia="宋体" w:hint="eastAsia"/>
              </w:rPr>
              <w:t>2</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6</w:t>
            </w:r>
            <w:r>
              <w:rPr>
                <w:rFonts w:eastAsia="宋体"/>
              </w:rPr>
              <w:t>4</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5</w:t>
            </w:r>
            <w:r>
              <w:rPr>
                <w:rFonts w:eastAsia="宋体"/>
              </w:rPr>
              <w:t>03</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rPr>
              <w:t>71</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rPr>
              <w:t>72</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w:t>
            </w:r>
          </w:p>
        </w:tc>
        <w:tc>
          <w:tcPr>
            <w:tcW w:w="370" w:type="pct"/>
            <w:vAlign w:val="center"/>
          </w:tcPr>
          <w:p w:rsidR="007C64B0" w:rsidRDefault="0000505D">
            <w:pPr>
              <w:pStyle w:val="affa"/>
              <w:rPr>
                <w:rFonts w:eastAsia="宋体"/>
              </w:rPr>
            </w:pPr>
            <w:r>
              <w:rPr>
                <w:rFonts w:eastAsia="宋体"/>
              </w:rPr>
              <w:t>/</w:t>
            </w:r>
          </w:p>
        </w:tc>
      </w:tr>
      <w:tr w:rsidR="007C64B0">
        <w:trPr>
          <w:trHeight w:val="397"/>
          <w:jc w:val="center"/>
        </w:trPr>
        <w:tc>
          <w:tcPr>
            <w:tcW w:w="441" w:type="pct"/>
            <w:vAlign w:val="center"/>
          </w:tcPr>
          <w:p w:rsidR="007C64B0" w:rsidRDefault="0000505D">
            <w:pPr>
              <w:pStyle w:val="affa"/>
              <w:rPr>
                <w:rFonts w:eastAsia="宋体"/>
              </w:rPr>
            </w:pPr>
            <w:r>
              <w:rPr>
                <w:rFonts w:eastAsia="宋体" w:hint="eastAsia"/>
              </w:rPr>
              <w:t>氯化物</w:t>
            </w:r>
          </w:p>
        </w:tc>
        <w:tc>
          <w:tcPr>
            <w:tcW w:w="418" w:type="pct"/>
            <w:vAlign w:val="center"/>
          </w:tcPr>
          <w:p w:rsidR="007C64B0" w:rsidRDefault="0000505D">
            <w:pPr>
              <w:pStyle w:val="affa"/>
              <w:rPr>
                <w:rFonts w:eastAsia="宋体"/>
              </w:rPr>
            </w:pPr>
            <w:r>
              <w:rPr>
                <w:rFonts w:eastAsia="宋体" w:hint="eastAsia"/>
              </w:rPr>
              <w:t>1</w:t>
            </w:r>
            <w:r>
              <w:rPr>
                <w:rFonts w:eastAsia="宋体"/>
              </w:rPr>
              <w:t>9</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1</w:t>
            </w:r>
            <w:r>
              <w:rPr>
                <w:rFonts w:eastAsia="宋体"/>
              </w:rPr>
              <w:t>0.1</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2</w:t>
            </w:r>
            <w:r>
              <w:rPr>
                <w:rFonts w:eastAsia="宋体"/>
              </w:rPr>
              <w:t>1.7</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3</w:t>
            </w:r>
            <w:r>
              <w:rPr>
                <w:rFonts w:eastAsia="宋体"/>
              </w:rPr>
              <w:t>0.4</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4</w:t>
            </w:r>
            <w:r>
              <w:rPr>
                <w:rFonts w:eastAsia="宋体"/>
              </w:rPr>
              <w:t>.07</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w:t>
            </w:r>
          </w:p>
        </w:tc>
        <w:tc>
          <w:tcPr>
            <w:tcW w:w="370" w:type="pct"/>
            <w:vAlign w:val="center"/>
          </w:tcPr>
          <w:p w:rsidR="007C64B0" w:rsidRDefault="0000505D">
            <w:pPr>
              <w:pStyle w:val="affa"/>
              <w:rPr>
                <w:rFonts w:eastAsia="宋体"/>
              </w:rPr>
            </w:pPr>
            <w:r>
              <w:rPr>
                <w:rFonts w:eastAsia="宋体"/>
              </w:rPr>
              <w:t>/</w:t>
            </w:r>
          </w:p>
        </w:tc>
      </w:tr>
      <w:tr w:rsidR="007C64B0">
        <w:trPr>
          <w:trHeight w:val="397"/>
          <w:jc w:val="center"/>
        </w:trPr>
        <w:tc>
          <w:tcPr>
            <w:tcW w:w="441" w:type="pct"/>
            <w:vAlign w:val="center"/>
          </w:tcPr>
          <w:p w:rsidR="007C64B0" w:rsidRDefault="0000505D">
            <w:pPr>
              <w:pStyle w:val="affa"/>
              <w:rPr>
                <w:rFonts w:eastAsia="宋体"/>
              </w:rPr>
            </w:pPr>
            <w:r>
              <w:rPr>
                <w:rFonts w:eastAsia="宋体" w:hint="eastAsia"/>
              </w:rPr>
              <w:t>硫酸盐</w:t>
            </w:r>
          </w:p>
        </w:tc>
        <w:tc>
          <w:tcPr>
            <w:tcW w:w="418" w:type="pct"/>
            <w:vAlign w:val="center"/>
          </w:tcPr>
          <w:p w:rsidR="007C64B0" w:rsidRDefault="0000505D">
            <w:pPr>
              <w:pStyle w:val="affa"/>
              <w:rPr>
                <w:rFonts w:eastAsia="宋体"/>
              </w:rPr>
            </w:pPr>
            <w:r>
              <w:rPr>
                <w:rFonts w:eastAsia="宋体" w:hint="eastAsia"/>
              </w:rPr>
              <w:t>8</w:t>
            </w:r>
            <w:r>
              <w:rPr>
                <w:rFonts w:eastAsia="宋体"/>
              </w:rPr>
              <w:t>.61</w:t>
            </w:r>
          </w:p>
        </w:tc>
        <w:tc>
          <w:tcPr>
            <w:tcW w:w="369"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5</w:t>
            </w:r>
            <w:r>
              <w:rPr>
                <w:rFonts w:eastAsia="宋体"/>
              </w:rPr>
              <w:t>.38</w:t>
            </w:r>
          </w:p>
        </w:tc>
        <w:tc>
          <w:tcPr>
            <w:tcW w:w="348"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4</w:t>
            </w:r>
            <w:r>
              <w:rPr>
                <w:rFonts w:eastAsia="宋体"/>
              </w:rPr>
              <w:t>6.8</w:t>
            </w:r>
          </w:p>
        </w:tc>
        <w:tc>
          <w:tcPr>
            <w:tcW w:w="345"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5</w:t>
            </w:r>
            <w:r>
              <w:rPr>
                <w:rFonts w:eastAsia="宋体"/>
              </w:rPr>
              <w:t>.38</w:t>
            </w:r>
          </w:p>
        </w:tc>
        <w:tc>
          <w:tcPr>
            <w:tcW w:w="347" w:type="pct"/>
            <w:vAlign w:val="center"/>
          </w:tcPr>
          <w:p w:rsidR="007C64B0" w:rsidRDefault="0000505D">
            <w:pPr>
              <w:pStyle w:val="affa"/>
              <w:rPr>
                <w:rFonts w:eastAsia="宋体"/>
              </w:rPr>
            </w:pPr>
            <w:r>
              <w:rPr>
                <w:rFonts w:eastAsia="宋体"/>
              </w:rPr>
              <w:t>/</w:t>
            </w:r>
          </w:p>
        </w:tc>
        <w:tc>
          <w:tcPr>
            <w:tcW w:w="418" w:type="pct"/>
            <w:vAlign w:val="center"/>
          </w:tcPr>
          <w:p w:rsidR="007C64B0" w:rsidRDefault="0000505D">
            <w:pPr>
              <w:pStyle w:val="affa"/>
              <w:rPr>
                <w:rFonts w:eastAsia="宋体"/>
              </w:rPr>
            </w:pPr>
            <w:r>
              <w:rPr>
                <w:rFonts w:eastAsia="宋体" w:hint="eastAsia"/>
              </w:rPr>
              <w:t>0</w:t>
            </w:r>
            <w:r>
              <w:rPr>
                <w:rFonts w:eastAsia="宋体"/>
              </w:rPr>
              <w:t>.994</w:t>
            </w:r>
          </w:p>
        </w:tc>
        <w:tc>
          <w:tcPr>
            <w:tcW w:w="347" w:type="pct"/>
            <w:vAlign w:val="center"/>
          </w:tcPr>
          <w:p w:rsidR="007C64B0" w:rsidRDefault="0000505D">
            <w:pPr>
              <w:pStyle w:val="affa"/>
              <w:rPr>
                <w:rFonts w:eastAsia="宋体"/>
              </w:rPr>
            </w:pPr>
            <w:r>
              <w:rPr>
                <w:rFonts w:eastAsia="宋体"/>
              </w:rPr>
              <w:t>/</w:t>
            </w:r>
          </w:p>
        </w:tc>
        <w:tc>
          <w:tcPr>
            <w:tcW w:w="343" w:type="pct"/>
            <w:vAlign w:val="center"/>
          </w:tcPr>
          <w:p w:rsidR="007C64B0" w:rsidRDefault="0000505D">
            <w:pPr>
              <w:pStyle w:val="affa"/>
              <w:rPr>
                <w:rFonts w:eastAsia="宋体"/>
              </w:rPr>
            </w:pPr>
            <w:r>
              <w:rPr>
                <w:rFonts w:eastAsia="宋体"/>
              </w:rPr>
              <w:t>/</w:t>
            </w:r>
          </w:p>
        </w:tc>
        <w:tc>
          <w:tcPr>
            <w:tcW w:w="370" w:type="pct"/>
            <w:vAlign w:val="center"/>
          </w:tcPr>
          <w:p w:rsidR="007C64B0" w:rsidRDefault="0000505D">
            <w:pPr>
              <w:pStyle w:val="affa"/>
              <w:rPr>
                <w:rFonts w:eastAsia="宋体"/>
              </w:rPr>
            </w:pPr>
            <w:r>
              <w:rPr>
                <w:rFonts w:eastAsia="宋体"/>
              </w:rPr>
              <w:t>/</w:t>
            </w:r>
          </w:p>
        </w:tc>
      </w:tr>
    </w:tbl>
    <w:p w:rsidR="007C64B0" w:rsidRDefault="007C64B0">
      <w:pPr>
        <w:sectPr w:rsidR="007C64B0">
          <w:pgSz w:w="16838" w:h="11906" w:orient="landscape"/>
          <w:pgMar w:top="1797" w:right="1440" w:bottom="1797" w:left="1440" w:header="851" w:footer="992" w:gutter="0"/>
          <w:cols w:space="720"/>
          <w:docGrid w:linePitch="326"/>
        </w:sectPr>
      </w:pP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6.3-3  </w:t>
      </w:r>
      <w:r>
        <w:rPr>
          <w:rFonts w:ascii="Times New Roman" w:hAnsi="Times New Roman" w:cs="Times New Roman"/>
        </w:rPr>
        <w:t>地下水</w:t>
      </w:r>
      <w:r>
        <w:rPr>
          <w:rFonts w:ascii="Times New Roman" w:hAnsi="Times New Roman" w:cs="Times New Roman" w:hint="eastAsia"/>
        </w:rPr>
        <w:t>水位</w:t>
      </w:r>
      <w:r>
        <w:rPr>
          <w:rFonts w:ascii="Times New Roman" w:hAnsi="Times New Roman" w:cs="Times New Roman"/>
        </w:rPr>
        <w:t>现状监测结果统计（</w:t>
      </w:r>
      <w:r>
        <w:rPr>
          <w:rFonts w:ascii="Times New Roman" w:hAnsi="Times New Roman" w:cs="Times New Roman"/>
        </w:rPr>
        <w:t>mg/L</w:t>
      </w:r>
      <w:r>
        <w:rPr>
          <w:rFonts w:ascii="Times New Roman"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055"/>
        <w:gridCol w:w="2168"/>
        <w:gridCol w:w="2168"/>
        <w:gridCol w:w="2137"/>
      </w:tblGrid>
      <w:tr w:rsidR="007C64B0">
        <w:trPr>
          <w:trHeight w:val="454"/>
        </w:trPr>
        <w:tc>
          <w:tcPr>
            <w:tcW w:w="1205" w:type="pct"/>
            <w:vAlign w:val="center"/>
          </w:tcPr>
          <w:p w:rsidR="007C64B0" w:rsidRDefault="0000505D">
            <w:pPr>
              <w:pStyle w:val="affa"/>
              <w:rPr>
                <w:rFonts w:eastAsia="宋体"/>
              </w:rPr>
            </w:pPr>
            <w:r>
              <w:rPr>
                <w:rFonts w:eastAsia="宋体"/>
              </w:rPr>
              <w:t>编号</w:t>
            </w:r>
          </w:p>
        </w:tc>
        <w:tc>
          <w:tcPr>
            <w:tcW w:w="1271" w:type="pct"/>
            <w:vAlign w:val="center"/>
          </w:tcPr>
          <w:p w:rsidR="007C64B0" w:rsidRDefault="0000505D">
            <w:pPr>
              <w:pStyle w:val="affa"/>
              <w:rPr>
                <w:rFonts w:eastAsia="宋体"/>
              </w:rPr>
            </w:pPr>
            <w:r>
              <w:rPr>
                <w:rFonts w:eastAsia="宋体"/>
              </w:rPr>
              <w:t>地面标高（</w:t>
            </w:r>
            <w:r>
              <w:rPr>
                <w:rFonts w:eastAsia="宋体"/>
              </w:rPr>
              <w:t>m</w:t>
            </w:r>
            <w:r>
              <w:rPr>
                <w:rFonts w:eastAsia="宋体"/>
              </w:rPr>
              <w:t>）</w:t>
            </w:r>
          </w:p>
        </w:tc>
        <w:tc>
          <w:tcPr>
            <w:tcW w:w="1271" w:type="pct"/>
            <w:vAlign w:val="center"/>
          </w:tcPr>
          <w:p w:rsidR="007C64B0" w:rsidRDefault="0000505D">
            <w:pPr>
              <w:pStyle w:val="affa"/>
              <w:rPr>
                <w:rFonts w:eastAsia="宋体"/>
              </w:rPr>
            </w:pPr>
            <w:r>
              <w:rPr>
                <w:rFonts w:eastAsia="宋体" w:hint="eastAsia"/>
              </w:rPr>
              <w:t>水位埋深</w:t>
            </w:r>
            <w:r>
              <w:rPr>
                <w:rFonts w:eastAsia="宋体"/>
              </w:rPr>
              <w:t>（</w:t>
            </w:r>
            <w:r>
              <w:rPr>
                <w:rFonts w:eastAsia="宋体"/>
              </w:rPr>
              <w:t>m</w:t>
            </w:r>
            <w:r>
              <w:rPr>
                <w:rFonts w:eastAsia="宋体"/>
              </w:rPr>
              <w:t>）</w:t>
            </w:r>
          </w:p>
        </w:tc>
        <w:tc>
          <w:tcPr>
            <w:tcW w:w="1253" w:type="pct"/>
            <w:vAlign w:val="center"/>
          </w:tcPr>
          <w:p w:rsidR="007C64B0" w:rsidRDefault="0000505D">
            <w:pPr>
              <w:pStyle w:val="affa"/>
              <w:rPr>
                <w:rFonts w:eastAsia="宋体"/>
              </w:rPr>
            </w:pPr>
            <w:r>
              <w:rPr>
                <w:rFonts w:eastAsia="宋体"/>
              </w:rPr>
              <w:t>地下水水位（</w:t>
            </w:r>
            <w:r>
              <w:rPr>
                <w:rFonts w:eastAsia="宋体"/>
              </w:rPr>
              <w:t>m</w:t>
            </w:r>
            <w:r>
              <w:rPr>
                <w:rFonts w:eastAsia="宋体"/>
              </w:rPr>
              <w:t>）</w:t>
            </w:r>
          </w:p>
        </w:tc>
      </w:tr>
      <w:tr w:rsidR="007C64B0">
        <w:trPr>
          <w:trHeight w:val="454"/>
        </w:trPr>
        <w:tc>
          <w:tcPr>
            <w:tcW w:w="1205" w:type="pct"/>
            <w:vAlign w:val="center"/>
          </w:tcPr>
          <w:p w:rsidR="007C64B0" w:rsidRDefault="0000505D">
            <w:pPr>
              <w:pStyle w:val="affa"/>
              <w:rPr>
                <w:rFonts w:eastAsia="宋体"/>
              </w:rPr>
            </w:pPr>
            <w:r>
              <w:rPr>
                <w:rFonts w:eastAsia="宋体"/>
              </w:rPr>
              <w:t>D1</w:t>
            </w:r>
          </w:p>
        </w:tc>
        <w:tc>
          <w:tcPr>
            <w:tcW w:w="1271" w:type="pct"/>
            <w:vAlign w:val="center"/>
          </w:tcPr>
          <w:p w:rsidR="007C64B0" w:rsidRDefault="0000505D">
            <w:pPr>
              <w:pStyle w:val="affa"/>
              <w:rPr>
                <w:rFonts w:eastAsia="宋体"/>
              </w:rPr>
            </w:pPr>
            <w:r>
              <w:rPr>
                <w:rFonts w:hint="eastAsia"/>
              </w:rPr>
              <w:t>69.8</w:t>
            </w:r>
          </w:p>
        </w:tc>
        <w:tc>
          <w:tcPr>
            <w:tcW w:w="1271" w:type="pct"/>
            <w:vAlign w:val="center"/>
          </w:tcPr>
          <w:p w:rsidR="007C64B0" w:rsidRDefault="0000505D">
            <w:pPr>
              <w:pStyle w:val="affa"/>
              <w:rPr>
                <w:rFonts w:eastAsia="宋体"/>
              </w:rPr>
            </w:pPr>
            <w:r>
              <w:rPr>
                <w:rFonts w:eastAsia="宋体" w:hint="eastAsia"/>
              </w:rPr>
              <w:t>4</w:t>
            </w:r>
            <w:r>
              <w:rPr>
                <w:rFonts w:eastAsia="宋体"/>
              </w:rPr>
              <w:t>.5</w:t>
            </w:r>
          </w:p>
        </w:tc>
        <w:tc>
          <w:tcPr>
            <w:tcW w:w="1253" w:type="pct"/>
            <w:vAlign w:val="center"/>
          </w:tcPr>
          <w:p w:rsidR="007C64B0" w:rsidRDefault="0000505D">
            <w:pPr>
              <w:pStyle w:val="affa"/>
              <w:rPr>
                <w:rFonts w:eastAsia="宋体"/>
              </w:rPr>
            </w:pPr>
            <w:r>
              <w:rPr>
                <w:rFonts w:hint="eastAsia"/>
              </w:rPr>
              <w:t>65.3</w:t>
            </w:r>
          </w:p>
        </w:tc>
      </w:tr>
      <w:tr w:rsidR="007C64B0">
        <w:trPr>
          <w:trHeight w:val="454"/>
        </w:trPr>
        <w:tc>
          <w:tcPr>
            <w:tcW w:w="1205" w:type="pct"/>
            <w:vAlign w:val="center"/>
          </w:tcPr>
          <w:p w:rsidR="007C64B0" w:rsidRDefault="0000505D">
            <w:pPr>
              <w:pStyle w:val="affa"/>
              <w:rPr>
                <w:rFonts w:eastAsia="宋体"/>
              </w:rPr>
            </w:pPr>
            <w:r>
              <w:rPr>
                <w:rFonts w:eastAsia="宋体"/>
              </w:rPr>
              <w:t>D2</w:t>
            </w:r>
          </w:p>
        </w:tc>
        <w:tc>
          <w:tcPr>
            <w:tcW w:w="1271" w:type="pct"/>
            <w:vAlign w:val="center"/>
          </w:tcPr>
          <w:p w:rsidR="007C64B0" w:rsidRDefault="0000505D">
            <w:pPr>
              <w:pStyle w:val="affa"/>
              <w:rPr>
                <w:rFonts w:eastAsia="宋体"/>
              </w:rPr>
            </w:pPr>
            <w:r>
              <w:rPr>
                <w:rFonts w:hint="eastAsia"/>
              </w:rPr>
              <w:t>97.0</w:t>
            </w:r>
          </w:p>
        </w:tc>
        <w:tc>
          <w:tcPr>
            <w:tcW w:w="1271" w:type="pct"/>
            <w:vAlign w:val="center"/>
          </w:tcPr>
          <w:p w:rsidR="007C64B0" w:rsidRDefault="0000505D">
            <w:pPr>
              <w:pStyle w:val="affa"/>
              <w:rPr>
                <w:rFonts w:eastAsia="宋体"/>
              </w:rPr>
            </w:pPr>
            <w:r>
              <w:rPr>
                <w:rFonts w:eastAsia="宋体"/>
              </w:rPr>
              <w:t>3</w:t>
            </w:r>
            <w:r>
              <w:rPr>
                <w:rFonts w:eastAsia="宋体" w:hint="eastAsia"/>
              </w:rPr>
              <w:t>.</w:t>
            </w:r>
            <w:r>
              <w:rPr>
                <w:rFonts w:eastAsia="宋体"/>
              </w:rPr>
              <w:t>5</w:t>
            </w:r>
          </w:p>
        </w:tc>
        <w:tc>
          <w:tcPr>
            <w:tcW w:w="1253" w:type="pct"/>
            <w:vAlign w:val="center"/>
          </w:tcPr>
          <w:p w:rsidR="007C64B0" w:rsidRDefault="0000505D">
            <w:pPr>
              <w:pStyle w:val="affa"/>
              <w:rPr>
                <w:rFonts w:eastAsia="宋体"/>
              </w:rPr>
            </w:pPr>
            <w:r>
              <w:rPr>
                <w:rFonts w:hint="eastAsia"/>
              </w:rPr>
              <w:t>93.5</w:t>
            </w:r>
          </w:p>
        </w:tc>
      </w:tr>
      <w:tr w:rsidR="007C64B0">
        <w:trPr>
          <w:trHeight w:val="454"/>
        </w:trPr>
        <w:tc>
          <w:tcPr>
            <w:tcW w:w="1205" w:type="pct"/>
            <w:vAlign w:val="center"/>
          </w:tcPr>
          <w:p w:rsidR="007C64B0" w:rsidRDefault="0000505D">
            <w:pPr>
              <w:pStyle w:val="affa"/>
              <w:rPr>
                <w:rFonts w:eastAsia="宋体"/>
              </w:rPr>
            </w:pPr>
            <w:r>
              <w:rPr>
                <w:rFonts w:eastAsia="宋体"/>
              </w:rPr>
              <w:t>D3</w:t>
            </w:r>
          </w:p>
        </w:tc>
        <w:tc>
          <w:tcPr>
            <w:tcW w:w="1271" w:type="pct"/>
            <w:vAlign w:val="center"/>
          </w:tcPr>
          <w:p w:rsidR="007C64B0" w:rsidRDefault="0000505D">
            <w:pPr>
              <w:pStyle w:val="affa"/>
              <w:rPr>
                <w:rFonts w:eastAsia="宋体"/>
              </w:rPr>
            </w:pPr>
            <w:r>
              <w:rPr>
                <w:rFonts w:hint="eastAsia"/>
              </w:rPr>
              <w:t>43.5</w:t>
            </w:r>
          </w:p>
        </w:tc>
        <w:tc>
          <w:tcPr>
            <w:tcW w:w="1271" w:type="pct"/>
            <w:vAlign w:val="center"/>
          </w:tcPr>
          <w:p w:rsidR="007C64B0" w:rsidRDefault="0000505D">
            <w:pPr>
              <w:pStyle w:val="affa"/>
              <w:rPr>
                <w:rFonts w:eastAsia="宋体"/>
              </w:rPr>
            </w:pPr>
            <w:r>
              <w:rPr>
                <w:rFonts w:eastAsia="宋体" w:hint="eastAsia"/>
              </w:rPr>
              <w:t>2</w:t>
            </w:r>
            <w:r>
              <w:rPr>
                <w:rFonts w:eastAsia="宋体"/>
              </w:rPr>
              <w:t>.5</w:t>
            </w:r>
          </w:p>
        </w:tc>
        <w:tc>
          <w:tcPr>
            <w:tcW w:w="1253" w:type="pct"/>
            <w:vAlign w:val="center"/>
          </w:tcPr>
          <w:p w:rsidR="007C64B0" w:rsidRDefault="0000505D">
            <w:pPr>
              <w:pStyle w:val="affa"/>
              <w:rPr>
                <w:rFonts w:eastAsia="宋体"/>
              </w:rPr>
            </w:pPr>
            <w:r>
              <w:rPr>
                <w:rFonts w:hint="eastAsia"/>
              </w:rPr>
              <w:t>41</w:t>
            </w:r>
          </w:p>
        </w:tc>
      </w:tr>
      <w:tr w:rsidR="007C64B0">
        <w:trPr>
          <w:trHeight w:val="454"/>
        </w:trPr>
        <w:tc>
          <w:tcPr>
            <w:tcW w:w="1205" w:type="pct"/>
            <w:vAlign w:val="center"/>
          </w:tcPr>
          <w:p w:rsidR="007C64B0" w:rsidRDefault="0000505D">
            <w:pPr>
              <w:pStyle w:val="affa"/>
              <w:rPr>
                <w:rFonts w:eastAsia="宋体"/>
              </w:rPr>
            </w:pPr>
            <w:r>
              <w:rPr>
                <w:rFonts w:eastAsia="宋体"/>
              </w:rPr>
              <w:t>D4</w:t>
            </w:r>
          </w:p>
        </w:tc>
        <w:tc>
          <w:tcPr>
            <w:tcW w:w="1271" w:type="pct"/>
            <w:vAlign w:val="center"/>
          </w:tcPr>
          <w:p w:rsidR="007C64B0" w:rsidRDefault="0000505D">
            <w:pPr>
              <w:pStyle w:val="affa"/>
              <w:rPr>
                <w:rFonts w:eastAsia="宋体"/>
              </w:rPr>
            </w:pPr>
            <w:r>
              <w:rPr>
                <w:rFonts w:hint="eastAsia"/>
              </w:rPr>
              <w:t>45.0</w:t>
            </w:r>
          </w:p>
        </w:tc>
        <w:tc>
          <w:tcPr>
            <w:tcW w:w="1271" w:type="pct"/>
            <w:vAlign w:val="center"/>
          </w:tcPr>
          <w:p w:rsidR="007C64B0" w:rsidRDefault="0000505D">
            <w:pPr>
              <w:pStyle w:val="affa"/>
              <w:rPr>
                <w:rFonts w:eastAsia="宋体"/>
              </w:rPr>
            </w:pPr>
            <w:r>
              <w:rPr>
                <w:rFonts w:eastAsia="宋体" w:hint="eastAsia"/>
              </w:rPr>
              <w:t>3</w:t>
            </w:r>
            <w:r>
              <w:rPr>
                <w:rFonts w:eastAsia="宋体"/>
              </w:rPr>
              <w:t>.5</w:t>
            </w:r>
          </w:p>
        </w:tc>
        <w:tc>
          <w:tcPr>
            <w:tcW w:w="1253" w:type="pct"/>
            <w:vAlign w:val="center"/>
          </w:tcPr>
          <w:p w:rsidR="007C64B0" w:rsidRDefault="0000505D">
            <w:pPr>
              <w:pStyle w:val="affa"/>
              <w:rPr>
                <w:rFonts w:eastAsia="宋体"/>
              </w:rPr>
            </w:pPr>
            <w:r>
              <w:rPr>
                <w:rFonts w:hint="eastAsia"/>
              </w:rPr>
              <w:t>41.5</w:t>
            </w:r>
          </w:p>
        </w:tc>
      </w:tr>
      <w:tr w:rsidR="007C64B0">
        <w:trPr>
          <w:trHeight w:val="454"/>
        </w:trPr>
        <w:tc>
          <w:tcPr>
            <w:tcW w:w="1205" w:type="pct"/>
            <w:vAlign w:val="center"/>
          </w:tcPr>
          <w:p w:rsidR="007C64B0" w:rsidRDefault="0000505D">
            <w:pPr>
              <w:pStyle w:val="affa"/>
              <w:rPr>
                <w:rFonts w:eastAsia="宋体"/>
              </w:rPr>
            </w:pPr>
            <w:r>
              <w:rPr>
                <w:rFonts w:eastAsia="宋体"/>
              </w:rPr>
              <w:t>D5</w:t>
            </w:r>
          </w:p>
        </w:tc>
        <w:tc>
          <w:tcPr>
            <w:tcW w:w="1271" w:type="pct"/>
            <w:vAlign w:val="center"/>
          </w:tcPr>
          <w:p w:rsidR="007C64B0" w:rsidRDefault="0000505D">
            <w:pPr>
              <w:pStyle w:val="affa"/>
              <w:rPr>
                <w:rFonts w:eastAsia="宋体"/>
              </w:rPr>
            </w:pPr>
            <w:r>
              <w:rPr>
                <w:rFonts w:hint="eastAsia"/>
              </w:rPr>
              <w:t>43.1</w:t>
            </w:r>
          </w:p>
        </w:tc>
        <w:tc>
          <w:tcPr>
            <w:tcW w:w="1271" w:type="pct"/>
            <w:vAlign w:val="center"/>
          </w:tcPr>
          <w:p w:rsidR="007C64B0" w:rsidRDefault="0000505D">
            <w:pPr>
              <w:pStyle w:val="affa"/>
              <w:rPr>
                <w:rFonts w:eastAsia="宋体"/>
              </w:rPr>
            </w:pPr>
            <w:r>
              <w:rPr>
                <w:rFonts w:eastAsia="宋体" w:hint="eastAsia"/>
              </w:rPr>
              <w:t>2</w:t>
            </w:r>
            <w:r>
              <w:rPr>
                <w:rFonts w:eastAsia="宋体"/>
              </w:rPr>
              <w:t>.6</w:t>
            </w:r>
          </w:p>
        </w:tc>
        <w:tc>
          <w:tcPr>
            <w:tcW w:w="1253" w:type="pct"/>
            <w:vAlign w:val="center"/>
          </w:tcPr>
          <w:p w:rsidR="007C64B0" w:rsidRDefault="0000505D">
            <w:pPr>
              <w:pStyle w:val="affa"/>
              <w:rPr>
                <w:rFonts w:eastAsia="宋体"/>
              </w:rPr>
            </w:pPr>
            <w:r>
              <w:rPr>
                <w:rFonts w:hint="eastAsia"/>
              </w:rPr>
              <w:t>40.5</w:t>
            </w:r>
          </w:p>
        </w:tc>
      </w:tr>
      <w:tr w:rsidR="007C64B0">
        <w:trPr>
          <w:trHeight w:val="454"/>
        </w:trPr>
        <w:tc>
          <w:tcPr>
            <w:tcW w:w="1205" w:type="pct"/>
            <w:vAlign w:val="center"/>
          </w:tcPr>
          <w:p w:rsidR="007C64B0" w:rsidRDefault="0000505D">
            <w:pPr>
              <w:pStyle w:val="affa"/>
              <w:rPr>
                <w:rFonts w:eastAsia="宋体"/>
              </w:rPr>
            </w:pPr>
            <w:r>
              <w:rPr>
                <w:rFonts w:eastAsia="宋体"/>
              </w:rPr>
              <w:t>D6</w:t>
            </w:r>
          </w:p>
        </w:tc>
        <w:tc>
          <w:tcPr>
            <w:tcW w:w="1271" w:type="pct"/>
            <w:vAlign w:val="center"/>
          </w:tcPr>
          <w:p w:rsidR="007C64B0" w:rsidRDefault="0000505D">
            <w:pPr>
              <w:pStyle w:val="affa"/>
              <w:rPr>
                <w:rFonts w:eastAsia="宋体"/>
              </w:rPr>
            </w:pPr>
            <w:r>
              <w:rPr>
                <w:rFonts w:hint="eastAsia"/>
              </w:rPr>
              <w:t>42.8</w:t>
            </w:r>
          </w:p>
        </w:tc>
        <w:tc>
          <w:tcPr>
            <w:tcW w:w="1271" w:type="pct"/>
            <w:vAlign w:val="center"/>
          </w:tcPr>
          <w:p w:rsidR="007C64B0" w:rsidRDefault="0000505D">
            <w:pPr>
              <w:pStyle w:val="affa"/>
              <w:rPr>
                <w:rFonts w:eastAsia="宋体"/>
              </w:rPr>
            </w:pPr>
            <w:r>
              <w:rPr>
                <w:rFonts w:eastAsia="宋体" w:hint="eastAsia"/>
              </w:rPr>
              <w:t>7</w:t>
            </w:r>
          </w:p>
        </w:tc>
        <w:tc>
          <w:tcPr>
            <w:tcW w:w="1253" w:type="pct"/>
            <w:vAlign w:val="center"/>
          </w:tcPr>
          <w:p w:rsidR="007C64B0" w:rsidRDefault="0000505D">
            <w:pPr>
              <w:pStyle w:val="affa"/>
              <w:rPr>
                <w:rFonts w:eastAsia="宋体"/>
              </w:rPr>
            </w:pPr>
            <w:r>
              <w:rPr>
                <w:rFonts w:hint="eastAsia"/>
              </w:rPr>
              <w:t>35.8</w:t>
            </w:r>
          </w:p>
        </w:tc>
      </w:tr>
      <w:tr w:rsidR="007C64B0">
        <w:trPr>
          <w:trHeight w:val="454"/>
        </w:trPr>
        <w:tc>
          <w:tcPr>
            <w:tcW w:w="1205" w:type="pct"/>
            <w:vAlign w:val="center"/>
          </w:tcPr>
          <w:p w:rsidR="007C64B0" w:rsidRDefault="0000505D">
            <w:pPr>
              <w:pStyle w:val="affa"/>
              <w:rPr>
                <w:rFonts w:eastAsia="宋体"/>
              </w:rPr>
            </w:pPr>
            <w:r>
              <w:rPr>
                <w:rFonts w:eastAsia="宋体" w:hint="eastAsia"/>
              </w:rPr>
              <w:t>D</w:t>
            </w:r>
            <w:r>
              <w:rPr>
                <w:rFonts w:eastAsia="宋体"/>
              </w:rPr>
              <w:t>7</w:t>
            </w:r>
          </w:p>
        </w:tc>
        <w:tc>
          <w:tcPr>
            <w:tcW w:w="1271" w:type="pct"/>
            <w:vAlign w:val="center"/>
          </w:tcPr>
          <w:p w:rsidR="007C64B0" w:rsidRDefault="0000505D">
            <w:pPr>
              <w:pStyle w:val="affa"/>
              <w:rPr>
                <w:rFonts w:eastAsia="宋体"/>
              </w:rPr>
            </w:pPr>
            <w:r>
              <w:rPr>
                <w:rFonts w:hint="eastAsia"/>
              </w:rPr>
              <w:t>45.1</w:t>
            </w:r>
          </w:p>
        </w:tc>
        <w:tc>
          <w:tcPr>
            <w:tcW w:w="1271" w:type="pct"/>
            <w:vAlign w:val="center"/>
          </w:tcPr>
          <w:p w:rsidR="007C64B0" w:rsidRDefault="0000505D">
            <w:pPr>
              <w:pStyle w:val="affa"/>
              <w:rPr>
                <w:rFonts w:eastAsia="宋体"/>
              </w:rPr>
            </w:pPr>
            <w:r>
              <w:rPr>
                <w:rFonts w:eastAsia="宋体" w:hint="eastAsia"/>
              </w:rPr>
              <w:t>4</w:t>
            </w:r>
          </w:p>
        </w:tc>
        <w:tc>
          <w:tcPr>
            <w:tcW w:w="1253" w:type="pct"/>
            <w:vAlign w:val="center"/>
          </w:tcPr>
          <w:p w:rsidR="007C64B0" w:rsidRDefault="0000505D">
            <w:pPr>
              <w:pStyle w:val="affa"/>
              <w:rPr>
                <w:rFonts w:eastAsia="宋体"/>
              </w:rPr>
            </w:pPr>
            <w:r>
              <w:rPr>
                <w:rFonts w:hint="eastAsia"/>
              </w:rPr>
              <w:t>41.1</w:t>
            </w:r>
          </w:p>
        </w:tc>
      </w:tr>
      <w:tr w:rsidR="007C64B0">
        <w:trPr>
          <w:trHeight w:val="454"/>
        </w:trPr>
        <w:tc>
          <w:tcPr>
            <w:tcW w:w="1205" w:type="pct"/>
            <w:vAlign w:val="center"/>
          </w:tcPr>
          <w:p w:rsidR="007C64B0" w:rsidRDefault="0000505D">
            <w:pPr>
              <w:pStyle w:val="affa"/>
              <w:rPr>
                <w:rFonts w:eastAsia="宋体"/>
              </w:rPr>
            </w:pPr>
            <w:r>
              <w:rPr>
                <w:rFonts w:eastAsia="宋体" w:hint="eastAsia"/>
              </w:rPr>
              <w:t>D</w:t>
            </w:r>
            <w:r>
              <w:rPr>
                <w:rFonts w:eastAsia="宋体"/>
              </w:rPr>
              <w:t>8</w:t>
            </w:r>
          </w:p>
        </w:tc>
        <w:tc>
          <w:tcPr>
            <w:tcW w:w="1271" w:type="pct"/>
            <w:vAlign w:val="center"/>
          </w:tcPr>
          <w:p w:rsidR="007C64B0" w:rsidRDefault="0000505D">
            <w:pPr>
              <w:pStyle w:val="affa"/>
              <w:rPr>
                <w:rFonts w:eastAsia="宋体"/>
              </w:rPr>
            </w:pPr>
            <w:r>
              <w:rPr>
                <w:rFonts w:hint="eastAsia"/>
              </w:rPr>
              <w:t>69.1</w:t>
            </w:r>
          </w:p>
        </w:tc>
        <w:tc>
          <w:tcPr>
            <w:tcW w:w="1271" w:type="pct"/>
            <w:vAlign w:val="center"/>
          </w:tcPr>
          <w:p w:rsidR="007C64B0" w:rsidRDefault="0000505D">
            <w:pPr>
              <w:pStyle w:val="affa"/>
              <w:rPr>
                <w:rFonts w:eastAsia="宋体"/>
              </w:rPr>
            </w:pPr>
            <w:r>
              <w:rPr>
                <w:rFonts w:eastAsia="宋体" w:hint="eastAsia"/>
              </w:rPr>
              <w:t>4</w:t>
            </w:r>
          </w:p>
        </w:tc>
        <w:tc>
          <w:tcPr>
            <w:tcW w:w="1253" w:type="pct"/>
            <w:vAlign w:val="center"/>
          </w:tcPr>
          <w:p w:rsidR="007C64B0" w:rsidRDefault="0000505D">
            <w:pPr>
              <w:pStyle w:val="affa"/>
              <w:rPr>
                <w:rFonts w:eastAsia="宋体"/>
              </w:rPr>
            </w:pPr>
            <w:r>
              <w:rPr>
                <w:rFonts w:hint="eastAsia"/>
              </w:rPr>
              <w:t>65.1</w:t>
            </w:r>
          </w:p>
        </w:tc>
      </w:tr>
      <w:tr w:rsidR="007C64B0">
        <w:trPr>
          <w:trHeight w:val="454"/>
        </w:trPr>
        <w:tc>
          <w:tcPr>
            <w:tcW w:w="1205" w:type="pct"/>
            <w:vAlign w:val="center"/>
          </w:tcPr>
          <w:p w:rsidR="007C64B0" w:rsidRDefault="0000505D">
            <w:pPr>
              <w:pStyle w:val="affa"/>
              <w:rPr>
                <w:rFonts w:eastAsia="宋体"/>
              </w:rPr>
            </w:pPr>
            <w:r>
              <w:rPr>
                <w:rFonts w:eastAsia="宋体" w:hint="eastAsia"/>
              </w:rPr>
              <w:t>D</w:t>
            </w:r>
            <w:r>
              <w:rPr>
                <w:rFonts w:eastAsia="宋体"/>
              </w:rPr>
              <w:t>9</w:t>
            </w:r>
          </w:p>
        </w:tc>
        <w:tc>
          <w:tcPr>
            <w:tcW w:w="1271" w:type="pct"/>
            <w:vAlign w:val="center"/>
          </w:tcPr>
          <w:p w:rsidR="007C64B0" w:rsidRDefault="0000505D">
            <w:pPr>
              <w:pStyle w:val="affa"/>
              <w:rPr>
                <w:rFonts w:eastAsia="宋体"/>
              </w:rPr>
            </w:pPr>
            <w:r>
              <w:rPr>
                <w:rFonts w:hint="eastAsia"/>
              </w:rPr>
              <w:t>53.1</w:t>
            </w:r>
          </w:p>
        </w:tc>
        <w:tc>
          <w:tcPr>
            <w:tcW w:w="1271" w:type="pct"/>
            <w:vAlign w:val="center"/>
          </w:tcPr>
          <w:p w:rsidR="007C64B0" w:rsidRDefault="0000505D">
            <w:pPr>
              <w:pStyle w:val="affa"/>
              <w:rPr>
                <w:rFonts w:eastAsia="宋体"/>
              </w:rPr>
            </w:pPr>
            <w:r>
              <w:rPr>
                <w:rFonts w:eastAsia="宋体" w:hint="eastAsia"/>
              </w:rPr>
              <w:t>0</w:t>
            </w:r>
            <w:r>
              <w:rPr>
                <w:rFonts w:eastAsia="宋体"/>
              </w:rPr>
              <w:t>.5</w:t>
            </w:r>
          </w:p>
        </w:tc>
        <w:tc>
          <w:tcPr>
            <w:tcW w:w="1253" w:type="pct"/>
            <w:vAlign w:val="center"/>
          </w:tcPr>
          <w:p w:rsidR="007C64B0" w:rsidRDefault="0000505D">
            <w:pPr>
              <w:pStyle w:val="affa"/>
              <w:rPr>
                <w:rFonts w:eastAsia="宋体"/>
              </w:rPr>
            </w:pPr>
            <w:r>
              <w:rPr>
                <w:rFonts w:hint="eastAsia"/>
              </w:rPr>
              <w:t>52.6</w:t>
            </w:r>
          </w:p>
        </w:tc>
      </w:tr>
      <w:tr w:rsidR="007C64B0">
        <w:trPr>
          <w:trHeight w:val="454"/>
        </w:trPr>
        <w:tc>
          <w:tcPr>
            <w:tcW w:w="1205" w:type="pct"/>
            <w:vAlign w:val="center"/>
          </w:tcPr>
          <w:p w:rsidR="007C64B0" w:rsidRDefault="0000505D">
            <w:pPr>
              <w:pStyle w:val="affa"/>
              <w:rPr>
                <w:rFonts w:eastAsia="宋体"/>
              </w:rPr>
            </w:pPr>
            <w:r>
              <w:rPr>
                <w:rFonts w:eastAsia="宋体" w:hint="eastAsia"/>
              </w:rPr>
              <w:t>D</w:t>
            </w:r>
            <w:r>
              <w:rPr>
                <w:rFonts w:eastAsia="宋体"/>
              </w:rPr>
              <w:t>10</w:t>
            </w:r>
          </w:p>
        </w:tc>
        <w:tc>
          <w:tcPr>
            <w:tcW w:w="1271" w:type="pct"/>
            <w:vAlign w:val="center"/>
          </w:tcPr>
          <w:p w:rsidR="007C64B0" w:rsidRDefault="0000505D">
            <w:pPr>
              <w:pStyle w:val="affa"/>
              <w:rPr>
                <w:rFonts w:eastAsia="宋体"/>
              </w:rPr>
            </w:pPr>
            <w:r>
              <w:rPr>
                <w:rFonts w:hint="eastAsia"/>
              </w:rPr>
              <w:t>62.4</w:t>
            </w:r>
          </w:p>
        </w:tc>
        <w:tc>
          <w:tcPr>
            <w:tcW w:w="1271" w:type="pct"/>
            <w:vAlign w:val="center"/>
          </w:tcPr>
          <w:p w:rsidR="007C64B0" w:rsidRDefault="0000505D">
            <w:pPr>
              <w:pStyle w:val="affa"/>
              <w:rPr>
                <w:rFonts w:eastAsia="宋体"/>
              </w:rPr>
            </w:pPr>
            <w:r>
              <w:rPr>
                <w:rFonts w:eastAsia="宋体"/>
              </w:rPr>
              <w:t>4.7</w:t>
            </w:r>
          </w:p>
        </w:tc>
        <w:tc>
          <w:tcPr>
            <w:tcW w:w="1253" w:type="pct"/>
            <w:vAlign w:val="center"/>
          </w:tcPr>
          <w:p w:rsidR="007C64B0" w:rsidRDefault="0000505D">
            <w:pPr>
              <w:pStyle w:val="affa"/>
              <w:rPr>
                <w:rFonts w:eastAsia="宋体"/>
              </w:rPr>
            </w:pPr>
            <w:r>
              <w:rPr>
                <w:rFonts w:hint="eastAsia"/>
              </w:rPr>
              <w:t>57.7</w:t>
            </w:r>
          </w:p>
        </w:tc>
      </w:tr>
    </w:tbl>
    <w:p w:rsidR="007C64B0" w:rsidRDefault="0000505D">
      <w:pPr>
        <w:pStyle w:val="3"/>
        <w:rPr>
          <w:rFonts w:ascii="Times New Roman" w:hAnsi="Times New Roman" w:cs="Times New Roman"/>
        </w:rPr>
      </w:pPr>
      <w:bookmarkStart w:id="290" w:name="_Toc191240024"/>
      <w:bookmarkStart w:id="291" w:name="_Toc213778532"/>
      <w:r>
        <w:rPr>
          <w:rFonts w:ascii="Times New Roman" w:hAnsi="Times New Roman" w:cs="Times New Roman"/>
        </w:rPr>
        <w:t xml:space="preserve">6.3.3 </w:t>
      </w:r>
      <w:r>
        <w:rPr>
          <w:rFonts w:ascii="Times New Roman" w:hAnsi="Times New Roman" w:cs="Times New Roman"/>
        </w:rPr>
        <w:t>包气带监测</w:t>
      </w:r>
      <w:bookmarkEnd w:id="290"/>
      <w:bookmarkEnd w:id="291"/>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）监测布点</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本项目地下水包气带监测共布设</w:t>
      </w:r>
      <w:r>
        <w:rPr>
          <w:rFonts w:ascii="Times New Roman" w:hAnsi="Times New Roman" w:cs="Times New Roman"/>
        </w:rPr>
        <w:t>3</w:t>
      </w:r>
      <w:r>
        <w:rPr>
          <w:rFonts w:ascii="Times New Roman" w:hAnsi="Times New Roman" w:cs="Times New Roman"/>
        </w:rPr>
        <w:t>个监测点位，具体见下表所示。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6.3-4  </w:t>
      </w:r>
      <w:r>
        <w:rPr>
          <w:rFonts w:ascii="Times New Roman" w:hAnsi="Times New Roman" w:cs="Times New Roman"/>
        </w:rPr>
        <w:t>地下水监测点位及监测因子</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68"/>
        <w:gridCol w:w="2835"/>
        <w:gridCol w:w="4025"/>
      </w:tblGrid>
      <w:tr w:rsidR="007C64B0">
        <w:trPr>
          <w:trHeight w:val="454"/>
          <w:tblHeader/>
          <w:jc w:val="center"/>
        </w:trPr>
        <w:tc>
          <w:tcPr>
            <w:tcW w:w="978" w:type="pct"/>
            <w:vAlign w:val="center"/>
          </w:tcPr>
          <w:p w:rsidR="007C64B0" w:rsidRDefault="0000505D">
            <w:pPr>
              <w:pStyle w:val="affa"/>
              <w:rPr>
                <w:rFonts w:eastAsia="宋体"/>
              </w:rPr>
            </w:pPr>
            <w:r>
              <w:rPr>
                <w:rFonts w:eastAsia="宋体"/>
              </w:rPr>
              <w:t>编号</w:t>
            </w:r>
          </w:p>
        </w:tc>
        <w:tc>
          <w:tcPr>
            <w:tcW w:w="1662" w:type="pct"/>
            <w:vAlign w:val="center"/>
          </w:tcPr>
          <w:p w:rsidR="007C64B0" w:rsidRDefault="0000505D">
            <w:pPr>
              <w:pStyle w:val="affa"/>
              <w:rPr>
                <w:rFonts w:eastAsia="宋体"/>
              </w:rPr>
            </w:pPr>
            <w:r>
              <w:rPr>
                <w:rFonts w:eastAsia="宋体"/>
              </w:rPr>
              <w:t>监测点位</w:t>
            </w:r>
          </w:p>
        </w:tc>
        <w:tc>
          <w:tcPr>
            <w:tcW w:w="2360" w:type="pct"/>
            <w:vAlign w:val="center"/>
          </w:tcPr>
          <w:p w:rsidR="007C64B0" w:rsidRDefault="0000505D">
            <w:pPr>
              <w:pStyle w:val="affa"/>
              <w:rPr>
                <w:rFonts w:eastAsia="宋体"/>
              </w:rPr>
            </w:pPr>
            <w:r>
              <w:rPr>
                <w:rFonts w:eastAsia="宋体"/>
              </w:rPr>
              <w:t>监测因子</w:t>
            </w:r>
          </w:p>
        </w:tc>
      </w:tr>
      <w:tr w:rsidR="007C64B0">
        <w:trPr>
          <w:trHeight w:val="454"/>
          <w:jc w:val="center"/>
        </w:trPr>
        <w:tc>
          <w:tcPr>
            <w:tcW w:w="978" w:type="pct"/>
            <w:vAlign w:val="center"/>
          </w:tcPr>
          <w:p w:rsidR="007C64B0" w:rsidRDefault="0000505D">
            <w:pPr>
              <w:pStyle w:val="affa"/>
              <w:rPr>
                <w:rFonts w:eastAsia="宋体"/>
              </w:rPr>
            </w:pPr>
            <w:r>
              <w:rPr>
                <w:rFonts w:eastAsia="宋体"/>
              </w:rPr>
              <w:t>B1</w:t>
            </w:r>
          </w:p>
        </w:tc>
        <w:tc>
          <w:tcPr>
            <w:tcW w:w="1662" w:type="pct"/>
            <w:vAlign w:val="center"/>
          </w:tcPr>
          <w:p w:rsidR="007C64B0" w:rsidRDefault="0000505D">
            <w:pPr>
              <w:pStyle w:val="affa"/>
              <w:rPr>
                <w:rFonts w:eastAsia="宋体"/>
              </w:rPr>
            </w:pPr>
            <w:r>
              <w:rPr>
                <w:rFonts w:eastAsia="宋体"/>
              </w:rPr>
              <w:t>厂区内南侧</w:t>
            </w:r>
            <w:r>
              <w:rPr>
                <w:rFonts w:eastAsia="宋体"/>
              </w:rPr>
              <w:t>1#</w:t>
            </w:r>
          </w:p>
        </w:tc>
        <w:tc>
          <w:tcPr>
            <w:tcW w:w="2360" w:type="pct"/>
            <w:vMerge w:val="restart"/>
            <w:vAlign w:val="center"/>
          </w:tcPr>
          <w:p w:rsidR="007C64B0" w:rsidRDefault="0000505D">
            <w:pPr>
              <w:pStyle w:val="affa"/>
              <w:rPr>
                <w:rFonts w:eastAsia="宋体"/>
              </w:rPr>
            </w:pPr>
            <w:r>
              <w:rPr>
                <w:rFonts w:eastAsia="宋体"/>
              </w:rPr>
              <w:t>Ph</w:t>
            </w:r>
            <w:r>
              <w:rPr>
                <w:rFonts w:eastAsia="宋体"/>
              </w:rPr>
              <w:t>、砷、镉、六价铬、铅、铊、汞、镍、铜、锌</w:t>
            </w:r>
          </w:p>
        </w:tc>
      </w:tr>
      <w:tr w:rsidR="007C64B0">
        <w:trPr>
          <w:trHeight w:val="454"/>
          <w:jc w:val="center"/>
        </w:trPr>
        <w:tc>
          <w:tcPr>
            <w:tcW w:w="978" w:type="pct"/>
            <w:vAlign w:val="center"/>
          </w:tcPr>
          <w:p w:rsidR="007C64B0" w:rsidRDefault="0000505D">
            <w:pPr>
              <w:pStyle w:val="affa"/>
              <w:rPr>
                <w:rFonts w:eastAsia="宋体"/>
              </w:rPr>
            </w:pPr>
            <w:r>
              <w:rPr>
                <w:rFonts w:eastAsia="宋体"/>
              </w:rPr>
              <w:t>B2</w:t>
            </w:r>
          </w:p>
        </w:tc>
        <w:tc>
          <w:tcPr>
            <w:tcW w:w="1662" w:type="pct"/>
            <w:vAlign w:val="center"/>
          </w:tcPr>
          <w:p w:rsidR="007C64B0" w:rsidRDefault="0000505D">
            <w:pPr>
              <w:pStyle w:val="affa"/>
              <w:rPr>
                <w:rFonts w:eastAsia="宋体"/>
              </w:rPr>
            </w:pPr>
            <w:r>
              <w:rPr>
                <w:rFonts w:eastAsia="宋体"/>
              </w:rPr>
              <w:t>厂区内南侧</w:t>
            </w:r>
            <w:r>
              <w:rPr>
                <w:rFonts w:eastAsia="宋体"/>
              </w:rPr>
              <w:t>2#</w:t>
            </w:r>
          </w:p>
        </w:tc>
        <w:tc>
          <w:tcPr>
            <w:tcW w:w="2360" w:type="pct"/>
            <w:vMerge/>
            <w:vAlign w:val="center"/>
          </w:tcPr>
          <w:p w:rsidR="007C64B0" w:rsidRDefault="007C64B0">
            <w:pPr>
              <w:pStyle w:val="affa"/>
              <w:rPr>
                <w:rFonts w:eastAsia="宋体"/>
              </w:rPr>
            </w:pPr>
          </w:p>
        </w:tc>
      </w:tr>
      <w:tr w:rsidR="007C64B0">
        <w:trPr>
          <w:trHeight w:val="454"/>
          <w:jc w:val="center"/>
        </w:trPr>
        <w:tc>
          <w:tcPr>
            <w:tcW w:w="978" w:type="pct"/>
            <w:vAlign w:val="center"/>
          </w:tcPr>
          <w:p w:rsidR="007C64B0" w:rsidRDefault="0000505D">
            <w:pPr>
              <w:pStyle w:val="affa"/>
              <w:rPr>
                <w:rFonts w:eastAsia="宋体"/>
              </w:rPr>
            </w:pPr>
            <w:r>
              <w:rPr>
                <w:rFonts w:eastAsia="宋体"/>
              </w:rPr>
              <w:t>B3</w:t>
            </w:r>
          </w:p>
        </w:tc>
        <w:tc>
          <w:tcPr>
            <w:tcW w:w="1662" w:type="pct"/>
            <w:vAlign w:val="center"/>
          </w:tcPr>
          <w:p w:rsidR="007C64B0" w:rsidRDefault="0000505D">
            <w:pPr>
              <w:pStyle w:val="affa"/>
              <w:rPr>
                <w:rFonts w:eastAsia="宋体"/>
              </w:rPr>
            </w:pPr>
            <w:r>
              <w:rPr>
                <w:rFonts w:eastAsia="宋体"/>
              </w:rPr>
              <w:t>厂区内南侧</w:t>
            </w:r>
            <w:r>
              <w:rPr>
                <w:rFonts w:eastAsia="宋体"/>
              </w:rPr>
              <w:t>3#</w:t>
            </w:r>
          </w:p>
        </w:tc>
        <w:tc>
          <w:tcPr>
            <w:tcW w:w="2360" w:type="pct"/>
            <w:vMerge/>
            <w:vAlign w:val="center"/>
          </w:tcPr>
          <w:p w:rsidR="007C64B0" w:rsidRDefault="007C64B0">
            <w:pPr>
              <w:pStyle w:val="affa"/>
              <w:rPr>
                <w:rFonts w:eastAsia="宋体"/>
              </w:rPr>
            </w:pP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）监测时间、频次</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监测时间为</w:t>
      </w:r>
      <w:r>
        <w:rPr>
          <w:rFonts w:ascii="Times New Roman" w:hAnsi="Times New Roman" w:cs="Times New Roman"/>
        </w:rPr>
        <w:t>2024</w:t>
      </w:r>
      <w:r>
        <w:rPr>
          <w:rFonts w:ascii="Times New Roman" w:hAnsi="Times New Roman" w:cs="Times New Roman"/>
        </w:rPr>
        <w:t>年</w:t>
      </w:r>
      <w:r>
        <w:rPr>
          <w:rFonts w:ascii="Times New Roman" w:hAnsi="Times New Roman" w:cs="Times New Roman"/>
        </w:rPr>
        <w:t>9</w:t>
      </w:r>
      <w:r>
        <w:rPr>
          <w:rFonts w:ascii="Times New Roman" w:hAnsi="Times New Roman" w:cs="Times New Roman"/>
        </w:rPr>
        <w:t>月</w:t>
      </w:r>
      <w:r>
        <w:rPr>
          <w:rFonts w:ascii="Times New Roman" w:hAnsi="Times New Roman" w:cs="Times New Roman"/>
        </w:rPr>
        <w:t>3</w:t>
      </w:r>
      <w:r>
        <w:rPr>
          <w:rFonts w:ascii="Times New Roman" w:hAnsi="Times New Roman" w:cs="Times New Roman"/>
        </w:rPr>
        <w:t>日。</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）监测单位：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湖南中额环保科技有限公司</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）监测时间及频次</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监测</w:t>
      </w:r>
      <w:r>
        <w:rPr>
          <w:rFonts w:ascii="Times New Roman" w:hAnsi="Times New Roman" w:cs="Times New Roman"/>
        </w:rPr>
        <w:t>1</w:t>
      </w:r>
      <w:r>
        <w:rPr>
          <w:rFonts w:ascii="Times New Roman" w:hAnsi="Times New Roman" w:cs="Times New Roman"/>
        </w:rPr>
        <w:t>天，采样一次。</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）评价标准</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执行《地下水质量标准》（</w:t>
      </w:r>
      <w:r>
        <w:rPr>
          <w:rFonts w:ascii="Times New Roman" w:hAnsi="Times New Roman" w:cs="Times New Roman"/>
        </w:rPr>
        <w:t>GB/T14848-2017</w:t>
      </w:r>
      <w:r>
        <w:rPr>
          <w:rFonts w:ascii="Times New Roman" w:hAnsi="Times New Roman" w:cs="Times New Roman"/>
        </w:rPr>
        <w:t>）</w:t>
      </w:r>
      <w:r>
        <w:rPr>
          <w:rFonts w:ascii="Times New Roman" w:hAnsi="Times New Roman" w:cs="Times New Roman"/>
        </w:rPr>
        <w:t>III</w:t>
      </w:r>
      <w:r>
        <w:rPr>
          <w:rFonts w:ascii="Times New Roman" w:hAnsi="Times New Roman" w:cs="Times New Roman"/>
        </w:rPr>
        <w:t>类标准。</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）监测结果及评价</w:t>
      </w: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6.3-5  </w:t>
      </w:r>
      <w:r>
        <w:rPr>
          <w:rFonts w:ascii="Times New Roman" w:hAnsi="Times New Roman" w:cs="Times New Roman"/>
        </w:rPr>
        <w:t>包气带现状监测结果统计（</w:t>
      </w:r>
      <w:r>
        <w:rPr>
          <w:rFonts w:ascii="Times New Roman" w:hAnsi="Times New Roman" w:cs="Times New Roman"/>
        </w:rPr>
        <w:t>mg/L</w:t>
      </w:r>
      <w:r>
        <w:rPr>
          <w:rFonts w:ascii="Times New Roman" w:hAnsi="Times New Roman" w:cs="Times New Roman"/>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01"/>
        <w:gridCol w:w="1431"/>
        <w:gridCol w:w="1417"/>
        <w:gridCol w:w="1185"/>
        <w:gridCol w:w="1462"/>
        <w:gridCol w:w="1332"/>
      </w:tblGrid>
      <w:tr w:rsidR="007C64B0">
        <w:trPr>
          <w:trHeight w:val="454"/>
          <w:tblHeader/>
          <w:jc w:val="center"/>
        </w:trPr>
        <w:tc>
          <w:tcPr>
            <w:tcW w:w="997" w:type="pct"/>
            <w:vMerge w:val="restart"/>
            <w:shd w:val="clear" w:color="auto" w:fill="auto"/>
            <w:vAlign w:val="center"/>
          </w:tcPr>
          <w:p w:rsidR="007C64B0" w:rsidRDefault="0000505D">
            <w:pPr>
              <w:pStyle w:val="affa"/>
              <w:rPr>
                <w:rFonts w:eastAsia="宋体"/>
              </w:rPr>
            </w:pPr>
            <w:r>
              <w:rPr>
                <w:rFonts w:eastAsia="宋体"/>
              </w:rPr>
              <w:t>项目</w:t>
            </w:r>
          </w:p>
        </w:tc>
        <w:tc>
          <w:tcPr>
            <w:tcW w:w="1670" w:type="pct"/>
            <w:gridSpan w:val="2"/>
            <w:shd w:val="clear" w:color="auto" w:fill="auto"/>
            <w:vAlign w:val="center"/>
          </w:tcPr>
          <w:p w:rsidR="007C64B0" w:rsidRDefault="0000505D">
            <w:pPr>
              <w:pStyle w:val="affa"/>
              <w:rPr>
                <w:rFonts w:eastAsia="宋体"/>
              </w:rPr>
            </w:pPr>
            <w:r>
              <w:rPr>
                <w:rFonts w:eastAsia="宋体"/>
              </w:rPr>
              <w:t>B1</w:t>
            </w:r>
          </w:p>
        </w:tc>
        <w:tc>
          <w:tcPr>
            <w:tcW w:w="1552" w:type="pct"/>
            <w:gridSpan w:val="2"/>
            <w:shd w:val="clear" w:color="auto" w:fill="auto"/>
            <w:vAlign w:val="center"/>
          </w:tcPr>
          <w:p w:rsidR="007C64B0" w:rsidRDefault="0000505D">
            <w:pPr>
              <w:pStyle w:val="affa"/>
              <w:rPr>
                <w:rFonts w:eastAsia="宋体"/>
              </w:rPr>
            </w:pPr>
            <w:r>
              <w:rPr>
                <w:rFonts w:eastAsia="宋体"/>
              </w:rPr>
              <w:t>B2</w:t>
            </w:r>
          </w:p>
        </w:tc>
        <w:tc>
          <w:tcPr>
            <w:tcW w:w="781" w:type="pct"/>
            <w:vMerge w:val="restart"/>
            <w:shd w:val="clear" w:color="auto" w:fill="auto"/>
            <w:vAlign w:val="center"/>
          </w:tcPr>
          <w:p w:rsidR="007C64B0" w:rsidRDefault="0000505D">
            <w:pPr>
              <w:pStyle w:val="affa"/>
              <w:rPr>
                <w:rFonts w:eastAsia="宋体"/>
              </w:rPr>
            </w:pPr>
            <w:r>
              <w:rPr>
                <w:rFonts w:eastAsia="宋体"/>
              </w:rPr>
              <w:t>标准值</w:t>
            </w:r>
          </w:p>
        </w:tc>
      </w:tr>
      <w:tr w:rsidR="007C64B0">
        <w:trPr>
          <w:trHeight w:val="454"/>
          <w:tblHeader/>
          <w:jc w:val="center"/>
        </w:trPr>
        <w:tc>
          <w:tcPr>
            <w:tcW w:w="997" w:type="pct"/>
            <w:vMerge/>
            <w:shd w:val="clear" w:color="auto" w:fill="auto"/>
            <w:vAlign w:val="center"/>
          </w:tcPr>
          <w:p w:rsidR="007C64B0" w:rsidRDefault="007C64B0">
            <w:pPr>
              <w:pStyle w:val="affa"/>
              <w:rPr>
                <w:rFonts w:eastAsia="宋体"/>
              </w:rPr>
            </w:pPr>
          </w:p>
        </w:tc>
        <w:tc>
          <w:tcPr>
            <w:tcW w:w="839" w:type="pct"/>
            <w:shd w:val="clear" w:color="auto" w:fill="auto"/>
            <w:vAlign w:val="center"/>
          </w:tcPr>
          <w:p w:rsidR="007C64B0" w:rsidRDefault="0000505D">
            <w:pPr>
              <w:pStyle w:val="affa"/>
              <w:rPr>
                <w:rFonts w:eastAsia="宋体"/>
              </w:rPr>
            </w:pPr>
            <w:r>
              <w:rPr>
                <w:rFonts w:eastAsia="宋体"/>
              </w:rPr>
              <w:t>浓度</w:t>
            </w:r>
          </w:p>
        </w:tc>
        <w:tc>
          <w:tcPr>
            <w:tcW w:w="831" w:type="pct"/>
            <w:shd w:val="clear" w:color="auto" w:fill="auto"/>
            <w:vAlign w:val="center"/>
          </w:tcPr>
          <w:p w:rsidR="007C64B0" w:rsidRDefault="0000505D">
            <w:pPr>
              <w:pStyle w:val="affa"/>
              <w:rPr>
                <w:rFonts w:eastAsia="宋体"/>
              </w:rPr>
            </w:pPr>
            <w:r>
              <w:rPr>
                <w:rFonts w:eastAsia="宋体"/>
              </w:rPr>
              <w:t>标准指数</w:t>
            </w:r>
          </w:p>
        </w:tc>
        <w:tc>
          <w:tcPr>
            <w:tcW w:w="695" w:type="pct"/>
            <w:shd w:val="clear" w:color="auto" w:fill="auto"/>
            <w:vAlign w:val="center"/>
          </w:tcPr>
          <w:p w:rsidR="007C64B0" w:rsidRDefault="0000505D">
            <w:pPr>
              <w:pStyle w:val="affa"/>
              <w:rPr>
                <w:rFonts w:eastAsia="宋体"/>
              </w:rPr>
            </w:pPr>
            <w:r>
              <w:rPr>
                <w:rFonts w:eastAsia="宋体"/>
              </w:rPr>
              <w:t>浓度</w:t>
            </w:r>
          </w:p>
        </w:tc>
        <w:tc>
          <w:tcPr>
            <w:tcW w:w="857" w:type="pct"/>
            <w:shd w:val="clear" w:color="auto" w:fill="auto"/>
            <w:vAlign w:val="center"/>
          </w:tcPr>
          <w:p w:rsidR="007C64B0" w:rsidRDefault="0000505D">
            <w:pPr>
              <w:pStyle w:val="affa"/>
              <w:rPr>
                <w:rFonts w:eastAsia="宋体"/>
              </w:rPr>
            </w:pPr>
            <w:r>
              <w:rPr>
                <w:rFonts w:eastAsia="宋体"/>
              </w:rPr>
              <w:t>标准指数</w:t>
            </w:r>
          </w:p>
        </w:tc>
        <w:tc>
          <w:tcPr>
            <w:tcW w:w="781" w:type="pct"/>
            <w:vMerge/>
            <w:shd w:val="clear" w:color="auto" w:fill="auto"/>
            <w:vAlign w:val="center"/>
          </w:tcPr>
          <w:p w:rsidR="007C64B0" w:rsidRDefault="007C64B0">
            <w:pPr>
              <w:pStyle w:val="affa"/>
              <w:rPr>
                <w:rFonts w:eastAsia="宋体"/>
              </w:rPr>
            </w:pPr>
          </w:p>
        </w:tc>
      </w:tr>
      <w:tr w:rsidR="007C64B0">
        <w:trPr>
          <w:trHeight w:val="454"/>
          <w:jc w:val="center"/>
        </w:trPr>
        <w:tc>
          <w:tcPr>
            <w:tcW w:w="997" w:type="pct"/>
            <w:shd w:val="clear" w:color="auto" w:fill="auto"/>
            <w:vAlign w:val="center"/>
          </w:tcPr>
          <w:p w:rsidR="007C64B0" w:rsidRDefault="0000505D">
            <w:pPr>
              <w:pStyle w:val="affa"/>
              <w:rPr>
                <w:rFonts w:eastAsia="宋体"/>
                <w:szCs w:val="21"/>
              </w:rPr>
            </w:pPr>
            <w:r>
              <w:rPr>
                <w:rFonts w:eastAsia="宋体"/>
              </w:rPr>
              <w:t>镍</w:t>
            </w:r>
          </w:p>
        </w:tc>
        <w:tc>
          <w:tcPr>
            <w:tcW w:w="839" w:type="pct"/>
            <w:shd w:val="clear" w:color="auto" w:fill="auto"/>
            <w:vAlign w:val="center"/>
          </w:tcPr>
          <w:p w:rsidR="007C64B0" w:rsidRDefault="0000505D">
            <w:pPr>
              <w:pStyle w:val="affa"/>
              <w:rPr>
                <w:rFonts w:eastAsia="宋体"/>
                <w:szCs w:val="21"/>
              </w:rPr>
            </w:pPr>
            <w:r>
              <w:rPr>
                <w:rFonts w:eastAsia="宋体"/>
                <w:szCs w:val="21"/>
              </w:rPr>
              <w:t>0.00018</w:t>
            </w:r>
          </w:p>
        </w:tc>
        <w:tc>
          <w:tcPr>
            <w:tcW w:w="831" w:type="pct"/>
            <w:shd w:val="clear" w:color="auto" w:fill="auto"/>
            <w:vAlign w:val="center"/>
          </w:tcPr>
          <w:p w:rsidR="007C64B0" w:rsidRDefault="0000505D">
            <w:pPr>
              <w:pStyle w:val="affa"/>
              <w:rPr>
                <w:rFonts w:eastAsia="宋体"/>
                <w:color w:val="000000"/>
                <w:kern w:val="0"/>
                <w:sz w:val="22"/>
              </w:rPr>
            </w:pPr>
            <w:r>
              <w:rPr>
                <w:rFonts w:hint="eastAsia"/>
                <w:color w:val="000000"/>
                <w:sz w:val="22"/>
              </w:rPr>
              <w:t>0.01</w:t>
            </w:r>
          </w:p>
        </w:tc>
        <w:tc>
          <w:tcPr>
            <w:tcW w:w="695" w:type="pct"/>
            <w:shd w:val="clear" w:color="auto" w:fill="auto"/>
            <w:vAlign w:val="center"/>
          </w:tcPr>
          <w:p w:rsidR="007C64B0" w:rsidRDefault="0000505D">
            <w:pPr>
              <w:pStyle w:val="affa"/>
              <w:rPr>
                <w:rFonts w:eastAsia="宋体"/>
                <w:szCs w:val="21"/>
              </w:rPr>
            </w:pPr>
            <w:r>
              <w:rPr>
                <w:rFonts w:eastAsia="宋体"/>
                <w:szCs w:val="21"/>
              </w:rPr>
              <w:t>0.00017</w:t>
            </w:r>
          </w:p>
        </w:tc>
        <w:tc>
          <w:tcPr>
            <w:tcW w:w="857" w:type="pct"/>
            <w:shd w:val="clear" w:color="auto" w:fill="auto"/>
            <w:vAlign w:val="center"/>
          </w:tcPr>
          <w:p w:rsidR="007C64B0" w:rsidRDefault="0000505D">
            <w:pPr>
              <w:pStyle w:val="affa"/>
              <w:rPr>
                <w:rFonts w:eastAsia="宋体"/>
                <w:color w:val="000000"/>
                <w:kern w:val="0"/>
                <w:sz w:val="22"/>
              </w:rPr>
            </w:pPr>
            <w:r>
              <w:rPr>
                <w:rFonts w:hint="eastAsia"/>
                <w:color w:val="000000"/>
                <w:sz w:val="22"/>
              </w:rPr>
              <w:t>0.01</w:t>
            </w:r>
          </w:p>
        </w:tc>
        <w:tc>
          <w:tcPr>
            <w:tcW w:w="781" w:type="pct"/>
            <w:shd w:val="clear" w:color="auto" w:fill="auto"/>
            <w:vAlign w:val="center"/>
          </w:tcPr>
          <w:p w:rsidR="007C64B0" w:rsidRDefault="0000505D">
            <w:pPr>
              <w:pStyle w:val="affa"/>
              <w:rPr>
                <w:rFonts w:eastAsia="宋体"/>
                <w:color w:val="000000"/>
                <w:szCs w:val="21"/>
              </w:rPr>
            </w:pPr>
            <w:r>
              <w:rPr>
                <w:rFonts w:eastAsia="宋体"/>
                <w:szCs w:val="21"/>
              </w:rPr>
              <w:t>0.02</w:t>
            </w:r>
          </w:p>
        </w:tc>
      </w:tr>
      <w:tr w:rsidR="007C64B0">
        <w:trPr>
          <w:trHeight w:val="454"/>
          <w:jc w:val="center"/>
        </w:trPr>
        <w:tc>
          <w:tcPr>
            <w:tcW w:w="997" w:type="pct"/>
            <w:shd w:val="clear" w:color="auto" w:fill="auto"/>
            <w:vAlign w:val="center"/>
          </w:tcPr>
          <w:p w:rsidR="007C64B0" w:rsidRDefault="0000505D">
            <w:pPr>
              <w:pStyle w:val="affa"/>
              <w:rPr>
                <w:rFonts w:eastAsia="宋体"/>
              </w:rPr>
            </w:pPr>
            <w:r>
              <w:rPr>
                <w:rFonts w:eastAsia="宋体"/>
              </w:rPr>
              <w:t>铜</w:t>
            </w:r>
          </w:p>
        </w:tc>
        <w:tc>
          <w:tcPr>
            <w:tcW w:w="839" w:type="pct"/>
            <w:shd w:val="clear" w:color="auto" w:fill="auto"/>
            <w:vAlign w:val="center"/>
          </w:tcPr>
          <w:p w:rsidR="007C64B0" w:rsidRDefault="0000505D">
            <w:pPr>
              <w:pStyle w:val="affa"/>
              <w:rPr>
                <w:rFonts w:eastAsia="宋体"/>
                <w:szCs w:val="21"/>
              </w:rPr>
            </w:pPr>
            <w:r>
              <w:rPr>
                <w:rFonts w:eastAsia="宋体"/>
                <w:szCs w:val="21"/>
              </w:rPr>
              <w:t>0.00053</w:t>
            </w:r>
          </w:p>
        </w:tc>
        <w:tc>
          <w:tcPr>
            <w:tcW w:w="831" w:type="pct"/>
            <w:shd w:val="clear" w:color="auto" w:fill="auto"/>
            <w:vAlign w:val="center"/>
          </w:tcPr>
          <w:p w:rsidR="007C64B0" w:rsidRDefault="0000505D">
            <w:pPr>
              <w:pStyle w:val="affa"/>
              <w:rPr>
                <w:rFonts w:eastAsia="宋体"/>
                <w:color w:val="000000"/>
                <w:sz w:val="22"/>
              </w:rPr>
            </w:pPr>
            <w:r>
              <w:rPr>
                <w:rFonts w:hint="eastAsia"/>
                <w:color w:val="000000"/>
                <w:sz w:val="22"/>
              </w:rPr>
              <w:t>0.03</w:t>
            </w:r>
          </w:p>
        </w:tc>
        <w:tc>
          <w:tcPr>
            <w:tcW w:w="695" w:type="pct"/>
            <w:shd w:val="clear" w:color="auto" w:fill="auto"/>
            <w:vAlign w:val="center"/>
          </w:tcPr>
          <w:p w:rsidR="007C64B0" w:rsidRDefault="0000505D">
            <w:pPr>
              <w:pStyle w:val="affa"/>
              <w:rPr>
                <w:rFonts w:eastAsia="宋体"/>
                <w:szCs w:val="21"/>
              </w:rPr>
            </w:pPr>
            <w:r>
              <w:rPr>
                <w:rFonts w:eastAsia="宋体"/>
                <w:szCs w:val="21"/>
              </w:rPr>
              <w:t>0.00056</w:t>
            </w:r>
          </w:p>
        </w:tc>
        <w:tc>
          <w:tcPr>
            <w:tcW w:w="857" w:type="pct"/>
            <w:shd w:val="clear" w:color="auto" w:fill="auto"/>
            <w:vAlign w:val="center"/>
          </w:tcPr>
          <w:p w:rsidR="007C64B0" w:rsidRDefault="0000505D">
            <w:pPr>
              <w:pStyle w:val="affa"/>
              <w:rPr>
                <w:rFonts w:eastAsia="宋体"/>
                <w:color w:val="000000"/>
                <w:sz w:val="22"/>
              </w:rPr>
            </w:pPr>
            <w:r>
              <w:rPr>
                <w:rFonts w:hint="eastAsia"/>
                <w:color w:val="000000"/>
                <w:sz w:val="22"/>
              </w:rPr>
              <w:t>0.03</w:t>
            </w:r>
          </w:p>
        </w:tc>
        <w:tc>
          <w:tcPr>
            <w:tcW w:w="781" w:type="pct"/>
            <w:shd w:val="clear" w:color="auto" w:fill="auto"/>
            <w:vAlign w:val="center"/>
          </w:tcPr>
          <w:p w:rsidR="007C64B0" w:rsidRDefault="0000505D">
            <w:pPr>
              <w:pStyle w:val="affa"/>
              <w:rPr>
                <w:rFonts w:eastAsia="宋体"/>
                <w:szCs w:val="21"/>
              </w:rPr>
            </w:pPr>
            <w:r>
              <w:rPr>
                <w:rFonts w:eastAsia="宋体"/>
              </w:rPr>
              <w:t>1.00</w:t>
            </w:r>
          </w:p>
        </w:tc>
      </w:tr>
      <w:tr w:rsidR="007C64B0">
        <w:trPr>
          <w:trHeight w:val="454"/>
          <w:jc w:val="center"/>
        </w:trPr>
        <w:tc>
          <w:tcPr>
            <w:tcW w:w="997" w:type="pct"/>
            <w:shd w:val="clear" w:color="auto" w:fill="auto"/>
            <w:vAlign w:val="center"/>
          </w:tcPr>
          <w:p w:rsidR="007C64B0" w:rsidRDefault="0000505D">
            <w:pPr>
              <w:pStyle w:val="affa"/>
              <w:rPr>
                <w:rFonts w:eastAsia="宋体"/>
              </w:rPr>
            </w:pPr>
            <w:r>
              <w:rPr>
                <w:rFonts w:eastAsia="宋体"/>
              </w:rPr>
              <w:t>砷</w:t>
            </w:r>
          </w:p>
        </w:tc>
        <w:tc>
          <w:tcPr>
            <w:tcW w:w="839" w:type="pct"/>
            <w:shd w:val="clear" w:color="auto" w:fill="auto"/>
            <w:vAlign w:val="center"/>
          </w:tcPr>
          <w:p w:rsidR="007C64B0" w:rsidRDefault="0000505D">
            <w:pPr>
              <w:pStyle w:val="affa"/>
              <w:rPr>
                <w:rFonts w:eastAsia="宋体"/>
                <w:szCs w:val="21"/>
              </w:rPr>
            </w:pPr>
            <w:r>
              <w:rPr>
                <w:rFonts w:eastAsia="宋体"/>
                <w:szCs w:val="21"/>
              </w:rPr>
              <w:t>0.00028</w:t>
            </w:r>
          </w:p>
        </w:tc>
        <w:tc>
          <w:tcPr>
            <w:tcW w:w="831" w:type="pct"/>
            <w:shd w:val="clear" w:color="auto" w:fill="auto"/>
            <w:vAlign w:val="center"/>
          </w:tcPr>
          <w:p w:rsidR="007C64B0" w:rsidRDefault="0000505D">
            <w:pPr>
              <w:pStyle w:val="affa"/>
              <w:rPr>
                <w:rFonts w:eastAsiaTheme="minorEastAsia"/>
                <w:color w:val="000000"/>
                <w:sz w:val="22"/>
              </w:rPr>
            </w:pPr>
            <w:r>
              <w:rPr>
                <w:rFonts w:hint="eastAsia"/>
                <w:color w:val="000000"/>
                <w:sz w:val="22"/>
              </w:rPr>
              <w:t>0.03</w:t>
            </w:r>
          </w:p>
        </w:tc>
        <w:tc>
          <w:tcPr>
            <w:tcW w:w="695" w:type="pct"/>
            <w:shd w:val="clear" w:color="auto" w:fill="auto"/>
            <w:vAlign w:val="center"/>
          </w:tcPr>
          <w:p w:rsidR="007C64B0" w:rsidRDefault="0000505D">
            <w:pPr>
              <w:pStyle w:val="affa"/>
              <w:rPr>
                <w:rFonts w:eastAsia="宋体"/>
                <w:szCs w:val="21"/>
              </w:rPr>
            </w:pPr>
            <w:r>
              <w:rPr>
                <w:rFonts w:eastAsia="宋体"/>
                <w:szCs w:val="21"/>
              </w:rPr>
              <w:t>ND</w:t>
            </w:r>
          </w:p>
        </w:tc>
        <w:tc>
          <w:tcPr>
            <w:tcW w:w="857" w:type="pct"/>
            <w:shd w:val="clear" w:color="auto" w:fill="auto"/>
            <w:vAlign w:val="center"/>
          </w:tcPr>
          <w:p w:rsidR="007C64B0" w:rsidRDefault="0000505D">
            <w:pPr>
              <w:pStyle w:val="affa"/>
              <w:rPr>
                <w:rFonts w:eastAsia="宋体"/>
                <w:color w:val="000000"/>
                <w:sz w:val="22"/>
              </w:rPr>
            </w:pPr>
            <w:r>
              <w:rPr>
                <w:rFonts w:eastAsia="宋体"/>
              </w:rPr>
              <w:t>/</w:t>
            </w:r>
          </w:p>
        </w:tc>
        <w:tc>
          <w:tcPr>
            <w:tcW w:w="781" w:type="pct"/>
            <w:shd w:val="clear" w:color="auto" w:fill="auto"/>
            <w:vAlign w:val="center"/>
          </w:tcPr>
          <w:p w:rsidR="007C64B0" w:rsidRDefault="0000505D">
            <w:pPr>
              <w:pStyle w:val="affa"/>
              <w:rPr>
                <w:rFonts w:eastAsia="宋体"/>
                <w:szCs w:val="21"/>
              </w:rPr>
            </w:pPr>
            <w:r>
              <w:rPr>
                <w:rFonts w:eastAsia="宋体"/>
                <w:szCs w:val="21"/>
              </w:rPr>
              <w:t>0.01</w:t>
            </w:r>
          </w:p>
        </w:tc>
      </w:tr>
      <w:tr w:rsidR="007C64B0">
        <w:trPr>
          <w:trHeight w:val="454"/>
          <w:jc w:val="center"/>
        </w:trPr>
        <w:tc>
          <w:tcPr>
            <w:tcW w:w="997" w:type="pct"/>
            <w:shd w:val="clear" w:color="auto" w:fill="auto"/>
            <w:vAlign w:val="center"/>
          </w:tcPr>
          <w:p w:rsidR="007C64B0" w:rsidRDefault="0000505D">
            <w:pPr>
              <w:pStyle w:val="affa"/>
              <w:rPr>
                <w:rFonts w:eastAsia="宋体"/>
              </w:rPr>
            </w:pPr>
            <w:r>
              <w:rPr>
                <w:rFonts w:eastAsia="宋体"/>
              </w:rPr>
              <w:t>镉</w:t>
            </w:r>
          </w:p>
        </w:tc>
        <w:tc>
          <w:tcPr>
            <w:tcW w:w="839" w:type="pct"/>
            <w:shd w:val="clear" w:color="auto" w:fill="auto"/>
            <w:vAlign w:val="center"/>
          </w:tcPr>
          <w:p w:rsidR="007C64B0" w:rsidRDefault="0000505D">
            <w:pPr>
              <w:pStyle w:val="affa"/>
              <w:rPr>
                <w:rFonts w:eastAsia="宋体"/>
                <w:szCs w:val="21"/>
              </w:rPr>
            </w:pPr>
            <w:r>
              <w:rPr>
                <w:rFonts w:eastAsia="宋体"/>
                <w:szCs w:val="21"/>
              </w:rPr>
              <w:t>ND</w:t>
            </w:r>
          </w:p>
        </w:tc>
        <w:tc>
          <w:tcPr>
            <w:tcW w:w="831" w:type="pct"/>
            <w:shd w:val="clear" w:color="auto" w:fill="auto"/>
            <w:vAlign w:val="center"/>
          </w:tcPr>
          <w:p w:rsidR="007C64B0" w:rsidRDefault="0000505D">
            <w:pPr>
              <w:pStyle w:val="affa"/>
              <w:rPr>
                <w:rFonts w:eastAsia="宋体"/>
                <w:color w:val="000000"/>
                <w:sz w:val="22"/>
              </w:rPr>
            </w:pPr>
            <w:r>
              <w:rPr>
                <w:rFonts w:eastAsia="宋体"/>
              </w:rPr>
              <w:t>/</w:t>
            </w:r>
          </w:p>
        </w:tc>
        <w:tc>
          <w:tcPr>
            <w:tcW w:w="695" w:type="pct"/>
            <w:shd w:val="clear" w:color="auto" w:fill="auto"/>
            <w:vAlign w:val="center"/>
          </w:tcPr>
          <w:p w:rsidR="007C64B0" w:rsidRDefault="0000505D">
            <w:pPr>
              <w:pStyle w:val="affa"/>
              <w:rPr>
                <w:rFonts w:eastAsia="宋体"/>
                <w:szCs w:val="21"/>
              </w:rPr>
            </w:pPr>
            <w:r>
              <w:rPr>
                <w:rFonts w:eastAsia="宋体"/>
                <w:szCs w:val="21"/>
              </w:rPr>
              <w:t>ND</w:t>
            </w:r>
          </w:p>
        </w:tc>
        <w:tc>
          <w:tcPr>
            <w:tcW w:w="857" w:type="pct"/>
            <w:shd w:val="clear" w:color="auto" w:fill="auto"/>
            <w:vAlign w:val="center"/>
          </w:tcPr>
          <w:p w:rsidR="007C64B0" w:rsidRDefault="0000505D">
            <w:pPr>
              <w:pStyle w:val="affa"/>
              <w:rPr>
                <w:rFonts w:eastAsia="宋体"/>
                <w:color w:val="000000"/>
                <w:sz w:val="22"/>
              </w:rPr>
            </w:pPr>
            <w:r>
              <w:rPr>
                <w:rFonts w:eastAsia="宋体"/>
              </w:rPr>
              <w:t>/</w:t>
            </w:r>
          </w:p>
        </w:tc>
        <w:tc>
          <w:tcPr>
            <w:tcW w:w="781" w:type="pct"/>
            <w:shd w:val="clear" w:color="auto" w:fill="auto"/>
            <w:vAlign w:val="center"/>
          </w:tcPr>
          <w:p w:rsidR="007C64B0" w:rsidRDefault="0000505D">
            <w:pPr>
              <w:pStyle w:val="affa"/>
              <w:rPr>
                <w:rFonts w:eastAsia="宋体"/>
                <w:szCs w:val="21"/>
              </w:rPr>
            </w:pPr>
            <w:r>
              <w:rPr>
                <w:rFonts w:eastAsia="宋体"/>
                <w:szCs w:val="21"/>
              </w:rPr>
              <w:t>0.005</w:t>
            </w:r>
          </w:p>
        </w:tc>
      </w:tr>
      <w:tr w:rsidR="007C64B0">
        <w:trPr>
          <w:trHeight w:val="454"/>
          <w:jc w:val="center"/>
        </w:trPr>
        <w:tc>
          <w:tcPr>
            <w:tcW w:w="997" w:type="pct"/>
            <w:shd w:val="clear" w:color="auto" w:fill="auto"/>
            <w:vAlign w:val="center"/>
          </w:tcPr>
          <w:p w:rsidR="007C64B0" w:rsidRDefault="0000505D">
            <w:pPr>
              <w:pStyle w:val="affa"/>
              <w:rPr>
                <w:rFonts w:eastAsia="宋体"/>
              </w:rPr>
            </w:pPr>
            <w:r>
              <w:rPr>
                <w:rFonts w:eastAsia="宋体" w:hint="eastAsia"/>
              </w:rPr>
              <w:t>锑</w:t>
            </w:r>
          </w:p>
        </w:tc>
        <w:tc>
          <w:tcPr>
            <w:tcW w:w="839" w:type="pct"/>
            <w:shd w:val="clear" w:color="auto" w:fill="auto"/>
            <w:vAlign w:val="center"/>
          </w:tcPr>
          <w:p w:rsidR="007C64B0" w:rsidRDefault="0000505D">
            <w:pPr>
              <w:pStyle w:val="affa"/>
              <w:rPr>
                <w:rFonts w:eastAsia="宋体"/>
                <w:szCs w:val="21"/>
              </w:rPr>
            </w:pPr>
            <w:r>
              <w:rPr>
                <w:rFonts w:eastAsia="宋体"/>
                <w:szCs w:val="21"/>
              </w:rPr>
              <w:t>0.00018</w:t>
            </w:r>
          </w:p>
        </w:tc>
        <w:tc>
          <w:tcPr>
            <w:tcW w:w="831" w:type="pct"/>
            <w:shd w:val="clear" w:color="auto" w:fill="auto"/>
            <w:vAlign w:val="center"/>
          </w:tcPr>
          <w:p w:rsidR="007C64B0" w:rsidRDefault="0000505D">
            <w:pPr>
              <w:pStyle w:val="affa"/>
              <w:rPr>
                <w:rFonts w:eastAsia="宋体"/>
                <w:color w:val="000000"/>
                <w:sz w:val="22"/>
              </w:rPr>
            </w:pPr>
            <w:r>
              <w:rPr>
                <w:rFonts w:hint="eastAsia"/>
                <w:color w:val="000000"/>
                <w:sz w:val="22"/>
              </w:rPr>
              <w:t>0.004</w:t>
            </w:r>
          </w:p>
        </w:tc>
        <w:tc>
          <w:tcPr>
            <w:tcW w:w="695" w:type="pct"/>
            <w:shd w:val="clear" w:color="auto" w:fill="auto"/>
            <w:vAlign w:val="center"/>
          </w:tcPr>
          <w:p w:rsidR="007C64B0" w:rsidRDefault="0000505D">
            <w:pPr>
              <w:pStyle w:val="affa"/>
              <w:rPr>
                <w:rFonts w:eastAsia="宋体"/>
                <w:szCs w:val="21"/>
              </w:rPr>
            </w:pPr>
            <w:r>
              <w:rPr>
                <w:rFonts w:eastAsia="宋体"/>
                <w:szCs w:val="21"/>
              </w:rPr>
              <w:t>0.00016</w:t>
            </w:r>
          </w:p>
        </w:tc>
        <w:tc>
          <w:tcPr>
            <w:tcW w:w="857" w:type="pct"/>
            <w:shd w:val="clear" w:color="auto" w:fill="auto"/>
            <w:vAlign w:val="center"/>
          </w:tcPr>
          <w:p w:rsidR="007C64B0" w:rsidRDefault="0000505D">
            <w:pPr>
              <w:pStyle w:val="affa"/>
              <w:rPr>
                <w:rFonts w:eastAsia="宋体"/>
                <w:color w:val="000000"/>
                <w:sz w:val="22"/>
              </w:rPr>
            </w:pPr>
            <w:r>
              <w:rPr>
                <w:rFonts w:hint="eastAsia"/>
                <w:color w:val="000000"/>
                <w:sz w:val="22"/>
              </w:rPr>
              <w:t>0.003</w:t>
            </w:r>
          </w:p>
        </w:tc>
        <w:tc>
          <w:tcPr>
            <w:tcW w:w="781" w:type="pct"/>
            <w:shd w:val="clear" w:color="auto" w:fill="auto"/>
            <w:vAlign w:val="center"/>
          </w:tcPr>
          <w:p w:rsidR="007C64B0" w:rsidRDefault="0000505D">
            <w:pPr>
              <w:pStyle w:val="affa"/>
              <w:rPr>
                <w:rFonts w:eastAsia="宋体"/>
                <w:szCs w:val="21"/>
              </w:rPr>
            </w:pPr>
            <w:r>
              <w:rPr>
                <w:rFonts w:eastAsia="宋体" w:hint="eastAsia"/>
                <w:szCs w:val="21"/>
              </w:rPr>
              <w:t>0</w:t>
            </w:r>
            <w:r>
              <w:rPr>
                <w:rFonts w:eastAsia="宋体"/>
                <w:szCs w:val="21"/>
              </w:rPr>
              <w:t>.05</w:t>
            </w:r>
          </w:p>
        </w:tc>
      </w:tr>
      <w:tr w:rsidR="007C64B0">
        <w:trPr>
          <w:trHeight w:val="454"/>
          <w:jc w:val="center"/>
        </w:trPr>
        <w:tc>
          <w:tcPr>
            <w:tcW w:w="997" w:type="pct"/>
            <w:shd w:val="clear" w:color="auto" w:fill="auto"/>
            <w:vAlign w:val="center"/>
          </w:tcPr>
          <w:p w:rsidR="007C64B0" w:rsidRDefault="0000505D">
            <w:pPr>
              <w:pStyle w:val="affa"/>
              <w:rPr>
                <w:rFonts w:eastAsia="宋体"/>
              </w:rPr>
            </w:pPr>
            <w:r>
              <w:rPr>
                <w:rFonts w:eastAsia="宋体"/>
              </w:rPr>
              <w:t>铅</w:t>
            </w:r>
          </w:p>
        </w:tc>
        <w:tc>
          <w:tcPr>
            <w:tcW w:w="839" w:type="pct"/>
            <w:shd w:val="clear" w:color="auto" w:fill="auto"/>
            <w:vAlign w:val="center"/>
          </w:tcPr>
          <w:p w:rsidR="007C64B0" w:rsidRDefault="0000505D">
            <w:pPr>
              <w:pStyle w:val="affa"/>
              <w:rPr>
                <w:rFonts w:eastAsia="宋体"/>
                <w:szCs w:val="21"/>
              </w:rPr>
            </w:pPr>
            <w:r>
              <w:rPr>
                <w:rFonts w:eastAsia="宋体"/>
                <w:szCs w:val="21"/>
              </w:rPr>
              <w:t>ND</w:t>
            </w:r>
          </w:p>
        </w:tc>
        <w:tc>
          <w:tcPr>
            <w:tcW w:w="831" w:type="pct"/>
            <w:shd w:val="clear" w:color="auto" w:fill="auto"/>
            <w:vAlign w:val="center"/>
          </w:tcPr>
          <w:p w:rsidR="007C64B0" w:rsidRDefault="0000505D">
            <w:pPr>
              <w:pStyle w:val="affa"/>
              <w:rPr>
                <w:rFonts w:eastAsia="宋体"/>
                <w:color w:val="000000"/>
                <w:sz w:val="22"/>
              </w:rPr>
            </w:pPr>
            <w:r>
              <w:rPr>
                <w:rFonts w:eastAsia="宋体"/>
              </w:rPr>
              <w:t>/</w:t>
            </w:r>
          </w:p>
        </w:tc>
        <w:tc>
          <w:tcPr>
            <w:tcW w:w="695" w:type="pct"/>
            <w:shd w:val="clear" w:color="auto" w:fill="auto"/>
            <w:vAlign w:val="center"/>
          </w:tcPr>
          <w:p w:rsidR="007C64B0" w:rsidRDefault="0000505D">
            <w:pPr>
              <w:pStyle w:val="affa"/>
              <w:rPr>
                <w:rFonts w:eastAsia="宋体"/>
                <w:szCs w:val="21"/>
              </w:rPr>
            </w:pPr>
            <w:r>
              <w:rPr>
                <w:rFonts w:eastAsia="宋体"/>
                <w:szCs w:val="21"/>
              </w:rPr>
              <w:t>0.00013</w:t>
            </w:r>
          </w:p>
        </w:tc>
        <w:tc>
          <w:tcPr>
            <w:tcW w:w="857" w:type="pct"/>
            <w:shd w:val="clear" w:color="auto" w:fill="auto"/>
            <w:vAlign w:val="center"/>
          </w:tcPr>
          <w:p w:rsidR="007C64B0" w:rsidRDefault="0000505D">
            <w:pPr>
              <w:pStyle w:val="affa"/>
              <w:rPr>
                <w:rFonts w:eastAsia="宋体"/>
                <w:color w:val="000000"/>
                <w:sz w:val="22"/>
              </w:rPr>
            </w:pPr>
            <w:r>
              <w:rPr>
                <w:rFonts w:hint="eastAsia"/>
                <w:color w:val="000000"/>
                <w:sz w:val="22"/>
              </w:rPr>
              <w:t>0.01</w:t>
            </w:r>
          </w:p>
        </w:tc>
        <w:tc>
          <w:tcPr>
            <w:tcW w:w="781" w:type="pct"/>
            <w:shd w:val="clear" w:color="auto" w:fill="auto"/>
            <w:vAlign w:val="center"/>
          </w:tcPr>
          <w:p w:rsidR="007C64B0" w:rsidRDefault="0000505D">
            <w:pPr>
              <w:pStyle w:val="affa"/>
              <w:rPr>
                <w:rFonts w:eastAsia="宋体"/>
                <w:szCs w:val="21"/>
              </w:rPr>
            </w:pPr>
            <w:r>
              <w:rPr>
                <w:rFonts w:eastAsia="宋体"/>
                <w:szCs w:val="21"/>
              </w:rPr>
              <w:t>0.01</w:t>
            </w:r>
          </w:p>
        </w:tc>
      </w:tr>
      <w:tr w:rsidR="007C64B0">
        <w:trPr>
          <w:trHeight w:val="454"/>
          <w:jc w:val="center"/>
        </w:trPr>
        <w:tc>
          <w:tcPr>
            <w:tcW w:w="997" w:type="pct"/>
            <w:shd w:val="clear" w:color="auto" w:fill="auto"/>
            <w:vAlign w:val="center"/>
          </w:tcPr>
          <w:p w:rsidR="007C64B0" w:rsidRDefault="0000505D">
            <w:pPr>
              <w:pStyle w:val="affa"/>
              <w:rPr>
                <w:rFonts w:eastAsia="宋体"/>
              </w:rPr>
            </w:pPr>
            <w:r>
              <w:rPr>
                <w:rFonts w:eastAsia="宋体"/>
              </w:rPr>
              <w:t>锌</w:t>
            </w:r>
          </w:p>
        </w:tc>
        <w:tc>
          <w:tcPr>
            <w:tcW w:w="839" w:type="pct"/>
            <w:shd w:val="clear" w:color="auto" w:fill="auto"/>
            <w:vAlign w:val="center"/>
          </w:tcPr>
          <w:p w:rsidR="007C64B0" w:rsidRDefault="0000505D">
            <w:pPr>
              <w:pStyle w:val="affa"/>
              <w:rPr>
                <w:rFonts w:eastAsia="宋体"/>
                <w:szCs w:val="21"/>
              </w:rPr>
            </w:pPr>
            <w:r>
              <w:rPr>
                <w:rFonts w:eastAsia="宋体"/>
                <w:szCs w:val="21"/>
              </w:rPr>
              <w:t>0.00004</w:t>
            </w:r>
          </w:p>
        </w:tc>
        <w:tc>
          <w:tcPr>
            <w:tcW w:w="831" w:type="pct"/>
            <w:shd w:val="clear" w:color="auto" w:fill="auto"/>
            <w:vAlign w:val="center"/>
          </w:tcPr>
          <w:p w:rsidR="007C64B0" w:rsidRDefault="0000505D">
            <w:pPr>
              <w:pStyle w:val="affa"/>
              <w:rPr>
                <w:rFonts w:eastAsia="宋体"/>
                <w:color w:val="000000"/>
                <w:sz w:val="22"/>
              </w:rPr>
            </w:pPr>
            <w:r>
              <w:rPr>
                <w:rFonts w:eastAsia="宋体"/>
                <w:szCs w:val="21"/>
              </w:rPr>
              <w:t>0.00004</w:t>
            </w:r>
          </w:p>
        </w:tc>
        <w:tc>
          <w:tcPr>
            <w:tcW w:w="695" w:type="pct"/>
            <w:shd w:val="clear" w:color="auto" w:fill="auto"/>
            <w:vAlign w:val="center"/>
          </w:tcPr>
          <w:p w:rsidR="007C64B0" w:rsidRDefault="0000505D">
            <w:pPr>
              <w:pStyle w:val="affa"/>
              <w:rPr>
                <w:rFonts w:eastAsia="宋体"/>
                <w:szCs w:val="21"/>
              </w:rPr>
            </w:pPr>
            <w:r>
              <w:rPr>
                <w:rFonts w:eastAsia="宋体"/>
                <w:szCs w:val="21"/>
              </w:rPr>
              <w:t>ND</w:t>
            </w:r>
          </w:p>
        </w:tc>
        <w:tc>
          <w:tcPr>
            <w:tcW w:w="857" w:type="pct"/>
            <w:shd w:val="clear" w:color="auto" w:fill="auto"/>
            <w:vAlign w:val="center"/>
          </w:tcPr>
          <w:p w:rsidR="007C64B0" w:rsidRDefault="0000505D">
            <w:pPr>
              <w:pStyle w:val="affa"/>
              <w:rPr>
                <w:rFonts w:eastAsia="宋体"/>
                <w:color w:val="000000"/>
                <w:sz w:val="22"/>
              </w:rPr>
            </w:pPr>
            <w:r>
              <w:rPr>
                <w:rFonts w:eastAsia="宋体"/>
              </w:rPr>
              <w:t>/</w:t>
            </w:r>
          </w:p>
        </w:tc>
        <w:tc>
          <w:tcPr>
            <w:tcW w:w="781" w:type="pct"/>
            <w:shd w:val="clear" w:color="auto" w:fill="auto"/>
            <w:vAlign w:val="center"/>
          </w:tcPr>
          <w:p w:rsidR="007C64B0" w:rsidRDefault="0000505D">
            <w:pPr>
              <w:pStyle w:val="affa"/>
              <w:rPr>
                <w:rFonts w:eastAsia="宋体"/>
                <w:szCs w:val="21"/>
              </w:rPr>
            </w:pPr>
            <w:r>
              <w:rPr>
                <w:rFonts w:eastAsia="宋体"/>
              </w:rPr>
              <w:t>1.00</w:t>
            </w:r>
          </w:p>
        </w:tc>
      </w:tr>
      <w:tr w:rsidR="007C64B0">
        <w:trPr>
          <w:trHeight w:val="454"/>
          <w:jc w:val="center"/>
        </w:trPr>
        <w:tc>
          <w:tcPr>
            <w:tcW w:w="997" w:type="pct"/>
            <w:shd w:val="clear" w:color="auto" w:fill="auto"/>
            <w:vAlign w:val="center"/>
          </w:tcPr>
          <w:p w:rsidR="007C64B0" w:rsidRDefault="0000505D">
            <w:pPr>
              <w:pStyle w:val="affa"/>
              <w:rPr>
                <w:rFonts w:eastAsia="宋体"/>
              </w:rPr>
            </w:pPr>
            <w:r>
              <w:rPr>
                <w:rFonts w:eastAsia="宋体"/>
              </w:rPr>
              <w:t>汞</w:t>
            </w:r>
          </w:p>
        </w:tc>
        <w:tc>
          <w:tcPr>
            <w:tcW w:w="839" w:type="pct"/>
            <w:shd w:val="clear" w:color="auto" w:fill="auto"/>
            <w:vAlign w:val="center"/>
          </w:tcPr>
          <w:p w:rsidR="007C64B0" w:rsidRDefault="0000505D">
            <w:pPr>
              <w:pStyle w:val="affa"/>
              <w:rPr>
                <w:rFonts w:eastAsia="宋体"/>
                <w:szCs w:val="21"/>
              </w:rPr>
            </w:pPr>
            <w:r>
              <w:rPr>
                <w:rFonts w:eastAsia="宋体"/>
                <w:szCs w:val="21"/>
              </w:rPr>
              <w:t>ND</w:t>
            </w:r>
          </w:p>
        </w:tc>
        <w:tc>
          <w:tcPr>
            <w:tcW w:w="831" w:type="pct"/>
            <w:shd w:val="clear" w:color="auto" w:fill="auto"/>
            <w:vAlign w:val="center"/>
          </w:tcPr>
          <w:p w:rsidR="007C64B0" w:rsidRDefault="0000505D">
            <w:pPr>
              <w:pStyle w:val="affa"/>
              <w:rPr>
                <w:rFonts w:eastAsia="宋体"/>
                <w:color w:val="000000"/>
                <w:sz w:val="22"/>
              </w:rPr>
            </w:pPr>
            <w:r>
              <w:rPr>
                <w:rFonts w:eastAsia="宋体"/>
              </w:rPr>
              <w:t>/</w:t>
            </w:r>
          </w:p>
        </w:tc>
        <w:tc>
          <w:tcPr>
            <w:tcW w:w="695" w:type="pct"/>
            <w:shd w:val="clear" w:color="auto" w:fill="auto"/>
            <w:vAlign w:val="center"/>
          </w:tcPr>
          <w:p w:rsidR="007C64B0" w:rsidRDefault="0000505D">
            <w:pPr>
              <w:pStyle w:val="affa"/>
              <w:rPr>
                <w:rFonts w:eastAsia="宋体"/>
                <w:szCs w:val="21"/>
              </w:rPr>
            </w:pPr>
            <w:r>
              <w:rPr>
                <w:rFonts w:eastAsia="宋体"/>
                <w:szCs w:val="21"/>
              </w:rPr>
              <w:t>ND</w:t>
            </w:r>
          </w:p>
        </w:tc>
        <w:tc>
          <w:tcPr>
            <w:tcW w:w="857" w:type="pct"/>
            <w:shd w:val="clear" w:color="auto" w:fill="auto"/>
            <w:vAlign w:val="center"/>
          </w:tcPr>
          <w:p w:rsidR="007C64B0" w:rsidRDefault="0000505D">
            <w:pPr>
              <w:pStyle w:val="affa"/>
              <w:rPr>
                <w:rFonts w:eastAsia="宋体"/>
                <w:color w:val="000000"/>
                <w:sz w:val="22"/>
              </w:rPr>
            </w:pPr>
            <w:r>
              <w:rPr>
                <w:rFonts w:eastAsia="宋体"/>
              </w:rPr>
              <w:t>/</w:t>
            </w:r>
          </w:p>
        </w:tc>
        <w:tc>
          <w:tcPr>
            <w:tcW w:w="781" w:type="pct"/>
            <w:shd w:val="clear" w:color="auto" w:fill="auto"/>
            <w:vAlign w:val="center"/>
          </w:tcPr>
          <w:p w:rsidR="007C64B0" w:rsidRDefault="0000505D">
            <w:pPr>
              <w:pStyle w:val="affa"/>
              <w:rPr>
                <w:rFonts w:eastAsia="宋体"/>
                <w:szCs w:val="21"/>
              </w:rPr>
            </w:pPr>
            <w:r>
              <w:rPr>
                <w:rFonts w:eastAsia="宋体"/>
                <w:szCs w:val="21"/>
              </w:rPr>
              <w:t>0.001</w:t>
            </w:r>
          </w:p>
        </w:tc>
      </w:tr>
      <w:tr w:rsidR="007C64B0">
        <w:trPr>
          <w:trHeight w:val="454"/>
          <w:jc w:val="center"/>
        </w:trPr>
        <w:tc>
          <w:tcPr>
            <w:tcW w:w="997" w:type="pct"/>
            <w:shd w:val="clear" w:color="auto" w:fill="auto"/>
            <w:vAlign w:val="center"/>
          </w:tcPr>
          <w:p w:rsidR="007C64B0" w:rsidRDefault="0000505D">
            <w:pPr>
              <w:pStyle w:val="affa"/>
              <w:rPr>
                <w:rFonts w:eastAsia="宋体"/>
              </w:rPr>
            </w:pPr>
            <w:r>
              <w:rPr>
                <w:rFonts w:eastAsia="宋体"/>
                <w:szCs w:val="21"/>
              </w:rPr>
              <w:t>铊</w:t>
            </w:r>
          </w:p>
        </w:tc>
        <w:tc>
          <w:tcPr>
            <w:tcW w:w="839" w:type="pct"/>
            <w:shd w:val="clear" w:color="auto" w:fill="auto"/>
            <w:vAlign w:val="center"/>
          </w:tcPr>
          <w:p w:rsidR="007C64B0" w:rsidRDefault="0000505D">
            <w:pPr>
              <w:pStyle w:val="affa"/>
              <w:rPr>
                <w:rFonts w:eastAsia="宋体"/>
                <w:szCs w:val="21"/>
              </w:rPr>
            </w:pPr>
            <w:r>
              <w:rPr>
                <w:rFonts w:eastAsia="宋体"/>
                <w:szCs w:val="21"/>
              </w:rPr>
              <w:t>ND</w:t>
            </w:r>
          </w:p>
        </w:tc>
        <w:tc>
          <w:tcPr>
            <w:tcW w:w="831" w:type="pct"/>
            <w:shd w:val="clear" w:color="auto" w:fill="auto"/>
            <w:vAlign w:val="center"/>
          </w:tcPr>
          <w:p w:rsidR="007C64B0" w:rsidRDefault="0000505D">
            <w:pPr>
              <w:pStyle w:val="affa"/>
              <w:rPr>
                <w:rFonts w:eastAsia="宋体"/>
                <w:color w:val="000000"/>
                <w:sz w:val="22"/>
              </w:rPr>
            </w:pPr>
            <w:r>
              <w:rPr>
                <w:rFonts w:eastAsia="宋体"/>
              </w:rPr>
              <w:t>/</w:t>
            </w:r>
          </w:p>
        </w:tc>
        <w:tc>
          <w:tcPr>
            <w:tcW w:w="695" w:type="pct"/>
            <w:shd w:val="clear" w:color="auto" w:fill="auto"/>
            <w:vAlign w:val="center"/>
          </w:tcPr>
          <w:p w:rsidR="007C64B0" w:rsidRDefault="0000505D">
            <w:pPr>
              <w:pStyle w:val="affa"/>
              <w:rPr>
                <w:rFonts w:eastAsia="宋体"/>
                <w:szCs w:val="21"/>
              </w:rPr>
            </w:pPr>
            <w:r>
              <w:rPr>
                <w:rFonts w:eastAsia="宋体"/>
                <w:szCs w:val="21"/>
              </w:rPr>
              <w:t>ND</w:t>
            </w:r>
          </w:p>
        </w:tc>
        <w:tc>
          <w:tcPr>
            <w:tcW w:w="857" w:type="pct"/>
            <w:shd w:val="clear" w:color="auto" w:fill="auto"/>
            <w:vAlign w:val="center"/>
          </w:tcPr>
          <w:p w:rsidR="007C64B0" w:rsidRDefault="0000505D">
            <w:pPr>
              <w:pStyle w:val="affa"/>
              <w:rPr>
                <w:rFonts w:eastAsia="宋体"/>
                <w:color w:val="000000"/>
                <w:sz w:val="22"/>
              </w:rPr>
            </w:pPr>
            <w:r>
              <w:rPr>
                <w:rFonts w:eastAsia="宋体"/>
              </w:rPr>
              <w:t>/</w:t>
            </w:r>
          </w:p>
        </w:tc>
        <w:tc>
          <w:tcPr>
            <w:tcW w:w="781" w:type="pct"/>
            <w:shd w:val="clear" w:color="auto" w:fill="auto"/>
            <w:vAlign w:val="center"/>
          </w:tcPr>
          <w:p w:rsidR="007C64B0" w:rsidRDefault="0000505D">
            <w:pPr>
              <w:pStyle w:val="affa"/>
              <w:rPr>
                <w:rFonts w:eastAsia="宋体"/>
                <w:szCs w:val="21"/>
              </w:rPr>
            </w:pPr>
            <w:r>
              <w:rPr>
                <w:rFonts w:eastAsia="宋体"/>
                <w:szCs w:val="21"/>
              </w:rPr>
              <w:t>0.0001</w:t>
            </w:r>
          </w:p>
        </w:tc>
      </w:tr>
      <w:tr w:rsidR="007C64B0">
        <w:trPr>
          <w:trHeight w:val="454"/>
          <w:jc w:val="center"/>
        </w:trPr>
        <w:tc>
          <w:tcPr>
            <w:tcW w:w="997" w:type="pct"/>
            <w:shd w:val="clear" w:color="auto" w:fill="auto"/>
            <w:vAlign w:val="center"/>
          </w:tcPr>
          <w:p w:rsidR="007C64B0" w:rsidRDefault="0000505D">
            <w:pPr>
              <w:pStyle w:val="affa"/>
              <w:rPr>
                <w:rFonts w:eastAsia="宋体"/>
              </w:rPr>
            </w:pPr>
            <w:r>
              <w:rPr>
                <w:rFonts w:eastAsia="宋体"/>
              </w:rPr>
              <w:t>六价铬</w:t>
            </w:r>
          </w:p>
        </w:tc>
        <w:tc>
          <w:tcPr>
            <w:tcW w:w="839" w:type="pct"/>
            <w:shd w:val="clear" w:color="auto" w:fill="auto"/>
            <w:vAlign w:val="center"/>
          </w:tcPr>
          <w:p w:rsidR="007C64B0" w:rsidRDefault="0000505D">
            <w:pPr>
              <w:pStyle w:val="affa"/>
              <w:rPr>
                <w:rFonts w:eastAsia="宋体"/>
                <w:szCs w:val="21"/>
              </w:rPr>
            </w:pPr>
            <w:r>
              <w:rPr>
                <w:rFonts w:eastAsia="宋体"/>
                <w:szCs w:val="21"/>
              </w:rPr>
              <w:t>ND</w:t>
            </w:r>
          </w:p>
        </w:tc>
        <w:tc>
          <w:tcPr>
            <w:tcW w:w="831" w:type="pct"/>
            <w:shd w:val="clear" w:color="auto" w:fill="auto"/>
            <w:vAlign w:val="center"/>
          </w:tcPr>
          <w:p w:rsidR="007C64B0" w:rsidRDefault="0000505D">
            <w:pPr>
              <w:pStyle w:val="affa"/>
              <w:rPr>
                <w:rFonts w:eastAsia="宋体"/>
                <w:color w:val="000000"/>
                <w:sz w:val="22"/>
              </w:rPr>
            </w:pPr>
            <w:r>
              <w:rPr>
                <w:rFonts w:eastAsia="宋体"/>
              </w:rPr>
              <w:t>/</w:t>
            </w:r>
          </w:p>
        </w:tc>
        <w:tc>
          <w:tcPr>
            <w:tcW w:w="695" w:type="pct"/>
            <w:shd w:val="clear" w:color="auto" w:fill="auto"/>
            <w:vAlign w:val="center"/>
          </w:tcPr>
          <w:p w:rsidR="007C64B0" w:rsidRDefault="0000505D">
            <w:pPr>
              <w:pStyle w:val="affa"/>
              <w:rPr>
                <w:rFonts w:eastAsia="宋体"/>
                <w:szCs w:val="21"/>
              </w:rPr>
            </w:pPr>
            <w:r>
              <w:rPr>
                <w:rFonts w:eastAsia="宋体"/>
                <w:szCs w:val="21"/>
              </w:rPr>
              <w:t>ND</w:t>
            </w:r>
          </w:p>
        </w:tc>
        <w:tc>
          <w:tcPr>
            <w:tcW w:w="857" w:type="pct"/>
            <w:shd w:val="clear" w:color="auto" w:fill="auto"/>
            <w:vAlign w:val="center"/>
          </w:tcPr>
          <w:p w:rsidR="007C64B0" w:rsidRDefault="0000505D">
            <w:pPr>
              <w:pStyle w:val="affa"/>
              <w:rPr>
                <w:rFonts w:eastAsia="宋体"/>
                <w:color w:val="000000"/>
                <w:sz w:val="22"/>
              </w:rPr>
            </w:pPr>
            <w:r>
              <w:rPr>
                <w:rFonts w:eastAsia="宋体"/>
              </w:rPr>
              <w:t>/</w:t>
            </w:r>
          </w:p>
        </w:tc>
        <w:tc>
          <w:tcPr>
            <w:tcW w:w="781" w:type="pct"/>
            <w:shd w:val="clear" w:color="auto" w:fill="auto"/>
            <w:vAlign w:val="center"/>
          </w:tcPr>
          <w:p w:rsidR="007C64B0" w:rsidRDefault="0000505D">
            <w:pPr>
              <w:pStyle w:val="affa"/>
              <w:rPr>
                <w:rFonts w:eastAsia="宋体"/>
                <w:szCs w:val="21"/>
              </w:rPr>
            </w:pPr>
            <w:r>
              <w:rPr>
                <w:rFonts w:eastAsia="宋体"/>
                <w:szCs w:val="21"/>
              </w:rPr>
              <w:t>0.05</w:t>
            </w:r>
          </w:p>
        </w:tc>
      </w:tr>
    </w:tbl>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根据现状监测结果，各监测点位均满足执行《地下水质量标准》（</w:t>
      </w:r>
      <w:r>
        <w:rPr>
          <w:rFonts w:ascii="Times New Roman" w:hAnsi="Times New Roman" w:cs="Times New Roman"/>
        </w:rPr>
        <w:t>GB/T14848-2017</w:t>
      </w:r>
      <w:r>
        <w:rPr>
          <w:rFonts w:ascii="Times New Roman" w:hAnsi="Times New Roman" w:cs="Times New Roman"/>
        </w:rPr>
        <w:t>）</w:t>
      </w:r>
      <w:r>
        <w:rPr>
          <w:rFonts w:ascii="Times New Roman" w:hAnsi="Times New Roman" w:cs="Times New Roman"/>
        </w:rPr>
        <w:t>III</w:t>
      </w:r>
      <w:r>
        <w:rPr>
          <w:rFonts w:ascii="Times New Roman" w:hAnsi="Times New Roman" w:cs="Times New Roman"/>
        </w:rPr>
        <w:t>类标准。</w:t>
      </w:r>
    </w:p>
    <w:p w:rsidR="007C64B0" w:rsidRDefault="0000505D">
      <w:pPr>
        <w:pStyle w:val="2"/>
        <w:rPr>
          <w:rFonts w:ascii="Times New Roman" w:hAnsi="Times New Roman"/>
        </w:rPr>
      </w:pPr>
      <w:bookmarkStart w:id="292" w:name="_Toc191240025"/>
      <w:bookmarkStart w:id="293" w:name="_Toc213778533"/>
      <w:r>
        <w:rPr>
          <w:rFonts w:ascii="Times New Roman" w:hAnsi="Times New Roman"/>
        </w:rPr>
        <w:t xml:space="preserve">6.4 </w:t>
      </w:r>
      <w:r>
        <w:rPr>
          <w:rFonts w:ascii="Times New Roman" w:hAnsi="Times New Roman"/>
        </w:rPr>
        <w:t>声环境质量现状调查与评价</w:t>
      </w:r>
      <w:bookmarkEnd w:id="292"/>
      <w:bookmarkEnd w:id="293"/>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为了解项目区域声环境质量现状，本次环评引用建设单位委托湖南谱实检测技术有限公司对项目周边声环境质量进行的监测数据，监测结果见下表所示。</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w:t>
      </w:r>
      <w:r>
        <w:rPr>
          <w:rFonts w:ascii="Times New Roman" w:hAnsi="Times New Roman" w:cs="Times New Roman" w:hint="eastAsia"/>
        </w:rPr>
        <w:t>）监测布点</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根据本项目周边声环境敏感点分布现状特征，共设</w:t>
      </w:r>
      <w:r>
        <w:rPr>
          <w:rFonts w:ascii="Times New Roman" w:hAnsi="Times New Roman" w:cs="Times New Roman"/>
        </w:rPr>
        <w:t>5</w:t>
      </w:r>
      <w:r>
        <w:rPr>
          <w:rFonts w:ascii="Times New Roman" w:hAnsi="Times New Roman" w:cs="Times New Roman" w:hint="eastAsia"/>
        </w:rPr>
        <w:t>个噪声监测点。</w:t>
      </w:r>
    </w:p>
    <w:p w:rsidR="007C64B0" w:rsidRDefault="0000505D">
      <w:pPr>
        <w:pStyle w:val="5"/>
      </w:pPr>
      <w:r>
        <w:rPr>
          <w:rFonts w:hint="eastAsia"/>
        </w:rPr>
        <w:t>表</w:t>
      </w:r>
      <w:r>
        <w:t xml:space="preserve">6.4-1  </w:t>
      </w:r>
      <w:r>
        <w:rPr>
          <w:rFonts w:hint="eastAsia"/>
        </w:rPr>
        <w:t>噪声监测点布设</w:t>
      </w:r>
    </w:p>
    <w:tbl>
      <w:tblPr>
        <w:tblW w:w="4997"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957"/>
        <w:gridCol w:w="3293"/>
        <w:gridCol w:w="1996"/>
        <w:gridCol w:w="2091"/>
      </w:tblGrid>
      <w:tr w:rsidR="007C64B0">
        <w:trPr>
          <w:trHeight w:val="454"/>
          <w:jc w:val="center"/>
        </w:trPr>
        <w:tc>
          <w:tcPr>
            <w:tcW w:w="574" w:type="pct"/>
            <w:tcBorders>
              <w:top w:val="single" w:sz="12" w:space="0" w:color="auto"/>
              <w:left w:val="single" w:sz="12" w:space="0" w:color="auto"/>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序号</w:t>
            </w:r>
          </w:p>
        </w:tc>
        <w:tc>
          <w:tcPr>
            <w:tcW w:w="1974" w:type="pct"/>
            <w:tcBorders>
              <w:top w:val="single" w:sz="12" w:space="0" w:color="auto"/>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敏感点名称</w:t>
            </w:r>
          </w:p>
        </w:tc>
        <w:tc>
          <w:tcPr>
            <w:tcW w:w="1197" w:type="pct"/>
            <w:tcBorders>
              <w:top w:val="single" w:sz="12" w:space="0" w:color="auto"/>
              <w:left w:val="single" w:sz="4" w:space="0" w:color="000000"/>
              <w:bottom w:val="single" w:sz="4" w:space="0" w:color="000000"/>
              <w:right w:val="single" w:sz="4" w:space="0" w:color="000000"/>
            </w:tcBorders>
            <w:vAlign w:val="center"/>
          </w:tcPr>
          <w:p w:rsidR="007C64B0" w:rsidRDefault="0000505D">
            <w:pPr>
              <w:pStyle w:val="affa"/>
            </w:pPr>
            <w:r>
              <w:rPr>
                <w:rFonts w:ascii="宋体" w:eastAsia="宋体" w:hAnsi="宋体" w:cs="宋体" w:hint="eastAsia"/>
              </w:rPr>
              <w:t>监测项目</w:t>
            </w:r>
          </w:p>
        </w:tc>
        <w:tc>
          <w:tcPr>
            <w:tcW w:w="1253" w:type="pct"/>
            <w:tcBorders>
              <w:top w:val="single" w:sz="12" w:space="0" w:color="auto"/>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测点位置</w:t>
            </w:r>
          </w:p>
        </w:tc>
      </w:tr>
      <w:tr w:rsidR="007C64B0">
        <w:trPr>
          <w:trHeight w:val="454"/>
          <w:jc w:val="center"/>
        </w:trPr>
        <w:tc>
          <w:tcPr>
            <w:tcW w:w="574"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t>1</w:t>
            </w:r>
          </w:p>
        </w:tc>
        <w:tc>
          <w:tcPr>
            <w:tcW w:w="1974"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N1</w:t>
            </w:r>
            <w:r>
              <w:rPr>
                <w:rFonts w:ascii="宋体" w:eastAsia="宋体" w:hAnsi="宋体" w:cs="宋体" w:hint="eastAsia"/>
              </w:rPr>
              <w:t>项目东侧外</w:t>
            </w:r>
            <w:r>
              <w:t xml:space="preserve">1m </w:t>
            </w:r>
            <w:r>
              <w:rPr>
                <w:rFonts w:ascii="宋体" w:eastAsia="宋体" w:hAnsi="宋体" w:cs="宋体" w:hint="eastAsia"/>
              </w:rPr>
              <w:t>处</w:t>
            </w:r>
          </w:p>
        </w:tc>
        <w:tc>
          <w:tcPr>
            <w:tcW w:w="1197" w:type="pct"/>
            <w:vMerge w:val="restart"/>
            <w:tcBorders>
              <w:top w:val="single" w:sz="4" w:space="0" w:color="000000"/>
              <w:left w:val="single" w:sz="4" w:space="0" w:color="000000"/>
              <w:bottom w:val="single" w:sz="12" w:space="0" w:color="000000"/>
              <w:right w:val="single" w:sz="4" w:space="0" w:color="000000"/>
            </w:tcBorders>
            <w:vAlign w:val="center"/>
          </w:tcPr>
          <w:p w:rsidR="007C64B0" w:rsidRDefault="0000505D">
            <w:pPr>
              <w:pStyle w:val="affa"/>
            </w:pPr>
            <w:r>
              <w:rPr>
                <w:rFonts w:ascii="宋体" w:eastAsia="宋体" w:hAnsi="宋体" w:cs="宋体" w:hint="eastAsia"/>
              </w:rPr>
              <w:t>等效连续</w:t>
            </w:r>
            <w:r>
              <w:t>A</w:t>
            </w:r>
            <w:r>
              <w:rPr>
                <w:rFonts w:ascii="宋体" w:eastAsia="宋体" w:hAnsi="宋体" w:cs="宋体" w:hint="eastAsia"/>
              </w:rPr>
              <w:t>声级</w:t>
            </w:r>
          </w:p>
        </w:tc>
        <w:tc>
          <w:tcPr>
            <w:tcW w:w="1253" w:type="pct"/>
            <w:vMerge w:val="restart"/>
            <w:tcBorders>
              <w:top w:val="single" w:sz="4" w:space="0" w:color="000000"/>
              <w:left w:val="single" w:sz="4" w:space="0" w:color="000000"/>
              <w:bottom w:val="single" w:sz="4" w:space="0" w:color="000000"/>
              <w:right w:val="single" w:sz="12" w:space="0" w:color="auto"/>
            </w:tcBorders>
            <w:vAlign w:val="center"/>
          </w:tcPr>
          <w:p w:rsidR="007C64B0" w:rsidRDefault="0000505D">
            <w:pPr>
              <w:pStyle w:val="affa"/>
            </w:pPr>
            <w:r>
              <w:rPr>
                <w:rFonts w:ascii="宋体" w:eastAsia="宋体" w:hAnsi="宋体" w:cs="宋体" w:hint="eastAsia"/>
              </w:rPr>
              <w:t>厂界外</w:t>
            </w:r>
            <w:r>
              <w:t>1m</w:t>
            </w:r>
            <w:r>
              <w:rPr>
                <w:rFonts w:ascii="宋体" w:eastAsia="宋体" w:hAnsi="宋体" w:cs="宋体" w:hint="eastAsia"/>
              </w:rPr>
              <w:t>处</w:t>
            </w:r>
            <w:r>
              <w:t xml:space="preserve"> </w:t>
            </w:r>
          </w:p>
        </w:tc>
      </w:tr>
      <w:tr w:rsidR="007C64B0">
        <w:trPr>
          <w:trHeight w:val="454"/>
          <w:jc w:val="center"/>
        </w:trPr>
        <w:tc>
          <w:tcPr>
            <w:tcW w:w="574"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t>2</w:t>
            </w:r>
          </w:p>
        </w:tc>
        <w:tc>
          <w:tcPr>
            <w:tcW w:w="1974"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N2</w:t>
            </w:r>
            <w:r>
              <w:rPr>
                <w:rFonts w:ascii="宋体" w:eastAsia="宋体" w:hAnsi="宋体" w:cs="宋体" w:hint="eastAsia"/>
              </w:rPr>
              <w:t>项目南侧外</w:t>
            </w:r>
            <w:r>
              <w:t xml:space="preserve">1m </w:t>
            </w:r>
            <w:r>
              <w:rPr>
                <w:rFonts w:ascii="宋体" w:eastAsia="宋体" w:hAnsi="宋体" w:cs="宋体" w:hint="eastAsia"/>
              </w:rPr>
              <w:t>处</w:t>
            </w:r>
          </w:p>
        </w:tc>
        <w:tc>
          <w:tcPr>
            <w:tcW w:w="0" w:type="auto"/>
            <w:vMerge/>
            <w:tcBorders>
              <w:top w:val="single" w:sz="4" w:space="0" w:color="000000"/>
              <w:left w:val="single" w:sz="4" w:space="0" w:color="000000"/>
              <w:bottom w:val="single" w:sz="12" w:space="0" w:color="000000"/>
              <w:right w:val="single" w:sz="4" w:space="0" w:color="000000"/>
            </w:tcBorders>
            <w:vAlign w:val="center"/>
          </w:tcPr>
          <w:p w:rsidR="007C64B0" w:rsidRDefault="007C64B0">
            <w:pPr>
              <w:pStyle w:val="affa"/>
            </w:pPr>
          </w:p>
        </w:tc>
        <w:tc>
          <w:tcPr>
            <w:tcW w:w="0" w:type="auto"/>
            <w:vMerge/>
            <w:tcBorders>
              <w:top w:val="single" w:sz="4" w:space="0" w:color="000000"/>
              <w:left w:val="single" w:sz="4" w:space="0" w:color="000000"/>
              <w:bottom w:val="single" w:sz="4" w:space="0" w:color="000000"/>
              <w:right w:val="single" w:sz="12" w:space="0" w:color="auto"/>
            </w:tcBorders>
            <w:vAlign w:val="center"/>
          </w:tcPr>
          <w:p w:rsidR="007C64B0" w:rsidRDefault="007C64B0">
            <w:pPr>
              <w:pStyle w:val="affa"/>
            </w:pPr>
          </w:p>
        </w:tc>
      </w:tr>
      <w:tr w:rsidR="007C64B0">
        <w:trPr>
          <w:trHeight w:val="454"/>
          <w:jc w:val="center"/>
        </w:trPr>
        <w:tc>
          <w:tcPr>
            <w:tcW w:w="574"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t>3</w:t>
            </w:r>
          </w:p>
        </w:tc>
        <w:tc>
          <w:tcPr>
            <w:tcW w:w="1974"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N3</w:t>
            </w:r>
            <w:r>
              <w:rPr>
                <w:rFonts w:ascii="宋体" w:eastAsia="宋体" w:hAnsi="宋体" w:cs="宋体" w:hint="eastAsia"/>
              </w:rPr>
              <w:t>项目西侧外</w:t>
            </w:r>
            <w:r>
              <w:t xml:space="preserve">1m </w:t>
            </w:r>
            <w:r>
              <w:rPr>
                <w:rFonts w:ascii="宋体" w:eastAsia="宋体" w:hAnsi="宋体" w:cs="宋体" w:hint="eastAsia"/>
              </w:rPr>
              <w:t>处</w:t>
            </w:r>
          </w:p>
        </w:tc>
        <w:tc>
          <w:tcPr>
            <w:tcW w:w="0" w:type="auto"/>
            <w:vMerge/>
            <w:tcBorders>
              <w:top w:val="single" w:sz="4" w:space="0" w:color="000000"/>
              <w:left w:val="single" w:sz="4" w:space="0" w:color="000000"/>
              <w:bottom w:val="single" w:sz="12" w:space="0" w:color="000000"/>
              <w:right w:val="single" w:sz="4" w:space="0" w:color="000000"/>
            </w:tcBorders>
            <w:vAlign w:val="center"/>
          </w:tcPr>
          <w:p w:rsidR="007C64B0" w:rsidRDefault="007C64B0">
            <w:pPr>
              <w:pStyle w:val="affa"/>
            </w:pPr>
          </w:p>
        </w:tc>
        <w:tc>
          <w:tcPr>
            <w:tcW w:w="0" w:type="auto"/>
            <w:vMerge/>
            <w:tcBorders>
              <w:top w:val="single" w:sz="4" w:space="0" w:color="000000"/>
              <w:left w:val="single" w:sz="4" w:space="0" w:color="000000"/>
              <w:bottom w:val="single" w:sz="4" w:space="0" w:color="000000"/>
              <w:right w:val="single" w:sz="12" w:space="0" w:color="auto"/>
            </w:tcBorders>
            <w:vAlign w:val="center"/>
          </w:tcPr>
          <w:p w:rsidR="007C64B0" w:rsidRDefault="007C64B0">
            <w:pPr>
              <w:pStyle w:val="affa"/>
            </w:pPr>
          </w:p>
        </w:tc>
      </w:tr>
      <w:tr w:rsidR="007C64B0">
        <w:trPr>
          <w:trHeight w:val="454"/>
          <w:jc w:val="center"/>
        </w:trPr>
        <w:tc>
          <w:tcPr>
            <w:tcW w:w="574" w:type="pct"/>
            <w:tcBorders>
              <w:top w:val="single" w:sz="4" w:space="0" w:color="000000"/>
              <w:left w:val="single" w:sz="12" w:space="0" w:color="auto"/>
              <w:bottom w:val="single" w:sz="4" w:space="0" w:color="000000"/>
              <w:right w:val="single" w:sz="4" w:space="0" w:color="000000"/>
            </w:tcBorders>
            <w:vAlign w:val="center"/>
          </w:tcPr>
          <w:p w:rsidR="007C64B0" w:rsidRDefault="0000505D">
            <w:pPr>
              <w:pStyle w:val="affa"/>
            </w:pPr>
            <w:r>
              <w:t>4</w:t>
            </w:r>
          </w:p>
        </w:tc>
        <w:tc>
          <w:tcPr>
            <w:tcW w:w="1974" w:type="pct"/>
            <w:tcBorders>
              <w:top w:val="single" w:sz="4" w:space="0" w:color="000000"/>
              <w:left w:val="single" w:sz="4" w:space="0" w:color="000000"/>
              <w:bottom w:val="single" w:sz="4" w:space="0" w:color="000000"/>
              <w:right w:val="single" w:sz="4" w:space="0" w:color="000000"/>
            </w:tcBorders>
            <w:vAlign w:val="center"/>
          </w:tcPr>
          <w:p w:rsidR="007C64B0" w:rsidRDefault="0000505D">
            <w:pPr>
              <w:pStyle w:val="affa"/>
            </w:pPr>
            <w:r>
              <w:t>N4</w:t>
            </w:r>
            <w:r>
              <w:rPr>
                <w:rFonts w:ascii="宋体" w:eastAsia="宋体" w:hAnsi="宋体" w:cs="宋体" w:hint="eastAsia"/>
              </w:rPr>
              <w:t>项目北侧外</w:t>
            </w:r>
            <w:r>
              <w:t xml:space="preserve">1m </w:t>
            </w:r>
            <w:r>
              <w:rPr>
                <w:rFonts w:ascii="宋体" w:eastAsia="宋体" w:hAnsi="宋体" w:cs="宋体" w:hint="eastAsia"/>
              </w:rPr>
              <w:t>处</w:t>
            </w:r>
          </w:p>
        </w:tc>
        <w:tc>
          <w:tcPr>
            <w:tcW w:w="0" w:type="auto"/>
            <w:vMerge/>
            <w:tcBorders>
              <w:top w:val="single" w:sz="4" w:space="0" w:color="000000"/>
              <w:left w:val="single" w:sz="4" w:space="0" w:color="000000"/>
              <w:bottom w:val="single" w:sz="12" w:space="0" w:color="000000"/>
              <w:right w:val="single" w:sz="4" w:space="0" w:color="000000"/>
            </w:tcBorders>
            <w:vAlign w:val="center"/>
          </w:tcPr>
          <w:p w:rsidR="007C64B0" w:rsidRDefault="007C64B0">
            <w:pPr>
              <w:pStyle w:val="affa"/>
            </w:pPr>
          </w:p>
        </w:tc>
        <w:tc>
          <w:tcPr>
            <w:tcW w:w="0" w:type="auto"/>
            <w:vMerge/>
            <w:tcBorders>
              <w:top w:val="single" w:sz="4" w:space="0" w:color="000000"/>
              <w:left w:val="single" w:sz="4" w:space="0" w:color="000000"/>
              <w:bottom w:val="single" w:sz="4" w:space="0" w:color="000000"/>
              <w:right w:val="single" w:sz="12" w:space="0" w:color="auto"/>
            </w:tcBorders>
            <w:vAlign w:val="center"/>
          </w:tcPr>
          <w:p w:rsidR="007C64B0" w:rsidRDefault="007C64B0">
            <w:pPr>
              <w:pStyle w:val="affa"/>
            </w:pPr>
          </w:p>
        </w:tc>
      </w:tr>
      <w:tr w:rsidR="007C64B0">
        <w:trPr>
          <w:trHeight w:val="454"/>
          <w:jc w:val="center"/>
        </w:trPr>
        <w:tc>
          <w:tcPr>
            <w:tcW w:w="574" w:type="pct"/>
            <w:tcBorders>
              <w:top w:val="single" w:sz="4" w:space="0" w:color="000000"/>
              <w:left w:val="single" w:sz="12" w:space="0" w:color="auto"/>
              <w:bottom w:val="single" w:sz="12" w:space="0" w:color="auto"/>
              <w:right w:val="single" w:sz="4" w:space="0" w:color="000000"/>
            </w:tcBorders>
            <w:vAlign w:val="center"/>
          </w:tcPr>
          <w:p w:rsidR="007C64B0" w:rsidRDefault="0000505D">
            <w:pPr>
              <w:pStyle w:val="affa"/>
            </w:pPr>
            <w:r>
              <w:t>5</w:t>
            </w:r>
          </w:p>
        </w:tc>
        <w:tc>
          <w:tcPr>
            <w:tcW w:w="1974" w:type="pct"/>
            <w:tcBorders>
              <w:top w:val="single" w:sz="4" w:space="0" w:color="000000"/>
              <w:left w:val="single" w:sz="4" w:space="0" w:color="000000"/>
              <w:bottom w:val="single" w:sz="12" w:space="0" w:color="auto"/>
              <w:right w:val="single" w:sz="4" w:space="0" w:color="000000"/>
            </w:tcBorders>
            <w:vAlign w:val="center"/>
          </w:tcPr>
          <w:p w:rsidR="007C64B0" w:rsidRDefault="0000505D">
            <w:pPr>
              <w:pStyle w:val="affa"/>
            </w:pPr>
            <w:r>
              <w:t>N5</w:t>
            </w:r>
            <w:r>
              <w:rPr>
                <w:rFonts w:ascii="宋体" w:eastAsia="宋体" w:hAnsi="宋体" w:cs="宋体" w:hint="eastAsia"/>
              </w:rPr>
              <w:t>项目西南侧</w:t>
            </w:r>
            <w:r>
              <w:t>175m</w:t>
            </w:r>
            <w:r>
              <w:rPr>
                <w:rFonts w:ascii="宋体" w:eastAsia="宋体" w:hAnsi="宋体" w:cs="宋体" w:hint="eastAsia"/>
              </w:rPr>
              <w:t>居民点</w:t>
            </w:r>
          </w:p>
        </w:tc>
        <w:tc>
          <w:tcPr>
            <w:tcW w:w="0" w:type="auto"/>
            <w:vMerge/>
            <w:tcBorders>
              <w:top w:val="single" w:sz="4" w:space="0" w:color="000000"/>
              <w:left w:val="single" w:sz="4" w:space="0" w:color="000000"/>
              <w:bottom w:val="single" w:sz="12" w:space="0" w:color="auto"/>
              <w:right w:val="single" w:sz="4" w:space="0" w:color="000000"/>
            </w:tcBorders>
            <w:vAlign w:val="center"/>
          </w:tcPr>
          <w:p w:rsidR="007C64B0" w:rsidRDefault="007C64B0">
            <w:pPr>
              <w:pStyle w:val="affa"/>
            </w:pPr>
          </w:p>
        </w:tc>
        <w:tc>
          <w:tcPr>
            <w:tcW w:w="1253" w:type="pct"/>
            <w:tcBorders>
              <w:top w:val="single" w:sz="4" w:space="0" w:color="000000"/>
              <w:left w:val="single" w:sz="4" w:space="0" w:color="000000"/>
              <w:bottom w:val="single" w:sz="12" w:space="0" w:color="auto"/>
              <w:right w:val="single" w:sz="12" w:space="0" w:color="auto"/>
            </w:tcBorders>
            <w:vAlign w:val="center"/>
          </w:tcPr>
          <w:p w:rsidR="007C64B0" w:rsidRDefault="0000505D">
            <w:pPr>
              <w:pStyle w:val="affa"/>
            </w:pPr>
            <w:r>
              <w:rPr>
                <w:rFonts w:ascii="宋体" w:eastAsia="宋体" w:hAnsi="宋体" w:cs="宋体" w:hint="eastAsia"/>
              </w:rPr>
              <w:t>窗外</w:t>
            </w:r>
            <w:r>
              <w:t>1m</w:t>
            </w:r>
          </w:p>
        </w:tc>
      </w:tr>
    </w:tbl>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）监测时间及频次</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监测时间：</w:t>
      </w:r>
      <w:r>
        <w:rPr>
          <w:rFonts w:ascii="Times New Roman" w:hAnsi="Times New Roman" w:cs="Times New Roman"/>
        </w:rPr>
        <w:t>2023</w:t>
      </w:r>
      <w:r>
        <w:rPr>
          <w:rFonts w:ascii="Times New Roman" w:hAnsi="Times New Roman" w:cs="Times New Roman" w:hint="eastAsia"/>
        </w:rPr>
        <w:t>年</w:t>
      </w:r>
      <w:r>
        <w:rPr>
          <w:rFonts w:ascii="Times New Roman" w:hAnsi="Times New Roman" w:cs="Times New Roman"/>
        </w:rPr>
        <w:t>6</w:t>
      </w:r>
      <w:r>
        <w:rPr>
          <w:rFonts w:ascii="Times New Roman" w:hAnsi="Times New Roman" w:cs="Times New Roman" w:hint="eastAsia"/>
        </w:rPr>
        <w:t>月</w:t>
      </w:r>
      <w:r>
        <w:rPr>
          <w:rFonts w:ascii="Times New Roman" w:hAnsi="Times New Roman" w:cs="Times New Roman"/>
        </w:rPr>
        <w:t>15</w:t>
      </w:r>
      <w:r>
        <w:rPr>
          <w:rFonts w:ascii="Times New Roman" w:hAnsi="Times New Roman" w:cs="Times New Roman" w:hint="eastAsia"/>
        </w:rPr>
        <w:t>日</w:t>
      </w:r>
      <w:r>
        <w:rPr>
          <w:rFonts w:ascii="Times New Roman" w:hAnsi="Times New Roman" w:cs="Times New Roman"/>
        </w:rPr>
        <w:t>~6</w:t>
      </w:r>
      <w:r>
        <w:rPr>
          <w:rFonts w:ascii="Times New Roman" w:hAnsi="Times New Roman" w:cs="Times New Roman" w:hint="eastAsia"/>
        </w:rPr>
        <w:t>月</w:t>
      </w:r>
      <w:r>
        <w:rPr>
          <w:rFonts w:ascii="Times New Roman" w:hAnsi="Times New Roman" w:cs="Times New Roman"/>
        </w:rPr>
        <w:t>16</w:t>
      </w:r>
      <w:r>
        <w:rPr>
          <w:rFonts w:ascii="Times New Roman" w:hAnsi="Times New Roman" w:cs="Times New Roman" w:hint="eastAsia"/>
        </w:rPr>
        <w:t>日；频次：监测</w:t>
      </w:r>
      <w:r>
        <w:rPr>
          <w:rFonts w:ascii="Times New Roman" w:hAnsi="Times New Roman" w:cs="Times New Roman"/>
        </w:rPr>
        <w:t>2</w:t>
      </w:r>
      <w:r>
        <w:rPr>
          <w:rFonts w:ascii="Times New Roman" w:hAnsi="Times New Roman" w:cs="Times New Roman" w:hint="eastAsia"/>
        </w:rPr>
        <w:t>天，每天昼间（</w:t>
      </w:r>
      <w:r>
        <w:rPr>
          <w:rFonts w:ascii="Times New Roman" w:hAnsi="Times New Roman" w:cs="Times New Roman"/>
        </w:rPr>
        <w:t>6</w:t>
      </w:r>
      <w:r>
        <w:rPr>
          <w:rFonts w:ascii="Times New Roman" w:hAnsi="Times New Roman" w:cs="Times New Roman" w:hint="eastAsia"/>
        </w:rPr>
        <w:t>：</w:t>
      </w:r>
      <w:r>
        <w:rPr>
          <w:rFonts w:ascii="Times New Roman" w:hAnsi="Times New Roman" w:cs="Times New Roman"/>
        </w:rPr>
        <w:lastRenderedPageBreak/>
        <w:t>00~22</w:t>
      </w:r>
      <w:r>
        <w:rPr>
          <w:rFonts w:ascii="Times New Roman" w:hAnsi="Times New Roman" w:cs="Times New Roman" w:hint="eastAsia"/>
        </w:rPr>
        <w:t>：</w:t>
      </w:r>
      <w:r>
        <w:rPr>
          <w:rFonts w:ascii="Times New Roman" w:hAnsi="Times New Roman" w:cs="Times New Roman"/>
        </w:rPr>
        <w:t>00</w:t>
      </w:r>
      <w:r>
        <w:rPr>
          <w:rFonts w:ascii="Times New Roman" w:hAnsi="Times New Roman" w:cs="Times New Roman" w:hint="eastAsia"/>
        </w:rPr>
        <w:t>）、夜间（</w:t>
      </w:r>
      <w:r>
        <w:rPr>
          <w:rFonts w:ascii="Times New Roman" w:hAnsi="Times New Roman" w:cs="Times New Roman"/>
        </w:rPr>
        <w:t>22</w:t>
      </w:r>
      <w:r>
        <w:rPr>
          <w:rFonts w:ascii="Times New Roman" w:hAnsi="Times New Roman" w:cs="Times New Roman" w:hint="eastAsia"/>
        </w:rPr>
        <w:t>：</w:t>
      </w:r>
      <w:r>
        <w:rPr>
          <w:rFonts w:ascii="Times New Roman" w:hAnsi="Times New Roman" w:cs="Times New Roman"/>
        </w:rPr>
        <w:t>00~</w:t>
      </w:r>
      <w:r>
        <w:rPr>
          <w:rFonts w:ascii="Times New Roman" w:hAnsi="Times New Roman" w:cs="Times New Roman" w:hint="eastAsia"/>
        </w:rPr>
        <w:t>次日</w:t>
      </w:r>
      <w:r>
        <w:rPr>
          <w:rFonts w:ascii="Times New Roman" w:hAnsi="Times New Roman" w:cs="Times New Roman"/>
        </w:rPr>
        <w:t>6</w:t>
      </w:r>
      <w:r>
        <w:rPr>
          <w:rFonts w:ascii="Times New Roman" w:hAnsi="Times New Roman" w:cs="Times New Roman" w:hint="eastAsia"/>
        </w:rPr>
        <w:t>：</w:t>
      </w:r>
      <w:r>
        <w:rPr>
          <w:rFonts w:ascii="Times New Roman" w:hAnsi="Times New Roman" w:cs="Times New Roman"/>
        </w:rPr>
        <w:t>00</w:t>
      </w:r>
      <w:r>
        <w:rPr>
          <w:rFonts w:ascii="Times New Roman" w:hAnsi="Times New Roman" w:cs="Times New Roman" w:hint="eastAsia"/>
        </w:rPr>
        <w:t>）各一次，每次监测不小于</w:t>
      </w:r>
      <w:r>
        <w:rPr>
          <w:rFonts w:ascii="Times New Roman" w:hAnsi="Times New Roman" w:cs="Times New Roman"/>
        </w:rPr>
        <w:t>10min</w:t>
      </w:r>
      <w:r>
        <w:rPr>
          <w:rFonts w:ascii="Times New Roman" w:hAnsi="Times New Roman" w:cs="Times New Roman" w:hint="eastAsia"/>
        </w:rPr>
        <w:t>。</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w:t>
      </w:r>
      <w:r>
        <w:rPr>
          <w:rFonts w:ascii="Times New Roman" w:hAnsi="Times New Roman" w:cs="Times New Roman" w:hint="eastAsia"/>
        </w:rPr>
        <w:t>）监测方法和分析方法</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按《声环境质量标准》（</w:t>
      </w:r>
      <w:r>
        <w:rPr>
          <w:rFonts w:ascii="Times New Roman" w:hAnsi="Times New Roman" w:cs="Times New Roman"/>
        </w:rPr>
        <w:t>GB3908-2008</w:t>
      </w:r>
      <w:r>
        <w:rPr>
          <w:rFonts w:ascii="Times New Roman" w:hAnsi="Times New Roman" w:cs="Times New Roman" w:hint="eastAsia"/>
        </w:rPr>
        <w:t>）和《环境监测技术规范》的有关规定和要求执行。</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4</w:t>
      </w:r>
      <w:r>
        <w:rPr>
          <w:rFonts w:ascii="Times New Roman" w:hAnsi="Times New Roman" w:cs="Times New Roman" w:hint="eastAsia"/>
        </w:rPr>
        <w:t>）监测结果统计及评价</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监测结果统计及评价结果见下表所示。</w:t>
      </w:r>
    </w:p>
    <w:p w:rsidR="007C64B0" w:rsidRDefault="0000505D">
      <w:pPr>
        <w:pStyle w:val="5"/>
      </w:pPr>
      <w:r>
        <w:rPr>
          <w:rFonts w:hint="eastAsia"/>
        </w:rPr>
        <w:t>表</w:t>
      </w:r>
      <w:r>
        <w:t xml:space="preserve">6.4-2  </w:t>
      </w:r>
      <w:r>
        <w:rPr>
          <w:rFonts w:hint="eastAsia"/>
        </w:rPr>
        <w:t>声环境敏感点及厂界四至环境噪声监测统计结果与评价</w:t>
      </w:r>
    </w:p>
    <w:tbl>
      <w:tblPr>
        <w:tblW w:w="4998" w:type="pct"/>
        <w:tblInd w:w="-108"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044"/>
        <w:gridCol w:w="1138"/>
        <w:gridCol w:w="1137"/>
        <w:gridCol w:w="1139"/>
        <w:gridCol w:w="1930"/>
        <w:gridCol w:w="1137"/>
      </w:tblGrid>
      <w:tr w:rsidR="007C64B0">
        <w:trPr>
          <w:trHeight w:val="454"/>
          <w:tblHeader/>
        </w:trPr>
        <w:tc>
          <w:tcPr>
            <w:tcW w:w="1198" w:type="pct"/>
            <w:vMerge w:val="restart"/>
            <w:tcBorders>
              <w:top w:val="single" w:sz="12"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采样点位</w:t>
            </w:r>
          </w:p>
        </w:tc>
        <w:tc>
          <w:tcPr>
            <w:tcW w:w="667" w:type="pct"/>
            <w:vMerge w:val="restar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采样日期</w:t>
            </w:r>
          </w:p>
        </w:tc>
        <w:tc>
          <w:tcPr>
            <w:tcW w:w="1335" w:type="pct"/>
            <w:gridSpan w:val="2"/>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检测结果</w:t>
            </w:r>
            <w:r>
              <w:t>Leq[dB</w:t>
            </w:r>
            <w:r>
              <w:rPr>
                <w:rFonts w:ascii="宋体" w:eastAsia="宋体" w:hAnsi="宋体" w:cs="宋体" w:hint="eastAsia"/>
              </w:rPr>
              <w:t>（</w:t>
            </w:r>
            <w:r>
              <w:t>A</w:t>
            </w:r>
            <w:r>
              <w:rPr>
                <w:rFonts w:ascii="宋体" w:eastAsia="宋体" w:hAnsi="宋体" w:cs="宋体" w:hint="eastAsia"/>
              </w:rPr>
              <w:t>）</w:t>
            </w:r>
            <w:r>
              <w:t>]</w:t>
            </w:r>
          </w:p>
        </w:tc>
        <w:tc>
          <w:tcPr>
            <w:tcW w:w="1132" w:type="pct"/>
            <w:vMerge w:val="restar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执行标准</w:t>
            </w:r>
          </w:p>
        </w:tc>
        <w:tc>
          <w:tcPr>
            <w:tcW w:w="667" w:type="pct"/>
            <w:vMerge w:val="restar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评价结果</w:t>
            </w:r>
          </w:p>
        </w:tc>
      </w:tr>
      <w:tr w:rsidR="007C64B0">
        <w:trPr>
          <w:trHeight w:val="454"/>
          <w:tblHeader/>
        </w:trPr>
        <w:tc>
          <w:tcPr>
            <w:tcW w:w="0" w:type="auto"/>
            <w:vMerge/>
            <w:tcBorders>
              <w:top w:val="single" w:sz="12" w:space="0" w:color="auto"/>
              <w:left w:val="single" w:sz="12" w:space="0" w:color="auto"/>
              <w:bottom w:val="single" w:sz="4" w:space="0" w:color="auto"/>
              <w:right w:val="single" w:sz="4" w:space="0" w:color="auto"/>
            </w:tcBorders>
            <w:vAlign w:val="center"/>
          </w:tcPr>
          <w:p w:rsidR="007C64B0" w:rsidRDefault="007C64B0">
            <w:pPr>
              <w:pStyle w:val="affa"/>
            </w:pPr>
          </w:p>
        </w:tc>
        <w:tc>
          <w:tcPr>
            <w:tcW w:w="0" w:type="auto"/>
            <w:vMerge/>
            <w:tcBorders>
              <w:top w:val="single" w:sz="12" w:space="0" w:color="auto"/>
              <w:left w:val="single" w:sz="4" w:space="0" w:color="auto"/>
              <w:bottom w:val="single" w:sz="4" w:space="0" w:color="auto"/>
              <w:right w:val="single" w:sz="4" w:space="0" w:color="auto"/>
            </w:tcBorders>
            <w:vAlign w:val="center"/>
          </w:tcPr>
          <w:p w:rsidR="007C64B0" w:rsidRDefault="007C64B0">
            <w:pPr>
              <w:pStyle w:val="affa"/>
            </w:pP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昼间</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夜间</w:t>
            </w:r>
          </w:p>
        </w:tc>
        <w:tc>
          <w:tcPr>
            <w:tcW w:w="0" w:type="auto"/>
            <w:vMerge/>
            <w:tcBorders>
              <w:top w:val="single" w:sz="12" w:space="0" w:color="auto"/>
              <w:left w:val="single" w:sz="4" w:space="0" w:color="auto"/>
              <w:bottom w:val="single" w:sz="4" w:space="0" w:color="auto"/>
              <w:right w:val="single" w:sz="4" w:space="0" w:color="auto"/>
            </w:tcBorders>
            <w:vAlign w:val="center"/>
          </w:tcPr>
          <w:p w:rsidR="007C64B0" w:rsidRDefault="007C64B0">
            <w:pPr>
              <w:pStyle w:val="affa"/>
            </w:pPr>
          </w:p>
        </w:tc>
        <w:tc>
          <w:tcPr>
            <w:tcW w:w="0" w:type="auto"/>
            <w:vMerge/>
            <w:tcBorders>
              <w:top w:val="single" w:sz="12" w:space="0" w:color="auto"/>
              <w:left w:val="single" w:sz="4" w:space="0" w:color="auto"/>
              <w:bottom w:val="single" w:sz="4" w:space="0" w:color="auto"/>
              <w:right w:val="single" w:sz="12" w:space="0" w:color="auto"/>
            </w:tcBorders>
            <w:vAlign w:val="center"/>
          </w:tcPr>
          <w:p w:rsidR="007C64B0" w:rsidRDefault="007C64B0">
            <w:pPr>
              <w:pStyle w:val="affa"/>
            </w:pPr>
          </w:p>
        </w:tc>
      </w:tr>
      <w:tr w:rsidR="007C64B0">
        <w:trPr>
          <w:trHeight w:val="454"/>
        </w:trPr>
        <w:tc>
          <w:tcPr>
            <w:tcW w:w="1198" w:type="pct"/>
            <w:vMerge w:val="restar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厂界东侧外</w:t>
            </w:r>
            <w:r>
              <w:t>1</w:t>
            </w:r>
            <w:r>
              <w:rPr>
                <w:rFonts w:ascii="宋体" w:eastAsia="宋体" w:hAnsi="宋体" w:cs="宋体" w:hint="eastAsia"/>
              </w:rPr>
              <w:t>米处</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2023.6.15</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55</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43</w:t>
            </w:r>
          </w:p>
        </w:tc>
        <w:tc>
          <w:tcPr>
            <w:tcW w:w="1132" w:type="pct"/>
            <w:vMerge w:val="restar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昼间</w:t>
            </w:r>
            <w:r>
              <w:t>65</w:t>
            </w:r>
            <w:r>
              <w:rPr>
                <w:rFonts w:ascii="宋体" w:eastAsia="宋体" w:hAnsi="宋体" w:cs="宋体" w:hint="eastAsia"/>
              </w:rPr>
              <w:t>、夜间</w:t>
            </w:r>
            <w:r>
              <w:t>55</w:t>
            </w:r>
          </w:p>
        </w:tc>
        <w:tc>
          <w:tcPr>
            <w:tcW w:w="667" w:type="pct"/>
            <w:vMerge w:val="restart"/>
            <w:tcBorders>
              <w:top w:val="single" w:sz="4" w:space="0" w:color="auto"/>
              <w:left w:val="single" w:sz="4" w:space="0" w:color="auto"/>
              <w:bottom w:val="single" w:sz="12" w:space="0" w:color="auto"/>
              <w:right w:val="single" w:sz="12" w:space="0" w:color="auto"/>
            </w:tcBorders>
            <w:vAlign w:val="center"/>
          </w:tcPr>
          <w:p w:rsidR="007C64B0" w:rsidRDefault="0000505D">
            <w:pPr>
              <w:pStyle w:val="affa"/>
            </w:pPr>
            <w:r>
              <w:rPr>
                <w:rFonts w:ascii="宋体" w:eastAsia="宋体" w:hAnsi="宋体" w:cs="宋体" w:hint="eastAsia"/>
              </w:rPr>
              <w:t>达标</w:t>
            </w:r>
          </w:p>
        </w:tc>
      </w:tr>
      <w:tr w:rsidR="007C64B0">
        <w:trPr>
          <w:trHeight w:val="454"/>
        </w:trPr>
        <w:tc>
          <w:tcPr>
            <w:tcW w:w="0" w:type="auto"/>
            <w:vMerge/>
            <w:tcBorders>
              <w:top w:val="single" w:sz="4" w:space="0" w:color="auto"/>
              <w:left w:val="single" w:sz="12" w:space="0" w:color="auto"/>
              <w:bottom w:val="single" w:sz="4" w:space="0" w:color="auto"/>
              <w:right w:val="single" w:sz="4" w:space="0" w:color="auto"/>
            </w:tcBorders>
            <w:vAlign w:val="center"/>
          </w:tcPr>
          <w:p w:rsidR="007C64B0" w:rsidRDefault="007C64B0">
            <w:pPr>
              <w:pStyle w:val="affa"/>
            </w:pP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2023.6.16</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55</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45</w:t>
            </w:r>
          </w:p>
        </w:tc>
        <w:tc>
          <w:tcPr>
            <w:tcW w:w="0" w:type="auto"/>
            <w:vMerge/>
            <w:tcBorders>
              <w:top w:val="single" w:sz="4" w:space="0" w:color="auto"/>
              <w:left w:val="single" w:sz="4" w:space="0" w:color="auto"/>
              <w:bottom w:val="single" w:sz="4" w:space="0" w:color="auto"/>
              <w:right w:val="single" w:sz="4" w:space="0" w:color="auto"/>
            </w:tcBorders>
            <w:vAlign w:val="center"/>
          </w:tcPr>
          <w:p w:rsidR="007C64B0" w:rsidRDefault="007C64B0">
            <w:pPr>
              <w:pStyle w:val="affa"/>
            </w:pPr>
          </w:p>
        </w:tc>
        <w:tc>
          <w:tcPr>
            <w:tcW w:w="0" w:type="auto"/>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pPr>
          </w:p>
        </w:tc>
      </w:tr>
      <w:tr w:rsidR="007C64B0">
        <w:trPr>
          <w:trHeight w:val="454"/>
        </w:trPr>
        <w:tc>
          <w:tcPr>
            <w:tcW w:w="1198" w:type="pct"/>
            <w:vMerge w:val="restar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厂界南侧外</w:t>
            </w:r>
            <w:r>
              <w:t>1</w:t>
            </w:r>
            <w:r>
              <w:rPr>
                <w:rFonts w:ascii="宋体" w:eastAsia="宋体" w:hAnsi="宋体" w:cs="宋体" w:hint="eastAsia"/>
              </w:rPr>
              <w:t>米处</w:t>
            </w:r>
          </w:p>
        </w:tc>
        <w:tc>
          <w:tcPr>
            <w:tcW w:w="1239"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2023.6.15</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54</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42</w:t>
            </w:r>
          </w:p>
        </w:tc>
        <w:tc>
          <w:tcPr>
            <w:tcW w:w="0" w:type="auto"/>
            <w:vMerge/>
            <w:tcBorders>
              <w:top w:val="single" w:sz="4" w:space="0" w:color="auto"/>
              <w:left w:val="single" w:sz="4" w:space="0" w:color="auto"/>
              <w:bottom w:val="single" w:sz="4" w:space="0" w:color="auto"/>
              <w:right w:val="single" w:sz="4" w:space="0" w:color="auto"/>
            </w:tcBorders>
            <w:vAlign w:val="center"/>
          </w:tcPr>
          <w:p w:rsidR="007C64B0" w:rsidRDefault="007C64B0">
            <w:pPr>
              <w:pStyle w:val="affa"/>
            </w:pPr>
          </w:p>
        </w:tc>
        <w:tc>
          <w:tcPr>
            <w:tcW w:w="0" w:type="auto"/>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pPr>
          </w:p>
        </w:tc>
      </w:tr>
      <w:tr w:rsidR="007C64B0">
        <w:trPr>
          <w:trHeight w:val="454"/>
        </w:trPr>
        <w:tc>
          <w:tcPr>
            <w:tcW w:w="0" w:type="auto"/>
            <w:vMerge/>
            <w:tcBorders>
              <w:top w:val="single" w:sz="4" w:space="0" w:color="auto"/>
              <w:left w:val="single" w:sz="12" w:space="0" w:color="auto"/>
              <w:bottom w:val="single" w:sz="4" w:space="0" w:color="auto"/>
              <w:right w:val="single" w:sz="4" w:space="0" w:color="auto"/>
            </w:tcBorders>
            <w:vAlign w:val="center"/>
          </w:tcPr>
          <w:p w:rsidR="007C64B0" w:rsidRDefault="007C64B0">
            <w:pPr>
              <w:pStyle w:val="affa"/>
            </w:pPr>
          </w:p>
        </w:tc>
        <w:tc>
          <w:tcPr>
            <w:tcW w:w="1239"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2023.6.16</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53</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43</w:t>
            </w:r>
          </w:p>
        </w:tc>
        <w:tc>
          <w:tcPr>
            <w:tcW w:w="0" w:type="auto"/>
            <w:vMerge/>
            <w:tcBorders>
              <w:top w:val="single" w:sz="4" w:space="0" w:color="auto"/>
              <w:left w:val="single" w:sz="4" w:space="0" w:color="auto"/>
              <w:bottom w:val="single" w:sz="4" w:space="0" w:color="auto"/>
              <w:right w:val="single" w:sz="4" w:space="0" w:color="auto"/>
            </w:tcBorders>
            <w:vAlign w:val="center"/>
          </w:tcPr>
          <w:p w:rsidR="007C64B0" w:rsidRDefault="007C64B0">
            <w:pPr>
              <w:pStyle w:val="affa"/>
            </w:pPr>
          </w:p>
        </w:tc>
        <w:tc>
          <w:tcPr>
            <w:tcW w:w="0" w:type="auto"/>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pPr>
          </w:p>
        </w:tc>
      </w:tr>
      <w:tr w:rsidR="007C64B0">
        <w:trPr>
          <w:trHeight w:val="454"/>
        </w:trPr>
        <w:tc>
          <w:tcPr>
            <w:tcW w:w="1198" w:type="pct"/>
            <w:vMerge w:val="restar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厂界西侧外</w:t>
            </w:r>
            <w:r>
              <w:t>1</w:t>
            </w:r>
            <w:r>
              <w:rPr>
                <w:rFonts w:ascii="宋体" w:eastAsia="宋体" w:hAnsi="宋体" w:cs="宋体" w:hint="eastAsia"/>
              </w:rPr>
              <w:t>米处</w:t>
            </w:r>
          </w:p>
        </w:tc>
        <w:tc>
          <w:tcPr>
            <w:tcW w:w="1239"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2023.6.15</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59</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46</w:t>
            </w:r>
          </w:p>
        </w:tc>
        <w:tc>
          <w:tcPr>
            <w:tcW w:w="0" w:type="auto"/>
            <w:vMerge/>
            <w:tcBorders>
              <w:top w:val="single" w:sz="4" w:space="0" w:color="auto"/>
              <w:left w:val="single" w:sz="4" w:space="0" w:color="auto"/>
              <w:bottom w:val="single" w:sz="4" w:space="0" w:color="auto"/>
              <w:right w:val="single" w:sz="4" w:space="0" w:color="auto"/>
            </w:tcBorders>
            <w:vAlign w:val="center"/>
          </w:tcPr>
          <w:p w:rsidR="007C64B0" w:rsidRDefault="007C64B0">
            <w:pPr>
              <w:pStyle w:val="affa"/>
            </w:pPr>
          </w:p>
        </w:tc>
        <w:tc>
          <w:tcPr>
            <w:tcW w:w="0" w:type="auto"/>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pPr>
          </w:p>
        </w:tc>
      </w:tr>
      <w:tr w:rsidR="007C64B0">
        <w:trPr>
          <w:trHeight w:val="454"/>
        </w:trPr>
        <w:tc>
          <w:tcPr>
            <w:tcW w:w="0" w:type="auto"/>
            <w:vMerge/>
            <w:tcBorders>
              <w:top w:val="single" w:sz="4" w:space="0" w:color="auto"/>
              <w:left w:val="single" w:sz="12" w:space="0" w:color="auto"/>
              <w:bottom w:val="single" w:sz="4" w:space="0" w:color="auto"/>
              <w:right w:val="single" w:sz="4" w:space="0" w:color="auto"/>
            </w:tcBorders>
            <w:vAlign w:val="center"/>
          </w:tcPr>
          <w:p w:rsidR="007C64B0" w:rsidRDefault="007C64B0">
            <w:pPr>
              <w:pStyle w:val="affa"/>
            </w:pPr>
          </w:p>
        </w:tc>
        <w:tc>
          <w:tcPr>
            <w:tcW w:w="1239"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2023.6.16</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57</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45</w:t>
            </w:r>
          </w:p>
        </w:tc>
        <w:tc>
          <w:tcPr>
            <w:tcW w:w="0" w:type="auto"/>
            <w:vMerge/>
            <w:tcBorders>
              <w:top w:val="single" w:sz="4" w:space="0" w:color="auto"/>
              <w:left w:val="single" w:sz="4" w:space="0" w:color="auto"/>
              <w:bottom w:val="single" w:sz="4" w:space="0" w:color="auto"/>
              <w:right w:val="single" w:sz="4" w:space="0" w:color="auto"/>
            </w:tcBorders>
            <w:vAlign w:val="center"/>
          </w:tcPr>
          <w:p w:rsidR="007C64B0" w:rsidRDefault="007C64B0">
            <w:pPr>
              <w:pStyle w:val="affa"/>
            </w:pPr>
          </w:p>
        </w:tc>
        <w:tc>
          <w:tcPr>
            <w:tcW w:w="0" w:type="auto"/>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pPr>
          </w:p>
        </w:tc>
      </w:tr>
      <w:tr w:rsidR="007C64B0">
        <w:trPr>
          <w:trHeight w:val="454"/>
        </w:trPr>
        <w:tc>
          <w:tcPr>
            <w:tcW w:w="1198" w:type="pct"/>
            <w:vMerge w:val="restar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厂界北侧外</w:t>
            </w:r>
            <w:r>
              <w:t>1</w:t>
            </w:r>
            <w:r>
              <w:rPr>
                <w:rFonts w:ascii="宋体" w:eastAsia="宋体" w:hAnsi="宋体" w:cs="宋体" w:hint="eastAsia"/>
              </w:rPr>
              <w:t>米处</w:t>
            </w:r>
          </w:p>
        </w:tc>
        <w:tc>
          <w:tcPr>
            <w:tcW w:w="1239"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2023.6.15</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58</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48</w:t>
            </w:r>
          </w:p>
        </w:tc>
        <w:tc>
          <w:tcPr>
            <w:tcW w:w="0" w:type="auto"/>
            <w:vMerge/>
            <w:tcBorders>
              <w:top w:val="single" w:sz="4" w:space="0" w:color="auto"/>
              <w:left w:val="single" w:sz="4" w:space="0" w:color="auto"/>
              <w:bottom w:val="single" w:sz="4" w:space="0" w:color="auto"/>
              <w:right w:val="single" w:sz="4" w:space="0" w:color="auto"/>
            </w:tcBorders>
            <w:vAlign w:val="center"/>
          </w:tcPr>
          <w:p w:rsidR="007C64B0" w:rsidRDefault="007C64B0">
            <w:pPr>
              <w:pStyle w:val="affa"/>
            </w:pPr>
          </w:p>
        </w:tc>
        <w:tc>
          <w:tcPr>
            <w:tcW w:w="0" w:type="auto"/>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pPr>
          </w:p>
        </w:tc>
      </w:tr>
      <w:tr w:rsidR="007C64B0">
        <w:trPr>
          <w:trHeight w:val="454"/>
        </w:trPr>
        <w:tc>
          <w:tcPr>
            <w:tcW w:w="0" w:type="auto"/>
            <w:vMerge/>
            <w:tcBorders>
              <w:top w:val="single" w:sz="4" w:space="0" w:color="auto"/>
              <w:left w:val="single" w:sz="12" w:space="0" w:color="auto"/>
              <w:bottom w:val="single" w:sz="4" w:space="0" w:color="auto"/>
              <w:right w:val="single" w:sz="4" w:space="0" w:color="auto"/>
            </w:tcBorders>
            <w:vAlign w:val="center"/>
          </w:tcPr>
          <w:p w:rsidR="007C64B0" w:rsidRDefault="007C64B0">
            <w:pPr>
              <w:pStyle w:val="affa"/>
            </w:pPr>
          </w:p>
        </w:tc>
        <w:tc>
          <w:tcPr>
            <w:tcW w:w="1239"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2023.6.16</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58</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46</w:t>
            </w:r>
          </w:p>
        </w:tc>
        <w:tc>
          <w:tcPr>
            <w:tcW w:w="0" w:type="auto"/>
            <w:vMerge/>
            <w:tcBorders>
              <w:top w:val="single" w:sz="4" w:space="0" w:color="auto"/>
              <w:left w:val="single" w:sz="4" w:space="0" w:color="auto"/>
              <w:bottom w:val="single" w:sz="4" w:space="0" w:color="auto"/>
              <w:right w:val="single" w:sz="4" w:space="0" w:color="auto"/>
            </w:tcBorders>
            <w:vAlign w:val="center"/>
          </w:tcPr>
          <w:p w:rsidR="007C64B0" w:rsidRDefault="007C64B0">
            <w:pPr>
              <w:pStyle w:val="affa"/>
            </w:pPr>
          </w:p>
        </w:tc>
        <w:tc>
          <w:tcPr>
            <w:tcW w:w="0" w:type="auto"/>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pPr>
          </w:p>
        </w:tc>
      </w:tr>
      <w:tr w:rsidR="007C64B0">
        <w:trPr>
          <w:trHeight w:val="454"/>
        </w:trPr>
        <w:tc>
          <w:tcPr>
            <w:tcW w:w="1198" w:type="pct"/>
            <w:vMerge w:val="restart"/>
            <w:tcBorders>
              <w:top w:val="single" w:sz="4" w:space="0" w:color="auto"/>
              <w:left w:val="single" w:sz="12" w:space="0" w:color="auto"/>
              <w:bottom w:val="single" w:sz="12" w:space="0" w:color="auto"/>
              <w:right w:val="single" w:sz="4" w:space="0" w:color="auto"/>
            </w:tcBorders>
            <w:vAlign w:val="center"/>
          </w:tcPr>
          <w:p w:rsidR="007C64B0" w:rsidRDefault="0000505D">
            <w:pPr>
              <w:pStyle w:val="affa"/>
            </w:pPr>
            <w:r>
              <w:rPr>
                <w:rFonts w:ascii="宋体" w:eastAsia="宋体" w:hAnsi="宋体" w:cs="宋体" w:hint="eastAsia"/>
              </w:rPr>
              <w:t>项目西南侧</w:t>
            </w:r>
            <w:r>
              <w:t>175m</w:t>
            </w:r>
            <w:r>
              <w:rPr>
                <w:rFonts w:ascii="宋体" w:eastAsia="宋体" w:hAnsi="宋体" w:cs="宋体" w:hint="eastAsia"/>
              </w:rPr>
              <w:t>居民点</w:t>
            </w:r>
          </w:p>
        </w:tc>
        <w:tc>
          <w:tcPr>
            <w:tcW w:w="1239"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2023.6.15</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53</w:t>
            </w:r>
          </w:p>
        </w:tc>
        <w:tc>
          <w:tcPr>
            <w:tcW w:w="667"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44</w:t>
            </w:r>
          </w:p>
        </w:tc>
        <w:tc>
          <w:tcPr>
            <w:tcW w:w="1132" w:type="pct"/>
            <w:vMerge w:val="restar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ascii="宋体" w:eastAsia="宋体" w:hAnsi="宋体" w:cs="宋体" w:hint="eastAsia"/>
              </w:rPr>
              <w:t>昼间</w:t>
            </w:r>
            <w:r>
              <w:t>60</w:t>
            </w:r>
            <w:r>
              <w:rPr>
                <w:rFonts w:ascii="宋体" w:eastAsia="宋体" w:hAnsi="宋体" w:cs="宋体" w:hint="eastAsia"/>
              </w:rPr>
              <w:t>、夜间</w:t>
            </w:r>
            <w:r>
              <w:t>50</w:t>
            </w:r>
          </w:p>
        </w:tc>
        <w:tc>
          <w:tcPr>
            <w:tcW w:w="0" w:type="auto"/>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pPr>
          </w:p>
        </w:tc>
      </w:tr>
      <w:tr w:rsidR="007C64B0">
        <w:trPr>
          <w:trHeight w:val="454"/>
        </w:trPr>
        <w:tc>
          <w:tcPr>
            <w:tcW w:w="0" w:type="auto"/>
            <w:vMerge/>
            <w:tcBorders>
              <w:top w:val="single" w:sz="4" w:space="0" w:color="auto"/>
              <w:left w:val="single" w:sz="12" w:space="0" w:color="auto"/>
              <w:bottom w:val="single" w:sz="12" w:space="0" w:color="auto"/>
              <w:right w:val="single" w:sz="4" w:space="0" w:color="auto"/>
            </w:tcBorders>
            <w:vAlign w:val="center"/>
          </w:tcPr>
          <w:p w:rsidR="007C64B0" w:rsidRDefault="007C64B0">
            <w:pPr>
              <w:pStyle w:val="affa"/>
            </w:pPr>
          </w:p>
        </w:tc>
        <w:tc>
          <w:tcPr>
            <w:tcW w:w="1239"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2023.6.16</w:t>
            </w:r>
          </w:p>
        </w:tc>
        <w:tc>
          <w:tcPr>
            <w:tcW w:w="667"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54</w:t>
            </w:r>
          </w:p>
        </w:tc>
        <w:tc>
          <w:tcPr>
            <w:tcW w:w="667"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t>43</w:t>
            </w:r>
          </w:p>
        </w:tc>
        <w:tc>
          <w:tcPr>
            <w:tcW w:w="0" w:type="auto"/>
            <w:vMerge/>
            <w:tcBorders>
              <w:top w:val="single" w:sz="4" w:space="0" w:color="auto"/>
              <w:left w:val="single" w:sz="4" w:space="0" w:color="auto"/>
              <w:bottom w:val="single" w:sz="12" w:space="0" w:color="auto"/>
              <w:right w:val="single" w:sz="4" w:space="0" w:color="auto"/>
            </w:tcBorders>
            <w:vAlign w:val="center"/>
          </w:tcPr>
          <w:p w:rsidR="007C64B0" w:rsidRDefault="007C64B0">
            <w:pPr>
              <w:pStyle w:val="affa"/>
            </w:pPr>
          </w:p>
        </w:tc>
        <w:tc>
          <w:tcPr>
            <w:tcW w:w="0" w:type="auto"/>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pPr>
          </w:p>
        </w:tc>
      </w:tr>
    </w:tbl>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由上表可知，项目厂界</w:t>
      </w:r>
      <w:r>
        <w:rPr>
          <w:rFonts w:ascii="Times New Roman" w:hAnsi="Times New Roman" w:cs="Times New Roman"/>
        </w:rPr>
        <w:t>4</w:t>
      </w:r>
      <w:r>
        <w:rPr>
          <w:rFonts w:ascii="Times New Roman" w:hAnsi="Times New Roman" w:cs="Times New Roman" w:hint="eastAsia"/>
        </w:rPr>
        <w:t>个监测点的昼、夜间声环境现状监测值均可达《声环境质量标准》的</w:t>
      </w:r>
      <w:r>
        <w:rPr>
          <w:rFonts w:ascii="Times New Roman" w:hAnsi="Times New Roman" w:cs="Times New Roman"/>
        </w:rPr>
        <w:t>3</w:t>
      </w:r>
      <w:r>
        <w:rPr>
          <w:rFonts w:ascii="Times New Roman" w:hAnsi="Times New Roman" w:cs="Times New Roman" w:hint="eastAsia"/>
        </w:rPr>
        <w:t>类标准，西南侧居民点满足《声环境质量标准》的</w:t>
      </w:r>
      <w:r>
        <w:rPr>
          <w:rFonts w:ascii="Times New Roman" w:hAnsi="Times New Roman" w:cs="Times New Roman"/>
        </w:rPr>
        <w:t>2</w:t>
      </w:r>
      <w:r>
        <w:rPr>
          <w:rFonts w:ascii="Times New Roman" w:hAnsi="Times New Roman" w:cs="Times New Roman" w:hint="eastAsia"/>
        </w:rPr>
        <w:t>类标准，项目所在区域声环境质量良好。</w:t>
      </w:r>
    </w:p>
    <w:p w:rsidR="007C64B0" w:rsidRDefault="0000505D">
      <w:pPr>
        <w:pStyle w:val="2"/>
        <w:rPr>
          <w:rFonts w:ascii="Times New Roman" w:hAnsi="Times New Roman"/>
        </w:rPr>
      </w:pPr>
      <w:bookmarkStart w:id="294" w:name="_Toc187011333"/>
      <w:bookmarkStart w:id="295" w:name="_Toc213778534"/>
      <w:bookmarkStart w:id="296" w:name="_Toc72788743"/>
      <w:bookmarkStart w:id="297" w:name="_Toc191240026"/>
      <w:bookmarkStart w:id="298" w:name="_Toc144236795"/>
      <w:bookmarkStart w:id="299" w:name="_Toc144276925"/>
      <w:bookmarkStart w:id="300" w:name="_Toc164200814"/>
      <w:r>
        <w:rPr>
          <w:rFonts w:ascii="Times New Roman" w:hAnsi="Times New Roman"/>
        </w:rPr>
        <w:t xml:space="preserve">6.5 </w:t>
      </w:r>
      <w:r>
        <w:rPr>
          <w:rFonts w:ascii="Times New Roman" w:hAnsi="Times New Roman"/>
        </w:rPr>
        <w:t>土壤环境质量现状调查与评价</w:t>
      </w:r>
      <w:bookmarkEnd w:id="294"/>
      <w:bookmarkEnd w:id="295"/>
      <w:bookmarkEnd w:id="296"/>
      <w:bookmarkEnd w:id="297"/>
      <w:bookmarkEnd w:id="298"/>
      <w:bookmarkEnd w:id="299"/>
      <w:bookmarkEnd w:id="300"/>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）监测布点</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本项目共布设</w:t>
      </w:r>
      <w:r>
        <w:rPr>
          <w:rFonts w:ascii="Times New Roman" w:hAnsi="Times New Roman" w:cs="Times New Roman"/>
        </w:rPr>
        <w:t>11</w:t>
      </w:r>
      <w:r>
        <w:rPr>
          <w:rFonts w:ascii="Times New Roman" w:hAnsi="Times New Roman" w:cs="Times New Roman"/>
        </w:rPr>
        <w:t>个点位，具体位置见下表所示。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6.5-1  </w:t>
      </w:r>
      <w:r>
        <w:rPr>
          <w:rFonts w:ascii="Times New Roman" w:hAnsi="Times New Roman" w:cs="Times New Roman"/>
        </w:rPr>
        <w:t>土壤环境现状监测点位一览表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68"/>
        <w:gridCol w:w="1276"/>
        <w:gridCol w:w="2403"/>
        <w:gridCol w:w="1658"/>
        <w:gridCol w:w="1523"/>
      </w:tblGrid>
      <w:tr w:rsidR="007C64B0">
        <w:trPr>
          <w:trHeight w:val="454"/>
          <w:tblHeader/>
        </w:trPr>
        <w:tc>
          <w:tcPr>
            <w:tcW w:w="978" w:type="pct"/>
            <w:tcBorders>
              <w:top w:val="single" w:sz="12"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点位名称</w:t>
            </w:r>
          </w:p>
        </w:tc>
        <w:tc>
          <w:tcPr>
            <w:tcW w:w="748"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ascii="宋体" w:eastAsia="宋体" w:hAnsi="宋体" w:cs="宋体"/>
              </w:rPr>
            </w:pPr>
            <w:r>
              <w:rPr>
                <w:rFonts w:ascii="宋体" w:eastAsia="宋体" w:hAnsi="宋体" w:cs="宋体" w:hint="eastAsia"/>
              </w:rPr>
              <w:t>监测时间</w:t>
            </w:r>
          </w:p>
        </w:tc>
        <w:tc>
          <w:tcPr>
            <w:tcW w:w="1409"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监测因子</w:t>
            </w:r>
          </w:p>
        </w:tc>
        <w:tc>
          <w:tcPr>
            <w:tcW w:w="972"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采样深度</w:t>
            </w:r>
          </w:p>
        </w:tc>
        <w:tc>
          <w:tcPr>
            <w:tcW w:w="893" w:type="pc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执行标准</w:t>
            </w: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T1</w:t>
            </w:r>
            <w:r>
              <w:rPr>
                <w:rFonts w:ascii="宋体" w:eastAsia="宋体" w:hAnsi="宋体" w:cs="宋体" w:hint="eastAsia"/>
              </w:rPr>
              <w:t>厂内柱状样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w:t>
            </w:r>
            <w:r>
              <w:rPr>
                <w:rFonts w:ascii="宋体" w:eastAsia="宋体" w:hAnsi="宋体" w:cs="宋体" w:hint="eastAsia"/>
              </w:rPr>
              <w:t>.</w:t>
            </w:r>
            <w:r>
              <w:rPr>
                <w:rFonts w:ascii="宋体" w:eastAsia="宋体" w:hAnsi="宋体" w:cs="宋体"/>
              </w:rPr>
              <w:t>6.15</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pH</w:t>
            </w:r>
            <w:r>
              <w:rPr>
                <w:rFonts w:ascii="宋体" w:eastAsia="宋体" w:hAnsi="宋体" w:cs="宋体" w:hint="eastAsia"/>
              </w:rPr>
              <w:t>值及镉、汞、砷、铅、铬（六价）、铜、镍、锌</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0~0.5</w:t>
            </w:r>
            <w:r>
              <w:rPr>
                <w:rFonts w:ascii="宋体" w:eastAsia="宋体" w:hAnsi="宋体" w:cs="宋体" w:hint="eastAsia"/>
              </w:rPr>
              <w:t>，</w:t>
            </w:r>
            <w:r>
              <w:t>0.5~1.5</w:t>
            </w:r>
            <w:r>
              <w:rPr>
                <w:rFonts w:ascii="宋体" w:eastAsia="宋体" w:hAnsi="宋体" w:cs="宋体" w:hint="eastAsia"/>
              </w:rPr>
              <w:t>，</w:t>
            </w:r>
            <w:r>
              <w:t>1.5~3m</w:t>
            </w:r>
          </w:p>
        </w:tc>
        <w:tc>
          <w:tcPr>
            <w:tcW w:w="893" w:type="pct"/>
            <w:vMerge w:val="restar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GB36600-2018</w:t>
            </w: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lastRenderedPageBreak/>
              <w:t>T2</w:t>
            </w:r>
            <w:r>
              <w:rPr>
                <w:rFonts w:ascii="宋体" w:eastAsia="宋体" w:hAnsi="宋体" w:cs="宋体" w:hint="eastAsia"/>
              </w:rPr>
              <w:t>厂内柱状样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w:t>
            </w:r>
            <w:r>
              <w:rPr>
                <w:rFonts w:ascii="宋体" w:eastAsia="宋体" w:hAnsi="宋体" w:cs="宋体" w:hint="eastAsia"/>
              </w:rPr>
              <w:t>.</w:t>
            </w:r>
            <w:r>
              <w:rPr>
                <w:rFonts w:ascii="宋体" w:eastAsia="宋体" w:hAnsi="宋体" w:cs="宋体"/>
              </w:rPr>
              <w:t>6.15</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pH</w:t>
            </w:r>
            <w:r>
              <w:rPr>
                <w:rFonts w:ascii="宋体" w:eastAsia="宋体" w:hAnsi="宋体" w:cs="宋体" w:hint="eastAsia"/>
              </w:rPr>
              <w:t>值及镉、汞、砷、铅、铬（六价）、铜、镍、锌</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0~0.5</w:t>
            </w:r>
            <w:r>
              <w:rPr>
                <w:rFonts w:ascii="宋体" w:eastAsia="宋体" w:hAnsi="宋体" w:cs="宋体" w:hint="eastAsia"/>
              </w:rPr>
              <w:t>，</w:t>
            </w:r>
            <w:r>
              <w:t>0.5~1.5</w:t>
            </w:r>
            <w:r>
              <w:rPr>
                <w:rFonts w:ascii="宋体" w:eastAsia="宋体" w:hAnsi="宋体" w:cs="宋体" w:hint="eastAsia"/>
              </w:rPr>
              <w:t>，</w:t>
            </w:r>
            <w:r>
              <w:t>1.5~3m</w:t>
            </w:r>
          </w:p>
        </w:tc>
        <w:tc>
          <w:tcPr>
            <w:tcW w:w="893" w:type="pct"/>
            <w:vMerge/>
            <w:tcBorders>
              <w:top w:val="single" w:sz="4" w:space="0" w:color="auto"/>
              <w:left w:val="single" w:sz="4" w:space="0" w:color="auto"/>
              <w:bottom w:val="single" w:sz="4" w:space="0" w:color="auto"/>
              <w:right w:val="single" w:sz="12" w:space="0" w:color="auto"/>
            </w:tcBorders>
            <w:vAlign w:val="center"/>
          </w:tcPr>
          <w:p w:rsidR="007C64B0" w:rsidRDefault="007C64B0">
            <w:pPr>
              <w:pStyle w:val="affa"/>
              <w:rPr>
                <w:kern w:val="0"/>
                <w:szCs w:val="21"/>
              </w:rPr>
            </w:pP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T3</w:t>
            </w:r>
            <w:r>
              <w:rPr>
                <w:rFonts w:ascii="宋体" w:eastAsia="宋体" w:hAnsi="宋体" w:cs="宋体" w:hint="eastAsia"/>
              </w:rPr>
              <w:t>厂内柱状样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w:t>
            </w:r>
            <w:r>
              <w:rPr>
                <w:rFonts w:ascii="宋体" w:eastAsia="宋体" w:hAnsi="宋体" w:cs="宋体" w:hint="eastAsia"/>
              </w:rPr>
              <w:t>.</w:t>
            </w:r>
            <w:r>
              <w:rPr>
                <w:rFonts w:ascii="宋体" w:eastAsia="宋体" w:hAnsi="宋体" w:cs="宋体"/>
              </w:rPr>
              <w:t>6.15</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pH</w:t>
            </w:r>
            <w:r>
              <w:rPr>
                <w:rFonts w:ascii="宋体" w:eastAsia="宋体" w:hAnsi="宋体" w:cs="宋体" w:hint="eastAsia"/>
              </w:rPr>
              <w:t>值及镉、汞、砷、铅、铬（六价）、铜、镍、锌</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0~0.5</w:t>
            </w:r>
            <w:r>
              <w:rPr>
                <w:rFonts w:ascii="宋体" w:eastAsia="宋体" w:hAnsi="宋体" w:cs="宋体" w:hint="eastAsia"/>
              </w:rPr>
              <w:t>，</w:t>
            </w:r>
            <w:r>
              <w:t>0.5~1.5</w:t>
            </w:r>
            <w:r>
              <w:rPr>
                <w:rFonts w:ascii="宋体" w:eastAsia="宋体" w:hAnsi="宋体" w:cs="宋体" w:hint="eastAsia"/>
              </w:rPr>
              <w:t>，</w:t>
            </w:r>
            <w:r>
              <w:t>1.5~3m</w:t>
            </w:r>
          </w:p>
        </w:tc>
        <w:tc>
          <w:tcPr>
            <w:tcW w:w="893" w:type="pct"/>
            <w:vMerge/>
            <w:tcBorders>
              <w:top w:val="single" w:sz="4" w:space="0" w:color="auto"/>
              <w:left w:val="single" w:sz="4" w:space="0" w:color="auto"/>
              <w:bottom w:val="single" w:sz="4" w:space="0" w:color="auto"/>
              <w:right w:val="single" w:sz="12" w:space="0" w:color="auto"/>
            </w:tcBorders>
            <w:vAlign w:val="center"/>
          </w:tcPr>
          <w:p w:rsidR="007C64B0" w:rsidRDefault="007C64B0">
            <w:pPr>
              <w:pStyle w:val="affa"/>
              <w:rPr>
                <w:kern w:val="0"/>
                <w:szCs w:val="21"/>
              </w:rPr>
            </w:pP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T4</w:t>
            </w:r>
            <w:r>
              <w:rPr>
                <w:rFonts w:ascii="宋体" w:eastAsia="宋体" w:hAnsi="宋体" w:cs="宋体" w:hint="eastAsia"/>
              </w:rPr>
              <w:t>厂内表层样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w:t>
            </w:r>
            <w:r>
              <w:rPr>
                <w:rFonts w:ascii="宋体" w:eastAsia="宋体" w:hAnsi="宋体" w:cs="宋体" w:hint="eastAsia"/>
              </w:rPr>
              <w:t>.</w:t>
            </w:r>
            <w:r>
              <w:rPr>
                <w:rFonts w:ascii="宋体" w:eastAsia="宋体" w:hAnsi="宋体" w:cs="宋体"/>
              </w:rPr>
              <w:t>6.15</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pH</w:t>
            </w:r>
            <w:r>
              <w:rPr>
                <w:rFonts w:ascii="宋体" w:eastAsia="宋体" w:hAnsi="宋体" w:cs="宋体" w:hint="eastAsia"/>
              </w:rPr>
              <w:t>值及</w:t>
            </w:r>
            <w:r>
              <w:t>45</w:t>
            </w:r>
            <w:r>
              <w:rPr>
                <w:rFonts w:ascii="宋体" w:eastAsia="宋体" w:hAnsi="宋体" w:cs="宋体" w:hint="eastAsia"/>
              </w:rPr>
              <w:t>项</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0~0.5m</w:t>
            </w:r>
          </w:p>
        </w:tc>
        <w:tc>
          <w:tcPr>
            <w:tcW w:w="893" w:type="pct"/>
            <w:vMerge/>
            <w:tcBorders>
              <w:top w:val="single" w:sz="4" w:space="0" w:color="auto"/>
              <w:left w:val="single" w:sz="4" w:space="0" w:color="auto"/>
              <w:bottom w:val="single" w:sz="4" w:space="0" w:color="auto"/>
              <w:right w:val="single" w:sz="12" w:space="0" w:color="auto"/>
            </w:tcBorders>
            <w:vAlign w:val="center"/>
          </w:tcPr>
          <w:p w:rsidR="007C64B0" w:rsidRDefault="007C64B0">
            <w:pPr>
              <w:pStyle w:val="affa"/>
              <w:rPr>
                <w:kern w:val="0"/>
                <w:szCs w:val="21"/>
              </w:rPr>
            </w:pP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T7</w:t>
            </w:r>
            <w:r>
              <w:rPr>
                <w:rFonts w:ascii="宋体" w:eastAsia="宋体" w:hAnsi="宋体" w:cs="宋体" w:hint="eastAsia"/>
              </w:rPr>
              <w:t>厂内柱状样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bCs/>
                <w:szCs w:val="21"/>
              </w:rPr>
            </w:pPr>
            <w:r>
              <w:rPr>
                <w:rFonts w:eastAsiaTheme="minorEastAsia" w:hint="eastAsia"/>
                <w:bCs/>
                <w:szCs w:val="21"/>
              </w:rPr>
              <w:t>2</w:t>
            </w:r>
            <w:r>
              <w:rPr>
                <w:rFonts w:eastAsiaTheme="minorEastAsia"/>
                <w:bCs/>
                <w:szCs w:val="21"/>
              </w:rPr>
              <w:t>025.8.18</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eastAsiaTheme="minorEastAsia" w:hint="eastAsia"/>
                <w:bCs/>
                <w:szCs w:val="21"/>
              </w:rPr>
              <w:t>pH</w:t>
            </w:r>
            <w:r>
              <w:rPr>
                <w:rFonts w:eastAsiaTheme="minorEastAsia" w:hint="eastAsia"/>
                <w:bCs/>
                <w:szCs w:val="21"/>
              </w:rPr>
              <w:t>值及镉、汞、砷、铅、铬（六价）、铜、镍、锌</w:t>
            </w:r>
            <w:r>
              <w:rPr>
                <w:rFonts w:ascii="宋体" w:eastAsia="宋体" w:hAnsi="宋体" w:cs="宋体" w:hint="eastAsia"/>
                <w:color w:val="000000"/>
                <w:szCs w:val="21"/>
              </w:rPr>
              <w:t>、铊</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0~0.5</w:t>
            </w:r>
            <w:r>
              <w:rPr>
                <w:rFonts w:ascii="宋体" w:eastAsia="宋体" w:hAnsi="宋体" w:cs="宋体" w:hint="eastAsia"/>
              </w:rPr>
              <w:t>，</w:t>
            </w:r>
            <w:r>
              <w:t>0.5~1.5</w:t>
            </w:r>
            <w:r>
              <w:rPr>
                <w:rFonts w:ascii="宋体" w:eastAsia="宋体" w:hAnsi="宋体" w:cs="宋体" w:hint="eastAsia"/>
              </w:rPr>
              <w:t>，</w:t>
            </w:r>
            <w:r>
              <w:t>1.5~3m</w:t>
            </w:r>
          </w:p>
        </w:tc>
        <w:tc>
          <w:tcPr>
            <w:tcW w:w="893" w:type="pct"/>
            <w:vMerge/>
            <w:tcBorders>
              <w:top w:val="single" w:sz="4" w:space="0" w:color="auto"/>
              <w:left w:val="single" w:sz="4" w:space="0" w:color="auto"/>
              <w:bottom w:val="single" w:sz="4" w:space="0" w:color="auto"/>
              <w:right w:val="single" w:sz="12" w:space="0" w:color="auto"/>
            </w:tcBorders>
            <w:vAlign w:val="center"/>
          </w:tcPr>
          <w:p w:rsidR="007C64B0" w:rsidRDefault="007C64B0">
            <w:pPr>
              <w:pStyle w:val="affa"/>
              <w:rPr>
                <w:kern w:val="0"/>
                <w:szCs w:val="21"/>
              </w:rPr>
            </w:pP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T8</w:t>
            </w:r>
            <w:r>
              <w:rPr>
                <w:rFonts w:ascii="宋体" w:eastAsia="宋体" w:hAnsi="宋体" w:cs="宋体" w:hint="eastAsia"/>
              </w:rPr>
              <w:t>厂内柱状样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bCs/>
                <w:szCs w:val="21"/>
              </w:rPr>
            </w:pPr>
            <w:r>
              <w:rPr>
                <w:rFonts w:eastAsiaTheme="minorEastAsia" w:hint="eastAsia"/>
                <w:bCs/>
                <w:szCs w:val="21"/>
              </w:rPr>
              <w:t>2</w:t>
            </w:r>
            <w:r>
              <w:rPr>
                <w:rFonts w:eastAsiaTheme="minorEastAsia"/>
                <w:bCs/>
                <w:szCs w:val="21"/>
              </w:rPr>
              <w:t>025.8.18</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eastAsiaTheme="minorEastAsia" w:hint="eastAsia"/>
                <w:bCs/>
                <w:szCs w:val="21"/>
              </w:rPr>
              <w:t>pH</w:t>
            </w:r>
            <w:r>
              <w:rPr>
                <w:rFonts w:eastAsiaTheme="minorEastAsia" w:hint="eastAsia"/>
                <w:bCs/>
                <w:szCs w:val="21"/>
              </w:rPr>
              <w:t>值及镉、汞、砷、铅、铬（六价）、铜、镍、锌</w:t>
            </w:r>
            <w:r>
              <w:rPr>
                <w:rFonts w:ascii="宋体" w:eastAsia="宋体" w:hAnsi="宋体" w:cs="宋体" w:hint="eastAsia"/>
                <w:color w:val="000000"/>
                <w:szCs w:val="21"/>
              </w:rPr>
              <w:t>、铊</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0~0.5</w:t>
            </w:r>
            <w:r>
              <w:rPr>
                <w:rFonts w:ascii="宋体" w:eastAsia="宋体" w:hAnsi="宋体" w:cs="宋体" w:hint="eastAsia"/>
              </w:rPr>
              <w:t>，</w:t>
            </w:r>
            <w:r>
              <w:t>0.5~1.5</w:t>
            </w:r>
            <w:r>
              <w:rPr>
                <w:rFonts w:ascii="宋体" w:eastAsia="宋体" w:hAnsi="宋体" w:cs="宋体" w:hint="eastAsia"/>
              </w:rPr>
              <w:t>，</w:t>
            </w:r>
            <w:r>
              <w:t>1.5~3m</w:t>
            </w:r>
          </w:p>
        </w:tc>
        <w:tc>
          <w:tcPr>
            <w:tcW w:w="893" w:type="pct"/>
            <w:vMerge/>
            <w:tcBorders>
              <w:top w:val="single" w:sz="4" w:space="0" w:color="auto"/>
              <w:left w:val="single" w:sz="4" w:space="0" w:color="auto"/>
              <w:bottom w:val="single" w:sz="4" w:space="0" w:color="auto"/>
              <w:right w:val="single" w:sz="12" w:space="0" w:color="auto"/>
            </w:tcBorders>
            <w:vAlign w:val="center"/>
          </w:tcPr>
          <w:p w:rsidR="007C64B0" w:rsidRDefault="007C64B0">
            <w:pPr>
              <w:pStyle w:val="affa"/>
              <w:rPr>
                <w:kern w:val="0"/>
                <w:szCs w:val="21"/>
              </w:rPr>
            </w:pP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T9</w:t>
            </w:r>
            <w:r>
              <w:rPr>
                <w:rFonts w:ascii="宋体" w:eastAsia="宋体" w:hAnsi="宋体" w:cs="宋体" w:hint="eastAsia"/>
              </w:rPr>
              <w:t>厂内表层样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bCs/>
                <w:szCs w:val="21"/>
              </w:rPr>
            </w:pPr>
            <w:r>
              <w:rPr>
                <w:rFonts w:eastAsiaTheme="minorEastAsia" w:hint="eastAsia"/>
                <w:bCs/>
                <w:szCs w:val="21"/>
              </w:rPr>
              <w:t>2</w:t>
            </w:r>
            <w:r>
              <w:rPr>
                <w:rFonts w:eastAsiaTheme="minorEastAsia"/>
                <w:bCs/>
                <w:szCs w:val="21"/>
              </w:rPr>
              <w:t>025.8.18</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eastAsiaTheme="minorEastAsia" w:hint="eastAsia"/>
                <w:bCs/>
                <w:szCs w:val="21"/>
              </w:rPr>
              <w:t>pH</w:t>
            </w:r>
            <w:r>
              <w:rPr>
                <w:rFonts w:eastAsiaTheme="minorEastAsia" w:hint="eastAsia"/>
                <w:bCs/>
                <w:szCs w:val="21"/>
              </w:rPr>
              <w:t>值及镉、汞、砷、铅、铬（六价）、铜、镍、锌</w:t>
            </w:r>
            <w:r>
              <w:rPr>
                <w:rFonts w:ascii="宋体" w:eastAsia="宋体" w:hAnsi="宋体" w:cs="宋体" w:hint="eastAsia"/>
                <w:color w:val="000000"/>
                <w:szCs w:val="21"/>
              </w:rPr>
              <w:t>、铊</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eastAsiaTheme="minorEastAsia"/>
                <w:bCs/>
                <w:szCs w:val="21"/>
              </w:rPr>
              <w:t>0-0.2m</w:t>
            </w:r>
          </w:p>
        </w:tc>
        <w:tc>
          <w:tcPr>
            <w:tcW w:w="893" w:type="pct"/>
            <w:vMerge/>
            <w:tcBorders>
              <w:top w:val="single" w:sz="4" w:space="0" w:color="auto"/>
              <w:left w:val="single" w:sz="4" w:space="0" w:color="auto"/>
              <w:bottom w:val="single" w:sz="4" w:space="0" w:color="auto"/>
              <w:right w:val="single" w:sz="12" w:space="0" w:color="auto"/>
            </w:tcBorders>
            <w:vAlign w:val="center"/>
          </w:tcPr>
          <w:p w:rsidR="007C64B0" w:rsidRDefault="007C64B0">
            <w:pPr>
              <w:pStyle w:val="affa"/>
              <w:rPr>
                <w:kern w:val="0"/>
                <w:szCs w:val="21"/>
              </w:rPr>
            </w:pP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T5</w:t>
            </w:r>
            <w:r>
              <w:rPr>
                <w:rFonts w:ascii="宋体" w:eastAsia="宋体" w:hAnsi="宋体" w:cs="宋体" w:hint="eastAsia"/>
              </w:rPr>
              <w:t>厂外北侧表层样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w:t>
            </w:r>
            <w:r>
              <w:rPr>
                <w:rFonts w:ascii="宋体" w:eastAsia="宋体" w:hAnsi="宋体" w:cs="宋体" w:hint="eastAsia"/>
              </w:rPr>
              <w:t>.</w:t>
            </w:r>
            <w:r>
              <w:rPr>
                <w:rFonts w:ascii="宋体" w:eastAsia="宋体" w:hAnsi="宋体" w:cs="宋体"/>
              </w:rPr>
              <w:t>6.15</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pH</w:t>
            </w:r>
            <w:r>
              <w:rPr>
                <w:rFonts w:ascii="宋体" w:eastAsia="宋体" w:hAnsi="宋体" w:cs="宋体" w:hint="eastAsia"/>
              </w:rPr>
              <w:t>值及镉、汞、砷、铅、铬、铜、镍、锌</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0~0.5m</w:t>
            </w:r>
          </w:p>
        </w:tc>
        <w:tc>
          <w:tcPr>
            <w:tcW w:w="893" w:type="pct"/>
            <w:vMerge w:val="restart"/>
            <w:tcBorders>
              <w:top w:val="single" w:sz="4" w:space="0" w:color="auto"/>
              <w:left w:val="single" w:sz="4" w:space="0" w:color="auto"/>
              <w:bottom w:val="single" w:sz="12" w:space="0" w:color="auto"/>
              <w:right w:val="single" w:sz="12" w:space="0" w:color="auto"/>
            </w:tcBorders>
            <w:vAlign w:val="center"/>
          </w:tcPr>
          <w:p w:rsidR="007C64B0" w:rsidRDefault="0000505D">
            <w:pPr>
              <w:pStyle w:val="affa"/>
            </w:pPr>
            <w:r>
              <w:t>GB15618-2018</w:t>
            </w: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T6</w:t>
            </w:r>
            <w:r>
              <w:rPr>
                <w:rFonts w:ascii="宋体" w:eastAsia="宋体" w:hAnsi="宋体" w:cs="宋体" w:hint="eastAsia"/>
              </w:rPr>
              <w:t>厂外东侧表层样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2023</w:t>
            </w:r>
            <w:r>
              <w:rPr>
                <w:rFonts w:ascii="宋体" w:eastAsia="宋体" w:hAnsi="宋体" w:cs="宋体" w:hint="eastAsia"/>
              </w:rPr>
              <w:t>.</w:t>
            </w:r>
            <w:r>
              <w:rPr>
                <w:rFonts w:ascii="宋体" w:eastAsia="宋体" w:hAnsi="宋体" w:cs="宋体"/>
              </w:rPr>
              <w:t>6.15</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pH</w:t>
            </w:r>
            <w:r>
              <w:rPr>
                <w:rFonts w:ascii="宋体" w:eastAsia="宋体" w:hAnsi="宋体" w:cs="宋体" w:hint="eastAsia"/>
              </w:rPr>
              <w:t>值及镉、汞、砷、铅、铬、铜、镍、锌</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0~0.5m</w:t>
            </w:r>
          </w:p>
        </w:tc>
        <w:tc>
          <w:tcPr>
            <w:tcW w:w="893" w:type="pct"/>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rPr>
                <w:kern w:val="0"/>
                <w:szCs w:val="21"/>
              </w:rPr>
            </w:pPr>
          </w:p>
        </w:tc>
      </w:tr>
      <w:tr w:rsidR="007C64B0">
        <w:trPr>
          <w:trHeight w:val="454"/>
        </w:trPr>
        <w:tc>
          <w:tcPr>
            <w:tcW w:w="978"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t>T10</w:t>
            </w:r>
            <w:r>
              <w:rPr>
                <w:rFonts w:ascii="宋体" w:eastAsia="宋体" w:hAnsi="宋体" w:cs="宋体" w:hint="eastAsia"/>
              </w:rPr>
              <w:t>楠竹山表层样</w:t>
            </w:r>
          </w:p>
        </w:tc>
        <w:tc>
          <w:tcPr>
            <w:tcW w:w="748"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Theme="minorEastAsia"/>
                <w:bCs/>
                <w:szCs w:val="21"/>
              </w:rPr>
            </w:pPr>
            <w:r>
              <w:rPr>
                <w:rFonts w:eastAsiaTheme="minorEastAsia" w:hint="eastAsia"/>
                <w:bCs/>
                <w:szCs w:val="21"/>
              </w:rPr>
              <w:t>2</w:t>
            </w:r>
            <w:r>
              <w:rPr>
                <w:rFonts w:eastAsiaTheme="minorEastAsia"/>
                <w:bCs/>
                <w:szCs w:val="21"/>
              </w:rPr>
              <w:t>025.8.18</w:t>
            </w:r>
          </w:p>
        </w:tc>
        <w:tc>
          <w:tcPr>
            <w:tcW w:w="1409"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eastAsiaTheme="minorEastAsia" w:hint="eastAsia"/>
                <w:bCs/>
                <w:szCs w:val="21"/>
              </w:rPr>
              <w:t>pH</w:t>
            </w:r>
            <w:r>
              <w:rPr>
                <w:rFonts w:eastAsiaTheme="minorEastAsia" w:hint="eastAsia"/>
                <w:bCs/>
                <w:szCs w:val="21"/>
              </w:rPr>
              <w:t>值及镉、汞、砷、铅、铬、铜、镍、锌</w:t>
            </w:r>
            <w:r>
              <w:rPr>
                <w:rFonts w:ascii="宋体" w:eastAsia="宋体" w:hAnsi="宋体" w:cs="宋体" w:hint="eastAsia"/>
                <w:color w:val="000000"/>
                <w:szCs w:val="21"/>
              </w:rPr>
              <w:t>、铊</w:t>
            </w:r>
          </w:p>
        </w:tc>
        <w:tc>
          <w:tcPr>
            <w:tcW w:w="97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eastAsiaTheme="minorEastAsia"/>
                <w:bCs/>
                <w:szCs w:val="21"/>
              </w:rPr>
              <w:t>0-0.2m</w:t>
            </w:r>
          </w:p>
        </w:tc>
        <w:tc>
          <w:tcPr>
            <w:tcW w:w="893" w:type="pct"/>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rPr>
                <w:kern w:val="0"/>
                <w:szCs w:val="21"/>
              </w:rPr>
            </w:pPr>
          </w:p>
        </w:tc>
      </w:tr>
      <w:tr w:rsidR="007C64B0">
        <w:trPr>
          <w:trHeight w:val="454"/>
        </w:trPr>
        <w:tc>
          <w:tcPr>
            <w:tcW w:w="978" w:type="pct"/>
            <w:tcBorders>
              <w:top w:val="single" w:sz="4" w:space="0" w:color="auto"/>
              <w:left w:val="single" w:sz="12" w:space="0" w:color="auto"/>
              <w:bottom w:val="single" w:sz="12" w:space="0" w:color="auto"/>
              <w:right w:val="single" w:sz="4" w:space="0" w:color="auto"/>
            </w:tcBorders>
            <w:vAlign w:val="center"/>
          </w:tcPr>
          <w:p w:rsidR="007C64B0" w:rsidRDefault="0000505D">
            <w:pPr>
              <w:pStyle w:val="affa"/>
            </w:pPr>
            <w:r>
              <w:t>T11</w:t>
            </w:r>
            <w:r>
              <w:rPr>
                <w:rFonts w:ascii="宋体" w:eastAsia="宋体" w:hAnsi="宋体" w:cs="宋体" w:hint="eastAsia"/>
              </w:rPr>
              <w:t>水屋场表层样</w:t>
            </w:r>
          </w:p>
        </w:tc>
        <w:tc>
          <w:tcPr>
            <w:tcW w:w="748"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Theme="minorEastAsia"/>
                <w:bCs/>
                <w:szCs w:val="21"/>
              </w:rPr>
            </w:pPr>
            <w:r>
              <w:rPr>
                <w:rFonts w:eastAsiaTheme="minorEastAsia" w:hint="eastAsia"/>
                <w:bCs/>
                <w:szCs w:val="21"/>
              </w:rPr>
              <w:t>2</w:t>
            </w:r>
            <w:r>
              <w:rPr>
                <w:rFonts w:eastAsiaTheme="minorEastAsia"/>
                <w:bCs/>
                <w:szCs w:val="21"/>
              </w:rPr>
              <w:t>025.8.18</w:t>
            </w:r>
          </w:p>
        </w:tc>
        <w:tc>
          <w:tcPr>
            <w:tcW w:w="1409"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eastAsiaTheme="minorEastAsia" w:hint="eastAsia"/>
                <w:bCs/>
                <w:szCs w:val="21"/>
              </w:rPr>
              <w:t>pH</w:t>
            </w:r>
            <w:r>
              <w:rPr>
                <w:rFonts w:eastAsiaTheme="minorEastAsia" w:hint="eastAsia"/>
                <w:bCs/>
                <w:szCs w:val="21"/>
              </w:rPr>
              <w:t>值及镉、汞、砷、铅、铬、铜、镍、锌</w:t>
            </w:r>
            <w:r>
              <w:rPr>
                <w:rFonts w:ascii="宋体" w:eastAsia="宋体" w:hAnsi="宋体" w:cs="宋体" w:hint="eastAsia"/>
                <w:color w:val="000000"/>
                <w:szCs w:val="21"/>
              </w:rPr>
              <w:t>、铊</w:t>
            </w:r>
          </w:p>
        </w:tc>
        <w:tc>
          <w:tcPr>
            <w:tcW w:w="972"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eastAsiaTheme="minorEastAsia"/>
                <w:bCs/>
                <w:szCs w:val="21"/>
              </w:rPr>
              <w:t>0-0.2m</w:t>
            </w:r>
          </w:p>
        </w:tc>
        <w:tc>
          <w:tcPr>
            <w:tcW w:w="893" w:type="pct"/>
            <w:vMerge/>
            <w:tcBorders>
              <w:top w:val="single" w:sz="4" w:space="0" w:color="auto"/>
              <w:left w:val="single" w:sz="4" w:space="0" w:color="auto"/>
              <w:bottom w:val="single" w:sz="12" w:space="0" w:color="auto"/>
              <w:right w:val="single" w:sz="12" w:space="0" w:color="auto"/>
            </w:tcBorders>
            <w:vAlign w:val="center"/>
          </w:tcPr>
          <w:p w:rsidR="007C64B0" w:rsidRDefault="007C64B0">
            <w:pPr>
              <w:pStyle w:val="affa"/>
              <w:rPr>
                <w:kern w:val="0"/>
                <w:szCs w:val="21"/>
              </w:rPr>
            </w:pPr>
          </w:p>
        </w:tc>
      </w:tr>
    </w:tbl>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）监测时间</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T</w:t>
      </w: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hint="eastAsia"/>
        </w:rPr>
        <w:t>T</w:t>
      </w: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hint="eastAsia"/>
        </w:rPr>
        <w:t>T</w:t>
      </w:r>
      <w:r>
        <w:rPr>
          <w:rFonts w:ascii="Times New Roman" w:hAnsi="Times New Roman" w:cs="Times New Roman"/>
        </w:rPr>
        <w:t>3</w:t>
      </w:r>
      <w:r>
        <w:rPr>
          <w:rFonts w:ascii="Times New Roman" w:hAnsi="Times New Roman" w:cs="Times New Roman" w:hint="eastAsia"/>
        </w:rPr>
        <w:t>、</w:t>
      </w:r>
      <w:r>
        <w:rPr>
          <w:rFonts w:ascii="Times New Roman" w:hAnsi="Times New Roman" w:cs="Times New Roman" w:hint="eastAsia"/>
        </w:rPr>
        <w:t>T</w:t>
      </w:r>
      <w:r>
        <w:rPr>
          <w:rFonts w:ascii="Times New Roman" w:hAnsi="Times New Roman" w:cs="Times New Roman"/>
        </w:rPr>
        <w:t>4</w:t>
      </w:r>
      <w:r>
        <w:rPr>
          <w:rFonts w:ascii="Times New Roman" w:hAnsi="Times New Roman" w:cs="Times New Roman" w:hint="eastAsia"/>
        </w:rPr>
        <w:t>、</w:t>
      </w:r>
      <w:r>
        <w:rPr>
          <w:rFonts w:ascii="Times New Roman" w:hAnsi="Times New Roman" w:cs="Times New Roman" w:hint="eastAsia"/>
        </w:rPr>
        <w:t>T</w:t>
      </w:r>
      <w:r>
        <w:rPr>
          <w:rFonts w:ascii="Times New Roman" w:hAnsi="Times New Roman" w:cs="Times New Roman"/>
        </w:rPr>
        <w:t>5</w:t>
      </w:r>
      <w:r>
        <w:rPr>
          <w:rFonts w:ascii="Times New Roman" w:hAnsi="Times New Roman" w:cs="Times New Roman" w:hint="eastAsia"/>
        </w:rPr>
        <w:t>、</w:t>
      </w:r>
      <w:r>
        <w:rPr>
          <w:rFonts w:ascii="Times New Roman" w:hAnsi="Times New Roman" w:cs="Times New Roman" w:hint="eastAsia"/>
        </w:rPr>
        <w:t>T</w:t>
      </w:r>
      <w:r>
        <w:rPr>
          <w:rFonts w:ascii="Times New Roman" w:hAnsi="Times New Roman" w:cs="Times New Roman"/>
        </w:rPr>
        <w:t>6</w:t>
      </w:r>
      <w:r>
        <w:rPr>
          <w:rFonts w:ascii="Times New Roman" w:hAnsi="Times New Roman" w:cs="Times New Roman"/>
        </w:rPr>
        <w:t>监测时间为</w:t>
      </w:r>
      <w:r>
        <w:rPr>
          <w:rFonts w:ascii="Times New Roman" w:hAnsi="Times New Roman" w:cs="Times New Roman" w:hint="eastAsia"/>
        </w:rPr>
        <w:t>2023</w:t>
      </w:r>
      <w:r>
        <w:rPr>
          <w:rFonts w:ascii="Times New Roman" w:hAnsi="Times New Roman" w:cs="Times New Roman" w:hint="eastAsia"/>
        </w:rPr>
        <w:t>年</w:t>
      </w:r>
      <w:r>
        <w:rPr>
          <w:rFonts w:ascii="Times New Roman" w:hAnsi="Times New Roman" w:cs="Times New Roman" w:hint="eastAsia"/>
        </w:rPr>
        <w:t>6</w:t>
      </w:r>
      <w:r>
        <w:rPr>
          <w:rFonts w:ascii="Times New Roman" w:hAnsi="Times New Roman" w:cs="Times New Roman" w:hint="eastAsia"/>
        </w:rPr>
        <w:t>月</w:t>
      </w:r>
      <w:r>
        <w:rPr>
          <w:rFonts w:ascii="Times New Roman" w:hAnsi="Times New Roman" w:cs="Times New Roman" w:hint="eastAsia"/>
        </w:rPr>
        <w:t>15</w:t>
      </w:r>
      <w:r>
        <w:rPr>
          <w:rFonts w:ascii="Times New Roman" w:hAnsi="Times New Roman" w:cs="Times New Roman" w:hint="eastAsia"/>
        </w:rPr>
        <w:t>日；</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hint="eastAsia"/>
        </w:rPr>
        <w:t>T</w:t>
      </w:r>
      <w:r>
        <w:rPr>
          <w:rFonts w:ascii="Times New Roman" w:hAnsi="Times New Roman" w:cs="Times New Roman"/>
        </w:rPr>
        <w:t>7</w:t>
      </w:r>
      <w:r>
        <w:rPr>
          <w:rFonts w:ascii="Times New Roman" w:hAnsi="Times New Roman" w:cs="Times New Roman" w:hint="eastAsia"/>
        </w:rPr>
        <w:t>、</w:t>
      </w:r>
      <w:r>
        <w:rPr>
          <w:rFonts w:ascii="Times New Roman" w:hAnsi="Times New Roman" w:cs="Times New Roman" w:hint="eastAsia"/>
        </w:rPr>
        <w:t>T</w:t>
      </w:r>
      <w:r>
        <w:rPr>
          <w:rFonts w:ascii="Times New Roman" w:hAnsi="Times New Roman" w:cs="Times New Roman"/>
        </w:rPr>
        <w:t>8</w:t>
      </w:r>
      <w:r>
        <w:rPr>
          <w:rFonts w:ascii="Times New Roman" w:hAnsi="Times New Roman" w:cs="Times New Roman" w:hint="eastAsia"/>
        </w:rPr>
        <w:t>、</w:t>
      </w:r>
      <w:r>
        <w:rPr>
          <w:rFonts w:ascii="Times New Roman" w:hAnsi="Times New Roman" w:cs="Times New Roman" w:hint="eastAsia"/>
        </w:rPr>
        <w:t>T</w:t>
      </w:r>
      <w:r>
        <w:rPr>
          <w:rFonts w:ascii="Times New Roman" w:hAnsi="Times New Roman" w:cs="Times New Roman"/>
        </w:rPr>
        <w:t>9</w:t>
      </w:r>
      <w:r>
        <w:rPr>
          <w:rFonts w:ascii="Times New Roman" w:hAnsi="Times New Roman" w:cs="Times New Roman" w:hint="eastAsia"/>
        </w:rPr>
        <w:t>、</w:t>
      </w:r>
      <w:r>
        <w:rPr>
          <w:rFonts w:ascii="Times New Roman" w:hAnsi="Times New Roman" w:cs="Times New Roman" w:hint="eastAsia"/>
        </w:rPr>
        <w:t>T</w:t>
      </w:r>
      <w:r>
        <w:rPr>
          <w:rFonts w:ascii="Times New Roman" w:hAnsi="Times New Roman" w:cs="Times New Roman"/>
        </w:rPr>
        <w:t>10</w:t>
      </w:r>
      <w:r>
        <w:rPr>
          <w:rFonts w:ascii="Times New Roman" w:hAnsi="Times New Roman" w:cs="Times New Roman" w:hint="eastAsia"/>
        </w:rPr>
        <w:t>、</w:t>
      </w:r>
      <w:r>
        <w:rPr>
          <w:rFonts w:ascii="Times New Roman" w:hAnsi="Times New Roman" w:cs="Times New Roman" w:hint="eastAsia"/>
        </w:rPr>
        <w:t>T</w:t>
      </w:r>
      <w:r>
        <w:rPr>
          <w:rFonts w:ascii="Times New Roman" w:hAnsi="Times New Roman" w:cs="Times New Roman"/>
        </w:rPr>
        <w:t>11</w:t>
      </w:r>
      <w:r>
        <w:rPr>
          <w:rFonts w:ascii="Times New Roman" w:hAnsi="Times New Roman" w:cs="Times New Roman"/>
        </w:rPr>
        <w:t>监测时间为</w:t>
      </w:r>
      <w:r>
        <w:rPr>
          <w:rFonts w:ascii="Times New Roman" w:hAnsi="Times New Roman" w:cs="Times New Roman" w:hint="eastAsia"/>
        </w:rPr>
        <w:t>202</w:t>
      </w:r>
      <w:r>
        <w:rPr>
          <w:rFonts w:ascii="Times New Roman" w:hAnsi="Times New Roman" w:cs="Times New Roman"/>
        </w:rPr>
        <w:t>5</w:t>
      </w:r>
      <w:r>
        <w:rPr>
          <w:rFonts w:ascii="Times New Roman" w:hAnsi="Times New Roman" w:cs="Times New Roman" w:hint="eastAsia"/>
        </w:rPr>
        <w:t>年</w:t>
      </w:r>
      <w:r>
        <w:rPr>
          <w:rFonts w:ascii="Times New Roman" w:hAnsi="Times New Roman" w:cs="Times New Roman"/>
        </w:rPr>
        <w:t>8</w:t>
      </w:r>
      <w:r>
        <w:rPr>
          <w:rFonts w:ascii="Times New Roman" w:hAnsi="Times New Roman" w:cs="Times New Roman" w:hint="eastAsia"/>
        </w:rPr>
        <w:t>月</w:t>
      </w:r>
      <w:r>
        <w:rPr>
          <w:rFonts w:ascii="Times New Roman" w:hAnsi="Times New Roman" w:cs="Times New Roman"/>
        </w:rPr>
        <w:t>18</w:t>
      </w:r>
      <w:r>
        <w:rPr>
          <w:rFonts w:ascii="Times New Roman" w:hAnsi="Times New Roman" w:cs="Times New Roman" w:hint="eastAsia"/>
        </w:rPr>
        <w:t>日</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）监测单位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湖南中额环保科技有限公司</w:t>
      </w:r>
      <w:r>
        <w:rPr>
          <w:rFonts w:ascii="Times New Roman" w:hAnsi="Times New Roman" w:cs="Times New Roman" w:hint="eastAsia"/>
        </w:rPr>
        <w:t>、湖南环景检测有限公司</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）监测频次</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一次采样。</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）采样和分析方法</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按国家环保局颁发的《土壤环境监测技术规范》规定的要求进行。</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）评价标准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农用地土壤执行《土壤环境质量农用地土壤污染风险管控标准（试行）》（</w:t>
      </w:r>
      <w:r>
        <w:rPr>
          <w:rFonts w:ascii="Times New Roman" w:hAnsi="Times New Roman" w:cs="Times New Roman"/>
        </w:rPr>
        <w:t>GB15618-2018</w:t>
      </w:r>
      <w:r>
        <w:rPr>
          <w:rFonts w:ascii="Times New Roman" w:hAnsi="Times New Roman" w:cs="Times New Roman"/>
        </w:rPr>
        <w:t>）中表</w:t>
      </w:r>
      <w:r>
        <w:rPr>
          <w:rFonts w:ascii="Times New Roman" w:hAnsi="Times New Roman" w:cs="Times New Roman"/>
        </w:rPr>
        <w:t>1</w:t>
      </w:r>
      <w:r>
        <w:rPr>
          <w:rFonts w:ascii="Times New Roman" w:hAnsi="Times New Roman" w:cs="Times New Roman"/>
        </w:rPr>
        <w:t>筛选值；建设用地土壤执行《土壤环境质量建设用地土壤污染风险管控标准（试行）》（</w:t>
      </w:r>
      <w:r>
        <w:rPr>
          <w:rFonts w:ascii="Times New Roman" w:hAnsi="Times New Roman" w:cs="Times New Roman"/>
        </w:rPr>
        <w:t>GB36600-2018</w:t>
      </w:r>
      <w:r>
        <w:rPr>
          <w:rFonts w:ascii="Times New Roman" w:hAnsi="Times New Roman" w:cs="Times New Roman"/>
        </w:rPr>
        <w:t>）第二类用地筛选值。</w:t>
      </w:r>
    </w:p>
    <w:p w:rsidR="007C64B0" w:rsidRDefault="0000505D">
      <w:pPr>
        <w:pStyle w:val="5"/>
        <w:rPr>
          <w:rFonts w:ascii="Times New Roman" w:eastAsia="宋体" w:hAnsi="Times New Roman" w:cs="Times New Roman"/>
        </w:rPr>
      </w:pPr>
      <w:r>
        <w:t>表</w:t>
      </w:r>
      <w:r>
        <w:t xml:space="preserve">6.5-2  </w:t>
      </w:r>
      <w:r>
        <w:rPr>
          <w:rFonts w:hint="eastAsia"/>
        </w:rPr>
        <w:t>场内</w:t>
      </w:r>
      <w:r>
        <w:rPr>
          <w:rFonts w:hint="eastAsia"/>
        </w:rPr>
        <w:t>T1</w:t>
      </w:r>
      <w:r>
        <w:rPr>
          <w:rFonts w:hint="eastAsia"/>
        </w:rPr>
        <w:t>柱状样现状检测结果</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11"/>
        <w:gridCol w:w="1895"/>
        <w:gridCol w:w="851"/>
        <w:gridCol w:w="1275"/>
        <w:gridCol w:w="1216"/>
        <w:gridCol w:w="1291"/>
        <w:gridCol w:w="1003"/>
      </w:tblGrid>
      <w:tr w:rsidR="007C64B0">
        <w:trPr>
          <w:trHeight w:val="454"/>
          <w:tblHeader/>
        </w:trPr>
        <w:tc>
          <w:tcPr>
            <w:tcW w:w="486" w:type="pct"/>
            <w:vMerge w:val="restart"/>
            <w:vAlign w:val="center"/>
          </w:tcPr>
          <w:p w:rsidR="007C64B0" w:rsidRDefault="0000505D">
            <w:pPr>
              <w:pStyle w:val="affa"/>
            </w:pPr>
            <w:r>
              <w:rPr>
                <w:rFonts w:ascii="宋体" w:eastAsia="宋体" w:hAnsi="宋体" w:cs="宋体" w:hint="eastAsia"/>
              </w:rPr>
              <w:t>采样</w:t>
            </w:r>
          </w:p>
          <w:p w:rsidR="007C64B0" w:rsidRDefault="0000505D">
            <w:pPr>
              <w:pStyle w:val="affa"/>
            </w:pPr>
            <w:r>
              <w:rPr>
                <w:rFonts w:ascii="宋体" w:eastAsia="宋体" w:hAnsi="宋体" w:cs="宋体" w:hint="eastAsia"/>
              </w:rPr>
              <w:lastRenderedPageBreak/>
              <w:t>点位</w:t>
            </w:r>
          </w:p>
        </w:tc>
        <w:tc>
          <w:tcPr>
            <w:tcW w:w="1136" w:type="pct"/>
            <w:vMerge w:val="restart"/>
            <w:vAlign w:val="center"/>
          </w:tcPr>
          <w:p w:rsidR="007C64B0" w:rsidRDefault="0000505D">
            <w:pPr>
              <w:pStyle w:val="affa"/>
            </w:pPr>
            <w:r>
              <w:rPr>
                <w:rFonts w:ascii="宋体" w:eastAsia="宋体" w:hAnsi="宋体" w:cs="宋体" w:hint="eastAsia"/>
              </w:rPr>
              <w:lastRenderedPageBreak/>
              <w:t>检测项目</w:t>
            </w:r>
          </w:p>
        </w:tc>
        <w:tc>
          <w:tcPr>
            <w:tcW w:w="510" w:type="pct"/>
            <w:vMerge w:val="restart"/>
            <w:vAlign w:val="center"/>
          </w:tcPr>
          <w:p w:rsidR="007C64B0" w:rsidRDefault="0000505D">
            <w:pPr>
              <w:pStyle w:val="affa"/>
            </w:pPr>
            <w:r>
              <w:rPr>
                <w:rFonts w:ascii="宋体" w:eastAsia="宋体" w:hAnsi="宋体" w:cs="宋体" w:hint="eastAsia"/>
              </w:rPr>
              <w:t>单位</w:t>
            </w:r>
          </w:p>
        </w:tc>
        <w:tc>
          <w:tcPr>
            <w:tcW w:w="2267" w:type="pct"/>
            <w:gridSpan w:val="3"/>
            <w:vAlign w:val="center"/>
          </w:tcPr>
          <w:p w:rsidR="007C64B0" w:rsidRDefault="0000505D">
            <w:pPr>
              <w:pStyle w:val="affa"/>
            </w:pPr>
            <w:r>
              <w:rPr>
                <w:rFonts w:ascii="宋体" w:eastAsia="宋体" w:hAnsi="宋体" w:cs="宋体" w:hint="eastAsia"/>
              </w:rPr>
              <w:t>检测结果</w:t>
            </w:r>
          </w:p>
        </w:tc>
        <w:tc>
          <w:tcPr>
            <w:tcW w:w="601" w:type="pct"/>
            <w:vMerge w:val="restart"/>
            <w:vAlign w:val="center"/>
          </w:tcPr>
          <w:p w:rsidR="007C64B0" w:rsidRDefault="0000505D">
            <w:pPr>
              <w:pStyle w:val="affa"/>
            </w:pPr>
            <w:r>
              <w:rPr>
                <w:rFonts w:ascii="宋体" w:eastAsia="宋体" w:hAnsi="宋体" w:cs="宋体" w:hint="eastAsia"/>
              </w:rPr>
              <w:t>筛选值</w:t>
            </w:r>
          </w:p>
        </w:tc>
      </w:tr>
      <w:tr w:rsidR="007C64B0">
        <w:trPr>
          <w:trHeight w:val="454"/>
          <w:tblHeader/>
        </w:trPr>
        <w:tc>
          <w:tcPr>
            <w:tcW w:w="486" w:type="pct"/>
            <w:vMerge/>
            <w:vAlign w:val="center"/>
          </w:tcPr>
          <w:p w:rsidR="007C64B0" w:rsidRDefault="007C64B0">
            <w:pPr>
              <w:pStyle w:val="affa"/>
            </w:pPr>
          </w:p>
        </w:tc>
        <w:tc>
          <w:tcPr>
            <w:tcW w:w="1136" w:type="pct"/>
            <w:vMerge/>
            <w:vAlign w:val="center"/>
          </w:tcPr>
          <w:p w:rsidR="007C64B0" w:rsidRDefault="007C64B0">
            <w:pPr>
              <w:pStyle w:val="affa"/>
            </w:pPr>
          </w:p>
        </w:tc>
        <w:tc>
          <w:tcPr>
            <w:tcW w:w="510" w:type="pct"/>
            <w:vMerge/>
            <w:vAlign w:val="center"/>
          </w:tcPr>
          <w:p w:rsidR="007C64B0" w:rsidRDefault="007C64B0">
            <w:pPr>
              <w:pStyle w:val="affa"/>
            </w:pPr>
          </w:p>
        </w:tc>
        <w:tc>
          <w:tcPr>
            <w:tcW w:w="764" w:type="pct"/>
            <w:vAlign w:val="center"/>
          </w:tcPr>
          <w:p w:rsidR="007C64B0" w:rsidRDefault="0000505D">
            <w:pPr>
              <w:pStyle w:val="affa"/>
            </w:pPr>
            <w:r>
              <w:t>0~0.5m</w:t>
            </w:r>
          </w:p>
        </w:tc>
        <w:tc>
          <w:tcPr>
            <w:tcW w:w="729" w:type="pct"/>
            <w:vAlign w:val="center"/>
          </w:tcPr>
          <w:p w:rsidR="007C64B0" w:rsidRDefault="0000505D">
            <w:pPr>
              <w:pStyle w:val="affa"/>
            </w:pPr>
            <w:r>
              <w:t>0.5~1.5m</w:t>
            </w:r>
          </w:p>
        </w:tc>
        <w:tc>
          <w:tcPr>
            <w:tcW w:w="774" w:type="pct"/>
            <w:vAlign w:val="center"/>
          </w:tcPr>
          <w:p w:rsidR="007C64B0" w:rsidRDefault="0000505D">
            <w:pPr>
              <w:pStyle w:val="affa"/>
            </w:pPr>
            <w:r>
              <w:t>1.5~3m</w:t>
            </w:r>
          </w:p>
        </w:tc>
        <w:tc>
          <w:tcPr>
            <w:tcW w:w="601" w:type="pct"/>
            <w:vMerge/>
            <w:vAlign w:val="center"/>
          </w:tcPr>
          <w:p w:rsidR="007C64B0" w:rsidRDefault="007C64B0">
            <w:pPr>
              <w:pStyle w:val="affa"/>
            </w:pPr>
          </w:p>
        </w:tc>
      </w:tr>
      <w:tr w:rsidR="007C64B0">
        <w:trPr>
          <w:trHeight w:val="454"/>
        </w:trPr>
        <w:tc>
          <w:tcPr>
            <w:tcW w:w="486" w:type="pct"/>
            <w:vMerge w:val="restart"/>
            <w:vAlign w:val="center"/>
          </w:tcPr>
          <w:p w:rsidR="007C64B0" w:rsidRDefault="0000505D">
            <w:pPr>
              <w:pStyle w:val="affa"/>
            </w:pPr>
            <w:r>
              <w:t>T1</w:t>
            </w:r>
            <w:r>
              <w:rPr>
                <w:rFonts w:ascii="宋体" w:eastAsia="宋体" w:hAnsi="宋体" w:cs="宋体" w:hint="eastAsia"/>
              </w:rPr>
              <w:t>厂内柱状样</w:t>
            </w:r>
          </w:p>
        </w:tc>
        <w:tc>
          <w:tcPr>
            <w:tcW w:w="1136" w:type="pct"/>
            <w:vAlign w:val="center"/>
          </w:tcPr>
          <w:p w:rsidR="007C64B0" w:rsidRDefault="0000505D">
            <w:pPr>
              <w:pStyle w:val="affa"/>
            </w:pPr>
            <w:r>
              <w:t>pH</w:t>
            </w:r>
            <w:r>
              <w:rPr>
                <w:rFonts w:ascii="宋体" w:eastAsia="宋体" w:hAnsi="宋体" w:cs="宋体" w:hint="eastAsia"/>
              </w:rPr>
              <w:t>值</w:t>
            </w:r>
          </w:p>
        </w:tc>
        <w:tc>
          <w:tcPr>
            <w:tcW w:w="510" w:type="pct"/>
            <w:vAlign w:val="center"/>
          </w:tcPr>
          <w:p w:rsidR="007C64B0" w:rsidRDefault="0000505D">
            <w:pPr>
              <w:pStyle w:val="affa"/>
            </w:pPr>
            <w:r>
              <w:rPr>
                <w:rFonts w:ascii="宋体" w:eastAsia="宋体" w:hAnsi="宋体" w:cs="宋体" w:hint="eastAsia"/>
              </w:rPr>
              <w:t>无量纲</w:t>
            </w:r>
          </w:p>
        </w:tc>
        <w:tc>
          <w:tcPr>
            <w:tcW w:w="764" w:type="pct"/>
            <w:vAlign w:val="center"/>
          </w:tcPr>
          <w:p w:rsidR="007C64B0" w:rsidRDefault="0000505D">
            <w:pPr>
              <w:pStyle w:val="affa"/>
            </w:pPr>
            <w:r>
              <w:t>6.41</w:t>
            </w:r>
          </w:p>
        </w:tc>
        <w:tc>
          <w:tcPr>
            <w:tcW w:w="729" w:type="pct"/>
            <w:vAlign w:val="center"/>
          </w:tcPr>
          <w:p w:rsidR="007C64B0" w:rsidRDefault="0000505D">
            <w:pPr>
              <w:pStyle w:val="affa"/>
            </w:pPr>
            <w:r>
              <w:t>6.40</w:t>
            </w:r>
          </w:p>
        </w:tc>
        <w:tc>
          <w:tcPr>
            <w:tcW w:w="774" w:type="pct"/>
            <w:vAlign w:val="center"/>
          </w:tcPr>
          <w:p w:rsidR="007C64B0" w:rsidRDefault="0000505D">
            <w:pPr>
              <w:pStyle w:val="affa"/>
            </w:pPr>
            <w:r>
              <w:t>6.42</w:t>
            </w:r>
          </w:p>
        </w:tc>
        <w:tc>
          <w:tcPr>
            <w:tcW w:w="601" w:type="pct"/>
            <w:vAlign w:val="center"/>
          </w:tcPr>
          <w:p w:rsidR="007C64B0" w:rsidRDefault="0000505D">
            <w:pPr>
              <w:pStyle w:val="affa"/>
            </w:pPr>
            <w:r>
              <w:rPr>
                <w:position w:val="-1"/>
              </w:rPr>
              <w:t>—</w:t>
            </w:r>
          </w:p>
        </w:tc>
      </w:tr>
      <w:tr w:rsidR="007C64B0">
        <w:trPr>
          <w:trHeight w:val="454"/>
        </w:trPr>
        <w:tc>
          <w:tcPr>
            <w:tcW w:w="486" w:type="pct"/>
            <w:vMerge/>
            <w:vAlign w:val="center"/>
          </w:tcPr>
          <w:p w:rsidR="007C64B0" w:rsidRDefault="007C64B0">
            <w:pPr>
              <w:pStyle w:val="affa"/>
            </w:pPr>
          </w:p>
        </w:tc>
        <w:tc>
          <w:tcPr>
            <w:tcW w:w="1136" w:type="pct"/>
            <w:vAlign w:val="center"/>
          </w:tcPr>
          <w:p w:rsidR="007C64B0" w:rsidRDefault="0000505D">
            <w:pPr>
              <w:pStyle w:val="affa"/>
            </w:pPr>
            <w:r>
              <w:rPr>
                <w:rFonts w:ascii="宋体" w:eastAsia="宋体" w:hAnsi="宋体" w:cs="宋体" w:hint="eastAsia"/>
              </w:rPr>
              <w:t>镉</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0.04</w:t>
            </w:r>
          </w:p>
        </w:tc>
        <w:tc>
          <w:tcPr>
            <w:tcW w:w="729" w:type="pct"/>
            <w:vAlign w:val="center"/>
          </w:tcPr>
          <w:p w:rsidR="007C64B0" w:rsidRDefault="0000505D">
            <w:pPr>
              <w:pStyle w:val="affa"/>
            </w:pPr>
            <w:r>
              <w:t>0.14</w:t>
            </w:r>
          </w:p>
        </w:tc>
        <w:tc>
          <w:tcPr>
            <w:tcW w:w="774" w:type="pct"/>
            <w:vAlign w:val="center"/>
          </w:tcPr>
          <w:p w:rsidR="007C64B0" w:rsidRDefault="0000505D">
            <w:pPr>
              <w:pStyle w:val="affa"/>
            </w:pPr>
            <w:r>
              <w:t>0.16</w:t>
            </w:r>
          </w:p>
        </w:tc>
        <w:tc>
          <w:tcPr>
            <w:tcW w:w="601" w:type="pct"/>
            <w:vAlign w:val="center"/>
          </w:tcPr>
          <w:p w:rsidR="007C64B0" w:rsidRDefault="0000505D">
            <w:pPr>
              <w:pStyle w:val="affa"/>
            </w:pPr>
            <w:r>
              <w:t>65</w:t>
            </w:r>
          </w:p>
        </w:tc>
      </w:tr>
      <w:tr w:rsidR="007C64B0">
        <w:trPr>
          <w:trHeight w:val="454"/>
        </w:trPr>
        <w:tc>
          <w:tcPr>
            <w:tcW w:w="486" w:type="pct"/>
            <w:vMerge/>
            <w:vAlign w:val="center"/>
          </w:tcPr>
          <w:p w:rsidR="007C64B0" w:rsidRDefault="007C64B0">
            <w:pPr>
              <w:pStyle w:val="affa"/>
            </w:pPr>
          </w:p>
        </w:tc>
        <w:tc>
          <w:tcPr>
            <w:tcW w:w="1136" w:type="pct"/>
            <w:vAlign w:val="center"/>
          </w:tcPr>
          <w:p w:rsidR="007C64B0" w:rsidRDefault="0000505D">
            <w:pPr>
              <w:pStyle w:val="affa"/>
            </w:pPr>
            <w:r>
              <w:rPr>
                <w:rFonts w:ascii="宋体" w:eastAsia="宋体" w:hAnsi="宋体" w:cs="宋体" w:hint="eastAsia"/>
              </w:rPr>
              <w:t>汞</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0.050</w:t>
            </w:r>
          </w:p>
        </w:tc>
        <w:tc>
          <w:tcPr>
            <w:tcW w:w="729" w:type="pct"/>
            <w:vAlign w:val="center"/>
          </w:tcPr>
          <w:p w:rsidR="007C64B0" w:rsidRDefault="0000505D">
            <w:pPr>
              <w:pStyle w:val="affa"/>
            </w:pPr>
            <w:r>
              <w:t>0.051</w:t>
            </w:r>
          </w:p>
        </w:tc>
        <w:tc>
          <w:tcPr>
            <w:tcW w:w="774" w:type="pct"/>
            <w:vAlign w:val="center"/>
          </w:tcPr>
          <w:p w:rsidR="007C64B0" w:rsidRDefault="0000505D">
            <w:pPr>
              <w:pStyle w:val="affa"/>
            </w:pPr>
            <w:r>
              <w:t>0.054</w:t>
            </w:r>
          </w:p>
        </w:tc>
        <w:tc>
          <w:tcPr>
            <w:tcW w:w="601" w:type="pct"/>
            <w:vAlign w:val="center"/>
          </w:tcPr>
          <w:p w:rsidR="007C64B0" w:rsidRDefault="0000505D">
            <w:pPr>
              <w:pStyle w:val="affa"/>
            </w:pPr>
            <w:r>
              <w:t>38</w:t>
            </w:r>
          </w:p>
        </w:tc>
      </w:tr>
      <w:tr w:rsidR="007C64B0">
        <w:trPr>
          <w:trHeight w:val="454"/>
        </w:trPr>
        <w:tc>
          <w:tcPr>
            <w:tcW w:w="486" w:type="pct"/>
            <w:vMerge/>
            <w:vAlign w:val="center"/>
          </w:tcPr>
          <w:p w:rsidR="007C64B0" w:rsidRDefault="007C64B0">
            <w:pPr>
              <w:pStyle w:val="affa"/>
            </w:pPr>
          </w:p>
        </w:tc>
        <w:tc>
          <w:tcPr>
            <w:tcW w:w="1136" w:type="pct"/>
            <w:vAlign w:val="center"/>
          </w:tcPr>
          <w:p w:rsidR="007C64B0" w:rsidRDefault="0000505D">
            <w:pPr>
              <w:pStyle w:val="affa"/>
            </w:pPr>
            <w:r>
              <w:rPr>
                <w:rFonts w:ascii="宋体" w:eastAsia="宋体" w:hAnsi="宋体" w:cs="宋体" w:hint="eastAsia"/>
              </w:rPr>
              <w:t>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5.04</w:t>
            </w:r>
          </w:p>
        </w:tc>
        <w:tc>
          <w:tcPr>
            <w:tcW w:w="729" w:type="pct"/>
            <w:vAlign w:val="center"/>
          </w:tcPr>
          <w:p w:rsidR="007C64B0" w:rsidRDefault="0000505D">
            <w:pPr>
              <w:pStyle w:val="affa"/>
            </w:pPr>
            <w:r>
              <w:t>10.1</w:t>
            </w:r>
          </w:p>
        </w:tc>
        <w:tc>
          <w:tcPr>
            <w:tcW w:w="774" w:type="pct"/>
            <w:vAlign w:val="center"/>
          </w:tcPr>
          <w:p w:rsidR="007C64B0" w:rsidRDefault="0000505D">
            <w:pPr>
              <w:pStyle w:val="affa"/>
            </w:pPr>
            <w:r>
              <w:t>9.78</w:t>
            </w:r>
          </w:p>
        </w:tc>
        <w:tc>
          <w:tcPr>
            <w:tcW w:w="601" w:type="pct"/>
            <w:vAlign w:val="center"/>
          </w:tcPr>
          <w:p w:rsidR="007C64B0" w:rsidRDefault="0000505D">
            <w:pPr>
              <w:pStyle w:val="affa"/>
            </w:pPr>
            <w:r>
              <w:t>60</w:t>
            </w:r>
          </w:p>
        </w:tc>
      </w:tr>
      <w:tr w:rsidR="007C64B0">
        <w:trPr>
          <w:trHeight w:val="454"/>
        </w:trPr>
        <w:tc>
          <w:tcPr>
            <w:tcW w:w="486" w:type="pct"/>
            <w:vMerge/>
            <w:vAlign w:val="center"/>
          </w:tcPr>
          <w:p w:rsidR="007C64B0" w:rsidRDefault="007C64B0">
            <w:pPr>
              <w:pStyle w:val="affa"/>
            </w:pPr>
          </w:p>
        </w:tc>
        <w:tc>
          <w:tcPr>
            <w:tcW w:w="1136" w:type="pct"/>
            <w:vAlign w:val="center"/>
          </w:tcPr>
          <w:p w:rsidR="007C64B0" w:rsidRDefault="0000505D">
            <w:pPr>
              <w:pStyle w:val="affa"/>
            </w:pPr>
            <w:r>
              <w:rPr>
                <w:rFonts w:ascii="宋体" w:eastAsia="宋体" w:hAnsi="宋体" w:cs="宋体" w:hint="eastAsia"/>
              </w:rPr>
              <w:t>铅</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11.9</w:t>
            </w:r>
          </w:p>
        </w:tc>
        <w:tc>
          <w:tcPr>
            <w:tcW w:w="729" w:type="pct"/>
            <w:vAlign w:val="center"/>
          </w:tcPr>
          <w:p w:rsidR="007C64B0" w:rsidRDefault="0000505D">
            <w:pPr>
              <w:pStyle w:val="affa"/>
            </w:pPr>
            <w:r>
              <w:t>16.7</w:t>
            </w:r>
          </w:p>
        </w:tc>
        <w:tc>
          <w:tcPr>
            <w:tcW w:w="774" w:type="pct"/>
            <w:vAlign w:val="center"/>
          </w:tcPr>
          <w:p w:rsidR="007C64B0" w:rsidRDefault="0000505D">
            <w:pPr>
              <w:pStyle w:val="affa"/>
            </w:pPr>
            <w:r>
              <w:t>14.3</w:t>
            </w:r>
          </w:p>
        </w:tc>
        <w:tc>
          <w:tcPr>
            <w:tcW w:w="601" w:type="pct"/>
            <w:vAlign w:val="center"/>
          </w:tcPr>
          <w:p w:rsidR="007C64B0" w:rsidRDefault="0000505D">
            <w:pPr>
              <w:pStyle w:val="affa"/>
            </w:pPr>
            <w:r>
              <w:t>800</w:t>
            </w:r>
          </w:p>
        </w:tc>
      </w:tr>
      <w:tr w:rsidR="007C64B0">
        <w:trPr>
          <w:trHeight w:val="454"/>
        </w:trPr>
        <w:tc>
          <w:tcPr>
            <w:tcW w:w="486" w:type="pct"/>
            <w:vMerge/>
            <w:vAlign w:val="center"/>
          </w:tcPr>
          <w:p w:rsidR="007C64B0" w:rsidRDefault="007C64B0">
            <w:pPr>
              <w:pStyle w:val="affa"/>
            </w:pPr>
          </w:p>
        </w:tc>
        <w:tc>
          <w:tcPr>
            <w:tcW w:w="1136" w:type="pct"/>
            <w:vAlign w:val="center"/>
          </w:tcPr>
          <w:p w:rsidR="007C64B0" w:rsidRDefault="0000505D">
            <w:pPr>
              <w:pStyle w:val="affa"/>
            </w:pPr>
            <w:r>
              <w:rPr>
                <w:rFonts w:ascii="宋体" w:eastAsia="宋体" w:hAnsi="宋体" w:cs="宋体" w:hint="eastAsia"/>
              </w:rPr>
              <w:t>铬（六价）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ND</w:t>
            </w:r>
          </w:p>
        </w:tc>
        <w:tc>
          <w:tcPr>
            <w:tcW w:w="729" w:type="pct"/>
            <w:vAlign w:val="center"/>
          </w:tcPr>
          <w:p w:rsidR="007C64B0" w:rsidRDefault="0000505D">
            <w:pPr>
              <w:pStyle w:val="affa"/>
            </w:pPr>
            <w:r>
              <w:t>ND</w:t>
            </w:r>
          </w:p>
        </w:tc>
        <w:tc>
          <w:tcPr>
            <w:tcW w:w="774" w:type="pct"/>
            <w:vAlign w:val="center"/>
          </w:tcPr>
          <w:p w:rsidR="007C64B0" w:rsidRDefault="0000505D">
            <w:pPr>
              <w:pStyle w:val="affa"/>
            </w:pPr>
            <w:r>
              <w:t>ND</w:t>
            </w:r>
          </w:p>
        </w:tc>
        <w:tc>
          <w:tcPr>
            <w:tcW w:w="601" w:type="pct"/>
            <w:vAlign w:val="center"/>
          </w:tcPr>
          <w:p w:rsidR="007C64B0" w:rsidRDefault="0000505D">
            <w:pPr>
              <w:pStyle w:val="affa"/>
            </w:pPr>
            <w:r>
              <w:t>5.7</w:t>
            </w:r>
          </w:p>
        </w:tc>
      </w:tr>
      <w:tr w:rsidR="007C64B0">
        <w:trPr>
          <w:trHeight w:val="454"/>
        </w:trPr>
        <w:tc>
          <w:tcPr>
            <w:tcW w:w="486" w:type="pct"/>
            <w:vMerge/>
            <w:vAlign w:val="center"/>
          </w:tcPr>
          <w:p w:rsidR="007C64B0" w:rsidRDefault="007C64B0">
            <w:pPr>
              <w:pStyle w:val="affa"/>
            </w:pPr>
          </w:p>
        </w:tc>
        <w:tc>
          <w:tcPr>
            <w:tcW w:w="1136" w:type="pct"/>
            <w:vAlign w:val="center"/>
          </w:tcPr>
          <w:p w:rsidR="007C64B0" w:rsidRDefault="0000505D">
            <w:pPr>
              <w:pStyle w:val="affa"/>
            </w:pPr>
            <w:r>
              <w:rPr>
                <w:rFonts w:ascii="宋体" w:eastAsia="宋体" w:hAnsi="宋体" w:cs="宋体" w:hint="eastAsia"/>
              </w:rPr>
              <w:t>铜</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42</w:t>
            </w:r>
          </w:p>
        </w:tc>
        <w:tc>
          <w:tcPr>
            <w:tcW w:w="729" w:type="pct"/>
            <w:vAlign w:val="center"/>
          </w:tcPr>
          <w:p w:rsidR="007C64B0" w:rsidRDefault="0000505D">
            <w:pPr>
              <w:pStyle w:val="affa"/>
            </w:pPr>
            <w:r>
              <w:t>36</w:t>
            </w:r>
          </w:p>
        </w:tc>
        <w:tc>
          <w:tcPr>
            <w:tcW w:w="774" w:type="pct"/>
            <w:vAlign w:val="center"/>
          </w:tcPr>
          <w:p w:rsidR="007C64B0" w:rsidRDefault="0000505D">
            <w:pPr>
              <w:pStyle w:val="affa"/>
            </w:pPr>
            <w:r>
              <w:t>32</w:t>
            </w:r>
          </w:p>
        </w:tc>
        <w:tc>
          <w:tcPr>
            <w:tcW w:w="601" w:type="pct"/>
            <w:vAlign w:val="center"/>
          </w:tcPr>
          <w:p w:rsidR="007C64B0" w:rsidRDefault="0000505D">
            <w:pPr>
              <w:pStyle w:val="affa"/>
            </w:pPr>
            <w:r>
              <w:t>18000</w:t>
            </w:r>
          </w:p>
        </w:tc>
      </w:tr>
      <w:tr w:rsidR="007C64B0">
        <w:trPr>
          <w:trHeight w:val="454"/>
        </w:trPr>
        <w:tc>
          <w:tcPr>
            <w:tcW w:w="486" w:type="pct"/>
            <w:vMerge/>
            <w:vAlign w:val="center"/>
          </w:tcPr>
          <w:p w:rsidR="007C64B0" w:rsidRDefault="007C64B0">
            <w:pPr>
              <w:pStyle w:val="affa"/>
            </w:pPr>
          </w:p>
        </w:tc>
        <w:tc>
          <w:tcPr>
            <w:tcW w:w="1136" w:type="pct"/>
            <w:vAlign w:val="center"/>
          </w:tcPr>
          <w:p w:rsidR="007C64B0" w:rsidRDefault="0000505D">
            <w:pPr>
              <w:pStyle w:val="affa"/>
            </w:pPr>
            <w:r>
              <w:rPr>
                <w:rFonts w:ascii="宋体" w:eastAsia="宋体" w:hAnsi="宋体" w:cs="宋体" w:hint="eastAsia"/>
              </w:rPr>
              <w:t>镍</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55</w:t>
            </w:r>
          </w:p>
        </w:tc>
        <w:tc>
          <w:tcPr>
            <w:tcW w:w="729" w:type="pct"/>
            <w:vAlign w:val="center"/>
          </w:tcPr>
          <w:p w:rsidR="007C64B0" w:rsidRDefault="0000505D">
            <w:pPr>
              <w:pStyle w:val="affa"/>
            </w:pPr>
            <w:r>
              <w:t>48</w:t>
            </w:r>
          </w:p>
        </w:tc>
        <w:tc>
          <w:tcPr>
            <w:tcW w:w="774" w:type="pct"/>
            <w:vAlign w:val="center"/>
          </w:tcPr>
          <w:p w:rsidR="007C64B0" w:rsidRDefault="0000505D">
            <w:pPr>
              <w:pStyle w:val="affa"/>
            </w:pPr>
            <w:r>
              <w:t>44</w:t>
            </w:r>
          </w:p>
        </w:tc>
        <w:tc>
          <w:tcPr>
            <w:tcW w:w="601" w:type="pct"/>
            <w:vAlign w:val="center"/>
          </w:tcPr>
          <w:p w:rsidR="007C64B0" w:rsidRDefault="0000505D">
            <w:pPr>
              <w:pStyle w:val="affa"/>
            </w:pPr>
            <w:r>
              <w:t>900</w:t>
            </w:r>
          </w:p>
        </w:tc>
      </w:tr>
      <w:tr w:rsidR="007C64B0">
        <w:trPr>
          <w:trHeight w:val="454"/>
        </w:trPr>
        <w:tc>
          <w:tcPr>
            <w:tcW w:w="486" w:type="pct"/>
            <w:vMerge/>
            <w:vAlign w:val="center"/>
          </w:tcPr>
          <w:p w:rsidR="007C64B0" w:rsidRDefault="007C64B0">
            <w:pPr>
              <w:pStyle w:val="affa"/>
            </w:pPr>
          </w:p>
        </w:tc>
        <w:tc>
          <w:tcPr>
            <w:tcW w:w="1136" w:type="pct"/>
            <w:vAlign w:val="center"/>
          </w:tcPr>
          <w:p w:rsidR="007C64B0" w:rsidRDefault="0000505D">
            <w:pPr>
              <w:pStyle w:val="affa"/>
            </w:pPr>
            <w:r>
              <w:rPr>
                <w:rFonts w:ascii="宋体" w:eastAsia="宋体" w:hAnsi="宋体" w:cs="宋体" w:hint="eastAsia"/>
              </w:rPr>
              <w:t>锌</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119</w:t>
            </w:r>
          </w:p>
        </w:tc>
        <w:tc>
          <w:tcPr>
            <w:tcW w:w="729" w:type="pct"/>
            <w:vAlign w:val="center"/>
          </w:tcPr>
          <w:p w:rsidR="007C64B0" w:rsidRDefault="0000505D">
            <w:pPr>
              <w:pStyle w:val="affa"/>
            </w:pPr>
            <w:r>
              <w:t>129</w:t>
            </w:r>
          </w:p>
        </w:tc>
        <w:tc>
          <w:tcPr>
            <w:tcW w:w="774" w:type="pct"/>
            <w:vAlign w:val="center"/>
          </w:tcPr>
          <w:p w:rsidR="007C64B0" w:rsidRDefault="0000505D">
            <w:pPr>
              <w:pStyle w:val="affa"/>
            </w:pPr>
            <w:r>
              <w:t>119</w:t>
            </w:r>
          </w:p>
        </w:tc>
        <w:tc>
          <w:tcPr>
            <w:tcW w:w="601" w:type="pct"/>
            <w:vAlign w:val="center"/>
          </w:tcPr>
          <w:p w:rsidR="007C64B0" w:rsidRDefault="0000505D">
            <w:pPr>
              <w:pStyle w:val="affa"/>
            </w:pPr>
            <w:r>
              <w:rPr>
                <w:position w:val="-1"/>
              </w:rPr>
              <w:t>—</w:t>
            </w:r>
          </w:p>
        </w:tc>
      </w:tr>
    </w:tbl>
    <w:p w:rsidR="007C64B0" w:rsidRDefault="0000505D">
      <w:pPr>
        <w:pStyle w:val="5"/>
        <w:rPr>
          <w:rFonts w:ascii="Times New Roman" w:eastAsia="宋体" w:hAnsi="Times New Roman" w:cs="Times New Roman"/>
        </w:rPr>
      </w:pPr>
      <w:r>
        <w:t>表</w:t>
      </w:r>
      <w:r>
        <w:t xml:space="preserve">6.5-3  </w:t>
      </w:r>
      <w:r>
        <w:rPr>
          <w:rFonts w:hint="eastAsia"/>
        </w:rPr>
        <w:t>场内</w:t>
      </w:r>
      <w:r>
        <w:rPr>
          <w:rFonts w:hint="eastAsia"/>
        </w:rPr>
        <w:t>T</w:t>
      </w:r>
      <w:r>
        <w:t>2</w:t>
      </w:r>
      <w:r>
        <w:rPr>
          <w:rFonts w:hint="eastAsia"/>
        </w:rPr>
        <w:t>柱状样现状检测结果</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11"/>
        <w:gridCol w:w="1895"/>
        <w:gridCol w:w="851"/>
        <w:gridCol w:w="1275"/>
        <w:gridCol w:w="1216"/>
        <w:gridCol w:w="1291"/>
        <w:gridCol w:w="1003"/>
      </w:tblGrid>
      <w:tr w:rsidR="007C64B0">
        <w:trPr>
          <w:trHeight w:val="454"/>
        </w:trPr>
        <w:tc>
          <w:tcPr>
            <w:tcW w:w="486" w:type="pct"/>
            <w:vMerge w:val="restart"/>
            <w:vAlign w:val="center"/>
          </w:tcPr>
          <w:p w:rsidR="007C64B0" w:rsidRDefault="0000505D">
            <w:pPr>
              <w:pStyle w:val="affa"/>
            </w:pPr>
            <w:r>
              <w:rPr>
                <w:rFonts w:ascii="宋体" w:eastAsia="宋体" w:hAnsi="宋体" w:cs="宋体" w:hint="eastAsia"/>
              </w:rPr>
              <w:t>采样</w:t>
            </w:r>
          </w:p>
          <w:p w:rsidR="007C64B0" w:rsidRDefault="0000505D">
            <w:pPr>
              <w:pStyle w:val="affa"/>
            </w:pPr>
            <w:r>
              <w:rPr>
                <w:rFonts w:ascii="宋体" w:eastAsia="宋体" w:hAnsi="宋体" w:cs="宋体" w:hint="eastAsia"/>
              </w:rPr>
              <w:t>点位</w:t>
            </w:r>
          </w:p>
        </w:tc>
        <w:tc>
          <w:tcPr>
            <w:tcW w:w="1136" w:type="pct"/>
            <w:vMerge w:val="restart"/>
            <w:vAlign w:val="center"/>
          </w:tcPr>
          <w:p w:rsidR="007C64B0" w:rsidRDefault="0000505D">
            <w:pPr>
              <w:pStyle w:val="affa"/>
            </w:pPr>
            <w:r>
              <w:rPr>
                <w:rFonts w:ascii="宋体" w:eastAsia="宋体" w:hAnsi="宋体" w:cs="宋体" w:hint="eastAsia"/>
              </w:rPr>
              <w:t>检测项目</w:t>
            </w:r>
          </w:p>
        </w:tc>
        <w:tc>
          <w:tcPr>
            <w:tcW w:w="510"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单位</w:t>
            </w:r>
          </w:p>
        </w:tc>
        <w:tc>
          <w:tcPr>
            <w:tcW w:w="2267" w:type="pct"/>
            <w:gridSpan w:val="3"/>
            <w:vAlign w:val="center"/>
          </w:tcPr>
          <w:p w:rsidR="007C64B0" w:rsidRDefault="0000505D">
            <w:pPr>
              <w:pStyle w:val="affa"/>
            </w:pPr>
            <w:r>
              <w:rPr>
                <w:rFonts w:ascii="宋体" w:eastAsia="宋体" w:hAnsi="宋体" w:cs="宋体" w:hint="eastAsia"/>
              </w:rPr>
              <w:t>检测结果</w:t>
            </w:r>
          </w:p>
        </w:tc>
        <w:tc>
          <w:tcPr>
            <w:tcW w:w="601" w:type="pct"/>
            <w:vMerge w:val="restart"/>
            <w:vAlign w:val="center"/>
          </w:tcPr>
          <w:p w:rsidR="007C64B0" w:rsidRDefault="0000505D">
            <w:pPr>
              <w:pStyle w:val="affa"/>
              <w:rPr>
                <w:position w:val="-1"/>
              </w:rPr>
            </w:pPr>
            <w:r>
              <w:rPr>
                <w:rFonts w:ascii="宋体" w:eastAsia="宋体" w:hAnsi="宋体" w:cs="宋体" w:hint="eastAsia"/>
              </w:rPr>
              <w:t>筛选值</w:t>
            </w:r>
          </w:p>
        </w:tc>
      </w:tr>
      <w:tr w:rsidR="007C64B0">
        <w:trPr>
          <w:trHeight w:val="454"/>
        </w:trPr>
        <w:tc>
          <w:tcPr>
            <w:tcW w:w="486" w:type="pct"/>
            <w:vMerge/>
            <w:vAlign w:val="center"/>
          </w:tcPr>
          <w:p w:rsidR="007C64B0" w:rsidRDefault="007C64B0">
            <w:pPr>
              <w:pStyle w:val="affa"/>
            </w:pPr>
          </w:p>
        </w:tc>
        <w:tc>
          <w:tcPr>
            <w:tcW w:w="1136" w:type="pct"/>
            <w:vMerge/>
            <w:vAlign w:val="center"/>
          </w:tcPr>
          <w:p w:rsidR="007C64B0" w:rsidRDefault="007C64B0">
            <w:pPr>
              <w:pStyle w:val="affa"/>
            </w:pPr>
          </w:p>
        </w:tc>
        <w:tc>
          <w:tcPr>
            <w:tcW w:w="510" w:type="pct"/>
            <w:vMerge/>
            <w:vAlign w:val="center"/>
          </w:tcPr>
          <w:p w:rsidR="007C64B0" w:rsidRDefault="007C64B0">
            <w:pPr>
              <w:pStyle w:val="affa"/>
              <w:rPr>
                <w:rFonts w:ascii="宋体" w:eastAsia="宋体" w:hAnsi="宋体" w:cs="宋体"/>
              </w:rPr>
            </w:pPr>
          </w:p>
        </w:tc>
        <w:tc>
          <w:tcPr>
            <w:tcW w:w="764" w:type="pct"/>
            <w:vAlign w:val="center"/>
          </w:tcPr>
          <w:p w:rsidR="007C64B0" w:rsidRDefault="0000505D">
            <w:pPr>
              <w:pStyle w:val="affa"/>
            </w:pPr>
            <w:r>
              <w:t>0~0.5m</w:t>
            </w:r>
          </w:p>
        </w:tc>
        <w:tc>
          <w:tcPr>
            <w:tcW w:w="729" w:type="pct"/>
            <w:vAlign w:val="center"/>
          </w:tcPr>
          <w:p w:rsidR="007C64B0" w:rsidRDefault="0000505D">
            <w:pPr>
              <w:pStyle w:val="affa"/>
            </w:pPr>
            <w:r>
              <w:t>0.5~1.5m</w:t>
            </w:r>
          </w:p>
        </w:tc>
        <w:tc>
          <w:tcPr>
            <w:tcW w:w="774" w:type="pct"/>
            <w:vAlign w:val="center"/>
          </w:tcPr>
          <w:p w:rsidR="007C64B0" w:rsidRDefault="0000505D">
            <w:pPr>
              <w:pStyle w:val="affa"/>
            </w:pPr>
            <w:r>
              <w:t>1.5~3m</w:t>
            </w:r>
          </w:p>
        </w:tc>
        <w:tc>
          <w:tcPr>
            <w:tcW w:w="601" w:type="pct"/>
            <w:vMerge/>
            <w:vAlign w:val="center"/>
          </w:tcPr>
          <w:p w:rsidR="007C64B0" w:rsidRDefault="007C64B0">
            <w:pPr>
              <w:pStyle w:val="affa"/>
              <w:rPr>
                <w:position w:val="-1"/>
              </w:rPr>
            </w:pPr>
          </w:p>
        </w:tc>
      </w:tr>
      <w:tr w:rsidR="007C64B0">
        <w:trPr>
          <w:trHeight w:val="454"/>
        </w:trPr>
        <w:tc>
          <w:tcPr>
            <w:tcW w:w="486" w:type="pct"/>
            <w:vMerge w:val="restart"/>
            <w:vAlign w:val="center"/>
          </w:tcPr>
          <w:p w:rsidR="007C64B0" w:rsidRDefault="0000505D">
            <w:pPr>
              <w:pStyle w:val="affa"/>
              <w:rPr>
                <w:rFonts w:cs="黑体"/>
              </w:rPr>
            </w:pPr>
            <w:r>
              <w:t>T2</w:t>
            </w:r>
            <w:r>
              <w:rPr>
                <w:rFonts w:ascii="宋体" w:eastAsia="宋体" w:hAnsi="宋体" w:cs="宋体" w:hint="eastAsia"/>
              </w:rPr>
              <w:t>厂内柱状样</w:t>
            </w:r>
          </w:p>
        </w:tc>
        <w:tc>
          <w:tcPr>
            <w:tcW w:w="1136" w:type="pct"/>
            <w:vAlign w:val="center"/>
          </w:tcPr>
          <w:p w:rsidR="007C64B0" w:rsidRDefault="0000505D">
            <w:pPr>
              <w:pStyle w:val="affa"/>
            </w:pPr>
            <w:r>
              <w:t>pH</w:t>
            </w:r>
            <w:r>
              <w:rPr>
                <w:rFonts w:ascii="宋体" w:eastAsia="宋体" w:hAnsi="宋体" w:cs="宋体" w:hint="eastAsia"/>
              </w:rPr>
              <w:t>值</w:t>
            </w:r>
          </w:p>
        </w:tc>
        <w:tc>
          <w:tcPr>
            <w:tcW w:w="510" w:type="pct"/>
            <w:vAlign w:val="center"/>
          </w:tcPr>
          <w:p w:rsidR="007C64B0" w:rsidRDefault="0000505D">
            <w:pPr>
              <w:pStyle w:val="affa"/>
            </w:pPr>
            <w:r>
              <w:rPr>
                <w:rFonts w:ascii="宋体" w:eastAsia="宋体" w:hAnsi="宋体" w:cs="宋体" w:hint="eastAsia"/>
              </w:rPr>
              <w:t>无量纲</w:t>
            </w:r>
          </w:p>
        </w:tc>
        <w:tc>
          <w:tcPr>
            <w:tcW w:w="764" w:type="pct"/>
            <w:vAlign w:val="center"/>
          </w:tcPr>
          <w:p w:rsidR="007C64B0" w:rsidRDefault="0000505D">
            <w:pPr>
              <w:pStyle w:val="affa"/>
            </w:pPr>
            <w:r>
              <w:t>6.47</w:t>
            </w:r>
          </w:p>
        </w:tc>
        <w:tc>
          <w:tcPr>
            <w:tcW w:w="729" w:type="pct"/>
            <w:vAlign w:val="center"/>
          </w:tcPr>
          <w:p w:rsidR="007C64B0" w:rsidRDefault="0000505D">
            <w:pPr>
              <w:pStyle w:val="affa"/>
            </w:pPr>
            <w:r>
              <w:t>6.45</w:t>
            </w:r>
          </w:p>
        </w:tc>
        <w:tc>
          <w:tcPr>
            <w:tcW w:w="774" w:type="pct"/>
            <w:vAlign w:val="center"/>
          </w:tcPr>
          <w:p w:rsidR="007C64B0" w:rsidRDefault="0000505D">
            <w:pPr>
              <w:pStyle w:val="affa"/>
            </w:pPr>
            <w:r>
              <w:t>6.45</w:t>
            </w:r>
          </w:p>
        </w:tc>
        <w:tc>
          <w:tcPr>
            <w:tcW w:w="601" w:type="pct"/>
            <w:vAlign w:val="center"/>
          </w:tcPr>
          <w:p w:rsidR="007C64B0" w:rsidRDefault="0000505D">
            <w:pPr>
              <w:pStyle w:val="affa"/>
            </w:pPr>
            <w:r>
              <w:rPr>
                <w:position w:val="-1"/>
              </w:rPr>
              <w:t>—</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镉</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0.13</w:t>
            </w:r>
          </w:p>
        </w:tc>
        <w:tc>
          <w:tcPr>
            <w:tcW w:w="729" w:type="pct"/>
            <w:vAlign w:val="center"/>
          </w:tcPr>
          <w:p w:rsidR="007C64B0" w:rsidRDefault="0000505D">
            <w:pPr>
              <w:pStyle w:val="affa"/>
            </w:pPr>
            <w:r>
              <w:t>0.13</w:t>
            </w:r>
          </w:p>
        </w:tc>
        <w:tc>
          <w:tcPr>
            <w:tcW w:w="774" w:type="pct"/>
            <w:vAlign w:val="center"/>
          </w:tcPr>
          <w:p w:rsidR="007C64B0" w:rsidRDefault="0000505D">
            <w:pPr>
              <w:pStyle w:val="affa"/>
            </w:pPr>
            <w:r>
              <w:t>0.13</w:t>
            </w:r>
          </w:p>
        </w:tc>
        <w:tc>
          <w:tcPr>
            <w:tcW w:w="601" w:type="pct"/>
            <w:vAlign w:val="center"/>
          </w:tcPr>
          <w:p w:rsidR="007C64B0" w:rsidRDefault="0000505D">
            <w:pPr>
              <w:pStyle w:val="affa"/>
            </w:pPr>
            <w:r>
              <w:t>65</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汞</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0.056</w:t>
            </w:r>
          </w:p>
        </w:tc>
        <w:tc>
          <w:tcPr>
            <w:tcW w:w="729" w:type="pct"/>
            <w:vAlign w:val="center"/>
          </w:tcPr>
          <w:p w:rsidR="007C64B0" w:rsidRDefault="0000505D">
            <w:pPr>
              <w:pStyle w:val="affa"/>
            </w:pPr>
            <w:r>
              <w:t>0.048</w:t>
            </w:r>
          </w:p>
        </w:tc>
        <w:tc>
          <w:tcPr>
            <w:tcW w:w="774" w:type="pct"/>
            <w:vAlign w:val="center"/>
          </w:tcPr>
          <w:p w:rsidR="007C64B0" w:rsidRDefault="0000505D">
            <w:pPr>
              <w:pStyle w:val="affa"/>
            </w:pPr>
            <w:r>
              <w:t>0.050</w:t>
            </w:r>
          </w:p>
        </w:tc>
        <w:tc>
          <w:tcPr>
            <w:tcW w:w="601" w:type="pct"/>
            <w:vAlign w:val="center"/>
          </w:tcPr>
          <w:p w:rsidR="007C64B0" w:rsidRDefault="0000505D">
            <w:pPr>
              <w:pStyle w:val="affa"/>
            </w:pPr>
            <w:r>
              <w:t>38</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8.03</w:t>
            </w:r>
          </w:p>
        </w:tc>
        <w:tc>
          <w:tcPr>
            <w:tcW w:w="729" w:type="pct"/>
            <w:vAlign w:val="center"/>
          </w:tcPr>
          <w:p w:rsidR="007C64B0" w:rsidRDefault="0000505D">
            <w:pPr>
              <w:pStyle w:val="affa"/>
            </w:pPr>
            <w:r>
              <w:t>8.20</w:t>
            </w:r>
          </w:p>
        </w:tc>
        <w:tc>
          <w:tcPr>
            <w:tcW w:w="774" w:type="pct"/>
            <w:vAlign w:val="center"/>
          </w:tcPr>
          <w:p w:rsidR="007C64B0" w:rsidRDefault="0000505D">
            <w:pPr>
              <w:pStyle w:val="affa"/>
            </w:pPr>
            <w:r>
              <w:t>10.2</w:t>
            </w:r>
          </w:p>
        </w:tc>
        <w:tc>
          <w:tcPr>
            <w:tcW w:w="601" w:type="pct"/>
            <w:vAlign w:val="center"/>
          </w:tcPr>
          <w:p w:rsidR="007C64B0" w:rsidRDefault="0000505D">
            <w:pPr>
              <w:pStyle w:val="affa"/>
            </w:pPr>
            <w:r>
              <w:t>60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铅</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11.6</w:t>
            </w:r>
          </w:p>
        </w:tc>
        <w:tc>
          <w:tcPr>
            <w:tcW w:w="729" w:type="pct"/>
            <w:vAlign w:val="center"/>
          </w:tcPr>
          <w:p w:rsidR="007C64B0" w:rsidRDefault="0000505D">
            <w:pPr>
              <w:pStyle w:val="affa"/>
            </w:pPr>
            <w:r>
              <w:t>12.8</w:t>
            </w:r>
          </w:p>
        </w:tc>
        <w:tc>
          <w:tcPr>
            <w:tcW w:w="774" w:type="pct"/>
            <w:vAlign w:val="center"/>
          </w:tcPr>
          <w:p w:rsidR="007C64B0" w:rsidRDefault="0000505D">
            <w:pPr>
              <w:pStyle w:val="affa"/>
            </w:pPr>
            <w:r>
              <w:t>12.7</w:t>
            </w:r>
          </w:p>
        </w:tc>
        <w:tc>
          <w:tcPr>
            <w:tcW w:w="601" w:type="pct"/>
            <w:vAlign w:val="center"/>
          </w:tcPr>
          <w:p w:rsidR="007C64B0" w:rsidRDefault="0000505D">
            <w:pPr>
              <w:pStyle w:val="affa"/>
            </w:pPr>
            <w:r>
              <w:t>800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铬（六价）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ND</w:t>
            </w:r>
          </w:p>
        </w:tc>
        <w:tc>
          <w:tcPr>
            <w:tcW w:w="729" w:type="pct"/>
            <w:vAlign w:val="center"/>
          </w:tcPr>
          <w:p w:rsidR="007C64B0" w:rsidRDefault="0000505D">
            <w:pPr>
              <w:pStyle w:val="affa"/>
            </w:pPr>
            <w:r>
              <w:t>ND</w:t>
            </w:r>
          </w:p>
        </w:tc>
        <w:tc>
          <w:tcPr>
            <w:tcW w:w="774" w:type="pct"/>
            <w:vAlign w:val="center"/>
          </w:tcPr>
          <w:p w:rsidR="007C64B0" w:rsidRDefault="0000505D">
            <w:pPr>
              <w:pStyle w:val="affa"/>
            </w:pPr>
            <w:r>
              <w:t>ND</w:t>
            </w:r>
          </w:p>
        </w:tc>
        <w:tc>
          <w:tcPr>
            <w:tcW w:w="601" w:type="pct"/>
            <w:vAlign w:val="center"/>
          </w:tcPr>
          <w:p w:rsidR="007C64B0" w:rsidRDefault="0000505D">
            <w:pPr>
              <w:pStyle w:val="affa"/>
            </w:pPr>
            <w:r>
              <w:t>5.7</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铜</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31</w:t>
            </w:r>
          </w:p>
        </w:tc>
        <w:tc>
          <w:tcPr>
            <w:tcW w:w="729" w:type="pct"/>
            <w:vAlign w:val="center"/>
          </w:tcPr>
          <w:p w:rsidR="007C64B0" w:rsidRDefault="0000505D">
            <w:pPr>
              <w:pStyle w:val="affa"/>
            </w:pPr>
            <w:r>
              <w:t>31</w:t>
            </w:r>
          </w:p>
        </w:tc>
        <w:tc>
          <w:tcPr>
            <w:tcW w:w="774" w:type="pct"/>
            <w:vAlign w:val="center"/>
          </w:tcPr>
          <w:p w:rsidR="007C64B0" w:rsidRDefault="0000505D">
            <w:pPr>
              <w:pStyle w:val="affa"/>
            </w:pPr>
            <w:r>
              <w:t>31</w:t>
            </w:r>
          </w:p>
        </w:tc>
        <w:tc>
          <w:tcPr>
            <w:tcW w:w="601" w:type="pct"/>
            <w:vAlign w:val="center"/>
          </w:tcPr>
          <w:p w:rsidR="007C64B0" w:rsidRDefault="0000505D">
            <w:pPr>
              <w:pStyle w:val="affa"/>
            </w:pPr>
            <w:r>
              <w:t>18000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镍</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48</w:t>
            </w:r>
          </w:p>
        </w:tc>
        <w:tc>
          <w:tcPr>
            <w:tcW w:w="729" w:type="pct"/>
            <w:vAlign w:val="center"/>
          </w:tcPr>
          <w:p w:rsidR="007C64B0" w:rsidRDefault="0000505D">
            <w:pPr>
              <w:pStyle w:val="affa"/>
            </w:pPr>
            <w:r>
              <w:t>46</w:t>
            </w:r>
          </w:p>
        </w:tc>
        <w:tc>
          <w:tcPr>
            <w:tcW w:w="774" w:type="pct"/>
            <w:vAlign w:val="center"/>
          </w:tcPr>
          <w:p w:rsidR="007C64B0" w:rsidRDefault="0000505D">
            <w:pPr>
              <w:pStyle w:val="affa"/>
            </w:pPr>
            <w:r>
              <w:t>39</w:t>
            </w:r>
          </w:p>
        </w:tc>
        <w:tc>
          <w:tcPr>
            <w:tcW w:w="601" w:type="pct"/>
            <w:vAlign w:val="center"/>
          </w:tcPr>
          <w:p w:rsidR="007C64B0" w:rsidRDefault="0000505D">
            <w:pPr>
              <w:pStyle w:val="affa"/>
            </w:pPr>
            <w:r>
              <w:t>900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锌</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109</w:t>
            </w:r>
          </w:p>
        </w:tc>
        <w:tc>
          <w:tcPr>
            <w:tcW w:w="729" w:type="pct"/>
            <w:vAlign w:val="center"/>
          </w:tcPr>
          <w:p w:rsidR="007C64B0" w:rsidRDefault="0000505D">
            <w:pPr>
              <w:pStyle w:val="affa"/>
            </w:pPr>
            <w:r>
              <w:t>113</w:t>
            </w:r>
          </w:p>
        </w:tc>
        <w:tc>
          <w:tcPr>
            <w:tcW w:w="774" w:type="pct"/>
            <w:vAlign w:val="center"/>
          </w:tcPr>
          <w:p w:rsidR="007C64B0" w:rsidRDefault="0000505D">
            <w:pPr>
              <w:pStyle w:val="affa"/>
            </w:pPr>
            <w:r>
              <w:t>117</w:t>
            </w:r>
          </w:p>
        </w:tc>
        <w:tc>
          <w:tcPr>
            <w:tcW w:w="601" w:type="pct"/>
            <w:vAlign w:val="center"/>
          </w:tcPr>
          <w:p w:rsidR="007C64B0" w:rsidRDefault="0000505D">
            <w:pPr>
              <w:pStyle w:val="affa"/>
            </w:pPr>
            <w:r>
              <w:rPr>
                <w:position w:val="-1"/>
              </w:rPr>
              <w:t>—</w:t>
            </w:r>
          </w:p>
        </w:tc>
      </w:tr>
    </w:tbl>
    <w:p w:rsidR="007C64B0" w:rsidRDefault="0000505D">
      <w:pPr>
        <w:pStyle w:val="5"/>
        <w:rPr>
          <w:rFonts w:ascii="Times New Roman" w:eastAsia="宋体" w:hAnsi="Times New Roman" w:cs="Times New Roman"/>
        </w:rPr>
      </w:pPr>
      <w:r>
        <w:t>表</w:t>
      </w:r>
      <w:r>
        <w:t xml:space="preserve">6.5-4  </w:t>
      </w:r>
      <w:r>
        <w:rPr>
          <w:rFonts w:hint="eastAsia"/>
        </w:rPr>
        <w:t>场内</w:t>
      </w:r>
      <w:r>
        <w:rPr>
          <w:rFonts w:hint="eastAsia"/>
        </w:rPr>
        <w:t>T</w:t>
      </w:r>
      <w:r>
        <w:t>3</w:t>
      </w:r>
      <w:r>
        <w:rPr>
          <w:rFonts w:hint="eastAsia"/>
        </w:rPr>
        <w:t>柱状样现状检测结果</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11"/>
        <w:gridCol w:w="1895"/>
        <w:gridCol w:w="851"/>
        <w:gridCol w:w="1275"/>
        <w:gridCol w:w="1216"/>
        <w:gridCol w:w="1291"/>
        <w:gridCol w:w="1003"/>
      </w:tblGrid>
      <w:tr w:rsidR="007C64B0">
        <w:trPr>
          <w:trHeight w:val="454"/>
        </w:trPr>
        <w:tc>
          <w:tcPr>
            <w:tcW w:w="486" w:type="pct"/>
            <w:vMerge w:val="restart"/>
            <w:vAlign w:val="center"/>
          </w:tcPr>
          <w:p w:rsidR="007C64B0" w:rsidRDefault="0000505D">
            <w:pPr>
              <w:pStyle w:val="affa"/>
            </w:pPr>
            <w:r>
              <w:rPr>
                <w:rFonts w:ascii="宋体" w:eastAsia="宋体" w:hAnsi="宋体" w:cs="宋体" w:hint="eastAsia"/>
              </w:rPr>
              <w:t>采样</w:t>
            </w:r>
          </w:p>
          <w:p w:rsidR="007C64B0" w:rsidRDefault="0000505D">
            <w:pPr>
              <w:pStyle w:val="affa"/>
            </w:pPr>
            <w:r>
              <w:rPr>
                <w:rFonts w:ascii="宋体" w:eastAsia="宋体" w:hAnsi="宋体" w:cs="宋体" w:hint="eastAsia"/>
              </w:rPr>
              <w:t>点位</w:t>
            </w:r>
          </w:p>
        </w:tc>
        <w:tc>
          <w:tcPr>
            <w:tcW w:w="1136" w:type="pct"/>
            <w:vMerge w:val="restart"/>
            <w:vAlign w:val="center"/>
          </w:tcPr>
          <w:p w:rsidR="007C64B0" w:rsidRDefault="0000505D">
            <w:pPr>
              <w:pStyle w:val="affa"/>
            </w:pPr>
            <w:r>
              <w:rPr>
                <w:rFonts w:ascii="宋体" w:eastAsia="宋体" w:hAnsi="宋体" w:cs="宋体" w:hint="eastAsia"/>
              </w:rPr>
              <w:t>检测项目</w:t>
            </w:r>
          </w:p>
        </w:tc>
        <w:tc>
          <w:tcPr>
            <w:tcW w:w="510"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单位</w:t>
            </w:r>
          </w:p>
        </w:tc>
        <w:tc>
          <w:tcPr>
            <w:tcW w:w="2267" w:type="pct"/>
            <w:gridSpan w:val="3"/>
            <w:vAlign w:val="center"/>
          </w:tcPr>
          <w:p w:rsidR="007C64B0" w:rsidRDefault="0000505D">
            <w:pPr>
              <w:pStyle w:val="affa"/>
            </w:pPr>
            <w:r>
              <w:rPr>
                <w:rFonts w:ascii="宋体" w:eastAsia="宋体" w:hAnsi="宋体" w:cs="宋体" w:hint="eastAsia"/>
              </w:rPr>
              <w:t>检测结果</w:t>
            </w:r>
          </w:p>
        </w:tc>
        <w:tc>
          <w:tcPr>
            <w:tcW w:w="601" w:type="pct"/>
            <w:vMerge w:val="restart"/>
            <w:vAlign w:val="center"/>
          </w:tcPr>
          <w:p w:rsidR="007C64B0" w:rsidRDefault="0000505D">
            <w:pPr>
              <w:pStyle w:val="affa"/>
              <w:rPr>
                <w:position w:val="-1"/>
              </w:rPr>
            </w:pPr>
            <w:r>
              <w:rPr>
                <w:rFonts w:ascii="宋体" w:eastAsia="宋体" w:hAnsi="宋体" w:cs="宋体" w:hint="eastAsia"/>
              </w:rPr>
              <w:t>筛选值</w:t>
            </w:r>
          </w:p>
        </w:tc>
      </w:tr>
      <w:tr w:rsidR="007C64B0">
        <w:trPr>
          <w:trHeight w:val="454"/>
        </w:trPr>
        <w:tc>
          <w:tcPr>
            <w:tcW w:w="486" w:type="pct"/>
            <w:vMerge/>
            <w:vAlign w:val="center"/>
          </w:tcPr>
          <w:p w:rsidR="007C64B0" w:rsidRDefault="007C64B0">
            <w:pPr>
              <w:pStyle w:val="affa"/>
            </w:pPr>
          </w:p>
        </w:tc>
        <w:tc>
          <w:tcPr>
            <w:tcW w:w="1136" w:type="pct"/>
            <w:vMerge/>
            <w:vAlign w:val="center"/>
          </w:tcPr>
          <w:p w:rsidR="007C64B0" w:rsidRDefault="007C64B0">
            <w:pPr>
              <w:pStyle w:val="affa"/>
            </w:pPr>
          </w:p>
        </w:tc>
        <w:tc>
          <w:tcPr>
            <w:tcW w:w="510" w:type="pct"/>
            <w:vMerge/>
            <w:vAlign w:val="center"/>
          </w:tcPr>
          <w:p w:rsidR="007C64B0" w:rsidRDefault="007C64B0">
            <w:pPr>
              <w:pStyle w:val="affa"/>
              <w:rPr>
                <w:rFonts w:ascii="宋体" w:eastAsia="宋体" w:hAnsi="宋体" w:cs="宋体"/>
              </w:rPr>
            </w:pPr>
          </w:p>
        </w:tc>
        <w:tc>
          <w:tcPr>
            <w:tcW w:w="764" w:type="pct"/>
            <w:vAlign w:val="center"/>
          </w:tcPr>
          <w:p w:rsidR="007C64B0" w:rsidRDefault="0000505D">
            <w:pPr>
              <w:pStyle w:val="affa"/>
            </w:pPr>
            <w:r>
              <w:t>0~0.5m</w:t>
            </w:r>
          </w:p>
        </w:tc>
        <w:tc>
          <w:tcPr>
            <w:tcW w:w="729" w:type="pct"/>
            <w:vAlign w:val="center"/>
          </w:tcPr>
          <w:p w:rsidR="007C64B0" w:rsidRDefault="0000505D">
            <w:pPr>
              <w:pStyle w:val="affa"/>
            </w:pPr>
            <w:r>
              <w:t>0.5~1.5m</w:t>
            </w:r>
          </w:p>
        </w:tc>
        <w:tc>
          <w:tcPr>
            <w:tcW w:w="774" w:type="pct"/>
            <w:vAlign w:val="center"/>
          </w:tcPr>
          <w:p w:rsidR="007C64B0" w:rsidRDefault="0000505D">
            <w:pPr>
              <w:pStyle w:val="affa"/>
            </w:pPr>
            <w:r>
              <w:t>1.5~3m</w:t>
            </w:r>
          </w:p>
        </w:tc>
        <w:tc>
          <w:tcPr>
            <w:tcW w:w="601" w:type="pct"/>
            <w:vMerge/>
            <w:vAlign w:val="center"/>
          </w:tcPr>
          <w:p w:rsidR="007C64B0" w:rsidRDefault="007C64B0">
            <w:pPr>
              <w:pStyle w:val="affa"/>
              <w:rPr>
                <w:position w:val="-1"/>
              </w:rPr>
            </w:pPr>
          </w:p>
        </w:tc>
      </w:tr>
      <w:tr w:rsidR="007C64B0">
        <w:trPr>
          <w:trHeight w:val="454"/>
        </w:trPr>
        <w:tc>
          <w:tcPr>
            <w:tcW w:w="486" w:type="pct"/>
            <w:vMerge w:val="restart"/>
            <w:vAlign w:val="center"/>
          </w:tcPr>
          <w:p w:rsidR="007C64B0" w:rsidRDefault="0000505D">
            <w:pPr>
              <w:pStyle w:val="affa"/>
              <w:rPr>
                <w:rFonts w:cs="黑体"/>
              </w:rPr>
            </w:pPr>
            <w:r>
              <w:t>T3</w:t>
            </w:r>
            <w:r>
              <w:rPr>
                <w:rFonts w:ascii="宋体" w:eastAsia="宋体" w:hAnsi="宋体" w:cs="宋体" w:hint="eastAsia"/>
              </w:rPr>
              <w:t>厂内柱状样</w:t>
            </w:r>
          </w:p>
        </w:tc>
        <w:tc>
          <w:tcPr>
            <w:tcW w:w="1136" w:type="pct"/>
            <w:vAlign w:val="center"/>
          </w:tcPr>
          <w:p w:rsidR="007C64B0" w:rsidRDefault="0000505D">
            <w:pPr>
              <w:pStyle w:val="affa"/>
            </w:pPr>
            <w:r>
              <w:t>pH</w:t>
            </w:r>
            <w:r>
              <w:rPr>
                <w:rFonts w:ascii="宋体" w:eastAsia="宋体" w:hAnsi="宋体" w:cs="宋体" w:hint="eastAsia"/>
              </w:rPr>
              <w:t>值</w:t>
            </w:r>
          </w:p>
        </w:tc>
        <w:tc>
          <w:tcPr>
            <w:tcW w:w="510" w:type="pct"/>
            <w:vAlign w:val="center"/>
          </w:tcPr>
          <w:p w:rsidR="007C64B0" w:rsidRDefault="0000505D">
            <w:pPr>
              <w:pStyle w:val="affa"/>
            </w:pPr>
            <w:r>
              <w:rPr>
                <w:rFonts w:ascii="宋体" w:eastAsia="宋体" w:hAnsi="宋体" w:cs="宋体" w:hint="eastAsia"/>
              </w:rPr>
              <w:t>无量纲</w:t>
            </w:r>
          </w:p>
        </w:tc>
        <w:tc>
          <w:tcPr>
            <w:tcW w:w="764" w:type="pct"/>
            <w:vAlign w:val="center"/>
          </w:tcPr>
          <w:p w:rsidR="007C64B0" w:rsidRDefault="0000505D">
            <w:pPr>
              <w:pStyle w:val="affa"/>
            </w:pPr>
            <w:r>
              <w:t>6.44</w:t>
            </w:r>
          </w:p>
        </w:tc>
        <w:tc>
          <w:tcPr>
            <w:tcW w:w="729" w:type="pct"/>
            <w:vAlign w:val="center"/>
          </w:tcPr>
          <w:p w:rsidR="007C64B0" w:rsidRDefault="0000505D">
            <w:pPr>
              <w:pStyle w:val="affa"/>
            </w:pPr>
            <w:r>
              <w:t>6.46</w:t>
            </w:r>
          </w:p>
        </w:tc>
        <w:tc>
          <w:tcPr>
            <w:tcW w:w="774" w:type="pct"/>
            <w:vAlign w:val="center"/>
          </w:tcPr>
          <w:p w:rsidR="007C64B0" w:rsidRDefault="0000505D">
            <w:pPr>
              <w:pStyle w:val="affa"/>
            </w:pPr>
            <w:r>
              <w:t>6.44</w:t>
            </w:r>
          </w:p>
        </w:tc>
        <w:tc>
          <w:tcPr>
            <w:tcW w:w="601" w:type="pct"/>
            <w:vAlign w:val="center"/>
          </w:tcPr>
          <w:p w:rsidR="007C64B0" w:rsidRDefault="0000505D">
            <w:pPr>
              <w:pStyle w:val="affa"/>
            </w:pPr>
            <w:r>
              <w:rPr>
                <w:position w:val="-1"/>
              </w:rPr>
              <w:t>—</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镉</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0.39</w:t>
            </w:r>
          </w:p>
        </w:tc>
        <w:tc>
          <w:tcPr>
            <w:tcW w:w="729" w:type="pct"/>
            <w:vAlign w:val="center"/>
          </w:tcPr>
          <w:p w:rsidR="007C64B0" w:rsidRDefault="0000505D">
            <w:pPr>
              <w:pStyle w:val="affa"/>
            </w:pPr>
            <w:r>
              <w:t>0.55</w:t>
            </w:r>
          </w:p>
        </w:tc>
        <w:tc>
          <w:tcPr>
            <w:tcW w:w="774" w:type="pct"/>
            <w:vAlign w:val="center"/>
          </w:tcPr>
          <w:p w:rsidR="007C64B0" w:rsidRDefault="0000505D">
            <w:pPr>
              <w:pStyle w:val="affa"/>
            </w:pPr>
            <w:r>
              <w:t>0.35</w:t>
            </w:r>
          </w:p>
        </w:tc>
        <w:tc>
          <w:tcPr>
            <w:tcW w:w="601" w:type="pct"/>
            <w:vAlign w:val="center"/>
          </w:tcPr>
          <w:p w:rsidR="007C64B0" w:rsidRDefault="0000505D">
            <w:pPr>
              <w:pStyle w:val="affa"/>
            </w:pPr>
            <w:r>
              <w:t>65</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汞</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0.052</w:t>
            </w:r>
          </w:p>
        </w:tc>
        <w:tc>
          <w:tcPr>
            <w:tcW w:w="729" w:type="pct"/>
            <w:vAlign w:val="center"/>
          </w:tcPr>
          <w:p w:rsidR="007C64B0" w:rsidRDefault="0000505D">
            <w:pPr>
              <w:pStyle w:val="affa"/>
            </w:pPr>
            <w:r>
              <w:t>0.048</w:t>
            </w:r>
          </w:p>
        </w:tc>
        <w:tc>
          <w:tcPr>
            <w:tcW w:w="774" w:type="pct"/>
            <w:vAlign w:val="center"/>
          </w:tcPr>
          <w:p w:rsidR="007C64B0" w:rsidRDefault="0000505D">
            <w:pPr>
              <w:pStyle w:val="affa"/>
            </w:pPr>
            <w:r>
              <w:t>0.054</w:t>
            </w:r>
          </w:p>
        </w:tc>
        <w:tc>
          <w:tcPr>
            <w:tcW w:w="601" w:type="pct"/>
            <w:vAlign w:val="center"/>
          </w:tcPr>
          <w:p w:rsidR="007C64B0" w:rsidRDefault="0000505D">
            <w:pPr>
              <w:pStyle w:val="affa"/>
            </w:pPr>
            <w:r>
              <w:t>38</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9.68</w:t>
            </w:r>
          </w:p>
        </w:tc>
        <w:tc>
          <w:tcPr>
            <w:tcW w:w="729" w:type="pct"/>
            <w:vAlign w:val="center"/>
          </w:tcPr>
          <w:p w:rsidR="007C64B0" w:rsidRDefault="0000505D">
            <w:pPr>
              <w:pStyle w:val="affa"/>
            </w:pPr>
            <w:r>
              <w:t>9.92</w:t>
            </w:r>
          </w:p>
        </w:tc>
        <w:tc>
          <w:tcPr>
            <w:tcW w:w="774" w:type="pct"/>
            <w:vAlign w:val="center"/>
          </w:tcPr>
          <w:p w:rsidR="007C64B0" w:rsidRDefault="0000505D">
            <w:pPr>
              <w:pStyle w:val="affa"/>
            </w:pPr>
            <w:r>
              <w:t>10.3</w:t>
            </w:r>
          </w:p>
        </w:tc>
        <w:tc>
          <w:tcPr>
            <w:tcW w:w="601" w:type="pct"/>
            <w:vAlign w:val="center"/>
          </w:tcPr>
          <w:p w:rsidR="007C64B0" w:rsidRDefault="0000505D">
            <w:pPr>
              <w:pStyle w:val="affa"/>
            </w:pPr>
            <w:r>
              <w:t>60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铅</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16.1</w:t>
            </w:r>
          </w:p>
        </w:tc>
        <w:tc>
          <w:tcPr>
            <w:tcW w:w="729" w:type="pct"/>
            <w:vAlign w:val="center"/>
          </w:tcPr>
          <w:p w:rsidR="007C64B0" w:rsidRDefault="0000505D">
            <w:pPr>
              <w:pStyle w:val="affa"/>
            </w:pPr>
            <w:r>
              <w:t>449</w:t>
            </w:r>
          </w:p>
        </w:tc>
        <w:tc>
          <w:tcPr>
            <w:tcW w:w="774" w:type="pct"/>
            <w:vAlign w:val="center"/>
          </w:tcPr>
          <w:p w:rsidR="007C64B0" w:rsidRDefault="0000505D">
            <w:pPr>
              <w:pStyle w:val="affa"/>
            </w:pPr>
            <w:r>
              <w:t>90.0</w:t>
            </w:r>
          </w:p>
        </w:tc>
        <w:tc>
          <w:tcPr>
            <w:tcW w:w="601" w:type="pct"/>
            <w:vAlign w:val="center"/>
          </w:tcPr>
          <w:p w:rsidR="007C64B0" w:rsidRDefault="0000505D">
            <w:pPr>
              <w:pStyle w:val="affa"/>
            </w:pPr>
            <w:r>
              <w:t>800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铬（六价）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ND</w:t>
            </w:r>
          </w:p>
        </w:tc>
        <w:tc>
          <w:tcPr>
            <w:tcW w:w="729" w:type="pct"/>
            <w:vAlign w:val="center"/>
          </w:tcPr>
          <w:p w:rsidR="007C64B0" w:rsidRDefault="0000505D">
            <w:pPr>
              <w:pStyle w:val="affa"/>
            </w:pPr>
            <w:r>
              <w:t>ND</w:t>
            </w:r>
          </w:p>
        </w:tc>
        <w:tc>
          <w:tcPr>
            <w:tcW w:w="774" w:type="pct"/>
            <w:vAlign w:val="center"/>
          </w:tcPr>
          <w:p w:rsidR="007C64B0" w:rsidRDefault="0000505D">
            <w:pPr>
              <w:pStyle w:val="affa"/>
            </w:pPr>
            <w:r>
              <w:t>ND</w:t>
            </w:r>
          </w:p>
        </w:tc>
        <w:tc>
          <w:tcPr>
            <w:tcW w:w="601" w:type="pct"/>
            <w:vAlign w:val="center"/>
          </w:tcPr>
          <w:p w:rsidR="007C64B0" w:rsidRDefault="0000505D">
            <w:pPr>
              <w:pStyle w:val="affa"/>
            </w:pPr>
            <w:r>
              <w:t>5.7</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铜</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35</w:t>
            </w:r>
          </w:p>
        </w:tc>
        <w:tc>
          <w:tcPr>
            <w:tcW w:w="729" w:type="pct"/>
            <w:vAlign w:val="center"/>
          </w:tcPr>
          <w:p w:rsidR="007C64B0" w:rsidRDefault="0000505D">
            <w:pPr>
              <w:pStyle w:val="affa"/>
            </w:pPr>
            <w:r>
              <w:t>40</w:t>
            </w:r>
          </w:p>
        </w:tc>
        <w:tc>
          <w:tcPr>
            <w:tcW w:w="774" w:type="pct"/>
            <w:vAlign w:val="center"/>
          </w:tcPr>
          <w:p w:rsidR="007C64B0" w:rsidRDefault="0000505D">
            <w:pPr>
              <w:pStyle w:val="affa"/>
            </w:pPr>
            <w:r>
              <w:t>27</w:t>
            </w:r>
          </w:p>
        </w:tc>
        <w:tc>
          <w:tcPr>
            <w:tcW w:w="601" w:type="pct"/>
            <w:vAlign w:val="center"/>
          </w:tcPr>
          <w:p w:rsidR="007C64B0" w:rsidRDefault="0000505D">
            <w:pPr>
              <w:pStyle w:val="affa"/>
            </w:pPr>
            <w:r>
              <w:t>18000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镍</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25</w:t>
            </w:r>
          </w:p>
        </w:tc>
        <w:tc>
          <w:tcPr>
            <w:tcW w:w="729" w:type="pct"/>
            <w:vAlign w:val="center"/>
          </w:tcPr>
          <w:p w:rsidR="007C64B0" w:rsidRDefault="0000505D">
            <w:pPr>
              <w:pStyle w:val="affa"/>
            </w:pPr>
            <w:r>
              <w:t>23</w:t>
            </w:r>
          </w:p>
        </w:tc>
        <w:tc>
          <w:tcPr>
            <w:tcW w:w="774" w:type="pct"/>
            <w:vAlign w:val="center"/>
          </w:tcPr>
          <w:p w:rsidR="007C64B0" w:rsidRDefault="0000505D">
            <w:pPr>
              <w:pStyle w:val="affa"/>
            </w:pPr>
            <w:r>
              <w:t>19</w:t>
            </w:r>
          </w:p>
        </w:tc>
        <w:tc>
          <w:tcPr>
            <w:tcW w:w="601" w:type="pct"/>
            <w:vAlign w:val="center"/>
          </w:tcPr>
          <w:p w:rsidR="007C64B0" w:rsidRDefault="0000505D">
            <w:pPr>
              <w:pStyle w:val="affa"/>
            </w:pPr>
            <w:r>
              <w:t>900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锌</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166</w:t>
            </w:r>
          </w:p>
        </w:tc>
        <w:tc>
          <w:tcPr>
            <w:tcW w:w="729" w:type="pct"/>
            <w:vAlign w:val="center"/>
          </w:tcPr>
          <w:p w:rsidR="007C64B0" w:rsidRDefault="0000505D">
            <w:pPr>
              <w:pStyle w:val="affa"/>
            </w:pPr>
            <w:r>
              <w:t>383</w:t>
            </w:r>
          </w:p>
        </w:tc>
        <w:tc>
          <w:tcPr>
            <w:tcW w:w="774" w:type="pct"/>
            <w:vAlign w:val="center"/>
          </w:tcPr>
          <w:p w:rsidR="007C64B0" w:rsidRDefault="0000505D">
            <w:pPr>
              <w:pStyle w:val="affa"/>
            </w:pPr>
            <w:r>
              <w:t>208</w:t>
            </w:r>
          </w:p>
        </w:tc>
        <w:tc>
          <w:tcPr>
            <w:tcW w:w="601" w:type="pct"/>
            <w:vAlign w:val="center"/>
          </w:tcPr>
          <w:p w:rsidR="007C64B0" w:rsidRDefault="0000505D">
            <w:pPr>
              <w:pStyle w:val="affa"/>
            </w:pPr>
            <w:r>
              <w:rPr>
                <w:position w:val="-1"/>
              </w:rPr>
              <w:t>—</w:t>
            </w:r>
          </w:p>
        </w:tc>
      </w:tr>
    </w:tbl>
    <w:p w:rsidR="007C64B0" w:rsidRDefault="0000505D">
      <w:pPr>
        <w:pStyle w:val="5"/>
        <w:rPr>
          <w:rFonts w:ascii="Times New Roman" w:eastAsia="宋体" w:hAnsi="Times New Roman" w:cs="Times New Roman"/>
        </w:rPr>
      </w:pPr>
      <w:r>
        <w:t>表</w:t>
      </w:r>
      <w:r>
        <w:t xml:space="preserve">6.5-5  </w:t>
      </w:r>
      <w:r>
        <w:rPr>
          <w:rFonts w:hint="eastAsia"/>
        </w:rPr>
        <w:t>场内</w:t>
      </w:r>
      <w:r>
        <w:t>T7</w:t>
      </w:r>
      <w:r>
        <w:rPr>
          <w:rFonts w:hint="eastAsia"/>
        </w:rPr>
        <w:t>柱状样现状检测结果</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11"/>
        <w:gridCol w:w="1895"/>
        <w:gridCol w:w="851"/>
        <w:gridCol w:w="1275"/>
        <w:gridCol w:w="1216"/>
        <w:gridCol w:w="1291"/>
        <w:gridCol w:w="1003"/>
      </w:tblGrid>
      <w:tr w:rsidR="007C64B0">
        <w:trPr>
          <w:trHeight w:val="454"/>
        </w:trPr>
        <w:tc>
          <w:tcPr>
            <w:tcW w:w="486" w:type="pct"/>
            <w:vMerge w:val="restart"/>
            <w:vAlign w:val="center"/>
          </w:tcPr>
          <w:p w:rsidR="007C64B0" w:rsidRDefault="0000505D">
            <w:pPr>
              <w:pStyle w:val="affa"/>
            </w:pPr>
            <w:r>
              <w:rPr>
                <w:rFonts w:ascii="宋体" w:eastAsia="宋体" w:hAnsi="宋体" w:cs="宋体" w:hint="eastAsia"/>
              </w:rPr>
              <w:t>采样</w:t>
            </w:r>
          </w:p>
          <w:p w:rsidR="007C64B0" w:rsidRDefault="0000505D">
            <w:pPr>
              <w:pStyle w:val="affa"/>
            </w:pPr>
            <w:r>
              <w:rPr>
                <w:rFonts w:ascii="宋体" w:eastAsia="宋体" w:hAnsi="宋体" w:cs="宋体" w:hint="eastAsia"/>
              </w:rPr>
              <w:t>点位</w:t>
            </w:r>
          </w:p>
        </w:tc>
        <w:tc>
          <w:tcPr>
            <w:tcW w:w="1136" w:type="pct"/>
            <w:vMerge w:val="restart"/>
            <w:vAlign w:val="center"/>
          </w:tcPr>
          <w:p w:rsidR="007C64B0" w:rsidRDefault="0000505D">
            <w:pPr>
              <w:pStyle w:val="affa"/>
            </w:pPr>
            <w:r>
              <w:rPr>
                <w:rFonts w:ascii="宋体" w:eastAsia="宋体" w:hAnsi="宋体" w:cs="宋体" w:hint="eastAsia"/>
              </w:rPr>
              <w:t>检测项目</w:t>
            </w:r>
          </w:p>
        </w:tc>
        <w:tc>
          <w:tcPr>
            <w:tcW w:w="510"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单位</w:t>
            </w:r>
          </w:p>
        </w:tc>
        <w:tc>
          <w:tcPr>
            <w:tcW w:w="2267" w:type="pct"/>
            <w:gridSpan w:val="3"/>
            <w:vAlign w:val="center"/>
          </w:tcPr>
          <w:p w:rsidR="007C64B0" w:rsidRDefault="0000505D">
            <w:pPr>
              <w:pStyle w:val="affa"/>
            </w:pPr>
            <w:r>
              <w:rPr>
                <w:rFonts w:ascii="宋体" w:eastAsia="宋体" w:hAnsi="宋体" w:cs="宋体" w:hint="eastAsia"/>
              </w:rPr>
              <w:t>检测结果</w:t>
            </w:r>
          </w:p>
        </w:tc>
        <w:tc>
          <w:tcPr>
            <w:tcW w:w="601" w:type="pct"/>
            <w:vMerge w:val="restart"/>
            <w:vAlign w:val="center"/>
          </w:tcPr>
          <w:p w:rsidR="007C64B0" w:rsidRDefault="0000505D">
            <w:pPr>
              <w:pStyle w:val="affa"/>
              <w:rPr>
                <w:position w:val="-1"/>
              </w:rPr>
            </w:pPr>
            <w:r>
              <w:rPr>
                <w:rFonts w:ascii="宋体" w:eastAsia="宋体" w:hAnsi="宋体" w:cs="宋体" w:hint="eastAsia"/>
              </w:rPr>
              <w:t>筛选值</w:t>
            </w:r>
          </w:p>
        </w:tc>
      </w:tr>
      <w:tr w:rsidR="007C64B0">
        <w:trPr>
          <w:trHeight w:val="454"/>
        </w:trPr>
        <w:tc>
          <w:tcPr>
            <w:tcW w:w="486" w:type="pct"/>
            <w:vMerge/>
            <w:vAlign w:val="center"/>
          </w:tcPr>
          <w:p w:rsidR="007C64B0" w:rsidRDefault="007C64B0">
            <w:pPr>
              <w:pStyle w:val="affa"/>
            </w:pPr>
          </w:p>
        </w:tc>
        <w:tc>
          <w:tcPr>
            <w:tcW w:w="1136" w:type="pct"/>
            <w:vMerge/>
            <w:vAlign w:val="center"/>
          </w:tcPr>
          <w:p w:rsidR="007C64B0" w:rsidRDefault="007C64B0">
            <w:pPr>
              <w:pStyle w:val="affa"/>
            </w:pPr>
          </w:p>
        </w:tc>
        <w:tc>
          <w:tcPr>
            <w:tcW w:w="510" w:type="pct"/>
            <w:vMerge/>
            <w:vAlign w:val="center"/>
          </w:tcPr>
          <w:p w:rsidR="007C64B0" w:rsidRDefault="007C64B0">
            <w:pPr>
              <w:pStyle w:val="affa"/>
              <w:rPr>
                <w:rFonts w:ascii="宋体" w:eastAsia="宋体" w:hAnsi="宋体" w:cs="宋体"/>
              </w:rPr>
            </w:pPr>
          </w:p>
        </w:tc>
        <w:tc>
          <w:tcPr>
            <w:tcW w:w="764" w:type="pct"/>
            <w:vAlign w:val="center"/>
          </w:tcPr>
          <w:p w:rsidR="007C64B0" w:rsidRDefault="0000505D">
            <w:pPr>
              <w:pStyle w:val="affa"/>
            </w:pPr>
            <w:r>
              <w:t>0~0.5m</w:t>
            </w:r>
          </w:p>
        </w:tc>
        <w:tc>
          <w:tcPr>
            <w:tcW w:w="729" w:type="pct"/>
            <w:vAlign w:val="center"/>
          </w:tcPr>
          <w:p w:rsidR="007C64B0" w:rsidRDefault="0000505D">
            <w:pPr>
              <w:pStyle w:val="affa"/>
            </w:pPr>
            <w:r>
              <w:t>0.5~1.5m</w:t>
            </w:r>
          </w:p>
        </w:tc>
        <w:tc>
          <w:tcPr>
            <w:tcW w:w="774" w:type="pct"/>
            <w:vAlign w:val="center"/>
          </w:tcPr>
          <w:p w:rsidR="007C64B0" w:rsidRDefault="0000505D">
            <w:pPr>
              <w:pStyle w:val="affa"/>
            </w:pPr>
            <w:r>
              <w:t>1.5~3m</w:t>
            </w:r>
          </w:p>
        </w:tc>
        <w:tc>
          <w:tcPr>
            <w:tcW w:w="601" w:type="pct"/>
            <w:vMerge/>
            <w:vAlign w:val="center"/>
          </w:tcPr>
          <w:p w:rsidR="007C64B0" w:rsidRDefault="007C64B0">
            <w:pPr>
              <w:pStyle w:val="affa"/>
              <w:rPr>
                <w:position w:val="-1"/>
              </w:rPr>
            </w:pPr>
          </w:p>
        </w:tc>
      </w:tr>
      <w:tr w:rsidR="007C64B0">
        <w:trPr>
          <w:trHeight w:val="454"/>
        </w:trPr>
        <w:tc>
          <w:tcPr>
            <w:tcW w:w="486" w:type="pct"/>
            <w:vMerge w:val="restart"/>
            <w:vAlign w:val="center"/>
          </w:tcPr>
          <w:p w:rsidR="007C64B0" w:rsidRDefault="0000505D">
            <w:pPr>
              <w:pStyle w:val="affa"/>
              <w:rPr>
                <w:rFonts w:cs="黑体"/>
              </w:rPr>
            </w:pPr>
            <w:r>
              <w:t>T7</w:t>
            </w:r>
            <w:r>
              <w:rPr>
                <w:rFonts w:ascii="宋体" w:eastAsia="宋体" w:hAnsi="宋体" w:cs="宋体" w:hint="eastAsia"/>
              </w:rPr>
              <w:t>厂内柱状样</w:t>
            </w:r>
          </w:p>
        </w:tc>
        <w:tc>
          <w:tcPr>
            <w:tcW w:w="1136" w:type="pct"/>
            <w:vAlign w:val="center"/>
          </w:tcPr>
          <w:p w:rsidR="007C64B0" w:rsidRDefault="0000505D">
            <w:pPr>
              <w:pStyle w:val="affa"/>
            </w:pPr>
            <w:r>
              <w:t>pH</w:t>
            </w:r>
            <w:r>
              <w:rPr>
                <w:rFonts w:ascii="宋体" w:eastAsia="宋体" w:hAnsi="宋体" w:cs="宋体" w:hint="eastAsia"/>
              </w:rPr>
              <w:t>值</w:t>
            </w:r>
          </w:p>
        </w:tc>
        <w:tc>
          <w:tcPr>
            <w:tcW w:w="510" w:type="pct"/>
            <w:vAlign w:val="center"/>
          </w:tcPr>
          <w:p w:rsidR="007C64B0" w:rsidRDefault="0000505D">
            <w:pPr>
              <w:pStyle w:val="affa"/>
            </w:pPr>
            <w:r>
              <w:rPr>
                <w:rFonts w:ascii="宋体" w:eastAsia="宋体" w:hAnsi="宋体" w:cs="宋体" w:hint="eastAsia"/>
              </w:rPr>
              <w:t>无量纲</w:t>
            </w:r>
          </w:p>
        </w:tc>
        <w:tc>
          <w:tcPr>
            <w:tcW w:w="764" w:type="pct"/>
            <w:vAlign w:val="center"/>
          </w:tcPr>
          <w:p w:rsidR="007C64B0" w:rsidRDefault="0000505D">
            <w:pPr>
              <w:pStyle w:val="affa"/>
              <w:rPr>
                <w:rFonts w:eastAsiaTheme="minorEastAsia"/>
              </w:rPr>
            </w:pPr>
            <w:r>
              <w:rPr>
                <w:rFonts w:eastAsiaTheme="minorEastAsia" w:hint="eastAsia"/>
              </w:rPr>
              <w:t>6</w:t>
            </w:r>
            <w:r>
              <w:rPr>
                <w:rFonts w:eastAsiaTheme="minorEastAsia"/>
              </w:rPr>
              <w:t>.48</w:t>
            </w:r>
          </w:p>
        </w:tc>
        <w:tc>
          <w:tcPr>
            <w:tcW w:w="729" w:type="pct"/>
            <w:vAlign w:val="center"/>
          </w:tcPr>
          <w:p w:rsidR="007C64B0" w:rsidRDefault="0000505D">
            <w:pPr>
              <w:pStyle w:val="affa"/>
              <w:rPr>
                <w:rFonts w:eastAsiaTheme="minorEastAsia"/>
              </w:rPr>
            </w:pPr>
            <w:r>
              <w:rPr>
                <w:rFonts w:eastAsiaTheme="minorEastAsia" w:hint="eastAsia"/>
              </w:rPr>
              <w:t>6</w:t>
            </w:r>
            <w:r>
              <w:rPr>
                <w:rFonts w:eastAsiaTheme="minorEastAsia"/>
              </w:rPr>
              <w:t>.94</w:t>
            </w:r>
          </w:p>
        </w:tc>
        <w:tc>
          <w:tcPr>
            <w:tcW w:w="774" w:type="pct"/>
            <w:vAlign w:val="center"/>
          </w:tcPr>
          <w:p w:rsidR="007C64B0" w:rsidRDefault="0000505D">
            <w:pPr>
              <w:pStyle w:val="affa"/>
              <w:rPr>
                <w:rFonts w:eastAsiaTheme="minorEastAsia"/>
              </w:rPr>
            </w:pPr>
            <w:r>
              <w:rPr>
                <w:rFonts w:eastAsiaTheme="minorEastAsia" w:hint="eastAsia"/>
              </w:rPr>
              <w:t>8</w:t>
            </w:r>
            <w:r>
              <w:rPr>
                <w:rFonts w:eastAsiaTheme="minorEastAsia"/>
              </w:rPr>
              <w:t>.25</w:t>
            </w:r>
          </w:p>
        </w:tc>
        <w:tc>
          <w:tcPr>
            <w:tcW w:w="601" w:type="pct"/>
            <w:vAlign w:val="center"/>
          </w:tcPr>
          <w:p w:rsidR="007C64B0" w:rsidRDefault="0000505D">
            <w:pPr>
              <w:pStyle w:val="affa"/>
            </w:pPr>
            <w:r>
              <w:rPr>
                <w:position w:val="-1"/>
              </w:rPr>
              <w:t>—</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镉</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0</w:t>
            </w:r>
            <w:r>
              <w:rPr>
                <w:rFonts w:eastAsiaTheme="minorEastAsia"/>
              </w:rPr>
              <w:t>.02</w:t>
            </w:r>
          </w:p>
        </w:tc>
        <w:tc>
          <w:tcPr>
            <w:tcW w:w="729" w:type="pct"/>
            <w:vAlign w:val="center"/>
          </w:tcPr>
          <w:p w:rsidR="007C64B0" w:rsidRDefault="0000505D">
            <w:pPr>
              <w:pStyle w:val="affa"/>
              <w:rPr>
                <w:rFonts w:eastAsiaTheme="minorEastAsia"/>
              </w:rPr>
            </w:pPr>
            <w:r>
              <w:rPr>
                <w:rFonts w:eastAsiaTheme="minorEastAsia" w:hint="eastAsia"/>
              </w:rPr>
              <w:t>0</w:t>
            </w:r>
            <w:r>
              <w:rPr>
                <w:rFonts w:eastAsiaTheme="minorEastAsia"/>
              </w:rPr>
              <w:t>.04</w:t>
            </w:r>
          </w:p>
        </w:tc>
        <w:tc>
          <w:tcPr>
            <w:tcW w:w="774" w:type="pct"/>
            <w:vAlign w:val="center"/>
          </w:tcPr>
          <w:p w:rsidR="007C64B0" w:rsidRDefault="0000505D">
            <w:pPr>
              <w:pStyle w:val="affa"/>
              <w:rPr>
                <w:rFonts w:eastAsiaTheme="minorEastAsia"/>
              </w:rPr>
            </w:pPr>
            <w:r>
              <w:rPr>
                <w:rFonts w:eastAsiaTheme="minorEastAsia" w:hint="eastAsia"/>
              </w:rPr>
              <w:t>0</w:t>
            </w:r>
            <w:r>
              <w:rPr>
                <w:rFonts w:eastAsiaTheme="minorEastAsia"/>
              </w:rPr>
              <w:t>.02</w:t>
            </w:r>
          </w:p>
        </w:tc>
        <w:tc>
          <w:tcPr>
            <w:tcW w:w="601" w:type="pct"/>
            <w:vAlign w:val="center"/>
          </w:tcPr>
          <w:p w:rsidR="007C64B0" w:rsidRDefault="0000505D">
            <w:pPr>
              <w:pStyle w:val="affa"/>
            </w:pPr>
            <w:r>
              <w:t>65</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汞</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0</w:t>
            </w:r>
            <w:r>
              <w:rPr>
                <w:rFonts w:eastAsiaTheme="minorEastAsia"/>
              </w:rPr>
              <w:t>.026</w:t>
            </w:r>
          </w:p>
        </w:tc>
        <w:tc>
          <w:tcPr>
            <w:tcW w:w="729" w:type="pct"/>
            <w:vAlign w:val="center"/>
          </w:tcPr>
          <w:p w:rsidR="007C64B0" w:rsidRDefault="0000505D">
            <w:pPr>
              <w:pStyle w:val="affa"/>
              <w:rPr>
                <w:rFonts w:eastAsiaTheme="minorEastAsia"/>
              </w:rPr>
            </w:pPr>
            <w:r>
              <w:rPr>
                <w:rFonts w:eastAsiaTheme="minorEastAsia" w:hint="eastAsia"/>
              </w:rPr>
              <w:t>0</w:t>
            </w:r>
            <w:r>
              <w:rPr>
                <w:rFonts w:eastAsiaTheme="minorEastAsia"/>
              </w:rPr>
              <w:t>.026</w:t>
            </w:r>
          </w:p>
        </w:tc>
        <w:tc>
          <w:tcPr>
            <w:tcW w:w="774" w:type="pct"/>
            <w:vAlign w:val="center"/>
          </w:tcPr>
          <w:p w:rsidR="007C64B0" w:rsidRDefault="0000505D">
            <w:pPr>
              <w:pStyle w:val="affa"/>
              <w:rPr>
                <w:rFonts w:eastAsiaTheme="minorEastAsia"/>
              </w:rPr>
            </w:pPr>
            <w:r>
              <w:rPr>
                <w:rFonts w:eastAsiaTheme="minorEastAsia" w:hint="eastAsia"/>
              </w:rPr>
              <w:t>0</w:t>
            </w:r>
            <w:r>
              <w:rPr>
                <w:rFonts w:eastAsiaTheme="minorEastAsia"/>
              </w:rPr>
              <w:t>.016</w:t>
            </w:r>
          </w:p>
        </w:tc>
        <w:tc>
          <w:tcPr>
            <w:tcW w:w="601" w:type="pct"/>
            <w:vAlign w:val="center"/>
          </w:tcPr>
          <w:p w:rsidR="007C64B0" w:rsidRDefault="0000505D">
            <w:pPr>
              <w:pStyle w:val="affa"/>
            </w:pPr>
            <w:r>
              <w:t>38</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2</w:t>
            </w:r>
            <w:r>
              <w:rPr>
                <w:rFonts w:eastAsiaTheme="minorEastAsia"/>
              </w:rPr>
              <w:t>2.1</w:t>
            </w:r>
          </w:p>
        </w:tc>
        <w:tc>
          <w:tcPr>
            <w:tcW w:w="729" w:type="pct"/>
            <w:vAlign w:val="center"/>
          </w:tcPr>
          <w:p w:rsidR="007C64B0" w:rsidRDefault="0000505D">
            <w:pPr>
              <w:pStyle w:val="affa"/>
              <w:rPr>
                <w:rFonts w:eastAsiaTheme="minorEastAsia"/>
              </w:rPr>
            </w:pPr>
            <w:r>
              <w:rPr>
                <w:rFonts w:eastAsiaTheme="minorEastAsia" w:hint="eastAsia"/>
              </w:rPr>
              <w:t>2</w:t>
            </w:r>
            <w:r>
              <w:rPr>
                <w:rFonts w:eastAsiaTheme="minorEastAsia"/>
              </w:rPr>
              <w:t>5.6</w:t>
            </w:r>
          </w:p>
        </w:tc>
        <w:tc>
          <w:tcPr>
            <w:tcW w:w="774" w:type="pct"/>
            <w:vAlign w:val="center"/>
          </w:tcPr>
          <w:p w:rsidR="007C64B0" w:rsidRDefault="0000505D">
            <w:pPr>
              <w:pStyle w:val="affa"/>
              <w:rPr>
                <w:rFonts w:eastAsiaTheme="minorEastAsia"/>
              </w:rPr>
            </w:pPr>
            <w:r>
              <w:rPr>
                <w:rFonts w:eastAsiaTheme="minorEastAsia" w:hint="eastAsia"/>
              </w:rPr>
              <w:t>2</w:t>
            </w:r>
            <w:r>
              <w:rPr>
                <w:rFonts w:eastAsiaTheme="minorEastAsia"/>
              </w:rPr>
              <w:t>2.7</w:t>
            </w:r>
          </w:p>
        </w:tc>
        <w:tc>
          <w:tcPr>
            <w:tcW w:w="601" w:type="pct"/>
            <w:vAlign w:val="center"/>
          </w:tcPr>
          <w:p w:rsidR="007C64B0" w:rsidRDefault="0000505D">
            <w:pPr>
              <w:pStyle w:val="affa"/>
            </w:pPr>
            <w:r>
              <w:t>60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铅</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1</w:t>
            </w:r>
            <w:r>
              <w:rPr>
                <w:rFonts w:eastAsiaTheme="minorEastAsia"/>
              </w:rPr>
              <w:t>2.6</w:t>
            </w:r>
          </w:p>
        </w:tc>
        <w:tc>
          <w:tcPr>
            <w:tcW w:w="729" w:type="pct"/>
            <w:vAlign w:val="center"/>
          </w:tcPr>
          <w:p w:rsidR="007C64B0" w:rsidRDefault="0000505D">
            <w:pPr>
              <w:pStyle w:val="affa"/>
              <w:rPr>
                <w:rFonts w:eastAsiaTheme="minorEastAsia"/>
              </w:rPr>
            </w:pPr>
            <w:r>
              <w:rPr>
                <w:rFonts w:eastAsiaTheme="minorEastAsia" w:hint="eastAsia"/>
              </w:rPr>
              <w:t>9</w:t>
            </w:r>
            <w:r>
              <w:rPr>
                <w:rFonts w:eastAsiaTheme="minorEastAsia"/>
              </w:rPr>
              <w:t>.4</w:t>
            </w:r>
          </w:p>
        </w:tc>
        <w:tc>
          <w:tcPr>
            <w:tcW w:w="774" w:type="pct"/>
            <w:vAlign w:val="center"/>
          </w:tcPr>
          <w:p w:rsidR="007C64B0" w:rsidRDefault="0000505D">
            <w:pPr>
              <w:pStyle w:val="affa"/>
              <w:rPr>
                <w:rFonts w:eastAsiaTheme="minorEastAsia"/>
              </w:rPr>
            </w:pPr>
            <w:r>
              <w:rPr>
                <w:rFonts w:eastAsiaTheme="minorEastAsia" w:hint="eastAsia"/>
              </w:rPr>
              <w:t>8</w:t>
            </w:r>
            <w:r>
              <w:rPr>
                <w:rFonts w:eastAsiaTheme="minorEastAsia"/>
              </w:rPr>
              <w:t>.6</w:t>
            </w:r>
          </w:p>
        </w:tc>
        <w:tc>
          <w:tcPr>
            <w:tcW w:w="601" w:type="pct"/>
            <w:vAlign w:val="center"/>
          </w:tcPr>
          <w:p w:rsidR="007C64B0" w:rsidRDefault="0000505D">
            <w:pPr>
              <w:pStyle w:val="affa"/>
            </w:pPr>
            <w:r>
              <w:t>800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铬（六价）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ND</w:t>
            </w:r>
          </w:p>
        </w:tc>
        <w:tc>
          <w:tcPr>
            <w:tcW w:w="729" w:type="pct"/>
            <w:vAlign w:val="center"/>
          </w:tcPr>
          <w:p w:rsidR="007C64B0" w:rsidRDefault="0000505D">
            <w:pPr>
              <w:pStyle w:val="affa"/>
            </w:pPr>
            <w:r>
              <w:t>ND</w:t>
            </w:r>
          </w:p>
        </w:tc>
        <w:tc>
          <w:tcPr>
            <w:tcW w:w="774" w:type="pct"/>
            <w:vAlign w:val="center"/>
          </w:tcPr>
          <w:p w:rsidR="007C64B0" w:rsidRDefault="0000505D">
            <w:pPr>
              <w:pStyle w:val="affa"/>
            </w:pPr>
            <w:r>
              <w:t>ND</w:t>
            </w:r>
          </w:p>
        </w:tc>
        <w:tc>
          <w:tcPr>
            <w:tcW w:w="601" w:type="pct"/>
            <w:vAlign w:val="center"/>
          </w:tcPr>
          <w:p w:rsidR="007C64B0" w:rsidRDefault="0000505D">
            <w:pPr>
              <w:pStyle w:val="affa"/>
            </w:pPr>
            <w:r>
              <w:t>5.7</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铜</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3</w:t>
            </w:r>
            <w:r>
              <w:rPr>
                <w:rFonts w:eastAsiaTheme="minorEastAsia"/>
              </w:rPr>
              <w:t>2</w:t>
            </w:r>
          </w:p>
        </w:tc>
        <w:tc>
          <w:tcPr>
            <w:tcW w:w="729" w:type="pct"/>
            <w:vAlign w:val="center"/>
          </w:tcPr>
          <w:p w:rsidR="007C64B0" w:rsidRDefault="0000505D">
            <w:pPr>
              <w:pStyle w:val="affa"/>
              <w:rPr>
                <w:rFonts w:eastAsiaTheme="minorEastAsia"/>
              </w:rPr>
            </w:pPr>
            <w:r>
              <w:rPr>
                <w:rFonts w:eastAsiaTheme="minorEastAsia" w:hint="eastAsia"/>
              </w:rPr>
              <w:t>3</w:t>
            </w:r>
            <w:r>
              <w:rPr>
                <w:rFonts w:eastAsiaTheme="minorEastAsia"/>
              </w:rPr>
              <w:t>4</w:t>
            </w:r>
          </w:p>
        </w:tc>
        <w:tc>
          <w:tcPr>
            <w:tcW w:w="774" w:type="pct"/>
            <w:vAlign w:val="center"/>
          </w:tcPr>
          <w:p w:rsidR="007C64B0" w:rsidRDefault="0000505D">
            <w:pPr>
              <w:pStyle w:val="affa"/>
              <w:rPr>
                <w:rFonts w:eastAsiaTheme="minorEastAsia"/>
              </w:rPr>
            </w:pPr>
            <w:r>
              <w:rPr>
                <w:rFonts w:eastAsiaTheme="minorEastAsia" w:hint="eastAsia"/>
              </w:rPr>
              <w:t>2</w:t>
            </w:r>
            <w:r>
              <w:rPr>
                <w:rFonts w:eastAsiaTheme="minorEastAsia"/>
              </w:rPr>
              <w:t>7</w:t>
            </w:r>
          </w:p>
        </w:tc>
        <w:tc>
          <w:tcPr>
            <w:tcW w:w="601" w:type="pct"/>
            <w:vAlign w:val="center"/>
          </w:tcPr>
          <w:p w:rsidR="007C64B0" w:rsidRDefault="0000505D">
            <w:pPr>
              <w:pStyle w:val="affa"/>
            </w:pPr>
            <w:r>
              <w:t>18000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镍</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7</w:t>
            </w:r>
            <w:r>
              <w:rPr>
                <w:rFonts w:eastAsiaTheme="minorEastAsia"/>
              </w:rPr>
              <w:t>8</w:t>
            </w:r>
          </w:p>
        </w:tc>
        <w:tc>
          <w:tcPr>
            <w:tcW w:w="729" w:type="pct"/>
            <w:vAlign w:val="center"/>
          </w:tcPr>
          <w:p w:rsidR="007C64B0" w:rsidRDefault="0000505D">
            <w:pPr>
              <w:pStyle w:val="affa"/>
              <w:rPr>
                <w:rFonts w:eastAsiaTheme="minorEastAsia"/>
              </w:rPr>
            </w:pPr>
            <w:r>
              <w:rPr>
                <w:rFonts w:eastAsiaTheme="minorEastAsia" w:hint="eastAsia"/>
              </w:rPr>
              <w:t>4</w:t>
            </w:r>
            <w:r>
              <w:rPr>
                <w:rFonts w:eastAsiaTheme="minorEastAsia"/>
              </w:rPr>
              <w:t>7</w:t>
            </w:r>
          </w:p>
        </w:tc>
        <w:tc>
          <w:tcPr>
            <w:tcW w:w="774" w:type="pct"/>
            <w:vAlign w:val="center"/>
          </w:tcPr>
          <w:p w:rsidR="007C64B0" w:rsidRDefault="0000505D">
            <w:pPr>
              <w:pStyle w:val="affa"/>
              <w:rPr>
                <w:rFonts w:eastAsiaTheme="minorEastAsia"/>
              </w:rPr>
            </w:pPr>
            <w:r>
              <w:rPr>
                <w:rFonts w:eastAsiaTheme="minorEastAsia" w:hint="eastAsia"/>
              </w:rPr>
              <w:t>1</w:t>
            </w:r>
            <w:r>
              <w:rPr>
                <w:rFonts w:eastAsiaTheme="minorEastAsia"/>
              </w:rPr>
              <w:t>04</w:t>
            </w:r>
          </w:p>
        </w:tc>
        <w:tc>
          <w:tcPr>
            <w:tcW w:w="601" w:type="pct"/>
            <w:vAlign w:val="center"/>
          </w:tcPr>
          <w:p w:rsidR="007C64B0" w:rsidRDefault="0000505D">
            <w:pPr>
              <w:pStyle w:val="affa"/>
            </w:pPr>
            <w:r>
              <w:t>900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锌</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2</w:t>
            </w:r>
            <w:r>
              <w:rPr>
                <w:rFonts w:eastAsiaTheme="minorEastAsia"/>
              </w:rPr>
              <w:t>00</w:t>
            </w:r>
          </w:p>
        </w:tc>
        <w:tc>
          <w:tcPr>
            <w:tcW w:w="729" w:type="pct"/>
            <w:vAlign w:val="center"/>
          </w:tcPr>
          <w:p w:rsidR="007C64B0" w:rsidRDefault="0000505D">
            <w:pPr>
              <w:pStyle w:val="affa"/>
              <w:rPr>
                <w:rFonts w:eastAsiaTheme="minorEastAsia"/>
              </w:rPr>
            </w:pPr>
            <w:r>
              <w:rPr>
                <w:rFonts w:eastAsiaTheme="minorEastAsia" w:hint="eastAsia"/>
              </w:rPr>
              <w:t>1</w:t>
            </w:r>
            <w:r>
              <w:rPr>
                <w:rFonts w:eastAsiaTheme="minorEastAsia"/>
              </w:rPr>
              <w:t>27</w:t>
            </w:r>
          </w:p>
        </w:tc>
        <w:tc>
          <w:tcPr>
            <w:tcW w:w="774" w:type="pct"/>
            <w:vAlign w:val="center"/>
          </w:tcPr>
          <w:p w:rsidR="007C64B0" w:rsidRDefault="0000505D">
            <w:pPr>
              <w:pStyle w:val="affa"/>
              <w:rPr>
                <w:rFonts w:eastAsiaTheme="minorEastAsia"/>
              </w:rPr>
            </w:pPr>
            <w:r>
              <w:rPr>
                <w:rFonts w:eastAsiaTheme="minorEastAsia" w:hint="eastAsia"/>
              </w:rPr>
              <w:t>2</w:t>
            </w:r>
            <w:r>
              <w:rPr>
                <w:rFonts w:eastAsiaTheme="minorEastAsia"/>
              </w:rPr>
              <w:t>69</w:t>
            </w:r>
          </w:p>
        </w:tc>
        <w:tc>
          <w:tcPr>
            <w:tcW w:w="601" w:type="pct"/>
            <w:vAlign w:val="center"/>
          </w:tcPr>
          <w:p w:rsidR="007C64B0" w:rsidRDefault="0000505D">
            <w:pPr>
              <w:pStyle w:val="affa"/>
            </w:pPr>
            <w:r>
              <w:rPr>
                <w:position w:val="-1"/>
              </w:rPr>
              <w:t>—</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rPr>
                <w:rFonts w:ascii="宋体" w:eastAsia="宋体" w:hAnsi="宋体" w:cs="宋体"/>
              </w:rPr>
            </w:pPr>
            <w:r>
              <w:rPr>
                <w:rFonts w:ascii="宋体" w:eastAsia="宋体" w:hAnsi="宋体" w:cs="宋体" w:hint="eastAsia"/>
              </w:rPr>
              <w:t>铊</w:t>
            </w:r>
          </w:p>
        </w:tc>
        <w:tc>
          <w:tcPr>
            <w:tcW w:w="510" w:type="pct"/>
            <w:vAlign w:val="center"/>
          </w:tcPr>
          <w:p w:rsidR="007C64B0" w:rsidRDefault="0000505D">
            <w:pPr>
              <w:pStyle w:val="affa"/>
              <w:rPr>
                <w:position w:val="4"/>
              </w:rPr>
            </w:pPr>
            <w:r>
              <w:rPr>
                <w:position w:val="4"/>
              </w:rPr>
              <w:t>mg/kg</w:t>
            </w:r>
          </w:p>
        </w:tc>
        <w:tc>
          <w:tcPr>
            <w:tcW w:w="764" w:type="pct"/>
            <w:vAlign w:val="center"/>
          </w:tcPr>
          <w:p w:rsidR="007C64B0" w:rsidRDefault="0000505D">
            <w:pPr>
              <w:pStyle w:val="affa"/>
              <w:rPr>
                <w:rFonts w:eastAsiaTheme="minorEastAsia"/>
              </w:rPr>
            </w:pPr>
            <w:r>
              <w:t>ND</w:t>
            </w:r>
          </w:p>
        </w:tc>
        <w:tc>
          <w:tcPr>
            <w:tcW w:w="729" w:type="pct"/>
            <w:vAlign w:val="center"/>
          </w:tcPr>
          <w:p w:rsidR="007C64B0" w:rsidRDefault="0000505D">
            <w:pPr>
              <w:pStyle w:val="affa"/>
            </w:pPr>
            <w:r>
              <w:t>ND</w:t>
            </w:r>
          </w:p>
        </w:tc>
        <w:tc>
          <w:tcPr>
            <w:tcW w:w="774" w:type="pct"/>
            <w:vAlign w:val="center"/>
          </w:tcPr>
          <w:p w:rsidR="007C64B0" w:rsidRDefault="0000505D">
            <w:pPr>
              <w:pStyle w:val="affa"/>
            </w:pPr>
            <w:r>
              <w:t>0.3</w:t>
            </w:r>
          </w:p>
        </w:tc>
        <w:tc>
          <w:tcPr>
            <w:tcW w:w="601" w:type="pct"/>
            <w:vAlign w:val="center"/>
          </w:tcPr>
          <w:p w:rsidR="007C64B0" w:rsidRDefault="0000505D">
            <w:pPr>
              <w:pStyle w:val="affa"/>
              <w:rPr>
                <w:position w:val="-1"/>
              </w:rPr>
            </w:pPr>
            <w:r>
              <w:rPr>
                <w:position w:val="-1"/>
              </w:rPr>
              <w:t>—</w:t>
            </w:r>
          </w:p>
        </w:tc>
      </w:tr>
    </w:tbl>
    <w:p w:rsidR="007C64B0" w:rsidRDefault="0000505D">
      <w:pPr>
        <w:pStyle w:val="5"/>
        <w:rPr>
          <w:rFonts w:ascii="Times New Roman" w:eastAsia="宋体" w:hAnsi="Times New Roman" w:cs="Times New Roman"/>
        </w:rPr>
      </w:pPr>
      <w:r>
        <w:t>表</w:t>
      </w:r>
      <w:r>
        <w:t xml:space="preserve">6.5-6  </w:t>
      </w:r>
      <w:r>
        <w:rPr>
          <w:rFonts w:hint="eastAsia"/>
        </w:rPr>
        <w:t>场内</w:t>
      </w:r>
      <w:r>
        <w:rPr>
          <w:rFonts w:hint="eastAsia"/>
        </w:rPr>
        <w:t>T</w:t>
      </w:r>
      <w:r>
        <w:t>8</w:t>
      </w:r>
      <w:r>
        <w:rPr>
          <w:rFonts w:hint="eastAsia"/>
        </w:rPr>
        <w:t>柱状样现状检测结果</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11"/>
        <w:gridCol w:w="1895"/>
        <w:gridCol w:w="851"/>
        <w:gridCol w:w="1275"/>
        <w:gridCol w:w="1216"/>
        <w:gridCol w:w="1291"/>
        <w:gridCol w:w="1003"/>
      </w:tblGrid>
      <w:tr w:rsidR="007C64B0">
        <w:trPr>
          <w:trHeight w:val="454"/>
          <w:tblHeader/>
        </w:trPr>
        <w:tc>
          <w:tcPr>
            <w:tcW w:w="486" w:type="pct"/>
            <w:vMerge w:val="restart"/>
            <w:vAlign w:val="center"/>
          </w:tcPr>
          <w:p w:rsidR="007C64B0" w:rsidRDefault="0000505D">
            <w:pPr>
              <w:pStyle w:val="affa"/>
            </w:pPr>
            <w:r>
              <w:rPr>
                <w:rFonts w:ascii="宋体" w:eastAsia="宋体" w:hAnsi="宋体" w:cs="宋体" w:hint="eastAsia"/>
              </w:rPr>
              <w:t>采样</w:t>
            </w:r>
          </w:p>
          <w:p w:rsidR="007C64B0" w:rsidRDefault="0000505D">
            <w:pPr>
              <w:pStyle w:val="affa"/>
            </w:pPr>
            <w:r>
              <w:rPr>
                <w:rFonts w:ascii="宋体" w:eastAsia="宋体" w:hAnsi="宋体" w:cs="宋体" w:hint="eastAsia"/>
              </w:rPr>
              <w:t>点位</w:t>
            </w:r>
          </w:p>
        </w:tc>
        <w:tc>
          <w:tcPr>
            <w:tcW w:w="1136" w:type="pct"/>
            <w:vMerge w:val="restart"/>
            <w:vAlign w:val="center"/>
          </w:tcPr>
          <w:p w:rsidR="007C64B0" w:rsidRDefault="0000505D">
            <w:pPr>
              <w:pStyle w:val="affa"/>
            </w:pPr>
            <w:r>
              <w:rPr>
                <w:rFonts w:ascii="宋体" w:eastAsia="宋体" w:hAnsi="宋体" w:cs="宋体" w:hint="eastAsia"/>
              </w:rPr>
              <w:t>检测项目</w:t>
            </w:r>
          </w:p>
        </w:tc>
        <w:tc>
          <w:tcPr>
            <w:tcW w:w="510"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单位</w:t>
            </w:r>
          </w:p>
        </w:tc>
        <w:tc>
          <w:tcPr>
            <w:tcW w:w="2267" w:type="pct"/>
            <w:gridSpan w:val="3"/>
            <w:vAlign w:val="center"/>
          </w:tcPr>
          <w:p w:rsidR="007C64B0" w:rsidRDefault="0000505D">
            <w:pPr>
              <w:pStyle w:val="affa"/>
            </w:pPr>
            <w:r>
              <w:rPr>
                <w:rFonts w:ascii="宋体" w:eastAsia="宋体" w:hAnsi="宋体" w:cs="宋体" w:hint="eastAsia"/>
              </w:rPr>
              <w:t>检测结果</w:t>
            </w:r>
          </w:p>
        </w:tc>
        <w:tc>
          <w:tcPr>
            <w:tcW w:w="601" w:type="pct"/>
            <w:vMerge w:val="restart"/>
            <w:vAlign w:val="center"/>
          </w:tcPr>
          <w:p w:rsidR="007C64B0" w:rsidRDefault="0000505D">
            <w:pPr>
              <w:pStyle w:val="affa"/>
              <w:rPr>
                <w:position w:val="-1"/>
              </w:rPr>
            </w:pPr>
            <w:r>
              <w:rPr>
                <w:rFonts w:ascii="宋体" w:eastAsia="宋体" w:hAnsi="宋体" w:cs="宋体" w:hint="eastAsia"/>
              </w:rPr>
              <w:t>筛选值</w:t>
            </w:r>
          </w:p>
        </w:tc>
      </w:tr>
      <w:tr w:rsidR="007C64B0">
        <w:trPr>
          <w:trHeight w:val="454"/>
          <w:tblHeader/>
        </w:trPr>
        <w:tc>
          <w:tcPr>
            <w:tcW w:w="486" w:type="pct"/>
            <w:vMerge/>
            <w:vAlign w:val="center"/>
          </w:tcPr>
          <w:p w:rsidR="007C64B0" w:rsidRDefault="007C64B0">
            <w:pPr>
              <w:pStyle w:val="affa"/>
            </w:pPr>
          </w:p>
        </w:tc>
        <w:tc>
          <w:tcPr>
            <w:tcW w:w="1136" w:type="pct"/>
            <w:vMerge/>
            <w:vAlign w:val="center"/>
          </w:tcPr>
          <w:p w:rsidR="007C64B0" w:rsidRDefault="007C64B0">
            <w:pPr>
              <w:pStyle w:val="affa"/>
            </w:pPr>
          </w:p>
        </w:tc>
        <w:tc>
          <w:tcPr>
            <w:tcW w:w="510" w:type="pct"/>
            <w:vMerge/>
            <w:vAlign w:val="center"/>
          </w:tcPr>
          <w:p w:rsidR="007C64B0" w:rsidRDefault="007C64B0">
            <w:pPr>
              <w:pStyle w:val="affa"/>
              <w:rPr>
                <w:rFonts w:ascii="宋体" w:eastAsia="宋体" w:hAnsi="宋体" w:cs="宋体"/>
              </w:rPr>
            </w:pPr>
          </w:p>
        </w:tc>
        <w:tc>
          <w:tcPr>
            <w:tcW w:w="764" w:type="pct"/>
            <w:vAlign w:val="center"/>
          </w:tcPr>
          <w:p w:rsidR="007C64B0" w:rsidRDefault="0000505D">
            <w:pPr>
              <w:pStyle w:val="affa"/>
            </w:pPr>
            <w:r>
              <w:t>0~0.5m</w:t>
            </w:r>
          </w:p>
        </w:tc>
        <w:tc>
          <w:tcPr>
            <w:tcW w:w="729" w:type="pct"/>
            <w:vAlign w:val="center"/>
          </w:tcPr>
          <w:p w:rsidR="007C64B0" w:rsidRDefault="0000505D">
            <w:pPr>
              <w:pStyle w:val="affa"/>
            </w:pPr>
            <w:r>
              <w:t>0.5~1.5m</w:t>
            </w:r>
          </w:p>
        </w:tc>
        <w:tc>
          <w:tcPr>
            <w:tcW w:w="774" w:type="pct"/>
            <w:vAlign w:val="center"/>
          </w:tcPr>
          <w:p w:rsidR="007C64B0" w:rsidRDefault="0000505D">
            <w:pPr>
              <w:pStyle w:val="affa"/>
            </w:pPr>
            <w:r>
              <w:t>1.5~3m</w:t>
            </w:r>
          </w:p>
        </w:tc>
        <w:tc>
          <w:tcPr>
            <w:tcW w:w="601" w:type="pct"/>
            <w:vMerge/>
            <w:vAlign w:val="center"/>
          </w:tcPr>
          <w:p w:rsidR="007C64B0" w:rsidRDefault="007C64B0">
            <w:pPr>
              <w:pStyle w:val="affa"/>
              <w:rPr>
                <w:position w:val="-1"/>
              </w:rPr>
            </w:pPr>
          </w:p>
        </w:tc>
      </w:tr>
      <w:tr w:rsidR="007C64B0">
        <w:trPr>
          <w:trHeight w:val="454"/>
        </w:trPr>
        <w:tc>
          <w:tcPr>
            <w:tcW w:w="486" w:type="pct"/>
            <w:vMerge w:val="restart"/>
            <w:vAlign w:val="center"/>
          </w:tcPr>
          <w:p w:rsidR="007C64B0" w:rsidRDefault="0000505D">
            <w:pPr>
              <w:pStyle w:val="affa"/>
              <w:rPr>
                <w:rFonts w:cs="黑体"/>
              </w:rPr>
            </w:pPr>
            <w:r>
              <w:t>T8</w:t>
            </w:r>
            <w:r>
              <w:rPr>
                <w:rFonts w:ascii="宋体" w:eastAsia="宋体" w:hAnsi="宋体" w:cs="宋体" w:hint="eastAsia"/>
              </w:rPr>
              <w:t>厂内柱状样</w:t>
            </w:r>
          </w:p>
        </w:tc>
        <w:tc>
          <w:tcPr>
            <w:tcW w:w="1136" w:type="pct"/>
            <w:vAlign w:val="center"/>
          </w:tcPr>
          <w:p w:rsidR="007C64B0" w:rsidRDefault="0000505D">
            <w:pPr>
              <w:pStyle w:val="affa"/>
            </w:pPr>
            <w:r>
              <w:t>pH</w:t>
            </w:r>
            <w:r>
              <w:rPr>
                <w:rFonts w:ascii="宋体" w:eastAsia="宋体" w:hAnsi="宋体" w:cs="宋体" w:hint="eastAsia"/>
              </w:rPr>
              <w:t>值</w:t>
            </w:r>
          </w:p>
        </w:tc>
        <w:tc>
          <w:tcPr>
            <w:tcW w:w="510" w:type="pct"/>
            <w:vAlign w:val="center"/>
          </w:tcPr>
          <w:p w:rsidR="007C64B0" w:rsidRDefault="0000505D">
            <w:pPr>
              <w:pStyle w:val="affa"/>
            </w:pPr>
            <w:r>
              <w:rPr>
                <w:rFonts w:ascii="宋体" w:eastAsia="宋体" w:hAnsi="宋体" w:cs="宋体" w:hint="eastAsia"/>
              </w:rPr>
              <w:t>无量纲</w:t>
            </w:r>
          </w:p>
        </w:tc>
        <w:tc>
          <w:tcPr>
            <w:tcW w:w="764" w:type="pct"/>
            <w:vAlign w:val="center"/>
          </w:tcPr>
          <w:p w:rsidR="007C64B0" w:rsidRDefault="0000505D">
            <w:pPr>
              <w:pStyle w:val="affa"/>
              <w:rPr>
                <w:rFonts w:eastAsiaTheme="minorEastAsia"/>
              </w:rPr>
            </w:pPr>
            <w:r>
              <w:rPr>
                <w:rFonts w:eastAsiaTheme="minorEastAsia" w:hint="eastAsia"/>
              </w:rPr>
              <w:t>6</w:t>
            </w:r>
            <w:r>
              <w:rPr>
                <w:rFonts w:eastAsiaTheme="minorEastAsia"/>
              </w:rPr>
              <w:t>.32</w:t>
            </w:r>
          </w:p>
        </w:tc>
        <w:tc>
          <w:tcPr>
            <w:tcW w:w="729" w:type="pct"/>
            <w:vAlign w:val="center"/>
          </w:tcPr>
          <w:p w:rsidR="007C64B0" w:rsidRDefault="0000505D">
            <w:pPr>
              <w:pStyle w:val="affa"/>
              <w:rPr>
                <w:rFonts w:eastAsiaTheme="minorEastAsia"/>
              </w:rPr>
            </w:pPr>
            <w:r>
              <w:rPr>
                <w:rFonts w:eastAsiaTheme="minorEastAsia" w:hint="eastAsia"/>
              </w:rPr>
              <w:t>6</w:t>
            </w:r>
            <w:r>
              <w:rPr>
                <w:rFonts w:eastAsiaTheme="minorEastAsia"/>
              </w:rPr>
              <w:t>.19</w:t>
            </w:r>
          </w:p>
        </w:tc>
        <w:tc>
          <w:tcPr>
            <w:tcW w:w="774" w:type="pct"/>
            <w:vAlign w:val="center"/>
          </w:tcPr>
          <w:p w:rsidR="007C64B0" w:rsidRDefault="0000505D">
            <w:pPr>
              <w:pStyle w:val="affa"/>
              <w:rPr>
                <w:rFonts w:eastAsiaTheme="minorEastAsia"/>
              </w:rPr>
            </w:pPr>
            <w:r>
              <w:rPr>
                <w:rFonts w:eastAsiaTheme="minorEastAsia" w:hint="eastAsia"/>
              </w:rPr>
              <w:t>6</w:t>
            </w:r>
            <w:r>
              <w:rPr>
                <w:rFonts w:eastAsiaTheme="minorEastAsia"/>
              </w:rPr>
              <w:t>.53</w:t>
            </w:r>
          </w:p>
        </w:tc>
        <w:tc>
          <w:tcPr>
            <w:tcW w:w="601" w:type="pct"/>
            <w:vAlign w:val="center"/>
          </w:tcPr>
          <w:p w:rsidR="007C64B0" w:rsidRDefault="0000505D">
            <w:pPr>
              <w:pStyle w:val="affa"/>
            </w:pPr>
            <w:r>
              <w:rPr>
                <w:position w:val="-1"/>
              </w:rPr>
              <w:t>—</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镉</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0</w:t>
            </w:r>
            <w:r>
              <w:rPr>
                <w:rFonts w:eastAsiaTheme="minorEastAsia"/>
              </w:rPr>
              <w:t>.05</w:t>
            </w:r>
          </w:p>
        </w:tc>
        <w:tc>
          <w:tcPr>
            <w:tcW w:w="729" w:type="pct"/>
            <w:vAlign w:val="center"/>
          </w:tcPr>
          <w:p w:rsidR="007C64B0" w:rsidRDefault="0000505D">
            <w:pPr>
              <w:pStyle w:val="affa"/>
              <w:rPr>
                <w:rFonts w:eastAsiaTheme="minorEastAsia"/>
              </w:rPr>
            </w:pPr>
            <w:r>
              <w:rPr>
                <w:rFonts w:eastAsiaTheme="minorEastAsia" w:hint="eastAsia"/>
              </w:rPr>
              <w:t>0</w:t>
            </w:r>
            <w:r>
              <w:rPr>
                <w:rFonts w:eastAsiaTheme="minorEastAsia"/>
              </w:rPr>
              <w:t>.05</w:t>
            </w:r>
          </w:p>
        </w:tc>
        <w:tc>
          <w:tcPr>
            <w:tcW w:w="774" w:type="pct"/>
            <w:vAlign w:val="center"/>
          </w:tcPr>
          <w:p w:rsidR="007C64B0" w:rsidRDefault="0000505D">
            <w:pPr>
              <w:pStyle w:val="affa"/>
              <w:rPr>
                <w:rFonts w:eastAsiaTheme="minorEastAsia"/>
              </w:rPr>
            </w:pPr>
            <w:r>
              <w:rPr>
                <w:rFonts w:eastAsiaTheme="minorEastAsia" w:hint="eastAsia"/>
              </w:rPr>
              <w:t>0</w:t>
            </w:r>
            <w:r>
              <w:rPr>
                <w:rFonts w:eastAsiaTheme="minorEastAsia"/>
              </w:rPr>
              <w:t>.07</w:t>
            </w:r>
          </w:p>
        </w:tc>
        <w:tc>
          <w:tcPr>
            <w:tcW w:w="601" w:type="pct"/>
            <w:vAlign w:val="center"/>
          </w:tcPr>
          <w:p w:rsidR="007C64B0" w:rsidRDefault="0000505D">
            <w:pPr>
              <w:pStyle w:val="affa"/>
            </w:pPr>
            <w:r>
              <w:t>65</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汞</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0</w:t>
            </w:r>
            <w:r>
              <w:rPr>
                <w:rFonts w:eastAsiaTheme="minorEastAsia"/>
              </w:rPr>
              <w:t>.024</w:t>
            </w:r>
          </w:p>
        </w:tc>
        <w:tc>
          <w:tcPr>
            <w:tcW w:w="729" w:type="pct"/>
            <w:vAlign w:val="center"/>
          </w:tcPr>
          <w:p w:rsidR="007C64B0" w:rsidRDefault="0000505D">
            <w:pPr>
              <w:pStyle w:val="affa"/>
              <w:rPr>
                <w:rFonts w:eastAsiaTheme="minorEastAsia"/>
              </w:rPr>
            </w:pPr>
            <w:r>
              <w:rPr>
                <w:rFonts w:eastAsiaTheme="minorEastAsia" w:hint="eastAsia"/>
              </w:rPr>
              <w:t>0</w:t>
            </w:r>
            <w:r>
              <w:rPr>
                <w:rFonts w:eastAsiaTheme="minorEastAsia"/>
              </w:rPr>
              <w:t>.022</w:t>
            </w:r>
          </w:p>
        </w:tc>
        <w:tc>
          <w:tcPr>
            <w:tcW w:w="774" w:type="pct"/>
            <w:vAlign w:val="center"/>
          </w:tcPr>
          <w:p w:rsidR="007C64B0" w:rsidRDefault="0000505D">
            <w:pPr>
              <w:pStyle w:val="affa"/>
              <w:rPr>
                <w:rFonts w:eastAsiaTheme="minorEastAsia"/>
              </w:rPr>
            </w:pPr>
            <w:r>
              <w:rPr>
                <w:rFonts w:eastAsiaTheme="minorEastAsia" w:hint="eastAsia"/>
              </w:rPr>
              <w:t>0</w:t>
            </w:r>
            <w:r>
              <w:rPr>
                <w:rFonts w:eastAsiaTheme="minorEastAsia"/>
              </w:rPr>
              <w:t>.015</w:t>
            </w:r>
          </w:p>
        </w:tc>
        <w:tc>
          <w:tcPr>
            <w:tcW w:w="601" w:type="pct"/>
            <w:vAlign w:val="center"/>
          </w:tcPr>
          <w:p w:rsidR="007C64B0" w:rsidRDefault="0000505D">
            <w:pPr>
              <w:pStyle w:val="affa"/>
            </w:pPr>
            <w:r>
              <w:t>38</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2</w:t>
            </w:r>
            <w:r>
              <w:rPr>
                <w:rFonts w:eastAsiaTheme="minorEastAsia"/>
              </w:rPr>
              <w:t>2.4</w:t>
            </w:r>
          </w:p>
        </w:tc>
        <w:tc>
          <w:tcPr>
            <w:tcW w:w="729" w:type="pct"/>
            <w:vAlign w:val="center"/>
          </w:tcPr>
          <w:p w:rsidR="007C64B0" w:rsidRDefault="0000505D">
            <w:pPr>
              <w:pStyle w:val="affa"/>
              <w:rPr>
                <w:rFonts w:eastAsiaTheme="minorEastAsia"/>
              </w:rPr>
            </w:pPr>
            <w:r>
              <w:rPr>
                <w:rFonts w:eastAsiaTheme="minorEastAsia" w:hint="eastAsia"/>
              </w:rPr>
              <w:t>2</w:t>
            </w:r>
            <w:r>
              <w:rPr>
                <w:rFonts w:eastAsiaTheme="minorEastAsia"/>
              </w:rPr>
              <w:t>8.7</w:t>
            </w:r>
          </w:p>
        </w:tc>
        <w:tc>
          <w:tcPr>
            <w:tcW w:w="774" w:type="pct"/>
            <w:vAlign w:val="center"/>
          </w:tcPr>
          <w:p w:rsidR="007C64B0" w:rsidRDefault="0000505D">
            <w:pPr>
              <w:pStyle w:val="affa"/>
              <w:rPr>
                <w:rFonts w:eastAsiaTheme="minorEastAsia"/>
              </w:rPr>
            </w:pPr>
            <w:r>
              <w:rPr>
                <w:rFonts w:eastAsiaTheme="minorEastAsia" w:hint="eastAsia"/>
              </w:rPr>
              <w:t>2</w:t>
            </w:r>
            <w:r>
              <w:rPr>
                <w:rFonts w:eastAsiaTheme="minorEastAsia"/>
              </w:rPr>
              <w:t>2.0</w:t>
            </w:r>
          </w:p>
        </w:tc>
        <w:tc>
          <w:tcPr>
            <w:tcW w:w="601" w:type="pct"/>
            <w:vAlign w:val="center"/>
          </w:tcPr>
          <w:p w:rsidR="007C64B0" w:rsidRDefault="0000505D">
            <w:pPr>
              <w:pStyle w:val="affa"/>
            </w:pPr>
            <w:r>
              <w:t>60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铅</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8</w:t>
            </w:r>
            <w:r>
              <w:rPr>
                <w:rFonts w:eastAsiaTheme="minorEastAsia"/>
              </w:rPr>
              <w:t>.6</w:t>
            </w:r>
          </w:p>
        </w:tc>
        <w:tc>
          <w:tcPr>
            <w:tcW w:w="729" w:type="pct"/>
            <w:vAlign w:val="center"/>
          </w:tcPr>
          <w:p w:rsidR="007C64B0" w:rsidRDefault="0000505D">
            <w:pPr>
              <w:pStyle w:val="affa"/>
              <w:rPr>
                <w:rFonts w:eastAsiaTheme="minorEastAsia"/>
              </w:rPr>
            </w:pPr>
            <w:r>
              <w:rPr>
                <w:rFonts w:eastAsiaTheme="minorEastAsia" w:hint="eastAsia"/>
              </w:rPr>
              <w:t>1</w:t>
            </w:r>
            <w:r>
              <w:rPr>
                <w:rFonts w:eastAsiaTheme="minorEastAsia"/>
              </w:rPr>
              <w:t>1.1</w:t>
            </w:r>
          </w:p>
        </w:tc>
        <w:tc>
          <w:tcPr>
            <w:tcW w:w="774" w:type="pct"/>
            <w:vAlign w:val="center"/>
          </w:tcPr>
          <w:p w:rsidR="007C64B0" w:rsidRDefault="0000505D">
            <w:pPr>
              <w:pStyle w:val="affa"/>
              <w:rPr>
                <w:rFonts w:eastAsiaTheme="minorEastAsia"/>
              </w:rPr>
            </w:pPr>
            <w:r>
              <w:rPr>
                <w:rFonts w:eastAsiaTheme="minorEastAsia" w:hint="eastAsia"/>
              </w:rPr>
              <w:t>1</w:t>
            </w:r>
            <w:r>
              <w:rPr>
                <w:rFonts w:eastAsiaTheme="minorEastAsia"/>
              </w:rPr>
              <w:t>3.3</w:t>
            </w:r>
          </w:p>
        </w:tc>
        <w:tc>
          <w:tcPr>
            <w:tcW w:w="601" w:type="pct"/>
            <w:vAlign w:val="center"/>
          </w:tcPr>
          <w:p w:rsidR="007C64B0" w:rsidRDefault="0000505D">
            <w:pPr>
              <w:pStyle w:val="affa"/>
            </w:pPr>
            <w:r>
              <w:t>800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铬（六价）</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pPr>
            <w:r>
              <w:t>ND</w:t>
            </w:r>
          </w:p>
        </w:tc>
        <w:tc>
          <w:tcPr>
            <w:tcW w:w="729" w:type="pct"/>
            <w:vAlign w:val="center"/>
          </w:tcPr>
          <w:p w:rsidR="007C64B0" w:rsidRDefault="0000505D">
            <w:pPr>
              <w:pStyle w:val="affa"/>
            </w:pPr>
            <w:r>
              <w:t>ND</w:t>
            </w:r>
          </w:p>
        </w:tc>
        <w:tc>
          <w:tcPr>
            <w:tcW w:w="774" w:type="pct"/>
            <w:vAlign w:val="center"/>
          </w:tcPr>
          <w:p w:rsidR="007C64B0" w:rsidRDefault="0000505D">
            <w:pPr>
              <w:pStyle w:val="affa"/>
            </w:pPr>
            <w:r>
              <w:t>ND</w:t>
            </w:r>
          </w:p>
        </w:tc>
        <w:tc>
          <w:tcPr>
            <w:tcW w:w="601" w:type="pct"/>
            <w:vAlign w:val="center"/>
          </w:tcPr>
          <w:p w:rsidR="007C64B0" w:rsidRDefault="0000505D">
            <w:pPr>
              <w:pStyle w:val="affa"/>
            </w:pPr>
            <w:r>
              <w:t>5.7</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铜</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2</w:t>
            </w:r>
            <w:r>
              <w:rPr>
                <w:rFonts w:eastAsiaTheme="minorEastAsia"/>
              </w:rPr>
              <w:t>8</w:t>
            </w:r>
          </w:p>
        </w:tc>
        <w:tc>
          <w:tcPr>
            <w:tcW w:w="729" w:type="pct"/>
            <w:vAlign w:val="center"/>
          </w:tcPr>
          <w:p w:rsidR="007C64B0" w:rsidRDefault="0000505D">
            <w:pPr>
              <w:pStyle w:val="affa"/>
              <w:rPr>
                <w:rFonts w:eastAsiaTheme="minorEastAsia"/>
              </w:rPr>
            </w:pPr>
            <w:r>
              <w:rPr>
                <w:rFonts w:eastAsiaTheme="minorEastAsia" w:hint="eastAsia"/>
              </w:rPr>
              <w:t>2</w:t>
            </w:r>
            <w:r>
              <w:rPr>
                <w:rFonts w:eastAsiaTheme="minorEastAsia"/>
              </w:rPr>
              <w:t>5</w:t>
            </w:r>
          </w:p>
        </w:tc>
        <w:tc>
          <w:tcPr>
            <w:tcW w:w="774" w:type="pct"/>
            <w:vAlign w:val="center"/>
          </w:tcPr>
          <w:p w:rsidR="007C64B0" w:rsidRDefault="0000505D">
            <w:pPr>
              <w:pStyle w:val="affa"/>
              <w:rPr>
                <w:rFonts w:eastAsiaTheme="minorEastAsia"/>
              </w:rPr>
            </w:pPr>
            <w:r>
              <w:rPr>
                <w:rFonts w:eastAsiaTheme="minorEastAsia" w:hint="eastAsia"/>
              </w:rPr>
              <w:t>3</w:t>
            </w:r>
            <w:r>
              <w:rPr>
                <w:rFonts w:eastAsiaTheme="minorEastAsia"/>
              </w:rPr>
              <w:t>0</w:t>
            </w:r>
          </w:p>
        </w:tc>
        <w:tc>
          <w:tcPr>
            <w:tcW w:w="601" w:type="pct"/>
            <w:vAlign w:val="center"/>
          </w:tcPr>
          <w:p w:rsidR="007C64B0" w:rsidRDefault="0000505D">
            <w:pPr>
              <w:pStyle w:val="affa"/>
            </w:pPr>
            <w:r>
              <w:t>18000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镍</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4</w:t>
            </w:r>
            <w:r>
              <w:rPr>
                <w:rFonts w:eastAsiaTheme="minorEastAsia"/>
              </w:rPr>
              <w:t>7</w:t>
            </w:r>
          </w:p>
        </w:tc>
        <w:tc>
          <w:tcPr>
            <w:tcW w:w="729" w:type="pct"/>
            <w:vAlign w:val="center"/>
          </w:tcPr>
          <w:p w:rsidR="007C64B0" w:rsidRDefault="0000505D">
            <w:pPr>
              <w:pStyle w:val="affa"/>
              <w:rPr>
                <w:rFonts w:eastAsiaTheme="minorEastAsia"/>
              </w:rPr>
            </w:pPr>
            <w:r>
              <w:rPr>
                <w:rFonts w:eastAsiaTheme="minorEastAsia" w:hint="eastAsia"/>
              </w:rPr>
              <w:t>4</w:t>
            </w:r>
            <w:r>
              <w:rPr>
                <w:rFonts w:eastAsiaTheme="minorEastAsia"/>
              </w:rPr>
              <w:t>4</w:t>
            </w:r>
          </w:p>
        </w:tc>
        <w:tc>
          <w:tcPr>
            <w:tcW w:w="774" w:type="pct"/>
            <w:vAlign w:val="center"/>
          </w:tcPr>
          <w:p w:rsidR="007C64B0" w:rsidRDefault="0000505D">
            <w:pPr>
              <w:pStyle w:val="affa"/>
              <w:rPr>
                <w:rFonts w:eastAsiaTheme="minorEastAsia"/>
              </w:rPr>
            </w:pPr>
            <w:r>
              <w:rPr>
                <w:rFonts w:eastAsiaTheme="minorEastAsia" w:hint="eastAsia"/>
              </w:rPr>
              <w:t>5</w:t>
            </w:r>
            <w:r>
              <w:rPr>
                <w:rFonts w:eastAsiaTheme="minorEastAsia"/>
              </w:rPr>
              <w:t>7</w:t>
            </w:r>
          </w:p>
        </w:tc>
        <w:tc>
          <w:tcPr>
            <w:tcW w:w="601" w:type="pct"/>
            <w:vAlign w:val="center"/>
          </w:tcPr>
          <w:p w:rsidR="007C64B0" w:rsidRDefault="0000505D">
            <w:pPr>
              <w:pStyle w:val="affa"/>
            </w:pPr>
            <w:r>
              <w:t>900</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pPr>
            <w:r>
              <w:rPr>
                <w:rFonts w:ascii="宋体" w:eastAsia="宋体" w:hAnsi="宋体" w:cs="宋体" w:hint="eastAsia"/>
              </w:rPr>
              <w:t>锌</w:t>
            </w:r>
          </w:p>
        </w:tc>
        <w:tc>
          <w:tcPr>
            <w:tcW w:w="510" w:type="pct"/>
            <w:vAlign w:val="center"/>
          </w:tcPr>
          <w:p w:rsidR="007C64B0" w:rsidRDefault="0000505D">
            <w:pPr>
              <w:pStyle w:val="affa"/>
            </w:pPr>
            <w:r>
              <w:rPr>
                <w:position w:val="4"/>
              </w:rPr>
              <w:t>mg/kg</w:t>
            </w:r>
          </w:p>
        </w:tc>
        <w:tc>
          <w:tcPr>
            <w:tcW w:w="764" w:type="pct"/>
            <w:vAlign w:val="center"/>
          </w:tcPr>
          <w:p w:rsidR="007C64B0" w:rsidRDefault="0000505D">
            <w:pPr>
              <w:pStyle w:val="affa"/>
              <w:rPr>
                <w:rFonts w:eastAsiaTheme="minorEastAsia"/>
              </w:rPr>
            </w:pPr>
            <w:r>
              <w:rPr>
                <w:rFonts w:eastAsiaTheme="minorEastAsia" w:hint="eastAsia"/>
              </w:rPr>
              <w:t>1</w:t>
            </w:r>
            <w:r>
              <w:rPr>
                <w:rFonts w:eastAsiaTheme="minorEastAsia"/>
              </w:rPr>
              <w:t>31</w:t>
            </w:r>
          </w:p>
        </w:tc>
        <w:tc>
          <w:tcPr>
            <w:tcW w:w="729" w:type="pct"/>
            <w:vAlign w:val="center"/>
          </w:tcPr>
          <w:p w:rsidR="007C64B0" w:rsidRDefault="0000505D">
            <w:pPr>
              <w:pStyle w:val="affa"/>
              <w:rPr>
                <w:rFonts w:eastAsiaTheme="minorEastAsia"/>
              </w:rPr>
            </w:pPr>
            <w:r>
              <w:rPr>
                <w:rFonts w:eastAsiaTheme="minorEastAsia" w:hint="eastAsia"/>
              </w:rPr>
              <w:t>1</w:t>
            </w:r>
            <w:r>
              <w:rPr>
                <w:rFonts w:eastAsiaTheme="minorEastAsia"/>
              </w:rPr>
              <w:t>04</w:t>
            </w:r>
          </w:p>
        </w:tc>
        <w:tc>
          <w:tcPr>
            <w:tcW w:w="774" w:type="pct"/>
            <w:vAlign w:val="center"/>
          </w:tcPr>
          <w:p w:rsidR="007C64B0" w:rsidRDefault="0000505D">
            <w:pPr>
              <w:pStyle w:val="affa"/>
              <w:rPr>
                <w:rFonts w:eastAsiaTheme="minorEastAsia"/>
              </w:rPr>
            </w:pPr>
            <w:r>
              <w:rPr>
                <w:rFonts w:eastAsiaTheme="minorEastAsia" w:hint="eastAsia"/>
              </w:rPr>
              <w:t>1</w:t>
            </w:r>
            <w:r>
              <w:rPr>
                <w:rFonts w:eastAsiaTheme="minorEastAsia"/>
              </w:rPr>
              <w:t>01</w:t>
            </w:r>
          </w:p>
        </w:tc>
        <w:tc>
          <w:tcPr>
            <w:tcW w:w="601" w:type="pct"/>
            <w:vAlign w:val="center"/>
          </w:tcPr>
          <w:p w:rsidR="007C64B0" w:rsidRDefault="0000505D">
            <w:pPr>
              <w:pStyle w:val="affa"/>
            </w:pPr>
            <w:r>
              <w:rPr>
                <w:position w:val="-1"/>
              </w:rPr>
              <w:t>—</w:t>
            </w:r>
          </w:p>
        </w:tc>
      </w:tr>
      <w:tr w:rsidR="007C64B0">
        <w:trPr>
          <w:trHeight w:val="454"/>
        </w:trPr>
        <w:tc>
          <w:tcPr>
            <w:tcW w:w="486" w:type="pct"/>
            <w:vMerge/>
            <w:vAlign w:val="center"/>
          </w:tcPr>
          <w:p w:rsidR="007C64B0" w:rsidRDefault="007C64B0">
            <w:pPr>
              <w:pStyle w:val="affa"/>
              <w:rPr>
                <w:rFonts w:cs="黑体"/>
              </w:rPr>
            </w:pPr>
          </w:p>
        </w:tc>
        <w:tc>
          <w:tcPr>
            <w:tcW w:w="1136" w:type="pct"/>
            <w:vAlign w:val="center"/>
          </w:tcPr>
          <w:p w:rsidR="007C64B0" w:rsidRDefault="0000505D">
            <w:pPr>
              <w:pStyle w:val="affa"/>
              <w:rPr>
                <w:rFonts w:ascii="宋体" w:eastAsia="宋体" w:hAnsi="宋体" w:cs="宋体"/>
              </w:rPr>
            </w:pPr>
            <w:r>
              <w:rPr>
                <w:rFonts w:ascii="宋体" w:eastAsia="宋体" w:hAnsi="宋体" w:cs="宋体" w:hint="eastAsia"/>
              </w:rPr>
              <w:t>铊</w:t>
            </w:r>
          </w:p>
        </w:tc>
        <w:tc>
          <w:tcPr>
            <w:tcW w:w="510" w:type="pct"/>
            <w:vAlign w:val="center"/>
          </w:tcPr>
          <w:p w:rsidR="007C64B0" w:rsidRDefault="0000505D">
            <w:pPr>
              <w:pStyle w:val="affa"/>
              <w:rPr>
                <w:position w:val="4"/>
              </w:rPr>
            </w:pPr>
            <w:r>
              <w:rPr>
                <w:position w:val="4"/>
              </w:rPr>
              <w:t>mg/kg</w:t>
            </w:r>
          </w:p>
        </w:tc>
        <w:tc>
          <w:tcPr>
            <w:tcW w:w="764" w:type="pct"/>
            <w:vAlign w:val="center"/>
          </w:tcPr>
          <w:p w:rsidR="007C64B0" w:rsidRDefault="0000505D">
            <w:pPr>
              <w:pStyle w:val="affa"/>
            </w:pPr>
            <w:r>
              <w:t>ND</w:t>
            </w:r>
          </w:p>
        </w:tc>
        <w:tc>
          <w:tcPr>
            <w:tcW w:w="729" w:type="pct"/>
            <w:vAlign w:val="center"/>
          </w:tcPr>
          <w:p w:rsidR="007C64B0" w:rsidRDefault="0000505D">
            <w:pPr>
              <w:pStyle w:val="affa"/>
            </w:pPr>
            <w:r>
              <w:t>ND</w:t>
            </w:r>
          </w:p>
        </w:tc>
        <w:tc>
          <w:tcPr>
            <w:tcW w:w="774" w:type="pct"/>
            <w:vAlign w:val="center"/>
          </w:tcPr>
          <w:p w:rsidR="007C64B0" w:rsidRDefault="0000505D">
            <w:pPr>
              <w:pStyle w:val="affa"/>
              <w:rPr>
                <w:rFonts w:eastAsiaTheme="minorEastAsia"/>
              </w:rPr>
            </w:pPr>
            <w:r>
              <w:rPr>
                <w:rFonts w:eastAsiaTheme="minorEastAsia" w:hint="eastAsia"/>
              </w:rPr>
              <w:t>1</w:t>
            </w:r>
            <w:r>
              <w:rPr>
                <w:rFonts w:eastAsiaTheme="minorEastAsia"/>
              </w:rPr>
              <w:t>.3</w:t>
            </w:r>
          </w:p>
        </w:tc>
        <w:tc>
          <w:tcPr>
            <w:tcW w:w="601" w:type="pct"/>
            <w:vAlign w:val="center"/>
          </w:tcPr>
          <w:p w:rsidR="007C64B0" w:rsidRDefault="0000505D">
            <w:pPr>
              <w:pStyle w:val="affa"/>
              <w:rPr>
                <w:position w:val="-1"/>
              </w:rPr>
            </w:pPr>
            <w:r>
              <w:rPr>
                <w:position w:val="-1"/>
              </w:rPr>
              <w:t>—</w:t>
            </w:r>
          </w:p>
        </w:tc>
      </w:tr>
    </w:tbl>
    <w:p w:rsidR="007C64B0" w:rsidRDefault="0000505D">
      <w:pPr>
        <w:pStyle w:val="5"/>
        <w:rPr>
          <w:rFonts w:ascii="Times New Roman" w:eastAsia="宋体" w:hAnsi="Times New Roman" w:cs="Times New Roman"/>
        </w:rPr>
      </w:pPr>
      <w:r>
        <w:t>表</w:t>
      </w:r>
      <w:r>
        <w:t xml:space="preserve">6.5-7  </w:t>
      </w:r>
      <w:r>
        <w:rPr>
          <w:rFonts w:hint="eastAsia"/>
        </w:rPr>
        <w:t>场内</w:t>
      </w:r>
      <w:r>
        <w:rPr>
          <w:rFonts w:hint="eastAsia"/>
        </w:rPr>
        <w:t>T</w:t>
      </w:r>
      <w:r>
        <w:t>4</w:t>
      </w:r>
      <w:r>
        <w:rPr>
          <w:rFonts w:hint="eastAsia"/>
        </w:rPr>
        <w:t>表层样现状检测结果</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149"/>
        <w:gridCol w:w="1135"/>
        <w:gridCol w:w="993"/>
        <w:gridCol w:w="1592"/>
        <w:gridCol w:w="896"/>
        <w:gridCol w:w="1281"/>
        <w:gridCol w:w="1296"/>
      </w:tblGrid>
      <w:tr w:rsidR="007C64B0">
        <w:trPr>
          <w:trHeight w:val="454"/>
          <w:tblHeader/>
        </w:trPr>
        <w:tc>
          <w:tcPr>
            <w:tcW w:w="689" w:type="pct"/>
            <w:vAlign w:val="center"/>
          </w:tcPr>
          <w:p w:rsidR="007C64B0" w:rsidRDefault="0000505D">
            <w:pPr>
              <w:pStyle w:val="affa"/>
            </w:pPr>
            <w:r>
              <w:rPr>
                <w:rFonts w:ascii="宋体" w:eastAsia="宋体" w:hAnsi="宋体" w:cs="宋体" w:hint="eastAsia"/>
              </w:rPr>
              <w:t>采样点位</w:t>
            </w:r>
          </w:p>
        </w:tc>
        <w:tc>
          <w:tcPr>
            <w:tcW w:w="680" w:type="pct"/>
            <w:vAlign w:val="center"/>
          </w:tcPr>
          <w:p w:rsidR="007C64B0" w:rsidRDefault="0000505D">
            <w:pPr>
              <w:pStyle w:val="affa"/>
            </w:pPr>
            <w:r>
              <w:rPr>
                <w:rFonts w:ascii="宋体" w:eastAsia="宋体" w:hAnsi="宋体" w:cs="宋体" w:hint="eastAsia"/>
                <w:position w:val="7"/>
              </w:rPr>
              <w:t>采样</w:t>
            </w:r>
          </w:p>
          <w:p w:rsidR="007C64B0" w:rsidRDefault="0000505D">
            <w:pPr>
              <w:pStyle w:val="affa"/>
            </w:pPr>
            <w:r>
              <w:rPr>
                <w:rFonts w:ascii="宋体" w:eastAsia="宋体" w:hAnsi="宋体" w:cs="宋体" w:hint="eastAsia"/>
              </w:rPr>
              <w:t>深度</w:t>
            </w:r>
          </w:p>
        </w:tc>
        <w:tc>
          <w:tcPr>
            <w:tcW w:w="1549" w:type="pct"/>
            <w:gridSpan w:val="2"/>
            <w:vAlign w:val="center"/>
          </w:tcPr>
          <w:p w:rsidR="007C64B0" w:rsidRDefault="0000505D">
            <w:pPr>
              <w:pStyle w:val="affa"/>
            </w:pPr>
            <w:r>
              <w:rPr>
                <w:rFonts w:ascii="宋体" w:eastAsia="宋体" w:hAnsi="宋体" w:cs="宋体" w:hint="eastAsia"/>
              </w:rPr>
              <w:t>检测项目</w:t>
            </w:r>
          </w:p>
        </w:tc>
        <w:tc>
          <w:tcPr>
            <w:tcW w:w="537" w:type="pct"/>
            <w:vAlign w:val="center"/>
          </w:tcPr>
          <w:p w:rsidR="007C64B0" w:rsidRDefault="0000505D">
            <w:pPr>
              <w:pStyle w:val="affa"/>
            </w:pPr>
            <w:r>
              <w:rPr>
                <w:rFonts w:ascii="宋体" w:eastAsia="宋体" w:hAnsi="宋体" w:cs="宋体" w:hint="eastAsia"/>
              </w:rPr>
              <w:t>单位</w:t>
            </w:r>
          </w:p>
        </w:tc>
        <w:tc>
          <w:tcPr>
            <w:tcW w:w="768" w:type="pct"/>
            <w:vAlign w:val="center"/>
          </w:tcPr>
          <w:p w:rsidR="007C64B0" w:rsidRDefault="0000505D">
            <w:pPr>
              <w:pStyle w:val="affa"/>
            </w:pPr>
            <w:r>
              <w:rPr>
                <w:rFonts w:ascii="宋体" w:eastAsia="宋体" w:hAnsi="宋体" w:cs="宋体" w:hint="eastAsia"/>
              </w:rPr>
              <w:t>检测结果</w:t>
            </w:r>
          </w:p>
        </w:tc>
        <w:tc>
          <w:tcPr>
            <w:tcW w:w="777" w:type="pct"/>
            <w:vAlign w:val="center"/>
          </w:tcPr>
          <w:p w:rsidR="007C64B0" w:rsidRDefault="0000505D">
            <w:pPr>
              <w:pStyle w:val="affa"/>
            </w:pPr>
            <w:r>
              <w:rPr>
                <w:rFonts w:ascii="宋体" w:eastAsia="宋体" w:hAnsi="宋体" w:cs="宋体" w:hint="eastAsia"/>
              </w:rPr>
              <w:t>筛选值</w:t>
            </w:r>
          </w:p>
        </w:tc>
      </w:tr>
      <w:tr w:rsidR="007C64B0">
        <w:trPr>
          <w:trHeight w:val="454"/>
        </w:trPr>
        <w:tc>
          <w:tcPr>
            <w:tcW w:w="689" w:type="pct"/>
            <w:vMerge w:val="restart"/>
            <w:vAlign w:val="center"/>
          </w:tcPr>
          <w:p w:rsidR="007C64B0" w:rsidRDefault="0000505D">
            <w:pPr>
              <w:pStyle w:val="affa"/>
            </w:pPr>
            <w:r>
              <w:t>T4</w:t>
            </w:r>
            <w:r>
              <w:rPr>
                <w:rFonts w:ascii="宋体" w:eastAsia="宋体" w:hAnsi="宋体" w:cs="宋体" w:hint="eastAsia"/>
              </w:rPr>
              <w:t>厂内表层样</w:t>
            </w:r>
          </w:p>
        </w:tc>
        <w:tc>
          <w:tcPr>
            <w:tcW w:w="680" w:type="pct"/>
            <w:vMerge w:val="restart"/>
            <w:vAlign w:val="center"/>
          </w:tcPr>
          <w:p w:rsidR="007C64B0" w:rsidRDefault="0000505D">
            <w:pPr>
              <w:pStyle w:val="affa"/>
            </w:pPr>
            <w:r>
              <w:t>0~50cm</w:t>
            </w:r>
          </w:p>
        </w:tc>
        <w:tc>
          <w:tcPr>
            <w:tcW w:w="1549" w:type="pct"/>
            <w:gridSpan w:val="2"/>
            <w:vAlign w:val="center"/>
          </w:tcPr>
          <w:p w:rsidR="007C64B0" w:rsidRDefault="0000505D">
            <w:pPr>
              <w:pStyle w:val="affa"/>
            </w:pPr>
            <w:r>
              <w:t>pH</w:t>
            </w:r>
          </w:p>
        </w:tc>
        <w:tc>
          <w:tcPr>
            <w:tcW w:w="537" w:type="pct"/>
            <w:vAlign w:val="center"/>
          </w:tcPr>
          <w:p w:rsidR="007C64B0" w:rsidRDefault="0000505D">
            <w:pPr>
              <w:pStyle w:val="affa"/>
            </w:pPr>
            <w:r>
              <w:rPr>
                <w:rFonts w:ascii="宋体" w:eastAsia="宋体" w:hAnsi="宋体" w:cs="宋体" w:hint="eastAsia"/>
              </w:rPr>
              <w:t>无量纲</w:t>
            </w:r>
          </w:p>
        </w:tc>
        <w:tc>
          <w:tcPr>
            <w:tcW w:w="768" w:type="pct"/>
            <w:vAlign w:val="center"/>
          </w:tcPr>
          <w:p w:rsidR="007C64B0" w:rsidRDefault="0000505D">
            <w:pPr>
              <w:pStyle w:val="affa"/>
            </w:pPr>
            <w:r>
              <w:t>6.47</w:t>
            </w:r>
          </w:p>
        </w:tc>
        <w:tc>
          <w:tcPr>
            <w:tcW w:w="777" w:type="pct"/>
            <w:vAlign w:val="center"/>
          </w:tcPr>
          <w:p w:rsidR="007C64B0" w:rsidRDefault="0000505D">
            <w:pPr>
              <w:pStyle w:val="affa"/>
            </w:pPr>
            <w:r>
              <w:rPr>
                <w:position w:val="-1"/>
              </w:rPr>
              <w:t>—</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8.74</w:t>
            </w:r>
          </w:p>
        </w:tc>
        <w:tc>
          <w:tcPr>
            <w:tcW w:w="777" w:type="pct"/>
            <w:vAlign w:val="center"/>
          </w:tcPr>
          <w:p w:rsidR="007C64B0" w:rsidRDefault="0000505D">
            <w:pPr>
              <w:pStyle w:val="affa"/>
            </w:pPr>
            <w:r>
              <w:t>60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镉</w:t>
            </w:r>
          </w:p>
        </w:tc>
        <w:tc>
          <w:tcPr>
            <w:tcW w:w="537" w:type="pct"/>
            <w:vAlign w:val="center"/>
          </w:tcPr>
          <w:p w:rsidR="007C64B0" w:rsidRDefault="0000505D">
            <w:pPr>
              <w:pStyle w:val="affa"/>
            </w:pPr>
            <w:r>
              <w:rPr>
                <w:position w:val="4"/>
              </w:rPr>
              <w:t>mg/kg</w:t>
            </w:r>
          </w:p>
        </w:tc>
        <w:tc>
          <w:tcPr>
            <w:tcW w:w="768" w:type="pct"/>
            <w:vAlign w:val="center"/>
          </w:tcPr>
          <w:p w:rsidR="007C64B0" w:rsidRDefault="007C64B0">
            <w:pPr>
              <w:pStyle w:val="affa"/>
            </w:pPr>
          </w:p>
        </w:tc>
        <w:tc>
          <w:tcPr>
            <w:tcW w:w="777" w:type="pct"/>
            <w:vAlign w:val="center"/>
          </w:tcPr>
          <w:p w:rsidR="007C64B0" w:rsidRDefault="0000505D">
            <w:pPr>
              <w:pStyle w:val="affa"/>
            </w:pPr>
            <w:r>
              <w:t>65</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六价铬</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5.7</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铜</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20</w:t>
            </w:r>
          </w:p>
        </w:tc>
        <w:tc>
          <w:tcPr>
            <w:tcW w:w="777" w:type="pct"/>
            <w:vAlign w:val="center"/>
          </w:tcPr>
          <w:p w:rsidR="007C64B0" w:rsidRDefault="0000505D">
            <w:pPr>
              <w:pStyle w:val="affa"/>
            </w:pPr>
            <w:r>
              <w:t>18000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铅</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8.6</w:t>
            </w:r>
          </w:p>
        </w:tc>
        <w:tc>
          <w:tcPr>
            <w:tcW w:w="777" w:type="pct"/>
            <w:vAlign w:val="center"/>
          </w:tcPr>
          <w:p w:rsidR="007C64B0" w:rsidRDefault="0000505D">
            <w:pPr>
              <w:pStyle w:val="affa"/>
            </w:pPr>
            <w:r>
              <w:t>800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汞</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0.051</w:t>
            </w:r>
          </w:p>
        </w:tc>
        <w:tc>
          <w:tcPr>
            <w:tcW w:w="777" w:type="pct"/>
            <w:vAlign w:val="center"/>
          </w:tcPr>
          <w:p w:rsidR="007C64B0" w:rsidRDefault="0000505D">
            <w:pPr>
              <w:pStyle w:val="affa"/>
            </w:pPr>
            <w:r>
              <w:t>38</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镍</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28</w:t>
            </w:r>
          </w:p>
        </w:tc>
        <w:tc>
          <w:tcPr>
            <w:tcW w:w="777" w:type="pct"/>
            <w:vAlign w:val="center"/>
          </w:tcPr>
          <w:p w:rsidR="007C64B0" w:rsidRDefault="0000505D">
            <w:pPr>
              <w:pStyle w:val="affa"/>
            </w:pPr>
            <w:r>
              <w:t>900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四氯化碳</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2.8</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氯仿</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0.9</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氯甲烷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37</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restart"/>
            <w:vAlign w:val="center"/>
          </w:tcPr>
          <w:p w:rsidR="007C64B0" w:rsidRDefault="0000505D">
            <w:pPr>
              <w:pStyle w:val="affa"/>
            </w:pPr>
            <w:r>
              <w:rPr>
                <w:rFonts w:ascii="宋体" w:eastAsia="宋体" w:hAnsi="宋体" w:cs="宋体" w:hint="eastAsia"/>
              </w:rPr>
              <w:t>二氯</w:t>
            </w:r>
          </w:p>
          <w:p w:rsidR="007C64B0" w:rsidRDefault="0000505D">
            <w:pPr>
              <w:pStyle w:val="affa"/>
            </w:pPr>
            <w:r>
              <w:rPr>
                <w:rFonts w:ascii="宋体" w:eastAsia="宋体" w:hAnsi="宋体" w:cs="宋体" w:hint="eastAsia"/>
              </w:rPr>
              <w:t>乙烷</w:t>
            </w:r>
          </w:p>
        </w:tc>
        <w:tc>
          <w:tcPr>
            <w:tcW w:w="954" w:type="pct"/>
            <w:vAlign w:val="center"/>
          </w:tcPr>
          <w:p w:rsidR="007C64B0" w:rsidRDefault="0000505D">
            <w:pPr>
              <w:pStyle w:val="affa"/>
            </w:pPr>
            <w:r>
              <w:t>1</w:t>
            </w:r>
            <w:r>
              <w:rPr>
                <w:rFonts w:ascii="宋体" w:eastAsia="宋体" w:hAnsi="宋体" w:cs="宋体" w:hint="eastAsia"/>
              </w:rPr>
              <w:t>，</w:t>
            </w:r>
            <w:r>
              <w:t>1</w:t>
            </w:r>
            <w:r>
              <w:rPr>
                <w:rFonts w:ascii="宋体" w:eastAsia="宋体" w:hAnsi="宋体" w:cs="宋体" w:hint="eastAsia"/>
              </w:rPr>
              <w:t>二氯乙烷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9</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ign w:val="center"/>
          </w:tcPr>
          <w:p w:rsidR="007C64B0" w:rsidRDefault="007C64B0">
            <w:pPr>
              <w:pStyle w:val="affa"/>
            </w:pPr>
          </w:p>
        </w:tc>
        <w:tc>
          <w:tcPr>
            <w:tcW w:w="954" w:type="pct"/>
            <w:vAlign w:val="center"/>
          </w:tcPr>
          <w:p w:rsidR="007C64B0" w:rsidRDefault="0000505D">
            <w:pPr>
              <w:pStyle w:val="affa"/>
            </w:pPr>
            <w:r>
              <w:t>1</w:t>
            </w:r>
            <w:r>
              <w:rPr>
                <w:rFonts w:ascii="宋体" w:eastAsia="宋体" w:hAnsi="宋体" w:cs="宋体" w:hint="eastAsia"/>
              </w:rPr>
              <w:t>，</w:t>
            </w:r>
            <w:r>
              <w:t>2</w:t>
            </w:r>
            <w:r>
              <w:rPr>
                <w:rFonts w:ascii="宋体" w:eastAsia="宋体" w:hAnsi="宋体" w:cs="宋体" w:hint="eastAsia"/>
              </w:rPr>
              <w:t>二氯乙烷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5</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restart"/>
            <w:vAlign w:val="center"/>
          </w:tcPr>
          <w:p w:rsidR="007C64B0" w:rsidRDefault="0000505D">
            <w:pPr>
              <w:pStyle w:val="affa"/>
            </w:pPr>
            <w:r>
              <w:rPr>
                <w:rFonts w:ascii="宋体" w:eastAsia="宋体" w:hAnsi="宋体" w:cs="宋体" w:hint="eastAsia"/>
              </w:rPr>
              <w:t>二氯</w:t>
            </w:r>
          </w:p>
          <w:p w:rsidR="007C64B0" w:rsidRDefault="0000505D">
            <w:pPr>
              <w:pStyle w:val="affa"/>
            </w:pPr>
            <w:r>
              <w:rPr>
                <w:rFonts w:ascii="宋体" w:eastAsia="宋体" w:hAnsi="宋体" w:cs="宋体" w:hint="eastAsia"/>
              </w:rPr>
              <w:t>乙烯</w:t>
            </w:r>
          </w:p>
        </w:tc>
        <w:tc>
          <w:tcPr>
            <w:tcW w:w="954" w:type="pct"/>
            <w:vAlign w:val="center"/>
          </w:tcPr>
          <w:p w:rsidR="007C64B0" w:rsidRDefault="0000505D">
            <w:pPr>
              <w:pStyle w:val="affa"/>
            </w:pPr>
            <w:r>
              <w:t>1</w:t>
            </w:r>
            <w:r>
              <w:rPr>
                <w:rFonts w:ascii="宋体" w:eastAsia="宋体" w:hAnsi="宋体" w:cs="宋体" w:hint="eastAsia"/>
              </w:rPr>
              <w:t>，</w:t>
            </w:r>
            <w:r>
              <w:t>1-</w:t>
            </w:r>
            <w:r>
              <w:rPr>
                <w:rFonts w:ascii="宋体" w:eastAsia="宋体" w:hAnsi="宋体" w:cs="宋体" w:hint="eastAsia"/>
              </w:rPr>
              <w:t>二氯乙烯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66</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ign w:val="center"/>
          </w:tcPr>
          <w:p w:rsidR="007C64B0" w:rsidRDefault="007C64B0">
            <w:pPr>
              <w:pStyle w:val="affa"/>
            </w:pPr>
          </w:p>
        </w:tc>
        <w:tc>
          <w:tcPr>
            <w:tcW w:w="954" w:type="pct"/>
            <w:vAlign w:val="center"/>
          </w:tcPr>
          <w:p w:rsidR="007C64B0" w:rsidRDefault="0000505D">
            <w:pPr>
              <w:pStyle w:val="affa"/>
            </w:pPr>
            <w:r>
              <w:rPr>
                <w:rFonts w:ascii="宋体" w:eastAsia="宋体" w:hAnsi="宋体" w:cs="宋体" w:hint="eastAsia"/>
              </w:rPr>
              <w:t>顺</w:t>
            </w:r>
            <w:r>
              <w:t>-</w:t>
            </w:r>
            <w:r>
              <w:rPr>
                <w:rFonts w:ascii="宋体" w:eastAsia="宋体" w:hAnsi="宋体" w:cs="宋体" w:hint="eastAsia"/>
              </w:rPr>
              <w:t>二氯乙烯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596</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ign w:val="center"/>
          </w:tcPr>
          <w:p w:rsidR="007C64B0" w:rsidRDefault="007C64B0">
            <w:pPr>
              <w:pStyle w:val="affa"/>
            </w:pPr>
          </w:p>
        </w:tc>
        <w:tc>
          <w:tcPr>
            <w:tcW w:w="954" w:type="pct"/>
            <w:vAlign w:val="center"/>
          </w:tcPr>
          <w:p w:rsidR="007C64B0" w:rsidRDefault="0000505D">
            <w:pPr>
              <w:pStyle w:val="affa"/>
            </w:pPr>
            <w:r>
              <w:rPr>
                <w:rFonts w:ascii="宋体" w:eastAsia="宋体" w:hAnsi="宋体" w:cs="宋体" w:hint="eastAsia"/>
              </w:rPr>
              <w:t>反</w:t>
            </w:r>
            <w:r>
              <w:t>-</w:t>
            </w:r>
            <w:r>
              <w:rPr>
                <w:rFonts w:ascii="宋体" w:eastAsia="宋体" w:hAnsi="宋体" w:cs="宋体" w:hint="eastAsia"/>
              </w:rPr>
              <w:t>二氯乙烯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54</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二氯甲烷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616</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t>1</w:t>
            </w:r>
            <w:r>
              <w:rPr>
                <w:rFonts w:ascii="宋体" w:eastAsia="宋体" w:hAnsi="宋体" w:cs="宋体" w:hint="eastAsia"/>
              </w:rPr>
              <w:t>，</w:t>
            </w:r>
            <w:r>
              <w:t>2-</w:t>
            </w:r>
            <w:r>
              <w:rPr>
                <w:rFonts w:ascii="宋体" w:eastAsia="宋体" w:hAnsi="宋体" w:cs="宋体" w:hint="eastAsia"/>
              </w:rPr>
              <w:t>二氯丙烷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5</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restart"/>
            <w:vAlign w:val="center"/>
          </w:tcPr>
          <w:p w:rsidR="007C64B0" w:rsidRDefault="0000505D">
            <w:pPr>
              <w:pStyle w:val="affa"/>
            </w:pPr>
            <w:r>
              <w:rPr>
                <w:rFonts w:ascii="宋体" w:eastAsia="宋体" w:hAnsi="宋体" w:cs="宋体" w:hint="eastAsia"/>
              </w:rPr>
              <w:t>四氯</w:t>
            </w:r>
          </w:p>
          <w:p w:rsidR="007C64B0" w:rsidRDefault="0000505D">
            <w:pPr>
              <w:pStyle w:val="affa"/>
            </w:pPr>
            <w:r>
              <w:rPr>
                <w:rFonts w:ascii="宋体" w:eastAsia="宋体" w:hAnsi="宋体" w:cs="宋体" w:hint="eastAsia"/>
              </w:rPr>
              <w:t>乙烷</w:t>
            </w:r>
          </w:p>
        </w:tc>
        <w:tc>
          <w:tcPr>
            <w:tcW w:w="954" w:type="pct"/>
            <w:vAlign w:val="center"/>
          </w:tcPr>
          <w:p w:rsidR="007C64B0" w:rsidRDefault="0000505D">
            <w:pPr>
              <w:pStyle w:val="affa"/>
            </w:pPr>
            <w:r>
              <w:t>1</w:t>
            </w:r>
            <w:r>
              <w:rPr>
                <w:rFonts w:ascii="宋体" w:eastAsia="宋体" w:hAnsi="宋体" w:cs="宋体" w:hint="eastAsia"/>
              </w:rPr>
              <w:t>，</w:t>
            </w:r>
            <w:r>
              <w:t>2-</w:t>
            </w:r>
            <w:r>
              <w:rPr>
                <w:rFonts w:ascii="宋体" w:eastAsia="宋体" w:hAnsi="宋体" w:cs="宋体" w:hint="eastAsia"/>
              </w:rPr>
              <w:t>四氯乙烷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ign w:val="center"/>
          </w:tcPr>
          <w:p w:rsidR="007C64B0" w:rsidRDefault="007C64B0">
            <w:pPr>
              <w:pStyle w:val="affa"/>
            </w:pPr>
          </w:p>
        </w:tc>
        <w:tc>
          <w:tcPr>
            <w:tcW w:w="954" w:type="pct"/>
            <w:vAlign w:val="center"/>
          </w:tcPr>
          <w:p w:rsidR="007C64B0" w:rsidRDefault="0000505D">
            <w:pPr>
              <w:pStyle w:val="affa"/>
            </w:pPr>
            <w:r>
              <w:t>2</w:t>
            </w:r>
            <w:r>
              <w:rPr>
                <w:rFonts w:ascii="宋体" w:eastAsia="宋体" w:hAnsi="宋体" w:cs="宋体" w:hint="eastAsia"/>
              </w:rPr>
              <w:t>，</w:t>
            </w:r>
            <w:r>
              <w:t>2-</w:t>
            </w:r>
            <w:r>
              <w:rPr>
                <w:rFonts w:ascii="宋体" w:eastAsia="宋体" w:hAnsi="宋体" w:cs="宋体" w:hint="eastAsia"/>
              </w:rPr>
              <w:t>四氯乙烷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6.8</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四氯乙烯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53</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restart"/>
            <w:vAlign w:val="center"/>
          </w:tcPr>
          <w:p w:rsidR="007C64B0" w:rsidRDefault="0000505D">
            <w:pPr>
              <w:pStyle w:val="affa"/>
            </w:pPr>
            <w:r>
              <w:rPr>
                <w:rFonts w:ascii="宋体" w:eastAsia="宋体" w:hAnsi="宋体" w:cs="宋体" w:hint="eastAsia"/>
              </w:rPr>
              <w:t>三氯</w:t>
            </w:r>
          </w:p>
          <w:p w:rsidR="007C64B0" w:rsidRDefault="0000505D">
            <w:pPr>
              <w:pStyle w:val="affa"/>
            </w:pPr>
            <w:r>
              <w:rPr>
                <w:rFonts w:ascii="宋体" w:eastAsia="宋体" w:hAnsi="宋体" w:cs="宋体" w:hint="eastAsia"/>
              </w:rPr>
              <w:t>乙烷</w:t>
            </w:r>
          </w:p>
        </w:tc>
        <w:tc>
          <w:tcPr>
            <w:tcW w:w="954" w:type="pct"/>
            <w:vAlign w:val="center"/>
          </w:tcPr>
          <w:p w:rsidR="007C64B0" w:rsidRDefault="0000505D">
            <w:pPr>
              <w:pStyle w:val="affa"/>
            </w:pPr>
            <w:r>
              <w:t>1</w:t>
            </w:r>
            <w:r>
              <w:rPr>
                <w:rFonts w:ascii="宋体" w:eastAsia="宋体" w:hAnsi="宋体" w:cs="宋体" w:hint="eastAsia"/>
              </w:rPr>
              <w:t>，</w:t>
            </w:r>
            <w:r>
              <w:t>1-</w:t>
            </w:r>
            <w:r>
              <w:rPr>
                <w:rFonts w:ascii="宋体" w:eastAsia="宋体" w:hAnsi="宋体" w:cs="宋体" w:hint="eastAsia"/>
              </w:rPr>
              <w:t>三氯乙烷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840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ign w:val="center"/>
          </w:tcPr>
          <w:p w:rsidR="007C64B0" w:rsidRDefault="007C64B0">
            <w:pPr>
              <w:pStyle w:val="affa"/>
            </w:pPr>
          </w:p>
        </w:tc>
        <w:tc>
          <w:tcPr>
            <w:tcW w:w="954" w:type="pct"/>
            <w:vAlign w:val="center"/>
          </w:tcPr>
          <w:p w:rsidR="007C64B0" w:rsidRDefault="0000505D">
            <w:pPr>
              <w:pStyle w:val="affa"/>
            </w:pPr>
            <w:r>
              <w:t>1</w:t>
            </w:r>
            <w:r>
              <w:rPr>
                <w:rFonts w:ascii="宋体" w:eastAsia="宋体" w:hAnsi="宋体" w:cs="宋体" w:hint="eastAsia"/>
              </w:rPr>
              <w:t>，</w:t>
            </w:r>
            <w:r>
              <w:t>2-</w:t>
            </w:r>
            <w:r>
              <w:rPr>
                <w:rFonts w:ascii="宋体" w:eastAsia="宋体" w:hAnsi="宋体" w:cs="宋体" w:hint="eastAsia"/>
              </w:rPr>
              <w:t>三氯乙烷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2.8</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三氯乙烯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2.8</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t>1</w:t>
            </w:r>
            <w:r>
              <w:rPr>
                <w:rFonts w:ascii="宋体" w:eastAsia="宋体" w:hAnsi="宋体" w:cs="宋体" w:hint="eastAsia"/>
              </w:rPr>
              <w:t>，</w:t>
            </w:r>
            <w:r>
              <w:t>2</w:t>
            </w:r>
            <w:r>
              <w:rPr>
                <w:rFonts w:ascii="宋体" w:eastAsia="宋体" w:hAnsi="宋体" w:cs="宋体" w:hint="eastAsia"/>
              </w:rPr>
              <w:t>，</w:t>
            </w:r>
            <w:r>
              <w:t>3-</w:t>
            </w:r>
            <w:r>
              <w:rPr>
                <w:rFonts w:ascii="宋体" w:eastAsia="宋体" w:hAnsi="宋体" w:cs="宋体" w:hint="eastAsia"/>
              </w:rPr>
              <w:t>三氯丙烷</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0.5</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氯乙烯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0.43</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4</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氯苯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270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restart"/>
            <w:vAlign w:val="center"/>
          </w:tcPr>
          <w:p w:rsidR="007C64B0" w:rsidRDefault="0000505D">
            <w:pPr>
              <w:pStyle w:val="affa"/>
            </w:pPr>
            <w:r>
              <w:rPr>
                <w:rFonts w:ascii="宋体" w:eastAsia="宋体" w:hAnsi="宋体" w:cs="宋体" w:hint="eastAsia"/>
              </w:rPr>
              <w:t>二氯苯</w:t>
            </w:r>
          </w:p>
        </w:tc>
        <w:tc>
          <w:tcPr>
            <w:tcW w:w="954" w:type="pct"/>
            <w:vAlign w:val="center"/>
          </w:tcPr>
          <w:p w:rsidR="007C64B0" w:rsidRDefault="0000505D">
            <w:pPr>
              <w:pStyle w:val="affa"/>
            </w:pPr>
            <w:r>
              <w:t>1</w:t>
            </w:r>
            <w:r>
              <w:rPr>
                <w:rFonts w:ascii="宋体" w:eastAsia="宋体" w:hAnsi="宋体" w:cs="宋体" w:hint="eastAsia"/>
              </w:rPr>
              <w:t>，</w:t>
            </w:r>
            <w:r>
              <w:t>2-</w:t>
            </w:r>
            <w:r>
              <w:rPr>
                <w:rFonts w:ascii="宋体" w:eastAsia="宋体" w:hAnsi="宋体" w:cs="宋体" w:hint="eastAsia"/>
              </w:rPr>
              <w:t>二氯苯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560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ign w:val="center"/>
          </w:tcPr>
          <w:p w:rsidR="007C64B0" w:rsidRDefault="007C64B0">
            <w:pPr>
              <w:pStyle w:val="affa"/>
            </w:pPr>
          </w:p>
        </w:tc>
        <w:tc>
          <w:tcPr>
            <w:tcW w:w="954" w:type="pct"/>
            <w:vAlign w:val="center"/>
          </w:tcPr>
          <w:p w:rsidR="007C64B0" w:rsidRDefault="0000505D">
            <w:pPr>
              <w:pStyle w:val="affa"/>
            </w:pPr>
            <w:r>
              <w:t>1</w:t>
            </w:r>
            <w:r>
              <w:rPr>
                <w:rFonts w:ascii="宋体" w:eastAsia="宋体" w:hAnsi="宋体" w:cs="宋体" w:hint="eastAsia"/>
              </w:rPr>
              <w:t>，</w:t>
            </w:r>
            <w:r>
              <w:t>4-</w:t>
            </w:r>
            <w:r>
              <w:rPr>
                <w:rFonts w:ascii="宋体" w:eastAsia="宋体" w:hAnsi="宋体" w:cs="宋体" w:hint="eastAsia"/>
              </w:rPr>
              <w:t>二氯苯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20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乙苯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28</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苯乙烯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1290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甲苯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1200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restart"/>
            <w:vAlign w:val="center"/>
          </w:tcPr>
          <w:p w:rsidR="007C64B0" w:rsidRDefault="0000505D">
            <w:pPr>
              <w:pStyle w:val="affa"/>
            </w:pPr>
            <w:r>
              <w:rPr>
                <w:rFonts w:ascii="宋体" w:eastAsia="宋体" w:hAnsi="宋体" w:cs="宋体" w:hint="eastAsia"/>
              </w:rPr>
              <w:t>二甲苯</w:t>
            </w:r>
          </w:p>
        </w:tc>
        <w:tc>
          <w:tcPr>
            <w:tcW w:w="954" w:type="pct"/>
            <w:vAlign w:val="center"/>
          </w:tcPr>
          <w:p w:rsidR="007C64B0" w:rsidRDefault="0000505D">
            <w:pPr>
              <w:pStyle w:val="affa"/>
            </w:pPr>
            <w:r>
              <w:rPr>
                <w:rFonts w:ascii="宋体" w:eastAsia="宋体" w:hAnsi="宋体" w:cs="宋体" w:hint="eastAsia"/>
              </w:rPr>
              <w:t>间，对二甲苯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570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595" w:type="pct"/>
            <w:vMerge/>
            <w:vAlign w:val="center"/>
          </w:tcPr>
          <w:p w:rsidR="007C64B0" w:rsidRDefault="007C64B0">
            <w:pPr>
              <w:pStyle w:val="affa"/>
            </w:pPr>
          </w:p>
        </w:tc>
        <w:tc>
          <w:tcPr>
            <w:tcW w:w="954" w:type="pct"/>
            <w:vAlign w:val="center"/>
          </w:tcPr>
          <w:p w:rsidR="007C64B0" w:rsidRDefault="0000505D">
            <w:pPr>
              <w:pStyle w:val="affa"/>
            </w:pPr>
            <w:r>
              <w:rPr>
                <w:rFonts w:ascii="宋体" w:eastAsia="宋体" w:hAnsi="宋体" w:cs="宋体" w:hint="eastAsia"/>
              </w:rPr>
              <w:t>邻二甲苯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640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硝基苯</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76</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苯胺</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260</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t>2-</w:t>
            </w:r>
            <w:r>
              <w:rPr>
                <w:rFonts w:ascii="宋体" w:eastAsia="宋体" w:hAnsi="宋体" w:cs="宋体" w:hint="eastAsia"/>
              </w:rPr>
              <w:t>氯酚</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2256</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position w:val="2"/>
              </w:rPr>
              <w:t>苯并</w:t>
            </w:r>
            <w:r>
              <w:rPr>
                <w:position w:val="2"/>
              </w:rPr>
              <w:t>[a]</w:t>
            </w:r>
            <w:r>
              <w:rPr>
                <w:rFonts w:ascii="宋体" w:eastAsia="宋体" w:hAnsi="宋体" w:cs="宋体" w:hint="eastAsia"/>
                <w:position w:val="2"/>
              </w:rPr>
              <w:t>蒽</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15</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position w:val="2"/>
              </w:rPr>
              <w:t>苯并</w:t>
            </w:r>
            <w:r>
              <w:rPr>
                <w:position w:val="2"/>
              </w:rPr>
              <w:t>[a]</w:t>
            </w:r>
            <w:r>
              <w:rPr>
                <w:rFonts w:ascii="宋体" w:eastAsia="宋体" w:hAnsi="宋体" w:cs="宋体" w:hint="eastAsia"/>
                <w:position w:val="2"/>
              </w:rPr>
              <w:t>芘</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1.5</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position w:val="2"/>
              </w:rPr>
              <w:t>苯并</w:t>
            </w:r>
            <w:r>
              <w:rPr>
                <w:position w:val="2"/>
              </w:rPr>
              <w:t>[b]</w:t>
            </w:r>
            <w:r>
              <w:rPr>
                <w:rFonts w:ascii="宋体" w:eastAsia="宋体" w:hAnsi="宋体" w:cs="宋体" w:hint="eastAsia"/>
                <w:position w:val="2"/>
              </w:rPr>
              <w:t>荧蒽</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15</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position w:val="2"/>
              </w:rPr>
              <w:t>苯并</w:t>
            </w:r>
            <w:r>
              <w:rPr>
                <w:position w:val="2"/>
              </w:rPr>
              <w:t>[k]</w:t>
            </w:r>
            <w:r>
              <w:rPr>
                <w:rFonts w:ascii="宋体" w:eastAsia="宋体" w:hAnsi="宋体" w:cs="宋体" w:hint="eastAsia"/>
                <w:position w:val="2"/>
              </w:rPr>
              <w:t>荧蒽</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151</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䓛</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1293</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position w:val="2"/>
              </w:rPr>
              <w:t>二苯并</w:t>
            </w:r>
            <w:r>
              <w:rPr>
                <w:position w:val="2"/>
              </w:rPr>
              <w:t>[a</w:t>
            </w:r>
            <w:r>
              <w:rPr>
                <w:rFonts w:ascii="宋体" w:eastAsia="宋体" w:hAnsi="宋体" w:cs="宋体" w:hint="eastAsia"/>
                <w:position w:val="2"/>
              </w:rPr>
              <w:t>，</w:t>
            </w:r>
            <w:r>
              <w:rPr>
                <w:position w:val="2"/>
              </w:rPr>
              <w:t>h]</w:t>
            </w:r>
            <w:r>
              <w:rPr>
                <w:rFonts w:ascii="宋体" w:eastAsia="宋体" w:hAnsi="宋体" w:cs="宋体" w:hint="eastAsia"/>
                <w:position w:val="2"/>
              </w:rPr>
              <w:t>蒽</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1.5</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position w:val="2"/>
              </w:rPr>
              <w:t>茚并</w:t>
            </w:r>
            <w:r>
              <w:rPr>
                <w:position w:val="2"/>
              </w:rPr>
              <w:t>[1</w:t>
            </w:r>
            <w:r>
              <w:rPr>
                <w:rFonts w:ascii="宋体" w:eastAsia="宋体" w:hAnsi="宋体" w:cs="宋体" w:hint="eastAsia"/>
                <w:position w:val="2"/>
              </w:rPr>
              <w:t>，</w:t>
            </w:r>
            <w:r>
              <w:rPr>
                <w:position w:val="2"/>
              </w:rPr>
              <w:t>2</w:t>
            </w:r>
            <w:r>
              <w:rPr>
                <w:rFonts w:ascii="宋体" w:eastAsia="宋体" w:hAnsi="宋体" w:cs="宋体" w:hint="eastAsia"/>
                <w:position w:val="2"/>
              </w:rPr>
              <w:t>，</w:t>
            </w:r>
            <w:r>
              <w:rPr>
                <w:position w:val="2"/>
              </w:rPr>
              <w:t>3-cd]</w:t>
            </w:r>
            <w:r>
              <w:rPr>
                <w:rFonts w:ascii="宋体" w:eastAsia="宋体" w:hAnsi="宋体" w:cs="宋体" w:hint="eastAsia"/>
                <w:position w:val="2"/>
              </w:rPr>
              <w:t>芘</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15</w:t>
            </w:r>
          </w:p>
        </w:tc>
      </w:tr>
      <w:tr w:rsidR="007C64B0">
        <w:trPr>
          <w:trHeight w:val="454"/>
        </w:trPr>
        <w:tc>
          <w:tcPr>
            <w:tcW w:w="689" w:type="pct"/>
            <w:vMerge/>
            <w:vAlign w:val="center"/>
          </w:tcPr>
          <w:p w:rsidR="007C64B0" w:rsidRDefault="007C64B0">
            <w:pPr>
              <w:pStyle w:val="affa"/>
            </w:pPr>
          </w:p>
        </w:tc>
        <w:tc>
          <w:tcPr>
            <w:tcW w:w="680" w:type="pct"/>
            <w:vMerge/>
            <w:vAlign w:val="center"/>
          </w:tcPr>
          <w:p w:rsidR="007C64B0" w:rsidRDefault="007C64B0">
            <w:pPr>
              <w:pStyle w:val="affa"/>
            </w:pPr>
          </w:p>
        </w:tc>
        <w:tc>
          <w:tcPr>
            <w:tcW w:w="1549" w:type="pct"/>
            <w:gridSpan w:val="2"/>
            <w:vAlign w:val="center"/>
          </w:tcPr>
          <w:p w:rsidR="007C64B0" w:rsidRDefault="0000505D">
            <w:pPr>
              <w:pStyle w:val="affa"/>
            </w:pPr>
            <w:r>
              <w:rPr>
                <w:rFonts w:ascii="宋体" w:eastAsia="宋体" w:hAnsi="宋体" w:cs="宋体" w:hint="eastAsia"/>
              </w:rPr>
              <w:t>萘</w:t>
            </w:r>
          </w:p>
        </w:tc>
        <w:tc>
          <w:tcPr>
            <w:tcW w:w="537" w:type="pct"/>
            <w:vAlign w:val="center"/>
          </w:tcPr>
          <w:p w:rsidR="007C64B0" w:rsidRDefault="0000505D">
            <w:pPr>
              <w:pStyle w:val="affa"/>
            </w:pPr>
            <w:r>
              <w:rPr>
                <w:position w:val="4"/>
              </w:rPr>
              <w:t>mg/kg</w:t>
            </w:r>
          </w:p>
        </w:tc>
        <w:tc>
          <w:tcPr>
            <w:tcW w:w="768" w:type="pct"/>
            <w:vAlign w:val="center"/>
          </w:tcPr>
          <w:p w:rsidR="007C64B0" w:rsidRDefault="0000505D">
            <w:pPr>
              <w:pStyle w:val="affa"/>
            </w:pPr>
            <w:r>
              <w:t>ND</w:t>
            </w:r>
          </w:p>
        </w:tc>
        <w:tc>
          <w:tcPr>
            <w:tcW w:w="777" w:type="pct"/>
            <w:vAlign w:val="center"/>
          </w:tcPr>
          <w:p w:rsidR="007C64B0" w:rsidRDefault="0000505D">
            <w:pPr>
              <w:pStyle w:val="affa"/>
            </w:pPr>
            <w:r>
              <w:t>70</w:t>
            </w:r>
          </w:p>
        </w:tc>
      </w:tr>
    </w:tbl>
    <w:p w:rsidR="007C64B0" w:rsidRDefault="0000505D">
      <w:pPr>
        <w:pStyle w:val="5"/>
        <w:rPr>
          <w:rFonts w:ascii="Times New Roman" w:eastAsia="宋体" w:hAnsi="Times New Roman" w:cs="Times New Roman"/>
        </w:rPr>
      </w:pPr>
      <w:r>
        <w:t>表</w:t>
      </w:r>
      <w:r>
        <w:t xml:space="preserve">6.5-8  </w:t>
      </w:r>
      <w:r>
        <w:rPr>
          <w:rFonts w:hint="eastAsia"/>
        </w:rPr>
        <w:t>场内</w:t>
      </w:r>
      <w:r>
        <w:rPr>
          <w:rFonts w:hint="eastAsia"/>
        </w:rPr>
        <w:t>T</w:t>
      </w:r>
      <w:r>
        <w:t>9</w:t>
      </w:r>
      <w:r>
        <w:rPr>
          <w:rFonts w:hint="eastAsia"/>
        </w:rPr>
        <w:t>表层样现状检测结果</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69"/>
        <w:gridCol w:w="1669"/>
        <w:gridCol w:w="1668"/>
        <w:gridCol w:w="1668"/>
        <w:gridCol w:w="1668"/>
      </w:tblGrid>
      <w:tr w:rsidR="007C64B0">
        <w:trPr>
          <w:trHeight w:val="454"/>
          <w:tblHeader/>
        </w:trPr>
        <w:tc>
          <w:tcPr>
            <w:tcW w:w="1000" w:type="pct"/>
            <w:vAlign w:val="center"/>
          </w:tcPr>
          <w:p w:rsidR="007C64B0" w:rsidRDefault="0000505D">
            <w:pPr>
              <w:pStyle w:val="affa"/>
            </w:pPr>
            <w:r>
              <w:rPr>
                <w:rFonts w:ascii="宋体" w:eastAsia="宋体" w:hAnsi="宋体" w:cs="宋体" w:hint="eastAsia"/>
              </w:rPr>
              <w:t>采样点位</w:t>
            </w:r>
          </w:p>
        </w:tc>
        <w:tc>
          <w:tcPr>
            <w:tcW w:w="1000" w:type="pct"/>
            <w:vAlign w:val="center"/>
          </w:tcPr>
          <w:p w:rsidR="007C64B0" w:rsidRDefault="0000505D">
            <w:pPr>
              <w:pStyle w:val="affa"/>
            </w:pPr>
            <w:r>
              <w:rPr>
                <w:rFonts w:ascii="宋体" w:eastAsia="宋体" w:hAnsi="宋体" w:cs="宋体" w:hint="eastAsia"/>
              </w:rPr>
              <w:t>检测项目</w:t>
            </w:r>
          </w:p>
        </w:tc>
        <w:tc>
          <w:tcPr>
            <w:tcW w:w="1000" w:type="pct"/>
            <w:vAlign w:val="center"/>
          </w:tcPr>
          <w:p w:rsidR="007C64B0" w:rsidRDefault="0000505D">
            <w:pPr>
              <w:pStyle w:val="affa"/>
              <w:rPr>
                <w:rFonts w:ascii="宋体" w:eastAsia="宋体" w:hAnsi="宋体" w:cs="宋体"/>
              </w:rPr>
            </w:pPr>
            <w:r>
              <w:rPr>
                <w:rFonts w:ascii="宋体" w:eastAsia="宋体" w:hAnsi="宋体" w:cs="宋体" w:hint="eastAsia"/>
              </w:rPr>
              <w:t>单位</w:t>
            </w:r>
          </w:p>
        </w:tc>
        <w:tc>
          <w:tcPr>
            <w:tcW w:w="1000" w:type="pct"/>
            <w:vAlign w:val="center"/>
          </w:tcPr>
          <w:p w:rsidR="007C64B0" w:rsidRDefault="0000505D">
            <w:pPr>
              <w:pStyle w:val="affa"/>
              <w:rPr>
                <w:rFonts w:eastAsiaTheme="minorEastAsia"/>
              </w:rPr>
            </w:pPr>
            <w:r>
              <w:rPr>
                <w:rFonts w:ascii="宋体" w:eastAsia="宋体" w:hAnsi="宋体" w:cs="宋体" w:hint="eastAsia"/>
              </w:rPr>
              <w:t>检测结果</w:t>
            </w:r>
            <w:r>
              <w:t>0~0.2m</w:t>
            </w:r>
          </w:p>
        </w:tc>
        <w:tc>
          <w:tcPr>
            <w:tcW w:w="1000" w:type="pct"/>
            <w:vAlign w:val="center"/>
          </w:tcPr>
          <w:p w:rsidR="007C64B0" w:rsidRDefault="0000505D">
            <w:pPr>
              <w:pStyle w:val="affa"/>
              <w:rPr>
                <w:position w:val="-1"/>
              </w:rPr>
            </w:pPr>
            <w:r>
              <w:rPr>
                <w:rFonts w:ascii="宋体" w:eastAsia="宋体" w:hAnsi="宋体" w:cs="宋体" w:hint="eastAsia"/>
              </w:rPr>
              <w:t>筛选值</w:t>
            </w:r>
          </w:p>
        </w:tc>
      </w:tr>
      <w:tr w:rsidR="007C64B0">
        <w:trPr>
          <w:trHeight w:val="454"/>
        </w:trPr>
        <w:tc>
          <w:tcPr>
            <w:tcW w:w="1000" w:type="pct"/>
            <w:vMerge w:val="restart"/>
            <w:vAlign w:val="center"/>
          </w:tcPr>
          <w:p w:rsidR="007C64B0" w:rsidRDefault="0000505D">
            <w:pPr>
              <w:pStyle w:val="affa"/>
              <w:rPr>
                <w:rFonts w:cs="黑体"/>
              </w:rPr>
            </w:pPr>
            <w:r>
              <w:t>T9</w:t>
            </w:r>
            <w:r>
              <w:rPr>
                <w:rFonts w:ascii="宋体" w:eastAsia="宋体" w:hAnsi="宋体" w:cs="宋体" w:hint="eastAsia"/>
              </w:rPr>
              <w:t>厂内表层样</w:t>
            </w:r>
          </w:p>
        </w:tc>
        <w:tc>
          <w:tcPr>
            <w:tcW w:w="1000" w:type="pct"/>
            <w:vAlign w:val="center"/>
          </w:tcPr>
          <w:p w:rsidR="007C64B0" w:rsidRDefault="0000505D">
            <w:pPr>
              <w:pStyle w:val="affa"/>
            </w:pPr>
            <w:r>
              <w:t>pH</w:t>
            </w:r>
            <w:r>
              <w:rPr>
                <w:rFonts w:ascii="宋体" w:eastAsia="宋体" w:hAnsi="宋体" w:cs="宋体" w:hint="eastAsia"/>
              </w:rPr>
              <w:t>值</w:t>
            </w:r>
          </w:p>
        </w:tc>
        <w:tc>
          <w:tcPr>
            <w:tcW w:w="1000" w:type="pct"/>
            <w:vAlign w:val="center"/>
          </w:tcPr>
          <w:p w:rsidR="007C64B0" w:rsidRDefault="0000505D">
            <w:pPr>
              <w:pStyle w:val="affa"/>
            </w:pPr>
            <w:r>
              <w:rPr>
                <w:rFonts w:ascii="宋体" w:eastAsia="宋体" w:hAnsi="宋体" w:cs="宋体" w:hint="eastAsia"/>
              </w:rPr>
              <w:t>无量纲</w:t>
            </w:r>
          </w:p>
        </w:tc>
        <w:tc>
          <w:tcPr>
            <w:tcW w:w="1000" w:type="pct"/>
            <w:vAlign w:val="center"/>
          </w:tcPr>
          <w:p w:rsidR="007C64B0" w:rsidRDefault="0000505D">
            <w:pPr>
              <w:pStyle w:val="affa"/>
              <w:rPr>
                <w:rFonts w:eastAsiaTheme="minorEastAsia"/>
              </w:rPr>
            </w:pPr>
            <w:r>
              <w:rPr>
                <w:rFonts w:eastAsiaTheme="minorEastAsia" w:hint="eastAsia"/>
              </w:rPr>
              <w:t>3</w:t>
            </w:r>
            <w:r>
              <w:rPr>
                <w:rFonts w:eastAsiaTheme="minorEastAsia"/>
              </w:rPr>
              <w:t>.82</w:t>
            </w:r>
          </w:p>
        </w:tc>
        <w:tc>
          <w:tcPr>
            <w:tcW w:w="1000" w:type="pct"/>
            <w:vAlign w:val="center"/>
          </w:tcPr>
          <w:p w:rsidR="007C64B0" w:rsidRDefault="0000505D">
            <w:pPr>
              <w:pStyle w:val="affa"/>
            </w:pPr>
            <w:r>
              <w:rPr>
                <w:position w:val="-1"/>
              </w:rPr>
              <w:t>—</w:t>
            </w:r>
          </w:p>
        </w:tc>
      </w:tr>
      <w:tr w:rsidR="007C64B0">
        <w:trPr>
          <w:trHeight w:val="454"/>
        </w:trPr>
        <w:tc>
          <w:tcPr>
            <w:tcW w:w="1000" w:type="pct"/>
            <w:vMerge/>
            <w:vAlign w:val="center"/>
          </w:tcPr>
          <w:p w:rsidR="007C64B0" w:rsidRDefault="007C64B0">
            <w:pPr>
              <w:pStyle w:val="affa"/>
              <w:rPr>
                <w:rFonts w:cs="黑体"/>
              </w:rPr>
            </w:pPr>
          </w:p>
        </w:tc>
        <w:tc>
          <w:tcPr>
            <w:tcW w:w="1000" w:type="pct"/>
            <w:vAlign w:val="center"/>
          </w:tcPr>
          <w:p w:rsidR="007C64B0" w:rsidRDefault="0000505D">
            <w:pPr>
              <w:pStyle w:val="affa"/>
            </w:pPr>
            <w:r>
              <w:rPr>
                <w:rFonts w:ascii="宋体" w:eastAsia="宋体" w:hAnsi="宋体" w:cs="宋体" w:hint="eastAsia"/>
              </w:rPr>
              <w:t>镉</w:t>
            </w:r>
          </w:p>
        </w:tc>
        <w:tc>
          <w:tcPr>
            <w:tcW w:w="1000" w:type="pct"/>
            <w:vAlign w:val="center"/>
          </w:tcPr>
          <w:p w:rsidR="007C64B0" w:rsidRDefault="0000505D">
            <w:pPr>
              <w:pStyle w:val="affa"/>
            </w:pPr>
            <w:r>
              <w:rPr>
                <w:position w:val="4"/>
              </w:rPr>
              <w:t>mg/kg</w:t>
            </w:r>
          </w:p>
        </w:tc>
        <w:tc>
          <w:tcPr>
            <w:tcW w:w="1000" w:type="pct"/>
            <w:vAlign w:val="center"/>
          </w:tcPr>
          <w:p w:rsidR="007C64B0" w:rsidRDefault="0000505D">
            <w:pPr>
              <w:pStyle w:val="affa"/>
              <w:rPr>
                <w:rFonts w:eastAsiaTheme="minorEastAsia"/>
              </w:rPr>
            </w:pPr>
            <w:r>
              <w:rPr>
                <w:rFonts w:eastAsiaTheme="minorEastAsia" w:hint="eastAsia"/>
              </w:rPr>
              <w:t>0</w:t>
            </w:r>
            <w:r>
              <w:rPr>
                <w:rFonts w:eastAsiaTheme="minorEastAsia"/>
              </w:rPr>
              <w:t>.05</w:t>
            </w:r>
          </w:p>
        </w:tc>
        <w:tc>
          <w:tcPr>
            <w:tcW w:w="1000" w:type="pct"/>
            <w:vAlign w:val="center"/>
          </w:tcPr>
          <w:p w:rsidR="007C64B0" w:rsidRDefault="0000505D">
            <w:pPr>
              <w:pStyle w:val="affa"/>
            </w:pPr>
            <w:r>
              <w:t>65</w:t>
            </w:r>
          </w:p>
        </w:tc>
      </w:tr>
      <w:tr w:rsidR="007C64B0">
        <w:trPr>
          <w:trHeight w:val="454"/>
        </w:trPr>
        <w:tc>
          <w:tcPr>
            <w:tcW w:w="1000" w:type="pct"/>
            <w:vMerge/>
            <w:vAlign w:val="center"/>
          </w:tcPr>
          <w:p w:rsidR="007C64B0" w:rsidRDefault="007C64B0">
            <w:pPr>
              <w:pStyle w:val="affa"/>
              <w:rPr>
                <w:rFonts w:cs="黑体"/>
              </w:rPr>
            </w:pPr>
          </w:p>
        </w:tc>
        <w:tc>
          <w:tcPr>
            <w:tcW w:w="1000" w:type="pct"/>
            <w:vAlign w:val="center"/>
          </w:tcPr>
          <w:p w:rsidR="007C64B0" w:rsidRDefault="0000505D">
            <w:pPr>
              <w:pStyle w:val="affa"/>
            </w:pPr>
            <w:r>
              <w:rPr>
                <w:rFonts w:ascii="宋体" w:eastAsia="宋体" w:hAnsi="宋体" w:cs="宋体" w:hint="eastAsia"/>
              </w:rPr>
              <w:t>汞</w:t>
            </w:r>
          </w:p>
        </w:tc>
        <w:tc>
          <w:tcPr>
            <w:tcW w:w="1000" w:type="pct"/>
            <w:vAlign w:val="center"/>
          </w:tcPr>
          <w:p w:rsidR="007C64B0" w:rsidRDefault="0000505D">
            <w:pPr>
              <w:pStyle w:val="affa"/>
            </w:pPr>
            <w:r>
              <w:rPr>
                <w:position w:val="4"/>
              </w:rPr>
              <w:t>mg/kg</w:t>
            </w:r>
          </w:p>
        </w:tc>
        <w:tc>
          <w:tcPr>
            <w:tcW w:w="1000" w:type="pct"/>
            <w:vAlign w:val="center"/>
          </w:tcPr>
          <w:p w:rsidR="007C64B0" w:rsidRDefault="0000505D">
            <w:pPr>
              <w:pStyle w:val="affa"/>
              <w:rPr>
                <w:rFonts w:eastAsiaTheme="minorEastAsia"/>
              </w:rPr>
            </w:pPr>
            <w:r>
              <w:rPr>
                <w:rFonts w:eastAsiaTheme="minorEastAsia" w:hint="eastAsia"/>
              </w:rPr>
              <w:t>0</w:t>
            </w:r>
            <w:r>
              <w:rPr>
                <w:rFonts w:eastAsiaTheme="minorEastAsia"/>
              </w:rPr>
              <w:t>.035</w:t>
            </w:r>
          </w:p>
        </w:tc>
        <w:tc>
          <w:tcPr>
            <w:tcW w:w="1000" w:type="pct"/>
            <w:vAlign w:val="center"/>
          </w:tcPr>
          <w:p w:rsidR="007C64B0" w:rsidRDefault="0000505D">
            <w:pPr>
              <w:pStyle w:val="affa"/>
            </w:pPr>
            <w:r>
              <w:t>38</w:t>
            </w:r>
          </w:p>
        </w:tc>
      </w:tr>
      <w:tr w:rsidR="007C64B0">
        <w:trPr>
          <w:trHeight w:val="454"/>
        </w:trPr>
        <w:tc>
          <w:tcPr>
            <w:tcW w:w="1000" w:type="pct"/>
            <w:vMerge/>
            <w:vAlign w:val="center"/>
          </w:tcPr>
          <w:p w:rsidR="007C64B0" w:rsidRDefault="007C64B0">
            <w:pPr>
              <w:pStyle w:val="affa"/>
              <w:rPr>
                <w:rFonts w:cs="黑体"/>
              </w:rPr>
            </w:pPr>
          </w:p>
        </w:tc>
        <w:tc>
          <w:tcPr>
            <w:tcW w:w="1000" w:type="pct"/>
            <w:vAlign w:val="center"/>
          </w:tcPr>
          <w:p w:rsidR="007C64B0" w:rsidRDefault="0000505D">
            <w:pPr>
              <w:pStyle w:val="affa"/>
            </w:pPr>
            <w:r>
              <w:rPr>
                <w:rFonts w:ascii="宋体" w:eastAsia="宋体" w:hAnsi="宋体" w:cs="宋体" w:hint="eastAsia"/>
              </w:rPr>
              <w:t>砷</w:t>
            </w:r>
          </w:p>
        </w:tc>
        <w:tc>
          <w:tcPr>
            <w:tcW w:w="1000" w:type="pct"/>
            <w:vAlign w:val="center"/>
          </w:tcPr>
          <w:p w:rsidR="007C64B0" w:rsidRDefault="0000505D">
            <w:pPr>
              <w:pStyle w:val="affa"/>
            </w:pPr>
            <w:r>
              <w:rPr>
                <w:position w:val="4"/>
              </w:rPr>
              <w:t>mg/kg</w:t>
            </w:r>
          </w:p>
        </w:tc>
        <w:tc>
          <w:tcPr>
            <w:tcW w:w="1000" w:type="pct"/>
            <w:vAlign w:val="center"/>
          </w:tcPr>
          <w:p w:rsidR="007C64B0" w:rsidRDefault="0000505D">
            <w:pPr>
              <w:pStyle w:val="affa"/>
              <w:rPr>
                <w:rFonts w:eastAsiaTheme="minorEastAsia"/>
              </w:rPr>
            </w:pPr>
            <w:r>
              <w:rPr>
                <w:rFonts w:eastAsiaTheme="minorEastAsia" w:hint="eastAsia"/>
              </w:rPr>
              <w:t>2</w:t>
            </w:r>
            <w:r>
              <w:rPr>
                <w:rFonts w:eastAsiaTheme="minorEastAsia"/>
              </w:rPr>
              <w:t>3.2</w:t>
            </w:r>
          </w:p>
        </w:tc>
        <w:tc>
          <w:tcPr>
            <w:tcW w:w="1000" w:type="pct"/>
            <w:vAlign w:val="center"/>
          </w:tcPr>
          <w:p w:rsidR="007C64B0" w:rsidRDefault="0000505D">
            <w:pPr>
              <w:pStyle w:val="affa"/>
            </w:pPr>
            <w:r>
              <w:t>60</w:t>
            </w:r>
          </w:p>
        </w:tc>
      </w:tr>
      <w:tr w:rsidR="007C64B0">
        <w:trPr>
          <w:trHeight w:val="454"/>
        </w:trPr>
        <w:tc>
          <w:tcPr>
            <w:tcW w:w="1000" w:type="pct"/>
            <w:vMerge/>
            <w:vAlign w:val="center"/>
          </w:tcPr>
          <w:p w:rsidR="007C64B0" w:rsidRDefault="007C64B0">
            <w:pPr>
              <w:pStyle w:val="affa"/>
              <w:rPr>
                <w:rFonts w:cs="黑体"/>
              </w:rPr>
            </w:pPr>
          </w:p>
        </w:tc>
        <w:tc>
          <w:tcPr>
            <w:tcW w:w="1000" w:type="pct"/>
            <w:vAlign w:val="center"/>
          </w:tcPr>
          <w:p w:rsidR="007C64B0" w:rsidRDefault="0000505D">
            <w:pPr>
              <w:pStyle w:val="affa"/>
            </w:pPr>
            <w:r>
              <w:rPr>
                <w:rFonts w:ascii="宋体" w:eastAsia="宋体" w:hAnsi="宋体" w:cs="宋体" w:hint="eastAsia"/>
              </w:rPr>
              <w:t>铅</w:t>
            </w:r>
          </w:p>
        </w:tc>
        <w:tc>
          <w:tcPr>
            <w:tcW w:w="1000" w:type="pct"/>
            <w:vAlign w:val="center"/>
          </w:tcPr>
          <w:p w:rsidR="007C64B0" w:rsidRDefault="0000505D">
            <w:pPr>
              <w:pStyle w:val="affa"/>
            </w:pPr>
            <w:r>
              <w:rPr>
                <w:position w:val="4"/>
              </w:rPr>
              <w:t>mg/kg</w:t>
            </w:r>
          </w:p>
        </w:tc>
        <w:tc>
          <w:tcPr>
            <w:tcW w:w="1000" w:type="pct"/>
            <w:vAlign w:val="center"/>
          </w:tcPr>
          <w:p w:rsidR="007C64B0" w:rsidRDefault="0000505D">
            <w:pPr>
              <w:pStyle w:val="affa"/>
              <w:rPr>
                <w:rFonts w:eastAsiaTheme="minorEastAsia"/>
              </w:rPr>
            </w:pPr>
            <w:r>
              <w:rPr>
                <w:rFonts w:eastAsiaTheme="minorEastAsia" w:hint="eastAsia"/>
              </w:rPr>
              <w:t>1</w:t>
            </w:r>
            <w:r>
              <w:rPr>
                <w:rFonts w:eastAsiaTheme="minorEastAsia"/>
              </w:rPr>
              <w:t>1.5</w:t>
            </w:r>
          </w:p>
        </w:tc>
        <w:tc>
          <w:tcPr>
            <w:tcW w:w="1000" w:type="pct"/>
            <w:vAlign w:val="center"/>
          </w:tcPr>
          <w:p w:rsidR="007C64B0" w:rsidRDefault="0000505D">
            <w:pPr>
              <w:pStyle w:val="affa"/>
            </w:pPr>
            <w:r>
              <w:t>800</w:t>
            </w:r>
          </w:p>
        </w:tc>
      </w:tr>
      <w:tr w:rsidR="007C64B0">
        <w:trPr>
          <w:trHeight w:val="454"/>
        </w:trPr>
        <w:tc>
          <w:tcPr>
            <w:tcW w:w="1000" w:type="pct"/>
            <w:vMerge/>
            <w:vAlign w:val="center"/>
          </w:tcPr>
          <w:p w:rsidR="007C64B0" w:rsidRDefault="007C64B0">
            <w:pPr>
              <w:pStyle w:val="affa"/>
              <w:rPr>
                <w:rFonts w:cs="黑体"/>
              </w:rPr>
            </w:pPr>
          </w:p>
        </w:tc>
        <w:tc>
          <w:tcPr>
            <w:tcW w:w="1000" w:type="pct"/>
            <w:vAlign w:val="center"/>
          </w:tcPr>
          <w:p w:rsidR="007C64B0" w:rsidRDefault="0000505D">
            <w:pPr>
              <w:pStyle w:val="affa"/>
            </w:pPr>
            <w:r>
              <w:rPr>
                <w:rFonts w:ascii="宋体" w:eastAsia="宋体" w:hAnsi="宋体" w:cs="宋体" w:hint="eastAsia"/>
              </w:rPr>
              <w:t>铬（六价）</w:t>
            </w:r>
          </w:p>
        </w:tc>
        <w:tc>
          <w:tcPr>
            <w:tcW w:w="1000" w:type="pct"/>
            <w:vAlign w:val="center"/>
          </w:tcPr>
          <w:p w:rsidR="007C64B0" w:rsidRDefault="0000505D">
            <w:pPr>
              <w:pStyle w:val="affa"/>
            </w:pPr>
            <w:r>
              <w:rPr>
                <w:position w:val="4"/>
              </w:rPr>
              <w:t>mg/kg</w:t>
            </w:r>
          </w:p>
        </w:tc>
        <w:tc>
          <w:tcPr>
            <w:tcW w:w="1000" w:type="pct"/>
            <w:vAlign w:val="center"/>
          </w:tcPr>
          <w:p w:rsidR="007C64B0" w:rsidRDefault="0000505D">
            <w:pPr>
              <w:pStyle w:val="affa"/>
              <w:rPr>
                <w:rFonts w:eastAsiaTheme="minorEastAsia"/>
              </w:rPr>
            </w:pPr>
            <w:r>
              <w:rPr>
                <w:rFonts w:eastAsiaTheme="minorEastAsia" w:hint="eastAsia"/>
              </w:rPr>
              <w:t>N</w:t>
            </w:r>
            <w:r>
              <w:rPr>
                <w:rFonts w:eastAsiaTheme="minorEastAsia"/>
              </w:rPr>
              <w:t>D</w:t>
            </w:r>
          </w:p>
        </w:tc>
        <w:tc>
          <w:tcPr>
            <w:tcW w:w="1000" w:type="pct"/>
            <w:vAlign w:val="center"/>
          </w:tcPr>
          <w:p w:rsidR="007C64B0" w:rsidRDefault="0000505D">
            <w:pPr>
              <w:pStyle w:val="affa"/>
            </w:pPr>
            <w:r>
              <w:t>5.7</w:t>
            </w:r>
          </w:p>
        </w:tc>
      </w:tr>
      <w:tr w:rsidR="007C64B0">
        <w:trPr>
          <w:trHeight w:val="454"/>
        </w:trPr>
        <w:tc>
          <w:tcPr>
            <w:tcW w:w="1000" w:type="pct"/>
            <w:vMerge/>
            <w:vAlign w:val="center"/>
          </w:tcPr>
          <w:p w:rsidR="007C64B0" w:rsidRDefault="007C64B0">
            <w:pPr>
              <w:pStyle w:val="affa"/>
              <w:rPr>
                <w:rFonts w:cs="黑体"/>
              </w:rPr>
            </w:pPr>
          </w:p>
        </w:tc>
        <w:tc>
          <w:tcPr>
            <w:tcW w:w="1000" w:type="pct"/>
            <w:vAlign w:val="center"/>
          </w:tcPr>
          <w:p w:rsidR="007C64B0" w:rsidRDefault="0000505D">
            <w:pPr>
              <w:pStyle w:val="affa"/>
            </w:pPr>
            <w:r>
              <w:rPr>
                <w:rFonts w:ascii="宋体" w:eastAsia="宋体" w:hAnsi="宋体" w:cs="宋体" w:hint="eastAsia"/>
              </w:rPr>
              <w:t>铜</w:t>
            </w:r>
          </w:p>
        </w:tc>
        <w:tc>
          <w:tcPr>
            <w:tcW w:w="1000" w:type="pct"/>
            <w:vAlign w:val="center"/>
          </w:tcPr>
          <w:p w:rsidR="007C64B0" w:rsidRDefault="0000505D">
            <w:pPr>
              <w:pStyle w:val="affa"/>
            </w:pPr>
            <w:r>
              <w:rPr>
                <w:position w:val="4"/>
              </w:rPr>
              <w:t>mg/kg</w:t>
            </w:r>
          </w:p>
        </w:tc>
        <w:tc>
          <w:tcPr>
            <w:tcW w:w="1000" w:type="pct"/>
            <w:vAlign w:val="center"/>
          </w:tcPr>
          <w:p w:rsidR="007C64B0" w:rsidRDefault="0000505D">
            <w:pPr>
              <w:pStyle w:val="affa"/>
              <w:rPr>
                <w:rFonts w:eastAsiaTheme="minorEastAsia"/>
              </w:rPr>
            </w:pPr>
            <w:r>
              <w:rPr>
                <w:rFonts w:eastAsiaTheme="minorEastAsia" w:hint="eastAsia"/>
              </w:rPr>
              <w:t>3</w:t>
            </w:r>
            <w:r>
              <w:rPr>
                <w:rFonts w:eastAsiaTheme="minorEastAsia"/>
              </w:rPr>
              <w:t>9</w:t>
            </w:r>
          </w:p>
        </w:tc>
        <w:tc>
          <w:tcPr>
            <w:tcW w:w="1000" w:type="pct"/>
            <w:vAlign w:val="center"/>
          </w:tcPr>
          <w:p w:rsidR="007C64B0" w:rsidRDefault="0000505D">
            <w:pPr>
              <w:pStyle w:val="affa"/>
            </w:pPr>
            <w:r>
              <w:t>18000</w:t>
            </w:r>
          </w:p>
        </w:tc>
      </w:tr>
      <w:tr w:rsidR="007C64B0">
        <w:trPr>
          <w:trHeight w:val="454"/>
        </w:trPr>
        <w:tc>
          <w:tcPr>
            <w:tcW w:w="1000" w:type="pct"/>
            <w:vMerge/>
            <w:vAlign w:val="center"/>
          </w:tcPr>
          <w:p w:rsidR="007C64B0" w:rsidRDefault="007C64B0">
            <w:pPr>
              <w:pStyle w:val="affa"/>
              <w:rPr>
                <w:rFonts w:cs="黑体"/>
              </w:rPr>
            </w:pPr>
          </w:p>
        </w:tc>
        <w:tc>
          <w:tcPr>
            <w:tcW w:w="1000" w:type="pct"/>
            <w:vAlign w:val="center"/>
          </w:tcPr>
          <w:p w:rsidR="007C64B0" w:rsidRDefault="0000505D">
            <w:pPr>
              <w:pStyle w:val="affa"/>
            </w:pPr>
            <w:r>
              <w:rPr>
                <w:rFonts w:ascii="宋体" w:eastAsia="宋体" w:hAnsi="宋体" w:cs="宋体" w:hint="eastAsia"/>
              </w:rPr>
              <w:t>镍</w:t>
            </w:r>
          </w:p>
        </w:tc>
        <w:tc>
          <w:tcPr>
            <w:tcW w:w="1000" w:type="pct"/>
            <w:vAlign w:val="center"/>
          </w:tcPr>
          <w:p w:rsidR="007C64B0" w:rsidRDefault="0000505D">
            <w:pPr>
              <w:pStyle w:val="affa"/>
            </w:pPr>
            <w:r>
              <w:rPr>
                <w:position w:val="4"/>
              </w:rPr>
              <w:t>mg/kg</w:t>
            </w:r>
          </w:p>
        </w:tc>
        <w:tc>
          <w:tcPr>
            <w:tcW w:w="1000" w:type="pct"/>
            <w:vAlign w:val="center"/>
          </w:tcPr>
          <w:p w:rsidR="007C64B0" w:rsidRDefault="0000505D">
            <w:pPr>
              <w:pStyle w:val="affa"/>
              <w:rPr>
                <w:rFonts w:eastAsiaTheme="minorEastAsia"/>
              </w:rPr>
            </w:pPr>
            <w:r>
              <w:rPr>
                <w:rFonts w:eastAsiaTheme="minorEastAsia" w:hint="eastAsia"/>
              </w:rPr>
              <w:t>4</w:t>
            </w:r>
            <w:r>
              <w:rPr>
                <w:rFonts w:eastAsiaTheme="minorEastAsia"/>
              </w:rPr>
              <w:t>2</w:t>
            </w:r>
          </w:p>
        </w:tc>
        <w:tc>
          <w:tcPr>
            <w:tcW w:w="1000" w:type="pct"/>
            <w:vAlign w:val="center"/>
          </w:tcPr>
          <w:p w:rsidR="007C64B0" w:rsidRDefault="0000505D">
            <w:pPr>
              <w:pStyle w:val="affa"/>
            </w:pPr>
            <w:r>
              <w:t>900</w:t>
            </w:r>
          </w:p>
        </w:tc>
      </w:tr>
      <w:tr w:rsidR="007C64B0">
        <w:trPr>
          <w:trHeight w:val="454"/>
        </w:trPr>
        <w:tc>
          <w:tcPr>
            <w:tcW w:w="1000" w:type="pct"/>
            <w:vMerge/>
            <w:vAlign w:val="center"/>
          </w:tcPr>
          <w:p w:rsidR="007C64B0" w:rsidRDefault="007C64B0">
            <w:pPr>
              <w:pStyle w:val="affa"/>
              <w:rPr>
                <w:rFonts w:cs="黑体"/>
              </w:rPr>
            </w:pPr>
          </w:p>
        </w:tc>
        <w:tc>
          <w:tcPr>
            <w:tcW w:w="1000" w:type="pct"/>
            <w:vAlign w:val="center"/>
          </w:tcPr>
          <w:p w:rsidR="007C64B0" w:rsidRDefault="0000505D">
            <w:pPr>
              <w:pStyle w:val="affa"/>
            </w:pPr>
            <w:r>
              <w:rPr>
                <w:rFonts w:ascii="宋体" w:eastAsia="宋体" w:hAnsi="宋体" w:cs="宋体" w:hint="eastAsia"/>
              </w:rPr>
              <w:t>锌</w:t>
            </w:r>
          </w:p>
        </w:tc>
        <w:tc>
          <w:tcPr>
            <w:tcW w:w="1000" w:type="pct"/>
            <w:vAlign w:val="center"/>
          </w:tcPr>
          <w:p w:rsidR="007C64B0" w:rsidRDefault="0000505D">
            <w:pPr>
              <w:pStyle w:val="affa"/>
            </w:pPr>
            <w:r>
              <w:rPr>
                <w:position w:val="4"/>
              </w:rPr>
              <w:t>mg/kg</w:t>
            </w:r>
          </w:p>
        </w:tc>
        <w:tc>
          <w:tcPr>
            <w:tcW w:w="1000" w:type="pct"/>
            <w:vAlign w:val="center"/>
          </w:tcPr>
          <w:p w:rsidR="007C64B0" w:rsidRDefault="0000505D">
            <w:pPr>
              <w:pStyle w:val="affa"/>
              <w:rPr>
                <w:rFonts w:eastAsiaTheme="minorEastAsia"/>
              </w:rPr>
            </w:pPr>
            <w:r>
              <w:rPr>
                <w:rFonts w:eastAsiaTheme="minorEastAsia" w:hint="eastAsia"/>
              </w:rPr>
              <w:t>1</w:t>
            </w:r>
            <w:r>
              <w:rPr>
                <w:rFonts w:eastAsiaTheme="minorEastAsia"/>
              </w:rPr>
              <w:t>26</w:t>
            </w:r>
          </w:p>
        </w:tc>
        <w:tc>
          <w:tcPr>
            <w:tcW w:w="1000" w:type="pct"/>
            <w:vAlign w:val="center"/>
          </w:tcPr>
          <w:p w:rsidR="007C64B0" w:rsidRDefault="0000505D">
            <w:pPr>
              <w:pStyle w:val="affa"/>
            </w:pPr>
            <w:r>
              <w:rPr>
                <w:position w:val="-1"/>
              </w:rPr>
              <w:t>—</w:t>
            </w:r>
          </w:p>
        </w:tc>
      </w:tr>
      <w:tr w:rsidR="007C64B0">
        <w:trPr>
          <w:trHeight w:val="454"/>
        </w:trPr>
        <w:tc>
          <w:tcPr>
            <w:tcW w:w="1000" w:type="pct"/>
            <w:vMerge/>
            <w:vAlign w:val="center"/>
          </w:tcPr>
          <w:p w:rsidR="007C64B0" w:rsidRDefault="007C64B0">
            <w:pPr>
              <w:pStyle w:val="affa"/>
              <w:rPr>
                <w:rFonts w:cs="黑体"/>
              </w:rPr>
            </w:pPr>
          </w:p>
        </w:tc>
        <w:tc>
          <w:tcPr>
            <w:tcW w:w="1000" w:type="pct"/>
            <w:vAlign w:val="center"/>
          </w:tcPr>
          <w:p w:rsidR="007C64B0" w:rsidRDefault="0000505D">
            <w:pPr>
              <w:pStyle w:val="affa"/>
              <w:rPr>
                <w:rFonts w:ascii="宋体" w:eastAsia="宋体" w:hAnsi="宋体" w:cs="宋体"/>
              </w:rPr>
            </w:pPr>
            <w:r>
              <w:rPr>
                <w:rFonts w:ascii="宋体" w:eastAsia="宋体" w:hAnsi="宋体" w:cs="宋体" w:hint="eastAsia"/>
              </w:rPr>
              <w:t>铊</w:t>
            </w:r>
          </w:p>
        </w:tc>
        <w:tc>
          <w:tcPr>
            <w:tcW w:w="1000" w:type="pct"/>
            <w:vAlign w:val="center"/>
          </w:tcPr>
          <w:p w:rsidR="007C64B0" w:rsidRDefault="0000505D">
            <w:pPr>
              <w:pStyle w:val="affa"/>
              <w:rPr>
                <w:position w:val="4"/>
              </w:rPr>
            </w:pPr>
            <w:r>
              <w:rPr>
                <w:position w:val="4"/>
              </w:rPr>
              <w:t>mg/kg</w:t>
            </w:r>
          </w:p>
        </w:tc>
        <w:tc>
          <w:tcPr>
            <w:tcW w:w="1000" w:type="pct"/>
            <w:vAlign w:val="center"/>
          </w:tcPr>
          <w:p w:rsidR="007C64B0" w:rsidRDefault="0000505D">
            <w:pPr>
              <w:pStyle w:val="affa"/>
              <w:rPr>
                <w:rFonts w:eastAsiaTheme="minorEastAsia"/>
              </w:rPr>
            </w:pPr>
            <w:r>
              <w:rPr>
                <w:rFonts w:eastAsiaTheme="minorEastAsia" w:hint="eastAsia"/>
              </w:rPr>
              <w:t>N</w:t>
            </w:r>
            <w:r>
              <w:rPr>
                <w:rFonts w:eastAsiaTheme="minorEastAsia"/>
              </w:rPr>
              <w:t>D</w:t>
            </w:r>
          </w:p>
        </w:tc>
        <w:tc>
          <w:tcPr>
            <w:tcW w:w="1000" w:type="pct"/>
            <w:vAlign w:val="center"/>
          </w:tcPr>
          <w:p w:rsidR="007C64B0" w:rsidRDefault="0000505D">
            <w:pPr>
              <w:pStyle w:val="affa"/>
              <w:rPr>
                <w:position w:val="-1"/>
              </w:rPr>
            </w:pPr>
            <w:r>
              <w:rPr>
                <w:position w:val="-1"/>
              </w:rPr>
              <w:t>—</w:t>
            </w:r>
          </w:p>
        </w:tc>
      </w:tr>
    </w:tbl>
    <w:p w:rsidR="007C64B0" w:rsidRDefault="0000505D">
      <w:pPr>
        <w:pStyle w:val="5"/>
        <w:rPr>
          <w:rFonts w:ascii="Times New Roman" w:eastAsia="宋体" w:hAnsi="Times New Roman" w:cs="Times New Roman"/>
        </w:rPr>
      </w:pPr>
      <w:r>
        <w:t>表</w:t>
      </w:r>
      <w:r>
        <w:t xml:space="preserve">6.5-9  </w:t>
      </w:r>
      <w:r>
        <w:rPr>
          <w:rFonts w:hint="eastAsia"/>
        </w:rPr>
        <w:t>场外</w:t>
      </w:r>
      <w:r>
        <w:rPr>
          <w:rFonts w:hint="eastAsia"/>
        </w:rPr>
        <w:t>T</w:t>
      </w:r>
      <w:r>
        <w:t>5</w:t>
      </w:r>
      <w:r>
        <w:rPr>
          <w:rFonts w:hint="eastAsia"/>
        </w:rPr>
        <w:t>、</w:t>
      </w:r>
      <w:r>
        <w:rPr>
          <w:rFonts w:hint="eastAsia"/>
        </w:rPr>
        <w:t>T</w:t>
      </w:r>
      <w:r>
        <w:t>6</w:t>
      </w:r>
      <w:r>
        <w:rPr>
          <w:rFonts w:hint="eastAsia"/>
        </w:rPr>
        <w:t>表层样现状检测结果</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65"/>
        <w:gridCol w:w="1527"/>
        <w:gridCol w:w="843"/>
        <w:gridCol w:w="1431"/>
        <w:gridCol w:w="1380"/>
        <w:gridCol w:w="1250"/>
        <w:gridCol w:w="1246"/>
      </w:tblGrid>
      <w:tr w:rsidR="007C64B0">
        <w:trPr>
          <w:trHeight w:val="454"/>
          <w:tblHeader/>
        </w:trPr>
        <w:tc>
          <w:tcPr>
            <w:tcW w:w="399" w:type="pct"/>
            <w:vMerge w:val="restart"/>
            <w:vAlign w:val="center"/>
          </w:tcPr>
          <w:p w:rsidR="007C64B0" w:rsidRDefault="0000505D">
            <w:pPr>
              <w:pStyle w:val="affa"/>
            </w:pPr>
            <w:r>
              <w:rPr>
                <w:rFonts w:ascii="宋体" w:eastAsia="宋体" w:hAnsi="宋体" w:cs="宋体" w:hint="eastAsia"/>
              </w:rPr>
              <w:t>取样深度</w:t>
            </w:r>
          </w:p>
        </w:tc>
        <w:tc>
          <w:tcPr>
            <w:tcW w:w="915" w:type="pct"/>
            <w:vMerge w:val="restart"/>
            <w:vAlign w:val="center"/>
          </w:tcPr>
          <w:p w:rsidR="007C64B0" w:rsidRDefault="0000505D">
            <w:pPr>
              <w:pStyle w:val="affa"/>
            </w:pPr>
            <w:r>
              <w:rPr>
                <w:rFonts w:ascii="宋体" w:eastAsia="宋体" w:hAnsi="宋体" w:cs="宋体" w:hint="eastAsia"/>
              </w:rPr>
              <w:t>检测项目</w:t>
            </w:r>
          </w:p>
        </w:tc>
        <w:tc>
          <w:tcPr>
            <w:tcW w:w="505" w:type="pct"/>
            <w:vMerge w:val="restart"/>
            <w:vAlign w:val="center"/>
          </w:tcPr>
          <w:p w:rsidR="007C64B0" w:rsidRDefault="0000505D">
            <w:pPr>
              <w:pStyle w:val="affa"/>
            </w:pPr>
            <w:r>
              <w:rPr>
                <w:rFonts w:ascii="宋体" w:eastAsia="宋体" w:hAnsi="宋体" w:cs="宋体" w:hint="eastAsia"/>
              </w:rPr>
              <w:t>单位</w:t>
            </w:r>
          </w:p>
        </w:tc>
        <w:tc>
          <w:tcPr>
            <w:tcW w:w="1685" w:type="pct"/>
            <w:gridSpan w:val="2"/>
            <w:vAlign w:val="center"/>
          </w:tcPr>
          <w:p w:rsidR="007C64B0" w:rsidRDefault="0000505D">
            <w:pPr>
              <w:pStyle w:val="affa"/>
            </w:pPr>
            <w:r>
              <w:rPr>
                <w:rFonts w:ascii="宋体" w:eastAsia="宋体" w:hAnsi="宋体" w:cs="宋体" w:hint="eastAsia"/>
              </w:rPr>
              <w:t>检测结果</w:t>
            </w:r>
          </w:p>
        </w:tc>
        <w:tc>
          <w:tcPr>
            <w:tcW w:w="749" w:type="pct"/>
            <w:vMerge w:val="restart"/>
            <w:vAlign w:val="center"/>
          </w:tcPr>
          <w:p w:rsidR="007C64B0" w:rsidRDefault="0000505D">
            <w:pPr>
              <w:pStyle w:val="affa"/>
            </w:pPr>
            <w:r>
              <w:rPr>
                <w:rFonts w:ascii="宋体" w:eastAsia="宋体" w:hAnsi="宋体" w:cs="宋体" w:hint="eastAsia"/>
              </w:rPr>
              <w:t>筛选值</w:t>
            </w:r>
          </w:p>
        </w:tc>
        <w:tc>
          <w:tcPr>
            <w:tcW w:w="747"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管控制</w:t>
            </w:r>
          </w:p>
        </w:tc>
      </w:tr>
      <w:tr w:rsidR="007C64B0">
        <w:trPr>
          <w:trHeight w:val="454"/>
          <w:tblHeader/>
        </w:trPr>
        <w:tc>
          <w:tcPr>
            <w:tcW w:w="399" w:type="pct"/>
            <w:vMerge/>
            <w:vAlign w:val="center"/>
          </w:tcPr>
          <w:p w:rsidR="007C64B0" w:rsidRDefault="007C64B0">
            <w:pPr>
              <w:pStyle w:val="affa"/>
            </w:pPr>
          </w:p>
        </w:tc>
        <w:tc>
          <w:tcPr>
            <w:tcW w:w="915" w:type="pct"/>
            <w:vMerge/>
            <w:vAlign w:val="center"/>
          </w:tcPr>
          <w:p w:rsidR="007C64B0" w:rsidRDefault="007C64B0">
            <w:pPr>
              <w:pStyle w:val="affa"/>
            </w:pPr>
          </w:p>
        </w:tc>
        <w:tc>
          <w:tcPr>
            <w:tcW w:w="505" w:type="pct"/>
            <w:vMerge/>
            <w:vAlign w:val="center"/>
          </w:tcPr>
          <w:p w:rsidR="007C64B0" w:rsidRDefault="007C64B0">
            <w:pPr>
              <w:pStyle w:val="affa"/>
            </w:pPr>
          </w:p>
        </w:tc>
        <w:tc>
          <w:tcPr>
            <w:tcW w:w="858" w:type="pct"/>
            <w:vAlign w:val="center"/>
          </w:tcPr>
          <w:p w:rsidR="007C64B0" w:rsidRDefault="0000505D">
            <w:pPr>
              <w:pStyle w:val="affa"/>
            </w:pPr>
            <w:r>
              <w:t>T5</w:t>
            </w:r>
          </w:p>
        </w:tc>
        <w:tc>
          <w:tcPr>
            <w:tcW w:w="827" w:type="pct"/>
            <w:vAlign w:val="center"/>
          </w:tcPr>
          <w:p w:rsidR="007C64B0" w:rsidRDefault="0000505D">
            <w:pPr>
              <w:pStyle w:val="affa"/>
            </w:pPr>
            <w:r>
              <w:t>T6</w:t>
            </w:r>
          </w:p>
        </w:tc>
        <w:tc>
          <w:tcPr>
            <w:tcW w:w="749" w:type="pct"/>
            <w:vMerge/>
            <w:vAlign w:val="center"/>
          </w:tcPr>
          <w:p w:rsidR="007C64B0" w:rsidRDefault="007C64B0">
            <w:pPr>
              <w:pStyle w:val="affa"/>
            </w:pPr>
          </w:p>
        </w:tc>
        <w:tc>
          <w:tcPr>
            <w:tcW w:w="747" w:type="pct"/>
            <w:vMerge/>
            <w:vAlign w:val="center"/>
          </w:tcPr>
          <w:p w:rsidR="007C64B0" w:rsidRDefault="007C64B0">
            <w:pPr>
              <w:pStyle w:val="affa"/>
            </w:pPr>
          </w:p>
        </w:tc>
      </w:tr>
      <w:tr w:rsidR="007C64B0">
        <w:trPr>
          <w:trHeight w:val="454"/>
        </w:trPr>
        <w:tc>
          <w:tcPr>
            <w:tcW w:w="399" w:type="pct"/>
            <w:vMerge w:val="restart"/>
            <w:vAlign w:val="center"/>
          </w:tcPr>
          <w:p w:rsidR="007C64B0" w:rsidRDefault="0000505D">
            <w:pPr>
              <w:pStyle w:val="affa"/>
            </w:pPr>
            <w:r>
              <w:t>0~0.5m</w:t>
            </w:r>
          </w:p>
        </w:tc>
        <w:tc>
          <w:tcPr>
            <w:tcW w:w="915" w:type="pct"/>
            <w:vAlign w:val="center"/>
          </w:tcPr>
          <w:p w:rsidR="007C64B0" w:rsidRDefault="0000505D">
            <w:pPr>
              <w:pStyle w:val="affa"/>
            </w:pPr>
            <w:r>
              <w:t>pH</w:t>
            </w:r>
            <w:r>
              <w:rPr>
                <w:rFonts w:ascii="宋体" w:eastAsia="宋体" w:hAnsi="宋体" w:cs="宋体" w:hint="eastAsia"/>
              </w:rPr>
              <w:t>值</w:t>
            </w:r>
          </w:p>
        </w:tc>
        <w:tc>
          <w:tcPr>
            <w:tcW w:w="505" w:type="pct"/>
            <w:vAlign w:val="center"/>
          </w:tcPr>
          <w:p w:rsidR="007C64B0" w:rsidRDefault="0000505D">
            <w:pPr>
              <w:pStyle w:val="affa"/>
            </w:pPr>
            <w:r>
              <w:rPr>
                <w:rFonts w:ascii="宋体" w:eastAsia="宋体" w:hAnsi="宋体" w:cs="宋体" w:hint="eastAsia"/>
              </w:rPr>
              <w:t>无量纲</w:t>
            </w:r>
          </w:p>
        </w:tc>
        <w:tc>
          <w:tcPr>
            <w:tcW w:w="858" w:type="pct"/>
            <w:vAlign w:val="center"/>
          </w:tcPr>
          <w:p w:rsidR="007C64B0" w:rsidRDefault="0000505D">
            <w:pPr>
              <w:pStyle w:val="affa"/>
            </w:pPr>
            <w:r>
              <w:t>6.49</w:t>
            </w:r>
          </w:p>
        </w:tc>
        <w:tc>
          <w:tcPr>
            <w:tcW w:w="827" w:type="pct"/>
            <w:vAlign w:val="center"/>
          </w:tcPr>
          <w:p w:rsidR="007C64B0" w:rsidRDefault="0000505D">
            <w:pPr>
              <w:pStyle w:val="affa"/>
            </w:pPr>
            <w:r>
              <w:t>6.42</w:t>
            </w:r>
          </w:p>
        </w:tc>
        <w:tc>
          <w:tcPr>
            <w:tcW w:w="749" w:type="pct"/>
            <w:vAlign w:val="center"/>
          </w:tcPr>
          <w:p w:rsidR="007C64B0" w:rsidRDefault="0000505D">
            <w:pPr>
              <w:pStyle w:val="affa"/>
            </w:pPr>
            <w:r>
              <w:rPr>
                <w:position w:val="-1"/>
              </w:rPr>
              <w:t>—</w:t>
            </w:r>
          </w:p>
        </w:tc>
        <w:tc>
          <w:tcPr>
            <w:tcW w:w="747" w:type="pct"/>
            <w:vAlign w:val="center"/>
          </w:tcPr>
          <w:p w:rsidR="007C64B0" w:rsidRDefault="0000505D">
            <w:pPr>
              <w:pStyle w:val="affa"/>
              <w:rPr>
                <w:position w:val="-1"/>
              </w:rPr>
            </w:pPr>
            <w:r>
              <w:rPr>
                <w:position w:val="-1"/>
              </w:rPr>
              <w:t>—</w:t>
            </w:r>
          </w:p>
        </w:tc>
      </w:tr>
      <w:tr w:rsidR="007C64B0">
        <w:trPr>
          <w:trHeight w:val="454"/>
        </w:trPr>
        <w:tc>
          <w:tcPr>
            <w:tcW w:w="399" w:type="pct"/>
            <w:vMerge/>
            <w:vAlign w:val="center"/>
          </w:tcPr>
          <w:p w:rsidR="007C64B0" w:rsidRDefault="007C64B0">
            <w:pPr>
              <w:pStyle w:val="affa"/>
            </w:pPr>
          </w:p>
        </w:tc>
        <w:tc>
          <w:tcPr>
            <w:tcW w:w="915" w:type="pct"/>
            <w:vAlign w:val="center"/>
          </w:tcPr>
          <w:p w:rsidR="007C64B0" w:rsidRDefault="0000505D">
            <w:pPr>
              <w:pStyle w:val="affa"/>
            </w:pPr>
            <w:r>
              <w:rPr>
                <w:rFonts w:ascii="宋体" w:eastAsia="宋体" w:hAnsi="宋体" w:cs="宋体" w:hint="eastAsia"/>
              </w:rPr>
              <w:t>镉</w:t>
            </w:r>
          </w:p>
        </w:tc>
        <w:tc>
          <w:tcPr>
            <w:tcW w:w="505" w:type="pct"/>
            <w:vAlign w:val="center"/>
          </w:tcPr>
          <w:p w:rsidR="007C64B0" w:rsidRDefault="0000505D">
            <w:pPr>
              <w:pStyle w:val="affa"/>
            </w:pPr>
            <w:r>
              <w:rPr>
                <w:position w:val="4"/>
              </w:rPr>
              <w:t>mg/kg</w:t>
            </w:r>
          </w:p>
        </w:tc>
        <w:tc>
          <w:tcPr>
            <w:tcW w:w="858" w:type="pct"/>
            <w:vAlign w:val="center"/>
          </w:tcPr>
          <w:p w:rsidR="007C64B0" w:rsidRDefault="0000505D">
            <w:pPr>
              <w:pStyle w:val="affa"/>
            </w:pPr>
            <w:r>
              <w:t>0.14</w:t>
            </w:r>
          </w:p>
        </w:tc>
        <w:tc>
          <w:tcPr>
            <w:tcW w:w="827" w:type="pct"/>
            <w:vAlign w:val="center"/>
          </w:tcPr>
          <w:p w:rsidR="007C64B0" w:rsidRDefault="0000505D">
            <w:pPr>
              <w:pStyle w:val="affa"/>
            </w:pPr>
            <w:r>
              <w:t>0.15</w:t>
            </w:r>
          </w:p>
        </w:tc>
        <w:tc>
          <w:tcPr>
            <w:tcW w:w="749" w:type="pct"/>
            <w:vAlign w:val="center"/>
          </w:tcPr>
          <w:p w:rsidR="007C64B0" w:rsidRDefault="0000505D">
            <w:pPr>
              <w:pStyle w:val="affa"/>
            </w:pPr>
            <w:r>
              <w:t>0.3</w:t>
            </w:r>
          </w:p>
        </w:tc>
        <w:tc>
          <w:tcPr>
            <w:tcW w:w="747" w:type="pct"/>
            <w:vAlign w:val="center"/>
          </w:tcPr>
          <w:p w:rsidR="007C64B0" w:rsidRDefault="0000505D">
            <w:pPr>
              <w:pStyle w:val="affa"/>
              <w:rPr>
                <w:rFonts w:eastAsiaTheme="minorEastAsia"/>
              </w:rPr>
            </w:pPr>
            <w:r>
              <w:rPr>
                <w:rFonts w:eastAsiaTheme="minorEastAsia" w:hint="eastAsia"/>
              </w:rPr>
              <w:t>2</w:t>
            </w:r>
            <w:r>
              <w:rPr>
                <w:rFonts w:eastAsiaTheme="minorEastAsia"/>
              </w:rPr>
              <w:t>.0</w:t>
            </w:r>
          </w:p>
        </w:tc>
      </w:tr>
      <w:tr w:rsidR="007C64B0">
        <w:trPr>
          <w:trHeight w:val="454"/>
        </w:trPr>
        <w:tc>
          <w:tcPr>
            <w:tcW w:w="399" w:type="pct"/>
            <w:vMerge/>
            <w:vAlign w:val="center"/>
          </w:tcPr>
          <w:p w:rsidR="007C64B0" w:rsidRDefault="007C64B0">
            <w:pPr>
              <w:pStyle w:val="affa"/>
            </w:pPr>
          </w:p>
        </w:tc>
        <w:tc>
          <w:tcPr>
            <w:tcW w:w="915" w:type="pct"/>
            <w:vAlign w:val="center"/>
          </w:tcPr>
          <w:p w:rsidR="007C64B0" w:rsidRDefault="0000505D">
            <w:pPr>
              <w:pStyle w:val="affa"/>
            </w:pPr>
            <w:r>
              <w:rPr>
                <w:rFonts w:ascii="宋体" w:eastAsia="宋体" w:hAnsi="宋体" w:cs="宋体" w:hint="eastAsia"/>
              </w:rPr>
              <w:t>汞</w:t>
            </w:r>
          </w:p>
        </w:tc>
        <w:tc>
          <w:tcPr>
            <w:tcW w:w="505" w:type="pct"/>
            <w:vAlign w:val="center"/>
          </w:tcPr>
          <w:p w:rsidR="007C64B0" w:rsidRDefault="0000505D">
            <w:pPr>
              <w:pStyle w:val="affa"/>
            </w:pPr>
            <w:r>
              <w:rPr>
                <w:position w:val="4"/>
              </w:rPr>
              <w:t>mg/kg</w:t>
            </w:r>
          </w:p>
        </w:tc>
        <w:tc>
          <w:tcPr>
            <w:tcW w:w="858" w:type="pct"/>
            <w:vAlign w:val="center"/>
          </w:tcPr>
          <w:p w:rsidR="007C64B0" w:rsidRDefault="0000505D">
            <w:pPr>
              <w:pStyle w:val="affa"/>
            </w:pPr>
            <w:r>
              <w:t>0.044</w:t>
            </w:r>
          </w:p>
        </w:tc>
        <w:tc>
          <w:tcPr>
            <w:tcW w:w="827" w:type="pct"/>
            <w:vAlign w:val="center"/>
          </w:tcPr>
          <w:p w:rsidR="007C64B0" w:rsidRDefault="0000505D">
            <w:pPr>
              <w:pStyle w:val="affa"/>
            </w:pPr>
            <w:r>
              <w:t>0.051</w:t>
            </w:r>
          </w:p>
        </w:tc>
        <w:tc>
          <w:tcPr>
            <w:tcW w:w="749" w:type="pct"/>
            <w:vAlign w:val="center"/>
          </w:tcPr>
          <w:p w:rsidR="007C64B0" w:rsidRDefault="0000505D">
            <w:pPr>
              <w:pStyle w:val="affa"/>
            </w:pPr>
            <w:r>
              <w:t>1.8</w:t>
            </w:r>
          </w:p>
        </w:tc>
        <w:tc>
          <w:tcPr>
            <w:tcW w:w="747" w:type="pct"/>
            <w:vAlign w:val="center"/>
          </w:tcPr>
          <w:p w:rsidR="007C64B0" w:rsidRDefault="0000505D">
            <w:pPr>
              <w:pStyle w:val="affa"/>
              <w:rPr>
                <w:rFonts w:eastAsiaTheme="minorEastAsia"/>
              </w:rPr>
            </w:pPr>
            <w:r>
              <w:rPr>
                <w:rFonts w:eastAsiaTheme="minorEastAsia" w:hint="eastAsia"/>
              </w:rPr>
              <w:t>2</w:t>
            </w:r>
            <w:r>
              <w:rPr>
                <w:rFonts w:eastAsiaTheme="minorEastAsia"/>
              </w:rPr>
              <w:t>.5</w:t>
            </w:r>
          </w:p>
        </w:tc>
      </w:tr>
      <w:tr w:rsidR="007C64B0">
        <w:trPr>
          <w:trHeight w:val="454"/>
        </w:trPr>
        <w:tc>
          <w:tcPr>
            <w:tcW w:w="399" w:type="pct"/>
            <w:vMerge/>
            <w:vAlign w:val="center"/>
          </w:tcPr>
          <w:p w:rsidR="007C64B0" w:rsidRDefault="007C64B0">
            <w:pPr>
              <w:pStyle w:val="affa"/>
            </w:pPr>
          </w:p>
        </w:tc>
        <w:tc>
          <w:tcPr>
            <w:tcW w:w="915" w:type="pct"/>
            <w:vAlign w:val="center"/>
          </w:tcPr>
          <w:p w:rsidR="007C64B0" w:rsidRDefault="0000505D">
            <w:pPr>
              <w:pStyle w:val="affa"/>
            </w:pPr>
            <w:r>
              <w:rPr>
                <w:rFonts w:ascii="宋体" w:eastAsia="宋体" w:hAnsi="宋体" w:cs="宋体" w:hint="eastAsia"/>
              </w:rPr>
              <w:t>砷</w:t>
            </w:r>
          </w:p>
        </w:tc>
        <w:tc>
          <w:tcPr>
            <w:tcW w:w="505" w:type="pct"/>
            <w:vAlign w:val="center"/>
          </w:tcPr>
          <w:p w:rsidR="007C64B0" w:rsidRDefault="0000505D">
            <w:pPr>
              <w:pStyle w:val="affa"/>
            </w:pPr>
            <w:r>
              <w:rPr>
                <w:position w:val="4"/>
              </w:rPr>
              <w:t>mg/kg</w:t>
            </w:r>
          </w:p>
        </w:tc>
        <w:tc>
          <w:tcPr>
            <w:tcW w:w="858" w:type="pct"/>
            <w:vAlign w:val="center"/>
          </w:tcPr>
          <w:p w:rsidR="007C64B0" w:rsidRDefault="0000505D">
            <w:pPr>
              <w:pStyle w:val="affa"/>
            </w:pPr>
            <w:r>
              <w:t>7.95</w:t>
            </w:r>
          </w:p>
        </w:tc>
        <w:tc>
          <w:tcPr>
            <w:tcW w:w="827" w:type="pct"/>
            <w:vAlign w:val="center"/>
          </w:tcPr>
          <w:p w:rsidR="007C64B0" w:rsidRDefault="0000505D">
            <w:pPr>
              <w:pStyle w:val="affa"/>
            </w:pPr>
            <w:r>
              <w:t>9.74</w:t>
            </w:r>
          </w:p>
        </w:tc>
        <w:tc>
          <w:tcPr>
            <w:tcW w:w="749" w:type="pct"/>
            <w:vAlign w:val="center"/>
          </w:tcPr>
          <w:p w:rsidR="007C64B0" w:rsidRDefault="0000505D">
            <w:pPr>
              <w:pStyle w:val="affa"/>
            </w:pPr>
            <w:r>
              <w:t>40</w:t>
            </w:r>
          </w:p>
        </w:tc>
        <w:tc>
          <w:tcPr>
            <w:tcW w:w="747" w:type="pct"/>
            <w:vAlign w:val="center"/>
          </w:tcPr>
          <w:p w:rsidR="007C64B0" w:rsidRDefault="0000505D">
            <w:pPr>
              <w:pStyle w:val="affa"/>
            </w:pPr>
            <w:r>
              <w:rPr>
                <w:rFonts w:eastAsiaTheme="minorEastAsia"/>
              </w:rPr>
              <w:t>150</w:t>
            </w:r>
          </w:p>
        </w:tc>
      </w:tr>
      <w:tr w:rsidR="007C64B0">
        <w:trPr>
          <w:trHeight w:val="454"/>
        </w:trPr>
        <w:tc>
          <w:tcPr>
            <w:tcW w:w="399" w:type="pct"/>
            <w:vMerge/>
            <w:vAlign w:val="center"/>
          </w:tcPr>
          <w:p w:rsidR="007C64B0" w:rsidRDefault="007C64B0">
            <w:pPr>
              <w:pStyle w:val="affa"/>
            </w:pPr>
          </w:p>
        </w:tc>
        <w:tc>
          <w:tcPr>
            <w:tcW w:w="915" w:type="pct"/>
            <w:vAlign w:val="center"/>
          </w:tcPr>
          <w:p w:rsidR="007C64B0" w:rsidRDefault="0000505D">
            <w:pPr>
              <w:pStyle w:val="affa"/>
            </w:pPr>
            <w:r>
              <w:rPr>
                <w:rFonts w:ascii="宋体" w:eastAsia="宋体" w:hAnsi="宋体" w:cs="宋体" w:hint="eastAsia"/>
              </w:rPr>
              <w:t>铅</w:t>
            </w:r>
          </w:p>
        </w:tc>
        <w:tc>
          <w:tcPr>
            <w:tcW w:w="505" w:type="pct"/>
            <w:vAlign w:val="center"/>
          </w:tcPr>
          <w:p w:rsidR="007C64B0" w:rsidRDefault="0000505D">
            <w:pPr>
              <w:pStyle w:val="affa"/>
            </w:pPr>
            <w:r>
              <w:rPr>
                <w:position w:val="4"/>
              </w:rPr>
              <w:t>mg/kg</w:t>
            </w:r>
          </w:p>
        </w:tc>
        <w:tc>
          <w:tcPr>
            <w:tcW w:w="858" w:type="pct"/>
            <w:vAlign w:val="center"/>
          </w:tcPr>
          <w:p w:rsidR="007C64B0" w:rsidRDefault="0000505D">
            <w:pPr>
              <w:pStyle w:val="affa"/>
            </w:pPr>
            <w:r>
              <w:t>21.9</w:t>
            </w:r>
          </w:p>
        </w:tc>
        <w:tc>
          <w:tcPr>
            <w:tcW w:w="827" w:type="pct"/>
            <w:vAlign w:val="center"/>
          </w:tcPr>
          <w:p w:rsidR="007C64B0" w:rsidRDefault="0000505D">
            <w:pPr>
              <w:pStyle w:val="affa"/>
            </w:pPr>
            <w:r>
              <w:t>12.6</w:t>
            </w:r>
          </w:p>
        </w:tc>
        <w:tc>
          <w:tcPr>
            <w:tcW w:w="749" w:type="pct"/>
            <w:vAlign w:val="center"/>
          </w:tcPr>
          <w:p w:rsidR="007C64B0" w:rsidRDefault="0000505D">
            <w:pPr>
              <w:pStyle w:val="affa"/>
            </w:pPr>
            <w:r>
              <w:t>90</w:t>
            </w:r>
          </w:p>
        </w:tc>
        <w:tc>
          <w:tcPr>
            <w:tcW w:w="747" w:type="pct"/>
            <w:vAlign w:val="center"/>
          </w:tcPr>
          <w:p w:rsidR="007C64B0" w:rsidRDefault="0000505D">
            <w:pPr>
              <w:pStyle w:val="affa"/>
              <w:rPr>
                <w:rFonts w:eastAsiaTheme="minorEastAsia"/>
              </w:rPr>
            </w:pPr>
            <w:r>
              <w:rPr>
                <w:rFonts w:eastAsiaTheme="minorEastAsia" w:hint="eastAsia"/>
              </w:rPr>
              <w:t>5</w:t>
            </w:r>
            <w:r>
              <w:rPr>
                <w:rFonts w:eastAsiaTheme="minorEastAsia"/>
              </w:rPr>
              <w:t>00</w:t>
            </w:r>
          </w:p>
        </w:tc>
      </w:tr>
      <w:tr w:rsidR="007C64B0">
        <w:trPr>
          <w:trHeight w:val="454"/>
        </w:trPr>
        <w:tc>
          <w:tcPr>
            <w:tcW w:w="399" w:type="pct"/>
            <w:vMerge/>
            <w:vAlign w:val="center"/>
          </w:tcPr>
          <w:p w:rsidR="007C64B0" w:rsidRDefault="007C64B0">
            <w:pPr>
              <w:pStyle w:val="affa"/>
            </w:pPr>
          </w:p>
        </w:tc>
        <w:tc>
          <w:tcPr>
            <w:tcW w:w="915" w:type="pct"/>
            <w:vAlign w:val="center"/>
          </w:tcPr>
          <w:p w:rsidR="007C64B0" w:rsidRDefault="0000505D">
            <w:pPr>
              <w:pStyle w:val="affa"/>
            </w:pPr>
            <w:r>
              <w:rPr>
                <w:rFonts w:ascii="宋体" w:eastAsia="宋体" w:hAnsi="宋体" w:cs="宋体" w:hint="eastAsia"/>
              </w:rPr>
              <w:t>铬</w:t>
            </w:r>
          </w:p>
        </w:tc>
        <w:tc>
          <w:tcPr>
            <w:tcW w:w="505" w:type="pct"/>
            <w:vAlign w:val="center"/>
          </w:tcPr>
          <w:p w:rsidR="007C64B0" w:rsidRDefault="0000505D">
            <w:pPr>
              <w:pStyle w:val="affa"/>
            </w:pPr>
            <w:r>
              <w:rPr>
                <w:position w:val="4"/>
              </w:rPr>
              <w:t>mg/kg</w:t>
            </w:r>
          </w:p>
        </w:tc>
        <w:tc>
          <w:tcPr>
            <w:tcW w:w="858" w:type="pct"/>
            <w:vAlign w:val="center"/>
          </w:tcPr>
          <w:p w:rsidR="007C64B0" w:rsidRDefault="0000505D">
            <w:pPr>
              <w:widowControl/>
              <w:jc w:val="center"/>
            </w:pPr>
            <w:r>
              <w:rPr>
                <w:rFonts w:ascii="Times New Roman" w:hAnsi="Times New Roman" w:cs="Times New Roman"/>
                <w:color w:val="000000"/>
                <w:sz w:val="21"/>
                <w:szCs w:val="21"/>
              </w:rPr>
              <w:t>145</w:t>
            </w:r>
          </w:p>
        </w:tc>
        <w:tc>
          <w:tcPr>
            <w:tcW w:w="827" w:type="pct"/>
            <w:vAlign w:val="center"/>
          </w:tcPr>
          <w:p w:rsidR="007C64B0" w:rsidRDefault="0000505D">
            <w:pPr>
              <w:widowControl/>
              <w:jc w:val="center"/>
            </w:pPr>
            <w:r>
              <w:rPr>
                <w:rFonts w:ascii="Times New Roman" w:hAnsi="Times New Roman" w:cs="Times New Roman"/>
                <w:color w:val="000000"/>
                <w:sz w:val="21"/>
                <w:szCs w:val="21"/>
              </w:rPr>
              <w:t>161</w:t>
            </w:r>
          </w:p>
        </w:tc>
        <w:tc>
          <w:tcPr>
            <w:tcW w:w="749" w:type="pct"/>
            <w:vAlign w:val="center"/>
          </w:tcPr>
          <w:p w:rsidR="007C64B0" w:rsidRDefault="0000505D">
            <w:pPr>
              <w:pStyle w:val="affa"/>
            </w:pPr>
            <w:r>
              <w:t>150</w:t>
            </w:r>
          </w:p>
        </w:tc>
        <w:tc>
          <w:tcPr>
            <w:tcW w:w="747" w:type="pct"/>
            <w:vAlign w:val="center"/>
          </w:tcPr>
          <w:p w:rsidR="007C64B0" w:rsidRDefault="0000505D">
            <w:pPr>
              <w:pStyle w:val="affa"/>
              <w:rPr>
                <w:rFonts w:eastAsiaTheme="minorEastAsia"/>
              </w:rPr>
            </w:pPr>
            <w:r>
              <w:rPr>
                <w:rFonts w:eastAsiaTheme="minorEastAsia" w:hint="eastAsia"/>
              </w:rPr>
              <w:t>8</w:t>
            </w:r>
            <w:r>
              <w:rPr>
                <w:rFonts w:eastAsiaTheme="minorEastAsia"/>
              </w:rPr>
              <w:t>50</w:t>
            </w:r>
          </w:p>
        </w:tc>
      </w:tr>
      <w:tr w:rsidR="007C64B0">
        <w:trPr>
          <w:trHeight w:val="454"/>
        </w:trPr>
        <w:tc>
          <w:tcPr>
            <w:tcW w:w="399" w:type="pct"/>
            <w:vMerge/>
            <w:vAlign w:val="center"/>
          </w:tcPr>
          <w:p w:rsidR="007C64B0" w:rsidRDefault="007C64B0">
            <w:pPr>
              <w:pStyle w:val="affa"/>
            </w:pPr>
          </w:p>
        </w:tc>
        <w:tc>
          <w:tcPr>
            <w:tcW w:w="915" w:type="pct"/>
            <w:vAlign w:val="center"/>
          </w:tcPr>
          <w:p w:rsidR="007C64B0" w:rsidRDefault="0000505D">
            <w:pPr>
              <w:pStyle w:val="affa"/>
            </w:pPr>
            <w:r>
              <w:rPr>
                <w:rFonts w:ascii="宋体" w:eastAsia="宋体" w:hAnsi="宋体" w:cs="宋体" w:hint="eastAsia"/>
              </w:rPr>
              <w:t>铜</w:t>
            </w:r>
          </w:p>
        </w:tc>
        <w:tc>
          <w:tcPr>
            <w:tcW w:w="505" w:type="pct"/>
            <w:vAlign w:val="center"/>
          </w:tcPr>
          <w:p w:rsidR="007C64B0" w:rsidRDefault="0000505D">
            <w:pPr>
              <w:pStyle w:val="affa"/>
            </w:pPr>
            <w:r>
              <w:rPr>
                <w:position w:val="4"/>
              </w:rPr>
              <w:t>mg/kg</w:t>
            </w:r>
          </w:p>
        </w:tc>
        <w:tc>
          <w:tcPr>
            <w:tcW w:w="858" w:type="pct"/>
            <w:vAlign w:val="center"/>
          </w:tcPr>
          <w:p w:rsidR="007C64B0" w:rsidRDefault="0000505D">
            <w:pPr>
              <w:pStyle w:val="affa"/>
            </w:pPr>
            <w:r>
              <w:t>49</w:t>
            </w:r>
          </w:p>
        </w:tc>
        <w:tc>
          <w:tcPr>
            <w:tcW w:w="827" w:type="pct"/>
            <w:vAlign w:val="center"/>
          </w:tcPr>
          <w:p w:rsidR="007C64B0" w:rsidRDefault="0000505D">
            <w:pPr>
              <w:pStyle w:val="affa"/>
            </w:pPr>
            <w:r>
              <w:t>23</w:t>
            </w:r>
          </w:p>
        </w:tc>
        <w:tc>
          <w:tcPr>
            <w:tcW w:w="749" w:type="pct"/>
            <w:vAlign w:val="center"/>
          </w:tcPr>
          <w:p w:rsidR="007C64B0" w:rsidRDefault="0000505D">
            <w:pPr>
              <w:pStyle w:val="affa"/>
            </w:pPr>
            <w:r>
              <w:t>50</w:t>
            </w:r>
          </w:p>
        </w:tc>
        <w:tc>
          <w:tcPr>
            <w:tcW w:w="747" w:type="pct"/>
            <w:vAlign w:val="center"/>
          </w:tcPr>
          <w:p w:rsidR="007C64B0" w:rsidRDefault="0000505D">
            <w:pPr>
              <w:pStyle w:val="affa"/>
            </w:pPr>
            <w:r>
              <w:rPr>
                <w:position w:val="-1"/>
              </w:rPr>
              <w:t>—</w:t>
            </w:r>
          </w:p>
        </w:tc>
      </w:tr>
      <w:tr w:rsidR="007C64B0">
        <w:trPr>
          <w:trHeight w:val="454"/>
        </w:trPr>
        <w:tc>
          <w:tcPr>
            <w:tcW w:w="399" w:type="pct"/>
            <w:vMerge/>
            <w:vAlign w:val="center"/>
          </w:tcPr>
          <w:p w:rsidR="007C64B0" w:rsidRDefault="007C64B0">
            <w:pPr>
              <w:pStyle w:val="affa"/>
            </w:pPr>
          </w:p>
        </w:tc>
        <w:tc>
          <w:tcPr>
            <w:tcW w:w="915" w:type="pct"/>
            <w:vAlign w:val="center"/>
          </w:tcPr>
          <w:p w:rsidR="007C64B0" w:rsidRDefault="0000505D">
            <w:pPr>
              <w:pStyle w:val="affa"/>
            </w:pPr>
            <w:r>
              <w:rPr>
                <w:rFonts w:ascii="宋体" w:eastAsia="宋体" w:hAnsi="宋体" w:cs="宋体" w:hint="eastAsia"/>
              </w:rPr>
              <w:t>镍</w:t>
            </w:r>
          </w:p>
        </w:tc>
        <w:tc>
          <w:tcPr>
            <w:tcW w:w="505" w:type="pct"/>
            <w:vAlign w:val="center"/>
          </w:tcPr>
          <w:p w:rsidR="007C64B0" w:rsidRDefault="0000505D">
            <w:pPr>
              <w:pStyle w:val="affa"/>
            </w:pPr>
            <w:r>
              <w:rPr>
                <w:position w:val="4"/>
              </w:rPr>
              <w:t>mg/kg</w:t>
            </w:r>
          </w:p>
        </w:tc>
        <w:tc>
          <w:tcPr>
            <w:tcW w:w="858" w:type="pct"/>
            <w:vAlign w:val="center"/>
          </w:tcPr>
          <w:p w:rsidR="007C64B0" w:rsidRDefault="0000505D">
            <w:pPr>
              <w:pStyle w:val="affa"/>
            </w:pPr>
            <w:r>
              <w:t>30</w:t>
            </w:r>
          </w:p>
        </w:tc>
        <w:tc>
          <w:tcPr>
            <w:tcW w:w="827" w:type="pct"/>
            <w:vAlign w:val="center"/>
          </w:tcPr>
          <w:p w:rsidR="007C64B0" w:rsidRDefault="0000505D">
            <w:pPr>
              <w:pStyle w:val="affa"/>
            </w:pPr>
            <w:r>
              <w:t>33</w:t>
            </w:r>
          </w:p>
        </w:tc>
        <w:tc>
          <w:tcPr>
            <w:tcW w:w="749" w:type="pct"/>
            <w:vAlign w:val="center"/>
          </w:tcPr>
          <w:p w:rsidR="007C64B0" w:rsidRDefault="0000505D">
            <w:pPr>
              <w:pStyle w:val="affa"/>
            </w:pPr>
            <w:r>
              <w:t>70</w:t>
            </w:r>
          </w:p>
        </w:tc>
        <w:tc>
          <w:tcPr>
            <w:tcW w:w="747" w:type="pct"/>
            <w:vAlign w:val="center"/>
          </w:tcPr>
          <w:p w:rsidR="007C64B0" w:rsidRDefault="0000505D">
            <w:pPr>
              <w:pStyle w:val="affa"/>
            </w:pPr>
            <w:r>
              <w:rPr>
                <w:position w:val="-1"/>
              </w:rPr>
              <w:t>—</w:t>
            </w:r>
          </w:p>
        </w:tc>
      </w:tr>
      <w:tr w:rsidR="007C64B0">
        <w:trPr>
          <w:trHeight w:val="454"/>
        </w:trPr>
        <w:tc>
          <w:tcPr>
            <w:tcW w:w="399" w:type="pct"/>
            <w:vMerge/>
            <w:vAlign w:val="center"/>
          </w:tcPr>
          <w:p w:rsidR="007C64B0" w:rsidRDefault="007C64B0">
            <w:pPr>
              <w:pStyle w:val="affa"/>
            </w:pPr>
          </w:p>
        </w:tc>
        <w:tc>
          <w:tcPr>
            <w:tcW w:w="915" w:type="pct"/>
            <w:vAlign w:val="center"/>
          </w:tcPr>
          <w:p w:rsidR="007C64B0" w:rsidRDefault="0000505D">
            <w:pPr>
              <w:pStyle w:val="affa"/>
            </w:pPr>
            <w:r>
              <w:rPr>
                <w:rFonts w:ascii="宋体" w:eastAsia="宋体" w:hAnsi="宋体" w:cs="宋体" w:hint="eastAsia"/>
              </w:rPr>
              <w:t>锌</w:t>
            </w:r>
          </w:p>
        </w:tc>
        <w:tc>
          <w:tcPr>
            <w:tcW w:w="505" w:type="pct"/>
            <w:vAlign w:val="center"/>
          </w:tcPr>
          <w:p w:rsidR="007C64B0" w:rsidRDefault="0000505D">
            <w:pPr>
              <w:pStyle w:val="affa"/>
            </w:pPr>
            <w:r>
              <w:rPr>
                <w:position w:val="4"/>
              </w:rPr>
              <w:t>mg/kg</w:t>
            </w:r>
          </w:p>
        </w:tc>
        <w:tc>
          <w:tcPr>
            <w:tcW w:w="858" w:type="pct"/>
            <w:vAlign w:val="center"/>
          </w:tcPr>
          <w:p w:rsidR="007C64B0" w:rsidRDefault="0000505D">
            <w:pPr>
              <w:pStyle w:val="affa"/>
            </w:pPr>
            <w:r>
              <w:t>126</w:t>
            </w:r>
          </w:p>
        </w:tc>
        <w:tc>
          <w:tcPr>
            <w:tcW w:w="827" w:type="pct"/>
            <w:vAlign w:val="center"/>
          </w:tcPr>
          <w:p w:rsidR="007C64B0" w:rsidRDefault="0000505D">
            <w:pPr>
              <w:pStyle w:val="affa"/>
            </w:pPr>
            <w:r>
              <w:t>99</w:t>
            </w:r>
          </w:p>
        </w:tc>
        <w:tc>
          <w:tcPr>
            <w:tcW w:w="749" w:type="pct"/>
            <w:vAlign w:val="center"/>
          </w:tcPr>
          <w:p w:rsidR="007C64B0" w:rsidRDefault="0000505D">
            <w:pPr>
              <w:pStyle w:val="affa"/>
            </w:pPr>
            <w:r>
              <w:rPr>
                <w:position w:val="-1"/>
              </w:rPr>
              <w:t>200</w:t>
            </w:r>
          </w:p>
        </w:tc>
        <w:tc>
          <w:tcPr>
            <w:tcW w:w="747" w:type="pct"/>
            <w:vAlign w:val="center"/>
          </w:tcPr>
          <w:p w:rsidR="007C64B0" w:rsidRDefault="0000505D">
            <w:pPr>
              <w:pStyle w:val="affa"/>
              <w:rPr>
                <w:position w:val="-1"/>
              </w:rPr>
            </w:pPr>
            <w:r>
              <w:rPr>
                <w:position w:val="-1"/>
              </w:rPr>
              <w:t>—</w:t>
            </w:r>
          </w:p>
        </w:tc>
      </w:tr>
    </w:tbl>
    <w:p w:rsidR="007C64B0" w:rsidRDefault="0000505D">
      <w:pPr>
        <w:pStyle w:val="5"/>
        <w:rPr>
          <w:rFonts w:ascii="Times New Roman" w:eastAsia="宋体" w:hAnsi="Times New Roman" w:cs="Times New Roman"/>
        </w:rPr>
      </w:pPr>
      <w:r>
        <w:t>表</w:t>
      </w:r>
      <w:r>
        <w:t xml:space="preserve">6.5-10  </w:t>
      </w:r>
      <w:r>
        <w:rPr>
          <w:rFonts w:hint="eastAsia"/>
        </w:rPr>
        <w:t>场外</w:t>
      </w:r>
      <w:r>
        <w:rPr>
          <w:rFonts w:hint="eastAsia"/>
        </w:rPr>
        <w:t>T</w:t>
      </w:r>
      <w:r>
        <w:t>10</w:t>
      </w:r>
      <w:r>
        <w:rPr>
          <w:rFonts w:hint="eastAsia"/>
        </w:rPr>
        <w:t>、</w:t>
      </w:r>
      <w:r>
        <w:rPr>
          <w:rFonts w:hint="eastAsia"/>
        </w:rPr>
        <w:t>T</w:t>
      </w:r>
      <w:r>
        <w:t>11</w:t>
      </w:r>
      <w:r>
        <w:rPr>
          <w:rFonts w:hint="eastAsia"/>
        </w:rPr>
        <w:t>表层样现状检测结果</w:t>
      </w:r>
      <w:r>
        <w:rPr>
          <w:rFonts w:ascii="Times New Roman" w:eastAsia="宋体" w:hAnsi="Times New Roman" w:cs="Times New Roman"/>
        </w:rPr>
        <w:t>（单位：</w:t>
      </w:r>
      <w:r>
        <w:rPr>
          <w:rFonts w:ascii="Times New Roman" w:eastAsia="宋体" w:hAnsi="Times New Roman" w:cs="Times New Roman"/>
        </w:rPr>
        <w:t>mg/kg</w:t>
      </w:r>
      <w:r>
        <w:rPr>
          <w:rFonts w:ascii="Times New Roman" w:eastAsia="宋体"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40"/>
        <w:gridCol w:w="1804"/>
        <w:gridCol w:w="999"/>
        <w:gridCol w:w="1692"/>
        <w:gridCol w:w="1630"/>
        <w:gridCol w:w="1477"/>
      </w:tblGrid>
      <w:tr w:rsidR="007C64B0">
        <w:trPr>
          <w:trHeight w:val="454"/>
          <w:tblHeader/>
        </w:trPr>
        <w:tc>
          <w:tcPr>
            <w:tcW w:w="444" w:type="pct"/>
            <w:vMerge w:val="restart"/>
            <w:vAlign w:val="center"/>
          </w:tcPr>
          <w:p w:rsidR="007C64B0" w:rsidRDefault="0000505D">
            <w:pPr>
              <w:pStyle w:val="affa"/>
            </w:pPr>
            <w:r>
              <w:rPr>
                <w:rFonts w:ascii="宋体" w:eastAsia="宋体" w:hAnsi="宋体" w:cs="宋体" w:hint="eastAsia"/>
              </w:rPr>
              <w:t>取样深度</w:t>
            </w:r>
          </w:p>
        </w:tc>
        <w:tc>
          <w:tcPr>
            <w:tcW w:w="1081" w:type="pct"/>
            <w:vMerge w:val="restart"/>
            <w:vAlign w:val="center"/>
          </w:tcPr>
          <w:p w:rsidR="007C64B0" w:rsidRDefault="0000505D">
            <w:pPr>
              <w:pStyle w:val="affa"/>
            </w:pPr>
            <w:r>
              <w:rPr>
                <w:rFonts w:ascii="宋体" w:eastAsia="宋体" w:hAnsi="宋体" w:cs="宋体" w:hint="eastAsia"/>
              </w:rPr>
              <w:t>检测项目</w:t>
            </w:r>
          </w:p>
        </w:tc>
        <w:tc>
          <w:tcPr>
            <w:tcW w:w="599" w:type="pct"/>
            <w:vMerge w:val="restart"/>
            <w:vAlign w:val="center"/>
          </w:tcPr>
          <w:p w:rsidR="007C64B0" w:rsidRDefault="0000505D">
            <w:pPr>
              <w:pStyle w:val="affa"/>
            </w:pPr>
            <w:r>
              <w:rPr>
                <w:rFonts w:ascii="宋体" w:eastAsia="宋体" w:hAnsi="宋体" w:cs="宋体" w:hint="eastAsia"/>
              </w:rPr>
              <w:t>单位</w:t>
            </w:r>
          </w:p>
        </w:tc>
        <w:tc>
          <w:tcPr>
            <w:tcW w:w="1991" w:type="pct"/>
            <w:gridSpan w:val="2"/>
            <w:vAlign w:val="center"/>
          </w:tcPr>
          <w:p w:rsidR="007C64B0" w:rsidRDefault="0000505D">
            <w:pPr>
              <w:pStyle w:val="affa"/>
            </w:pPr>
            <w:r>
              <w:rPr>
                <w:rFonts w:ascii="宋体" w:eastAsia="宋体" w:hAnsi="宋体" w:cs="宋体" w:hint="eastAsia"/>
              </w:rPr>
              <w:t>检测结果</w:t>
            </w:r>
          </w:p>
        </w:tc>
        <w:tc>
          <w:tcPr>
            <w:tcW w:w="885" w:type="pct"/>
            <w:vMerge w:val="restart"/>
            <w:vAlign w:val="center"/>
          </w:tcPr>
          <w:p w:rsidR="007C64B0" w:rsidRDefault="0000505D">
            <w:pPr>
              <w:pStyle w:val="affa"/>
            </w:pPr>
            <w:r>
              <w:rPr>
                <w:rFonts w:ascii="宋体" w:eastAsia="宋体" w:hAnsi="宋体" w:cs="宋体" w:hint="eastAsia"/>
              </w:rPr>
              <w:t>筛选值</w:t>
            </w:r>
          </w:p>
        </w:tc>
      </w:tr>
      <w:tr w:rsidR="007C64B0">
        <w:trPr>
          <w:trHeight w:val="454"/>
          <w:tblHeader/>
        </w:trPr>
        <w:tc>
          <w:tcPr>
            <w:tcW w:w="444" w:type="pct"/>
            <w:vMerge/>
            <w:vAlign w:val="center"/>
          </w:tcPr>
          <w:p w:rsidR="007C64B0" w:rsidRDefault="007C64B0">
            <w:pPr>
              <w:pStyle w:val="affa"/>
            </w:pPr>
          </w:p>
        </w:tc>
        <w:tc>
          <w:tcPr>
            <w:tcW w:w="1081" w:type="pct"/>
            <w:vMerge/>
            <w:vAlign w:val="center"/>
          </w:tcPr>
          <w:p w:rsidR="007C64B0" w:rsidRDefault="007C64B0">
            <w:pPr>
              <w:pStyle w:val="affa"/>
            </w:pPr>
          </w:p>
        </w:tc>
        <w:tc>
          <w:tcPr>
            <w:tcW w:w="599" w:type="pct"/>
            <w:vMerge/>
            <w:vAlign w:val="center"/>
          </w:tcPr>
          <w:p w:rsidR="007C64B0" w:rsidRDefault="007C64B0">
            <w:pPr>
              <w:pStyle w:val="affa"/>
            </w:pPr>
          </w:p>
        </w:tc>
        <w:tc>
          <w:tcPr>
            <w:tcW w:w="1014" w:type="pct"/>
            <w:vAlign w:val="center"/>
          </w:tcPr>
          <w:p w:rsidR="007C64B0" w:rsidRDefault="0000505D">
            <w:pPr>
              <w:pStyle w:val="affa"/>
            </w:pPr>
            <w:r>
              <w:t>T10</w:t>
            </w:r>
          </w:p>
        </w:tc>
        <w:tc>
          <w:tcPr>
            <w:tcW w:w="977" w:type="pct"/>
            <w:vAlign w:val="center"/>
          </w:tcPr>
          <w:p w:rsidR="007C64B0" w:rsidRDefault="0000505D">
            <w:pPr>
              <w:pStyle w:val="affa"/>
            </w:pPr>
            <w:r>
              <w:t>T11</w:t>
            </w:r>
          </w:p>
        </w:tc>
        <w:tc>
          <w:tcPr>
            <w:tcW w:w="885" w:type="pct"/>
            <w:vMerge/>
            <w:vAlign w:val="center"/>
          </w:tcPr>
          <w:p w:rsidR="007C64B0" w:rsidRDefault="007C64B0">
            <w:pPr>
              <w:pStyle w:val="affa"/>
            </w:pPr>
          </w:p>
        </w:tc>
      </w:tr>
      <w:tr w:rsidR="007C64B0">
        <w:trPr>
          <w:trHeight w:val="454"/>
        </w:trPr>
        <w:tc>
          <w:tcPr>
            <w:tcW w:w="444" w:type="pct"/>
            <w:vMerge w:val="restart"/>
            <w:vAlign w:val="center"/>
          </w:tcPr>
          <w:p w:rsidR="007C64B0" w:rsidRDefault="0000505D">
            <w:pPr>
              <w:pStyle w:val="affa"/>
            </w:pPr>
            <w:r>
              <w:t>0~0.2m</w:t>
            </w:r>
          </w:p>
        </w:tc>
        <w:tc>
          <w:tcPr>
            <w:tcW w:w="1081" w:type="pct"/>
            <w:vAlign w:val="center"/>
          </w:tcPr>
          <w:p w:rsidR="007C64B0" w:rsidRDefault="0000505D">
            <w:pPr>
              <w:pStyle w:val="affa"/>
            </w:pPr>
            <w:r>
              <w:t>pH</w:t>
            </w:r>
            <w:r>
              <w:rPr>
                <w:rFonts w:ascii="宋体" w:eastAsia="宋体" w:hAnsi="宋体" w:cs="宋体" w:hint="eastAsia"/>
              </w:rPr>
              <w:t>值</w:t>
            </w:r>
          </w:p>
        </w:tc>
        <w:tc>
          <w:tcPr>
            <w:tcW w:w="599" w:type="pct"/>
            <w:vAlign w:val="center"/>
          </w:tcPr>
          <w:p w:rsidR="007C64B0" w:rsidRDefault="0000505D">
            <w:pPr>
              <w:pStyle w:val="affa"/>
            </w:pPr>
            <w:r>
              <w:rPr>
                <w:rFonts w:ascii="宋体" w:eastAsia="宋体" w:hAnsi="宋体" w:cs="宋体" w:hint="eastAsia"/>
              </w:rPr>
              <w:t>无量纲</w:t>
            </w:r>
          </w:p>
        </w:tc>
        <w:tc>
          <w:tcPr>
            <w:tcW w:w="1014" w:type="pct"/>
            <w:vAlign w:val="center"/>
          </w:tcPr>
          <w:p w:rsidR="007C64B0" w:rsidRDefault="0000505D">
            <w:pPr>
              <w:pStyle w:val="affa"/>
              <w:rPr>
                <w:rFonts w:eastAsiaTheme="minorEastAsia"/>
              </w:rPr>
            </w:pPr>
            <w:r>
              <w:rPr>
                <w:rFonts w:eastAsiaTheme="minorEastAsia" w:hint="eastAsia"/>
              </w:rPr>
              <w:t>6</w:t>
            </w:r>
            <w:r>
              <w:rPr>
                <w:rFonts w:eastAsiaTheme="minorEastAsia"/>
              </w:rPr>
              <w:t>.52</w:t>
            </w:r>
          </w:p>
        </w:tc>
        <w:tc>
          <w:tcPr>
            <w:tcW w:w="977" w:type="pct"/>
            <w:vAlign w:val="center"/>
          </w:tcPr>
          <w:p w:rsidR="007C64B0" w:rsidRDefault="0000505D">
            <w:pPr>
              <w:pStyle w:val="affa"/>
              <w:rPr>
                <w:rFonts w:eastAsiaTheme="minorEastAsia"/>
              </w:rPr>
            </w:pPr>
            <w:r>
              <w:rPr>
                <w:rFonts w:eastAsiaTheme="minorEastAsia" w:hint="eastAsia"/>
              </w:rPr>
              <w:t>6</w:t>
            </w:r>
            <w:r>
              <w:rPr>
                <w:rFonts w:eastAsiaTheme="minorEastAsia"/>
              </w:rPr>
              <w:t>.47</w:t>
            </w:r>
          </w:p>
        </w:tc>
        <w:tc>
          <w:tcPr>
            <w:tcW w:w="885" w:type="pct"/>
            <w:vAlign w:val="center"/>
          </w:tcPr>
          <w:p w:rsidR="007C64B0" w:rsidRDefault="0000505D">
            <w:pPr>
              <w:pStyle w:val="affa"/>
            </w:pPr>
            <w:r>
              <w:rPr>
                <w:position w:val="-1"/>
              </w:rPr>
              <w:t>—</w:t>
            </w:r>
          </w:p>
        </w:tc>
      </w:tr>
      <w:tr w:rsidR="007C64B0">
        <w:trPr>
          <w:trHeight w:val="454"/>
        </w:trPr>
        <w:tc>
          <w:tcPr>
            <w:tcW w:w="444" w:type="pct"/>
            <w:vMerge/>
            <w:vAlign w:val="center"/>
          </w:tcPr>
          <w:p w:rsidR="007C64B0" w:rsidRDefault="007C64B0">
            <w:pPr>
              <w:pStyle w:val="affa"/>
            </w:pPr>
          </w:p>
        </w:tc>
        <w:tc>
          <w:tcPr>
            <w:tcW w:w="1081" w:type="pct"/>
            <w:vAlign w:val="center"/>
          </w:tcPr>
          <w:p w:rsidR="007C64B0" w:rsidRDefault="0000505D">
            <w:pPr>
              <w:pStyle w:val="affa"/>
            </w:pPr>
            <w:r>
              <w:rPr>
                <w:rFonts w:ascii="宋体" w:eastAsia="宋体" w:hAnsi="宋体" w:cs="宋体" w:hint="eastAsia"/>
              </w:rPr>
              <w:t>镉</w:t>
            </w:r>
          </w:p>
        </w:tc>
        <w:tc>
          <w:tcPr>
            <w:tcW w:w="599" w:type="pct"/>
            <w:vAlign w:val="center"/>
          </w:tcPr>
          <w:p w:rsidR="007C64B0" w:rsidRDefault="0000505D">
            <w:pPr>
              <w:pStyle w:val="affa"/>
            </w:pPr>
            <w:r>
              <w:rPr>
                <w:position w:val="4"/>
              </w:rPr>
              <w:t>mg/kg</w:t>
            </w:r>
          </w:p>
        </w:tc>
        <w:tc>
          <w:tcPr>
            <w:tcW w:w="1014" w:type="pct"/>
            <w:vAlign w:val="center"/>
          </w:tcPr>
          <w:p w:rsidR="007C64B0" w:rsidRDefault="0000505D">
            <w:pPr>
              <w:pStyle w:val="affa"/>
              <w:rPr>
                <w:rFonts w:eastAsiaTheme="minorEastAsia"/>
              </w:rPr>
            </w:pPr>
            <w:r>
              <w:rPr>
                <w:rFonts w:eastAsiaTheme="minorEastAsia" w:hint="eastAsia"/>
              </w:rPr>
              <w:t>0</w:t>
            </w:r>
            <w:r>
              <w:rPr>
                <w:rFonts w:eastAsiaTheme="minorEastAsia"/>
              </w:rPr>
              <w:t>.06</w:t>
            </w:r>
          </w:p>
        </w:tc>
        <w:tc>
          <w:tcPr>
            <w:tcW w:w="977" w:type="pct"/>
            <w:vAlign w:val="center"/>
          </w:tcPr>
          <w:p w:rsidR="007C64B0" w:rsidRDefault="0000505D">
            <w:pPr>
              <w:pStyle w:val="affa"/>
              <w:rPr>
                <w:rFonts w:eastAsiaTheme="minorEastAsia"/>
              </w:rPr>
            </w:pPr>
            <w:r>
              <w:rPr>
                <w:rFonts w:eastAsiaTheme="minorEastAsia" w:hint="eastAsia"/>
              </w:rPr>
              <w:t>0</w:t>
            </w:r>
            <w:r>
              <w:rPr>
                <w:rFonts w:eastAsiaTheme="minorEastAsia"/>
              </w:rPr>
              <w:t>.18</w:t>
            </w:r>
          </w:p>
        </w:tc>
        <w:tc>
          <w:tcPr>
            <w:tcW w:w="885" w:type="pct"/>
            <w:vAlign w:val="center"/>
          </w:tcPr>
          <w:p w:rsidR="007C64B0" w:rsidRDefault="0000505D">
            <w:pPr>
              <w:pStyle w:val="affa"/>
            </w:pPr>
            <w:r>
              <w:t>0.3</w:t>
            </w:r>
          </w:p>
        </w:tc>
      </w:tr>
      <w:tr w:rsidR="007C64B0">
        <w:trPr>
          <w:trHeight w:val="454"/>
        </w:trPr>
        <w:tc>
          <w:tcPr>
            <w:tcW w:w="444" w:type="pct"/>
            <w:vMerge/>
            <w:vAlign w:val="center"/>
          </w:tcPr>
          <w:p w:rsidR="007C64B0" w:rsidRDefault="007C64B0">
            <w:pPr>
              <w:pStyle w:val="affa"/>
            </w:pPr>
          </w:p>
        </w:tc>
        <w:tc>
          <w:tcPr>
            <w:tcW w:w="1081" w:type="pct"/>
            <w:vAlign w:val="center"/>
          </w:tcPr>
          <w:p w:rsidR="007C64B0" w:rsidRDefault="0000505D">
            <w:pPr>
              <w:pStyle w:val="affa"/>
            </w:pPr>
            <w:r>
              <w:rPr>
                <w:rFonts w:ascii="宋体" w:eastAsia="宋体" w:hAnsi="宋体" w:cs="宋体" w:hint="eastAsia"/>
              </w:rPr>
              <w:t>汞</w:t>
            </w:r>
          </w:p>
        </w:tc>
        <w:tc>
          <w:tcPr>
            <w:tcW w:w="599" w:type="pct"/>
            <w:vAlign w:val="center"/>
          </w:tcPr>
          <w:p w:rsidR="007C64B0" w:rsidRDefault="0000505D">
            <w:pPr>
              <w:pStyle w:val="affa"/>
            </w:pPr>
            <w:r>
              <w:rPr>
                <w:position w:val="4"/>
              </w:rPr>
              <w:t>mg/kg</w:t>
            </w:r>
          </w:p>
        </w:tc>
        <w:tc>
          <w:tcPr>
            <w:tcW w:w="1014" w:type="pct"/>
            <w:vAlign w:val="center"/>
          </w:tcPr>
          <w:p w:rsidR="007C64B0" w:rsidRDefault="0000505D">
            <w:pPr>
              <w:pStyle w:val="affa"/>
              <w:rPr>
                <w:rFonts w:eastAsiaTheme="minorEastAsia"/>
              </w:rPr>
            </w:pPr>
            <w:r>
              <w:rPr>
                <w:rFonts w:eastAsiaTheme="minorEastAsia" w:hint="eastAsia"/>
              </w:rPr>
              <w:t>0</w:t>
            </w:r>
            <w:r>
              <w:rPr>
                <w:rFonts w:eastAsiaTheme="minorEastAsia"/>
              </w:rPr>
              <w:t>.070</w:t>
            </w:r>
          </w:p>
        </w:tc>
        <w:tc>
          <w:tcPr>
            <w:tcW w:w="977" w:type="pct"/>
            <w:vAlign w:val="center"/>
          </w:tcPr>
          <w:p w:rsidR="007C64B0" w:rsidRDefault="0000505D">
            <w:pPr>
              <w:pStyle w:val="affa"/>
              <w:rPr>
                <w:rFonts w:eastAsiaTheme="minorEastAsia"/>
              </w:rPr>
            </w:pPr>
            <w:r>
              <w:rPr>
                <w:rFonts w:eastAsiaTheme="minorEastAsia" w:hint="eastAsia"/>
              </w:rPr>
              <w:t>0</w:t>
            </w:r>
            <w:r>
              <w:rPr>
                <w:rFonts w:eastAsiaTheme="minorEastAsia"/>
              </w:rPr>
              <w:t>.071</w:t>
            </w:r>
          </w:p>
        </w:tc>
        <w:tc>
          <w:tcPr>
            <w:tcW w:w="885" w:type="pct"/>
            <w:vAlign w:val="center"/>
          </w:tcPr>
          <w:p w:rsidR="007C64B0" w:rsidRDefault="0000505D">
            <w:pPr>
              <w:pStyle w:val="affa"/>
            </w:pPr>
            <w:r>
              <w:t>1.8</w:t>
            </w:r>
          </w:p>
        </w:tc>
      </w:tr>
      <w:tr w:rsidR="007C64B0">
        <w:trPr>
          <w:trHeight w:val="454"/>
        </w:trPr>
        <w:tc>
          <w:tcPr>
            <w:tcW w:w="444" w:type="pct"/>
            <w:vMerge/>
            <w:vAlign w:val="center"/>
          </w:tcPr>
          <w:p w:rsidR="007C64B0" w:rsidRDefault="007C64B0">
            <w:pPr>
              <w:pStyle w:val="affa"/>
            </w:pPr>
          </w:p>
        </w:tc>
        <w:tc>
          <w:tcPr>
            <w:tcW w:w="1081" w:type="pct"/>
            <w:vAlign w:val="center"/>
          </w:tcPr>
          <w:p w:rsidR="007C64B0" w:rsidRDefault="0000505D">
            <w:pPr>
              <w:pStyle w:val="affa"/>
            </w:pPr>
            <w:r>
              <w:rPr>
                <w:rFonts w:ascii="宋体" w:eastAsia="宋体" w:hAnsi="宋体" w:cs="宋体" w:hint="eastAsia"/>
              </w:rPr>
              <w:t>砷</w:t>
            </w:r>
          </w:p>
        </w:tc>
        <w:tc>
          <w:tcPr>
            <w:tcW w:w="599" w:type="pct"/>
            <w:vAlign w:val="center"/>
          </w:tcPr>
          <w:p w:rsidR="007C64B0" w:rsidRDefault="0000505D">
            <w:pPr>
              <w:pStyle w:val="affa"/>
            </w:pPr>
            <w:r>
              <w:rPr>
                <w:position w:val="4"/>
              </w:rPr>
              <w:t>mg/kg</w:t>
            </w:r>
          </w:p>
        </w:tc>
        <w:tc>
          <w:tcPr>
            <w:tcW w:w="1014" w:type="pct"/>
            <w:vAlign w:val="center"/>
          </w:tcPr>
          <w:p w:rsidR="007C64B0" w:rsidRDefault="0000505D">
            <w:pPr>
              <w:pStyle w:val="affa"/>
              <w:rPr>
                <w:rFonts w:eastAsiaTheme="minorEastAsia"/>
              </w:rPr>
            </w:pPr>
            <w:r>
              <w:rPr>
                <w:rFonts w:eastAsiaTheme="minorEastAsia" w:hint="eastAsia"/>
              </w:rPr>
              <w:t>1</w:t>
            </w:r>
            <w:r>
              <w:rPr>
                <w:rFonts w:eastAsiaTheme="minorEastAsia"/>
              </w:rPr>
              <w:t>1.4</w:t>
            </w:r>
          </w:p>
        </w:tc>
        <w:tc>
          <w:tcPr>
            <w:tcW w:w="977" w:type="pct"/>
            <w:vAlign w:val="center"/>
          </w:tcPr>
          <w:p w:rsidR="007C64B0" w:rsidRDefault="0000505D">
            <w:pPr>
              <w:pStyle w:val="affa"/>
              <w:rPr>
                <w:rFonts w:eastAsiaTheme="minorEastAsia"/>
              </w:rPr>
            </w:pPr>
            <w:r>
              <w:rPr>
                <w:rFonts w:eastAsiaTheme="minorEastAsia" w:hint="eastAsia"/>
              </w:rPr>
              <w:t>1</w:t>
            </w:r>
            <w:r>
              <w:rPr>
                <w:rFonts w:eastAsiaTheme="minorEastAsia"/>
              </w:rPr>
              <w:t>1.8</w:t>
            </w:r>
          </w:p>
        </w:tc>
        <w:tc>
          <w:tcPr>
            <w:tcW w:w="885" w:type="pct"/>
            <w:vAlign w:val="center"/>
          </w:tcPr>
          <w:p w:rsidR="007C64B0" w:rsidRDefault="0000505D">
            <w:pPr>
              <w:pStyle w:val="affa"/>
            </w:pPr>
            <w:r>
              <w:t>40</w:t>
            </w:r>
          </w:p>
        </w:tc>
      </w:tr>
      <w:tr w:rsidR="007C64B0">
        <w:trPr>
          <w:trHeight w:val="454"/>
        </w:trPr>
        <w:tc>
          <w:tcPr>
            <w:tcW w:w="444" w:type="pct"/>
            <w:vMerge/>
            <w:vAlign w:val="center"/>
          </w:tcPr>
          <w:p w:rsidR="007C64B0" w:rsidRDefault="007C64B0">
            <w:pPr>
              <w:pStyle w:val="affa"/>
            </w:pPr>
          </w:p>
        </w:tc>
        <w:tc>
          <w:tcPr>
            <w:tcW w:w="1081" w:type="pct"/>
            <w:vAlign w:val="center"/>
          </w:tcPr>
          <w:p w:rsidR="007C64B0" w:rsidRDefault="0000505D">
            <w:pPr>
              <w:pStyle w:val="affa"/>
            </w:pPr>
            <w:r>
              <w:rPr>
                <w:rFonts w:ascii="宋体" w:eastAsia="宋体" w:hAnsi="宋体" w:cs="宋体" w:hint="eastAsia"/>
              </w:rPr>
              <w:t>铅</w:t>
            </w:r>
          </w:p>
        </w:tc>
        <w:tc>
          <w:tcPr>
            <w:tcW w:w="599" w:type="pct"/>
            <w:vAlign w:val="center"/>
          </w:tcPr>
          <w:p w:rsidR="007C64B0" w:rsidRDefault="0000505D">
            <w:pPr>
              <w:pStyle w:val="affa"/>
            </w:pPr>
            <w:r>
              <w:rPr>
                <w:position w:val="4"/>
              </w:rPr>
              <w:t>mg/kg</w:t>
            </w:r>
          </w:p>
        </w:tc>
        <w:tc>
          <w:tcPr>
            <w:tcW w:w="1014" w:type="pct"/>
            <w:vAlign w:val="center"/>
          </w:tcPr>
          <w:p w:rsidR="007C64B0" w:rsidRDefault="0000505D">
            <w:pPr>
              <w:pStyle w:val="affa"/>
              <w:rPr>
                <w:rFonts w:eastAsiaTheme="minorEastAsia"/>
              </w:rPr>
            </w:pPr>
            <w:r>
              <w:rPr>
                <w:rFonts w:eastAsiaTheme="minorEastAsia" w:hint="eastAsia"/>
              </w:rPr>
              <w:t>2</w:t>
            </w:r>
            <w:r>
              <w:rPr>
                <w:rFonts w:eastAsiaTheme="minorEastAsia"/>
              </w:rPr>
              <w:t>3.7</w:t>
            </w:r>
          </w:p>
        </w:tc>
        <w:tc>
          <w:tcPr>
            <w:tcW w:w="977" w:type="pct"/>
            <w:vAlign w:val="center"/>
          </w:tcPr>
          <w:p w:rsidR="007C64B0" w:rsidRDefault="0000505D">
            <w:pPr>
              <w:pStyle w:val="affa"/>
              <w:rPr>
                <w:rFonts w:eastAsiaTheme="minorEastAsia"/>
              </w:rPr>
            </w:pPr>
            <w:r>
              <w:rPr>
                <w:rFonts w:eastAsiaTheme="minorEastAsia" w:hint="eastAsia"/>
              </w:rPr>
              <w:t>2</w:t>
            </w:r>
            <w:r>
              <w:rPr>
                <w:rFonts w:eastAsiaTheme="minorEastAsia"/>
              </w:rPr>
              <w:t>4.2</w:t>
            </w:r>
          </w:p>
        </w:tc>
        <w:tc>
          <w:tcPr>
            <w:tcW w:w="885" w:type="pct"/>
            <w:vAlign w:val="center"/>
          </w:tcPr>
          <w:p w:rsidR="007C64B0" w:rsidRDefault="0000505D">
            <w:pPr>
              <w:pStyle w:val="affa"/>
            </w:pPr>
            <w:r>
              <w:t>90</w:t>
            </w:r>
          </w:p>
        </w:tc>
      </w:tr>
      <w:tr w:rsidR="007C64B0">
        <w:trPr>
          <w:trHeight w:val="454"/>
        </w:trPr>
        <w:tc>
          <w:tcPr>
            <w:tcW w:w="444" w:type="pct"/>
            <w:vMerge/>
            <w:vAlign w:val="center"/>
          </w:tcPr>
          <w:p w:rsidR="007C64B0" w:rsidRDefault="007C64B0">
            <w:pPr>
              <w:pStyle w:val="affa"/>
            </w:pPr>
          </w:p>
        </w:tc>
        <w:tc>
          <w:tcPr>
            <w:tcW w:w="1081" w:type="pct"/>
            <w:vAlign w:val="center"/>
          </w:tcPr>
          <w:p w:rsidR="007C64B0" w:rsidRDefault="0000505D">
            <w:pPr>
              <w:pStyle w:val="affa"/>
            </w:pPr>
            <w:r>
              <w:rPr>
                <w:rFonts w:ascii="宋体" w:eastAsia="宋体" w:hAnsi="宋体" w:cs="宋体" w:hint="eastAsia"/>
              </w:rPr>
              <w:t>铬</w:t>
            </w:r>
          </w:p>
        </w:tc>
        <w:tc>
          <w:tcPr>
            <w:tcW w:w="599" w:type="pct"/>
            <w:vAlign w:val="center"/>
          </w:tcPr>
          <w:p w:rsidR="007C64B0" w:rsidRDefault="0000505D">
            <w:pPr>
              <w:pStyle w:val="affa"/>
            </w:pPr>
            <w:r>
              <w:rPr>
                <w:position w:val="4"/>
              </w:rPr>
              <w:t>mg/kg</w:t>
            </w:r>
          </w:p>
        </w:tc>
        <w:tc>
          <w:tcPr>
            <w:tcW w:w="1014" w:type="pct"/>
            <w:vAlign w:val="center"/>
          </w:tcPr>
          <w:p w:rsidR="007C64B0" w:rsidRDefault="0000505D">
            <w:pPr>
              <w:pStyle w:val="affa"/>
              <w:rPr>
                <w:rFonts w:eastAsiaTheme="minorEastAsia"/>
              </w:rPr>
            </w:pPr>
            <w:r>
              <w:rPr>
                <w:rFonts w:eastAsiaTheme="minorEastAsia" w:hint="eastAsia"/>
              </w:rPr>
              <w:t>N</w:t>
            </w:r>
            <w:r>
              <w:rPr>
                <w:rFonts w:eastAsiaTheme="minorEastAsia"/>
              </w:rPr>
              <w:t>D</w:t>
            </w:r>
          </w:p>
        </w:tc>
        <w:tc>
          <w:tcPr>
            <w:tcW w:w="977" w:type="pct"/>
            <w:vAlign w:val="center"/>
          </w:tcPr>
          <w:p w:rsidR="007C64B0" w:rsidRDefault="0000505D">
            <w:pPr>
              <w:pStyle w:val="affa"/>
            </w:pPr>
            <w:r>
              <w:rPr>
                <w:rFonts w:eastAsiaTheme="minorEastAsia" w:hint="eastAsia"/>
              </w:rPr>
              <w:t>N</w:t>
            </w:r>
            <w:r>
              <w:rPr>
                <w:rFonts w:eastAsiaTheme="minorEastAsia"/>
              </w:rPr>
              <w:t>D</w:t>
            </w:r>
          </w:p>
        </w:tc>
        <w:tc>
          <w:tcPr>
            <w:tcW w:w="885" w:type="pct"/>
            <w:vAlign w:val="center"/>
          </w:tcPr>
          <w:p w:rsidR="007C64B0" w:rsidRDefault="0000505D">
            <w:pPr>
              <w:pStyle w:val="affa"/>
            </w:pPr>
            <w:r>
              <w:t>150</w:t>
            </w:r>
          </w:p>
        </w:tc>
      </w:tr>
      <w:tr w:rsidR="007C64B0">
        <w:trPr>
          <w:trHeight w:val="454"/>
        </w:trPr>
        <w:tc>
          <w:tcPr>
            <w:tcW w:w="444" w:type="pct"/>
            <w:vMerge/>
            <w:vAlign w:val="center"/>
          </w:tcPr>
          <w:p w:rsidR="007C64B0" w:rsidRDefault="007C64B0">
            <w:pPr>
              <w:pStyle w:val="affa"/>
            </w:pPr>
          </w:p>
        </w:tc>
        <w:tc>
          <w:tcPr>
            <w:tcW w:w="1081" w:type="pct"/>
            <w:vAlign w:val="center"/>
          </w:tcPr>
          <w:p w:rsidR="007C64B0" w:rsidRDefault="0000505D">
            <w:pPr>
              <w:pStyle w:val="affa"/>
            </w:pPr>
            <w:r>
              <w:rPr>
                <w:rFonts w:ascii="宋体" w:eastAsia="宋体" w:hAnsi="宋体" w:cs="宋体" w:hint="eastAsia"/>
              </w:rPr>
              <w:t>铜</w:t>
            </w:r>
          </w:p>
        </w:tc>
        <w:tc>
          <w:tcPr>
            <w:tcW w:w="599" w:type="pct"/>
            <w:vAlign w:val="center"/>
          </w:tcPr>
          <w:p w:rsidR="007C64B0" w:rsidRDefault="0000505D">
            <w:pPr>
              <w:pStyle w:val="affa"/>
            </w:pPr>
            <w:r>
              <w:rPr>
                <w:position w:val="4"/>
              </w:rPr>
              <w:t>mg/kg</w:t>
            </w:r>
          </w:p>
        </w:tc>
        <w:tc>
          <w:tcPr>
            <w:tcW w:w="1014" w:type="pct"/>
            <w:vAlign w:val="center"/>
          </w:tcPr>
          <w:p w:rsidR="007C64B0" w:rsidRDefault="0000505D">
            <w:pPr>
              <w:pStyle w:val="affa"/>
              <w:rPr>
                <w:rFonts w:eastAsiaTheme="minorEastAsia"/>
              </w:rPr>
            </w:pPr>
            <w:r>
              <w:rPr>
                <w:rFonts w:eastAsiaTheme="minorEastAsia" w:hint="eastAsia"/>
              </w:rPr>
              <w:t>2</w:t>
            </w:r>
            <w:r>
              <w:rPr>
                <w:rFonts w:eastAsiaTheme="minorEastAsia"/>
              </w:rPr>
              <w:t>0.0</w:t>
            </w:r>
          </w:p>
        </w:tc>
        <w:tc>
          <w:tcPr>
            <w:tcW w:w="977" w:type="pct"/>
            <w:vAlign w:val="center"/>
          </w:tcPr>
          <w:p w:rsidR="007C64B0" w:rsidRDefault="0000505D">
            <w:pPr>
              <w:pStyle w:val="affa"/>
              <w:rPr>
                <w:rFonts w:eastAsiaTheme="minorEastAsia"/>
              </w:rPr>
            </w:pPr>
            <w:r>
              <w:rPr>
                <w:rFonts w:eastAsiaTheme="minorEastAsia" w:hint="eastAsia"/>
              </w:rPr>
              <w:t>2</w:t>
            </w:r>
            <w:r>
              <w:rPr>
                <w:rFonts w:eastAsiaTheme="minorEastAsia"/>
              </w:rPr>
              <w:t>0.0</w:t>
            </w:r>
          </w:p>
        </w:tc>
        <w:tc>
          <w:tcPr>
            <w:tcW w:w="885" w:type="pct"/>
            <w:vAlign w:val="center"/>
          </w:tcPr>
          <w:p w:rsidR="007C64B0" w:rsidRDefault="0000505D">
            <w:pPr>
              <w:pStyle w:val="affa"/>
            </w:pPr>
            <w:r>
              <w:t>50</w:t>
            </w:r>
          </w:p>
        </w:tc>
      </w:tr>
      <w:tr w:rsidR="007C64B0">
        <w:trPr>
          <w:trHeight w:val="454"/>
        </w:trPr>
        <w:tc>
          <w:tcPr>
            <w:tcW w:w="444" w:type="pct"/>
            <w:vMerge/>
            <w:vAlign w:val="center"/>
          </w:tcPr>
          <w:p w:rsidR="007C64B0" w:rsidRDefault="007C64B0">
            <w:pPr>
              <w:pStyle w:val="affa"/>
            </w:pPr>
          </w:p>
        </w:tc>
        <w:tc>
          <w:tcPr>
            <w:tcW w:w="1081" w:type="pct"/>
            <w:vAlign w:val="center"/>
          </w:tcPr>
          <w:p w:rsidR="007C64B0" w:rsidRDefault="0000505D">
            <w:pPr>
              <w:pStyle w:val="affa"/>
            </w:pPr>
            <w:r>
              <w:rPr>
                <w:rFonts w:ascii="宋体" w:eastAsia="宋体" w:hAnsi="宋体" w:cs="宋体" w:hint="eastAsia"/>
              </w:rPr>
              <w:t>镍</w:t>
            </w:r>
          </w:p>
        </w:tc>
        <w:tc>
          <w:tcPr>
            <w:tcW w:w="599" w:type="pct"/>
            <w:vAlign w:val="center"/>
          </w:tcPr>
          <w:p w:rsidR="007C64B0" w:rsidRDefault="0000505D">
            <w:pPr>
              <w:pStyle w:val="affa"/>
            </w:pPr>
            <w:r>
              <w:rPr>
                <w:position w:val="4"/>
              </w:rPr>
              <w:t>mg/kg</w:t>
            </w:r>
          </w:p>
        </w:tc>
        <w:tc>
          <w:tcPr>
            <w:tcW w:w="1014" w:type="pct"/>
            <w:vAlign w:val="center"/>
          </w:tcPr>
          <w:p w:rsidR="007C64B0" w:rsidRDefault="0000505D">
            <w:pPr>
              <w:pStyle w:val="affa"/>
              <w:rPr>
                <w:rFonts w:eastAsiaTheme="minorEastAsia"/>
              </w:rPr>
            </w:pPr>
            <w:r>
              <w:rPr>
                <w:rFonts w:eastAsiaTheme="minorEastAsia" w:hint="eastAsia"/>
              </w:rPr>
              <w:t>3</w:t>
            </w:r>
            <w:r>
              <w:rPr>
                <w:rFonts w:eastAsiaTheme="minorEastAsia"/>
              </w:rPr>
              <w:t>0.0</w:t>
            </w:r>
          </w:p>
        </w:tc>
        <w:tc>
          <w:tcPr>
            <w:tcW w:w="977" w:type="pct"/>
            <w:vAlign w:val="center"/>
          </w:tcPr>
          <w:p w:rsidR="007C64B0" w:rsidRDefault="0000505D">
            <w:pPr>
              <w:pStyle w:val="affa"/>
              <w:rPr>
                <w:rFonts w:eastAsiaTheme="minorEastAsia"/>
              </w:rPr>
            </w:pPr>
            <w:r>
              <w:rPr>
                <w:rFonts w:eastAsiaTheme="minorEastAsia" w:hint="eastAsia"/>
              </w:rPr>
              <w:t>3</w:t>
            </w:r>
            <w:r>
              <w:rPr>
                <w:rFonts w:eastAsiaTheme="minorEastAsia"/>
              </w:rPr>
              <w:t>1.0</w:t>
            </w:r>
          </w:p>
        </w:tc>
        <w:tc>
          <w:tcPr>
            <w:tcW w:w="885" w:type="pct"/>
            <w:vAlign w:val="center"/>
          </w:tcPr>
          <w:p w:rsidR="007C64B0" w:rsidRDefault="0000505D">
            <w:pPr>
              <w:pStyle w:val="affa"/>
            </w:pPr>
            <w:r>
              <w:t>70</w:t>
            </w:r>
          </w:p>
        </w:tc>
      </w:tr>
      <w:tr w:rsidR="007C64B0">
        <w:trPr>
          <w:trHeight w:val="454"/>
        </w:trPr>
        <w:tc>
          <w:tcPr>
            <w:tcW w:w="444" w:type="pct"/>
            <w:vMerge/>
            <w:vAlign w:val="center"/>
          </w:tcPr>
          <w:p w:rsidR="007C64B0" w:rsidRDefault="007C64B0">
            <w:pPr>
              <w:pStyle w:val="affa"/>
            </w:pPr>
          </w:p>
        </w:tc>
        <w:tc>
          <w:tcPr>
            <w:tcW w:w="1081" w:type="pct"/>
            <w:vAlign w:val="center"/>
          </w:tcPr>
          <w:p w:rsidR="007C64B0" w:rsidRDefault="0000505D">
            <w:pPr>
              <w:pStyle w:val="affa"/>
            </w:pPr>
            <w:r>
              <w:rPr>
                <w:rFonts w:ascii="宋体" w:eastAsia="宋体" w:hAnsi="宋体" w:cs="宋体" w:hint="eastAsia"/>
              </w:rPr>
              <w:t>锌</w:t>
            </w:r>
          </w:p>
        </w:tc>
        <w:tc>
          <w:tcPr>
            <w:tcW w:w="599" w:type="pct"/>
            <w:vAlign w:val="center"/>
          </w:tcPr>
          <w:p w:rsidR="007C64B0" w:rsidRDefault="0000505D">
            <w:pPr>
              <w:pStyle w:val="affa"/>
            </w:pPr>
            <w:r>
              <w:rPr>
                <w:position w:val="4"/>
              </w:rPr>
              <w:t>mg/kg</w:t>
            </w:r>
          </w:p>
        </w:tc>
        <w:tc>
          <w:tcPr>
            <w:tcW w:w="1014" w:type="pct"/>
            <w:vAlign w:val="center"/>
          </w:tcPr>
          <w:p w:rsidR="007C64B0" w:rsidRDefault="0000505D">
            <w:pPr>
              <w:pStyle w:val="affa"/>
              <w:rPr>
                <w:rFonts w:eastAsiaTheme="minorEastAsia"/>
              </w:rPr>
            </w:pPr>
            <w:r>
              <w:rPr>
                <w:rFonts w:eastAsiaTheme="minorEastAsia" w:hint="eastAsia"/>
              </w:rPr>
              <w:t>3</w:t>
            </w:r>
            <w:r>
              <w:rPr>
                <w:rFonts w:eastAsiaTheme="minorEastAsia"/>
              </w:rPr>
              <w:t>4.0</w:t>
            </w:r>
          </w:p>
        </w:tc>
        <w:tc>
          <w:tcPr>
            <w:tcW w:w="977" w:type="pct"/>
            <w:vAlign w:val="center"/>
          </w:tcPr>
          <w:p w:rsidR="007C64B0" w:rsidRDefault="0000505D">
            <w:pPr>
              <w:pStyle w:val="affa"/>
              <w:rPr>
                <w:rFonts w:eastAsiaTheme="minorEastAsia"/>
              </w:rPr>
            </w:pPr>
            <w:r>
              <w:rPr>
                <w:rFonts w:eastAsiaTheme="minorEastAsia" w:hint="eastAsia"/>
              </w:rPr>
              <w:t>4</w:t>
            </w:r>
            <w:r>
              <w:rPr>
                <w:rFonts w:eastAsiaTheme="minorEastAsia"/>
              </w:rPr>
              <w:t>1.0</w:t>
            </w:r>
          </w:p>
        </w:tc>
        <w:tc>
          <w:tcPr>
            <w:tcW w:w="885" w:type="pct"/>
            <w:vAlign w:val="center"/>
          </w:tcPr>
          <w:p w:rsidR="007C64B0" w:rsidRDefault="0000505D">
            <w:pPr>
              <w:pStyle w:val="affa"/>
            </w:pPr>
            <w:r>
              <w:rPr>
                <w:position w:val="-1"/>
              </w:rPr>
              <w:t>200</w:t>
            </w:r>
          </w:p>
        </w:tc>
      </w:tr>
      <w:tr w:rsidR="007C64B0">
        <w:trPr>
          <w:trHeight w:val="454"/>
        </w:trPr>
        <w:tc>
          <w:tcPr>
            <w:tcW w:w="444" w:type="pct"/>
            <w:vMerge/>
            <w:vAlign w:val="center"/>
          </w:tcPr>
          <w:p w:rsidR="007C64B0" w:rsidRDefault="007C64B0">
            <w:pPr>
              <w:pStyle w:val="affa"/>
            </w:pPr>
          </w:p>
        </w:tc>
        <w:tc>
          <w:tcPr>
            <w:tcW w:w="1081" w:type="pct"/>
            <w:vAlign w:val="center"/>
          </w:tcPr>
          <w:p w:rsidR="007C64B0" w:rsidRDefault="0000505D">
            <w:pPr>
              <w:pStyle w:val="affa"/>
              <w:rPr>
                <w:rFonts w:ascii="宋体" w:eastAsia="宋体" w:hAnsi="宋体" w:cs="宋体"/>
              </w:rPr>
            </w:pPr>
            <w:r>
              <w:rPr>
                <w:rFonts w:ascii="宋体" w:eastAsia="宋体" w:hAnsi="宋体" w:cs="宋体" w:hint="eastAsia"/>
              </w:rPr>
              <w:t>铊</w:t>
            </w:r>
          </w:p>
        </w:tc>
        <w:tc>
          <w:tcPr>
            <w:tcW w:w="599" w:type="pct"/>
            <w:vAlign w:val="center"/>
          </w:tcPr>
          <w:p w:rsidR="007C64B0" w:rsidRDefault="0000505D">
            <w:pPr>
              <w:pStyle w:val="affa"/>
              <w:rPr>
                <w:position w:val="4"/>
              </w:rPr>
            </w:pPr>
            <w:r>
              <w:rPr>
                <w:position w:val="4"/>
              </w:rPr>
              <w:t>mg/kg</w:t>
            </w:r>
          </w:p>
        </w:tc>
        <w:tc>
          <w:tcPr>
            <w:tcW w:w="1014" w:type="pct"/>
            <w:vAlign w:val="center"/>
          </w:tcPr>
          <w:p w:rsidR="007C64B0" w:rsidRDefault="0000505D">
            <w:pPr>
              <w:pStyle w:val="affa"/>
              <w:rPr>
                <w:rFonts w:eastAsiaTheme="minorEastAsia"/>
              </w:rPr>
            </w:pPr>
            <w:r>
              <w:rPr>
                <w:rFonts w:eastAsiaTheme="minorEastAsia" w:hint="eastAsia"/>
              </w:rPr>
              <w:t>N</w:t>
            </w:r>
            <w:r>
              <w:rPr>
                <w:rFonts w:eastAsiaTheme="minorEastAsia"/>
              </w:rPr>
              <w:t>D</w:t>
            </w:r>
          </w:p>
        </w:tc>
        <w:tc>
          <w:tcPr>
            <w:tcW w:w="977" w:type="pct"/>
            <w:vAlign w:val="center"/>
          </w:tcPr>
          <w:p w:rsidR="007C64B0" w:rsidRDefault="0000505D">
            <w:pPr>
              <w:pStyle w:val="affa"/>
              <w:rPr>
                <w:rFonts w:eastAsiaTheme="minorEastAsia"/>
              </w:rPr>
            </w:pPr>
            <w:r>
              <w:rPr>
                <w:rFonts w:eastAsiaTheme="minorEastAsia" w:hint="eastAsia"/>
              </w:rPr>
              <w:t>2</w:t>
            </w:r>
            <w:r>
              <w:rPr>
                <w:rFonts w:eastAsiaTheme="minorEastAsia"/>
              </w:rPr>
              <w:t>.2</w:t>
            </w:r>
          </w:p>
        </w:tc>
        <w:tc>
          <w:tcPr>
            <w:tcW w:w="885" w:type="pct"/>
            <w:vAlign w:val="center"/>
          </w:tcPr>
          <w:p w:rsidR="007C64B0" w:rsidRDefault="007C64B0">
            <w:pPr>
              <w:pStyle w:val="affa"/>
              <w:rPr>
                <w:position w:val="-1"/>
              </w:rPr>
            </w:pPr>
          </w:p>
        </w:tc>
      </w:tr>
    </w:tbl>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7</w:t>
      </w:r>
      <w:r>
        <w:rPr>
          <w:rFonts w:ascii="Times New Roman" w:hAnsi="Times New Roman" w:cs="Times New Roman"/>
        </w:rPr>
        <w:t>）监测结果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T</w:t>
      </w:r>
      <w:r>
        <w:rPr>
          <w:rFonts w:ascii="Times New Roman" w:hAnsi="Times New Roman" w:cs="Times New Roman"/>
        </w:rPr>
        <w:t>6</w:t>
      </w:r>
      <w:r>
        <w:rPr>
          <w:rFonts w:ascii="Times New Roman" w:hAnsi="Times New Roman" w:cs="Times New Roman" w:hint="eastAsia"/>
        </w:rPr>
        <w:t>点为厂区外东侧林地，不作为耕地种植及林业种植，不涉及食用农产品，其暂无环境质量评价标准，因此参考</w:t>
      </w:r>
      <w:r>
        <w:rPr>
          <w:rFonts w:ascii="Times New Roman" w:hAnsi="Times New Roman" w:cs="Times New Roman"/>
        </w:rPr>
        <w:t>《土壤环境质量农用地土壤污染风险管控标准（试行）》（</w:t>
      </w:r>
      <w:r>
        <w:rPr>
          <w:rFonts w:ascii="Times New Roman" w:hAnsi="Times New Roman" w:cs="Times New Roman"/>
        </w:rPr>
        <w:t>GB15618-2018</w:t>
      </w:r>
      <w:r>
        <w:rPr>
          <w:rFonts w:ascii="Times New Roman" w:hAnsi="Times New Roman" w:cs="Times New Roman"/>
        </w:rPr>
        <w:t>）中表</w:t>
      </w:r>
      <w:r>
        <w:rPr>
          <w:rFonts w:ascii="Times New Roman" w:hAnsi="Times New Roman" w:cs="Times New Roman"/>
        </w:rPr>
        <w:t>3</w:t>
      </w:r>
      <w:r>
        <w:rPr>
          <w:rFonts w:ascii="Times New Roman" w:hAnsi="Times New Roman" w:cs="Times New Roman" w:hint="eastAsia"/>
        </w:rPr>
        <w:t>管控制要求。</w:t>
      </w:r>
      <w:r>
        <w:rPr>
          <w:rFonts w:ascii="Times New Roman" w:hAnsi="Times New Roman" w:cs="Times New Roman"/>
        </w:rPr>
        <w:t>土壤监测数据结果</w:t>
      </w:r>
      <w:r>
        <w:rPr>
          <w:rFonts w:ascii="Times New Roman" w:hAnsi="Times New Roman" w:cs="Times New Roman" w:hint="eastAsia"/>
        </w:rPr>
        <w:t>显示</w:t>
      </w:r>
      <w:r>
        <w:rPr>
          <w:rFonts w:ascii="Times New Roman" w:hAnsi="Times New Roman" w:cs="Times New Roman"/>
        </w:rPr>
        <w:t>，项目建设用地土壤满足《土壤环境质量建设用地土壤污染风险管控标准（试行）》（</w:t>
      </w:r>
      <w:r>
        <w:rPr>
          <w:rFonts w:ascii="Times New Roman" w:hAnsi="Times New Roman" w:cs="Times New Roman"/>
        </w:rPr>
        <w:t>GB36600-2018</w:t>
      </w:r>
      <w:r>
        <w:rPr>
          <w:rFonts w:ascii="Times New Roman" w:hAnsi="Times New Roman" w:cs="Times New Roman"/>
        </w:rPr>
        <w:t>）第二类用地筛选值，农用地土壤满足《土壤环境质量农用地土壤污染风险管控标准（试行）》（</w:t>
      </w:r>
      <w:r>
        <w:rPr>
          <w:rFonts w:ascii="Times New Roman" w:hAnsi="Times New Roman" w:cs="Times New Roman"/>
        </w:rPr>
        <w:t>GB15618-2018</w:t>
      </w:r>
      <w:r>
        <w:rPr>
          <w:rFonts w:ascii="Times New Roman" w:hAnsi="Times New Roman" w:cs="Times New Roman"/>
        </w:rPr>
        <w:t>）中表</w:t>
      </w:r>
      <w:r>
        <w:rPr>
          <w:rFonts w:ascii="Times New Roman" w:hAnsi="Times New Roman" w:cs="Times New Roman"/>
        </w:rPr>
        <w:t>1</w:t>
      </w:r>
      <w:r>
        <w:rPr>
          <w:rFonts w:ascii="Times New Roman" w:hAnsi="Times New Roman" w:cs="Times New Roman"/>
        </w:rPr>
        <w:t>筛选值</w:t>
      </w:r>
      <w:r>
        <w:rPr>
          <w:rFonts w:ascii="Times New Roman" w:hAnsi="Times New Roman" w:cs="Times New Roman" w:hint="eastAsia"/>
        </w:rPr>
        <w:t>，表</w:t>
      </w:r>
      <w:r>
        <w:rPr>
          <w:rFonts w:ascii="Times New Roman" w:hAnsi="Times New Roman" w:cs="Times New Roman" w:hint="eastAsia"/>
        </w:rPr>
        <w:t>3</w:t>
      </w:r>
      <w:r>
        <w:rPr>
          <w:rFonts w:ascii="Times New Roman" w:hAnsi="Times New Roman" w:cs="Times New Roman" w:hint="eastAsia"/>
        </w:rPr>
        <w:t>管控制要求</w:t>
      </w:r>
      <w:r>
        <w:rPr>
          <w:rFonts w:ascii="Times New Roman" w:hAnsi="Times New Roman" w:cs="Times New Roman"/>
        </w:rPr>
        <w:t>。</w:t>
      </w:r>
    </w:p>
    <w:p w:rsidR="007C64B0" w:rsidRDefault="007C64B0">
      <w:pPr>
        <w:spacing w:line="360" w:lineRule="auto"/>
        <w:ind w:firstLineChars="200" w:firstLine="480"/>
        <w:rPr>
          <w:rFonts w:ascii="Times New Roman"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5"/>
        <w:rPr>
          <w:rFonts w:ascii="Times New Roman" w:eastAsia="宋体" w:hAnsi="Times New Roman" w:cs="Times New Roman"/>
        </w:rPr>
      </w:pPr>
      <w:bookmarkStart w:id="301" w:name="_Ref11177"/>
      <w:r>
        <w:rPr>
          <w:rFonts w:ascii="Times New Roman" w:eastAsia="宋体" w:hAnsi="Times New Roman" w:cs="Times New Roman"/>
        </w:rPr>
        <w:lastRenderedPageBreak/>
        <w:t>表</w:t>
      </w:r>
      <w:bookmarkEnd w:id="301"/>
      <w:r>
        <w:t xml:space="preserve">6.5-11 </w:t>
      </w:r>
      <w:r>
        <w:rPr>
          <w:rFonts w:ascii="Times New Roman" w:eastAsia="宋体" w:hAnsi="Times New Roman" w:cs="Times New Roman"/>
        </w:rPr>
        <w:t xml:space="preserve"> </w:t>
      </w:r>
      <w:r>
        <w:rPr>
          <w:rFonts w:ascii="Times New Roman" w:eastAsia="宋体" w:hAnsi="Times New Roman" w:cs="Times New Roman"/>
        </w:rPr>
        <w:t>土壤环境质量现状监测数据统计分析一览表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29"/>
        <w:gridCol w:w="1576"/>
        <w:gridCol w:w="1135"/>
        <w:gridCol w:w="1135"/>
        <w:gridCol w:w="1058"/>
        <w:gridCol w:w="1168"/>
        <w:gridCol w:w="1378"/>
        <w:gridCol w:w="1543"/>
        <w:gridCol w:w="1089"/>
        <w:gridCol w:w="1089"/>
        <w:gridCol w:w="1074"/>
      </w:tblGrid>
      <w:tr w:rsidR="007C64B0">
        <w:trPr>
          <w:trHeight w:val="340"/>
          <w:tblHeader/>
          <w:jc w:val="center"/>
        </w:trPr>
        <w:tc>
          <w:tcPr>
            <w:tcW w:w="1929" w:type="dxa"/>
            <w:vAlign w:val="center"/>
          </w:tcPr>
          <w:p w:rsidR="007C64B0" w:rsidRDefault="0000505D">
            <w:pPr>
              <w:pStyle w:val="affa"/>
            </w:pPr>
            <w:r>
              <w:rPr>
                <w:rFonts w:eastAsia="宋体" w:hint="eastAsia"/>
              </w:rPr>
              <w:t>检测项目</w:t>
            </w:r>
          </w:p>
        </w:tc>
        <w:tc>
          <w:tcPr>
            <w:tcW w:w="1576" w:type="dxa"/>
            <w:vAlign w:val="center"/>
          </w:tcPr>
          <w:p w:rsidR="007C64B0" w:rsidRDefault="0000505D">
            <w:pPr>
              <w:pStyle w:val="affa"/>
            </w:pPr>
            <w:r>
              <w:rPr>
                <w:rFonts w:eastAsia="宋体" w:hint="eastAsia"/>
              </w:rPr>
              <w:t>最大标准指数</w:t>
            </w:r>
          </w:p>
        </w:tc>
        <w:tc>
          <w:tcPr>
            <w:tcW w:w="1135" w:type="dxa"/>
            <w:vAlign w:val="center"/>
          </w:tcPr>
          <w:p w:rsidR="007C64B0" w:rsidRDefault="0000505D">
            <w:pPr>
              <w:pStyle w:val="affa"/>
            </w:pPr>
            <w:r>
              <w:rPr>
                <w:rFonts w:eastAsia="宋体" w:hint="eastAsia"/>
              </w:rPr>
              <w:t>达标情况</w:t>
            </w:r>
          </w:p>
        </w:tc>
        <w:tc>
          <w:tcPr>
            <w:tcW w:w="1135" w:type="dxa"/>
            <w:vAlign w:val="center"/>
          </w:tcPr>
          <w:p w:rsidR="007C64B0" w:rsidRDefault="0000505D">
            <w:pPr>
              <w:pStyle w:val="affa"/>
            </w:pPr>
            <w:r>
              <w:rPr>
                <w:rFonts w:eastAsia="宋体" w:hint="eastAsia"/>
              </w:rPr>
              <w:t>样本数量</w:t>
            </w:r>
          </w:p>
        </w:tc>
        <w:tc>
          <w:tcPr>
            <w:tcW w:w="1058" w:type="dxa"/>
            <w:vAlign w:val="center"/>
          </w:tcPr>
          <w:p w:rsidR="007C64B0" w:rsidRDefault="0000505D">
            <w:pPr>
              <w:pStyle w:val="affa"/>
            </w:pPr>
            <w:r>
              <w:rPr>
                <w:rFonts w:eastAsia="宋体" w:hint="eastAsia"/>
              </w:rPr>
              <w:t>最大值</w:t>
            </w:r>
          </w:p>
        </w:tc>
        <w:tc>
          <w:tcPr>
            <w:tcW w:w="1168" w:type="dxa"/>
            <w:vAlign w:val="center"/>
          </w:tcPr>
          <w:p w:rsidR="007C64B0" w:rsidRDefault="0000505D">
            <w:pPr>
              <w:pStyle w:val="affa"/>
            </w:pPr>
            <w:r>
              <w:rPr>
                <w:rFonts w:eastAsia="宋体" w:hint="eastAsia"/>
              </w:rPr>
              <w:t>最小值</w:t>
            </w:r>
          </w:p>
        </w:tc>
        <w:tc>
          <w:tcPr>
            <w:tcW w:w="1378" w:type="dxa"/>
            <w:vAlign w:val="center"/>
          </w:tcPr>
          <w:p w:rsidR="007C64B0" w:rsidRDefault="0000505D">
            <w:pPr>
              <w:pStyle w:val="affa"/>
            </w:pPr>
            <w:r>
              <w:rPr>
                <w:rFonts w:eastAsia="宋体" w:hint="eastAsia"/>
              </w:rPr>
              <w:t>均值</w:t>
            </w:r>
          </w:p>
        </w:tc>
        <w:tc>
          <w:tcPr>
            <w:tcW w:w="1543" w:type="dxa"/>
            <w:vAlign w:val="center"/>
          </w:tcPr>
          <w:p w:rsidR="007C64B0" w:rsidRDefault="0000505D">
            <w:pPr>
              <w:pStyle w:val="affa"/>
            </w:pPr>
            <w:r>
              <w:rPr>
                <w:rFonts w:eastAsia="宋体" w:hint="eastAsia"/>
              </w:rPr>
              <w:t>标准差</w:t>
            </w:r>
          </w:p>
        </w:tc>
        <w:tc>
          <w:tcPr>
            <w:tcW w:w="1089" w:type="dxa"/>
            <w:vAlign w:val="center"/>
          </w:tcPr>
          <w:p w:rsidR="007C64B0" w:rsidRDefault="0000505D">
            <w:pPr>
              <w:pStyle w:val="affa"/>
            </w:pPr>
            <w:r>
              <w:rPr>
                <w:rFonts w:eastAsia="宋体" w:hint="eastAsia"/>
              </w:rPr>
              <w:t>检出率</w:t>
            </w:r>
            <w:r>
              <w:t>/%</w:t>
            </w:r>
          </w:p>
        </w:tc>
        <w:tc>
          <w:tcPr>
            <w:tcW w:w="1089" w:type="dxa"/>
            <w:vAlign w:val="center"/>
          </w:tcPr>
          <w:p w:rsidR="007C64B0" w:rsidRDefault="0000505D">
            <w:pPr>
              <w:pStyle w:val="affa"/>
            </w:pPr>
            <w:r>
              <w:rPr>
                <w:rFonts w:eastAsia="宋体" w:hint="eastAsia"/>
              </w:rPr>
              <w:t>超标率</w:t>
            </w:r>
            <w:r>
              <w:t>/%</w:t>
            </w:r>
          </w:p>
        </w:tc>
        <w:tc>
          <w:tcPr>
            <w:tcW w:w="1074" w:type="dxa"/>
            <w:vAlign w:val="center"/>
          </w:tcPr>
          <w:p w:rsidR="007C64B0" w:rsidRDefault="0000505D">
            <w:pPr>
              <w:pStyle w:val="affa"/>
            </w:pPr>
            <w:r>
              <w:rPr>
                <w:rFonts w:eastAsia="宋体" w:hint="eastAsia"/>
              </w:rPr>
              <w:t>最大超标倍数</w:t>
            </w:r>
          </w:p>
        </w:tc>
      </w:tr>
      <w:tr w:rsidR="007C64B0">
        <w:trPr>
          <w:trHeight w:val="340"/>
          <w:jc w:val="center"/>
        </w:trPr>
        <w:tc>
          <w:tcPr>
            <w:tcW w:w="14174" w:type="dxa"/>
            <w:gridSpan w:val="11"/>
            <w:vAlign w:val="center"/>
          </w:tcPr>
          <w:p w:rsidR="007C64B0" w:rsidRDefault="0000505D">
            <w:pPr>
              <w:pStyle w:val="affa"/>
            </w:pPr>
            <w:r>
              <w:rPr>
                <w:rFonts w:eastAsia="宋体" w:hint="eastAsia"/>
              </w:rPr>
              <w:t>场内监测点</w:t>
            </w:r>
          </w:p>
        </w:tc>
      </w:tr>
      <w:tr w:rsidR="007C64B0">
        <w:trPr>
          <w:trHeight w:val="340"/>
          <w:jc w:val="center"/>
        </w:trPr>
        <w:tc>
          <w:tcPr>
            <w:tcW w:w="1929" w:type="dxa"/>
            <w:vAlign w:val="center"/>
          </w:tcPr>
          <w:p w:rsidR="007C64B0" w:rsidRDefault="0000505D">
            <w:pPr>
              <w:pStyle w:val="affa"/>
            </w:pPr>
            <w:r>
              <w:rPr>
                <w:rFonts w:eastAsia="宋体" w:hint="eastAsia"/>
              </w:rPr>
              <w:t>砷</w:t>
            </w:r>
          </w:p>
        </w:tc>
        <w:tc>
          <w:tcPr>
            <w:tcW w:w="1576" w:type="dxa"/>
            <w:shd w:val="clear" w:color="auto" w:fill="auto"/>
            <w:vAlign w:val="center"/>
          </w:tcPr>
          <w:p w:rsidR="007C64B0" w:rsidRDefault="0000505D">
            <w:pPr>
              <w:pStyle w:val="affa"/>
            </w:pPr>
            <w:r>
              <w:t>0.478</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17</w:t>
            </w:r>
          </w:p>
        </w:tc>
        <w:tc>
          <w:tcPr>
            <w:tcW w:w="1058" w:type="dxa"/>
            <w:shd w:val="clear" w:color="auto" w:fill="auto"/>
            <w:vAlign w:val="center"/>
          </w:tcPr>
          <w:p w:rsidR="007C64B0" w:rsidRDefault="0000505D">
            <w:pPr>
              <w:pStyle w:val="affa"/>
            </w:pPr>
            <w:r>
              <w:rPr>
                <w:rFonts w:hint="eastAsia"/>
              </w:rPr>
              <w:t>28.70</w:t>
            </w:r>
          </w:p>
        </w:tc>
        <w:tc>
          <w:tcPr>
            <w:tcW w:w="1168" w:type="dxa"/>
            <w:shd w:val="clear" w:color="auto" w:fill="auto"/>
            <w:vAlign w:val="center"/>
          </w:tcPr>
          <w:p w:rsidR="007C64B0" w:rsidRDefault="0000505D">
            <w:pPr>
              <w:pStyle w:val="affa"/>
            </w:pPr>
            <w:r>
              <w:rPr>
                <w:rFonts w:hint="eastAsia"/>
              </w:rPr>
              <w:t>5.04</w:t>
            </w:r>
          </w:p>
        </w:tc>
        <w:tc>
          <w:tcPr>
            <w:tcW w:w="1378" w:type="dxa"/>
            <w:shd w:val="clear" w:color="auto" w:fill="auto"/>
            <w:vAlign w:val="center"/>
          </w:tcPr>
          <w:p w:rsidR="007C64B0" w:rsidRDefault="0000505D">
            <w:pPr>
              <w:pStyle w:val="affa"/>
            </w:pPr>
            <w:r>
              <w:rPr>
                <w:rFonts w:hint="eastAsia"/>
              </w:rPr>
              <w:t>15.50</w:t>
            </w:r>
          </w:p>
        </w:tc>
        <w:tc>
          <w:tcPr>
            <w:tcW w:w="1543" w:type="dxa"/>
            <w:shd w:val="clear" w:color="auto" w:fill="auto"/>
            <w:vAlign w:val="center"/>
          </w:tcPr>
          <w:p w:rsidR="007C64B0" w:rsidRDefault="0000505D">
            <w:pPr>
              <w:pStyle w:val="affa"/>
            </w:pPr>
            <w:r>
              <w:t>7.59</w:t>
            </w:r>
          </w:p>
        </w:tc>
        <w:tc>
          <w:tcPr>
            <w:tcW w:w="1089" w:type="dxa"/>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镉</w:t>
            </w:r>
          </w:p>
        </w:tc>
        <w:tc>
          <w:tcPr>
            <w:tcW w:w="1576" w:type="dxa"/>
            <w:shd w:val="clear" w:color="auto" w:fill="auto"/>
            <w:vAlign w:val="center"/>
          </w:tcPr>
          <w:p w:rsidR="007C64B0" w:rsidRDefault="0000505D">
            <w:pPr>
              <w:pStyle w:val="affa"/>
            </w:pPr>
            <w:r>
              <w:t>0.008</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17</w:t>
            </w:r>
          </w:p>
        </w:tc>
        <w:tc>
          <w:tcPr>
            <w:tcW w:w="1058" w:type="dxa"/>
            <w:shd w:val="clear" w:color="auto" w:fill="auto"/>
            <w:vAlign w:val="center"/>
          </w:tcPr>
          <w:p w:rsidR="007C64B0" w:rsidRDefault="0000505D">
            <w:pPr>
              <w:pStyle w:val="affa"/>
            </w:pPr>
            <w:r>
              <w:rPr>
                <w:rFonts w:hint="eastAsia"/>
              </w:rPr>
              <w:t>0.55</w:t>
            </w:r>
          </w:p>
        </w:tc>
        <w:tc>
          <w:tcPr>
            <w:tcW w:w="1168" w:type="dxa"/>
            <w:shd w:val="clear" w:color="auto" w:fill="auto"/>
            <w:vAlign w:val="center"/>
          </w:tcPr>
          <w:p w:rsidR="007C64B0" w:rsidRDefault="0000505D">
            <w:pPr>
              <w:pStyle w:val="affa"/>
            </w:pPr>
            <w:r>
              <w:rPr>
                <w:rFonts w:hint="eastAsia"/>
              </w:rPr>
              <w:t>0.02</w:t>
            </w:r>
          </w:p>
        </w:tc>
        <w:tc>
          <w:tcPr>
            <w:tcW w:w="1378" w:type="dxa"/>
            <w:shd w:val="clear" w:color="auto" w:fill="auto"/>
            <w:vAlign w:val="center"/>
          </w:tcPr>
          <w:p w:rsidR="007C64B0" w:rsidRDefault="0000505D">
            <w:pPr>
              <w:pStyle w:val="affa"/>
            </w:pPr>
            <w:r>
              <w:rPr>
                <w:rFonts w:hint="eastAsia"/>
              </w:rPr>
              <w:t>0.15</w:t>
            </w:r>
          </w:p>
        </w:tc>
        <w:tc>
          <w:tcPr>
            <w:tcW w:w="1543" w:type="dxa"/>
            <w:shd w:val="clear" w:color="auto" w:fill="auto"/>
            <w:vAlign w:val="center"/>
          </w:tcPr>
          <w:p w:rsidR="007C64B0" w:rsidRDefault="0000505D">
            <w:pPr>
              <w:pStyle w:val="affa"/>
            </w:pPr>
            <w:r>
              <w:t>0.15</w:t>
            </w:r>
          </w:p>
        </w:tc>
        <w:tc>
          <w:tcPr>
            <w:tcW w:w="1089" w:type="dxa"/>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六价铬</w:t>
            </w:r>
          </w:p>
        </w:tc>
        <w:tc>
          <w:tcPr>
            <w:tcW w:w="1576" w:type="dxa"/>
            <w:shd w:val="clear" w:color="auto" w:fill="auto"/>
            <w:vAlign w:val="center"/>
          </w:tcPr>
          <w:p w:rsidR="007C64B0" w:rsidRDefault="0000505D">
            <w:pPr>
              <w:pStyle w:val="affa"/>
            </w:pPr>
            <w:r>
              <w:rPr>
                <w:rFonts w:hint="eastAsia"/>
              </w:rP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17</w:t>
            </w:r>
          </w:p>
        </w:tc>
        <w:tc>
          <w:tcPr>
            <w:tcW w:w="1058" w:type="dxa"/>
            <w:shd w:val="clear" w:color="auto" w:fill="auto"/>
            <w:vAlign w:val="center"/>
          </w:tcPr>
          <w:p w:rsidR="007C64B0" w:rsidRDefault="0000505D">
            <w:pPr>
              <w:pStyle w:val="affa"/>
            </w:pPr>
            <w:r>
              <w:rPr>
                <w:rFonts w:hint="eastAsia"/>
              </w:rPr>
              <w:t>/</w:t>
            </w:r>
          </w:p>
        </w:tc>
        <w:tc>
          <w:tcPr>
            <w:tcW w:w="1168" w:type="dxa"/>
            <w:shd w:val="clear" w:color="auto" w:fill="auto"/>
            <w:vAlign w:val="center"/>
          </w:tcPr>
          <w:p w:rsidR="007C64B0" w:rsidRDefault="0000505D">
            <w:pPr>
              <w:pStyle w:val="affa"/>
            </w:pPr>
            <w:r>
              <w:rPr>
                <w:rFonts w:hint="eastAsia"/>
              </w:rPr>
              <w:t>/</w:t>
            </w:r>
          </w:p>
        </w:tc>
        <w:tc>
          <w:tcPr>
            <w:tcW w:w="1378" w:type="dxa"/>
            <w:shd w:val="clear" w:color="auto" w:fill="auto"/>
            <w:vAlign w:val="center"/>
          </w:tcPr>
          <w:p w:rsidR="007C64B0" w:rsidRDefault="0000505D">
            <w:pPr>
              <w:pStyle w:val="affa"/>
            </w:pPr>
            <w:r>
              <w:rPr>
                <w:rFonts w:hint="eastAsia"/>
              </w:rPr>
              <w:t>/</w:t>
            </w:r>
          </w:p>
        </w:tc>
        <w:tc>
          <w:tcPr>
            <w:tcW w:w="1543" w:type="dxa"/>
            <w:shd w:val="clear" w:color="auto" w:fill="auto"/>
            <w:vAlign w:val="center"/>
          </w:tcPr>
          <w:p w:rsidR="007C64B0" w:rsidRDefault="0000505D">
            <w:pPr>
              <w:pStyle w:val="affa"/>
            </w:pPr>
            <w:r>
              <w:rPr>
                <w:rFonts w:hint="eastAsia"/>
              </w:rP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铜</w:t>
            </w:r>
          </w:p>
        </w:tc>
        <w:tc>
          <w:tcPr>
            <w:tcW w:w="1576" w:type="dxa"/>
            <w:shd w:val="clear" w:color="auto" w:fill="auto"/>
            <w:vAlign w:val="center"/>
          </w:tcPr>
          <w:p w:rsidR="007C64B0" w:rsidRDefault="0000505D">
            <w:pPr>
              <w:pStyle w:val="affa"/>
            </w:pPr>
            <w:r>
              <w:t>0.002</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17</w:t>
            </w:r>
          </w:p>
        </w:tc>
        <w:tc>
          <w:tcPr>
            <w:tcW w:w="1058" w:type="dxa"/>
            <w:shd w:val="clear" w:color="auto" w:fill="auto"/>
            <w:vAlign w:val="center"/>
          </w:tcPr>
          <w:p w:rsidR="007C64B0" w:rsidRDefault="0000505D">
            <w:pPr>
              <w:pStyle w:val="affa"/>
            </w:pPr>
            <w:r>
              <w:rPr>
                <w:rFonts w:hint="eastAsia"/>
              </w:rPr>
              <w:t>42.00</w:t>
            </w:r>
          </w:p>
        </w:tc>
        <w:tc>
          <w:tcPr>
            <w:tcW w:w="1168" w:type="dxa"/>
            <w:shd w:val="clear" w:color="auto" w:fill="auto"/>
            <w:vAlign w:val="center"/>
          </w:tcPr>
          <w:p w:rsidR="007C64B0" w:rsidRDefault="0000505D">
            <w:pPr>
              <w:pStyle w:val="affa"/>
            </w:pPr>
            <w:r>
              <w:rPr>
                <w:rFonts w:hint="eastAsia"/>
              </w:rPr>
              <w:t>25.00</w:t>
            </w:r>
          </w:p>
        </w:tc>
        <w:tc>
          <w:tcPr>
            <w:tcW w:w="1378" w:type="dxa"/>
            <w:shd w:val="clear" w:color="auto" w:fill="auto"/>
            <w:vAlign w:val="center"/>
          </w:tcPr>
          <w:p w:rsidR="007C64B0" w:rsidRDefault="0000505D">
            <w:pPr>
              <w:pStyle w:val="affa"/>
            </w:pPr>
            <w:r>
              <w:rPr>
                <w:rFonts w:hint="eastAsia"/>
              </w:rPr>
              <w:t>32.50</w:t>
            </w:r>
          </w:p>
        </w:tc>
        <w:tc>
          <w:tcPr>
            <w:tcW w:w="1543" w:type="dxa"/>
            <w:shd w:val="clear" w:color="auto" w:fill="auto"/>
            <w:vAlign w:val="center"/>
          </w:tcPr>
          <w:p w:rsidR="007C64B0" w:rsidRDefault="0000505D">
            <w:pPr>
              <w:pStyle w:val="affa"/>
            </w:pPr>
            <w:r>
              <w:t>4.74</w:t>
            </w:r>
          </w:p>
        </w:tc>
        <w:tc>
          <w:tcPr>
            <w:tcW w:w="1089" w:type="dxa"/>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铅</w:t>
            </w:r>
          </w:p>
        </w:tc>
        <w:tc>
          <w:tcPr>
            <w:tcW w:w="1576" w:type="dxa"/>
            <w:shd w:val="clear" w:color="auto" w:fill="auto"/>
            <w:vAlign w:val="center"/>
          </w:tcPr>
          <w:p w:rsidR="007C64B0" w:rsidRDefault="0000505D">
            <w:pPr>
              <w:pStyle w:val="affa"/>
            </w:pPr>
            <w:r>
              <w:t>0.561</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17</w:t>
            </w:r>
          </w:p>
        </w:tc>
        <w:tc>
          <w:tcPr>
            <w:tcW w:w="1058" w:type="dxa"/>
            <w:shd w:val="clear" w:color="auto" w:fill="auto"/>
            <w:vAlign w:val="center"/>
          </w:tcPr>
          <w:p w:rsidR="007C64B0" w:rsidRDefault="0000505D">
            <w:pPr>
              <w:pStyle w:val="affa"/>
            </w:pPr>
            <w:r>
              <w:rPr>
                <w:rFonts w:hint="eastAsia"/>
              </w:rPr>
              <w:t>449.00</w:t>
            </w:r>
          </w:p>
        </w:tc>
        <w:tc>
          <w:tcPr>
            <w:tcW w:w="1168" w:type="dxa"/>
            <w:shd w:val="clear" w:color="auto" w:fill="auto"/>
            <w:vAlign w:val="center"/>
          </w:tcPr>
          <w:p w:rsidR="007C64B0" w:rsidRDefault="0000505D">
            <w:pPr>
              <w:pStyle w:val="affa"/>
            </w:pPr>
            <w:r>
              <w:rPr>
                <w:rFonts w:hint="eastAsia"/>
              </w:rPr>
              <w:t>8.60</w:t>
            </w:r>
          </w:p>
        </w:tc>
        <w:tc>
          <w:tcPr>
            <w:tcW w:w="1378" w:type="dxa"/>
            <w:shd w:val="clear" w:color="auto" w:fill="auto"/>
            <w:vAlign w:val="center"/>
          </w:tcPr>
          <w:p w:rsidR="007C64B0" w:rsidRDefault="0000505D">
            <w:pPr>
              <w:pStyle w:val="affa"/>
            </w:pPr>
            <w:r>
              <w:rPr>
                <w:rFonts w:hint="eastAsia"/>
              </w:rPr>
              <w:t>44.39</w:t>
            </w:r>
          </w:p>
        </w:tc>
        <w:tc>
          <w:tcPr>
            <w:tcW w:w="1543" w:type="dxa"/>
            <w:shd w:val="clear" w:color="auto" w:fill="auto"/>
            <w:vAlign w:val="center"/>
          </w:tcPr>
          <w:p w:rsidR="007C64B0" w:rsidRDefault="0000505D">
            <w:pPr>
              <w:pStyle w:val="affa"/>
            </w:pPr>
            <w:r>
              <w:t>106.17</w:t>
            </w:r>
          </w:p>
        </w:tc>
        <w:tc>
          <w:tcPr>
            <w:tcW w:w="1089" w:type="dxa"/>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汞</w:t>
            </w:r>
          </w:p>
        </w:tc>
        <w:tc>
          <w:tcPr>
            <w:tcW w:w="1576" w:type="dxa"/>
            <w:shd w:val="clear" w:color="auto" w:fill="auto"/>
            <w:vAlign w:val="center"/>
          </w:tcPr>
          <w:p w:rsidR="007C64B0" w:rsidRDefault="0000505D">
            <w:pPr>
              <w:pStyle w:val="affa"/>
            </w:pPr>
            <w:r>
              <w:t>0.001</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17</w:t>
            </w:r>
          </w:p>
        </w:tc>
        <w:tc>
          <w:tcPr>
            <w:tcW w:w="1058" w:type="dxa"/>
            <w:shd w:val="clear" w:color="auto" w:fill="auto"/>
            <w:vAlign w:val="center"/>
          </w:tcPr>
          <w:p w:rsidR="007C64B0" w:rsidRDefault="0000505D">
            <w:pPr>
              <w:pStyle w:val="affa"/>
            </w:pPr>
            <w:r>
              <w:rPr>
                <w:rFonts w:hint="eastAsia"/>
              </w:rPr>
              <w:t>0.06</w:t>
            </w:r>
          </w:p>
        </w:tc>
        <w:tc>
          <w:tcPr>
            <w:tcW w:w="1168" w:type="dxa"/>
            <w:shd w:val="clear" w:color="auto" w:fill="auto"/>
            <w:vAlign w:val="center"/>
          </w:tcPr>
          <w:p w:rsidR="007C64B0" w:rsidRDefault="0000505D">
            <w:pPr>
              <w:pStyle w:val="affa"/>
            </w:pPr>
            <w:r>
              <w:rPr>
                <w:rFonts w:hint="eastAsia"/>
              </w:rPr>
              <w:t>0.02</w:t>
            </w:r>
          </w:p>
        </w:tc>
        <w:tc>
          <w:tcPr>
            <w:tcW w:w="1378" w:type="dxa"/>
            <w:shd w:val="clear" w:color="auto" w:fill="auto"/>
            <w:vAlign w:val="center"/>
          </w:tcPr>
          <w:p w:rsidR="007C64B0" w:rsidRDefault="0000505D">
            <w:pPr>
              <w:pStyle w:val="affa"/>
            </w:pPr>
            <w:r>
              <w:rPr>
                <w:rFonts w:hint="eastAsia"/>
              </w:rPr>
              <w:t>0.04</w:t>
            </w:r>
          </w:p>
        </w:tc>
        <w:tc>
          <w:tcPr>
            <w:tcW w:w="1543" w:type="dxa"/>
            <w:shd w:val="clear" w:color="auto" w:fill="auto"/>
            <w:vAlign w:val="center"/>
          </w:tcPr>
          <w:p w:rsidR="007C64B0" w:rsidRDefault="0000505D">
            <w:pPr>
              <w:pStyle w:val="affa"/>
            </w:pPr>
            <w:r>
              <w:t>0.01</w:t>
            </w:r>
          </w:p>
        </w:tc>
        <w:tc>
          <w:tcPr>
            <w:tcW w:w="1089" w:type="dxa"/>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镍</w:t>
            </w:r>
          </w:p>
        </w:tc>
        <w:tc>
          <w:tcPr>
            <w:tcW w:w="1576" w:type="dxa"/>
            <w:shd w:val="clear" w:color="auto" w:fill="auto"/>
            <w:vAlign w:val="center"/>
          </w:tcPr>
          <w:p w:rsidR="007C64B0" w:rsidRDefault="0000505D">
            <w:pPr>
              <w:pStyle w:val="affa"/>
            </w:pPr>
            <w:r>
              <w:t>0.116</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17</w:t>
            </w:r>
          </w:p>
        </w:tc>
        <w:tc>
          <w:tcPr>
            <w:tcW w:w="1058" w:type="dxa"/>
            <w:shd w:val="clear" w:color="auto" w:fill="auto"/>
            <w:vAlign w:val="center"/>
          </w:tcPr>
          <w:p w:rsidR="007C64B0" w:rsidRDefault="0000505D">
            <w:pPr>
              <w:pStyle w:val="affa"/>
            </w:pPr>
            <w:r>
              <w:rPr>
                <w:rFonts w:hint="eastAsia"/>
              </w:rPr>
              <w:t>104.00</w:t>
            </w:r>
          </w:p>
        </w:tc>
        <w:tc>
          <w:tcPr>
            <w:tcW w:w="1168" w:type="dxa"/>
            <w:shd w:val="clear" w:color="auto" w:fill="auto"/>
            <w:vAlign w:val="center"/>
          </w:tcPr>
          <w:p w:rsidR="007C64B0" w:rsidRDefault="0000505D">
            <w:pPr>
              <w:pStyle w:val="affa"/>
            </w:pPr>
            <w:r>
              <w:rPr>
                <w:rFonts w:hint="eastAsia"/>
              </w:rPr>
              <w:t>19.00</w:t>
            </w:r>
          </w:p>
        </w:tc>
        <w:tc>
          <w:tcPr>
            <w:tcW w:w="1378" w:type="dxa"/>
            <w:shd w:val="clear" w:color="auto" w:fill="auto"/>
            <w:vAlign w:val="center"/>
          </w:tcPr>
          <w:p w:rsidR="007C64B0" w:rsidRDefault="0000505D">
            <w:pPr>
              <w:pStyle w:val="affa"/>
            </w:pPr>
            <w:r>
              <w:rPr>
                <w:rFonts w:hint="eastAsia"/>
              </w:rPr>
              <w:t>47.88</w:t>
            </w:r>
          </w:p>
        </w:tc>
        <w:tc>
          <w:tcPr>
            <w:tcW w:w="1543" w:type="dxa"/>
            <w:shd w:val="clear" w:color="auto" w:fill="auto"/>
            <w:vAlign w:val="center"/>
          </w:tcPr>
          <w:p w:rsidR="007C64B0" w:rsidRDefault="0000505D">
            <w:pPr>
              <w:pStyle w:val="affa"/>
            </w:pPr>
            <w:r>
              <w:t>19.87</w:t>
            </w:r>
          </w:p>
        </w:tc>
        <w:tc>
          <w:tcPr>
            <w:tcW w:w="1089" w:type="dxa"/>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rPr>
                <w:rFonts w:eastAsia="宋体"/>
              </w:rPr>
            </w:pPr>
            <w:r>
              <w:rPr>
                <w:rFonts w:eastAsia="宋体" w:hint="eastAsia"/>
              </w:rPr>
              <w:t>锌</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rPr>
                <w:rFonts w:eastAsia="宋体"/>
              </w:rPr>
            </w:pPr>
            <w:r>
              <w:rPr>
                <w:rFonts w:eastAsia="宋体" w:hint="eastAsia"/>
              </w:rPr>
              <w:t>达标</w:t>
            </w:r>
          </w:p>
        </w:tc>
        <w:tc>
          <w:tcPr>
            <w:tcW w:w="1135" w:type="dxa"/>
            <w:shd w:val="clear" w:color="auto" w:fill="auto"/>
            <w:vAlign w:val="center"/>
          </w:tcPr>
          <w:p w:rsidR="007C64B0" w:rsidRDefault="0000505D">
            <w:pPr>
              <w:pStyle w:val="affa"/>
            </w:pPr>
            <w:r>
              <w:rPr>
                <w:rFonts w:eastAsiaTheme="minorEastAsia" w:hint="eastAsia"/>
              </w:rPr>
              <w:t>1</w:t>
            </w:r>
            <w:r>
              <w:rPr>
                <w:rFonts w:eastAsiaTheme="minorEastAsia"/>
              </w:rPr>
              <w:t>6</w:t>
            </w:r>
          </w:p>
        </w:tc>
        <w:tc>
          <w:tcPr>
            <w:tcW w:w="1058" w:type="dxa"/>
            <w:shd w:val="clear" w:color="auto" w:fill="auto"/>
            <w:vAlign w:val="center"/>
          </w:tcPr>
          <w:p w:rsidR="007C64B0" w:rsidRDefault="0000505D">
            <w:pPr>
              <w:pStyle w:val="affa"/>
            </w:pPr>
            <w:r>
              <w:rPr>
                <w:rFonts w:hint="eastAsia"/>
              </w:rPr>
              <w:t>383.00</w:t>
            </w:r>
          </w:p>
        </w:tc>
        <w:tc>
          <w:tcPr>
            <w:tcW w:w="1168" w:type="dxa"/>
            <w:shd w:val="clear" w:color="auto" w:fill="auto"/>
            <w:vAlign w:val="center"/>
          </w:tcPr>
          <w:p w:rsidR="007C64B0" w:rsidRDefault="0000505D">
            <w:pPr>
              <w:pStyle w:val="affa"/>
            </w:pPr>
            <w:r>
              <w:rPr>
                <w:rFonts w:hint="eastAsia"/>
              </w:rPr>
              <w:t>101.00</w:t>
            </w:r>
          </w:p>
        </w:tc>
        <w:tc>
          <w:tcPr>
            <w:tcW w:w="1378" w:type="dxa"/>
            <w:shd w:val="clear" w:color="auto" w:fill="auto"/>
            <w:vAlign w:val="center"/>
          </w:tcPr>
          <w:p w:rsidR="007C64B0" w:rsidRDefault="0000505D">
            <w:pPr>
              <w:pStyle w:val="affa"/>
            </w:pPr>
            <w:r>
              <w:rPr>
                <w:rFonts w:hint="eastAsia"/>
              </w:rPr>
              <w:t>157.56</w:t>
            </w:r>
          </w:p>
        </w:tc>
        <w:tc>
          <w:tcPr>
            <w:tcW w:w="1543" w:type="dxa"/>
            <w:shd w:val="clear" w:color="auto" w:fill="auto"/>
            <w:vAlign w:val="center"/>
          </w:tcPr>
          <w:p w:rsidR="007C64B0" w:rsidRDefault="0000505D">
            <w:pPr>
              <w:pStyle w:val="affa"/>
            </w:pPr>
            <w:r>
              <w:t>73.37</w:t>
            </w:r>
          </w:p>
        </w:tc>
        <w:tc>
          <w:tcPr>
            <w:tcW w:w="1089" w:type="dxa"/>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四氯化碳</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氯仿</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氯甲烷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1-</w:t>
            </w:r>
            <w:r>
              <w:rPr>
                <w:rFonts w:eastAsia="宋体" w:hint="eastAsia"/>
              </w:rPr>
              <w:t>二氯乙烷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2-</w:t>
            </w:r>
            <w:r>
              <w:rPr>
                <w:rFonts w:eastAsia="宋体" w:hint="eastAsia"/>
              </w:rPr>
              <w:t>二氯乙烷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1-</w:t>
            </w:r>
            <w:r>
              <w:rPr>
                <w:rFonts w:eastAsia="宋体" w:hint="eastAsia"/>
              </w:rPr>
              <w:t>二氯乙烯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顺</w:t>
            </w:r>
            <w:r>
              <w:t>-1</w:t>
            </w:r>
            <w:r>
              <w:rPr>
                <w:rFonts w:ascii="宋体" w:eastAsia="宋体" w:hAnsi="宋体" w:cs="宋体" w:hint="eastAsia"/>
              </w:rPr>
              <w:t>，</w:t>
            </w:r>
            <w:r>
              <w:t>2-</w:t>
            </w:r>
            <w:r>
              <w:rPr>
                <w:rFonts w:eastAsia="宋体" w:hint="eastAsia"/>
              </w:rPr>
              <w:t>二氯乙烯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反</w:t>
            </w:r>
            <w:r>
              <w:t>-1</w:t>
            </w:r>
            <w:r>
              <w:rPr>
                <w:rFonts w:ascii="宋体" w:eastAsia="宋体" w:hAnsi="宋体" w:cs="宋体" w:hint="eastAsia"/>
              </w:rPr>
              <w:t>，</w:t>
            </w:r>
            <w:r>
              <w:t>2-</w:t>
            </w:r>
            <w:r>
              <w:rPr>
                <w:rFonts w:eastAsia="宋体" w:hint="eastAsia"/>
              </w:rPr>
              <w:t>二氯乙烯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二氯甲烷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2-</w:t>
            </w:r>
            <w:r>
              <w:rPr>
                <w:rFonts w:eastAsia="宋体" w:hint="eastAsia"/>
              </w:rPr>
              <w:t>二氯丙烷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1</w:t>
            </w:r>
            <w:r>
              <w:rPr>
                <w:rFonts w:ascii="宋体" w:eastAsia="宋体" w:hAnsi="宋体" w:cs="宋体" w:hint="eastAsia"/>
              </w:rPr>
              <w:t>，</w:t>
            </w:r>
            <w:r>
              <w:t>1</w:t>
            </w:r>
            <w:r>
              <w:rPr>
                <w:rFonts w:ascii="宋体" w:eastAsia="宋体" w:hAnsi="宋体" w:cs="宋体" w:hint="eastAsia"/>
              </w:rPr>
              <w:t>，</w:t>
            </w:r>
            <w:r>
              <w:t>2-</w:t>
            </w:r>
            <w:r>
              <w:rPr>
                <w:rFonts w:eastAsia="宋体" w:hint="eastAsia"/>
              </w:rPr>
              <w:t>四氯乙烷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lastRenderedPageBreak/>
              <w:t>1</w:t>
            </w:r>
            <w:r>
              <w:rPr>
                <w:rFonts w:ascii="宋体" w:eastAsia="宋体" w:hAnsi="宋体" w:cs="宋体" w:hint="eastAsia"/>
              </w:rPr>
              <w:t>，</w:t>
            </w:r>
            <w:r>
              <w:t>1</w:t>
            </w:r>
            <w:r>
              <w:rPr>
                <w:rFonts w:ascii="宋体" w:eastAsia="宋体" w:hAnsi="宋体" w:cs="宋体" w:hint="eastAsia"/>
              </w:rPr>
              <w:t>，</w:t>
            </w:r>
            <w:r>
              <w:t>2</w:t>
            </w:r>
            <w:r>
              <w:rPr>
                <w:rFonts w:ascii="宋体" w:eastAsia="宋体" w:hAnsi="宋体" w:cs="宋体" w:hint="eastAsia"/>
              </w:rPr>
              <w:t>，</w:t>
            </w:r>
            <w:r>
              <w:t>2-</w:t>
            </w:r>
            <w:r>
              <w:rPr>
                <w:rFonts w:eastAsia="宋体" w:hint="eastAsia"/>
              </w:rPr>
              <w:t>四氯乙烷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四氯乙烯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1</w:t>
            </w:r>
            <w:r>
              <w:rPr>
                <w:rFonts w:ascii="宋体" w:eastAsia="宋体" w:hAnsi="宋体" w:cs="宋体" w:hint="eastAsia"/>
              </w:rPr>
              <w:t>，</w:t>
            </w:r>
            <w:r>
              <w:t>1-</w:t>
            </w:r>
            <w:r>
              <w:rPr>
                <w:rFonts w:eastAsia="宋体" w:hint="eastAsia"/>
              </w:rPr>
              <w:t>三氯乙烷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1</w:t>
            </w:r>
            <w:r>
              <w:rPr>
                <w:rFonts w:ascii="宋体" w:eastAsia="宋体" w:hAnsi="宋体" w:cs="宋体" w:hint="eastAsia"/>
              </w:rPr>
              <w:t>，</w:t>
            </w:r>
            <w:r>
              <w:t>2-</w:t>
            </w:r>
            <w:r>
              <w:rPr>
                <w:rFonts w:eastAsia="宋体" w:hint="eastAsia"/>
              </w:rPr>
              <w:t>三氯乙烷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三氯乙烯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2</w:t>
            </w:r>
            <w:r>
              <w:rPr>
                <w:rFonts w:ascii="宋体" w:eastAsia="宋体" w:hAnsi="宋体" w:cs="宋体" w:hint="eastAsia"/>
              </w:rPr>
              <w:t>，</w:t>
            </w:r>
            <w:r>
              <w:t>3-</w:t>
            </w:r>
            <w:r>
              <w:rPr>
                <w:rFonts w:eastAsia="宋体" w:hint="eastAsia"/>
              </w:rPr>
              <w:t>三氯丙烷</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氯乙烯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氯苯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2-</w:t>
            </w:r>
            <w:r>
              <w:rPr>
                <w:rFonts w:eastAsia="宋体" w:hint="eastAsia"/>
              </w:rPr>
              <w:t>二氯苯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1</w:t>
            </w:r>
            <w:r>
              <w:rPr>
                <w:rFonts w:ascii="宋体" w:eastAsia="宋体" w:hAnsi="宋体" w:cs="宋体" w:hint="eastAsia"/>
              </w:rPr>
              <w:t>，</w:t>
            </w:r>
            <w:r>
              <w:t>4-</w:t>
            </w:r>
            <w:r>
              <w:rPr>
                <w:rFonts w:eastAsia="宋体" w:hint="eastAsia"/>
              </w:rPr>
              <w:t>二氯苯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乙苯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苯乙烯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甲苯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间二甲苯</w:t>
            </w:r>
            <w:r>
              <w:t>+</w:t>
            </w:r>
            <w:r>
              <w:rPr>
                <w:rFonts w:eastAsia="宋体" w:hint="eastAsia"/>
              </w:rPr>
              <w:t>对二甲苯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邻二甲苯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硝基苯</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苯胺</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t>2-</w:t>
            </w:r>
            <w:r>
              <w:rPr>
                <w:rFonts w:eastAsia="宋体" w:hint="eastAsia"/>
              </w:rPr>
              <w:t>氯酚</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苯并</w:t>
            </w:r>
            <w:r>
              <w:t>[a]</w:t>
            </w:r>
            <w:r>
              <w:rPr>
                <w:rFonts w:eastAsia="宋体" w:hint="eastAsia"/>
              </w:rPr>
              <w:t>蒽</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lastRenderedPageBreak/>
              <w:t>苯并</w:t>
            </w:r>
            <w:r>
              <w:t>[a]</w:t>
            </w:r>
            <w:r>
              <w:rPr>
                <w:rFonts w:eastAsia="宋体" w:hint="eastAsia"/>
              </w:rPr>
              <w:t>芘</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苯并</w:t>
            </w:r>
            <w:r>
              <w:t>[b]</w:t>
            </w:r>
            <w:r>
              <w:rPr>
                <w:rFonts w:eastAsia="宋体" w:hint="eastAsia"/>
              </w:rPr>
              <w:t>荧蒽</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苯并</w:t>
            </w:r>
            <w:r>
              <w:t>[k]</w:t>
            </w:r>
            <w:r>
              <w:rPr>
                <w:rFonts w:eastAsia="宋体" w:hint="eastAsia"/>
              </w:rPr>
              <w:t>荧蒽</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䓛</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二苯并</w:t>
            </w:r>
            <w:r>
              <w:t>[α</w:t>
            </w:r>
            <w:r>
              <w:rPr>
                <w:rFonts w:eastAsia="宋体" w:hint="eastAsia"/>
              </w:rPr>
              <w:t>、</w:t>
            </w:r>
            <w:r>
              <w:t>h]</w:t>
            </w:r>
            <w:r>
              <w:rPr>
                <w:rFonts w:eastAsia="宋体" w:hint="eastAsia"/>
              </w:rPr>
              <w:t>蒽</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茚并</w:t>
            </w:r>
            <w:r>
              <w:t>[1</w:t>
            </w:r>
            <w:r>
              <w:rPr>
                <w:rFonts w:ascii="宋体" w:eastAsia="宋体" w:hAnsi="宋体" w:cs="宋体" w:hint="eastAsia"/>
              </w:rPr>
              <w:t>，</w:t>
            </w:r>
            <w:r>
              <w:t>2</w:t>
            </w:r>
            <w:r>
              <w:rPr>
                <w:rFonts w:ascii="宋体" w:eastAsia="宋体" w:hAnsi="宋体" w:cs="宋体" w:hint="eastAsia"/>
              </w:rPr>
              <w:t>，</w:t>
            </w:r>
            <w:r>
              <w:t>3-cd]</w:t>
            </w:r>
            <w:r>
              <w:rPr>
                <w:rFonts w:eastAsia="宋体" w:hint="eastAsia"/>
              </w:rPr>
              <w:t>芘</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pPr>
            <w:r>
              <w:rPr>
                <w:rFonts w:eastAsia="宋体" w:hint="eastAsia"/>
              </w:rPr>
              <w:t>萘</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1</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vAlign w:val="center"/>
          </w:tcPr>
          <w:p w:rsidR="007C64B0" w:rsidRDefault="0000505D">
            <w:pPr>
              <w:pStyle w:val="affa"/>
              <w:rPr>
                <w:rFonts w:eastAsia="宋体"/>
              </w:rPr>
            </w:pPr>
            <w:r>
              <w:rPr>
                <w:rFonts w:eastAsia="宋体" w:hint="eastAsia"/>
              </w:rPr>
              <w:t>铊</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rPr>
                <w:rFonts w:eastAsia="宋体"/>
              </w:rPr>
            </w:pPr>
            <w:r>
              <w:rPr>
                <w:rFonts w:eastAsia="宋体" w:hint="eastAsia"/>
              </w:rPr>
              <w:t>达标</w:t>
            </w:r>
          </w:p>
        </w:tc>
        <w:tc>
          <w:tcPr>
            <w:tcW w:w="1135" w:type="dxa"/>
            <w:shd w:val="clear" w:color="auto" w:fill="auto"/>
            <w:vAlign w:val="center"/>
          </w:tcPr>
          <w:p w:rsidR="007C64B0" w:rsidRDefault="0000505D">
            <w:pPr>
              <w:pStyle w:val="affa"/>
              <w:rPr>
                <w:rFonts w:eastAsiaTheme="minorEastAsia"/>
              </w:rPr>
            </w:pPr>
            <w:r>
              <w:rPr>
                <w:rFonts w:eastAsiaTheme="minorEastAsia" w:hint="eastAsia"/>
              </w:rPr>
              <w:t>7</w:t>
            </w:r>
          </w:p>
        </w:tc>
        <w:tc>
          <w:tcPr>
            <w:tcW w:w="1058" w:type="dxa"/>
            <w:shd w:val="clear" w:color="auto" w:fill="auto"/>
            <w:vAlign w:val="center"/>
          </w:tcPr>
          <w:p w:rsidR="007C64B0" w:rsidRDefault="0000505D">
            <w:pPr>
              <w:pStyle w:val="affa"/>
            </w:pPr>
            <w:r>
              <w:rPr>
                <w:rFonts w:hint="eastAsia"/>
              </w:rPr>
              <w:t>1.30</w:t>
            </w:r>
          </w:p>
        </w:tc>
        <w:tc>
          <w:tcPr>
            <w:tcW w:w="1168" w:type="dxa"/>
            <w:shd w:val="clear" w:color="auto" w:fill="auto"/>
            <w:vAlign w:val="center"/>
          </w:tcPr>
          <w:p w:rsidR="007C64B0" w:rsidRDefault="0000505D">
            <w:pPr>
              <w:pStyle w:val="affa"/>
            </w:pPr>
            <w:r>
              <w:rPr>
                <w:rFonts w:hint="eastAsia"/>
              </w:rPr>
              <w:t>0.30</w:t>
            </w:r>
          </w:p>
        </w:tc>
        <w:tc>
          <w:tcPr>
            <w:tcW w:w="1378" w:type="dxa"/>
            <w:shd w:val="clear" w:color="auto" w:fill="auto"/>
            <w:vAlign w:val="center"/>
          </w:tcPr>
          <w:p w:rsidR="007C64B0" w:rsidRDefault="0000505D">
            <w:pPr>
              <w:pStyle w:val="affa"/>
            </w:pPr>
            <w:r>
              <w:rPr>
                <w:rFonts w:hint="eastAsia"/>
              </w:rPr>
              <w:t>0.80</w:t>
            </w:r>
          </w:p>
        </w:tc>
        <w:tc>
          <w:tcPr>
            <w:tcW w:w="1543" w:type="dxa"/>
            <w:shd w:val="clear" w:color="auto" w:fill="auto"/>
            <w:vAlign w:val="center"/>
          </w:tcPr>
          <w:p w:rsidR="007C64B0" w:rsidRDefault="0000505D">
            <w:pPr>
              <w:pStyle w:val="affa"/>
            </w:pPr>
            <w:r>
              <w:t>0.50</w:t>
            </w:r>
          </w:p>
        </w:tc>
        <w:tc>
          <w:tcPr>
            <w:tcW w:w="1089" w:type="dxa"/>
            <w:vAlign w:val="center"/>
          </w:tcPr>
          <w:p w:rsidR="007C64B0" w:rsidRDefault="0000505D">
            <w:pPr>
              <w:pStyle w:val="affa"/>
            </w:pPr>
            <w:r>
              <w:rPr>
                <w:rFonts w:eastAsiaTheme="minorEastAsia" w:hint="eastAsia"/>
              </w:rPr>
              <w:t>2</w:t>
            </w:r>
            <w:r>
              <w:rPr>
                <w:rFonts w:eastAsiaTheme="minorEastAsia"/>
              </w:rPr>
              <w:t>8.5</w:t>
            </w:r>
          </w:p>
        </w:tc>
        <w:tc>
          <w:tcPr>
            <w:tcW w:w="1089" w:type="dxa"/>
            <w:vAlign w:val="center"/>
          </w:tcPr>
          <w:p w:rsidR="007C64B0" w:rsidRDefault="0000505D">
            <w:pPr>
              <w:pStyle w:val="affa"/>
            </w:pPr>
            <w:r>
              <w:rPr>
                <w:rFonts w:eastAsiaTheme="minorEastAsia" w:hint="eastAsia"/>
              </w:rPr>
              <w:t>0</w:t>
            </w:r>
          </w:p>
        </w:tc>
        <w:tc>
          <w:tcPr>
            <w:tcW w:w="1074" w:type="dxa"/>
            <w:vAlign w:val="center"/>
          </w:tcPr>
          <w:p w:rsidR="007C64B0" w:rsidRDefault="0000505D">
            <w:pPr>
              <w:pStyle w:val="affa"/>
            </w:pPr>
            <w:r>
              <w:t>/</w:t>
            </w:r>
          </w:p>
        </w:tc>
      </w:tr>
      <w:tr w:rsidR="007C64B0">
        <w:trPr>
          <w:trHeight w:val="340"/>
          <w:jc w:val="center"/>
        </w:trPr>
        <w:tc>
          <w:tcPr>
            <w:tcW w:w="14174" w:type="dxa"/>
            <w:gridSpan w:val="11"/>
            <w:vAlign w:val="center"/>
          </w:tcPr>
          <w:p w:rsidR="007C64B0" w:rsidRDefault="0000505D">
            <w:pPr>
              <w:pStyle w:val="affa"/>
            </w:pPr>
            <w:r>
              <w:rPr>
                <w:rFonts w:eastAsia="宋体" w:hint="eastAsia"/>
              </w:rPr>
              <w:t>场外监测点</w:t>
            </w:r>
          </w:p>
        </w:tc>
      </w:tr>
      <w:tr w:rsidR="007C64B0">
        <w:trPr>
          <w:trHeight w:val="340"/>
          <w:jc w:val="center"/>
        </w:trPr>
        <w:tc>
          <w:tcPr>
            <w:tcW w:w="1929" w:type="dxa"/>
            <w:shd w:val="clear" w:color="auto" w:fill="auto"/>
            <w:vAlign w:val="center"/>
          </w:tcPr>
          <w:p w:rsidR="007C64B0" w:rsidRDefault="0000505D">
            <w:pPr>
              <w:pStyle w:val="affa"/>
            </w:pPr>
            <w:r>
              <w:rPr>
                <w:rFonts w:eastAsia="宋体" w:hint="eastAsia"/>
              </w:rPr>
              <w:t>检测项目</w:t>
            </w:r>
          </w:p>
        </w:tc>
        <w:tc>
          <w:tcPr>
            <w:tcW w:w="1576" w:type="dxa"/>
            <w:shd w:val="clear" w:color="auto" w:fill="auto"/>
            <w:vAlign w:val="center"/>
          </w:tcPr>
          <w:p w:rsidR="007C64B0" w:rsidRDefault="0000505D">
            <w:pPr>
              <w:pStyle w:val="affa"/>
            </w:pPr>
            <w:r>
              <w:rPr>
                <w:rFonts w:eastAsia="宋体" w:hint="eastAsia"/>
              </w:rPr>
              <w:t>最大标准指数</w:t>
            </w:r>
          </w:p>
        </w:tc>
        <w:tc>
          <w:tcPr>
            <w:tcW w:w="1135" w:type="dxa"/>
            <w:shd w:val="clear" w:color="auto" w:fill="auto"/>
            <w:vAlign w:val="center"/>
          </w:tcPr>
          <w:p w:rsidR="007C64B0" w:rsidRDefault="0000505D">
            <w:pPr>
              <w:pStyle w:val="affa"/>
            </w:pPr>
            <w:r>
              <w:rPr>
                <w:rFonts w:eastAsia="宋体" w:hint="eastAsia"/>
              </w:rPr>
              <w:t>达标情况</w:t>
            </w:r>
          </w:p>
        </w:tc>
        <w:tc>
          <w:tcPr>
            <w:tcW w:w="1135" w:type="dxa"/>
            <w:shd w:val="clear" w:color="auto" w:fill="auto"/>
            <w:vAlign w:val="center"/>
          </w:tcPr>
          <w:p w:rsidR="007C64B0" w:rsidRDefault="0000505D">
            <w:pPr>
              <w:pStyle w:val="affa"/>
            </w:pPr>
            <w:r>
              <w:rPr>
                <w:rFonts w:eastAsia="宋体" w:hint="eastAsia"/>
              </w:rPr>
              <w:t>样本数量</w:t>
            </w:r>
          </w:p>
        </w:tc>
        <w:tc>
          <w:tcPr>
            <w:tcW w:w="1058" w:type="dxa"/>
            <w:shd w:val="clear" w:color="auto" w:fill="auto"/>
            <w:vAlign w:val="center"/>
          </w:tcPr>
          <w:p w:rsidR="007C64B0" w:rsidRDefault="0000505D">
            <w:pPr>
              <w:pStyle w:val="affa"/>
            </w:pPr>
            <w:r>
              <w:rPr>
                <w:rFonts w:eastAsia="宋体" w:hint="eastAsia"/>
              </w:rPr>
              <w:t>最大值</w:t>
            </w:r>
          </w:p>
        </w:tc>
        <w:tc>
          <w:tcPr>
            <w:tcW w:w="1168" w:type="dxa"/>
            <w:shd w:val="clear" w:color="auto" w:fill="auto"/>
            <w:vAlign w:val="center"/>
          </w:tcPr>
          <w:p w:rsidR="007C64B0" w:rsidRDefault="0000505D">
            <w:pPr>
              <w:pStyle w:val="affa"/>
            </w:pPr>
            <w:r>
              <w:rPr>
                <w:rFonts w:eastAsia="宋体" w:hint="eastAsia"/>
              </w:rPr>
              <w:t>最小值</w:t>
            </w:r>
          </w:p>
        </w:tc>
        <w:tc>
          <w:tcPr>
            <w:tcW w:w="1378" w:type="dxa"/>
            <w:shd w:val="clear" w:color="auto" w:fill="auto"/>
            <w:vAlign w:val="center"/>
          </w:tcPr>
          <w:p w:rsidR="007C64B0" w:rsidRDefault="0000505D">
            <w:pPr>
              <w:pStyle w:val="affa"/>
            </w:pPr>
            <w:r>
              <w:rPr>
                <w:rFonts w:eastAsia="宋体" w:hint="eastAsia"/>
              </w:rPr>
              <w:t>均值</w:t>
            </w:r>
          </w:p>
        </w:tc>
        <w:tc>
          <w:tcPr>
            <w:tcW w:w="1543" w:type="dxa"/>
            <w:shd w:val="clear" w:color="auto" w:fill="auto"/>
            <w:vAlign w:val="center"/>
          </w:tcPr>
          <w:p w:rsidR="007C64B0" w:rsidRDefault="0000505D">
            <w:pPr>
              <w:pStyle w:val="affa"/>
            </w:pPr>
            <w:r>
              <w:rPr>
                <w:rFonts w:eastAsia="宋体" w:hint="eastAsia"/>
              </w:rPr>
              <w:t>标准差</w:t>
            </w:r>
          </w:p>
        </w:tc>
        <w:tc>
          <w:tcPr>
            <w:tcW w:w="1089" w:type="dxa"/>
            <w:shd w:val="clear" w:color="auto" w:fill="auto"/>
            <w:vAlign w:val="center"/>
          </w:tcPr>
          <w:p w:rsidR="007C64B0" w:rsidRDefault="0000505D">
            <w:pPr>
              <w:pStyle w:val="affa"/>
            </w:pPr>
            <w:r>
              <w:rPr>
                <w:rFonts w:eastAsia="宋体" w:hint="eastAsia"/>
              </w:rPr>
              <w:t>检出率</w:t>
            </w:r>
            <w:r>
              <w:t>/%</w:t>
            </w:r>
          </w:p>
        </w:tc>
        <w:tc>
          <w:tcPr>
            <w:tcW w:w="1089" w:type="dxa"/>
            <w:shd w:val="clear" w:color="auto" w:fill="auto"/>
            <w:vAlign w:val="center"/>
          </w:tcPr>
          <w:p w:rsidR="007C64B0" w:rsidRDefault="0000505D">
            <w:pPr>
              <w:pStyle w:val="affa"/>
            </w:pPr>
            <w:r>
              <w:rPr>
                <w:rFonts w:eastAsia="宋体" w:hint="eastAsia"/>
              </w:rPr>
              <w:t>超标率</w:t>
            </w:r>
            <w:r>
              <w:t>/%</w:t>
            </w:r>
          </w:p>
        </w:tc>
        <w:tc>
          <w:tcPr>
            <w:tcW w:w="1074" w:type="dxa"/>
            <w:shd w:val="clear" w:color="auto" w:fill="auto"/>
            <w:vAlign w:val="center"/>
          </w:tcPr>
          <w:p w:rsidR="007C64B0" w:rsidRDefault="0000505D">
            <w:pPr>
              <w:pStyle w:val="affa"/>
            </w:pPr>
            <w:r>
              <w:rPr>
                <w:rFonts w:eastAsia="宋体" w:hint="eastAsia"/>
              </w:rPr>
              <w:t>最大超标倍数</w:t>
            </w:r>
          </w:p>
        </w:tc>
      </w:tr>
      <w:tr w:rsidR="007C64B0">
        <w:trPr>
          <w:trHeight w:val="340"/>
          <w:jc w:val="center"/>
        </w:trPr>
        <w:tc>
          <w:tcPr>
            <w:tcW w:w="1929" w:type="dxa"/>
            <w:vAlign w:val="center"/>
          </w:tcPr>
          <w:p w:rsidR="007C64B0" w:rsidRDefault="0000505D">
            <w:pPr>
              <w:pStyle w:val="affa"/>
            </w:pPr>
            <w:r>
              <w:t>pH</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t>4</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shd w:val="clear" w:color="auto" w:fill="auto"/>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shd w:val="clear" w:color="auto" w:fill="auto"/>
            <w:vAlign w:val="center"/>
          </w:tcPr>
          <w:p w:rsidR="007C64B0" w:rsidRDefault="0000505D">
            <w:pPr>
              <w:pStyle w:val="affa"/>
            </w:pPr>
            <w:r>
              <w:rPr>
                <w:rFonts w:eastAsia="宋体" w:hint="eastAsia"/>
              </w:rPr>
              <w:t>砷</w:t>
            </w:r>
          </w:p>
        </w:tc>
        <w:tc>
          <w:tcPr>
            <w:tcW w:w="1576" w:type="dxa"/>
            <w:shd w:val="clear" w:color="auto" w:fill="auto"/>
            <w:vAlign w:val="center"/>
          </w:tcPr>
          <w:p w:rsidR="007C64B0" w:rsidRDefault="0000505D">
            <w:pPr>
              <w:pStyle w:val="affa"/>
            </w:pPr>
            <w:r>
              <w:t>0.30</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4</w:t>
            </w:r>
          </w:p>
        </w:tc>
        <w:tc>
          <w:tcPr>
            <w:tcW w:w="1058" w:type="dxa"/>
            <w:shd w:val="clear" w:color="auto" w:fill="auto"/>
            <w:vAlign w:val="center"/>
          </w:tcPr>
          <w:p w:rsidR="007C64B0" w:rsidRDefault="0000505D">
            <w:pPr>
              <w:pStyle w:val="affa"/>
            </w:pPr>
            <w:r>
              <w:rPr>
                <w:rFonts w:hint="eastAsia"/>
              </w:rPr>
              <w:t>11.80</w:t>
            </w:r>
          </w:p>
        </w:tc>
        <w:tc>
          <w:tcPr>
            <w:tcW w:w="1168" w:type="dxa"/>
            <w:shd w:val="clear" w:color="auto" w:fill="auto"/>
            <w:vAlign w:val="center"/>
          </w:tcPr>
          <w:p w:rsidR="007C64B0" w:rsidRDefault="0000505D">
            <w:pPr>
              <w:pStyle w:val="affa"/>
            </w:pPr>
            <w:r>
              <w:rPr>
                <w:rFonts w:hint="eastAsia"/>
              </w:rPr>
              <w:t>7.95</w:t>
            </w:r>
          </w:p>
        </w:tc>
        <w:tc>
          <w:tcPr>
            <w:tcW w:w="1378" w:type="dxa"/>
            <w:shd w:val="clear" w:color="auto" w:fill="auto"/>
            <w:vAlign w:val="center"/>
          </w:tcPr>
          <w:p w:rsidR="007C64B0" w:rsidRDefault="0000505D">
            <w:pPr>
              <w:pStyle w:val="affa"/>
            </w:pPr>
            <w:r>
              <w:rPr>
                <w:rFonts w:hint="eastAsia"/>
              </w:rPr>
              <w:t>10.22</w:t>
            </w:r>
          </w:p>
        </w:tc>
        <w:tc>
          <w:tcPr>
            <w:tcW w:w="1543" w:type="dxa"/>
            <w:shd w:val="clear" w:color="auto" w:fill="auto"/>
            <w:vAlign w:val="center"/>
          </w:tcPr>
          <w:p w:rsidR="007C64B0" w:rsidRDefault="0000505D">
            <w:pPr>
              <w:pStyle w:val="affa"/>
            </w:pPr>
            <w:r>
              <w:t>1.52</w:t>
            </w:r>
          </w:p>
        </w:tc>
        <w:tc>
          <w:tcPr>
            <w:tcW w:w="1089" w:type="dxa"/>
            <w:shd w:val="clear" w:color="auto" w:fill="auto"/>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shd w:val="clear" w:color="auto" w:fill="auto"/>
            <w:vAlign w:val="center"/>
          </w:tcPr>
          <w:p w:rsidR="007C64B0" w:rsidRDefault="0000505D">
            <w:pPr>
              <w:pStyle w:val="affa"/>
            </w:pPr>
            <w:r>
              <w:rPr>
                <w:rFonts w:eastAsia="宋体" w:hint="eastAsia"/>
              </w:rPr>
              <w:t>镉</w:t>
            </w:r>
          </w:p>
        </w:tc>
        <w:tc>
          <w:tcPr>
            <w:tcW w:w="1576" w:type="dxa"/>
            <w:shd w:val="clear" w:color="auto" w:fill="auto"/>
            <w:vAlign w:val="center"/>
          </w:tcPr>
          <w:p w:rsidR="007C64B0" w:rsidRDefault="0000505D">
            <w:pPr>
              <w:pStyle w:val="affa"/>
            </w:pPr>
            <w:r>
              <w:t>0.60</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4</w:t>
            </w:r>
          </w:p>
        </w:tc>
        <w:tc>
          <w:tcPr>
            <w:tcW w:w="1058" w:type="dxa"/>
            <w:shd w:val="clear" w:color="auto" w:fill="auto"/>
            <w:vAlign w:val="center"/>
          </w:tcPr>
          <w:p w:rsidR="007C64B0" w:rsidRDefault="0000505D">
            <w:pPr>
              <w:pStyle w:val="affa"/>
            </w:pPr>
            <w:r>
              <w:rPr>
                <w:rFonts w:hint="eastAsia"/>
              </w:rPr>
              <w:t>0.18</w:t>
            </w:r>
          </w:p>
        </w:tc>
        <w:tc>
          <w:tcPr>
            <w:tcW w:w="1168" w:type="dxa"/>
            <w:shd w:val="clear" w:color="auto" w:fill="auto"/>
            <w:vAlign w:val="center"/>
          </w:tcPr>
          <w:p w:rsidR="007C64B0" w:rsidRDefault="0000505D">
            <w:pPr>
              <w:pStyle w:val="affa"/>
            </w:pPr>
            <w:r>
              <w:rPr>
                <w:rFonts w:hint="eastAsia"/>
              </w:rPr>
              <w:t>0.06</w:t>
            </w:r>
          </w:p>
        </w:tc>
        <w:tc>
          <w:tcPr>
            <w:tcW w:w="1378" w:type="dxa"/>
            <w:shd w:val="clear" w:color="auto" w:fill="auto"/>
            <w:vAlign w:val="center"/>
          </w:tcPr>
          <w:p w:rsidR="007C64B0" w:rsidRDefault="0000505D">
            <w:pPr>
              <w:pStyle w:val="affa"/>
            </w:pPr>
            <w:r>
              <w:rPr>
                <w:rFonts w:hint="eastAsia"/>
              </w:rPr>
              <w:t>0.13</w:t>
            </w:r>
          </w:p>
        </w:tc>
        <w:tc>
          <w:tcPr>
            <w:tcW w:w="1543" w:type="dxa"/>
            <w:shd w:val="clear" w:color="auto" w:fill="auto"/>
            <w:vAlign w:val="center"/>
          </w:tcPr>
          <w:p w:rsidR="007C64B0" w:rsidRDefault="0000505D">
            <w:pPr>
              <w:pStyle w:val="affa"/>
            </w:pPr>
            <w:r>
              <w:t>0.04</w:t>
            </w:r>
          </w:p>
        </w:tc>
        <w:tc>
          <w:tcPr>
            <w:tcW w:w="1089" w:type="dxa"/>
            <w:shd w:val="clear" w:color="auto" w:fill="auto"/>
            <w:vAlign w:val="center"/>
          </w:tcPr>
          <w:p w:rsidR="007C64B0" w:rsidRDefault="0000505D">
            <w:pPr>
              <w:pStyle w:val="affa"/>
            </w:pPr>
            <w:r>
              <w:t>100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shd w:val="clear" w:color="auto" w:fill="auto"/>
            <w:vAlign w:val="center"/>
          </w:tcPr>
          <w:p w:rsidR="007C64B0" w:rsidRDefault="0000505D">
            <w:pPr>
              <w:pStyle w:val="affa"/>
            </w:pPr>
            <w:r>
              <w:rPr>
                <w:rFonts w:eastAsia="宋体" w:hint="eastAsia"/>
              </w:rPr>
              <w:t>铬</w:t>
            </w:r>
          </w:p>
        </w:tc>
        <w:tc>
          <w:tcPr>
            <w:tcW w:w="1576" w:type="dxa"/>
            <w:shd w:val="clear" w:color="auto" w:fill="auto"/>
            <w:vAlign w:val="center"/>
          </w:tcPr>
          <w:p w:rsidR="007C64B0" w:rsidRDefault="0000505D">
            <w:pPr>
              <w:pStyle w:val="affa"/>
            </w:pPr>
            <w:r>
              <w:t>/</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4</w:t>
            </w:r>
          </w:p>
        </w:tc>
        <w:tc>
          <w:tcPr>
            <w:tcW w:w="1058" w:type="dxa"/>
            <w:shd w:val="clear" w:color="auto" w:fill="auto"/>
            <w:vAlign w:val="center"/>
          </w:tcPr>
          <w:p w:rsidR="007C64B0" w:rsidRDefault="0000505D">
            <w:pPr>
              <w:pStyle w:val="affa"/>
            </w:pPr>
            <w:r>
              <w:t>/</w:t>
            </w:r>
          </w:p>
        </w:tc>
        <w:tc>
          <w:tcPr>
            <w:tcW w:w="1168" w:type="dxa"/>
            <w:shd w:val="clear" w:color="auto" w:fill="auto"/>
            <w:vAlign w:val="center"/>
          </w:tcPr>
          <w:p w:rsidR="007C64B0" w:rsidRDefault="0000505D">
            <w:pPr>
              <w:pStyle w:val="affa"/>
            </w:pPr>
            <w:r>
              <w:t>/</w:t>
            </w:r>
          </w:p>
        </w:tc>
        <w:tc>
          <w:tcPr>
            <w:tcW w:w="1378" w:type="dxa"/>
            <w:shd w:val="clear" w:color="auto" w:fill="auto"/>
            <w:vAlign w:val="center"/>
          </w:tcPr>
          <w:p w:rsidR="007C64B0" w:rsidRDefault="0000505D">
            <w:pPr>
              <w:pStyle w:val="affa"/>
            </w:pPr>
            <w:r>
              <w:t>/</w:t>
            </w:r>
          </w:p>
        </w:tc>
        <w:tc>
          <w:tcPr>
            <w:tcW w:w="1543" w:type="dxa"/>
            <w:shd w:val="clear" w:color="auto" w:fill="auto"/>
            <w:vAlign w:val="center"/>
          </w:tcPr>
          <w:p w:rsidR="007C64B0" w:rsidRDefault="0000505D">
            <w:pPr>
              <w:pStyle w:val="affa"/>
            </w:pPr>
            <w:r>
              <w:t>/</w:t>
            </w:r>
          </w:p>
        </w:tc>
        <w:tc>
          <w:tcPr>
            <w:tcW w:w="1089" w:type="dxa"/>
            <w:vAlign w:val="center"/>
          </w:tcPr>
          <w:p w:rsidR="007C64B0" w:rsidRDefault="0000505D">
            <w:pPr>
              <w:pStyle w:val="affa"/>
            </w:pPr>
            <w:r>
              <w:t>0</w:t>
            </w:r>
          </w:p>
        </w:tc>
        <w:tc>
          <w:tcPr>
            <w:tcW w:w="1089" w:type="dxa"/>
            <w:vAlign w:val="center"/>
          </w:tcPr>
          <w:p w:rsidR="007C64B0" w:rsidRDefault="0000505D">
            <w:pPr>
              <w:pStyle w:val="affa"/>
            </w:pPr>
            <w:r>
              <w:t>0</w:t>
            </w:r>
          </w:p>
        </w:tc>
        <w:tc>
          <w:tcPr>
            <w:tcW w:w="1074" w:type="dxa"/>
            <w:vAlign w:val="center"/>
          </w:tcPr>
          <w:p w:rsidR="007C64B0" w:rsidRDefault="0000505D">
            <w:pPr>
              <w:pStyle w:val="affa"/>
            </w:pPr>
            <w:r>
              <w:t>/</w:t>
            </w:r>
          </w:p>
        </w:tc>
      </w:tr>
      <w:tr w:rsidR="007C64B0">
        <w:trPr>
          <w:trHeight w:val="340"/>
          <w:jc w:val="center"/>
        </w:trPr>
        <w:tc>
          <w:tcPr>
            <w:tcW w:w="1929" w:type="dxa"/>
            <w:shd w:val="clear" w:color="auto" w:fill="auto"/>
            <w:vAlign w:val="center"/>
          </w:tcPr>
          <w:p w:rsidR="007C64B0" w:rsidRDefault="0000505D">
            <w:pPr>
              <w:pStyle w:val="affa"/>
            </w:pPr>
            <w:r>
              <w:rPr>
                <w:rFonts w:eastAsia="宋体" w:hint="eastAsia"/>
              </w:rPr>
              <w:t>铜</w:t>
            </w:r>
          </w:p>
        </w:tc>
        <w:tc>
          <w:tcPr>
            <w:tcW w:w="1576" w:type="dxa"/>
            <w:shd w:val="clear" w:color="auto" w:fill="auto"/>
            <w:vAlign w:val="center"/>
          </w:tcPr>
          <w:p w:rsidR="007C64B0" w:rsidRDefault="0000505D">
            <w:pPr>
              <w:pStyle w:val="affa"/>
            </w:pPr>
            <w:r>
              <w:t>0.98</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4</w:t>
            </w:r>
          </w:p>
        </w:tc>
        <w:tc>
          <w:tcPr>
            <w:tcW w:w="1058" w:type="dxa"/>
            <w:shd w:val="clear" w:color="auto" w:fill="auto"/>
            <w:vAlign w:val="center"/>
          </w:tcPr>
          <w:p w:rsidR="007C64B0" w:rsidRDefault="0000505D">
            <w:pPr>
              <w:pStyle w:val="affa"/>
            </w:pPr>
            <w:r>
              <w:rPr>
                <w:rFonts w:hint="eastAsia"/>
              </w:rPr>
              <w:t>49.00</w:t>
            </w:r>
          </w:p>
        </w:tc>
        <w:tc>
          <w:tcPr>
            <w:tcW w:w="1168" w:type="dxa"/>
            <w:shd w:val="clear" w:color="auto" w:fill="auto"/>
            <w:vAlign w:val="center"/>
          </w:tcPr>
          <w:p w:rsidR="007C64B0" w:rsidRDefault="0000505D">
            <w:pPr>
              <w:pStyle w:val="affa"/>
            </w:pPr>
            <w:r>
              <w:rPr>
                <w:rFonts w:hint="eastAsia"/>
              </w:rPr>
              <w:t>20.00</w:t>
            </w:r>
          </w:p>
        </w:tc>
        <w:tc>
          <w:tcPr>
            <w:tcW w:w="1378" w:type="dxa"/>
            <w:shd w:val="clear" w:color="auto" w:fill="auto"/>
            <w:vAlign w:val="center"/>
          </w:tcPr>
          <w:p w:rsidR="007C64B0" w:rsidRDefault="0000505D">
            <w:pPr>
              <w:pStyle w:val="affa"/>
            </w:pPr>
            <w:r>
              <w:rPr>
                <w:rFonts w:hint="eastAsia"/>
              </w:rPr>
              <w:t>28.00</w:t>
            </w:r>
          </w:p>
        </w:tc>
        <w:tc>
          <w:tcPr>
            <w:tcW w:w="1543" w:type="dxa"/>
            <w:shd w:val="clear" w:color="auto" w:fill="auto"/>
            <w:vAlign w:val="center"/>
          </w:tcPr>
          <w:p w:rsidR="007C64B0" w:rsidRDefault="0000505D">
            <w:pPr>
              <w:pStyle w:val="affa"/>
            </w:pPr>
            <w:r>
              <w:t>12.19</w:t>
            </w:r>
          </w:p>
        </w:tc>
        <w:tc>
          <w:tcPr>
            <w:tcW w:w="1089" w:type="dxa"/>
            <w:shd w:val="clear" w:color="auto" w:fill="auto"/>
            <w:vAlign w:val="center"/>
          </w:tcPr>
          <w:p w:rsidR="007C64B0" w:rsidRDefault="0000505D">
            <w:pPr>
              <w:pStyle w:val="affa"/>
            </w:pPr>
            <w:r>
              <w:t>100</w:t>
            </w:r>
          </w:p>
        </w:tc>
        <w:tc>
          <w:tcPr>
            <w:tcW w:w="1089" w:type="dxa"/>
            <w:shd w:val="clear" w:color="auto" w:fill="auto"/>
            <w:vAlign w:val="center"/>
          </w:tcPr>
          <w:p w:rsidR="007C64B0" w:rsidRDefault="0000505D">
            <w:pPr>
              <w:pStyle w:val="affa"/>
            </w:pPr>
            <w:r>
              <w:t>0</w:t>
            </w:r>
          </w:p>
        </w:tc>
        <w:tc>
          <w:tcPr>
            <w:tcW w:w="1074" w:type="dxa"/>
            <w:shd w:val="clear" w:color="auto" w:fill="auto"/>
            <w:vAlign w:val="center"/>
          </w:tcPr>
          <w:p w:rsidR="007C64B0" w:rsidRDefault="0000505D">
            <w:pPr>
              <w:pStyle w:val="affa"/>
            </w:pPr>
            <w:r>
              <w:t>/</w:t>
            </w:r>
          </w:p>
        </w:tc>
      </w:tr>
      <w:tr w:rsidR="007C64B0">
        <w:trPr>
          <w:trHeight w:val="340"/>
          <w:jc w:val="center"/>
        </w:trPr>
        <w:tc>
          <w:tcPr>
            <w:tcW w:w="1929" w:type="dxa"/>
            <w:shd w:val="clear" w:color="auto" w:fill="auto"/>
            <w:vAlign w:val="center"/>
          </w:tcPr>
          <w:p w:rsidR="007C64B0" w:rsidRDefault="0000505D">
            <w:pPr>
              <w:pStyle w:val="affa"/>
            </w:pPr>
            <w:r>
              <w:rPr>
                <w:rFonts w:eastAsia="宋体" w:hint="eastAsia"/>
              </w:rPr>
              <w:t>铅</w:t>
            </w:r>
          </w:p>
        </w:tc>
        <w:tc>
          <w:tcPr>
            <w:tcW w:w="1576" w:type="dxa"/>
            <w:shd w:val="clear" w:color="auto" w:fill="auto"/>
            <w:vAlign w:val="center"/>
          </w:tcPr>
          <w:p w:rsidR="007C64B0" w:rsidRDefault="0000505D">
            <w:pPr>
              <w:pStyle w:val="affa"/>
            </w:pPr>
            <w:r>
              <w:t>0.27</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4</w:t>
            </w:r>
          </w:p>
        </w:tc>
        <w:tc>
          <w:tcPr>
            <w:tcW w:w="1058" w:type="dxa"/>
            <w:shd w:val="clear" w:color="auto" w:fill="auto"/>
            <w:vAlign w:val="center"/>
          </w:tcPr>
          <w:p w:rsidR="007C64B0" w:rsidRDefault="0000505D">
            <w:pPr>
              <w:pStyle w:val="affa"/>
            </w:pPr>
            <w:r>
              <w:rPr>
                <w:rFonts w:hint="eastAsia"/>
              </w:rPr>
              <w:t>24.20</w:t>
            </w:r>
          </w:p>
        </w:tc>
        <w:tc>
          <w:tcPr>
            <w:tcW w:w="1168" w:type="dxa"/>
            <w:shd w:val="clear" w:color="auto" w:fill="auto"/>
            <w:vAlign w:val="center"/>
          </w:tcPr>
          <w:p w:rsidR="007C64B0" w:rsidRDefault="0000505D">
            <w:pPr>
              <w:pStyle w:val="affa"/>
            </w:pPr>
            <w:r>
              <w:rPr>
                <w:rFonts w:hint="eastAsia"/>
              </w:rPr>
              <w:t>12.60</w:t>
            </w:r>
          </w:p>
        </w:tc>
        <w:tc>
          <w:tcPr>
            <w:tcW w:w="1378" w:type="dxa"/>
            <w:shd w:val="clear" w:color="auto" w:fill="auto"/>
            <w:vAlign w:val="center"/>
          </w:tcPr>
          <w:p w:rsidR="007C64B0" w:rsidRDefault="0000505D">
            <w:pPr>
              <w:pStyle w:val="affa"/>
            </w:pPr>
            <w:r>
              <w:rPr>
                <w:rFonts w:hint="eastAsia"/>
              </w:rPr>
              <w:t>20.60</w:t>
            </w:r>
          </w:p>
        </w:tc>
        <w:tc>
          <w:tcPr>
            <w:tcW w:w="1543" w:type="dxa"/>
            <w:shd w:val="clear" w:color="auto" w:fill="auto"/>
            <w:vAlign w:val="center"/>
          </w:tcPr>
          <w:p w:rsidR="007C64B0" w:rsidRDefault="0000505D">
            <w:pPr>
              <w:pStyle w:val="affa"/>
            </w:pPr>
            <w:r>
              <w:t>4.70</w:t>
            </w:r>
          </w:p>
        </w:tc>
        <w:tc>
          <w:tcPr>
            <w:tcW w:w="1089" w:type="dxa"/>
            <w:shd w:val="clear" w:color="auto" w:fill="auto"/>
            <w:vAlign w:val="center"/>
          </w:tcPr>
          <w:p w:rsidR="007C64B0" w:rsidRDefault="0000505D">
            <w:pPr>
              <w:pStyle w:val="affa"/>
            </w:pPr>
            <w:r>
              <w:t>100</w:t>
            </w:r>
          </w:p>
        </w:tc>
        <w:tc>
          <w:tcPr>
            <w:tcW w:w="1089" w:type="dxa"/>
            <w:shd w:val="clear" w:color="auto" w:fill="auto"/>
            <w:vAlign w:val="center"/>
          </w:tcPr>
          <w:p w:rsidR="007C64B0" w:rsidRDefault="0000505D">
            <w:pPr>
              <w:pStyle w:val="affa"/>
            </w:pPr>
            <w:r>
              <w:t>0</w:t>
            </w:r>
          </w:p>
        </w:tc>
        <w:tc>
          <w:tcPr>
            <w:tcW w:w="1074" w:type="dxa"/>
            <w:shd w:val="clear" w:color="auto" w:fill="auto"/>
            <w:vAlign w:val="center"/>
          </w:tcPr>
          <w:p w:rsidR="007C64B0" w:rsidRDefault="0000505D">
            <w:pPr>
              <w:pStyle w:val="affa"/>
            </w:pPr>
            <w:r>
              <w:t>/</w:t>
            </w:r>
          </w:p>
        </w:tc>
      </w:tr>
      <w:tr w:rsidR="007C64B0">
        <w:trPr>
          <w:trHeight w:val="340"/>
          <w:jc w:val="center"/>
        </w:trPr>
        <w:tc>
          <w:tcPr>
            <w:tcW w:w="1929" w:type="dxa"/>
            <w:shd w:val="clear" w:color="auto" w:fill="auto"/>
            <w:vAlign w:val="center"/>
          </w:tcPr>
          <w:p w:rsidR="007C64B0" w:rsidRDefault="0000505D">
            <w:pPr>
              <w:pStyle w:val="affa"/>
            </w:pPr>
            <w:r>
              <w:rPr>
                <w:rFonts w:eastAsia="宋体" w:hint="eastAsia"/>
              </w:rPr>
              <w:t>汞</w:t>
            </w:r>
          </w:p>
        </w:tc>
        <w:tc>
          <w:tcPr>
            <w:tcW w:w="1576" w:type="dxa"/>
            <w:shd w:val="clear" w:color="auto" w:fill="auto"/>
            <w:vAlign w:val="center"/>
          </w:tcPr>
          <w:p w:rsidR="007C64B0" w:rsidRDefault="0000505D">
            <w:pPr>
              <w:pStyle w:val="affa"/>
            </w:pPr>
            <w:r>
              <w:t>0.04</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4</w:t>
            </w:r>
          </w:p>
        </w:tc>
        <w:tc>
          <w:tcPr>
            <w:tcW w:w="1058" w:type="dxa"/>
            <w:shd w:val="clear" w:color="auto" w:fill="auto"/>
            <w:vAlign w:val="center"/>
          </w:tcPr>
          <w:p w:rsidR="007C64B0" w:rsidRDefault="0000505D">
            <w:pPr>
              <w:pStyle w:val="affa"/>
            </w:pPr>
            <w:r>
              <w:rPr>
                <w:rFonts w:hint="eastAsia"/>
              </w:rPr>
              <w:t>0.07</w:t>
            </w:r>
          </w:p>
        </w:tc>
        <w:tc>
          <w:tcPr>
            <w:tcW w:w="1168" w:type="dxa"/>
            <w:shd w:val="clear" w:color="auto" w:fill="auto"/>
            <w:vAlign w:val="center"/>
          </w:tcPr>
          <w:p w:rsidR="007C64B0" w:rsidRDefault="0000505D">
            <w:pPr>
              <w:pStyle w:val="affa"/>
            </w:pPr>
            <w:r>
              <w:rPr>
                <w:rFonts w:hint="eastAsia"/>
              </w:rPr>
              <w:t>0.04</w:t>
            </w:r>
          </w:p>
        </w:tc>
        <w:tc>
          <w:tcPr>
            <w:tcW w:w="1378" w:type="dxa"/>
            <w:shd w:val="clear" w:color="auto" w:fill="auto"/>
            <w:vAlign w:val="center"/>
          </w:tcPr>
          <w:p w:rsidR="007C64B0" w:rsidRDefault="0000505D">
            <w:pPr>
              <w:pStyle w:val="affa"/>
            </w:pPr>
            <w:r>
              <w:rPr>
                <w:rFonts w:hint="eastAsia"/>
              </w:rPr>
              <w:t>0.06</w:t>
            </w:r>
          </w:p>
        </w:tc>
        <w:tc>
          <w:tcPr>
            <w:tcW w:w="1543" w:type="dxa"/>
            <w:shd w:val="clear" w:color="auto" w:fill="auto"/>
            <w:vAlign w:val="center"/>
          </w:tcPr>
          <w:p w:rsidR="007C64B0" w:rsidRDefault="0000505D">
            <w:pPr>
              <w:pStyle w:val="affa"/>
            </w:pPr>
            <w:r>
              <w:t>0.01</w:t>
            </w:r>
          </w:p>
        </w:tc>
        <w:tc>
          <w:tcPr>
            <w:tcW w:w="1089" w:type="dxa"/>
            <w:shd w:val="clear" w:color="auto" w:fill="auto"/>
            <w:vAlign w:val="center"/>
          </w:tcPr>
          <w:p w:rsidR="007C64B0" w:rsidRDefault="0000505D">
            <w:pPr>
              <w:pStyle w:val="affa"/>
            </w:pPr>
            <w:r>
              <w:t>100</w:t>
            </w:r>
          </w:p>
        </w:tc>
        <w:tc>
          <w:tcPr>
            <w:tcW w:w="1089" w:type="dxa"/>
            <w:shd w:val="clear" w:color="auto" w:fill="auto"/>
            <w:vAlign w:val="center"/>
          </w:tcPr>
          <w:p w:rsidR="007C64B0" w:rsidRDefault="0000505D">
            <w:pPr>
              <w:pStyle w:val="affa"/>
            </w:pPr>
            <w:r>
              <w:t>0</w:t>
            </w:r>
          </w:p>
        </w:tc>
        <w:tc>
          <w:tcPr>
            <w:tcW w:w="1074" w:type="dxa"/>
            <w:shd w:val="clear" w:color="auto" w:fill="auto"/>
            <w:vAlign w:val="center"/>
          </w:tcPr>
          <w:p w:rsidR="007C64B0" w:rsidRDefault="0000505D">
            <w:pPr>
              <w:pStyle w:val="affa"/>
            </w:pPr>
            <w:r>
              <w:t>/</w:t>
            </w:r>
          </w:p>
        </w:tc>
      </w:tr>
      <w:tr w:rsidR="007C64B0">
        <w:trPr>
          <w:trHeight w:val="340"/>
          <w:jc w:val="center"/>
        </w:trPr>
        <w:tc>
          <w:tcPr>
            <w:tcW w:w="1929" w:type="dxa"/>
            <w:shd w:val="clear" w:color="auto" w:fill="auto"/>
            <w:vAlign w:val="center"/>
          </w:tcPr>
          <w:p w:rsidR="007C64B0" w:rsidRDefault="0000505D">
            <w:pPr>
              <w:pStyle w:val="affa"/>
            </w:pPr>
            <w:r>
              <w:rPr>
                <w:rFonts w:eastAsia="宋体" w:hint="eastAsia"/>
              </w:rPr>
              <w:t>镍</w:t>
            </w:r>
          </w:p>
        </w:tc>
        <w:tc>
          <w:tcPr>
            <w:tcW w:w="1576" w:type="dxa"/>
            <w:shd w:val="clear" w:color="auto" w:fill="auto"/>
            <w:vAlign w:val="center"/>
          </w:tcPr>
          <w:p w:rsidR="007C64B0" w:rsidRDefault="0000505D">
            <w:pPr>
              <w:pStyle w:val="affa"/>
            </w:pPr>
            <w:r>
              <w:t>0.47</w:t>
            </w:r>
          </w:p>
        </w:tc>
        <w:tc>
          <w:tcPr>
            <w:tcW w:w="1135" w:type="dxa"/>
            <w:shd w:val="clear" w:color="auto" w:fill="auto"/>
            <w:vAlign w:val="center"/>
          </w:tcPr>
          <w:p w:rsidR="007C64B0" w:rsidRDefault="0000505D">
            <w:pPr>
              <w:pStyle w:val="affa"/>
            </w:pPr>
            <w:r>
              <w:rPr>
                <w:rFonts w:eastAsia="宋体" w:hint="eastAsia"/>
              </w:rPr>
              <w:t>达标</w:t>
            </w:r>
          </w:p>
        </w:tc>
        <w:tc>
          <w:tcPr>
            <w:tcW w:w="1135" w:type="dxa"/>
            <w:shd w:val="clear" w:color="auto" w:fill="auto"/>
            <w:vAlign w:val="center"/>
          </w:tcPr>
          <w:p w:rsidR="007C64B0" w:rsidRDefault="0000505D">
            <w:pPr>
              <w:pStyle w:val="affa"/>
            </w:pPr>
            <w:r>
              <w:t>4</w:t>
            </w:r>
          </w:p>
        </w:tc>
        <w:tc>
          <w:tcPr>
            <w:tcW w:w="1058" w:type="dxa"/>
            <w:shd w:val="clear" w:color="auto" w:fill="auto"/>
            <w:vAlign w:val="center"/>
          </w:tcPr>
          <w:p w:rsidR="007C64B0" w:rsidRDefault="0000505D">
            <w:pPr>
              <w:pStyle w:val="affa"/>
            </w:pPr>
            <w:r>
              <w:rPr>
                <w:rFonts w:hint="eastAsia"/>
              </w:rPr>
              <w:t>33.00</w:t>
            </w:r>
          </w:p>
        </w:tc>
        <w:tc>
          <w:tcPr>
            <w:tcW w:w="1168" w:type="dxa"/>
            <w:shd w:val="clear" w:color="auto" w:fill="auto"/>
            <w:vAlign w:val="center"/>
          </w:tcPr>
          <w:p w:rsidR="007C64B0" w:rsidRDefault="0000505D">
            <w:pPr>
              <w:pStyle w:val="affa"/>
            </w:pPr>
            <w:r>
              <w:rPr>
                <w:rFonts w:hint="eastAsia"/>
              </w:rPr>
              <w:t>30.00</w:t>
            </w:r>
          </w:p>
        </w:tc>
        <w:tc>
          <w:tcPr>
            <w:tcW w:w="1378" w:type="dxa"/>
            <w:shd w:val="clear" w:color="auto" w:fill="auto"/>
            <w:vAlign w:val="center"/>
          </w:tcPr>
          <w:p w:rsidR="007C64B0" w:rsidRDefault="0000505D">
            <w:pPr>
              <w:pStyle w:val="affa"/>
            </w:pPr>
            <w:r>
              <w:rPr>
                <w:rFonts w:hint="eastAsia"/>
              </w:rPr>
              <w:t>31.00</w:t>
            </w:r>
          </w:p>
        </w:tc>
        <w:tc>
          <w:tcPr>
            <w:tcW w:w="1543" w:type="dxa"/>
            <w:shd w:val="clear" w:color="auto" w:fill="auto"/>
            <w:vAlign w:val="center"/>
          </w:tcPr>
          <w:p w:rsidR="007C64B0" w:rsidRDefault="0000505D">
            <w:pPr>
              <w:pStyle w:val="affa"/>
            </w:pPr>
            <w:r>
              <w:t>1.22</w:t>
            </w:r>
          </w:p>
        </w:tc>
        <w:tc>
          <w:tcPr>
            <w:tcW w:w="1089" w:type="dxa"/>
            <w:shd w:val="clear" w:color="auto" w:fill="auto"/>
            <w:vAlign w:val="center"/>
          </w:tcPr>
          <w:p w:rsidR="007C64B0" w:rsidRDefault="0000505D">
            <w:pPr>
              <w:pStyle w:val="affa"/>
            </w:pPr>
            <w:r>
              <w:t>100</w:t>
            </w:r>
          </w:p>
        </w:tc>
        <w:tc>
          <w:tcPr>
            <w:tcW w:w="1089" w:type="dxa"/>
            <w:shd w:val="clear" w:color="auto" w:fill="auto"/>
            <w:vAlign w:val="center"/>
          </w:tcPr>
          <w:p w:rsidR="007C64B0" w:rsidRDefault="0000505D">
            <w:pPr>
              <w:pStyle w:val="affa"/>
            </w:pPr>
            <w:r>
              <w:t>0</w:t>
            </w:r>
          </w:p>
        </w:tc>
        <w:tc>
          <w:tcPr>
            <w:tcW w:w="1074" w:type="dxa"/>
            <w:shd w:val="clear" w:color="auto" w:fill="auto"/>
            <w:vAlign w:val="center"/>
          </w:tcPr>
          <w:p w:rsidR="007C64B0" w:rsidRDefault="0000505D">
            <w:pPr>
              <w:pStyle w:val="affa"/>
            </w:pPr>
            <w:r>
              <w:t>/</w:t>
            </w:r>
          </w:p>
        </w:tc>
      </w:tr>
      <w:tr w:rsidR="007C64B0">
        <w:trPr>
          <w:trHeight w:val="340"/>
          <w:jc w:val="center"/>
        </w:trPr>
        <w:tc>
          <w:tcPr>
            <w:tcW w:w="1929" w:type="dxa"/>
            <w:shd w:val="clear" w:color="auto" w:fill="auto"/>
            <w:vAlign w:val="center"/>
          </w:tcPr>
          <w:p w:rsidR="007C64B0" w:rsidRDefault="0000505D">
            <w:pPr>
              <w:pStyle w:val="affa"/>
              <w:rPr>
                <w:rFonts w:eastAsia="宋体"/>
              </w:rPr>
            </w:pPr>
            <w:r>
              <w:rPr>
                <w:rFonts w:eastAsia="宋体" w:hint="eastAsia"/>
              </w:rPr>
              <w:t>锌</w:t>
            </w:r>
          </w:p>
        </w:tc>
        <w:tc>
          <w:tcPr>
            <w:tcW w:w="1576" w:type="dxa"/>
            <w:shd w:val="clear" w:color="auto" w:fill="auto"/>
            <w:vAlign w:val="center"/>
          </w:tcPr>
          <w:p w:rsidR="007C64B0" w:rsidRDefault="0000505D">
            <w:pPr>
              <w:pStyle w:val="affa"/>
            </w:pPr>
            <w:r>
              <w:t>0.63</w:t>
            </w:r>
          </w:p>
        </w:tc>
        <w:tc>
          <w:tcPr>
            <w:tcW w:w="1135" w:type="dxa"/>
            <w:shd w:val="clear" w:color="auto" w:fill="auto"/>
            <w:vAlign w:val="center"/>
          </w:tcPr>
          <w:p w:rsidR="007C64B0" w:rsidRDefault="0000505D">
            <w:pPr>
              <w:pStyle w:val="affa"/>
              <w:rPr>
                <w:rFonts w:eastAsia="宋体"/>
              </w:rPr>
            </w:pPr>
            <w:r>
              <w:rPr>
                <w:rFonts w:eastAsia="宋体" w:hint="eastAsia"/>
              </w:rPr>
              <w:t>达标</w:t>
            </w:r>
          </w:p>
        </w:tc>
        <w:tc>
          <w:tcPr>
            <w:tcW w:w="1135" w:type="dxa"/>
            <w:shd w:val="clear" w:color="auto" w:fill="auto"/>
            <w:vAlign w:val="center"/>
          </w:tcPr>
          <w:p w:rsidR="007C64B0" w:rsidRDefault="0000505D">
            <w:pPr>
              <w:pStyle w:val="affa"/>
            </w:pPr>
            <w:r>
              <w:rPr>
                <w:rFonts w:eastAsiaTheme="minorEastAsia" w:hint="eastAsia"/>
              </w:rPr>
              <w:t>4</w:t>
            </w:r>
          </w:p>
        </w:tc>
        <w:tc>
          <w:tcPr>
            <w:tcW w:w="1058" w:type="dxa"/>
            <w:shd w:val="clear" w:color="auto" w:fill="auto"/>
            <w:vAlign w:val="center"/>
          </w:tcPr>
          <w:p w:rsidR="007C64B0" w:rsidRDefault="0000505D">
            <w:pPr>
              <w:pStyle w:val="affa"/>
            </w:pPr>
            <w:r>
              <w:rPr>
                <w:rFonts w:hint="eastAsia"/>
              </w:rPr>
              <w:t>126.00</w:t>
            </w:r>
          </w:p>
        </w:tc>
        <w:tc>
          <w:tcPr>
            <w:tcW w:w="1168" w:type="dxa"/>
            <w:shd w:val="clear" w:color="auto" w:fill="auto"/>
            <w:vAlign w:val="center"/>
          </w:tcPr>
          <w:p w:rsidR="007C64B0" w:rsidRDefault="0000505D">
            <w:pPr>
              <w:pStyle w:val="affa"/>
            </w:pPr>
            <w:r>
              <w:rPr>
                <w:rFonts w:hint="eastAsia"/>
              </w:rPr>
              <w:t>34.00</w:t>
            </w:r>
          </w:p>
        </w:tc>
        <w:tc>
          <w:tcPr>
            <w:tcW w:w="1378" w:type="dxa"/>
            <w:shd w:val="clear" w:color="auto" w:fill="auto"/>
            <w:vAlign w:val="center"/>
          </w:tcPr>
          <w:p w:rsidR="007C64B0" w:rsidRDefault="0000505D">
            <w:pPr>
              <w:pStyle w:val="affa"/>
            </w:pPr>
            <w:r>
              <w:rPr>
                <w:rFonts w:hint="eastAsia"/>
              </w:rPr>
              <w:t>75.00</w:t>
            </w:r>
          </w:p>
        </w:tc>
        <w:tc>
          <w:tcPr>
            <w:tcW w:w="1543" w:type="dxa"/>
            <w:shd w:val="clear" w:color="auto" w:fill="auto"/>
            <w:vAlign w:val="center"/>
          </w:tcPr>
          <w:p w:rsidR="007C64B0" w:rsidRDefault="0000505D">
            <w:pPr>
              <w:pStyle w:val="affa"/>
            </w:pPr>
            <w:r>
              <w:t>38.77</w:t>
            </w:r>
          </w:p>
        </w:tc>
        <w:tc>
          <w:tcPr>
            <w:tcW w:w="1089" w:type="dxa"/>
            <w:shd w:val="clear" w:color="auto" w:fill="auto"/>
            <w:vAlign w:val="center"/>
          </w:tcPr>
          <w:p w:rsidR="007C64B0" w:rsidRDefault="0000505D">
            <w:pPr>
              <w:pStyle w:val="affa"/>
            </w:pPr>
            <w:r>
              <w:t>100</w:t>
            </w:r>
          </w:p>
        </w:tc>
        <w:tc>
          <w:tcPr>
            <w:tcW w:w="1089" w:type="dxa"/>
            <w:shd w:val="clear" w:color="auto" w:fill="auto"/>
            <w:vAlign w:val="center"/>
          </w:tcPr>
          <w:p w:rsidR="007C64B0" w:rsidRDefault="0000505D">
            <w:pPr>
              <w:pStyle w:val="affa"/>
            </w:pPr>
            <w:r>
              <w:t>0</w:t>
            </w:r>
          </w:p>
        </w:tc>
        <w:tc>
          <w:tcPr>
            <w:tcW w:w="1074" w:type="dxa"/>
            <w:shd w:val="clear" w:color="auto" w:fill="auto"/>
            <w:vAlign w:val="center"/>
          </w:tcPr>
          <w:p w:rsidR="007C64B0" w:rsidRDefault="0000505D">
            <w:pPr>
              <w:pStyle w:val="affa"/>
            </w:pPr>
            <w:r>
              <w:t>/</w:t>
            </w:r>
          </w:p>
        </w:tc>
      </w:tr>
      <w:tr w:rsidR="007C64B0">
        <w:trPr>
          <w:trHeight w:val="340"/>
          <w:jc w:val="center"/>
        </w:trPr>
        <w:tc>
          <w:tcPr>
            <w:tcW w:w="1929" w:type="dxa"/>
            <w:shd w:val="clear" w:color="auto" w:fill="auto"/>
            <w:vAlign w:val="center"/>
          </w:tcPr>
          <w:p w:rsidR="007C64B0" w:rsidRDefault="0000505D">
            <w:pPr>
              <w:pStyle w:val="affa"/>
              <w:rPr>
                <w:rFonts w:eastAsia="宋体"/>
              </w:rPr>
            </w:pPr>
            <w:r>
              <w:rPr>
                <w:rFonts w:eastAsia="宋体" w:hint="eastAsia"/>
              </w:rPr>
              <w:t>铊</w:t>
            </w:r>
          </w:p>
        </w:tc>
        <w:tc>
          <w:tcPr>
            <w:tcW w:w="1576" w:type="dxa"/>
            <w:shd w:val="clear" w:color="auto" w:fill="auto"/>
            <w:vAlign w:val="center"/>
          </w:tcPr>
          <w:p w:rsidR="007C64B0" w:rsidRDefault="0000505D">
            <w:pPr>
              <w:pStyle w:val="affa"/>
            </w:pPr>
            <w:r>
              <w:rPr>
                <w:rFonts w:eastAsiaTheme="minorEastAsia" w:hint="eastAsia"/>
              </w:rPr>
              <w:t>/</w:t>
            </w:r>
          </w:p>
        </w:tc>
        <w:tc>
          <w:tcPr>
            <w:tcW w:w="1135" w:type="dxa"/>
            <w:shd w:val="clear" w:color="auto" w:fill="auto"/>
            <w:vAlign w:val="center"/>
          </w:tcPr>
          <w:p w:rsidR="007C64B0" w:rsidRDefault="0000505D">
            <w:pPr>
              <w:pStyle w:val="affa"/>
              <w:rPr>
                <w:rFonts w:eastAsia="宋体"/>
              </w:rPr>
            </w:pPr>
            <w:r>
              <w:rPr>
                <w:rFonts w:eastAsia="宋体" w:hint="eastAsia"/>
              </w:rPr>
              <w:t>达标</w:t>
            </w:r>
          </w:p>
        </w:tc>
        <w:tc>
          <w:tcPr>
            <w:tcW w:w="1135" w:type="dxa"/>
            <w:shd w:val="clear" w:color="auto" w:fill="auto"/>
            <w:vAlign w:val="center"/>
          </w:tcPr>
          <w:p w:rsidR="007C64B0" w:rsidRDefault="0000505D">
            <w:pPr>
              <w:pStyle w:val="affa"/>
            </w:pPr>
            <w:r>
              <w:rPr>
                <w:rFonts w:eastAsiaTheme="minorEastAsia" w:hint="eastAsia"/>
              </w:rPr>
              <w:t>2</w:t>
            </w:r>
          </w:p>
        </w:tc>
        <w:tc>
          <w:tcPr>
            <w:tcW w:w="1058" w:type="dxa"/>
            <w:shd w:val="clear" w:color="auto" w:fill="auto"/>
            <w:vAlign w:val="center"/>
          </w:tcPr>
          <w:p w:rsidR="007C64B0" w:rsidRDefault="0000505D">
            <w:pPr>
              <w:pStyle w:val="affa"/>
            </w:pPr>
            <w:r>
              <w:rPr>
                <w:rFonts w:hint="eastAsia"/>
              </w:rPr>
              <w:t>2.20</w:t>
            </w:r>
          </w:p>
        </w:tc>
        <w:tc>
          <w:tcPr>
            <w:tcW w:w="1168" w:type="dxa"/>
            <w:shd w:val="clear" w:color="auto" w:fill="auto"/>
            <w:vAlign w:val="center"/>
          </w:tcPr>
          <w:p w:rsidR="007C64B0" w:rsidRDefault="0000505D">
            <w:pPr>
              <w:pStyle w:val="affa"/>
            </w:pPr>
            <w:r>
              <w:rPr>
                <w:rFonts w:hint="eastAsia"/>
              </w:rPr>
              <w:t>2.20</w:t>
            </w:r>
          </w:p>
        </w:tc>
        <w:tc>
          <w:tcPr>
            <w:tcW w:w="1378" w:type="dxa"/>
            <w:shd w:val="clear" w:color="auto" w:fill="auto"/>
            <w:vAlign w:val="center"/>
          </w:tcPr>
          <w:p w:rsidR="007C64B0" w:rsidRDefault="0000505D">
            <w:pPr>
              <w:pStyle w:val="affa"/>
            </w:pPr>
            <w:r>
              <w:rPr>
                <w:rFonts w:hint="eastAsia"/>
              </w:rPr>
              <w:t>2.20</w:t>
            </w:r>
          </w:p>
        </w:tc>
        <w:tc>
          <w:tcPr>
            <w:tcW w:w="1543" w:type="dxa"/>
            <w:shd w:val="clear" w:color="auto" w:fill="auto"/>
            <w:vAlign w:val="center"/>
          </w:tcPr>
          <w:p w:rsidR="007C64B0" w:rsidRDefault="0000505D">
            <w:pPr>
              <w:pStyle w:val="affa"/>
            </w:pPr>
            <w:r>
              <w:t>0.00</w:t>
            </w:r>
          </w:p>
        </w:tc>
        <w:tc>
          <w:tcPr>
            <w:tcW w:w="1089" w:type="dxa"/>
            <w:shd w:val="clear" w:color="auto" w:fill="auto"/>
            <w:vAlign w:val="center"/>
          </w:tcPr>
          <w:p w:rsidR="007C64B0" w:rsidRDefault="0000505D">
            <w:pPr>
              <w:pStyle w:val="affa"/>
            </w:pPr>
            <w:r>
              <w:rPr>
                <w:rFonts w:eastAsiaTheme="minorEastAsia" w:hint="eastAsia"/>
              </w:rPr>
              <w:t>5</w:t>
            </w:r>
            <w:r>
              <w:rPr>
                <w:rFonts w:eastAsiaTheme="minorEastAsia"/>
              </w:rPr>
              <w:t>0</w:t>
            </w:r>
          </w:p>
        </w:tc>
        <w:tc>
          <w:tcPr>
            <w:tcW w:w="1089" w:type="dxa"/>
            <w:shd w:val="clear" w:color="auto" w:fill="auto"/>
            <w:vAlign w:val="center"/>
          </w:tcPr>
          <w:p w:rsidR="007C64B0" w:rsidRDefault="0000505D">
            <w:pPr>
              <w:pStyle w:val="affa"/>
            </w:pPr>
            <w:r>
              <w:t>0</w:t>
            </w:r>
          </w:p>
        </w:tc>
        <w:tc>
          <w:tcPr>
            <w:tcW w:w="1074" w:type="dxa"/>
            <w:shd w:val="clear" w:color="auto" w:fill="auto"/>
            <w:vAlign w:val="center"/>
          </w:tcPr>
          <w:p w:rsidR="007C64B0" w:rsidRDefault="0000505D">
            <w:pPr>
              <w:pStyle w:val="affa"/>
            </w:pPr>
            <w:r>
              <w:t>/</w:t>
            </w:r>
          </w:p>
        </w:tc>
      </w:tr>
    </w:tbl>
    <w:p w:rsidR="007C64B0" w:rsidRDefault="007C64B0">
      <w:pPr>
        <w:spacing w:line="360" w:lineRule="auto"/>
        <w:ind w:firstLineChars="200" w:firstLine="480"/>
        <w:rPr>
          <w:rFonts w:ascii="Times New Roman" w:eastAsia="宋体" w:hAnsi="Times New Roman" w:cs="Times New Roman"/>
        </w:rPr>
        <w:sectPr w:rsidR="007C64B0">
          <w:pgSz w:w="16838" w:h="11906" w:orient="landscape"/>
          <w:pgMar w:top="1797" w:right="1440" w:bottom="1797" w:left="1440" w:header="851" w:footer="992" w:gutter="0"/>
          <w:cols w:space="425"/>
          <w:docGrid w:linePitch="326"/>
        </w:sectPr>
      </w:pP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lastRenderedPageBreak/>
        <w:t>（</w:t>
      </w:r>
      <w:r>
        <w:rPr>
          <w:rFonts w:ascii="Times New Roman" w:eastAsia="宋体" w:hAnsi="Times New Roman" w:cs="Times New Roman"/>
        </w:rPr>
        <w:t>6</w:t>
      </w:r>
      <w:r>
        <w:rPr>
          <w:rFonts w:ascii="Times New Roman" w:eastAsia="宋体" w:hAnsi="Times New Roman" w:cs="Times New Roman"/>
        </w:rPr>
        <w:t>）土壤理化性质</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监测点位的土壤理化性质见下表。</w:t>
      </w:r>
    </w:p>
    <w:p w:rsidR="007C64B0" w:rsidRDefault="0000505D">
      <w:pPr>
        <w:pStyle w:val="5"/>
        <w:rPr>
          <w:rFonts w:ascii="Times New Roman" w:eastAsia="宋体" w:hAnsi="Times New Roman" w:cs="Times New Roman"/>
        </w:rPr>
      </w:pPr>
      <w:r>
        <w:rPr>
          <w:rFonts w:ascii="Times New Roman" w:eastAsia="宋体" w:hAnsi="Times New Roman" w:cs="Times New Roman"/>
        </w:rPr>
        <w:t>表</w:t>
      </w:r>
      <w:r>
        <w:t>6.5-12</w:t>
      </w:r>
      <w:r>
        <w:rPr>
          <w:rFonts w:ascii="Times New Roman" w:eastAsia="宋体" w:hAnsi="Times New Roman" w:cs="Times New Roman"/>
        </w:rPr>
        <w:t xml:space="preserve">  </w:t>
      </w:r>
      <w:r>
        <w:rPr>
          <w:rFonts w:ascii="Times New Roman" w:eastAsia="宋体" w:hAnsi="Times New Roman" w:cs="Times New Roman"/>
        </w:rPr>
        <w:t>土壤理化特性调查表</w:t>
      </w:r>
    </w:p>
    <w:tbl>
      <w:tblPr>
        <w:tblStyle w:val="aff0"/>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88"/>
        <w:gridCol w:w="2596"/>
        <w:gridCol w:w="2473"/>
        <w:gridCol w:w="2471"/>
      </w:tblGrid>
      <w:tr w:rsidR="007C64B0">
        <w:trPr>
          <w:trHeight w:val="454"/>
        </w:trPr>
        <w:tc>
          <w:tcPr>
            <w:tcW w:w="2101" w:type="pct"/>
            <w:gridSpan w:val="2"/>
            <w:vAlign w:val="center"/>
          </w:tcPr>
          <w:p w:rsidR="007C64B0" w:rsidRDefault="0000505D">
            <w:pPr>
              <w:pStyle w:val="affa"/>
            </w:pPr>
            <w:r>
              <w:rPr>
                <w:rFonts w:ascii="宋体" w:eastAsia="宋体" w:hAnsi="宋体" w:cs="宋体" w:hint="eastAsia"/>
              </w:rPr>
              <w:t>采样时间</w:t>
            </w:r>
          </w:p>
        </w:tc>
        <w:tc>
          <w:tcPr>
            <w:tcW w:w="1450" w:type="pct"/>
            <w:vAlign w:val="center"/>
          </w:tcPr>
          <w:p w:rsidR="007C64B0" w:rsidRDefault="0000505D">
            <w:pPr>
              <w:pStyle w:val="affa"/>
            </w:pPr>
            <w:r>
              <w:t>2025.08.19</w:t>
            </w:r>
          </w:p>
        </w:tc>
        <w:tc>
          <w:tcPr>
            <w:tcW w:w="1449" w:type="pct"/>
            <w:vAlign w:val="center"/>
          </w:tcPr>
          <w:p w:rsidR="007C64B0" w:rsidRDefault="0000505D">
            <w:pPr>
              <w:pStyle w:val="affa"/>
            </w:pPr>
            <w:r>
              <w:t>2025.08.19</w:t>
            </w:r>
          </w:p>
        </w:tc>
      </w:tr>
      <w:tr w:rsidR="007C64B0">
        <w:trPr>
          <w:trHeight w:val="454"/>
        </w:trPr>
        <w:tc>
          <w:tcPr>
            <w:tcW w:w="2101" w:type="pct"/>
            <w:gridSpan w:val="2"/>
            <w:vAlign w:val="center"/>
          </w:tcPr>
          <w:p w:rsidR="007C64B0" w:rsidRDefault="0000505D">
            <w:pPr>
              <w:pStyle w:val="affa"/>
            </w:pPr>
            <w:r>
              <w:rPr>
                <w:rFonts w:ascii="宋体" w:eastAsia="宋体" w:hAnsi="宋体" w:cs="宋体" w:hint="eastAsia"/>
              </w:rPr>
              <w:t>采样点位</w:t>
            </w:r>
          </w:p>
        </w:tc>
        <w:tc>
          <w:tcPr>
            <w:tcW w:w="1450" w:type="pct"/>
            <w:vAlign w:val="center"/>
          </w:tcPr>
          <w:p w:rsidR="007C64B0" w:rsidRDefault="0000505D">
            <w:pPr>
              <w:pStyle w:val="affa"/>
            </w:pPr>
            <w:r>
              <w:t>T7</w:t>
            </w:r>
            <w:r>
              <w:rPr>
                <w:rFonts w:ascii="宋体" w:eastAsia="宋体" w:hAnsi="宋体" w:cs="宋体" w:hint="eastAsia"/>
              </w:rPr>
              <w:t>场区内</w:t>
            </w:r>
          </w:p>
        </w:tc>
        <w:tc>
          <w:tcPr>
            <w:tcW w:w="1449" w:type="pct"/>
            <w:vAlign w:val="center"/>
          </w:tcPr>
          <w:p w:rsidR="007C64B0" w:rsidRDefault="0000505D">
            <w:pPr>
              <w:pStyle w:val="affa"/>
            </w:pPr>
            <w:r>
              <w:t>T8</w:t>
            </w:r>
            <w:r>
              <w:rPr>
                <w:rFonts w:ascii="宋体" w:eastAsia="宋体" w:hAnsi="宋体" w:cs="宋体" w:hint="eastAsia"/>
              </w:rPr>
              <w:t>场区内</w:t>
            </w:r>
          </w:p>
        </w:tc>
      </w:tr>
      <w:tr w:rsidR="007C64B0">
        <w:trPr>
          <w:trHeight w:val="454"/>
        </w:trPr>
        <w:tc>
          <w:tcPr>
            <w:tcW w:w="2101" w:type="pct"/>
            <w:gridSpan w:val="2"/>
            <w:vAlign w:val="center"/>
          </w:tcPr>
          <w:p w:rsidR="007C64B0" w:rsidRDefault="0000505D">
            <w:pPr>
              <w:pStyle w:val="affa"/>
            </w:pPr>
            <w:r>
              <w:rPr>
                <w:rFonts w:ascii="宋体" w:eastAsia="宋体" w:hAnsi="宋体" w:cs="宋体" w:hint="eastAsia"/>
              </w:rPr>
              <w:t>采样深度</w:t>
            </w:r>
          </w:p>
        </w:tc>
        <w:tc>
          <w:tcPr>
            <w:tcW w:w="1450" w:type="pct"/>
            <w:vAlign w:val="center"/>
          </w:tcPr>
          <w:p w:rsidR="007C64B0" w:rsidRDefault="0000505D">
            <w:pPr>
              <w:pStyle w:val="affa"/>
            </w:pPr>
            <w:r>
              <w:rPr>
                <w:rFonts w:asciiTheme="minorEastAsia" w:eastAsiaTheme="minorEastAsia" w:hAnsiTheme="minorEastAsia" w:hint="eastAsia"/>
              </w:rPr>
              <w:t>中层</w:t>
            </w:r>
          </w:p>
        </w:tc>
        <w:tc>
          <w:tcPr>
            <w:tcW w:w="1449" w:type="pct"/>
            <w:vAlign w:val="center"/>
          </w:tcPr>
          <w:p w:rsidR="007C64B0" w:rsidRDefault="0000505D">
            <w:pPr>
              <w:pStyle w:val="affa"/>
            </w:pPr>
            <w:r>
              <w:rPr>
                <w:rFonts w:asciiTheme="minorEastAsia" w:eastAsiaTheme="minorEastAsia" w:hAnsiTheme="minorEastAsia" w:hint="eastAsia"/>
              </w:rPr>
              <w:t>中层</w:t>
            </w:r>
          </w:p>
        </w:tc>
      </w:tr>
      <w:tr w:rsidR="007C64B0">
        <w:trPr>
          <w:trHeight w:val="454"/>
        </w:trPr>
        <w:tc>
          <w:tcPr>
            <w:tcW w:w="579" w:type="pct"/>
            <w:vMerge w:val="restart"/>
            <w:vAlign w:val="center"/>
          </w:tcPr>
          <w:p w:rsidR="007C64B0" w:rsidRDefault="0000505D">
            <w:pPr>
              <w:pStyle w:val="affa"/>
            </w:pPr>
            <w:r>
              <w:rPr>
                <w:rFonts w:ascii="宋体" w:eastAsia="宋体" w:hAnsi="宋体" w:cs="宋体" w:hint="eastAsia"/>
              </w:rPr>
              <w:t>现场记录</w:t>
            </w:r>
          </w:p>
        </w:tc>
        <w:tc>
          <w:tcPr>
            <w:tcW w:w="1522" w:type="pct"/>
            <w:vAlign w:val="center"/>
          </w:tcPr>
          <w:p w:rsidR="007C64B0" w:rsidRDefault="0000505D">
            <w:pPr>
              <w:pStyle w:val="affa"/>
            </w:pPr>
            <w:r>
              <w:rPr>
                <w:rFonts w:ascii="宋体" w:eastAsia="宋体" w:hAnsi="宋体" w:cs="宋体" w:hint="eastAsia"/>
              </w:rPr>
              <w:t>颜色</w:t>
            </w:r>
          </w:p>
        </w:tc>
        <w:tc>
          <w:tcPr>
            <w:tcW w:w="1450" w:type="pct"/>
            <w:vAlign w:val="center"/>
          </w:tcPr>
          <w:p w:rsidR="007C64B0" w:rsidRDefault="0000505D">
            <w:pPr>
              <w:pStyle w:val="affa"/>
            </w:pPr>
            <w:r>
              <w:rPr>
                <w:rFonts w:asciiTheme="minorEastAsia" w:eastAsiaTheme="minorEastAsia" w:hAnsiTheme="minorEastAsia" w:hint="eastAsia"/>
              </w:rPr>
              <w:t>黄棕色</w:t>
            </w:r>
          </w:p>
        </w:tc>
        <w:tc>
          <w:tcPr>
            <w:tcW w:w="1449" w:type="pct"/>
            <w:vAlign w:val="center"/>
          </w:tcPr>
          <w:p w:rsidR="007C64B0" w:rsidRDefault="0000505D">
            <w:pPr>
              <w:pStyle w:val="affa"/>
              <w:rPr>
                <w:rFonts w:ascii="宋体" w:eastAsia="宋体" w:hAnsi="宋体" w:cs="宋体"/>
              </w:rPr>
            </w:pPr>
            <w:r>
              <w:rPr>
                <w:rFonts w:asciiTheme="minorEastAsia" w:eastAsiaTheme="minorEastAsia" w:hAnsiTheme="minorEastAsia" w:hint="eastAsia"/>
              </w:rPr>
              <w:t>黄棕色</w:t>
            </w:r>
          </w:p>
        </w:tc>
      </w:tr>
      <w:tr w:rsidR="007C64B0">
        <w:trPr>
          <w:trHeight w:val="454"/>
        </w:trPr>
        <w:tc>
          <w:tcPr>
            <w:tcW w:w="579" w:type="pct"/>
            <w:vMerge/>
            <w:vAlign w:val="center"/>
          </w:tcPr>
          <w:p w:rsidR="007C64B0" w:rsidRDefault="007C64B0">
            <w:pPr>
              <w:pStyle w:val="affa"/>
            </w:pPr>
          </w:p>
        </w:tc>
        <w:tc>
          <w:tcPr>
            <w:tcW w:w="1522" w:type="pct"/>
            <w:vAlign w:val="center"/>
          </w:tcPr>
          <w:p w:rsidR="007C64B0" w:rsidRDefault="0000505D">
            <w:pPr>
              <w:pStyle w:val="affa"/>
            </w:pPr>
            <w:r>
              <w:rPr>
                <w:rFonts w:ascii="宋体" w:eastAsia="宋体" w:hAnsi="宋体" w:cs="宋体" w:hint="eastAsia"/>
              </w:rPr>
              <w:t>结构</w:t>
            </w:r>
          </w:p>
        </w:tc>
        <w:tc>
          <w:tcPr>
            <w:tcW w:w="1450" w:type="pct"/>
            <w:vAlign w:val="center"/>
          </w:tcPr>
          <w:p w:rsidR="007C64B0" w:rsidRDefault="0000505D">
            <w:pPr>
              <w:pStyle w:val="affa"/>
            </w:pPr>
            <w:r>
              <w:rPr>
                <w:rFonts w:ascii="宋体" w:eastAsia="宋体" w:hAnsi="宋体" w:cs="宋体" w:hint="eastAsia"/>
              </w:rPr>
              <w:t>块状</w:t>
            </w:r>
          </w:p>
        </w:tc>
        <w:tc>
          <w:tcPr>
            <w:tcW w:w="1449" w:type="pct"/>
            <w:vAlign w:val="center"/>
          </w:tcPr>
          <w:p w:rsidR="007C64B0" w:rsidRDefault="0000505D">
            <w:pPr>
              <w:pStyle w:val="affa"/>
              <w:rPr>
                <w:rFonts w:ascii="宋体" w:eastAsia="宋体" w:hAnsi="宋体" w:cs="宋体"/>
              </w:rPr>
            </w:pPr>
            <w:r>
              <w:rPr>
                <w:rFonts w:ascii="宋体" w:eastAsia="宋体" w:hAnsi="宋体" w:cs="宋体" w:hint="eastAsia"/>
              </w:rPr>
              <w:t>块状</w:t>
            </w:r>
          </w:p>
        </w:tc>
      </w:tr>
      <w:tr w:rsidR="007C64B0">
        <w:trPr>
          <w:trHeight w:val="454"/>
        </w:trPr>
        <w:tc>
          <w:tcPr>
            <w:tcW w:w="579" w:type="pct"/>
            <w:vMerge/>
            <w:vAlign w:val="center"/>
          </w:tcPr>
          <w:p w:rsidR="007C64B0" w:rsidRDefault="007C64B0">
            <w:pPr>
              <w:pStyle w:val="affa"/>
            </w:pPr>
          </w:p>
        </w:tc>
        <w:tc>
          <w:tcPr>
            <w:tcW w:w="1522" w:type="pct"/>
            <w:vAlign w:val="center"/>
          </w:tcPr>
          <w:p w:rsidR="007C64B0" w:rsidRDefault="0000505D">
            <w:pPr>
              <w:pStyle w:val="affa"/>
            </w:pPr>
            <w:r>
              <w:rPr>
                <w:rFonts w:ascii="宋体" w:eastAsia="宋体" w:hAnsi="宋体" w:cs="宋体" w:hint="eastAsia"/>
              </w:rPr>
              <w:t>质地</w:t>
            </w:r>
          </w:p>
        </w:tc>
        <w:tc>
          <w:tcPr>
            <w:tcW w:w="1450" w:type="pct"/>
            <w:vAlign w:val="center"/>
          </w:tcPr>
          <w:p w:rsidR="007C64B0" w:rsidRDefault="0000505D">
            <w:pPr>
              <w:pStyle w:val="affa"/>
            </w:pPr>
            <w:r>
              <w:rPr>
                <w:rFonts w:asciiTheme="minorEastAsia" w:eastAsiaTheme="minorEastAsia" w:hAnsiTheme="minorEastAsia" w:hint="eastAsia"/>
              </w:rPr>
              <w:t>沙壤土</w:t>
            </w:r>
          </w:p>
        </w:tc>
        <w:tc>
          <w:tcPr>
            <w:tcW w:w="1449" w:type="pct"/>
            <w:vAlign w:val="center"/>
          </w:tcPr>
          <w:p w:rsidR="007C64B0" w:rsidRDefault="0000505D">
            <w:pPr>
              <w:pStyle w:val="affa"/>
              <w:rPr>
                <w:rFonts w:ascii="宋体" w:eastAsia="宋体" w:hAnsi="宋体" w:cs="宋体"/>
              </w:rPr>
            </w:pPr>
            <w:r>
              <w:rPr>
                <w:rFonts w:asciiTheme="minorEastAsia" w:eastAsiaTheme="minorEastAsia" w:hAnsiTheme="minorEastAsia" w:hint="eastAsia"/>
              </w:rPr>
              <w:t>沙壤土</w:t>
            </w:r>
          </w:p>
        </w:tc>
      </w:tr>
      <w:tr w:rsidR="007C64B0">
        <w:trPr>
          <w:trHeight w:val="454"/>
        </w:trPr>
        <w:tc>
          <w:tcPr>
            <w:tcW w:w="579" w:type="pct"/>
            <w:vMerge/>
            <w:vAlign w:val="center"/>
          </w:tcPr>
          <w:p w:rsidR="007C64B0" w:rsidRDefault="007C64B0">
            <w:pPr>
              <w:pStyle w:val="affa"/>
            </w:pPr>
          </w:p>
        </w:tc>
        <w:tc>
          <w:tcPr>
            <w:tcW w:w="1522" w:type="pct"/>
            <w:vAlign w:val="center"/>
          </w:tcPr>
          <w:p w:rsidR="007C64B0" w:rsidRDefault="0000505D">
            <w:pPr>
              <w:pStyle w:val="affa"/>
            </w:pPr>
            <w:r>
              <w:rPr>
                <w:rFonts w:ascii="宋体" w:eastAsia="宋体" w:hAnsi="宋体" w:cs="宋体" w:hint="eastAsia"/>
              </w:rPr>
              <w:t>砂砾含量</w:t>
            </w:r>
          </w:p>
        </w:tc>
        <w:tc>
          <w:tcPr>
            <w:tcW w:w="1450" w:type="pct"/>
            <w:vAlign w:val="center"/>
          </w:tcPr>
          <w:p w:rsidR="007C64B0" w:rsidRDefault="0000505D">
            <w:pPr>
              <w:pStyle w:val="affa"/>
            </w:pPr>
            <w:r>
              <w:t>10%</w:t>
            </w:r>
          </w:p>
        </w:tc>
        <w:tc>
          <w:tcPr>
            <w:tcW w:w="1449" w:type="pct"/>
            <w:vAlign w:val="center"/>
          </w:tcPr>
          <w:p w:rsidR="007C64B0" w:rsidRDefault="0000505D">
            <w:pPr>
              <w:pStyle w:val="affa"/>
            </w:pPr>
            <w:r>
              <w:t>8%</w:t>
            </w:r>
          </w:p>
        </w:tc>
      </w:tr>
      <w:tr w:rsidR="007C64B0">
        <w:trPr>
          <w:trHeight w:val="454"/>
        </w:trPr>
        <w:tc>
          <w:tcPr>
            <w:tcW w:w="579" w:type="pct"/>
            <w:vMerge/>
            <w:vAlign w:val="center"/>
          </w:tcPr>
          <w:p w:rsidR="007C64B0" w:rsidRDefault="007C64B0">
            <w:pPr>
              <w:pStyle w:val="affa"/>
            </w:pPr>
          </w:p>
        </w:tc>
        <w:tc>
          <w:tcPr>
            <w:tcW w:w="1522" w:type="pct"/>
            <w:vAlign w:val="center"/>
          </w:tcPr>
          <w:p w:rsidR="007C64B0" w:rsidRDefault="0000505D">
            <w:pPr>
              <w:pStyle w:val="affa"/>
            </w:pPr>
            <w:r>
              <w:rPr>
                <w:rFonts w:ascii="宋体" w:eastAsia="宋体" w:hAnsi="宋体" w:cs="宋体" w:hint="eastAsia"/>
              </w:rPr>
              <w:t>其他异物</w:t>
            </w:r>
          </w:p>
        </w:tc>
        <w:tc>
          <w:tcPr>
            <w:tcW w:w="1450" w:type="pct"/>
            <w:vAlign w:val="center"/>
          </w:tcPr>
          <w:p w:rsidR="007C64B0" w:rsidRDefault="0000505D">
            <w:pPr>
              <w:pStyle w:val="affa"/>
            </w:pPr>
            <w:r>
              <w:rPr>
                <w:rFonts w:ascii="宋体" w:eastAsia="宋体" w:hAnsi="宋体" w:cs="宋体" w:hint="eastAsia"/>
              </w:rPr>
              <w:t>无</w:t>
            </w:r>
          </w:p>
        </w:tc>
        <w:tc>
          <w:tcPr>
            <w:tcW w:w="1449" w:type="pct"/>
            <w:vAlign w:val="center"/>
          </w:tcPr>
          <w:p w:rsidR="007C64B0" w:rsidRDefault="0000505D">
            <w:pPr>
              <w:pStyle w:val="affa"/>
              <w:rPr>
                <w:rFonts w:ascii="宋体" w:eastAsia="宋体" w:hAnsi="宋体" w:cs="宋体"/>
              </w:rPr>
            </w:pPr>
            <w:r>
              <w:rPr>
                <w:rFonts w:ascii="宋体" w:eastAsia="宋体" w:hAnsi="宋体" w:cs="宋体" w:hint="eastAsia"/>
              </w:rPr>
              <w:t>无</w:t>
            </w:r>
          </w:p>
        </w:tc>
      </w:tr>
      <w:tr w:rsidR="007C64B0">
        <w:trPr>
          <w:trHeight w:val="454"/>
        </w:trPr>
        <w:tc>
          <w:tcPr>
            <w:tcW w:w="579" w:type="pct"/>
            <w:vMerge w:val="restart"/>
            <w:vAlign w:val="center"/>
          </w:tcPr>
          <w:p w:rsidR="007C64B0" w:rsidRDefault="0000505D">
            <w:pPr>
              <w:pStyle w:val="affa"/>
            </w:pPr>
            <w:r>
              <w:rPr>
                <w:rFonts w:ascii="宋体" w:eastAsia="宋体" w:hAnsi="宋体" w:cs="宋体" w:hint="eastAsia"/>
              </w:rPr>
              <w:t>实验室测定</w:t>
            </w:r>
          </w:p>
        </w:tc>
        <w:tc>
          <w:tcPr>
            <w:tcW w:w="1522" w:type="pct"/>
            <w:vAlign w:val="center"/>
          </w:tcPr>
          <w:p w:rsidR="007C64B0" w:rsidRDefault="0000505D">
            <w:pPr>
              <w:pStyle w:val="affa"/>
            </w:pPr>
            <w:r>
              <w:t>pH</w:t>
            </w:r>
          </w:p>
        </w:tc>
        <w:tc>
          <w:tcPr>
            <w:tcW w:w="1450" w:type="pct"/>
            <w:vAlign w:val="center"/>
          </w:tcPr>
          <w:p w:rsidR="007C64B0" w:rsidRDefault="0000505D">
            <w:pPr>
              <w:pStyle w:val="affa"/>
              <w:rPr>
                <w:rFonts w:eastAsiaTheme="minorEastAsia"/>
              </w:rPr>
            </w:pPr>
            <w:r>
              <w:rPr>
                <w:rFonts w:eastAsiaTheme="minorEastAsia" w:hint="eastAsia"/>
              </w:rPr>
              <w:t>6</w:t>
            </w:r>
            <w:r>
              <w:rPr>
                <w:rFonts w:eastAsiaTheme="minorEastAsia"/>
              </w:rPr>
              <w:t>.94</w:t>
            </w:r>
          </w:p>
        </w:tc>
        <w:tc>
          <w:tcPr>
            <w:tcW w:w="1449" w:type="pct"/>
            <w:vAlign w:val="center"/>
          </w:tcPr>
          <w:p w:rsidR="007C64B0" w:rsidRDefault="0000505D">
            <w:pPr>
              <w:pStyle w:val="affa"/>
              <w:rPr>
                <w:rFonts w:eastAsiaTheme="minorEastAsia"/>
              </w:rPr>
            </w:pPr>
            <w:r>
              <w:rPr>
                <w:rFonts w:eastAsiaTheme="minorEastAsia"/>
              </w:rPr>
              <w:t>6.19</w:t>
            </w:r>
          </w:p>
        </w:tc>
      </w:tr>
      <w:tr w:rsidR="007C64B0">
        <w:trPr>
          <w:trHeight w:val="454"/>
        </w:trPr>
        <w:tc>
          <w:tcPr>
            <w:tcW w:w="579" w:type="pct"/>
            <w:vMerge/>
            <w:vAlign w:val="center"/>
          </w:tcPr>
          <w:p w:rsidR="007C64B0" w:rsidRDefault="007C64B0">
            <w:pPr>
              <w:pStyle w:val="affa"/>
            </w:pPr>
          </w:p>
        </w:tc>
        <w:tc>
          <w:tcPr>
            <w:tcW w:w="1522" w:type="pct"/>
            <w:vAlign w:val="center"/>
          </w:tcPr>
          <w:p w:rsidR="007C64B0" w:rsidRDefault="0000505D">
            <w:pPr>
              <w:pStyle w:val="affa"/>
            </w:pPr>
            <w:r>
              <w:rPr>
                <w:rFonts w:ascii="宋体" w:eastAsia="宋体" w:hAnsi="宋体" w:cs="宋体" w:hint="eastAsia"/>
              </w:rPr>
              <w:t>阳离子交换量（</w:t>
            </w:r>
            <w:r>
              <w:t>cmol/kg</w:t>
            </w:r>
            <w:r>
              <w:rPr>
                <w:rFonts w:ascii="宋体" w:eastAsia="宋体" w:hAnsi="宋体" w:cs="宋体" w:hint="eastAsia"/>
              </w:rPr>
              <w:t>）</w:t>
            </w:r>
          </w:p>
        </w:tc>
        <w:tc>
          <w:tcPr>
            <w:tcW w:w="1450" w:type="pct"/>
            <w:vAlign w:val="center"/>
          </w:tcPr>
          <w:p w:rsidR="007C64B0" w:rsidRDefault="0000505D">
            <w:pPr>
              <w:pStyle w:val="affa"/>
              <w:rPr>
                <w:rFonts w:eastAsiaTheme="minorEastAsia"/>
              </w:rPr>
            </w:pPr>
            <w:r>
              <w:rPr>
                <w:rFonts w:eastAsiaTheme="minorEastAsia" w:hint="eastAsia"/>
              </w:rPr>
              <w:t>1</w:t>
            </w:r>
            <w:r>
              <w:rPr>
                <w:rFonts w:eastAsiaTheme="minorEastAsia"/>
              </w:rPr>
              <w:t>.6</w:t>
            </w:r>
          </w:p>
        </w:tc>
        <w:tc>
          <w:tcPr>
            <w:tcW w:w="1449" w:type="pct"/>
            <w:vAlign w:val="center"/>
          </w:tcPr>
          <w:p w:rsidR="007C64B0" w:rsidRDefault="0000505D">
            <w:pPr>
              <w:pStyle w:val="affa"/>
              <w:rPr>
                <w:rFonts w:eastAsiaTheme="minorEastAsia"/>
              </w:rPr>
            </w:pPr>
            <w:r>
              <w:rPr>
                <w:rFonts w:eastAsiaTheme="minorEastAsia" w:hint="eastAsia"/>
              </w:rPr>
              <w:t>2</w:t>
            </w:r>
            <w:r>
              <w:rPr>
                <w:rFonts w:eastAsiaTheme="minorEastAsia"/>
              </w:rPr>
              <w:t>.0</w:t>
            </w:r>
          </w:p>
        </w:tc>
      </w:tr>
      <w:tr w:rsidR="007C64B0">
        <w:trPr>
          <w:trHeight w:val="454"/>
        </w:trPr>
        <w:tc>
          <w:tcPr>
            <w:tcW w:w="579" w:type="pct"/>
            <w:vMerge/>
            <w:vAlign w:val="center"/>
          </w:tcPr>
          <w:p w:rsidR="007C64B0" w:rsidRDefault="007C64B0">
            <w:pPr>
              <w:pStyle w:val="affa"/>
            </w:pPr>
          </w:p>
        </w:tc>
        <w:tc>
          <w:tcPr>
            <w:tcW w:w="1522" w:type="pct"/>
            <w:vAlign w:val="center"/>
          </w:tcPr>
          <w:p w:rsidR="007C64B0" w:rsidRDefault="0000505D">
            <w:pPr>
              <w:pStyle w:val="affa"/>
            </w:pPr>
            <w:r>
              <w:rPr>
                <w:rFonts w:ascii="宋体" w:eastAsia="宋体" w:hAnsi="宋体" w:cs="宋体" w:hint="eastAsia"/>
              </w:rPr>
              <w:t>氧化还原电位（</w:t>
            </w:r>
            <w:r>
              <w:t>mV</w:t>
            </w:r>
            <w:r>
              <w:rPr>
                <w:rFonts w:ascii="宋体" w:eastAsia="宋体" w:hAnsi="宋体" w:cs="宋体" w:hint="eastAsia"/>
              </w:rPr>
              <w:t>）</w:t>
            </w:r>
          </w:p>
        </w:tc>
        <w:tc>
          <w:tcPr>
            <w:tcW w:w="1450" w:type="pct"/>
            <w:vAlign w:val="center"/>
          </w:tcPr>
          <w:p w:rsidR="007C64B0" w:rsidRDefault="0000505D">
            <w:pPr>
              <w:pStyle w:val="affa"/>
              <w:rPr>
                <w:rFonts w:eastAsiaTheme="minorEastAsia"/>
              </w:rPr>
            </w:pPr>
            <w:r>
              <w:rPr>
                <w:rFonts w:eastAsiaTheme="minorEastAsia" w:hint="eastAsia"/>
              </w:rPr>
              <w:t>5</w:t>
            </w:r>
            <w:r>
              <w:rPr>
                <w:rFonts w:eastAsiaTheme="minorEastAsia"/>
              </w:rPr>
              <w:t>02</w:t>
            </w:r>
          </w:p>
        </w:tc>
        <w:tc>
          <w:tcPr>
            <w:tcW w:w="1449" w:type="pct"/>
            <w:vAlign w:val="center"/>
          </w:tcPr>
          <w:p w:rsidR="007C64B0" w:rsidRDefault="0000505D">
            <w:pPr>
              <w:pStyle w:val="affa"/>
              <w:rPr>
                <w:rFonts w:eastAsiaTheme="minorEastAsia"/>
              </w:rPr>
            </w:pPr>
            <w:r>
              <w:rPr>
                <w:rFonts w:eastAsiaTheme="minorEastAsia" w:hint="eastAsia"/>
              </w:rPr>
              <w:t>5</w:t>
            </w:r>
            <w:r>
              <w:rPr>
                <w:rFonts w:eastAsiaTheme="minorEastAsia"/>
              </w:rPr>
              <w:t>20</w:t>
            </w:r>
          </w:p>
        </w:tc>
      </w:tr>
      <w:tr w:rsidR="007C64B0">
        <w:trPr>
          <w:trHeight w:val="454"/>
        </w:trPr>
        <w:tc>
          <w:tcPr>
            <w:tcW w:w="579" w:type="pct"/>
            <w:vMerge/>
            <w:vAlign w:val="center"/>
          </w:tcPr>
          <w:p w:rsidR="007C64B0" w:rsidRDefault="007C64B0">
            <w:pPr>
              <w:pStyle w:val="affa"/>
            </w:pPr>
          </w:p>
        </w:tc>
        <w:tc>
          <w:tcPr>
            <w:tcW w:w="1522" w:type="pct"/>
            <w:vAlign w:val="center"/>
          </w:tcPr>
          <w:p w:rsidR="007C64B0" w:rsidRDefault="0000505D">
            <w:pPr>
              <w:pStyle w:val="affa"/>
            </w:pPr>
            <w:r>
              <w:rPr>
                <w:rFonts w:ascii="宋体" w:eastAsia="宋体" w:hAnsi="宋体" w:cs="宋体" w:hint="eastAsia"/>
              </w:rPr>
              <w:t>渗滤率（饱和导水率）（</w:t>
            </w:r>
            <w:r>
              <w:t>mm/min</w:t>
            </w:r>
            <w:r>
              <w:rPr>
                <w:rFonts w:ascii="宋体" w:eastAsia="宋体" w:hAnsi="宋体" w:cs="宋体" w:hint="eastAsia"/>
              </w:rPr>
              <w:t>）</w:t>
            </w:r>
          </w:p>
        </w:tc>
        <w:tc>
          <w:tcPr>
            <w:tcW w:w="1450" w:type="pct"/>
            <w:vAlign w:val="center"/>
          </w:tcPr>
          <w:p w:rsidR="007C64B0" w:rsidRDefault="0000505D">
            <w:pPr>
              <w:pStyle w:val="affa"/>
              <w:rPr>
                <w:rFonts w:eastAsiaTheme="minorEastAsia"/>
              </w:rPr>
            </w:pPr>
            <w:r>
              <w:rPr>
                <w:rFonts w:eastAsiaTheme="minorEastAsia" w:hint="eastAsia"/>
              </w:rPr>
              <w:t>4</w:t>
            </w:r>
            <w:r>
              <w:rPr>
                <w:rFonts w:eastAsiaTheme="minorEastAsia"/>
              </w:rPr>
              <w:t>.3</w:t>
            </w:r>
            <w:r>
              <w:rPr>
                <w:rFonts w:eastAsiaTheme="minorEastAsia" w:hint="eastAsia"/>
              </w:rPr>
              <w:t>×</w:t>
            </w:r>
            <w:r>
              <w:rPr>
                <w:rFonts w:eastAsiaTheme="minorEastAsia"/>
              </w:rPr>
              <w:t>10</w:t>
            </w:r>
            <w:r>
              <w:rPr>
                <w:rFonts w:eastAsiaTheme="minorEastAsia"/>
                <w:vertAlign w:val="superscript"/>
              </w:rPr>
              <w:t>-6</w:t>
            </w:r>
          </w:p>
        </w:tc>
        <w:tc>
          <w:tcPr>
            <w:tcW w:w="1449" w:type="pct"/>
            <w:vAlign w:val="center"/>
          </w:tcPr>
          <w:p w:rsidR="007C64B0" w:rsidRDefault="0000505D">
            <w:pPr>
              <w:pStyle w:val="affa"/>
            </w:pPr>
            <w:r>
              <w:rPr>
                <w:rFonts w:eastAsiaTheme="minorEastAsia"/>
              </w:rPr>
              <w:t>3.05</w:t>
            </w:r>
            <w:r>
              <w:rPr>
                <w:rFonts w:eastAsiaTheme="minorEastAsia" w:hint="eastAsia"/>
              </w:rPr>
              <w:t>×</w:t>
            </w:r>
            <w:r>
              <w:rPr>
                <w:rFonts w:eastAsiaTheme="minorEastAsia"/>
              </w:rPr>
              <w:t>10</w:t>
            </w:r>
            <w:r>
              <w:rPr>
                <w:rFonts w:eastAsiaTheme="minorEastAsia"/>
                <w:vertAlign w:val="superscript"/>
              </w:rPr>
              <w:t>-6</w:t>
            </w:r>
          </w:p>
        </w:tc>
      </w:tr>
      <w:tr w:rsidR="007C64B0">
        <w:trPr>
          <w:trHeight w:val="454"/>
        </w:trPr>
        <w:tc>
          <w:tcPr>
            <w:tcW w:w="579" w:type="pct"/>
            <w:vMerge/>
            <w:vAlign w:val="center"/>
          </w:tcPr>
          <w:p w:rsidR="007C64B0" w:rsidRDefault="007C64B0">
            <w:pPr>
              <w:pStyle w:val="affa"/>
            </w:pPr>
          </w:p>
        </w:tc>
        <w:tc>
          <w:tcPr>
            <w:tcW w:w="1522" w:type="pct"/>
            <w:vAlign w:val="center"/>
          </w:tcPr>
          <w:p w:rsidR="007C64B0" w:rsidRDefault="0000505D">
            <w:pPr>
              <w:pStyle w:val="affa"/>
            </w:pPr>
            <w:r>
              <w:rPr>
                <w:rFonts w:ascii="宋体" w:eastAsia="宋体" w:hAnsi="宋体" w:cs="宋体" w:hint="eastAsia"/>
              </w:rPr>
              <w:t>土壤容重（</w:t>
            </w:r>
            <w:r>
              <w:t>g/cm</w:t>
            </w:r>
            <w:r>
              <w:rPr>
                <w:vertAlign w:val="superscript"/>
              </w:rPr>
              <w:t>3</w:t>
            </w:r>
            <w:r>
              <w:rPr>
                <w:rFonts w:ascii="宋体" w:eastAsia="宋体" w:hAnsi="宋体" w:cs="宋体" w:hint="eastAsia"/>
              </w:rPr>
              <w:t>）</w:t>
            </w:r>
          </w:p>
        </w:tc>
        <w:tc>
          <w:tcPr>
            <w:tcW w:w="1450" w:type="pct"/>
            <w:vAlign w:val="center"/>
          </w:tcPr>
          <w:p w:rsidR="007C64B0" w:rsidRDefault="0000505D">
            <w:pPr>
              <w:pStyle w:val="affa"/>
              <w:rPr>
                <w:rFonts w:eastAsiaTheme="minorEastAsia"/>
              </w:rPr>
            </w:pPr>
            <w:r>
              <w:rPr>
                <w:rFonts w:eastAsiaTheme="minorEastAsia" w:hint="eastAsia"/>
              </w:rPr>
              <w:t>1</w:t>
            </w:r>
            <w:r>
              <w:rPr>
                <w:rFonts w:eastAsiaTheme="minorEastAsia"/>
              </w:rPr>
              <w:t>.15</w:t>
            </w:r>
          </w:p>
        </w:tc>
        <w:tc>
          <w:tcPr>
            <w:tcW w:w="1449" w:type="pct"/>
            <w:vAlign w:val="center"/>
          </w:tcPr>
          <w:p w:rsidR="007C64B0" w:rsidRDefault="0000505D">
            <w:pPr>
              <w:pStyle w:val="affa"/>
              <w:rPr>
                <w:rFonts w:eastAsiaTheme="minorEastAsia"/>
              </w:rPr>
            </w:pPr>
            <w:r>
              <w:rPr>
                <w:rFonts w:eastAsiaTheme="minorEastAsia" w:hint="eastAsia"/>
              </w:rPr>
              <w:t>1</w:t>
            </w:r>
            <w:r>
              <w:rPr>
                <w:rFonts w:eastAsiaTheme="minorEastAsia"/>
              </w:rPr>
              <w:t>.17</w:t>
            </w:r>
          </w:p>
        </w:tc>
      </w:tr>
    </w:tbl>
    <w:p w:rsidR="007C64B0" w:rsidRDefault="0000505D">
      <w:pPr>
        <w:pStyle w:val="2"/>
      </w:pPr>
      <w:bookmarkStart w:id="302" w:name="_Toc188005859"/>
      <w:bookmarkStart w:id="303" w:name="_Toc213778535"/>
      <w:r>
        <w:t xml:space="preserve">6.6 </w:t>
      </w:r>
      <w:r>
        <w:rPr>
          <w:rFonts w:hint="eastAsia"/>
        </w:rPr>
        <w:t>生</w:t>
      </w:r>
      <w:r>
        <w:t>态环境质量现状</w:t>
      </w:r>
      <w:r>
        <w:rPr>
          <w:rFonts w:hint="eastAsia"/>
        </w:rPr>
        <w:t>调查</w:t>
      </w:r>
      <w:r>
        <w:t>分析</w:t>
      </w:r>
      <w:bookmarkEnd w:id="302"/>
      <w:bookmarkEnd w:id="303"/>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本项目所在的</w:t>
      </w:r>
      <w:r>
        <w:rPr>
          <w:rFonts w:ascii="Times New Roman" w:hAnsi="Times New Roman" w:hint="eastAsia"/>
        </w:rPr>
        <w:t>平江高新技术产业园</w:t>
      </w:r>
      <w:r>
        <w:rPr>
          <w:rFonts w:ascii="Times New Roman" w:eastAsia="宋体" w:hAnsi="Times New Roman" w:cs="Times New Roman" w:hint="eastAsia"/>
        </w:rPr>
        <w:t>已开发建成的区域有明显的人类活动干扰痕迹，动植物数量锐减，分布的植被以人工城市绿化带的植被为主，而未开发的区域内植被和动植物情况基本保持原貌，分布的植被多为松散的灌丛，间有马尾松、杉木等疏林地及蔬菜等农作物。</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周边区域内大部分处于人类长期活动区域，野生动植物的生存环境基本上己遭到破坏。野生动物多为适应耕地和居民点的种类，主要动物物种有斑鸠、喜雀、麻雀等鸟类及鼠类、蛙类、蛇类等常见中小型动物，家畜、家禽主要有猪、牛、羊、鸡、鸭，鱼类有青、草、鲢、鲤、鲫等。</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据调查，评价区域内无珍稀、濒危动植物及国家法规保护的动植物资源。</w:t>
      </w:r>
    </w:p>
    <w:p w:rsidR="007C64B0" w:rsidRDefault="007C64B0">
      <w:pPr>
        <w:spacing w:line="360" w:lineRule="auto"/>
        <w:ind w:firstLineChars="200" w:firstLine="480"/>
        <w:rPr>
          <w:rFonts w:ascii="Times New Roman" w:eastAsia="宋体" w:hAnsi="Times New Roman" w:cs="Times New Roman"/>
        </w:rPr>
      </w:pP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1"/>
        <w:spacing w:before="120" w:after="120"/>
        <w:rPr>
          <w:rFonts w:ascii="Times New Roman" w:hAnsi="Times New Roman" w:cs="Times New Roman"/>
        </w:rPr>
      </w:pPr>
      <w:bookmarkStart w:id="304" w:name="_Toc144236797"/>
      <w:bookmarkStart w:id="305" w:name="_Toc164200816"/>
      <w:bookmarkStart w:id="306" w:name="_Toc213778536"/>
      <w:bookmarkStart w:id="307" w:name="_Toc102658222"/>
      <w:bookmarkStart w:id="308" w:name="_Toc187011334"/>
      <w:bookmarkStart w:id="309" w:name="_Toc144276927"/>
      <w:bookmarkStart w:id="310" w:name="_Toc191240027"/>
      <w:r>
        <w:rPr>
          <w:rFonts w:ascii="Times New Roman" w:hAnsi="Times New Roman" w:cs="Times New Roman"/>
        </w:rPr>
        <w:lastRenderedPageBreak/>
        <w:t>第</w:t>
      </w:r>
      <w:r>
        <w:rPr>
          <w:rFonts w:ascii="Times New Roman" w:hAnsi="Times New Roman" w:cs="Times New Roman"/>
        </w:rPr>
        <w:t>7</w:t>
      </w:r>
      <w:r>
        <w:rPr>
          <w:rFonts w:ascii="Times New Roman" w:hAnsi="Times New Roman" w:cs="Times New Roman"/>
        </w:rPr>
        <w:t>章</w:t>
      </w:r>
      <w:r>
        <w:rPr>
          <w:rFonts w:ascii="Times New Roman" w:hAnsi="Times New Roman" w:cs="Times New Roman"/>
        </w:rPr>
        <w:t xml:space="preserve"> </w:t>
      </w:r>
      <w:r>
        <w:rPr>
          <w:rFonts w:ascii="Times New Roman" w:hAnsi="Times New Roman" w:cs="Times New Roman"/>
        </w:rPr>
        <w:t>环境影响预测与评价</w:t>
      </w:r>
      <w:bookmarkEnd w:id="304"/>
      <w:bookmarkEnd w:id="305"/>
      <w:bookmarkEnd w:id="306"/>
      <w:bookmarkEnd w:id="307"/>
      <w:bookmarkEnd w:id="308"/>
      <w:bookmarkEnd w:id="309"/>
      <w:bookmarkEnd w:id="310"/>
    </w:p>
    <w:p w:rsidR="007C64B0" w:rsidRDefault="0000505D">
      <w:pPr>
        <w:pStyle w:val="2"/>
        <w:rPr>
          <w:rFonts w:ascii="Times New Roman" w:eastAsiaTheme="minorEastAsia" w:hAnsi="Times New Roman" w:cs="Times New Roman"/>
        </w:rPr>
      </w:pPr>
      <w:bookmarkStart w:id="311" w:name="_Toc144276928"/>
      <w:bookmarkStart w:id="312" w:name="_Toc187011335"/>
      <w:bookmarkStart w:id="313" w:name="_Toc144236798"/>
      <w:bookmarkStart w:id="314" w:name="_Toc213778537"/>
      <w:bookmarkStart w:id="315" w:name="_Toc102658223"/>
      <w:bookmarkStart w:id="316" w:name="_Toc34506591"/>
      <w:bookmarkStart w:id="317" w:name="_Toc164200817"/>
      <w:bookmarkStart w:id="318" w:name="_Toc170918597"/>
      <w:bookmarkStart w:id="319" w:name="_Toc191240029"/>
      <w:bookmarkStart w:id="320" w:name="_Toc181544111"/>
      <w:bookmarkStart w:id="321" w:name="_Toc178950589"/>
      <w:bookmarkStart w:id="322" w:name="_Toc188005867"/>
      <w:r>
        <w:rPr>
          <w:rFonts w:ascii="Times New Roman" w:eastAsiaTheme="minorEastAsia" w:hAnsi="Times New Roman" w:cs="Times New Roman"/>
        </w:rPr>
        <w:t xml:space="preserve">7.1 </w:t>
      </w:r>
      <w:r>
        <w:rPr>
          <w:rFonts w:ascii="Times New Roman" w:eastAsiaTheme="minorEastAsia" w:hAnsi="Times New Roman" w:cs="Times New Roman"/>
        </w:rPr>
        <w:t>施工期环境影响预测与评价</w:t>
      </w:r>
      <w:bookmarkEnd w:id="311"/>
      <w:bookmarkEnd w:id="312"/>
      <w:bookmarkEnd w:id="313"/>
      <w:bookmarkEnd w:id="314"/>
      <w:bookmarkEnd w:id="315"/>
      <w:bookmarkEnd w:id="316"/>
      <w:bookmarkEnd w:id="317"/>
    </w:p>
    <w:p w:rsidR="007C64B0" w:rsidRDefault="0000505D">
      <w:pPr>
        <w:pStyle w:val="3"/>
        <w:rPr>
          <w:rFonts w:ascii="Times New Roman" w:hAnsi="Times New Roman" w:cs="Times New Roman"/>
        </w:rPr>
      </w:pPr>
      <w:bookmarkStart w:id="323" w:name="_Toc164200818"/>
      <w:bookmarkStart w:id="324" w:name="_Toc144236799"/>
      <w:bookmarkStart w:id="325" w:name="_Toc187011336"/>
      <w:bookmarkStart w:id="326" w:name="_Toc213778538"/>
      <w:bookmarkStart w:id="327" w:name="_Toc144276929"/>
      <w:r>
        <w:rPr>
          <w:rFonts w:ascii="Times New Roman" w:hAnsi="Times New Roman" w:cs="Times New Roman"/>
        </w:rPr>
        <w:t>7.1.1</w:t>
      </w:r>
      <w:r>
        <w:rPr>
          <w:rFonts w:ascii="Times New Roman" w:hAnsi="Times New Roman" w:cs="Times New Roman"/>
        </w:rPr>
        <w:t>施工期环境空气影响分析</w:t>
      </w:r>
      <w:bookmarkEnd w:id="323"/>
      <w:bookmarkEnd w:id="324"/>
      <w:bookmarkEnd w:id="325"/>
      <w:bookmarkEnd w:id="326"/>
      <w:bookmarkEnd w:id="327"/>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）施工扬尘</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扬尘的排放源属于无组织的面源，粉尘在环境风速足够大时（大于颗粒土沙的起动速度时）就产生了扬尘，其源强大小与颗粒物的粒径大小、比重，以及环境的风速、温度等因素有关，风速越大，颗粒越小，土沙的含水率越小，扬尘的含水率越小，扬尘的产生量就越大。根据类比，受到施工扬尘影响的区域，主要是在施工场地的范围内，场地下风向也将受到一定的影响。但影响范围不超过下风向</w:t>
      </w:r>
      <w:r>
        <w:rPr>
          <w:rFonts w:ascii="Times New Roman" w:hAnsi="Times New Roman" w:cs="Times New Roman"/>
        </w:rPr>
        <w:t>200</w:t>
      </w:r>
      <w:r>
        <w:rPr>
          <w:rFonts w:ascii="Times New Roman" w:hAnsi="Times New Roman" w:cs="Times New Roman"/>
        </w:rPr>
        <w:t>米，</w:t>
      </w:r>
      <w:r>
        <w:rPr>
          <w:rFonts w:ascii="Times New Roman" w:hAnsi="Times New Roman" w:cs="Times New Roman"/>
        </w:rPr>
        <w:t>100</w:t>
      </w:r>
      <w:r>
        <w:rPr>
          <w:rFonts w:ascii="Times New Roman" w:hAnsi="Times New Roman" w:cs="Times New Roman"/>
        </w:rPr>
        <w:t>米外不会造成</w:t>
      </w:r>
      <w:r>
        <w:rPr>
          <w:rFonts w:ascii="Times New Roman" w:hAnsi="Times New Roman" w:cs="Times New Roman"/>
        </w:rPr>
        <w:t>TSP</w:t>
      </w:r>
      <w:r>
        <w:rPr>
          <w:rFonts w:ascii="Times New Roman" w:hAnsi="Times New Roman" w:cs="Times New Roman"/>
        </w:rPr>
        <w:t>浓度的明显超标。施工扬尘对周围环境的影响情况见下表（背景灰色为超标）。</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7.1-1  </w:t>
      </w:r>
      <w:r>
        <w:rPr>
          <w:rFonts w:ascii="Times New Roman" w:hAnsi="Times New Roman" w:cs="Times New Roman"/>
        </w:rPr>
        <w:t>施工扬尘对周围环境的影响（</w:t>
      </w:r>
      <w:r>
        <w:rPr>
          <w:rFonts w:ascii="Times New Roman" w:hAnsi="Times New Roman" w:cs="Times New Roman"/>
        </w:rPr>
        <w:t>TSP</w:t>
      </w:r>
      <w:r>
        <w:rPr>
          <w:rFonts w:ascii="Times New Roman" w:hAnsi="Times New Roman" w:cs="Times New Roman"/>
        </w:rPr>
        <w:t>浓度单位</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rPr>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130"/>
        <w:gridCol w:w="2132"/>
        <w:gridCol w:w="2133"/>
        <w:gridCol w:w="2133"/>
      </w:tblGrid>
      <w:tr w:rsidR="007C64B0">
        <w:trPr>
          <w:trHeight w:val="454"/>
          <w:jc w:val="center"/>
        </w:trPr>
        <w:tc>
          <w:tcPr>
            <w:tcW w:w="2130" w:type="dxa"/>
            <w:tcBorders>
              <w:top w:val="single" w:sz="12" w:space="0" w:color="auto"/>
              <w:left w:val="single" w:sz="12" w:space="0" w:color="auto"/>
              <w:bottom w:val="single" w:sz="4" w:space="0" w:color="auto"/>
              <w:right w:val="single" w:sz="4" w:space="0" w:color="auto"/>
            </w:tcBorders>
            <w:noWrap/>
            <w:vAlign w:val="center"/>
          </w:tcPr>
          <w:p w:rsidR="007C64B0" w:rsidRDefault="0000505D">
            <w:pPr>
              <w:pStyle w:val="affa"/>
            </w:pPr>
            <w:r>
              <w:rPr>
                <w:rFonts w:ascii="宋体" w:eastAsia="宋体" w:hAnsi="宋体" w:cs="宋体" w:hint="eastAsia"/>
              </w:rPr>
              <w:t>下风向距离</w:t>
            </w:r>
            <w:r>
              <w:t>m</w:t>
            </w:r>
          </w:p>
        </w:tc>
        <w:tc>
          <w:tcPr>
            <w:tcW w:w="2132" w:type="dxa"/>
            <w:tcBorders>
              <w:top w:val="single" w:sz="12" w:space="0" w:color="auto"/>
              <w:left w:val="single" w:sz="4" w:space="0" w:color="auto"/>
              <w:bottom w:val="single" w:sz="4" w:space="0" w:color="auto"/>
              <w:right w:val="single" w:sz="4" w:space="0" w:color="auto"/>
            </w:tcBorders>
            <w:noWrap/>
            <w:vAlign w:val="center"/>
          </w:tcPr>
          <w:p w:rsidR="007C64B0" w:rsidRDefault="0000505D">
            <w:pPr>
              <w:pStyle w:val="affa"/>
            </w:pPr>
            <w:r>
              <w:rPr>
                <w:rFonts w:ascii="宋体" w:eastAsia="宋体" w:hAnsi="宋体" w:cs="宋体" w:hint="eastAsia"/>
              </w:rPr>
              <w:t>风速</w:t>
            </w:r>
            <w:r>
              <w:t>&lt;3m/s</w:t>
            </w:r>
          </w:p>
        </w:tc>
        <w:tc>
          <w:tcPr>
            <w:tcW w:w="2133" w:type="dxa"/>
            <w:tcBorders>
              <w:top w:val="single" w:sz="12" w:space="0" w:color="auto"/>
              <w:left w:val="single" w:sz="4" w:space="0" w:color="auto"/>
              <w:bottom w:val="single" w:sz="4" w:space="0" w:color="auto"/>
              <w:right w:val="single" w:sz="4" w:space="0" w:color="auto"/>
            </w:tcBorders>
            <w:noWrap/>
            <w:vAlign w:val="center"/>
          </w:tcPr>
          <w:p w:rsidR="007C64B0" w:rsidRDefault="0000505D">
            <w:pPr>
              <w:pStyle w:val="affa"/>
            </w:pPr>
            <w:r>
              <w:rPr>
                <w:rFonts w:ascii="宋体" w:eastAsia="宋体" w:hAnsi="宋体" w:cs="宋体" w:hint="eastAsia"/>
              </w:rPr>
              <w:t>风速</w:t>
            </w:r>
            <w:r>
              <w:t>3~5m/s</w:t>
            </w:r>
          </w:p>
        </w:tc>
        <w:tc>
          <w:tcPr>
            <w:tcW w:w="2133" w:type="dxa"/>
            <w:tcBorders>
              <w:top w:val="single" w:sz="12" w:space="0" w:color="auto"/>
              <w:left w:val="single" w:sz="4" w:space="0" w:color="auto"/>
              <w:bottom w:val="single" w:sz="4" w:space="0" w:color="auto"/>
              <w:right w:val="single" w:sz="12" w:space="0" w:color="auto"/>
            </w:tcBorders>
            <w:noWrap/>
            <w:vAlign w:val="center"/>
          </w:tcPr>
          <w:p w:rsidR="007C64B0" w:rsidRDefault="0000505D">
            <w:pPr>
              <w:pStyle w:val="affa"/>
            </w:pPr>
            <w:r>
              <w:rPr>
                <w:rFonts w:ascii="宋体" w:eastAsia="宋体" w:hAnsi="宋体" w:cs="宋体" w:hint="eastAsia"/>
              </w:rPr>
              <w:t>风速</w:t>
            </w:r>
            <w:r>
              <w:t>5~8m/s</w:t>
            </w:r>
          </w:p>
        </w:tc>
      </w:tr>
      <w:tr w:rsidR="007C64B0">
        <w:trPr>
          <w:trHeight w:val="454"/>
          <w:jc w:val="center"/>
        </w:trPr>
        <w:tc>
          <w:tcPr>
            <w:tcW w:w="2130" w:type="dxa"/>
            <w:tcBorders>
              <w:top w:val="single" w:sz="4" w:space="0" w:color="auto"/>
              <w:left w:val="single" w:sz="12" w:space="0" w:color="auto"/>
              <w:bottom w:val="single" w:sz="4" w:space="0" w:color="auto"/>
              <w:right w:val="single" w:sz="4" w:space="0" w:color="auto"/>
            </w:tcBorders>
            <w:noWrap/>
            <w:vAlign w:val="center"/>
          </w:tcPr>
          <w:p w:rsidR="007C64B0" w:rsidRDefault="0000505D">
            <w:pPr>
              <w:pStyle w:val="affa"/>
            </w:pPr>
            <w:r>
              <w:t>20</w:t>
            </w:r>
          </w:p>
        </w:tc>
        <w:tc>
          <w:tcPr>
            <w:tcW w:w="2132" w:type="dxa"/>
            <w:tcBorders>
              <w:top w:val="single" w:sz="4" w:space="0" w:color="auto"/>
              <w:left w:val="single" w:sz="4" w:space="0" w:color="auto"/>
              <w:bottom w:val="single" w:sz="4" w:space="0" w:color="auto"/>
              <w:right w:val="single" w:sz="4" w:space="0" w:color="auto"/>
            </w:tcBorders>
            <w:shd w:val="clear" w:color="auto" w:fill="E0E0E0"/>
            <w:noWrap/>
            <w:vAlign w:val="center"/>
          </w:tcPr>
          <w:p w:rsidR="007C64B0" w:rsidRDefault="0000505D">
            <w:pPr>
              <w:pStyle w:val="affa"/>
            </w:pPr>
            <w:r>
              <w:t>0.20</w:t>
            </w:r>
          </w:p>
        </w:tc>
        <w:tc>
          <w:tcPr>
            <w:tcW w:w="2133" w:type="dxa"/>
            <w:tcBorders>
              <w:top w:val="single" w:sz="4" w:space="0" w:color="auto"/>
              <w:left w:val="single" w:sz="4" w:space="0" w:color="auto"/>
              <w:bottom w:val="single" w:sz="4" w:space="0" w:color="auto"/>
              <w:right w:val="single" w:sz="4" w:space="0" w:color="auto"/>
            </w:tcBorders>
            <w:shd w:val="clear" w:color="auto" w:fill="E0E0E0"/>
            <w:noWrap/>
            <w:vAlign w:val="center"/>
          </w:tcPr>
          <w:p w:rsidR="007C64B0" w:rsidRDefault="0000505D">
            <w:pPr>
              <w:pStyle w:val="affa"/>
            </w:pPr>
            <w:r>
              <w:t>0.44</w:t>
            </w:r>
          </w:p>
        </w:tc>
        <w:tc>
          <w:tcPr>
            <w:tcW w:w="2133" w:type="dxa"/>
            <w:tcBorders>
              <w:top w:val="single" w:sz="4" w:space="0" w:color="auto"/>
              <w:left w:val="single" w:sz="4" w:space="0" w:color="auto"/>
              <w:bottom w:val="single" w:sz="4" w:space="0" w:color="auto"/>
              <w:right w:val="single" w:sz="12" w:space="0" w:color="auto"/>
            </w:tcBorders>
            <w:shd w:val="clear" w:color="auto" w:fill="E0E0E0"/>
            <w:noWrap/>
            <w:vAlign w:val="center"/>
          </w:tcPr>
          <w:p w:rsidR="007C64B0" w:rsidRDefault="0000505D">
            <w:pPr>
              <w:pStyle w:val="affa"/>
            </w:pPr>
            <w:r>
              <w:t>0.65</w:t>
            </w:r>
          </w:p>
        </w:tc>
      </w:tr>
      <w:tr w:rsidR="007C64B0">
        <w:trPr>
          <w:trHeight w:val="454"/>
          <w:jc w:val="center"/>
        </w:trPr>
        <w:tc>
          <w:tcPr>
            <w:tcW w:w="2130" w:type="dxa"/>
            <w:tcBorders>
              <w:top w:val="single" w:sz="4" w:space="0" w:color="auto"/>
              <w:left w:val="single" w:sz="12" w:space="0" w:color="auto"/>
              <w:bottom w:val="single" w:sz="4" w:space="0" w:color="auto"/>
              <w:right w:val="single" w:sz="4" w:space="0" w:color="auto"/>
            </w:tcBorders>
            <w:noWrap/>
            <w:vAlign w:val="center"/>
          </w:tcPr>
          <w:p w:rsidR="007C64B0" w:rsidRDefault="0000505D">
            <w:pPr>
              <w:pStyle w:val="affa"/>
            </w:pPr>
            <w:r>
              <w:t>50</w:t>
            </w:r>
          </w:p>
        </w:tc>
        <w:tc>
          <w:tcPr>
            <w:tcW w:w="2132" w:type="dxa"/>
            <w:tcBorders>
              <w:top w:val="single" w:sz="4" w:space="0" w:color="auto"/>
              <w:left w:val="single" w:sz="4" w:space="0" w:color="auto"/>
              <w:bottom w:val="single" w:sz="4" w:space="0" w:color="auto"/>
              <w:right w:val="single" w:sz="4" w:space="0" w:color="auto"/>
            </w:tcBorders>
            <w:shd w:val="clear" w:color="auto" w:fill="E0E0E0"/>
            <w:noWrap/>
            <w:vAlign w:val="center"/>
          </w:tcPr>
          <w:p w:rsidR="007C64B0" w:rsidRDefault="0000505D">
            <w:pPr>
              <w:pStyle w:val="affa"/>
            </w:pPr>
            <w:r>
              <w:t>0.16</w:t>
            </w:r>
          </w:p>
        </w:tc>
        <w:tc>
          <w:tcPr>
            <w:tcW w:w="2133" w:type="dxa"/>
            <w:tcBorders>
              <w:top w:val="single" w:sz="4" w:space="0" w:color="auto"/>
              <w:left w:val="single" w:sz="4" w:space="0" w:color="auto"/>
              <w:bottom w:val="single" w:sz="4" w:space="0" w:color="auto"/>
              <w:right w:val="single" w:sz="4" w:space="0" w:color="auto"/>
            </w:tcBorders>
            <w:shd w:val="clear" w:color="auto" w:fill="E0E0E0"/>
            <w:noWrap/>
            <w:vAlign w:val="center"/>
          </w:tcPr>
          <w:p w:rsidR="007C64B0" w:rsidRDefault="0000505D">
            <w:pPr>
              <w:pStyle w:val="affa"/>
            </w:pPr>
            <w:r>
              <w:t>0.38</w:t>
            </w:r>
          </w:p>
        </w:tc>
        <w:tc>
          <w:tcPr>
            <w:tcW w:w="2133" w:type="dxa"/>
            <w:tcBorders>
              <w:top w:val="single" w:sz="4" w:space="0" w:color="auto"/>
              <w:left w:val="single" w:sz="4" w:space="0" w:color="auto"/>
              <w:bottom w:val="single" w:sz="4" w:space="0" w:color="auto"/>
              <w:right w:val="single" w:sz="12" w:space="0" w:color="auto"/>
            </w:tcBorders>
            <w:shd w:val="clear" w:color="auto" w:fill="E0E0E0"/>
            <w:noWrap/>
            <w:vAlign w:val="center"/>
          </w:tcPr>
          <w:p w:rsidR="007C64B0" w:rsidRDefault="0000505D">
            <w:pPr>
              <w:pStyle w:val="affa"/>
            </w:pPr>
            <w:r>
              <w:t>0.42</w:t>
            </w:r>
          </w:p>
        </w:tc>
      </w:tr>
      <w:tr w:rsidR="007C64B0">
        <w:trPr>
          <w:trHeight w:val="454"/>
          <w:jc w:val="center"/>
        </w:trPr>
        <w:tc>
          <w:tcPr>
            <w:tcW w:w="2130" w:type="dxa"/>
            <w:tcBorders>
              <w:top w:val="single" w:sz="4" w:space="0" w:color="auto"/>
              <w:left w:val="single" w:sz="12" w:space="0" w:color="auto"/>
              <w:bottom w:val="single" w:sz="4" w:space="0" w:color="auto"/>
              <w:right w:val="single" w:sz="4" w:space="0" w:color="auto"/>
            </w:tcBorders>
            <w:noWrap/>
            <w:vAlign w:val="center"/>
          </w:tcPr>
          <w:p w:rsidR="007C64B0" w:rsidRDefault="0000505D">
            <w:pPr>
              <w:pStyle w:val="affa"/>
            </w:pPr>
            <w:r>
              <w:t>100</w:t>
            </w:r>
          </w:p>
        </w:tc>
        <w:tc>
          <w:tcPr>
            <w:tcW w:w="2132" w:type="dxa"/>
            <w:tcBorders>
              <w:top w:val="single" w:sz="4" w:space="0" w:color="auto"/>
              <w:left w:val="single" w:sz="4" w:space="0" w:color="auto"/>
              <w:bottom w:val="single" w:sz="4" w:space="0" w:color="auto"/>
              <w:right w:val="single" w:sz="4" w:space="0" w:color="auto"/>
            </w:tcBorders>
            <w:noWrap/>
            <w:vAlign w:val="center"/>
          </w:tcPr>
          <w:p w:rsidR="007C64B0" w:rsidRDefault="0000505D">
            <w:pPr>
              <w:pStyle w:val="affa"/>
            </w:pPr>
            <w:r>
              <w:t>0.12</w:t>
            </w:r>
          </w:p>
        </w:tc>
        <w:tc>
          <w:tcPr>
            <w:tcW w:w="2133" w:type="dxa"/>
            <w:tcBorders>
              <w:top w:val="single" w:sz="4" w:space="0" w:color="auto"/>
              <w:left w:val="single" w:sz="4" w:space="0" w:color="auto"/>
              <w:bottom w:val="single" w:sz="4" w:space="0" w:color="auto"/>
              <w:right w:val="single" w:sz="4" w:space="0" w:color="auto"/>
            </w:tcBorders>
            <w:shd w:val="clear" w:color="auto" w:fill="D9D9D9"/>
            <w:noWrap/>
            <w:vAlign w:val="center"/>
          </w:tcPr>
          <w:p w:rsidR="007C64B0" w:rsidRDefault="0000505D">
            <w:pPr>
              <w:pStyle w:val="affa"/>
            </w:pPr>
            <w:r>
              <w:t>0.20</w:t>
            </w:r>
          </w:p>
        </w:tc>
        <w:tc>
          <w:tcPr>
            <w:tcW w:w="2133" w:type="dxa"/>
            <w:tcBorders>
              <w:top w:val="single" w:sz="4" w:space="0" w:color="auto"/>
              <w:left w:val="single" w:sz="4" w:space="0" w:color="auto"/>
              <w:bottom w:val="single" w:sz="4" w:space="0" w:color="auto"/>
              <w:right w:val="single" w:sz="12" w:space="0" w:color="auto"/>
            </w:tcBorders>
            <w:shd w:val="clear" w:color="auto" w:fill="D9D9D9"/>
            <w:noWrap/>
            <w:vAlign w:val="center"/>
          </w:tcPr>
          <w:p w:rsidR="007C64B0" w:rsidRDefault="0000505D">
            <w:pPr>
              <w:pStyle w:val="affa"/>
            </w:pPr>
            <w:r>
              <w:t>0.28</w:t>
            </w:r>
          </w:p>
        </w:tc>
      </w:tr>
      <w:tr w:rsidR="007C64B0">
        <w:trPr>
          <w:trHeight w:val="454"/>
          <w:jc w:val="center"/>
        </w:trPr>
        <w:tc>
          <w:tcPr>
            <w:tcW w:w="2130" w:type="dxa"/>
            <w:tcBorders>
              <w:top w:val="single" w:sz="4" w:space="0" w:color="auto"/>
              <w:left w:val="single" w:sz="12" w:space="0" w:color="auto"/>
              <w:bottom w:val="single" w:sz="12" w:space="0" w:color="auto"/>
              <w:right w:val="single" w:sz="4" w:space="0" w:color="auto"/>
            </w:tcBorders>
            <w:noWrap/>
            <w:vAlign w:val="center"/>
          </w:tcPr>
          <w:p w:rsidR="007C64B0" w:rsidRDefault="0000505D">
            <w:pPr>
              <w:pStyle w:val="affa"/>
            </w:pPr>
            <w:r>
              <w:t>200</w:t>
            </w:r>
          </w:p>
        </w:tc>
        <w:tc>
          <w:tcPr>
            <w:tcW w:w="2132" w:type="dxa"/>
            <w:tcBorders>
              <w:top w:val="single" w:sz="4" w:space="0" w:color="auto"/>
              <w:left w:val="single" w:sz="4" w:space="0" w:color="auto"/>
              <w:bottom w:val="single" w:sz="12" w:space="0" w:color="auto"/>
              <w:right w:val="single" w:sz="4" w:space="0" w:color="auto"/>
            </w:tcBorders>
            <w:noWrap/>
            <w:vAlign w:val="center"/>
          </w:tcPr>
          <w:p w:rsidR="007C64B0" w:rsidRDefault="0000505D">
            <w:pPr>
              <w:pStyle w:val="affa"/>
            </w:pPr>
            <w:r>
              <w:t>0.06</w:t>
            </w:r>
          </w:p>
        </w:tc>
        <w:tc>
          <w:tcPr>
            <w:tcW w:w="2133" w:type="dxa"/>
            <w:tcBorders>
              <w:top w:val="single" w:sz="4" w:space="0" w:color="auto"/>
              <w:left w:val="single" w:sz="4" w:space="0" w:color="auto"/>
              <w:bottom w:val="single" w:sz="12" w:space="0" w:color="auto"/>
              <w:right w:val="single" w:sz="4" w:space="0" w:color="auto"/>
            </w:tcBorders>
            <w:noWrap/>
            <w:vAlign w:val="center"/>
          </w:tcPr>
          <w:p w:rsidR="007C64B0" w:rsidRDefault="0000505D">
            <w:pPr>
              <w:pStyle w:val="affa"/>
            </w:pPr>
            <w:r>
              <w:t>0.10</w:t>
            </w:r>
          </w:p>
        </w:tc>
        <w:tc>
          <w:tcPr>
            <w:tcW w:w="2133" w:type="dxa"/>
            <w:tcBorders>
              <w:top w:val="single" w:sz="4" w:space="0" w:color="auto"/>
              <w:left w:val="single" w:sz="4" w:space="0" w:color="auto"/>
              <w:bottom w:val="single" w:sz="12" w:space="0" w:color="auto"/>
              <w:right w:val="single" w:sz="12" w:space="0" w:color="auto"/>
            </w:tcBorders>
            <w:noWrap/>
            <w:vAlign w:val="center"/>
          </w:tcPr>
          <w:p w:rsidR="007C64B0" w:rsidRDefault="0000505D">
            <w:pPr>
              <w:pStyle w:val="affa"/>
            </w:pPr>
            <w:r>
              <w:t>0.12</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从上表来看，一般情况下施工扬尘的影响范围在</w:t>
      </w:r>
      <w:r>
        <w:rPr>
          <w:rFonts w:ascii="Times New Roman" w:hAnsi="Times New Roman" w:cs="Times New Roman"/>
        </w:rPr>
        <w:t>200m</w:t>
      </w:r>
      <w:r>
        <w:rPr>
          <w:rFonts w:ascii="Times New Roman" w:hAnsi="Times New Roman" w:cs="Times New Roman"/>
        </w:rPr>
        <w:t>以内。在扬尘点下风向</w:t>
      </w:r>
      <w:r>
        <w:rPr>
          <w:rFonts w:ascii="Times New Roman" w:hAnsi="Times New Roman" w:cs="Times New Roman"/>
        </w:rPr>
        <w:t>0</w:t>
      </w:r>
      <w:r>
        <w:rPr>
          <w:rFonts w:ascii="Times New Roman" w:hAnsi="Times New Roman" w:cs="Times New Roman"/>
        </w:rPr>
        <w:t>～</w:t>
      </w:r>
      <w:r>
        <w:rPr>
          <w:rFonts w:ascii="Times New Roman" w:hAnsi="Times New Roman" w:cs="Times New Roman"/>
        </w:rPr>
        <w:t>50m</w:t>
      </w:r>
      <w:r>
        <w:rPr>
          <w:rFonts w:ascii="Times New Roman" w:hAnsi="Times New Roman" w:cs="Times New Roman"/>
        </w:rPr>
        <w:t>为重污染带、</w:t>
      </w:r>
      <w:r>
        <w:rPr>
          <w:rFonts w:ascii="Times New Roman" w:hAnsi="Times New Roman" w:cs="Times New Roman"/>
        </w:rPr>
        <w:t>50</w:t>
      </w:r>
      <w:r>
        <w:rPr>
          <w:rFonts w:ascii="Times New Roman" w:hAnsi="Times New Roman" w:cs="Times New Roman"/>
        </w:rPr>
        <w:t>～</w:t>
      </w:r>
      <w:r>
        <w:rPr>
          <w:rFonts w:ascii="Times New Roman" w:hAnsi="Times New Roman" w:cs="Times New Roman"/>
        </w:rPr>
        <w:t>100m</w:t>
      </w:r>
      <w:r>
        <w:rPr>
          <w:rFonts w:ascii="Times New Roman" w:hAnsi="Times New Roman" w:cs="Times New Roman"/>
        </w:rPr>
        <w:t>为污染带、</w:t>
      </w:r>
      <w:r>
        <w:rPr>
          <w:rFonts w:ascii="Times New Roman" w:hAnsi="Times New Roman" w:cs="Times New Roman"/>
        </w:rPr>
        <w:t>100</w:t>
      </w:r>
      <w:r>
        <w:rPr>
          <w:rFonts w:ascii="Times New Roman" w:hAnsi="Times New Roman" w:cs="Times New Roman"/>
        </w:rPr>
        <w:t>～</w:t>
      </w:r>
      <w:r>
        <w:rPr>
          <w:rFonts w:ascii="Times New Roman" w:hAnsi="Times New Roman" w:cs="Times New Roman"/>
        </w:rPr>
        <w:t>200m</w:t>
      </w:r>
      <w:r>
        <w:rPr>
          <w:rFonts w:ascii="Times New Roman" w:hAnsi="Times New Roman" w:cs="Times New Roman"/>
        </w:rPr>
        <w:t>为轻污染带，</w:t>
      </w:r>
      <w:r>
        <w:rPr>
          <w:rFonts w:ascii="Times New Roman" w:hAnsi="Times New Roman" w:cs="Times New Roman"/>
        </w:rPr>
        <w:t>200m</w:t>
      </w:r>
      <w:r>
        <w:rPr>
          <w:rFonts w:ascii="Times New Roman" w:hAnsi="Times New Roman" w:cs="Times New Roman"/>
        </w:rPr>
        <w:t>以外对大气影响甚微。</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在同样路面清洁情况下，车速越快，扬尘量越大；而在同样车速情况下，路面清洁度越差，则扬尘量越大。根据类比调查，一般情况下，施工场地、施工道路在自然风作用下产生的扬尘所影响的范围在</w:t>
      </w:r>
      <w:r>
        <w:rPr>
          <w:rFonts w:ascii="Times New Roman" w:hAnsi="Times New Roman" w:cs="Times New Roman"/>
        </w:rPr>
        <w:t>100m</w:t>
      </w:r>
      <w:r>
        <w:rPr>
          <w:rFonts w:ascii="Times New Roman" w:hAnsi="Times New Roman" w:cs="Times New Roman"/>
        </w:rPr>
        <w:t>以内。</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抑制扬尘的一个简洁有效的措施是洒水。如果在施工期内对车辆行驶的路面实施洒水抑尘，每天洒水</w:t>
      </w:r>
      <w:r>
        <w:rPr>
          <w:rFonts w:ascii="Times New Roman" w:hAnsi="Times New Roman" w:cs="Times New Roman"/>
        </w:rPr>
        <w:t>4-5</w:t>
      </w:r>
      <w:r>
        <w:rPr>
          <w:rFonts w:ascii="Times New Roman" w:hAnsi="Times New Roman" w:cs="Times New Roman"/>
        </w:rPr>
        <w:t>次，可使扬尘减少</w:t>
      </w:r>
      <w:r>
        <w:rPr>
          <w:rFonts w:ascii="Times New Roman" w:hAnsi="Times New Roman" w:cs="Times New Roman"/>
        </w:rPr>
        <w:t>70%</w:t>
      </w:r>
      <w:r>
        <w:rPr>
          <w:rFonts w:ascii="Times New Roman" w:hAnsi="Times New Roman" w:cs="Times New Roman"/>
        </w:rPr>
        <w:t>左右。施工过程中对施工场地实施每天洒水</w:t>
      </w:r>
      <w:r>
        <w:rPr>
          <w:rFonts w:ascii="Times New Roman" w:hAnsi="Times New Roman" w:cs="Times New Roman"/>
        </w:rPr>
        <w:t>4-5</w:t>
      </w:r>
      <w:r>
        <w:rPr>
          <w:rFonts w:ascii="Times New Roman" w:hAnsi="Times New Roman" w:cs="Times New Roman"/>
        </w:rPr>
        <w:t>次进行抑尘，可有效地控制施工扬尘，并可将</w:t>
      </w:r>
      <w:r>
        <w:rPr>
          <w:rFonts w:ascii="Times New Roman" w:hAnsi="Times New Roman" w:cs="Times New Roman"/>
        </w:rPr>
        <w:t>TSP</w:t>
      </w:r>
      <w:r>
        <w:rPr>
          <w:rFonts w:ascii="Times New Roman" w:hAnsi="Times New Roman" w:cs="Times New Roman"/>
        </w:rPr>
        <w:t>污染距离缩小到</w:t>
      </w:r>
      <w:r>
        <w:rPr>
          <w:rFonts w:ascii="Times New Roman" w:hAnsi="Times New Roman" w:cs="Times New Roman"/>
        </w:rPr>
        <w:t>20-50m</w:t>
      </w:r>
      <w:r>
        <w:rPr>
          <w:rFonts w:ascii="Times New Roman" w:hAnsi="Times New Roman" w:cs="Times New Roman"/>
        </w:rPr>
        <w:t>范围。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）焊接烟尘</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本项目施工期短，焊条使用量少，所在地地势开阔，空气流动性较好，可在一定程度上加速焊接烟尘的扩散，对焊接烟尘起到稀释作用。为了降低焊接烟尘对环境的影响，在施工期应多加注意设备的维护，使其能够正常的运行，提高设备的利用率，在施工现场设置移动式焊烟净化装置和吸气罩，将焊烟收集处理后排放。因此，项目焊接烟尘对环境影响较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）燃油废气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项目施工期车辆运输将产生车辆废气，主要污染物为</w:t>
      </w:r>
      <w:r>
        <w:rPr>
          <w:rFonts w:ascii="Times New Roman" w:hAnsi="Times New Roman" w:cs="Times New Roman"/>
        </w:rPr>
        <w:t>CxHy</w:t>
      </w:r>
      <w:r>
        <w:rPr>
          <w:rFonts w:ascii="Times New Roman" w:hAnsi="Times New Roman" w:cs="Times New Roman"/>
        </w:rPr>
        <w:t>、</w:t>
      </w:r>
      <w:r>
        <w:rPr>
          <w:rFonts w:ascii="Times New Roman" w:hAnsi="Times New Roman" w:cs="Times New Roman"/>
        </w:rPr>
        <w:t>CO</w:t>
      </w:r>
      <w:r>
        <w:rPr>
          <w:rFonts w:ascii="Times New Roman" w:hAnsi="Times New Roman" w:cs="Times New Roman"/>
        </w:rPr>
        <w:t>、</w:t>
      </w:r>
      <w:r>
        <w:rPr>
          <w:rFonts w:ascii="Times New Roman" w:hAnsi="Times New Roman" w:cs="Times New Roman"/>
        </w:rPr>
        <w:t>NOx</w:t>
      </w:r>
      <w:r>
        <w:rPr>
          <w:rFonts w:ascii="Times New Roman" w:hAnsi="Times New Roman" w:cs="Times New Roman"/>
        </w:rPr>
        <w:t>。本工程使用的多为大型运输车辆，尾气排放量与污染物含量均较轻型车辆高，因此，按照国家的有关规定，施工运输车辆必须执行《在用汽车报废标准》，推行强制更新报废制度，对于发动机耗油多、效率低、排放尾气严重超标的老、旧车辆，要及时更新；燃油机械设备应选用符合国家有关卫生标准的施工机械，使其排放的废气符合国家有关标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按《汽车排污监管办法》和《汽车排放监测制度》要求，对施工区运输车辆进行监督管理，定期和不定期的对运输车辆排放的尾气进行监测，对未达标的车辆实施严厉的处罚措施或禁止其在施工区的使用。加之本项目施工车辆废气产生量较小，影响范围有限。另外，施工场地地形开阔，有利于燃油废气的扩散。因此，施工期施工机械尾气对沿线大气环境质量影响很小，且影响是短暂的，随着施工的结束而消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）装修废气</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室内装修阶段对环境产生污染的材料主要是人造板、饰面人造板以及油漆等有机溶剂（主要有溶剂型涂料、溶剂型胶粘剂，水性阻燃剂、防水剂、防腐剂、防虫剂等）。其主要污染因子为甲苯和二甲苯，此外还有极少量的汽油、丁醇和丙醇等。</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装修阶段向周围环境空气排放的甲苯和二甲苯排放时间和部位不能十分明确。因此，在装修期间，应加强室内的通风换气，装修完成以后，也应每天进行通风换气一至二个月后才能投入使用。由于装修时采用的三合板和油漆中含有的甲醛、甲苯、二甲苯等有毒有害物质的挥发时间长，所以投入使用后也要注意室内空气的流畅。油漆废气对大气的影响主要表现在施工后期，主要影响为现场施工人员，对项目周边环境空气的影响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项目的建筑材料及装修必须严格贯彻执行《民用建筑工程室内环境污染控制</w:t>
      </w:r>
      <w:r>
        <w:rPr>
          <w:rFonts w:ascii="Times New Roman" w:hAnsi="Times New Roman" w:cs="Times New Roman"/>
        </w:rPr>
        <w:lastRenderedPageBreak/>
        <w:t>规范》（</w:t>
      </w:r>
      <w:r>
        <w:rPr>
          <w:rFonts w:ascii="Times New Roman" w:hAnsi="Times New Roman" w:cs="Times New Roman"/>
        </w:rPr>
        <w:t>GB50325-2001</w:t>
      </w:r>
      <w:r>
        <w:rPr>
          <w:rFonts w:ascii="Times New Roman" w:hAnsi="Times New Roman" w:cs="Times New Roman"/>
        </w:rPr>
        <w:t>），同时室内装饰装修材料的选择应符合《室内装饰装修材料有害物质限量》的规定，确保室内空气质量达到《室内空气质量标准》（</w:t>
      </w:r>
      <w:r>
        <w:rPr>
          <w:rFonts w:ascii="Times New Roman" w:hAnsi="Times New Roman" w:cs="Times New Roman"/>
        </w:rPr>
        <w:t>GB18883-2002</w:t>
      </w:r>
      <w:r>
        <w:rPr>
          <w:rFonts w:ascii="Times New Roman" w:hAnsi="Times New Roman" w:cs="Times New Roman"/>
        </w:rPr>
        <w:t>）标准限值之内。</w:t>
      </w:r>
    </w:p>
    <w:p w:rsidR="007C64B0" w:rsidRDefault="0000505D">
      <w:pPr>
        <w:pStyle w:val="3"/>
        <w:rPr>
          <w:rFonts w:ascii="Times New Roman" w:hAnsi="Times New Roman" w:cs="Times New Roman"/>
        </w:rPr>
      </w:pPr>
      <w:bookmarkStart w:id="328" w:name="_Toc164200819"/>
      <w:bookmarkStart w:id="329" w:name="_Toc144276930"/>
      <w:bookmarkStart w:id="330" w:name="_Toc213778539"/>
      <w:bookmarkStart w:id="331" w:name="_Toc144236800"/>
      <w:bookmarkStart w:id="332" w:name="_Toc187011337"/>
      <w:r>
        <w:rPr>
          <w:rFonts w:ascii="Times New Roman" w:hAnsi="Times New Roman" w:cs="Times New Roman"/>
        </w:rPr>
        <w:t xml:space="preserve">7.1.2 </w:t>
      </w:r>
      <w:r>
        <w:rPr>
          <w:rFonts w:ascii="Times New Roman" w:hAnsi="Times New Roman" w:cs="Times New Roman"/>
        </w:rPr>
        <w:t>施工期废水影响分析</w:t>
      </w:r>
      <w:bookmarkEnd w:id="328"/>
      <w:bookmarkEnd w:id="329"/>
      <w:bookmarkEnd w:id="330"/>
      <w:bookmarkEnd w:id="331"/>
      <w:bookmarkEnd w:id="33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）施工废水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施工期间地基挖填以及由此造成的地表裸露，弃土临时堆放处等在大雨冲刷时泥土会随雨水流失，形成含泥沙的废水，为减少雨天在项目施工场地形成的地面径流对周围环境的影响，项目应在施工场地内开挖临时雨水排水沟，在雨水排水口处设置沉淀池，对场地内的雨水径流进行简易沉淀处理，并在排水口设置细格栅，拦截大的块状物。经沉淀处理后的废水用于绿化或路面洒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一般施工期的生产废水主要是施工过程中少量混凝土搅拌产生的泥浆水，但本项目将主要使用商品混凝土，搅拌废水的产生量较少。此类废水颗粒物浓度高，经沉淀池收集沉淀后回用于路面洒水，避免生产废水进入地表水体而带来污染。</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施工现场将使用的挖掘机、推土机、载重汽车等施工机械和设备，施工过程机械维修将产生一些清洗废水，其主要污染物为石油类和泥沙。由于油污消解时间长，且有一定的渗透能力，因此必须加强管理。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废水中主要污染物是泥土等悬浮物和石油类，可在项目施工场区内修建临时沉淀池和隔油池，经沉淀池和隔油池处理后的废水用于施工期道路浇洒、车辆清洗以及抑尘。施工废水经回用后，对周边环境的影响较小。沉淀池内淤泥必须定期清理，定期与建筑垃圾一起清运至有关部门指定的建筑垃圾堆填地点处置。</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）生活污水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本项目高峰期施工人员约为</w:t>
      </w:r>
      <w:r>
        <w:rPr>
          <w:rFonts w:ascii="Times New Roman" w:hAnsi="Times New Roman" w:cs="Times New Roman"/>
        </w:rPr>
        <w:t>50</w:t>
      </w:r>
      <w:r>
        <w:rPr>
          <w:rFonts w:ascii="Times New Roman" w:hAnsi="Times New Roman" w:cs="Times New Roman"/>
        </w:rPr>
        <w:t>人，施工人员生活用水量约为</w:t>
      </w:r>
      <w:r>
        <w:rPr>
          <w:rFonts w:ascii="Times New Roman" w:hAnsi="Times New Roman" w:cs="Times New Roman"/>
        </w:rPr>
        <w:t>100L/</w:t>
      </w:r>
      <w:r>
        <w:rPr>
          <w:rFonts w:ascii="Times New Roman" w:hAnsi="Times New Roman" w:cs="Times New Roman"/>
        </w:rPr>
        <w:t>人</w:t>
      </w:r>
      <w:r>
        <w:rPr>
          <w:rFonts w:ascii="Times New Roman" w:hAnsi="Times New Roman" w:cs="Times New Roman"/>
        </w:rPr>
        <w:t>·d</w:t>
      </w:r>
      <w:r>
        <w:rPr>
          <w:rFonts w:ascii="Times New Roman" w:hAnsi="Times New Roman" w:cs="Times New Roman"/>
        </w:rPr>
        <w:t>，污水排放系数取</w:t>
      </w:r>
      <w:r>
        <w:rPr>
          <w:rFonts w:ascii="Times New Roman" w:hAnsi="Times New Roman" w:cs="Times New Roman"/>
        </w:rPr>
        <w:t>0.8</w:t>
      </w:r>
      <w:r>
        <w:rPr>
          <w:rFonts w:ascii="Times New Roman" w:hAnsi="Times New Roman" w:cs="Times New Roman"/>
        </w:rPr>
        <w:t>，则施工人员生活污水产生量为</w:t>
      </w:r>
      <w:r>
        <w:rPr>
          <w:rFonts w:ascii="Times New Roman" w:hAnsi="Times New Roman" w:cs="Times New Roman"/>
        </w:rPr>
        <w:t>2.56m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，主要污染物浓度一般为</w:t>
      </w:r>
      <w:r>
        <w:rPr>
          <w:rFonts w:ascii="Times New Roman" w:hAnsi="Times New Roman" w:cs="Times New Roman"/>
        </w:rPr>
        <w:t>COD</w:t>
      </w:r>
      <w:r>
        <w:rPr>
          <w:rFonts w:ascii="Times New Roman" w:hAnsi="Times New Roman" w:cs="Times New Roman"/>
        </w:rPr>
        <w:t>：</w:t>
      </w:r>
      <w:r>
        <w:rPr>
          <w:rFonts w:ascii="Times New Roman" w:hAnsi="Times New Roman" w:cs="Times New Roman"/>
        </w:rPr>
        <w:t>50-250mg/L</w:t>
      </w:r>
      <w:r>
        <w:rPr>
          <w:rFonts w:ascii="Times New Roman" w:hAnsi="Times New Roman" w:cs="Times New Roman"/>
        </w:rPr>
        <w:t>，</w:t>
      </w:r>
      <w:r>
        <w:rPr>
          <w:rFonts w:ascii="Times New Roman" w:hAnsi="Times New Roman" w:cs="Times New Roman"/>
        </w:rPr>
        <w:t>BOD</w:t>
      </w:r>
      <w:r>
        <w:rPr>
          <w:rFonts w:ascii="Times New Roman" w:hAnsi="Times New Roman" w:cs="Times New Roman"/>
          <w:vertAlign w:val="subscript"/>
        </w:rPr>
        <w:t>5</w:t>
      </w:r>
      <w:r>
        <w:rPr>
          <w:rFonts w:ascii="Times New Roman" w:hAnsi="Times New Roman" w:cs="Times New Roman"/>
        </w:rPr>
        <w:t>：</w:t>
      </w:r>
      <w:r>
        <w:rPr>
          <w:rFonts w:ascii="Times New Roman" w:hAnsi="Times New Roman" w:cs="Times New Roman"/>
        </w:rPr>
        <w:t>25-150mg/L</w:t>
      </w:r>
      <w:r>
        <w:rPr>
          <w:rFonts w:ascii="Times New Roman" w:hAnsi="Times New Roman" w:cs="Times New Roman"/>
        </w:rPr>
        <w:t>，</w:t>
      </w:r>
      <w:r>
        <w:rPr>
          <w:rFonts w:ascii="Times New Roman" w:hAnsi="Times New Roman" w:cs="Times New Roman"/>
        </w:rPr>
        <w:t>SS</w:t>
      </w:r>
      <w:r>
        <w:rPr>
          <w:rFonts w:ascii="Times New Roman" w:hAnsi="Times New Roman" w:cs="Times New Roman"/>
        </w:rPr>
        <w:t>：</w:t>
      </w:r>
      <w:r>
        <w:rPr>
          <w:rFonts w:ascii="Times New Roman" w:hAnsi="Times New Roman" w:cs="Times New Roman"/>
        </w:rPr>
        <w:t>100-200mg/L</w:t>
      </w:r>
      <w:r>
        <w:rPr>
          <w:rFonts w:ascii="Times New Roman" w:hAnsi="Times New Roman" w:cs="Times New Roman"/>
        </w:rPr>
        <w:t>，</w:t>
      </w:r>
      <w:r>
        <w:rPr>
          <w:rFonts w:ascii="Times New Roman" w:hAnsi="Times New Roman" w:cs="Times New Roman"/>
        </w:rPr>
        <w:t>NH</w:t>
      </w:r>
      <w:r>
        <w:rPr>
          <w:rFonts w:ascii="Times New Roman" w:hAnsi="Times New Roman" w:cs="Times New Roman"/>
          <w:vertAlign w:val="subscript"/>
        </w:rPr>
        <w:t>3</w:t>
      </w:r>
      <w:r>
        <w:rPr>
          <w:rFonts w:ascii="Times New Roman" w:hAnsi="Times New Roman" w:cs="Times New Roman"/>
        </w:rPr>
        <w:t>-N</w:t>
      </w:r>
      <w:r>
        <w:rPr>
          <w:rFonts w:ascii="Times New Roman" w:hAnsi="Times New Roman" w:cs="Times New Roman"/>
        </w:rPr>
        <w:t>：</w:t>
      </w:r>
      <w:r>
        <w:rPr>
          <w:rFonts w:ascii="Times New Roman" w:hAnsi="Times New Roman" w:cs="Times New Roman"/>
        </w:rPr>
        <w:t>15-30mg/L</w:t>
      </w:r>
      <w:r>
        <w:rPr>
          <w:rFonts w:ascii="Times New Roman" w:hAnsi="Times New Roman" w:cs="Times New Roman"/>
        </w:rPr>
        <w:t>。施工期的生活废水经化粪池处理后排入园区污水管网。</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）地表径流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进行场地平整、基础开挖时将造成较大面积的地表裸露，在建筑物施工和绿化或防护之前，雨季时雨水冲刷泥土，若雨水直接排入，极易造成泥水流入排水渠，因此在施工场地四周设置截排水沟，场地内的雨水经沉淀沉淀理后回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因此，本项目施工期产生的废水均能够得到有效处置，对周围环境影响较小。</w:t>
      </w:r>
    </w:p>
    <w:p w:rsidR="007C64B0" w:rsidRDefault="0000505D">
      <w:pPr>
        <w:pStyle w:val="3"/>
        <w:rPr>
          <w:rFonts w:ascii="Times New Roman" w:hAnsi="Times New Roman" w:cs="Times New Roman"/>
        </w:rPr>
      </w:pPr>
      <w:bookmarkStart w:id="333" w:name="_Toc164200820"/>
      <w:bookmarkStart w:id="334" w:name="_Toc213778540"/>
      <w:bookmarkStart w:id="335" w:name="_Toc144236801"/>
      <w:bookmarkStart w:id="336" w:name="_Toc187011338"/>
      <w:bookmarkStart w:id="337" w:name="_Toc144276931"/>
      <w:r>
        <w:rPr>
          <w:rFonts w:ascii="Times New Roman" w:hAnsi="Times New Roman" w:cs="Times New Roman"/>
        </w:rPr>
        <w:t xml:space="preserve">7.1.3 </w:t>
      </w:r>
      <w:r>
        <w:rPr>
          <w:rFonts w:ascii="Times New Roman" w:hAnsi="Times New Roman" w:cs="Times New Roman"/>
        </w:rPr>
        <w:t>施工期噪声影响分析</w:t>
      </w:r>
      <w:bookmarkEnd w:id="333"/>
      <w:bookmarkEnd w:id="334"/>
      <w:bookmarkEnd w:id="335"/>
      <w:bookmarkEnd w:id="336"/>
      <w:bookmarkEnd w:id="337"/>
    </w:p>
    <w:p w:rsidR="007C64B0" w:rsidRDefault="0000505D">
      <w:pPr>
        <w:pStyle w:val="4"/>
        <w:ind w:firstLine="482"/>
        <w:rPr>
          <w:rFonts w:ascii="Times New Roman" w:eastAsiaTheme="minorEastAsia" w:hAnsi="Times New Roman" w:cs="Times New Roman"/>
        </w:rPr>
      </w:pPr>
      <w:r>
        <w:rPr>
          <w:rFonts w:ascii="Times New Roman" w:eastAsiaTheme="minorEastAsia" w:hAnsi="Times New Roman" w:cs="Times New Roman"/>
        </w:rPr>
        <w:t xml:space="preserve">7.1.3.1 </w:t>
      </w:r>
      <w:r>
        <w:rPr>
          <w:rFonts w:ascii="Times New Roman" w:eastAsiaTheme="minorEastAsia" w:hAnsi="Times New Roman" w:cs="Times New Roman"/>
        </w:rPr>
        <w:t>噪声源强</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在施工过程中，由于各种施工机械设备的运转和各类车辆的运行，不可避免地将产生噪声污染。施工中使用的各种施工机械、运输车辆等都是噪声的产生源。根据有关资料主要施工机械的噪声状况列于</w:t>
      </w:r>
      <w:r>
        <w:rPr>
          <w:rFonts w:ascii="Times New Roman" w:hAnsi="Times New Roman" w:cs="Times New Roman" w:hint="eastAsia"/>
        </w:rPr>
        <w:t>工程分析</w:t>
      </w:r>
      <w:r>
        <w:rPr>
          <w:rFonts w:ascii="Times New Roman" w:hAnsi="Times New Roman" w:cs="Times New Roman"/>
        </w:rPr>
        <w:t>。</w:t>
      </w:r>
    </w:p>
    <w:p w:rsidR="007C64B0" w:rsidRDefault="0000505D">
      <w:pPr>
        <w:pStyle w:val="4"/>
        <w:ind w:firstLine="482"/>
        <w:rPr>
          <w:rFonts w:ascii="Times New Roman" w:eastAsiaTheme="minorEastAsia" w:hAnsi="Times New Roman" w:cs="Times New Roman"/>
        </w:rPr>
      </w:pPr>
      <w:r>
        <w:rPr>
          <w:rFonts w:ascii="Times New Roman" w:eastAsiaTheme="minorEastAsia" w:hAnsi="Times New Roman" w:cs="Times New Roman"/>
        </w:rPr>
        <w:t xml:space="preserve">7.1.3.2 </w:t>
      </w:r>
      <w:r>
        <w:rPr>
          <w:rFonts w:ascii="Times New Roman" w:eastAsiaTheme="minorEastAsia" w:hAnsi="Times New Roman" w:cs="Times New Roman"/>
        </w:rPr>
        <w:t>评价标准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本项目施工期应执行《建筑施工场界环境噪声排放标准》（</w:t>
      </w:r>
      <w:r>
        <w:rPr>
          <w:rFonts w:ascii="Times New Roman" w:hAnsi="Times New Roman" w:cs="Times New Roman"/>
        </w:rPr>
        <w:t>GB12523-2011</w:t>
      </w:r>
      <w:r>
        <w:rPr>
          <w:rFonts w:ascii="Times New Roman" w:hAnsi="Times New Roman" w:cs="Times New Roman"/>
        </w:rPr>
        <w:t>）中噪声限值，见表下表。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7.1-2  </w:t>
      </w:r>
      <w:r>
        <w:rPr>
          <w:rFonts w:ascii="Times New Roman" w:hAnsi="Times New Roman" w:cs="Times New Roman"/>
        </w:rPr>
        <w:t>建筑施工场界环境噪声排放限值</w:t>
      </w:r>
    </w:p>
    <w:tbl>
      <w:tblPr>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4124"/>
        <w:gridCol w:w="4404"/>
      </w:tblGrid>
      <w:tr w:rsidR="007C64B0">
        <w:trPr>
          <w:cantSplit/>
          <w:trHeight w:val="454"/>
          <w:jc w:val="center"/>
        </w:trPr>
        <w:tc>
          <w:tcPr>
            <w:tcW w:w="4124" w:type="dxa"/>
            <w:tcBorders>
              <w:top w:val="single" w:sz="12" w:space="0" w:color="000000"/>
              <w:left w:val="single" w:sz="12" w:space="0" w:color="000000"/>
              <w:bottom w:val="single" w:sz="4" w:space="0" w:color="000000"/>
              <w:right w:val="single" w:sz="4" w:space="0" w:color="000000"/>
            </w:tcBorders>
            <w:noWrap/>
            <w:vAlign w:val="center"/>
          </w:tcPr>
          <w:p w:rsidR="007C64B0" w:rsidRDefault="0000505D">
            <w:pPr>
              <w:pStyle w:val="affa"/>
            </w:pPr>
            <w:r>
              <w:rPr>
                <w:rFonts w:ascii="宋体" w:eastAsia="宋体" w:hAnsi="宋体" w:cs="宋体" w:hint="eastAsia"/>
              </w:rPr>
              <w:t>昼间</w:t>
            </w:r>
          </w:p>
        </w:tc>
        <w:tc>
          <w:tcPr>
            <w:tcW w:w="4404" w:type="dxa"/>
            <w:tcBorders>
              <w:top w:val="single" w:sz="12" w:space="0" w:color="000000"/>
              <w:left w:val="single" w:sz="4" w:space="0" w:color="000000"/>
              <w:bottom w:val="single" w:sz="4" w:space="0" w:color="000000"/>
              <w:right w:val="single" w:sz="12" w:space="0" w:color="000000"/>
            </w:tcBorders>
            <w:noWrap/>
            <w:vAlign w:val="center"/>
          </w:tcPr>
          <w:p w:rsidR="007C64B0" w:rsidRDefault="0000505D">
            <w:pPr>
              <w:pStyle w:val="affa"/>
            </w:pPr>
            <w:r>
              <w:rPr>
                <w:rFonts w:ascii="宋体" w:eastAsia="宋体" w:hAnsi="宋体" w:cs="宋体" w:hint="eastAsia"/>
              </w:rPr>
              <w:t>夜间</w:t>
            </w:r>
          </w:p>
        </w:tc>
      </w:tr>
      <w:tr w:rsidR="007C64B0">
        <w:trPr>
          <w:cantSplit/>
          <w:trHeight w:val="454"/>
          <w:jc w:val="center"/>
        </w:trPr>
        <w:tc>
          <w:tcPr>
            <w:tcW w:w="4124" w:type="dxa"/>
            <w:tcBorders>
              <w:top w:val="single" w:sz="4" w:space="0" w:color="000000"/>
              <w:left w:val="single" w:sz="12" w:space="0" w:color="000000"/>
              <w:bottom w:val="single" w:sz="12" w:space="0" w:color="000000"/>
              <w:right w:val="single" w:sz="4" w:space="0" w:color="000000"/>
            </w:tcBorders>
            <w:noWrap/>
            <w:vAlign w:val="center"/>
          </w:tcPr>
          <w:p w:rsidR="007C64B0" w:rsidRDefault="0000505D">
            <w:pPr>
              <w:pStyle w:val="affa"/>
            </w:pPr>
            <w:r>
              <w:t>70</w:t>
            </w:r>
          </w:p>
        </w:tc>
        <w:tc>
          <w:tcPr>
            <w:tcW w:w="4404" w:type="dxa"/>
            <w:tcBorders>
              <w:top w:val="single" w:sz="4" w:space="0" w:color="000000"/>
              <w:left w:val="single" w:sz="4" w:space="0" w:color="000000"/>
              <w:bottom w:val="single" w:sz="12" w:space="0" w:color="000000"/>
              <w:right w:val="single" w:sz="12" w:space="0" w:color="000000"/>
            </w:tcBorders>
            <w:noWrap/>
            <w:vAlign w:val="center"/>
          </w:tcPr>
          <w:p w:rsidR="007C64B0" w:rsidRDefault="0000505D">
            <w:pPr>
              <w:pStyle w:val="affa"/>
            </w:pPr>
            <w:r>
              <w:t>55</w:t>
            </w:r>
          </w:p>
        </w:tc>
      </w:tr>
    </w:tbl>
    <w:p w:rsidR="007C64B0" w:rsidRDefault="0000505D">
      <w:pPr>
        <w:spacing w:line="360" w:lineRule="auto"/>
        <w:ind w:firstLineChars="200" w:firstLine="482"/>
        <w:rPr>
          <w:rFonts w:ascii="Times New Roman" w:hAnsi="Times New Roman" w:cs="Times New Roman"/>
          <w:b/>
          <w:bCs/>
        </w:rPr>
      </w:pPr>
      <w:r>
        <w:rPr>
          <w:rFonts w:ascii="Times New Roman" w:hAnsi="Times New Roman" w:cs="Times New Roman"/>
          <w:b/>
          <w:bCs/>
        </w:rPr>
        <w:t xml:space="preserve">6.1.3.3 </w:t>
      </w:r>
      <w:r>
        <w:rPr>
          <w:rFonts w:ascii="Times New Roman" w:hAnsi="Times New Roman" w:cs="Times New Roman"/>
          <w:b/>
          <w:bCs/>
        </w:rPr>
        <w:t>预测模式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本项目施工期施工设备位于车间内，根据《环境影响评价技术导则</w:t>
      </w:r>
      <w:r>
        <w:rPr>
          <w:rFonts w:ascii="Times New Roman" w:hAnsi="Times New Roman" w:cs="Times New Roman"/>
        </w:rPr>
        <w:t>——</w:t>
      </w:r>
      <w:r>
        <w:rPr>
          <w:rFonts w:ascii="Times New Roman" w:hAnsi="Times New Roman" w:cs="Times New Roman"/>
        </w:rPr>
        <w:t>声环境》（</w:t>
      </w:r>
      <w:r>
        <w:rPr>
          <w:rFonts w:ascii="Times New Roman" w:hAnsi="Times New Roman" w:cs="Times New Roman"/>
        </w:rPr>
        <w:t>HJ2.4-2009</w:t>
      </w:r>
      <w:r>
        <w:rPr>
          <w:rFonts w:ascii="Times New Roman" w:hAnsi="Times New Roman" w:cs="Times New Roman"/>
        </w:rPr>
        <w:t>），噪声预测模式为：</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）单个室外的点声源在预测点产生的声级计算基本公示</w:t>
      </w:r>
    </w:p>
    <w:p w:rsidR="007C64B0" w:rsidRDefault="0000505D">
      <w:pPr>
        <w:spacing w:line="360" w:lineRule="auto"/>
        <w:ind w:firstLineChars="200" w:firstLine="480"/>
        <w:jc w:val="center"/>
        <w:rPr>
          <w:rFonts w:ascii="Times New Roman" w:hAnsi="Times New Roman" w:cs="Times New Roman"/>
        </w:rPr>
      </w:pPr>
      <w:r>
        <w:rPr>
          <w:rFonts w:ascii="Times New Roman" w:hAnsi="Times New Roman" w:cs="Times New Roman"/>
        </w:rPr>
        <w:t>Lp</w:t>
      </w:r>
      <w:r>
        <w:rPr>
          <w:rFonts w:ascii="Times New Roman" w:hAnsi="Times New Roman" w:cs="Times New Roman"/>
        </w:rPr>
        <w:t>（</w:t>
      </w:r>
      <w:r>
        <w:rPr>
          <w:rFonts w:ascii="Times New Roman" w:hAnsi="Times New Roman" w:cs="Times New Roman"/>
        </w:rPr>
        <w:t>r</w:t>
      </w:r>
      <w:r>
        <w:rPr>
          <w:rFonts w:ascii="Times New Roman" w:hAnsi="Times New Roman" w:cs="Times New Roman"/>
        </w:rPr>
        <w:t>）</w:t>
      </w:r>
      <w:r>
        <w:rPr>
          <w:rFonts w:ascii="Times New Roman" w:hAnsi="Times New Roman" w:cs="Times New Roman"/>
        </w:rPr>
        <w:t>=Lw+Dc-A</w:t>
      </w:r>
    </w:p>
    <w:p w:rsidR="007C64B0" w:rsidRDefault="0000505D">
      <w:pPr>
        <w:spacing w:line="360" w:lineRule="auto"/>
        <w:ind w:firstLineChars="200" w:firstLine="480"/>
        <w:jc w:val="center"/>
        <w:rPr>
          <w:rFonts w:ascii="Times New Roman" w:hAnsi="Times New Roman" w:cs="Times New Roman"/>
        </w:rPr>
      </w:pPr>
      <w:r>
        <w:rPr>
          <w:rFonts w:ascii="Times New Roman" w:hAnsi="Times New Roman" w:cs="Times New Roman"/>
        </w:rPr>
        <w:t>A=Adiv+Atam+Abar+Agr+Amisc</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Lp</w:t>
      </w:r>
      <w:r>
        <w:rPr>
          <w:rFonts w:ascii="Times New Roman" w:hAnsi="Times New Roman" w:cs="Times New Roman"/>
        </w:rPr>
        <w:t>（</w:t>
      </w:r>
      <w:r>
        <w:rPr>
          <w:rFonts w:ascii="Times New Roman" w:hAnsi="Times New Roman" w:cs="Times New Roman"/>
        </w:rPr>
        <w:t>r</w:t>
      </w:r>
      <w:r>
        <w:rPr>
          <w:rFonts w:ascii="Times New Roman" w:hAnsi="Times New Roman" w:cs="Times New Roman"/>
        </w:rPr>
        <w:t>）</w:t>
      </w:r>
      <w:r>
        <w:rPr>
          <w:rFonts w:ascii="Times New Roman" w:hAnsi="Times New Roman" w:cs="Times New Roman"/>
        </w:rPr>
        <w:t>——</w:t>
      </w:r>
      <w:r>
        <w:rPr>
          <w:rFonts w:ascii="Times New Roman" w:hAnsi="Times New Roman" w:cs="Times New Roman"/>
        </w:rPr>
        <w:t>预测点位置的倍频带声压级，</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Lw——</w:t>
      </w:r>
      <w:r>
        <w:rPr>
          <w:rFonts w:ascii="Times New Roman" w:hAnsi="Times New Roman" w:cs="Times New Roman"/>
        </w:rPr>
        <w:t>倍频带声功率级，</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Dc——</w:t>
      </w:r>
      <w:r>
        <w:rPr>
          <w:rFonts w:ascii="Times New Roman" w:hAnsi="Times New Roman" w:cs="Times New Roman"/>
        </w:rPr>
        <w:t>指向性校正，</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A——</w:t>
      </w:r>
      <w:r>
        <w:rPr>
          <w:rFonts w:ascii="Times New Roman" w:hAnsi="Times New Roman" w:cs="Times New Roman"/>
        </w:rPr>
        <w:t>倍频带衰减，</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Adiv——</w:t>
      </w:r>
      <w:r>
        <w:rPr>
          <w:rFonts w:ascii="Times New Roman" w:hAnsi="Times New Roman" w:cs="Times New Roman"/>
        </w:rPr>
        <w:t>几何发散引起的倍频带衰减，</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Atam——</w:t>
      </w:r>
      <w:r>
        <w:rPr>
          <w:rFonts w:ascii="Times New Roman" w:hAnsi="Times New Roman" w:cs="Times New Roman"/>
        </w:rPr>
        <w:t>大气吸收引起的倍频带衰减，</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Abar——</w:t>
      </w:r>
      <w:r>
        <w:rPr>
          <w:rFonts w:ascii="Times New Roman" w:hAnsi="Times New Roman" w:cs="Times New Roman"/>
        </w:rPr>
        <w:t>地面效应引起的倍频带衰减，</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Agr——</w:t>
      </w:r>
      <w:r>
        <w:rPr>
          <w:rFonts w:ascii="Times New Roman" w:hAnsi="Times New Roman" w:cs="Times New Roman"/>
        </w:rPr>
        <w:t>声屏障引起的倍频带衰减，</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Amisc——</w:t>
      </w:r>
      <w:r>
        <w:rPr>
          <w:rFonts w:ascii="Times New Roman" w:hAnsi="Times New Roman" w:cs="Times New Roman"/>
        </w:rPr>
        <w:t>其他多方面效应引起的倍频带衰减，</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）室内声压级计算</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①</w:t>
      </w:r>
      <w:r>
        <w:rPr>
          <w:rFonts w:ascii="Times New Roman" w:hAnsi="Times New Roman" w:cs="Times New Roman"/>
        </w:rPr>
        <w:t>某一室内声源靠近围护结构处产生的倍频带声压级的计算</w:t>
      </w:r>
    </w:p>
    <w:p w:rsidR="007C64B0" w:rsidRDefault="0000505D">
      <w:pPr>
        <w:spacing w:line="360" w:lineRule="auto"/>
        <w:ind w:firstLineChars="200" w:firstLine="480"/>
        <w:jc w:val="center"/>
        <w:rPr>
          <w:rFonts w:ascii="Times New Roman" w:hAnsi="Times New Roman" w:cs="Times New Roman"/>
        </w:rPr>
      </w:pPr>
      <w:r>
        <w:rPr>
          <w:rFonts w:ascii="Times New Roman" w:hAnsi="Times New Roman" w:cs="Times New Roman"/>
          <w:noProof/>
        </w:rPr>
        <w:lastRenderedPageBreak/>
        <w:drawing>
          <wp:inline distT="0" distB="0" distL="0" distR="0">
            <wp:extent cx="1920240" cy="429895"/>
            <wp:effectExtent l="0" t="0" r="381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927851" cy="431608"/>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Q——</w:t>
      </w:r>
      <w:r>
        <w:rPr>
          <w:rFonts w:ascii="Times New Roman" w:hAnsi="Times New Roman" w:cs="Times New Roman"/>
        </w:rPr>
        <w:t>指向性因素；通常对无指向性声源，当声源放在房间中心时，</w:t>
      </w:r>
      <w:r>
        <w:rPr>
          <w:rFonts w:ascii="Times New Roman" w:hAnsi="Times New Roman" w:cs="Times New Roman"/>
        </w:rPr>
        <w:t>Q=1</w:t>
      </w:r>
      <w:r>
        <w:rPr>
          <w:rFonts w:ascii="Times New Roman" w:hAnsi="Times New Roman" w:cs="Times New Roman"/>
        </w:rPr>
        <w:t>；当放在一面墙的中心时，</w:t>
      </w:r>
      <w:r>
        <w:rPr>
          <w:rFonts w:ascii="Times New Roman" w:hAnsi="Times New Roman" w:cs="Times New Roman"/>
        </w:rPr>
        <w:t>Q=2</w:t>
      </w:r>
      <w:r>
        <w:rPr>
          <w:rFonts w:ascii="Times New Roman" w:hAnsi="Times New Roman" w:cs="Times New Roman"/>
        </w:rPr>
        <w:t>；当放在两面墙夹角处时，</w:t>
      </w:r>
      <w:r>
        <w:rPr>
          <w:rFonts w:ascii="Times New Roman" w:hAnsi="Times New Roman" w:cs="Times New Roman"/>
        </w:rPr>
        <w:t>Q=4</w:t>
      </w:r>
      <w:r>
        <w:rPr>
          <w:rFonts w:ascii="Times New Roman" w:hAnsi="Times New Roman" w:cs="Times New Roman"/>
        </w:rPr>
        <w:t>；当放在三面墙夹角处时，</w:t>
      </w:r>
      <w:r>
        <w:rPr>
          <w:rFonts w:ascii="Times New Roman" w:hAnsi="Times New Roman" w:cs="Times New Roman"/>
        </w:rPr>
        <w:t>Q=8</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R——</w:t>
      </w:r>
      <w:r>
        <w:rPr>
          <w:rFonts w:ascii="Times New Roman" w:hAnsi="Times New Roman" w:cs="Times New Roman"/>
        </w:rPr>
        <w:t>房间常数；</w:t>
      </w:r>
      <w:r>
        <w:rPr>
          <w:rFonts w:ascii="Times New Roman" w:hAnsi="Times New Roman" w:cs="Times New Roman"/>
        </w:rPr>
        <w:t>R =Sα/</w:t>
      </w:r>
      <w:r>
        <w:rPr>
          <w:rFonts w:ascii="Times New Roman" w:hAnsi="Times New Roman" w:cs="Times New Roman"/>
        </w:rPr>
        <w:t>（</w:t>
      </w:r>
      <w:r>
        <w:rPr>
          <w:rFonts w:ascii="Times New Roman" w:hAnsi="Times New Roman" w:cs="Times New Roman"/>
        </w:rPr>
        <w:t>1-α</w:t>
      </w:r>
      <w:r>
        <w:rPr>
          <w:rFonts w:ascii="Times New Roman" w:hAnsi="Times New Roman" w:cs="Times New Roman"/>
        </w:rPr>
        <w:t>），</w:t>
      </w:r>
      <w:r>
        <w:rPr>
          <w:rFonts w:ascii="Times New Roman" w:hAnsi="Times New Roman" w:cs="Times New Roman"/>
        </w:rPr>
        <w:t>S</w:t>
      </w:r>
      <w:r>
        <w:rPr>
          <w:rFonts w:ascii="Times New Roman" w:hAnsi="Times New Roman" w:cs="Times New Roman"/>
        </w:rPr>
        <w:t>为房间内表面面积，</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w:t>
      </w:r>
      <w:r>
        <w:rPr>
          <w:rFonts w:ascii="Times New Roman" w:hAnsi="Times New Roman" w:cs="Times New Roman"/>
        </w:rPr>
        <w:t>α</w:t>
      </w:r>
      <w:r>
        <w:rPr>
          <w:rFonts w:ascii="Times New Roman" w:hAnsi="Times New Roman" w:cs="Times New Roman"/>
        </w:rPr>
        <w:t>为平均吸声系数。</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r——</w:t>
      </w:r>
      <w:r>
        <w:rPr>
          <w:rFonts w:ascii="Times New Roman" w:hAnsi="Times New Roman" w:cs="Times New Roman"/>
        </w:rPr>
        <w:t>声源到靠近围护结构某点处的距离，</w:t>
      </w:r>
      <w:r>
        <w:rPr>
          <w:rFonts w:ascii="Times New Roman" w:hAnsi="Times New Roman" w:cs="Times New Roman"/>
        </w:rPr>
        <w:t>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②</w:t>
      </w:r>
      <w:r>
        <w:rPr>
          <w:rFonts w:ascii="Times New Roman" w:hAnsi="Times New Roman" w:cs="Times New Roman"/>
        </w:rPr>
        <w:t>所有室内声源室内</w:t>
      </w:r>
      <w:r>
        <w:rPr>
          <w:rFonts w:ascii="Times New Roman" w:hAnsi="Times New Roman" w:cs="Times New Roman"/>
        </w:rPr>
        <w:t>i</w:t>
      </w:r>
      <w:r>
        <w:rPr>
          <w:rFonts w:ascii="Times New Roman" w:hAnsi="Times New Roman" w:cs="Times New Roman"/>
        </w:rPr>
        <w:t>倍频带叠加声压的计算</w:t>
      </w:r>
    </w:p>
    <w:p w:rsidR="007C64B0" w:rsidRDefault="0000505D">
      <w:pPr>
        <w:spacing w:line="360" w:lineRule="auto"/>
        <w:ind w:firstLineChars="200" w:firstLine="480"/>
        <w:jc w:val="center"/>
        <w:rPr>
          <w:rFonts w:ascii="Times New Roman" w:hAnsi="Times New Roman" w:cs="Times New Roman"/>
        </w:rPr>
      </w:pPr>
      <w:r>
        <w:rPr>
          <w:rFonts w:ascii="Times New Roman" w:hAnsi="Times New Roman" w:cs="Times New Roman"/>
          <w:noProof/>
        </w:rPr>
        <w:drawing>
          <wp:inline distT="0" distB="0" distL="0" distR="0">
            <wp:extent cx="1653540" cy="501015"/>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653540" cy="501484"/>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L</w:t>
      </w:r>
      <w:r>
        <w:rPr>
          <w:rFonts w:ascii="Times New Roman" w:hAnsi="Times New Roman" w:cs="Times New Roman"/>
          <w:vertAlign w:val="subscript"/>
        </w:rPr>
        <w:t>P1i</w:t>
      </w:r>
      <w:r>
        <w:rPr>
          <w:rFonts w:ascii="Times New Roman" w:hAnsi="Times New Roman" w:cs="Times New Roman"/>
        </w:rPr>
        <w:t>（</w:t>
      </w:r>
      <w:r>
        <w:rPr>
          <w:rFonts w:ascii="Times New Roman" w:hAnsi="Times New Roman" w:cs="Times New Roman"/>
        </w:rPr>
        <w:t>r</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靠近围护结构处室内</w:t>
      </w:r>
      <w:r>
        <w:rPr>
          <w:rFonts w:ascii="Times New Roman" w:hAnsi="Times New Roman" w:cs="Times New Roman"/>
        </w:rPr>
        <w:t>N</w:t>
      </w:r>
      <w:r>
        <w:rPr>
          <w:rFonts w:ascii="Times New Roman" w:hAnsi="Times New Roman" w:cs="Times New Roman"/>
        </w:rPr>
        <w:t>个声源</w:t>
      </w:r>
      <w:r>
        <w:rPr>
          <w:rFonts w:ascii="Times New Roman" w:hAnsi="Times New Roman" w:cs="Times New Roman"/>
        </w:rPr>
        <w:t>i</w:t>
      </w:r>
      <w:r>
        <w:rPr>
          <w:rFonts w:ascii="Times New Roman" w:hAnsi="Times New Roman" w:cs="Times New Roman"/>
        </w:rPr>
        <w:t>倍频带的叠加声压级，</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LP</w:t>
      </w:r>
      <w:r>
        <w:rPr>
          <w:rFonts w:ascii="Times New Roman" w:hAnsi="Times New Roman" w:cs="Times New Roman"/>
          <w:vertAlign w:val="subscript"/>
        </w:rPr>
        <w:t>1ij</w:t>
      </w:r>
      <w:r>
        <w:rPr>
          <w:rFonts w:ascii="Times New Roman" w:hAnsi="Times New Roman" w:cs="Times New Roman"/>
        </w:rPr>
        <w:t>（</w:t>
      </w:r>
      <w:r>
        <w:rPr>
          <w:rFonts w:ascii="Times New Roman" w:hAnsi="Times New Roman" w:cs="Times New Roman"/>
        </w:rPr>
        <w:t>r</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室内</w:t>
      </w:r>
      <w:r>
        <w:rPr>
          <w:rFonts w:ascii="Times New Roman" w:hAnsi="Times New Roman" w:cs="Times New Roman"/>
        </w:rPr>
        <w:t>j</w:t>
      </w:r>
      <w:r>
        <w:rPr>
          <w:rFonts w:ascii="Times New Roman" w:hAnsi="Times New Roman" w:cs="Times New Roman"/>
        </w:rPr>
        <w:t>声源</w:t>
      </w:r>
      <w:r>
        <w:rPr>
          <w:rFonts w:ascii="Times New Roman" w:hAnsi="Times New Roman" w:cs="Times New Roman"/>
        </w:rPr>
        <w:t>i</w:t>
      </w:r>
      <w:r>
        <w:rPr>
          <w:rFonts w:ascii="Times New Roman" w:hAnsi="Times New Roman" w:cs="Times New Roman"/>
        </w:rPr>
        <w:t>倍频带的声压级，</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N——</w:t>
      </w:r>
      <w:r>
        <w:rPr>
          <w:rFonts w:ascii="Times New Roman" w:hAnsi="Times New Roman" w:cs="Times New Roman"/>
        </w:rPr>
        <w:t>室内声源总数。</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③</w:t>
      </w:r>
      <w:r>
        <w:rPr>
          <w:rFonts w:ascii="Times New Roman" w:hAnsi="Times New Roman" w:cs="Times New Roman"/>
        </w:rPr>
        <w:t>靠近室外围护结构处的声压级的计算</w:t>
      </w:r>
    </w:p>
    <w:p w:rsidR="007C64B0" w:rsidRDefault="0000505D">
      <w:pPr>
        <w:spacing w:line="360" w:lineRule="auto"/>
        <w:ind w:firstLineChars="200" w:firstLine="480"/>
        <w:jc w:val="center"/>
        <w:rPr>
          <w:rFonts w:ascii="Times New Roman" w:hAnsi="Times New Roman" w:cs="Times New Roman"/>
        </w:rPr>
      </w:pPr>
      <w:r>
        <w:rPr>
          <w:rFonts w:ascii="Times New Roman" w:hAnsi="Times New Roman" w:cs="Times New Roman"/>
          <w:noProof/>
        </w:rPr>
        <w:drawing>
          <wp:inline distT="0" distB="0" distL="0" distR="0">
            <wp:extent cx="2110740" cy="295275"/>
            <wp:effectExtent l="0" t="0" r="381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110740" cy="295668"/>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LP2i</w:t>
      </w:r>
      <w:r>
        <w:rPr>
          <w:rFonts w:ascii="Times New Roman" w:hAnsi="Times New Roman" w:cs="Times New Roman"/>
        </w:rPr>
        <w:t>（</w:t>
      </w:r>
      <w:r>
        <w:rPr>
          <w:rFonts w:ascii="Times New Roman" w:hAnsi="Times New Roman" w:cs="Times New Roman"/>
        </w:rPr>
        <w:t>r</w:t>
      </w:r>
      <w:r>
        <w:rPr>
          <w:rFonts w:ascii="Times New Roman" w:hAnsi="Times New Roman" w:cs="Times New Roman"/>
        </w:rPr>
        <w:t>）</w:t>
      </w:r>
      <w:r>
        <w:rPr>
          <w:rFonts w:ascii="Times New Roman" w:hAnsi="Times New Roman" w:cs="Times New Roman"/>
        </w:rPr>
        <w:t>——</w:t>
      </w:r>
      <w:r>
        <w:rPr>
          <w:rFonts w:ascii="Times New Roman" w:hAnsi="Times New Roman" w:cs="Times New Roman"/>
        </w:rPr>
        <w:t>靠近围护结构处室外</w:t>
      </w:r>
      <w:r>
        <w:rPr>
          <w:rFonts w:ascii="Times New Roman" w:hAnsi="Times New Roman" w:cs="Times New Roman"/>
        </w:rPr>
        <w:t>N</w:t>
      </w:r>
      <w:r>
        <w:rPr>
          <w:rFonts w:ascii="Times New Roman" w:hAnsi="Times New Roman" w:cs="Times New Roman"/>
        </w:rPr>
        <w:t>个声源</w:t>
      </w:r>
      <w:r>
        <w:rPr>
          <w:rFonts w:ascii="Times New Roman" w:hAnsi="Times New Roman" w:cs="Times New Roman"/>
        </w:rPr>
        <w:t>i</w:t>
      </w:r>
      <w:r>
        <w:rPr>
          <w:rFonts w:ascii="Times New Roman" w:hAnsi="Times New Roman" w:cs="Times New Roman"/>
        </w:rPr>
        <w:t>倍频带的叠加声压级，</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T</w:t>
      </w:r>
      <w:r>
        <w:rPr>
          <w:rFonts w:ascii="Times New Roman" w:hAnsi="Times New Roman" w:cs="Times New Roman"/>
          <w:vertAlign w:val="subscript"/>
        </w:rPr>
        <w:t>li</w:t>
      </w:r>
      <w:r>
        <w:rPr>
          <w:rFonts w:ascii="Times New Roman" w:hAnsi="Times New Roman" w:cs="Times New Roman"/>
        </w:rPr>
        <w:t>——</w:t>
      </w:r>
      <w:r>
        <w:rPr>
          <w:rFonts w:ascii="Times New Roman" w:hAnsi="Times New Roman" w:cs="Times New Roman"/>
        </w:rPr>
        <w:t>围护结构</w:t>
      </w:r>
      <w:r>
        <w:rPr>
          <w:rFonts w:ascii="Times New Roman" w:hAnsi="Times New Roman" w:cs="Times New Roman"/>
        </w:rPr>
        <w:t>i</w:t>
      </w:r>
      <w:r>
        <w:rPr>
          <w:rFonts w:ascii="Times New Roman" w:hAnsi="Times New Roman" w:cs="Times New Roman"/>
        </w:rPr>
        <w:t>倍频带的隔声量，</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④</w:t>
      </w:r>
      <w:r>
        <w:rPr>
          <w:rFonts w:ascii="Times New Roman" w:hAnsi="Times New Roman" w:cs="Times New Roman"/>
        </w:rPr>
        <w:t>等效的室外声源中心位置位于透声面积（</w:t>
      </w:r>
      <w:r>
        <w:rPr>
          <w:rFonts w:ascii="Times New Roman" w:hAnsi="Times New Roman" w:cs="Times New Roman"/>
        </w:rPr>
        <w:t>S</w:t>
      </w:r>
      <w:r>
        <w:rPr>
          <w:rFonts w:ascii="Times New Roman" w:hAnsi="Times New Roman" w:cs="Times New Roman"/>
        </w:rPr>
        <w:t>）处的等效声源的倍频带声功率级的计算</w:t>
      </w:r>
    </w:p>
    <w:p w:rsidR="007C64B0" w:rsidRDefault="0000505D">
      <w:pPr>
        <w:spacing w:line="360" w:lineRule="auto"/>
        <w:ind w:firstLineChars="200" w:firstLine="480"/>
        <w:jc w:val="center"/>
        <w:rPr>
          <w:rFonts w:ascii="Times New Roman" w:hAnsi="Times New Roman" w:cs="Times New Roman"/>
        </w:rPr>
      </w:pPr>
      <w:r>
        <w:rPr>
          <w:rFonts w:ascii="Times New Roman" w:hAnsi="Times New Roman" w:cs="Times New Roman"/>
          <w:noProof/>
        </w:rPr>
        <w:drawing>
          <wp:inline distT="0" distB="0" distL="0" distR="0">
            <wp:extent cx="1485900" cy="30797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1485900" cy="308245"/>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）预测点</w:t>
      </w:r>
      <w:r>
        <w:rPr>
          <w:rFonts w:ascii="Times New Roman" w:hAnsi="Times New Roman" w:cs="Times New Roman"/>
        </w:rPr>
        <w:t>A</w:t>
      </w:r>
      <w:r>
        <w:rPr>
          <w:rFonts w:ascii="Times New Roman" w:hAnsi="Times New Roman" w:cs="Times New Roman"/>
        </w:rPr>
        <w:t>声级的计算</w:t>
      </w:r>
    </w:p>
    <w:p w:rsidR="007C64B0" w:rsidRDefault="0000505D">
      <w:pPr>
        <w:spacing w:line="360" w:lineRule="auto"/>
        <w:ind w:firstLineChars="200" w:firstLine="480"/>
        <w:jc w:val="center"/>
        <w:rPr>
          <w:rFonts w:ascii="Times New Roman" w:hAnsi="Times New Roman" w:cs="Times New Roman"/>
        </w:rPr>
      </w:pPr>
      <w:r>
        <w:rPr>
          <w:rFonts w:ascii="Times New Roman" w:hAnsi="Times New Roman" w:cs="Times New Roman"/>
          <w:noProof/>
        </w:rPr>
        <w:drawing>
          <wp:inline distT="0" distB="0" distL="0" distR="0">
            <wp:extent cx="1600200" cy="3429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1600200" cy="343338"/>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LA</w:t>
      </w:r>
      <w:r>
        <w:rPr>
          <w:rFonts w:ascii="Times New Roman" w:hAnsi="Times New Roman" w:cs="Times New Roman"/>
        </w:rPr>
        <w:t>（</w:t>
      </w:r>
      <w:r>
        <w:rPr>
          <w:rFonts w:ascii="Times New Roman" w:hAnsi="Times New Roman" w:cs="Times New Roman"/>
        </w:rPr>
        <w:t>r</w:t>
      </w:r>
      <w:r>
        <w:rPr>
          <w:rFonts w:ascii="Times New Roman" w:hAnsi="Times New Roman" w:cs="Times New Roman"/>
        </w:rPr>
        <w:t>）</w:t>
      </w:r>
      <w:r>
        <w:rPr>
          <w:rFonts w:ascii="Times New Roman" w:hAnsi="Times New Roman" w:cs="Times New Roman"/>
        </w:rPr>
        <w:t>——</w:t>
      </w:r>
      <w:r>
        <w:rPr>
          <w:rFonts w:ascii="Times New Roman" w:hAnsi="Times New Roman" w:cs="Times New Roman"/>
        </w:rPr>
        <w:t>预测点（</w:t>
      </w:r>
      <w:r>
        <w:rPr>
          <w:rFonts w:ascii="Times New Roman" w:hAnsi="Times New Roman" w:cs="Times New Roman"/>
        </w:rPr>
        <w:t>r</w:t>
      </w:r>
      <w:r>
        <w:rPr>
          <w:rFonts w:ascii="Times New Roman" w:hAnsi="Times New Roman" w:cs="Times New Roman"/>
        </w:rPr>
        <w:t>）处</w:t>
      </w:r>
      <w:r>
        <w:rPr>
          <w:rFonts w:ascii="Times New Roman" w:hAnsi="Times New Roman" w:cs="Times New Roman"/>
        </w:rPr>
        <w:t>A</w:t>
      </w:r>
      <w:r>
        <w:rPr>
          <w:rFonts w:ascii="Times New Roman" w:hAnsi="Times New Roman" w:cs="Times New Roman"/>
        </w:rPr>
        <w:t>声级，</w:t>
      </w:r>
      <w:r>
        <w:rPr>
          <w:rFonts w:ascii="Times New Roman" w:hAnsi="Times New Roman" w:cs="Times New Roman"/>
        </w:rPr>
        <w:t>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LPi</w:t>
      </w:r>
      <w:r>
        <w:rPr>
          <w:rFonts w:ascii="Times New Roman" w:hAnsi="Times New Roman" w:cs="Times New Roman"/>
        </w:rPr>
        <w:t>（</w:t>
      </w:r>
      <w:r>
        <w:rPr>
          <w:rFonts w:ascii="Times New Roman" w:hAnsi="Times New Roman" w:cs="Times New Roman"/>
        </w:rPr>
        <w:t>r</w:t>
      </w:r>
      <w:r>
        <w:rPr>
          <w:rFonts w:ascii="Times New Roman" w:hAnsi="Times New Roman" w:cs="Times New Roman"/>
        </w:rPr>
        <w:t>）</w:t>
      </w:r>
      <w:r>
        <w:rPr>
          <w:rFonts w:ascii="Times New Roman" w:hAnsi="Times New Roman" w:cs="Times New Roman"/>
        </w:rPr>
        <w:t>——</w:t>
      </w:r>
      <w:r>
        <w:rPr>
          <w:rFonts w:ascii="Times New Roman" w:hAnsi="Times New Roman" w:cs="Times New Roman"/>
        </w:rPr>
        <w:t>预测点（</w:t>
      </w:r>
      <w:r>
        <w:rPr>
          <w:rFonts w:ascii="Times New Roman" w:hAnsi="Times New Roman" w:cs="Times New Roman"/>
        </w:rPr>
        <w:t>r</w:t>
      </w:r>
      <w:r>
        <w:rPr>
          <w:rFonts w:ascii="Times New Roman" w:hAnsi="Times New Roman" w:cs="Times New Roman"/>
        </w:rPr>
        <w:t>）处，第</w:t>
      </w:r>
      <w:r>
        <w:rPr>
          <w:rFonts w:ascii="Times New Roman" w:hAnsi="Times New Roman" w:cs="Times New Roman"/>
        </w:rPr>
        <w:t>i</w:t>
      </w:r>
      <w:r>
        <w:rPr>
          <w:rFonts w:ascii="Times New Roman" w:hAnsi="Times New Roman" w:cs="Times New Roman"/>
        </w:rPr>
        <w:t>倍频带声压级，</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Δli——i</w:t>
      </w:r>
      <w:r>
        <w:rPr>
          <w:rFonts w:ascii="Times New Roman" w:hAnsi="Times New Roman" w:cs="Times New Roman"/>
        </w:rPr>
        <w:t>倍频带</w:t>
      </w:r>
      <w:r>
        <w:rPr>
          <w:rFonts w:ascii="Times New Roman" w:hAnsi="Times New Roman" w:cs="Times New Roman"/>
        </w:rPr>
        <w:t>A</w:t>
      </w:r>
      <w:r>
        <w:rPr>
          <w:rFonts w:ascii="Times New Roman" w:hAnsi="Times New Roman" w:cs="Times New Roman"/>
        </w:rPr>
        <w:t>计权网络修正值，</w:t>
      </w:r>
      <w:r>
        <w:rPr>
          <w:rFonts w:ascii="Times New Roman" w:hAnsi="Times New Roman" w:cs="Times New Roman"/>
        </w:rPr>
        <w:t>dB</w:t>
      </w:r>
      <w:r>
        <w:rPr>
          <w:rFonts w:ascii="Times New Roman" w:hAnsi="Times New Roman" w:cs="Times New Roman"/>
        </w:rPr>
        <w:t>。</w:t>
      </w:r>
    </w:p>
    <w:p w:rsidR="007C64B0" w:rsidRDefault="0000505D">
      <w:pPr>
        <w:spacing w:line="360" w:lineRule="auto"/>
        <w:ind w:firstLineChars="200" w:firstLine="482"/>
        <w:rPr>
          <w:rFonts w:ascii="Times New Roman" w:hAnsi="Times New Roman" w:cs="Times New Roman"/>
          <w:b/>
          <w:bCs/>
        </w:rPr>
      </w:pPr>
      <w:r>
        <w:rPr>
          <w:rFonts w:ascii="Times New Roman" w:hAnsi="Times New Roman" w:cs="Times New Roman"/>
          <w:b/>
          <w:bCs/>
        </w:rPr>
        <w:t xml:space="preserve">6.1.3.4 </w:t>
      </w:r>
      <w:r>
        <w:rPr>
          <w:rFonts w:ascii="Times New Roman" w:hAnsi="Times New Roman" w:cs="Times New Roman"/>
          <w:b/>
          <w:bCs/>
        </w:rPr>
        <w:t>预测结果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根据计算，本项目施工期设备同时在靠近厂界处施工时产生的施工噪声在厂界处的噪声见下表。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7.1-3  </w:t>
      </w:r>
      <w:r>
        <w:rPr>
          <w:rFonts w:ascii="Times New Roman" w:hAnsi="Times New Roman" w:cs="Times New Roman"/>
        </w:rPr>
        <w:t>噪声预测结果单位：</w:t>
      </w:r>
      <w:r>
        <w:rPr>
          <w:rFonts w:ascii="Times New Roman" w:hAnsi="Times New Roman" w:cs="Times New Roman"/>
        </w:rPr>
        <w:t>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tbl>
      <w:tblPr>
        <w:tblW w:w="0" w:type="auto"/>
        <w:tblInd w:w="1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842"/>
        <w:gridCol w:w="2843"/>
        <w:gridCol w:w="2843"/>
      </w:tblGrid>
      <w:tr w:rsidR="007C64B0">
        <w:trPr>
          <w:trHeight w:val="454"/>
        </w:trPr>
        <w:tc>
          <w:tcPr>
            <w:tcW w:w="2842" w:type="dxa"/>
            <w:tcBorders>
              <w:top w:val="single" w:sz="12" w:space="0" w:color="auto"/>
              <w:left w:val="single" w:sz="12" w:space="0" w:color="auto"/>
              <w:bottom w:val="single" w:sz="4" w:space="0" w:color="auto"/>
              <w:right w:val="single" w:sz="4" w:space="0" w:color="auto"/>
            </w:tcBorders>
            <w:noWrap/>
            <w:vAlign w:val="center"/>
          </w:tcPr>
          <w:p w:rsidR="007C64B0" w:rsidRDefault="0000505D">
            <w:pPr>
              <w:pStyle w:val="affa"/>
            </w:pPr>
            <w:r>
              <w:rPr>
                <w:rFonts w:ascii="宋体" w:eastAsia="宋体" w:hAnsi="宋体" w:cs="宋体" w:hint="eastAsia"/>
              </w:rPr>
              <w:t>序号</w:t>
            </w:r>
          </w:p>
        </w:tc>
        <w:tc>
          <w:tcPr>
            <w:tcW w:w="2843" w:type="dxa"/>
            <w:tcBorders>
              <w:top w:val="single" w:sz="12" w:space="0" w:color="auto"/>
              <w:left w:val="single" w:sz="4" w:space="0" w:color="auto"/>
              <w:bottom w:val="single" w:sz="4" w:space="0" w:color="auto"/>
              <w:right w:val="single" w:sz="4" w:space="0" w:color="auto"/>
            </w:tcBorders>
            <w:noWrap/>
            <w:vAlign w:val="center"/>
          </w:tcPr>
          <w:p w:rsidR="007C64B0" w:rsidRDefault="0000505D">
            <w:pPr>
              <w:pStyle w:val="affa"/>
            </w:pPr>
            <w:r>
              <w:rPr>
                <w:rFonts w:ascii="宋体" w:eastAsia="宋体" w:hAnsi="宋体" w:cs="宋体" w:hint="eastAsia"/>
              </w:rPr>
              <w:t>噪声预测点</w:t>
            </w:r>
          </w:p>
        </w:tc>
        <w:tc>
          <w:tcPr>
            <w:tcW w:w="2843" w:type="dxa"/>
            <w:tcBorders>
              <w:top w:val="single" w:sz="12" w:space="0" w:color="auto"/>
              <w:left w:val="single" w:sz="4" w:space="0" w:color="auto"/>
              <w:bottom w:val="single" w:sz="4" w:space="0" w:color="auto"/>
              <w:right w:val="single" w:sz="12" w:space="0" w:color="auto"/>
            </w:tcBorders>
            <w:noWrap/>
            <w:vAlign w:val="center"/>
          </w:tcPr>
          <w:p w:rsidR="007C64B0" w:rsidRDefault="0000505D">
            <w:pPr>
              <w:pStyle w:val="affa"/>
            </w:pPr>
            <w:r>
              <w:rPr>
                <w:rFonts w:ascii="宋体" w:eastAsia="宋体" w:hAnsi="宋体" w:cs="宋体" w:hint="eastAsia"/>
              </w:rPr>
              <w:t>施工噪声</w:t>
            </w:r>
          </w:p>
        </w:tc>
      </w:tr>
      <w:tr w:rsidR="007C64B0">
        <w:trPr>
          <w:trHeight w:val="454"/>
        </w:trPr>
        <w:tc>
          <w:tcPr>
            <w:tcW w:w="2842" w:type="dxa"/>
            <w:tcBorders>
              <w:top w:val="single" w:sz="4" w:space="0" w:color="auto"/>
              <w:left w:val="single" w:sz="12" w:space="0" w:color="auto"/>
              <w:bottom w:val="single" w:sz="4" w:space="0" w:color="auto"/>
              <w:right w:val="single" w:sz="4" w:space="0" w:color="auto"/>
            </w:tcBorders>
            <w:noWrap/>
            <w:vAlign w:val="center"/>
          </w:tcPr>
          <w:p w:rsidR="007C64B0" w:rsidRDefault="0000505D">
            <w:pPr>
              <w:pStyle w:val="affa"/>
            </w:pPr>
            <w:r>
              <w:t>1</w:t>
            </w:r>
          </w:p>
        </w:tc>
        <w:tc>
          <w:tcPr>
            <w:tcW w:w="2843" w:type="dxa"/>
            <w:tcBorders>
              <w:top w:val="single" w:sz="4" w:space="0" w:color="auto"/>
              <w:left w:val="single" w:sz="4" w:space="0" w:color="auto"/>
              <w:bottom w:val="single" w:sz="4" w:space="0" w:color="auto"/>
              <w:right w:val="single" w:sz="4" w:space="0" w:color="auto"/>
            </w:tcBorders>
            <w:noWrap/>
            <w:vAlign w:val="center"/>
          </w:tcPr>
          <w:p w:rsidR="007C64B0" w:rsidRDefault="0000505D">
            <w:pPr>
              <w:pStyle w:val="affa"/>
            </w:pPr>
            <w:r>
              <w:rPr>
                <w:rFonts w:ascii="宋体" w:eastAsia="宋体" w:hAnsi="宋体" w:cs="宋体" w:hint="eastAsia"/>
              </w:rPr>
              <w:t>厂界东侧外</w:t>
            </w:r>
            <w:r>
              <w:t>1m</w:t>
            </w:r>
          </w:p>
        </w:tc>
        <w:tc>
          <w:tcPr>
            <w:tcW w:w="2843" w:type="dxa"/>
            <w:tcBorders>
              <w:top w:val="single" w:sz="4" w:space="0" w:color="auto"/>
              <w:left w:val="single" w:sz="4" w:space="0" w:color="auto"/>
              <w:bottom w:val="single" w:sz="4" w:space="0" w:color="auto"/>
              <w:right w:val="single" w:sz="12" w:space="0" w:color="auto"/>
            </w:tcBorders>
            <w:noWrap/>
            <w:vAlign w:val="center"/>
          </w:tcPr>
          <w:p w:rsidR="007C64B0" w:rsidRDefault="0000505D">
            <w:pPr>
              <w:pStyle w:val="affa"/>
            </w:pPr>
            <w:r>
              <w:t>55.6</w:t>
            </w:r>
          </w:p>
        </w:tc>
      </w:tr>
      <w:tr w:rsidR="007C64B0">
        <w:trPr>
          <w:trHeight w:val="454"/>
        </w:trPr>
        <w:tc>
          <w:tcPr>
            <w:tcW w:w="2842" w:type="dxa"/>
            <w:tcBorders>
              <w:top w:val="single" w:sz="4" w:space="0" w:color="auto"/>
              <w:left w:val="single" w:sz="12" w:space="0" w:color="auto"/>
              <w:bottom w:val="single" w:sz="4" w:space="0" w:color="auto"/>
              <w:right w:val="single" w:sz="4" w:space="0" w:color="auto"/>
            </w:tcBorders>
            <w:noWrap/>
            <w:vAlign w:val="center"/>
          </w:tcPr>
          <w:p w:rsidR="007C64B0" w:rsidRDefault="0000505D">
            <w:pPr>
              <w:pStyle w:val="affa"/>
            </w:pPr>
            <w:r>
              <w:t>2</w:t>
            </w:r>
          </w:p>
        </w:tc>
        <w:tc>
          <w:tcPr>
            <w:tcW w:w="2843" w:type="dxa"/>
            <w:tcBorders>
              <w:top w:val="single" w:sz="4" w:space="0" w:color="auto"/>
              <w:left w:val="single" w:sz="4" w:space="0" w:color="auto"/>
              <w:bottom w:val="single" w:sz="4" w:space="0" w:color="auto"/>
              <w:right w:val="single" w:sz="4" w:space="0" w:color="auto"/>
            </w:tcBorders>
            <w:noWrap/>
            <w:vAlign w:val="center"/>
          </w:tcPr>
          <w:p w:rsidR="007C64B0" w:rsidRDefault="0000505D">
            <w:pPr>
              <w:pStyle w:val="affa"/>
            </w:pPr>
            <w:r>
              <w:rPr>
                <w:rFonts w:ascii="宋体" w:eastAsia="宋体" w:hAnsi="宋体" w:cs="宋体" w:hint="eastAsia"/>
              </w:rPr>
              <w:t>厂界南侧外</w:t>
            </w:r>
            <w:r>
              <w:t>1m</w:t>
            </w:r>
          </w:p>
        </w:tc>
        <w:tc>
          <w:tcPr>
            <w:tcW w:w="2843" w:type="dxa"/>
            <w:tcBorders>
              <w:top w:val="single" w:sz="4" w:space="0" w:color="auto"/>
              <w:left w:val="single" w:sz="4" w:space="0" w:color="auto"/>
              <w:bottom w:val="single" w:sz="4" w:space="0" w:color="auto"/>
              <w:right w:val="single" w:sz="12" w:space="0" w:color="auto"/>
            </w:tcBorders>
            <w:noWrap/>
            <w:vAlign w:val="center"/>
          </w:tcPr>
          <w:p w:rsidR="007C64B0" w:rsidRDefault="0000505D">
            <w:pPr>
              <w:pStyle w:val="affa"/>
            </w:pPr>
            <w:r>
              <w:t>57.3</w:t>
            </w:r>
          </w:p>
        </w:tc>
      </w:tr>
      <w:tr w:rsidR="007C64B0">
        <w:trPr>
          <w:trHeight w:val="454"/>
        </w:trPr>
        <w:tc>
          <w:tcPr>
            <w:tcW w:w="2842" w:type="dxa"/>
            <w:tcBorders>
              <w:top w:val="single" w:sz="4" w:space="0" w:color="auto"/>
              <w:left w:val="single" w:sz="12" w:space="0" w:color="auto"/>
              <w:bottom w:val="single" w:sz="4" w:space="0" w:color="auto"/>
              <w:right w:val="single" w:sz="4" w:space="0" w:color="auto"/>
            </w:tcBorders>
            <w:noWrap/>
            <w:vAlign w:val="center"/>
          </w:tcPr>
          <w:p w:rsidR="007C64B0" w:rsidRDefault="0000505D">
            <w:pPr>
              <w:pStyle w:val="affa"/>
            </w:pPr>
            <w:r>
              <w:t>3</w:t>
            </w:r>
          </w:p>
        </w:tc>
        <w:tc>
          <w:tcPr>
            <w:tcW w:w="2843" w:type="dxa"/>
            <w:tcBorders>
              <w:top w:val="single" w:sz="4" w:space="0" w:color="auto"/>
              <w:left w:val="single" w:sz="4" w:space="0" w:color="auto"/>
              <w:bottom w:val="single" w:sz="4" w:space="0" w:color="auto"/>
              <w:right w:val="single" w:sz="4" w:space="0" w:color="auto"/>
            </w:tcBorders>
            <w:noWrap/>
            <w:vAlign w:val="center"/>
          </w:tcPr>
          <w:p w:rsidR="007C64B0" w:rsidRDefault="0000505D">
            <w:pPr>
              <w:pStyle w:val="affa"/>
            </w:pPr>
            <w:r>
              <w:rPr>
                <w:rFonts w:ascii="宋体" w:eastAsia="宋体" w:hAnsi="宋体" w:cs="宋体" w:hint="eastAsia"/>
              </w:rPr>
              <w:t>厂界西侧外</w:t>
            </w:r>
            <w:r>
              <w:t>1m</w:t>
            </w:r>
          </w:p>
        </w:tc>
        <w:tc>
          <w:tcPr>
            <w:tcW w:w="2843" w:type="dxa"/>
            <w:tcBorders>
              <w:top w:val="single" w:sz="4" w:space="0" w:color="auto"/>
              <w:left w:val="single" w:sz="4" w:space="0" w:color="auto"/>
              <w:bottom w:val="single" w:sz="4" w:space="0" w:color="auto"/>
              <w:right w:val="single" w:sz="12" w:space="0" w:color="auto"/>
            </w:tcBorders>
            <w:noWrap/>
            <w:vAlign w:val="center"/>
          </w:tcPr>
          <w:p w:rsidR="007C64B0" w:rsidRDefault="0000505D">
            <w:pPr>
              <w:pStyle w:val="affa"/>
            </w:pPr>
            <w:r>
              <w:t>54.8</w:t>
            </w:r>
          </w:p>
        </w:tc>
      </w:tr>
      <w:tr w:rsidR="007C64B0">
        <w:trPr>
          <w:trHeight w:val="454"/>
        </w:trPr>
        <w:tc>
          <w:tcPr>
            <w:tcW w:w="2842" w:type="dxa"/>
            <w:tcBorders>
              <w:top w:val="single" w:sz="4" w:space="0" w:color="auto"/>
              <w:left w:val="single" w:sz="12" w:space="0" w:color="auto"/>
              <w:bottom w:val="single" w:sz="12" w:space="0" w:color="auto"/>
              <w:right w:val="single" w:sz="4" w:space="0" w:color="auto"/>
            </w:tcBorders>
            <w:noWrap/>
            <w:vAlign w:val="center"/>
          </w:tcPr>
          <w:p w:rsidR="007C64B0" w:rsidRDefault="0000505D">
            <w:pPr>
              <w:pStyle w:val="affa"/>
            </w:pPr>
            <w:r>
              <w:t>4</w:t>
            </w:r>
          </w:p>
        </w:tc>
        <w:tc>
          <w:tcPr>
            <w:tcW w:w="2843" w:type="dxa"/>
            <w:tcBorders>
              <w:top w:val="single" w:sz="4" w:space="0" w:color="auto"/>
              <w:left w:val="single" w:sz="4" w:space="0" w:color="auto"/>
              <w:bottom w:val="single" w:sz="12" w:space="0" w:color="auto"/>
              <w:right w:val="single" w:sz="4" w:space="0" w:color="auto"/>
            </w:tcBorders>
            <w:noWrap/>
            <w:vAlign w:val="center"/>
          </w:tcPr>
          <w:p w:rsidR="007C64B0" w:rsidRDefault="0000505D">
            <w:pPr>
              <w:pStyle w:val="affa"/>
            </w:pPr>
            <w:r>
              <w:rPr>
                <w:rFonts w:ascii="宋体" w:eastAsia="宋体" w:hAnsi="宋体" w:cs="宋体" w:hint="eastAsia"/>
              </w:rPr>
              <w:t>厂界北侧外</w:t>
            </w:r>
            <w:r>
              <w:t>1m</w:t>
            </w:r>
          </w:p>
        </w:tc>
        <w:tc>
          <w:tcPr>
            <w:tcW w:w="2843" w:type="dxa"/>
            <w:tcBorders>
              <w:top w:val="single" w:sz="4" w:space="0" w:color="auto"/>
              <w:left w:val="single" w:sz="4" w:space="0" w:color="auto"/>
              <w:bottom w:val="single" w:sz="12" w:space="0" w:color="auto"/>
              <w:right w:val="single" w:sz="12" w:space="0" w:color="auto"/>
            </w:tcBorders>
            <w:noWrap/>
            <w:vAlign w:val="center"/>
          </w:tcPr>
          <w:p w:rsidR="007C64B0" w:rsidRDefault="0000505D">
            <w:pPr>
              <w:pStyle w:val="affa"/>
            </w:pPr>
            <w:r>
              <w:t>56.2</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由上表可见，本项目施工期各厂界处噪声均达到《建筑施工场界环境噪声排放标准》（</w:t>
      </w:r>
      <w:r>
        <w:rPr>
          <w:rFonts w:ascii="Times New Roman" w:hAnsi="Times New Roman" w:cs="Times New Roman"/>
        </w:rPr>
        <w:t>GB12523-2011</w:t>
      </w:r>
      <w:r>
        <w:rPr>
          <w:rFonts w:ascii="Times New Roman" w:hAnsi="Times New Roman" w:cs="Times New Roman"/>
        </w:rPr>
        <w:t>）中标准限值昼间标准，由于本项目夜间不施工，对周边声环境不会产生影响。</w:t>
      </w:r>
    </w:p>
    <w:p w:rsidR="007C64B0" w:rsidRDefault="0000505D">
      <w:pPr>
        <w:pStyle w:val="3"/>
        <w:rPr>
          <w:rFonts w:ascii="Times New Roman" w:hAnsi="Times New Roman" w:cs="Times New Roman"/>
        </w:rPr>
      </w:pPr>
      <w:bookmarkStart w:id="338" w:name="_Toc213778541"/>
      <w:bookmarkStart w:id="339" w:name="_Toc144236802"/>
      <w:bookmarkStart w:id="340" w:name="_Toc187011339"/>
      <w:bookmarkStart w:id="341" w:name="_Toc144276932"/>
      <w:bookmarkStart w:id="342" w:name="_Toc164200821"/>
      <w:r>
        <w:rPr>
          <w:rFonts w:ascii="Times New Roman" w:hAnsi="Times New Roman" w:cs="Times New Roman"/>
        </w:rPr>
        <w:t xml:space="preserve">7.1.4 </w:t>
      </w:r>
      <w:r>
        <w:rPr>
          <w:rFonts w:ascii="Times New Roman" w:hAnsi="Times New Roman" w:cs="Times New Roman"/>
        </w:rPr>
        <w:t>施工期固体废物影响分析</w:t>
      </w:r>
      <w:bookmarkEnd w:id="338"/>
      <w:bookmarkEnd w:id="339"/>
      <w:bookmarkEnd w:id="340"/>
      <w:bookmarkEnd w:id="341"/>
      <w:bookmarkEnd w:id="34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施工过程中产生的固体废物主要为建筑渣土及建筑垃圾，包括一些包装袋、碎木块、废混凝土浇注体、地基开挖渣土等，项目施工期建筑垃圾产生量为</w:t>
      </w:r>
      <w:r>
        <w:rPr>
          <w:rFonts w:ascii="Times New Roman" w:hAnsi="Times New Roman" w:cs="Times New Roman"/>
        </w:rPr>
        <w:t>702.04t</w:t>
      </w:r>
      <w:r>
        <w:rPr>
          <w:rFonts w:ascii="Times New Roman" w:hAnsi="Times New Roman" w:cs="Times New Roman"/>
        </w:rPr>
        <w:t>。项目建筑渣土和建筑垃圾用于低洼地势的回填。项目施工渣土周围环境的污染可控制在较小的范围。项目施工期所有的施工渣土、废料和建筑垃圾可得到合理处置，不会对环境产生不良影响。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本项目施工期生活垃圾产生量为</w:t>
      </w:r>
      <w:r>
        <w:rPr>
          <w:rFonts w:ascii="Times New Roman" w:hAnsi="Times New Roman" w:cs="Times New Roman"/>
        </w:rPr>
        <w:t>25kg/d</w:t>
      </w:r>
      <w:r>
        <w:rPr>
          <w:rFonts w:ascii="Times New Roman" w:hAnsi="Times New Roman" w:cs="Times New Roman"/>
        </w:rPr>
        <w:t>，施工期的施工人员的生活垃圾集中至工地设置的垃圾收集筒后，定期清运。不会对项目用地周围环境造成不良影响。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综上所述，项目施工期产生的固体废物对周围环境影响较小。</w:t>
      </w:r>
    </w:p>
    <w:p w:rsidR="007C64B0" w:rsidRDefault="0000505D">
      <w:pPr>
        <w:pStyle w:val="3"/>
        <w:rPr>
          <w:rFonts w:ascii="Times New Roman" w:hAnsi="Times New Roman" w:cs="Times New Roman"/>
        </w:rPr>
      </w:pPr>
      <w:bookmarkStart w:id="343" w:name="_Toc144236803"/>
      <w:bookmarkStart w:id="344" w:name="_Toc144276933"/>
      <w:bookmarkStart w:id="345" w:name="_Toc213778542"/>
      <w:bookmarkStart w:id="346" w:name="_Toc164200822"/>
      <w:bookmarkStart w:id="347" w:name="_Toc187011340"/>
      <w:r>
        <w:rPr>
          <w:rFonts w:ascii="Times New Roman" w:hAnsi="Times New Roman" w:cs="Times New Roman"/>
        </w:rPr>
        <w:t xml:space="preserve">7.1.5 </w:t>
      </w:r>
      <w:r>
        <w:rPr>
          <w:rFonts w:ascii="Times New Roman" w:hAnsi="Times New Roman" w:cs="Times New Roman"/>
        </w:rPr>
        <w:t>施工期生态环境影响分析</w:t>
      </w:r>
      <w:bookmarkEnd w:id="343"/>
      <w:bookmarkEnd w:id="344"/>
      <w:bookmarkEnd w:id="345"/>
      <w:bookmarkEnd w:id="346"/>
      <w:bookmarkEnd w:id="347"/>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本项目位于</w:t>
      </w:r>
      <w:r>
        <w:rPr>
          <w:rFonts w:ascii="Times New Roman" w:hAnsi="Times New Roman" w:hint="eastAsia"/>
        </w:rPr>
        <w:t>平江高新技术产业园</w:t>
      </w:r>
      <w:r>
        <w:rPr>
          <w:rFonts w:ascii="Times New Roman" w:hAnsi="Times New Roman" w:cs="Times New Roman"/>
        </w:rPr>
        <w:t>，项目区用地为工业用地。项目现有地块</w:t>
      </w:r>
      <w:r>
        <w:rPr>
          <w:rFonts w:ascii="Times New Roman" w:hAnsi="Times New Roman" w:cs="Times New Roman" w:hint="eastAsia"/>
        </w:rPr>
        <w:t>已建设</w:t>
      </w:r>
      <w:r>
        <w:rPr>
          <w:rFonts w:ascii="Times New Roman" w:hAnsi="Times New Roman" w:cs="Times New Roman"/>
        </w:rPr>
        <w:t>，植被覆盖率低，主要为杂草。本项目的建设对项目所在区域的生态环境影响较小。</w:t>
      </w:r>
    </w:p>
    <w:p w:rsidR="007C64B0" w:rsidRDefault="0000505D">
      <w:pPr>
        <w:pStyle w:val="3"/>
        <w:rPr>
          <w:rFonts w:ascii="Times New Roman" w:hAnsi="Times New Roman" w:cs="Times New Roman"/>
        </w:rPr>
      </w:pPr>
      <w:bookmarkStart w:id="348" w:name="_Toc187011341"/>
      <w:bookmarkStart w:id="349" w:name="_Toc144236804"/>
      <w:bookmarkStart w:id="350" w:name="_Toc213778543"/>
      <w:bookmarkStart w:id="351" w:name="_Toc164200823"/>
      <w:bookmarkStart w:id="352" w:name="_Toc144276934"/>
      <w:r>
        <w:rPr>
          <w:rFonts w:ascii="Times New Roman" w:hAnsi="Times New Roman" w:cs="Times New Roman"/>
        </w:rPr>
        <w:t xml:space="preserve">7.1.6 </w:t>
      </w:r>
      <w:r>
        <w:rPr>
          <w:rFonts w:ascii="Times New Roman" w:hAnsi="Times New Roman" w:cs="Times New Roman"/>
        </w:rPr>
        <w:t>水土保持影响分析</w:t>
      </w:r>
      <w:bookmarkEnd w:id="348"/>
      <w:bookmarkEnd w:id="349"/>
      <w:bookmarkEnd w:id="350"/>
      <w:bookmarkEnd w:id="351"/>
      <w:bookmarkEnd w:id="35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项目在施工过程中将有土石方开挖、回填、基础处理，破坏地表植被，增大地表裸露面积。工程初期，施工前的场地清理工作，需将场地内建筑区域坡地挖</w:t>
      </w:r>
      <w:r>
        <w:rPr>
          <w:rFonts w:ascii="Times New Roman" w:hAnsi="Times New Roman" w:cs="Times New Roman"/>
        </w:rPr>
        <w:lastRenderedPageBreak/>
        <w:t>填平整，道路用地及施工区内的植被进行清理，工程范围内的植被会遭到破坏，致使该地区的土壤失去保护，增大水土流失的可能性。施工过程中的基础开挖、场区排水等必然出现大量挖方、填方，使周边开挖面的土壤结构发生较大改变，其抵抗侵蚀的能力也随之减弱，极易引发水土流失。加之所在区域暴雨集中、强度大，时程短，突发性强等潜在影响的自然因素，均通过人为生产活动的诱发、引发、触发作用而造成大量的水土流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自然恢复期，对已破坏的地面采取的工程措施和绿化措施，已发挥固土保水的作用，可以达到保护环境、恢复生态的目的。因此工程建成后，自然恢复期的水土流失可以大大减少。可见，工程造成的水土流失主要发生在施工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本项目工程施工期间设置有围墙预防水土流失，结合项目的上述特点，确定本工程水土流失主要产生于施工建设期。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建设单位施工期应采取有效的水土保持措施，减少水土流失：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）合理选择施工工期，尽量避免在雨季开挖各种基础。</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）堆放土石方时，把易产生水土流失的土料堆放在堆放场地中间，开采的块石堆放在其周围，起临时拦挡作用。建议施工单位将开挖的土石方尽快回填，避免产生大量的水土流失。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）在道路的两侧修筑排水沟以便及时排走汇积雨水。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）主体工程完工后，应同时实施绿化计划。</w:t>
      </w:r>
    </w:p>
    <w:p w:rsidR="007C64B0" w:rsidRDefault="0000505D">
      <w:pPr>
        <w:pStyle w:val="3"/>
        <w:rPr>
          <w:rFonts w:ascii="Times New Roman" w:hAnsi="Times New Roman" w:cs="Times New Roman"/>
        </w:rPr>
      </w:pPr>
      <w:bookmarkStart w:id="353" w:name="_Toc144276935"/>
      <w:bookmarkStart w:id="354" w:name="_Toc187011342"/>
      <w:bookmarkStart w:id="355" w:name="_Toc213778544"/>
      <w:bookmarkStart w:id="356" w:name="_Toc144236805"/>
      <w:bookmarkStart w:id="357" w:name="_Toc164200824"/>
      <w:r>
        <w:rPr>
          <w:rFonts w:ascii="Times New Roman" w:hAnsi="Times New Roman" w:cs="Times New Roman"/>
        </w:rPr>
        <w:t xml:space="preserve">7.1.7 </w:t>
      </w:r>
      <w:r>
        <w:rPr>
          <w:rFonts w:ascii="Times New Roman" w:hAnsi="Times New Roman" w:cs="Times New Roman"/>
        </w:rPr>
        <w:t>施工期小结</w:t>
      </w:r>
      <w:bookmarkEnd w:id="353"/>
      <w:bookmarkEnd w:id="354"/>
      <w:bookmarkEnd w:id="355"/>
      <w:bookmarkEnd w:id="356"/>
      <w:bookmarkEnd w:id="357"/>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通过以上预测分析，为了把施工噪声、扬尘对环境敏感点的影响降至最低，在施工期，由施工单位负责场地环境管理，并接受当地环保部门监督、管理。项目建设过程中涉及到地基开挖，在施工中，若发现未勘探到的地下文物，应及时上报有关文物管理部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环境管理工作应根据国家有关法律法规及地方环保部门的要求建立一套</w:t>
      </w:r>
      <w:r>
        <w:rPr>
          <w:rFonts w:ascii="Times New Roman" w:hAnsi="Times New Roman" w:cs="Times New Roman"/>
        </w:rPr>
        <w:t>“</w:t>
      </w:r>
      <w:r>
        <w:rPr>
          <w:rFonts w:ascii="Times New Roman" w:hAnsi="Times New Roman" w:cs="Times New Roman"/>
        </w:rPr>
        <w:t>环境污染控制管理方案</w:t>
      </w:r>
      <w:r>
        <w:rPr>
          <w:rFonts w:ascii="Times New Roman" w:hAnsi="Times New Roman" w:cs="Times New Roman"/>
        </w:rPr>
        <w:t>”</w:t>
      </w:r>
      <w:r>
        <w:rPr>
          <w:rFonts w:ascii="Times New Roman" w:hAnsi="Times New Roman" w:cs="Times New Roman"/>
        </w:rPr>
        <w:t>，并利用其中的</w:t>
      </w:r>
      <w:r>
        <w:rPr>
          <w:rFonts w:ascii="Times New Roman" w:hAnsi="Times New Roman" w:cs="Times New Roman"/>
        </w:rPr>
        <w:t>“</w:t>
      </w:r>
      <w:r>
        <w:rPr>
          <w:rFonts w:ascii="Times New Roman" w:hAnsi="Times New Roman" w:cs="Times New Roman"/>
        </w:rPr>
        <w:t>运行控制程序</w:t>
      </w:r>
      <w:r>
        <w:rPr>
          <w:rFonts w:ascii="Times New Roman" w:hAnsi="Times New Roman" w:cs="Times New Roman"/>
        </w:rPr>
        <w:t>”</w:t>
      </w:r>
      <w:r>
        <w:rPr>
          <w:rFonts w:ascii="Times New Roman" w:hAnsi="Times New Roman" w:cs="Times New Roman"/>
        </w:rPr>
        <w:t>进行严格管理，以便做到文明施工，把对周围环境造成的污染影响降至最低。</w:t>
      </w:r>
    </w:p>
    <w:p w:rsidR="007C64B0" w:rsidRDefault="0000505D">
      <w:pPr>
        <w:pStyle w:val="2"/>
        <w:rPr>
          <w:rFonts w:ascii="Times New Roman" w:hAnsi="Times New Roman"/>
        </w:rPr>
      </w:pPr>
      <w:bookmarkStart w:id="358" w:name="_Toc213778545"/>
      <w:r>
        <w:rPr>
          <w:rFonts w:ascii="Times New Roman" w:hAnsi="Times New Roman"/>
        </w:rPr>
        <w:lastRenderedPageBreak/>
        <w:t xml:space="preserve">7.2 </w:t>
      </w:r>
      <w:r>
        <w:rPr>
          <w:rFonts w:ascii="Times New Roman" w:hAnsi="Times New Roman"/>
        </w:rPr>
        <w:t>运营期大气环境影响预测与评价</w:t>
      </w:r>
      <w:bookmarkEnd w:id="318"/>
      <w:bookmarkEnd w:id="319"/>
      <w:bookmarkEnd w:id="320"/>
      <w:bookmarkEnd w:id="321"/>
      <w:bookmarkEnd w:id="322"/>
      <w:bookmarkEnd w:id="358"/>
    </w:p>
    <w:p w:rsidR="007C64B0" w:rsidRDefault="0000505D">
      <w:pPr>
        <w:pStyle w:val="3"/>
        <w:rPr>
          <w:rFonts w:ascii="Times New Roman" w:hAnsi="Times New Roman" w:cs="Times New Roman"/>
        </w:rPr>
      </w:pPr>
      <w:bookmarkStart w:id="359" w:name="_Toc213778546"/>
      <w:bookmarkStart w:id="360" w:name="_Toc188005868"/>
      <w:bookmarkStart w:id="361" w:name="_Toc170918598"/>
      <w:bookmarkStart w:id="362" w:name="_Toc191240030"/>
      <w:r>
        <w:rPr>
          <w:rFonts w:ascii="Times New Roman" w:hAnsi="Times New Roman" w:cs="Times New Roman"/>
        </w:rPr>
        <w:t xml:space="preserve">7.2.1 </w:t>
      </w:r>
      <w:r>
        <w:rPr>
          <w:rFonts w:ascii="Times New Roman" w:hAnsi="Times New Roman" w:cs="Times New Roman"/>
        </w:rPr>
        <w:t>多年常规气象数据分析</w:t>
      </w:r>
      <w:bookmarkEnd w:id="359"/>
      <w:bookmarkEnd w:id="360"/>
      <w:bookmarkEnd w:id="361"/>
      <w:bookmarkEnd w:id="362"/>
    </w:p>
    <w:p w:rsidR="007C64B0" w:rsidRDefault="0000505D">
      <w:pPr>
        <w:widowControl/>
        <w:spacing w:line="360" w:lineRule="auto"/>
        <w:ind w:firstLineChars="200" w:firstLine="480"/>
        <w:rPr>
          <w:rFonts w:ascii="Times New Roman" w:hAnsi="Times New Roman" w:cs="Times New Roman"/>
          <w:bCs/>
          <w:kern w:val="0"/>
          <w:szCs w:val="24"/>
        </w:rPr>
      </w:pPr>
      <w:r>
        <w:rPr>
          <w:rFonts w:ascii="Times New Roman" w:hAnsi="Times New Roman" w:cs="Times New Roman"/>
          <w:bCs/>
          <w:kern w:val="0"/>
          <w:szCs w:val="24"/>
        </w:rPr>
        <w:t>常规气象观测资料根据</w:t>
      </w:r>
      <w:r>
        <w:rPr>
          <w:rFonts w:ascii="Times New Roman" w:hAnsi="Times New Roman" w:cs="Times New Roman" w:hint="eastAsia"/>
          <w:bCs/>
          <w:kern w:val="0"/>
          <w:szCs w:val="24"/>
        </w:rPr>
        <w:t>平江基本站</w:t>
      </w:r>
      <w:r>
        <w:rPr>
          <w:rFonts w:ascii="Times New Roman" w:hAnsi="Times New Roman" w:cs="Times New Roman"/>
          <w:bCs/>
          <w:kern w:val="0"/>
          <w:szCs w:val="24"/>
        </w:rPr>
        <w:t>近</w:t>
      </w:r>
      <w:r>
        <w:rPr>
          <w:rFonts w:ascii="Times New Roman" w:hAnsi="Times New Roman" w:cs="Times New Roman"/>
          <w:bCs/>
          <w:kern w:val="0"/>
          <w:szCs w:val="24"/>
        </w:rPr>
        <w:t>20</w:t>
      </w:r>
      <w:r>
        <w:rPr>
          <w:rFonts w:ascii="Times New Roman" w:hAnsi="Times New Roman" w:cs="Times New Roman"/>
          <w:bCs/>
          <w:kern w:val="0"/>
          <w:szCs w:val="24"/>
        </w:rPr>
        <w:t>年来的气温、气压、温度、降水量、蒸发量等地面气象要素的统计结果见下表。</w:t>
      </w:r>
    </w:p>
    <w:p w:rsidR="007C64B0" w:rsidRDefault="0000505D">
      <w:pPr>
        <w:pStyle w:val="5"/>
      </w:pPr>
      <w:r>
        <w:rPr>
          <w:rFonts w:hint="eastAsia"/>
        </w:rPr>
        <w:t>表</w:t>
      </w:r>
      <w:r>
        <w:t>7</w:t>
      </w:r>
      <w:r>
        <w:rPr>
          <w:rFonts w:hint="eastAsia"/>
        </w:rPr>
        <w:t xml:space="preserve">.2-1  </w:t>
      </w:r>
      <w:r>
        <w:rPr>
          <w:rFonts w:hint="eastAsia"/>
        </w:rPr>
        <w:t>平江基本站常规气象要素统计值（</w:t>
      </w:r>
      <w:r>
        <w:rPr>
          <w:rFonts w:hint="eastAsia"/>
        </w:rPr>
        <w:t>2005-2024</w:t>
      </w:r>
      <w:r>
        <w:rPr>
          <w:rFonts w:hint="eastAsia"/>
        </w:rPr>
        <w:t>）</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83"/>
        <w:gridCol w:w="2784"/>
        <w:gridCol w:w="1184"/>
        <w:gridCol w:w="1929"/>
        <w:gridCol w:w="1049"/>
      </w:tblGrid>
      <w:tr w:rsidR="007C64B0">
        <w:trPr>
          <w:trHeight w:val="454"/>
          <w:jc w:val="center"/>
        </w:trPr>
        <w:tc>
          <w:tcPr>
            <w:tcW w:w="2560" w:type="pct"/>
            <w:gridSpan w:val="2"/>
            <w:tcBorders>
              <w:top w:val="single" w:sz="12"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统计项目</w:t>
            </w:r>
          </w:p>
        </w:tc>
        <w:tc>
          <w:tcPr>
            <w:tcW w:w="694"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统计值</w:t>
            </w:r>
          </w:p>
        </w:tc>
        <w:tc>
          <w:tcPr>
            <w:tcW w:w="1131"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极值出现时间</w:t>
            </w:r>
          </w:p>
        </w:tc>
        <w:tc>
          <w:tcPr>
            <w:tcW w:w="615" w:type="pc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pPr>
            <w:r>
              <w:rPr>
                <w:rFonts w:ascii="宋体" w:eastAsia="宋体" w:hAnsi="宋体" w:cs="宋体" w:hint="eastAsia"/>
              </w:rPr>
              <w:t>极值</w:t>
            </w: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多年平均气温（</w:t>
            </w:r>
            <w:r>
              <w:t>℃</w:t>
            </w:r>
            <w:r>
              <w:rPr>
                <w:rFonts w:ascii="宋体" w:eastAsia="宋体" w:hAnsi="宋体" w:cs="宋体" w:hint="eastAsia"/>
              </w:rPr>
              <w:t>）</w:t>
            </w:r>
          </w:p>
        </w:tc>
        <w:tc>
          <w:tcPr>
            <w:tcW w:w="694" w:type="pct"/>
            <w:vAlign w:val="center"/>
          </w:tcPr>
          <w:p w:rsidR="007C64B0" w:rsidRDefault="0000505D">
            <w:pPr>
              <w:pStyle w:val="affa"/>
            </w:pPr>
            <w:r>
              <w:t>17.7</w:t>
            </w:r>
          </w:p>
        </w:tc>
        <w:tc>
          <w:tcPr>
            <w:tcW w:w="1131" w:type="pct"/>
            <w:vAlign w:val="center"/>
          </w:tcPr>
          <w:p w:rsidR="007C64B0" w:rsidRDefault="007C64B0">
            <w:pPr>
              <w:pStyle w:val="affa"/>
            </w:pPr>
          </w:p>
        </w:tc>
        <w:tc>
          <w:tcPr>
            <w:tcW w:w="615" w:type="pct"/>
            <w:tcBorders>
              <w:right w:val="single" w:sz="12" w:space="0" w:color="auto"/>
            </w:tcBorders>
            <w:vAlign w:val="center"/>
          </w:tcPr>
          <w:p w:rsidR="007C64B0" w:rsidRDefault="007C64B0">
            <w:pPr>
              <w:pStyle w:val="affa"/>
            </w:pP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累年极端最高气温（</w:t>
            </w:r>
            <w:r>
              <w:t>℃</w:t>
            </w:r>
            <w:r>
              <w:rPr>
                <w:rFonts w:ascii="宋体" w:eastAsia="宋体" w:hAnsi="宋体" w:cs="宋体" w:hint="eastAsia"/>
              </w:rPr>
              <w:t>）</w:t>
            </w:r>
          </w:p>
        </w:tc>
        <w:tc>
          <w:tcPr>
            <w:tcW w:w="69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38.9</w:t>
            </w:r>
          </w:p>
        </w:tc>
        <w:tc>
          <w:tcPr>
            <w:tcW w:w="113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2013-08-11</w:t>
            </w:r>
          </w:p>
        </w:tc>
        <w:tc>
          <w:tcPr>
            <w:tcW w:w="615"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41.5</w:t>
            </w: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累年极端最低气温（</w:t>
            </w:r>
            <w:r>
              <w:t>℃</w:t>
            </w:r>
            <w:r>
              <w:rPr>
                <w:rFonts w:ascii="宋体" w:eastAsia="宋体" w:hAnsi="宋体" w:cs="宋体" w:hint="eastAsia"/>
              </w:rPr>
              <w:t>）</w:t>
            </w:r>
          </w:p>
        </w:tc>
        <w:tc>
          <w:tcPr>
            <w:tcW w:w="69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-5.1</w:t>
            </w:r>
          </w:p>
        </w:tc>
        <w:tc>
          <w:tcPr>
            <w:tcW w:w="113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2016-01-25</w:t>
            </w:r>
          </w:p>
        </w:tc>
        <w:tc>
          <w:tcPr>
            <w:tcW w:w="615"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-8.1</w:t>
            </w: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多年平均气压（</w:t>
            </w:r>
            <w:r>
              <w:t>hPa</w:t>
            </w:r>
            <w:r>
              <w:rPr>
                <w:rFonts w:ascii="宋体" w:eastAsia="宋体" w:hAnsi="宋体" w:cs="宋体" w:hint="eastAsia"/>
              </w:rPr>
              <w:t>）</w:t>
            </w:r>
          </w:p>
        </w:tc>
        <w:tc>
          <w:tcPr>
            <w:tcW w:w="694" w:type="pct"/>
            <w:vAlign w:val="center"/>
          </w:tcPr>
          <w:p w:rsidR="007C64B0" w:rsidRDefault="0000505D">
            <w:pPr>
              <w:pStyle w:val="affa"/>
            </w:pPr>
            <w:r>
              <w:t>1002.9</w:t>
            </w:r>
          </w:p>
        </w:tc>
        <w:tc>
          <w:tcPr>
            <w:tcW w:w="1131" w:type="pct"/>
            <w:vAlign w:val="center"/>
          </w:tcPr>
          <w:p w:rsidR="007C64B0" w:rsidRDefault="007C64B0">
            <w:pPr>
              <w:pStyle w:val="affa"/>
            </w:pPr>
          </w:p>
        </w:tc>
        <w:tc>
          <w:tcPr>
            <w:tcW w:w="615" w:type="pct"/>
            <w:tcBorders>
              <w:right w:val="single" w:sz="12" w:space="0" w:color="auto"/>
            </w:tcBorders>
            <w:vAlign w:val="center"/>
          </w:tcPr>
          <w:p w:rsidR="007C64B0" w:rsidRDefault="007C64B0">
            <w:pPr>
              <w:pStyle w:val="affa"/>
            </w:pP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多年平均相对湿度（</w:t>
            </w:r>
            <w:r>
              <w:t>%</w:t>
            </w:r>
            <w:r>
              <w:rPr>
                <w:rFonts w:ascii="宋体" w:eastAsia="宋体" w:hAnsi="宋体" w:cs="宋体" w:hint="eastAsia"/>
              </w:rPr>
              <w:t>）</w:t>
            </w:r>
          </w:p>
        </w:tc>
        <w:tc>
          <w:tcPr>
            <w:tcW w:w="694" w:type="pct"/>
            <w:vAlign w:val="center"/>
          </w:tcPr>
          <w:p w:rsidR="007C64B0" w:rsidRDefault="0000505D">
            <w:pPr>
              <w:pStyle w:val="affa"/>
            </w:pPr>
            <w:r>
              <w:t>77.5</w:t>
            </w:r>
          </w:p>
        </w:tc>
        <w:tc>
          <w:tcPr>
            <w:tcW w:w="1131" w:type="pct"/>
            <w:vAlign w:val="center"/>
          </w:tcPr>
          <w:p w:rsidR="007C64B0" w:rsidRDefault="007C64B0">
            <w:pPr>
              <w:pStyle w:val="affa"/>
            </w:pPr>
          </w:p>
        </w:tc>
        <w:tc>
          <w:tcPr>
            <w:tcW w:w="615" w:type="pct"/>
            <w:tcBorders>
              <w:right w:val="single" w:sz="12" w:space="0" w:color="auto"/>
            </w:tcBorders>
            <w:vAlign w:val="center"/>
          </w:tcPr>
          <w:p w:rsidR="007C64B0" w:rsidRDefault="007C64B0">
            <w:pPr>
              <w:pStyle w:val="affa"/>
            </w:pP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多年平均降雨量（</w:t>
            </w:r>
            <w:r>
              <w:t>mm</w:t>
            </w:r>
            <w:r>
              <w:rPr>
                <w:rFonts w:ascii="宋体" w:eastAsia="宋体" w:hAnsi="宋体" w:cs="宋体" w:hint="eastAsia"/>
              </w:rPr>
              <w:t>）</w:t>
            </w:r>
          </w:p>
        </w:tc>
        <w:tc>
          <w:tcPr>
            <w:tcW w:w="69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1507.3</w:t>
            </w:r>
          </w:p>
        </w:tc>
        <w:tc>
          <w:tcPr>
            <w:tcW w:w="1131" w:type="pct"/>
            <w:tcBorders>
              <w:top w:val="single" w:sz="4" w:space="0" w:color="auto"/>
              <w:left w:val="single" w:sz="4" w:space="0" w:color="auto"/>
              <w:bottom w:val="single" w:sz="4" w:space="0" w:color="auto"/>
              <w:right w:val="single" w:sz="4" w:space="0" w:color="auto"/>
            </w:tcBorders>
            <w:vAlign w:val="center"/>
          </w:tcPr>
          <w:p w:rsidR="007C64B0" w:rsidRDefault="007C64B0">
            <w:pPr>
              <w:pStyle w:val="affa"/>
            </w:pPr>
          </w:p>
        </w:tc>
        <w:tc>
          <w:tcPr>
            <w:tcW w:w="615" w:type="pct"/>
            <w:tcBorders>
              <w:top w:val="single" w:sz="4" w:space="0" w:color="auto"/>
              <w:left w:val="single" w:sz="4" w:space="0" w:color="auto"/>
              <w:bottom w:val="single" w:sz="4" w:space="0" w:color="auto"/>
              <w:right w:val="single" w:sz="12" w:space="0" w:color="auto"/>
            </w:tcBorders>
            <w:vAlign w:val="center"/>
          </w:tcPr>
          <w:p w:rsidR="007C64B0" w:rsidRDefault="007C64B0">
            <w:pPr>
              <w:pStyle w:val="affa"/>
            </w:pP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多年平均日最大降水量（</w:t>
            </w:r>
            <w:r>
              <w:t>mm</w:t>
            </w:r>
            <w:r>
              <w:rPr>
                <w:rFonts w:ascii="宋体" w:eastAsia="宋体" w:hAnsi="宋体" w:cs="宋体" w:hint="eastAsia"/>
              </w:rPr>
              <w:t>）</w:t>
            </w:r>
          </w:p>
        </w:tc>
        <w:tc>
          <w:tcPr>
            <w:tcW w:w="69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w:t>
            </w:r>
          </w:p>
        </w:tc>
        <w:tc>
          <w:tcPr>
            <w:tcW w:w="113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2024-7-1</w:t>
            </w:r>
          </w:p>
        </w:tc>
        <w:tc>
          <w:tcPr>
            <w:tcW w:w="615"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239.7</w:t>
            </w:r>
          </w:p>
        </w:tc>
      </w:tr>
      <w:tr w:rsidR="007C64B0">
        <w:trPr>
          <w:trHeight w:val="454"/>
          <w:jc w:val="center"/>
        </w:trPr>
        <w:tc>
          <w:tcPr>
            <w:tcW w:w="928" w:type="pct"/>
            <w:vMerge w:val="restart"/>
            <w:tcBorders>
              <w:left w:val="single" w:sz="12" w:space="0" w:color="auto"/>
              <w:right w:val="single" w:sz="4" w:space="0" w:color="auto"/>
            </w:tcBorders>
            <w:vAlign w:val="center"/>
          </w:tcPr>
          <w:p w:rsidR="007C64B0" w:rsidRDefault="0000505D">
            <w:pPr>
              <w:pStyle w:val="affa"/>
            </w:pPr>
            <w:r>
              <w:rPr>
                <w:rFonts w:ascii="宋体" w:eastAsia="宋体" w:hAnsi="宋体" w:cs="宋体" w:hint="eastAsia"/>
              </w:rPr>
              <w:t>灾害天气统计</w:t>
            </w:r>
          </w:p>
        </w:tc>
        <w:tc>
          <w:tcPr>
            <w:tcW w:w="163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多年平均雷暴日数（</w:t>
            </w:r>
            <w:r>
              <w:t>d</w:t>
            </w:r>
            <w:r>
              <w:rPr>
                <w:rFonts w:ascii="宋体" w:eastAsia="宋体" w:hAnsi="宋体" w:cs="宋体" w:hint="eastAsia"/>
              </w:rPr>
              <w:t>）</w:t>
            </w:r>
          </w:p>
        </w:tc>
        <w:tc>
          <w:tcPr>
            <w:tcW w:w="694" w:type="pct"/>
            <w:vAlign w:val="center"/>
          </w:tcPr>
          <w:p w:rsidR="007C64B0" w:rsidRDefault="0000505D">
            <w:pPr>
              <w:pStyle w:val="affa"/>
            </w:pPr>
            <w:r>
              <w:t>43.2</w:t>
            </w:r>
          </w:p>
        </w:tc>
        <w:tc>
          <w:tcPr>
            <w:tcW w:w="1131" w:type="pct"/>
            <w:vAlign w:val="center"/>
          </w:tcPr>
          <w:p w:rsidR="007C64B0" w:rsidRDefault="007C64B0">
            <w:pPr>
              <w:pStyle w:val="affa"/>
            </w:pPr>
          </w:p>
        </w:tc>
        <w:tc>
          <w:tcPr>
            <w:tcW w:w="615" w:type="pct"/>
            <w:tcBorders>
              <w:right w:val="single" w:sz="12" w:space="0" w:color="auto"/>
            </w:tcBorders>
            <w:vAlign w:val="center"/>
          </w:tcPr>
          <w:p w:rsidR="007C64B0" w:rsidRDefault="007C64B0">
            <w:pPr>
              <w:pStyle w:val="affa"/>
            </w:pPr>
          </w:p>
        </w:tc>
      </w:tr>
      <w:tr w:rsidR="007C64B0">
        <w:trPr>
          <w:trHeight w:val="454"/>
          <w:jc w:val="center"/>
        </w:trPr>
        <w:tc>
          <w:tcPr>
            <w:tcW w:w="928" w:type="pct"/>
            <w:vMerge/>
            <w:tcBorders>
              <w:left w:val="single" w:sz="12" w:space="0" w:color="auto"/>
              <w:right w:val="single" w:sz="4" w:space="0" w:color="auto"/>
            </w:tcBorders>
            <w:vAlign w:val="center"/>
          </w:tcPr>
          <w:p w:rsidR="007C64B0" w:rsidRDefault="007C64B0">
            <w:pPr>
              <w:pStyle w:val="affa"/>
            </w:pPr>
          </w:p>
        </w:tc>
        <w:tc>
          <w:tcPr>
            <w:tcW w:w="163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多年平均冰雹日数（</w:t>
            </w:r>
            <w:r>
              <w:t>d</w:t>
            </w:r>
            <w:r>
              <w:rPr>
                <w:rFonts w:ascii="宋体" w:eastAsia="宋体" w:hAnsi="宋体" w:cs="宋体" w:hint="eastAsia"/>
              </w:rPr>
              <w:t>）</w:t>
            </w:r>
          </w:p>
        </w:tc>
        <w:tc>
          <w:tcPr>
            <w:tcW w:w="694" w:type="pct"/>
            <w:vAlign w:val="center"/>
          </w:tcPr>
          <w:p w:rsidR="007C64B0" w:rsidRDefault="0000505D">
            <w:pPr>
              <w:pStyle w:val="affa"/>
            </w:pPr>
            <w:r>
              <w:t>0.2</w:t>
            </w:r>
          </w:p>
        </w:tc>
        <w:tc>
          <w:tcPr>
            <w:tcW w:w="1131" w:type="pct"/>
            <w:vAlign w:val="center"/>
          </w:tcPr>
          <w:p w:rsidR="007C64B0" w:rsidRDefault="007C64B0">
            <w:pPr>
              <w:pStyle w:val="affa"/>
            </w:pPr>
          </w:p>
        </w:tc>
        <w:tc>
          <w:tcPr>
            <w:tcW w:w="615" w:type="pct"/>
            <w:tcBorders>
              <w:right w:val="single" w:sz="12" w:space="0" w:color="auto"/>
            </w:tcBorders>
            <w:vAlign w:val="center"/>
          </w:tcPr>
          <w:p w:rsidR="007C64B0" w:rsidRDefault="007C64B0">
            <w:pPr>
              <w:pStyle w:val="affa"/>
            </w:pPr>
          </w:p>
        </w:tc>
      </w:tr>
      <w:tr w:rsidR="007C64B0">
        <w:trPr>
          <w:trHeight w:val="454"/>
          <w:jc w:val="center"/>
        </w:trPr>
        <w:tc>
          <w:tcPr>
            <w:tcW w:w="928" w:type="pct"/>
            <w:vMerge/>
            <w:tcBorders>
              <w:left w:val="single" w:sz="12" w:space="0" w:color="auto"/>
              <w:bottom w:val="single" w:sz="4" w:space="0" w:color="auto"/>
              <w:right w:val="single" w:sz="4" w:space="0" w:color="auto"/>
            </w:tcBorders>
            <w:vAlign w:val="center"/>
          </w:tcPr>
          <w:p w:rsidR="007C64B0" w:rsidRDefault="007C64B0">
            <w:pPr>
              <w:pStyle w:val="affa"/>
            </w:pPr>
          </w:p>
        </w:tc>
        <w:tc>
          <w:tcPr>
            <w:tcW w:w="1632"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多年平均大风日数（</w:t>
            </w:r>
            <w:r>
              <w:t>d</w:t>
            </w:r>
            <w:r>
              <w:rPr>
                <w:rFonts w:ascii="宋体" w:eastAsia="宋体" w:hAnsi="宋体" w:cs="宋体" w:hint="eastAsia"/>
              </w:rPr>
              <w:t>）</w:t>
            </w:r>
          </w:p>
        </w:tc>
        <w:tc>
          <w:tcPr>
            <w:tcW w:w="694" w:type="pct"/>
            <w:vAlign w:val="center"/>
          </w:tcPr>
          <w:p w:rsidR="007C64B0" w:rsidRDefault="0000505D">
            <w:pPr>
              <w:pStyle w:val="affa"/>
            </w:pPr>
            <w:r>
              <w:t>1.4</w:t>
            </w:r>
          </w:p>
        </w:tc>
        <w:tc>
          <w:tcPr>
            <w:tcW w:w="1131" w:type="pct"/>
            <w:vAlign w:val="center"/>
          </w:tcPr>
          <w:p w:rsidR="007C64B0" w:rsidRDefault="007C64B0">
            <w:pPr>
              <w:pStyle w:val="affa"/>
            </w:pPr>
          </w:p>
        </w:tc>
        <w:tc>
          <w:tcPr>
            <w:tcW w:w="615" w:type="pct"/>
            <w:tcBorders>
              <w:right w:val="single" w:sz="12" w:space="0" w:color="auto"/>
            </w:tcBorders>
            <w:vAlign w:val="center"/>
          </w:tcPr>
          <w:p w:rsidR="007C64B0" w:rsidRDefault="007C64B0">
            <w:pPr>
              <w:pStyle w:val="affa"/>
            </w:pP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多年实测极大风速（</w:t>
            </w:r>
            <w:r>
              <w:t>m/s</w:t>
            </w:r>
            <w:r>
              <w:rPr>
                <w:rFonts w:ascii="宋体" w:eastAsia="宋体" w:hAnsi="宋体" w:cs="宋体" w:hint="eastAsia"/>
              </w:rPr>
              <w:t>）、相应风向</w:t>
            </w:r>
          </w:p>
        </w:tc>
        <w:tc>
          <w:tcPr>
            <w:tcW w:w="694"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26.5</w:t>
            </w:r>
          </w:p>
        </w:tc>
        <w:tc>
          <w:tcPr>
            <w:tcW w:w="1131" w:type="pct"/>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t>2018-5-18</w:t>
            </w:r>
          </w:p>
        </w:tc>
        <w:tc>
          <w:tcPr>
            <w:tcW w:w="615"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t>26.5</w:t>
            </w: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多年平均风速（</w:t>
            </w:r>
            <w:r>
              <w:t>m/s</w:t>
            </w:r>
            <w:r>
              <w:rPr>
                <w:rFonts w:ascii="宋体" w:eastAsia="宋体" w:hAnsi="宋体" w:cs="宋体" w:hint="eastAsia"/>
              </w:rPr>
              <w:t>）</w:t>
            </w:r>
          </w:p>
        </w:tc>
        <w:tc>
          <w:tcPr>
            <w:tcW w:w="694" w:type="pct"/>
            <w:vAlign w:val="center"/>
          </w:tcPr>
          <w:p w:rsidR="007C64B0" w:rsidRDefault="0000505D">
            <w:pPr>
              <w:pStyle w:val="affa"/>
            </w:pPr>
            <w:r>
              <w:t>1.3</w:t>
            </w:r>
          </w:p>
        </w:tc>
        <w:tc>
          <w:tcPr>
            <w:tcW w:w="1131" w:type="pct"/>
            <w:vAlign w:val="center"/>
          </w:tcPr>
          <w:p w:rsidR="007C64B0" w:rsidRDefault="007C64B0">
            <w:pPr>
              <w:pStyle w:val="affa"/>
            </w:pPr>
          </w:p>
        </w:tc>
        <w:tc>
          <w:tcPr>
            <w:tcW w:w="615" w:type="pct"/>
            <w:tcBorders>
              <w:right w:val="single" w:sz="12" w:space="0" w:color="auto"/>
            </w:tcBorders>
            <w:vAlign w:val="center"/>
          </w:tcPr>
          <w:p w:rsidR="007C64B0" w:rsidRDefault="007C64B0">
            <w:pPr>
              <w:pStyle w:val="affa"/>
            </w:pPr>
          </w:p>
        </w:tc>
      </w:tr>
      <w:tr w:rsidR="007C64B0">
        <w:trPr>
          <w:trHeight w:val="454"/>
          <w:jc w:val="center"/>
        </w:trPr>
        <w:tc>
          <w:tcPr>
            <w:tcW w:w="2560" w:type="pct"/>
            <w:gridSpan w:val="2"/>
            <w:tcBorders>
              <w:top w:val="single" w:sz="4" w:space="0" w:color="auto"/>
              <w:left w:val="single" w:sz="12" w:space="0" w:color="auto"/>
              <w:bottom w:val="single" w:sz="4" w:space="0" w:color="auto"/>
              <w:right w:val="single" w:sz="4" w:space="0" w:color="auto"/>
            </w:tcBorders>
            <w:vAlign w:val="center"/>
          </w:tcPr>
          <w:p w:rsidR="007C64B0" w:rsidRDefault="0000505D">
            <w:pPr>
              <w:pStyle w:val="affa"/>
            </w:pPr>
            <w:r>
              <w:rPr>
                <w:rFonts w:ascii="宋体" w:eastAsia="宋体" w:hAnsi="宋体" w:cs="宋体" w:hint="eastAsia"/>
              </w:rPr>
              <w:t>多年主导风向、风向频率（</w:t>
            </w:r>
            <w:r>
              <w:t>%</w:t>
            </w:r>
            <w:r>
              <w:rPr>
                <w:rFonts w:ascii="宋体" w:eastAsia="宋体" w:hAnsi="宋体" w:cs="宋体" w:hint="eastAsia"/>
              </w:rPr>
              <w:t>）</w:t>
            </w:r>
          </w:p>
        </w:tc>
        <w:tc>
          <w:tcPr>
            <w:tcW w:w="694" w:type="pct"/>
            <w:vAlign w:val="center"/>
          </w:tcPr>
          <w:p w:rsidR="007C64B0" w:rsidRDefault="0000505D">
            <w:pPr>
              <w:pStyle w:val="affa"/>
            </w:pPr>
            <w:r>
              <w:t>NW</w:t>
            </w:r>
          </w:p>
        </w:tc>
        <w:tc>
          <w:tcPr>
            <w:tcW w:w="1131" w:type="pct"/>
            <w:vAlign w:val="center"/>
          </w:tcPr>
          <w:p w:rsidR="007C64B0" w:rsidRDefault="007C64B0">
            <w:pPr>
              <w:pStyle w:val="affa"/>
            </w:pPr>
          </w:p>
        </w:tc>
        <w:tc>
          <w:tcPr>
            <w:tcW w:w="615" w:type="pct"/>
            <w:tcBorders>
              <w:right w:val="single" w:sz="12" w:space="0" w:color="auto"/>
            </w:tcBorders>
            <w:vAlign w:val="center"/>
          </w:tcPr>
          <w:p w:rsidR="007C64B0" w:rsidRDefault="007C64B0">
            <w:pPr>
              <w:pStyle w:val="affa"/>
            </w:pPr>
          </w:p>
        </w:tc>
      </w:tr>
      <w:tr w:rsidR="007C64B0">
        <w:trPr>
          <w:trHeight w:val="454"/>
          <w:jc w:val="center"/>
        </w:trPr>
        <w:tc>
          <w:tcPr>
            <w:tcW w:w="2560" w:type="pct"/>
            <w:gridSpan w:val="2"/>
            <w:tcBorders>
              <w:top w:val="single" w:sz="4" w:space="0" w:color="auto"/>
              <w:left w:val="single" w:sz="12" w:space="0" w:color="auto"/>
              <w:bottom w:val="single" w:sz="12" w:space="0" w:color="auto"/>
              <w:right w:val="single" w:sz="4" w:space="0" w:color="auto"/>
            </w:tcBorders>
            <w:vAlign w:val="center"/>
          </w:tcPr>
          <w:p w:rsidR="007C64B0" w:rsidRDefault="0000505D">
            <w:pPr>
              <w:pStyle w:val="affa"/>
            </w:pPr>
            <w:r>
              <w:rPr>
                <w:rFonts w:ascii="宋体" w:eastAsia="宋体" w:hAnsi="宋体" w:cs="宋体" w:hint="eastAsia"/>
              </w:rPr>
              <w:t>多年静风频率（风速</w:t>
            </w:r>
            <w:r>
              <w:t>&lt;0.2m/s</w:t>
            </w:r>
            <w:r>
              <w:rPr>
                <w:rFonts w:ascii="宋体" w:eastAsia="宋体" w:hAnsi="宋体" w:cs="宋体" w:hint="eastAsia"/>
              </w:rPr>
              <w:t>）（</w:t>
            </w:r>
            <w:r>
              <w:t>%</w:t>
            </w:r>
            <w:r>
              <w:rPr>
                <w:rFonts w:ascii="宋体" w:eastAsia="宋体" w:hAnsi="宋体" w:cs="宋体" w:hint="eastAsia"/>
              </w:rPr>
              <w:t>）</w:t>
            </w:r>
          </w:p>
        </w:tc>
        <w:tc>
          <w:tcPr>
            <w:tcW w:w="694" w:type="pct"/>
            <w:tcBorders>
              <w:bottom w:val="single" w:sz="12" w:space="0" w:color="auto"/>
            </w:tcBorders>
            <w:vAlign w:val="center"/>
          </w:tcPr>
          <w:p w:rsidR="007C64B0" w:rsidRDefault="0000505D">
            <w:pPr>
              <w:pStyle w:val="affa"/>
            </w:pPr>
            <w:r>
              <w:t>19.4</w:t>
            </w:r>
          </w:p>
        </w:tc>
        <w:tc>
          <w:tcPr>
            <w:tcW w:w="1131" w:type="pct"/>
            <w:tcBorders>
              <w:bottom w:val="single" w:sz="12" w:space="0" w:color="auto"/>
            </w:tcBorders>
            <w:vAlign w:val="center"/>
          </w:tcPr>
          <w:p w:rsidR="007C64B0" w:rsidRDefault="007C64B0">
            <w:pPr>
              <w:pStyle w:val="affa"/>
            </w:pPr>
          </w:p>
        </w:tc>
        <w:tc>
          <w:tcPr>
            <w:tcW w:w="615" w:type="pct"/>
            <w:tcBorders>
              <w:bottom w:val="single" w:sz="12" w:space="0" w:color="auto"/>
              <w:right w:val="single" w:sz="12" w:space="0" w:color="auto"/>
            </w:tcBorders>
            <w:vAlign w:val="center"/>
          </w:tcPr>
          <w:p w:rsidR="007C64B0" w:rsidRDefault="007C64B0">
            <w:pPr>
              <w:pStyle w:val="affa"/>
            </w:pPr>
          </w:p>
        </w:tc>
      </w:tr>
    </w:tbl>
    <w:p w:rsidR="007C64B0" w:rsidRDefault="0000505D">
      <w:pPr>
        <w:widowControl/>
        <w:spacing w:line="360" w:lineRule="auto"/>
        <w:ind w:firstLineChars="200" w:firstLine="480"/>
        <w:rPr>
          <w:rFonts w:ascii="Times New Roman" w:hAnsi="Times New Roman" w:cs="Times New Roman"/>
          <w:bCs/>
          <w:kern w:val="0"/>
          <w:szCs w:val="24"/>
        </w:rPr>
      </w:pPr>
      <w:r>
        <w:rPr>
          <w:rFonts w:ascii="Times New Roman" w:hAnsi="Times New Roman" w:cs="Times New Roman"/>
          <w:bCs/>
          <w:kern w:val="0"/>
          <w:szCs w:val="24"/>
        </w:rPr>
        <w:t>（</w:t>
      </w:r>
      <w:r>
        <w:rPr>
          <w:rFonts w:ascii="Times New Roman" w:hAnsi="Times New Roman" w:cs="Times New Roman"/>
          <w:bCs/>
          <w:kern w:val="0"/>
          <w:szCs w:val="24"/>
        </w:rPr>
        <w:t>1</w:t>
      </w:r>
      <w:r>
        <w:rPr>
          <w:rFonts w:ascii="Times New Roman" w:hAnsi="Times New Roman" w:cs="Times New Roman"/>
          <w:bCs/>
          <w:kern w:val="0"/>
          <w:szCs w:val="24"/>
        </w:rPr>
        <w:t>）月平均温度</w:t>
      </w:r>
    </w:p>
    <w:p w:rsidR="007C64B0" w:rsidRDefault="0000505D">
      <w:pPr>
        <w:widowControl/>
        <w:spacing w:line="360" w:lineRule="auto"/>
        <w:ind w:firstLineChars="200" w:firstLine="480"/>
        <w:rPr>
          <w:rFonts w:ascii="Times New Roman" w:hAnsi="Times New Roman" w:cs="Times New Roman"/>
          <w:bCs/>
          <w:kern w:val="0"/>
          <w:szCs w:val="24"/>
        </w:rPr>
      </w:pPr>
      <w:r>
        <w:rPr>
          <w:rFonts w:ascii="Times New Roman" w:hAnsi="Times New Roman" w:cs="Times New Roman" w:hint="eastAsia"/>
          <w:bCs/>
          <w:kern w:val="0"/>
          <w:szCs w:val="24"/>
        </w:rPr>
        <w:t>平江基本站</w:t>
      </w:r>
      <w:r>
        <w:rPr>
          <w:rFonts w:ascii="Times New Roman" w:hAnsi="Times New Roman" w:cs="Times New Roman"/>
          <w:bCs/>
          <w:kern w:val="0"/>
          <w:szCs w:val="24"/>
        </w:rPr>
        <w:t>2005-2024</w:t>
      </w:r>
      <w:r>
        <w:rPr>
          <w:rFonts w:ascii="Times New Roman" w:hAnsi="Times New Roman" w:cs="Times New Roman"/>
          <w:bCs/>
          <w:kern w:val="0"/>
          <w:szCs w:val="24"/>
        </w:rPr>
        <w:t>年月平均温度如下表，</w:t>
      </w:r>
      <w:r>
        <w:rPr>
          <w:rFonts w:ascii="Times New Roman" w:hAnsi="Times New Roman" w:cs="Times New Roman"/>
          <w:bCs/>
          <w:kern w:val="0"/>
          <w:szCs w:val="24"/>
        </w:rPr>
        <w:t>7</w:t>
      </w:r>
      <w:r>
        <w:rPr>
          <w:rFonts w:ascii="Times New Roman" w:hAnsi="Times New Roman" w:cs="Times New Roman"/>
          <w:bCs/>
          <w:kern w:val="0"/>
          <w:szCs w:val="24"/>
        </w:rPr>
        <w:t>月平均温度最高，</w:t>
      </w:r>
      <w:r>
        <w:rPr>
          <w:rFonts w:ascii="Times New Roman" w:hAnsi="Times New Roman" w:cs="Times New Roman"/>
          <w:bCs/>
          <w:kern w:val="0"/>
          <w:szCs w:val="24"/>
        </w:rPr>
        <w:t>1</w:t>
      </w:r>
      <w:r>
        <w:rPr>
          <w:rFonts w:ascii="Times New Roman" w:hAnsi="Times New Roman" w:cs="Times New Roman"/>
          <w:bCs/>
          <w:kern w:val="0"/>
          <w:szCs w:val="24"/>
        </w:rPr>
        <w:t>月温度最低最小。</w:t>
      </w:r>
    </w:p>
    <w:p w:rsidR="007C64B0" w:rsidRDefault="0000505D">
      <w:pPr>
        <w:pStyle w:val="5"/>
        <w:rPr>
          <w:rFonts w:ascii="Times New Roman" w:hAnsi="Times New Roman" w:cs="Times New Roman"/>
        </w:rPr>
      </w:pPr>
      <w:r>
        <w:rPr>
          <w:rFonts w:ascii="Times New Roman" w:hAnsi="Times New Roman" w:cs="Times New Roman"/>
        </w:rPr>
        <w:t>表</w:t>
      </w:r>
      <w:r>
        <w:t>7</w:t>
      </w:r>
      <w:r>
        <w:rPr>
          <w:rFonts w:ascii="Times New Roman" w:hAnsi="Times New Roman" w:cs="Times New Roman"/>
        </w:rPr>
        <w:t xml:space="preserve">.2-2  </w:t>
      </w:r>
      <w:r>
        <w:rPr>
          <w:rFonts w:ascii="Times New Roman" w:hAnsi="Times New Roman" w:cs="Times New Roman" w:hint="eastAsia"/>
          <w:kern w:val="0"/>
          <w:szCs w:val="24"/>
        </w:rPr>
        <w:t>平江基本站</w:t>
      </w:r>
      <w:r>
        <w:rPr>
          <w:rFonts w:ascii="Times New Roman" w:hAnsi="Times New Roman" w:cs="Times New Roman"/>
        </w:rPr>
        <w:t>月平均气温统计</w:t>
      </w:r>
      <w:r>
        <w:rPr>
          <w:rFonts w:ascii="Times New Roman" w:hAnsi="Times New Roman" w:cs="Times New Roman"/>
        </w:rPr>
        <w:t xml:space="preserve">   </w:t>
      </w:r>
      <w:r>
        <w:rPr>
          <w:rFonts w:ascii="Times New Roman" w:hAnsi="Times New Roman" w:cs="Times New Roman"/>
        </w:rPr>
        <w:t>单位（</w:t>
      </w:r>
      <w:r>
        <w:rPr>
          <w:rFonts w:ascii="Times New Roman" w:hAnsi="Times New Roman" w:cs="Times New Roman"/>
        </w:rPr>
        <w:t>℃</w:t>
      </w:r>
      <w:r>
        <w:rPr>
          <w:rFonts w:ascii="Times New Roman" w:hAnsi="Times New Roman" w:cs="Times New Roman"/>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62"/>
        <w:gridCol w:w="622"/>
        <w:gridCol w:w="622"/>
        <w:gridCol w:w="623"/>
        <w:gridCol w:w="623"/>
        <w:gridCol w:w="623"/>
        <w:gridCol w:w="623"/>
        <w:gridCol w:w="623"/>
        <w:gridCol w:w="623"/>
        <w:gridCol w:w="623"/>
        <w:gridCol w:w="623"/>
        <w:gridCol w:w="623"/>
        <w:gridCol w:w="616"/>
      </w:tblGrid>
      <w:tr w:rsidR="007C64B0">
        <w:trPr>
          <w:trHeight w:val="340"/>
          <w:jc w:val="center"/>
        </w:trPr>
        <w:tc>
          <w:tcPr>
            <w:tcW w:w="623" w:type="pct"/>
            <w:vAlign w:val="center"/>
          </w:tcPr>
          <w:p w:rsidR="007C64B0" w:rsidRDefault="0000505D">
            <w:pPr>
              <w:pStyle w:val="affa"/>
            </w:pPr>
            <w:r>
              <w:rPr>
                <w:rFonts w:ascii="宋体" w:eastAsia="宋体" w:hAnsi="宋体" w:cs="宋体" w:hint="eastAsia"/>
              </w:rPr>
              <w:t>月份</w:t>
            </w:r>
            <w:r>
              <w:t xml:space="preserve"> </w:t>
            </w:r>
          </w:p>
        </w:tc>
        <w:tc>
          <w:tcPr>
            <w:tcW w:w="365" w:type="pct"/>
            <w:vAlign w:val="center"/>
          </w:tcPr>
          <w:p w:rsidR="007C64B0" w:rsidRDefault="0000505D">
            <w:pPr>
              <w:pStyle w:val="affa"/>
            </w:pPr>
            <w:r>
              <w:rPr>
                <w:rFonts w:ascii="等线" w:eastAsia="等线" w:hAnsi="等线" w:hint="eastAsia"/>
                <w:color w:val="000000"/>
              </w:rPr>
              <w:t>1</w:t>
            </w:r>
          </w:p>
        </w:tc>
        <w:tc>
          <w:tcPr>
            <w:tcW w:w="365" w:type="pct"/>
            <w:vAlign w:val="center"/>
          </w:tcPr>
          <w:p w:rsidR="007C64B0" w:rsidRDefault="0000505D">
            <w:pPr>
              <w:pStyle w:val="affa"/>
            </w:pPr>
            <w:r>
              <w:rPr>
                <w:rFonts w:ascii="等线" w:eastAsia="等线" w:hAnsi="等线" w:hint="eastAsia"/>
                <w:color w:val="000000"/>
              </w:rPr>
              <w:t>2</w:t>
            </w:r>
          </w:p>
        </w:tc>
        <w:tc>
          <w:tcPr>
            <w:tcW w:w="365" w:type="pct"/>
            <w:vAlign w:val="center"/>
          </w:tcPr>
          <w:p w:rsidR="007C64B0" w:rsidRDefault="0000505D">
            <w:pPr>
              <w:pStyle w:val="affa"/>
            </w:pPr>
            <w:r>
              <w:rPr>
                <w:rFonts w:ascii="等线" w:eastAsia="等线" w:hAnsi="等线" w:hint="eastAsia"/>
                <w:color w:val="000000"/>
              </w:rPr>
              <w:t>3</w:t>
            </w:r>
          </w:p>
        </w:tc>
        <w:tc>
          <w:tcPr>
            <w:tcW w:w="365" w:type="pct"/>
            <w:vAlign w:val="center"/>
          </w:tcPr>
          <w:p w:rsidR="007C64B0" w:rsidRDefault="0000505D">
            <w:pPr>
              <w:pStyle w:val="affa"/>
            </w:pPr>
            <w:r>
              <w:rPr>
                <w:rFonts w:ascii="等线" w:eastAsia="等线" w:hAnsi="等线" w:hint="eastAsia"/>
                <w:color w:val="000000"/>
              </w:rPr>
              <w:t>4</w:t>
            </w:r>
          </w:p>
        </w:tc>
        <w:tc>
          <w:tcPr>
            <w:tcW w:w="365" w:type="pct"/>
            <w:vAlign w:val="center"/>
          </w:tcPr>
          <w:p w:rsidR="007C64B0" w:rsidRDefault="0000505D">
            <w:pPr>
              <w:pStyle w:val="affa"/>
            </w:pPr>
            <w:r>
              <w:rPr>
                <w:rFonts w:ascii="等线" w:eastAsia="等线" w:hAnsi="等线" w:hint="eastAsia"/>
                <w:color w:val="000000"/>
              </w:rPr>
              <w:t>5</w:t>
            </w:r>
          </w:p>
        </w:tc>
        <w:tc>
          <w:tcPr>
            <w:tcW w:w="365" w:type="pct"/>
            <w:vAlign w:val="center"/>
          </w:tcPr>
          <w:p w:rsidR="007C64B0" w:rsidRDefault="0000505D">
            <w:pPr>
              <w:pStyle w:val="affa"/>
            </w:pPr>
            <w:r>
              <w:rPr>
                <w:rFonts w:ascii="等线" w:eastAsia="等线" w:hAnsi="等线" w:hint="eastAsia"/>
                <w:color w:val="000000"/>
              </w:rPr>
              <w:t>6</w:t>
            </w:r>
          </w:p>
        </w:tc>
        <w:tc>
          <w:tcPr>
            <w:tcW w:w="365" w:type="pct"/>
            <w:vAlign w:val="center"/>
          </w:tcPr>
          <w:p w:rsidR="007C64B0" w:rsidRDefault="0000505D">
            <w:pPr>
              <w:pStyle w:val="affa"/>
            </w:pPr>
            <w:r>
              <w:rPr>
                <w:rFonts w:ascii="等线" w:eastAsia="等线" w:hAnsi="等线" w:hint="eastAsia"/>
                <w:color w:val="000000"/>
              </w:rPr>
              <w:t>7</w:t>
            </w:r>
          </w:p>
        </w:tc>
        <w:tc>
          <w:tcPr>
            <w:tcW w:w="365" w:type="pct"/>
            <w:vAlign w:val="center"/>
          </w:tcPr>
          <w:p w:rsidR="007C64B0" w:rsidRDefault="0000505D">
            <w:pPr>
              <w:pStyle w:val="affa"/>
            </w:pPr>
            <w:r>
              <w:rPr>
                <w:rFonts w:ascii="等线" w:eastAsia="等线" w:hAnsi="等线" w:hint="eastAsia"/>
                <w:color w:val="000000"/>
              </w:rPr>
              <w:t>8</w:t>
            </w:r>
          </w:p>
        </w:tc>
        <w:tc>
          <w:tcPr>
            <w:tcW w:w="365" w:type="pct"/>
            <w:vAlign w:val="center"/>
          </w:tcPr>
          <w:p w:rsidR="007C64B0" w:rsidRDefault="0000505D">
            <w:pPr>
              <w:pStyle w:val="affa"/>
            </w:pPr>
            <w:r>
              <w:rPr>
                <w:rFonts w:ascii="等线" w:eastAsia="等线" w:hAnsi="等线" w:hint="eastAsia"/>
                <w:color w:val="000000"/>
              </w:rPr>
              <w:t>9</w:t>
            </w:r>
          </w:p>
        </w:tc>
        <w:tc>
          <w:tcPr>
            <w:tcW w:w="365" w:type="pct"/>
            <w:vAlign w:val="center"/>
          </w:tcPr>
          <w:p w:rsidR="007C64B0" w:rsidRDefault="0000505D">
            <w:pPr>
              <w:pStyle w:val="affa"/>
            </w:pPr>
            <w:r>
              <w:rPr>
                <w:rFonts w:ascii="等线" w:eastAsia="等线" w:hAnsi="等线" w:hint="eastAsia"/>
                <w:color w:val="000000"/>
              </w:rPr>
              <w:t>10</w:t>
            </w:r>
          </w:p>
        </w:tc>
        <w:tc>
          <w:tcPr>
            <w:tcW w:w="365" w:type="pct"/>
            <w:vAlign w:val="center"/>
          </w:tcPr>
          <w:p w:rsidR="007C64B0" w:rsidRDefault="0000505D">
            <w:pPr>
              <w:pStyle w:val="affa"/>
            </w:pPr>
            <w:r>
              <w:rPr>
                <w:rFonts w:ascii="等线" w:eastAsia="等线" w:hAnsi="等线" w:hint="eastAsia"/>
                <w:color w:val="000000"/>
              </w:rPr>
              <w:t>11</w:t>
            </w:r>
          </w:p>
        </w:tc>
        <w:tc>
          <w:tcPr>
            <w:tcW w:w="361" w:type="pct"/>
            <w:vAlign w:val="center"/>
          </w:tcPr>
          <w:p w:rsidR="007C64B0" w:rsidRDefault="0000505D">
            <w:pPr>
              <w:pStyle w:val="affa"/>
            </w:pPr>
            <w:r>
              <w:rPr>
                <w:rFonts w:ascii="等线" w:eastAsia="等线" w:hAnsi="等线" w:hint="eastAsia"/>
                <w:color w:val="000000"/>
              </w:rPr>
              <w:t>12</w:t>
            </w:r>
          </w:p>
        </w:tc>
      </w:tr>
      <w:tr w:rsidR="007C64B0">
        <w:trPr>
          <w:trHeight w:val="340"/>
          <w:jc w:val="center"/>
        </w:trPr>
        <w:tc>
          <w:tcPr>
            <w:tcW w:w="623" w:type="pct"/>
            <w:vAlign w:val="center"/>
          </w:tcPr>
          <w:p w:rsidR="007C64B0" w:rsidRDefault="0000505D">
            <w:pPr>
              <w:pStyle w:val="affa"/>
            </w:pPr>
            <w:r>
              <w:rPr>
                <w:rFonts w:ascii="宋体" w:eastAsia="宋体" w:hAnsi="宋体" w:cs="宋体" w:hint="eastAsia"/>
              </w:rPr>
              <w:t>平均温度</w:t>
            </w:r>
          </w:p>
        </w:tc>
        <w:tc>
          <w:tcPr>
            <w:tcW w:w="365" w:type="pct"/>
            <w:vAlign w:val="center"/>
          </w:tcPr>
          <w:p w:rsidR="007C64B0" w:rsidRDefault="0000505D">
            <w:pPr>
              <w:pStyle w:val="affa"/>
            </w:pPr>
            <w:r>
              <w:rPr>
                <w:rFonts w:ascii="等线" w:eastAsia="等线" w:hAnsi="等线" w:hint="eastAsia"/>
                <w:color w:val="000000"/>
              </w:rPr>
              <w:t>5.1</w:t>
            </w:r>
          </w:p>
        </w:tc>
        <w:tc>
          <w:tcPr>
            <w:tcW w:w="365" w:type="pct"/>
            <w:vAlign w:val="center"/>
          </w:tcPr>
          <w:p w:rsidR="007C64B0" w:rsidRDefault="0000505D">
            <w:pPr>
              <w:pStyle w:val="affa"/>
            </w:pPr>
            <w:r>
              <w:rPr>
                <w:rFonts w:ascii="等线" w:eastAsia="等线" w:hAnsi="等线" w:hint="eastAsia"/>
                <w:color w:val="000000"/>
              </w:rPr>
              <w:t>7.4</w:t>
            </w:r>
          </w:p>
        </w:tc>
        <w:tc>
          <w:tcPr>
            <w:tcW w:w="365" w:type="pct"/>
            <w:vAlign w:val="center"/>
          </w:tcPr>
          <w:p w:rsidR="007C64B0" w:rsidRDefault="0000505D">
            <w:pPr>
              <w:pStyle w:val="affa"/>
            </w:pPr>
            <w:r>
              <w:rPr>
                <w:rFonts w:ascii="等线" w:eastAsia="等线" w:hAnsi="等线" w:hint="eastAsia"/>
                <w:color w:val="000000"/>
              </w:rPr>
              <w:t>12.4</w:t>
            </w:r>
          </w:p>
        </w:tc>
        <w:tc>
          <w:tcPr>
            <w:tcW w:w="365" w:type="pct"/>
            <w:vAlign w:val="center"/>
          </w:tcPr>
          <w:p w:rsidR="007C64B0" w:rsidRDefault="0000505D">
            <w:pPr>
              <w:pStyle w:val="affa"/>
            </w:pPr>
            <w:r>
              <w:rPr>
                <w:rFonts w:ascii="等线" w:eastAsia="等线" w:hAnsi="等线" w:hint="eastAsia"/>
                <w:color w:val="000000"/>
              </w:rPr>
              <w:t>17.8</w:t>
            </w:r>
          </w:p>
        </w:tc>
        <w:tc>
          <w:tcPr>
            <w:tcW w:w="365" w:type="pct"/>
            <w:vAlign w:val="center"/>
          </w:tcPr>
          <w:p w:rsidR="007C64B0" w:rsidRDefault="0000505D">
            <w:pPr>
              <w:pStyle w:val="affa"/>
            </w:pPr>
            <w:r>
              <w:rPr>
                <w:rFonts w:ascii="等线" w:eastAsia="等线" w:hAnsi="等线" w:hint="eastAsia"/>
                <w:color w:val="000000"/>
              </w:rPr>
              <w:t>22.3</w:t>
            </w:r>
          </w:p>
        </w:tc>
        <w:tc>
          <w:tcPr>
            <w:tcW w:w="365" w:type="pct"/>
            <w:vAlign w:val="center"/>
          </w:tcPr>
          <w:p w:rsidR="007C64B0" w:rsidRDefault="0000505D">
            <w:pPr>
              <w:pStyle w:val="affa"/>
            </w:pPr>
            <w:r>
              <w:rPr>
                <w:rFonts w:ascii="等线" w:eastAsia="等线" w:hAnsi="等线" w:hint="eastAsia"/>
                <w:color w:val="000000"/>
              </w:rPr>
              <w:t>25.9</w:t>
            </w:r>
          </w:p>
        </w:tc>
        <w:tc>
          <w:tcPr>
            <w:tcW w:w="365" w:type="pct"/>
            <w:vAlign w:val="center"/>
          </w:tcPr>
          <w:p w:rsidR="007C64B0" w:rsidRDefault="0000505D">
            <w:pPr>
              <w:pStyle w:val="affa"/>
            </w:pPr>
            <w:r>
              <w:rPr>
                <w:rFonts w:ascii="等线" w:eastAsia="等线" w:hAnsi="等线" w:hint="eastAsia"/>
                <w:color w:val="000000"/>
              </w:rPr>
              <w:t>29</w:t>
            </w:r>
          </w:p>
        </w:tc>
        <w:tc>
          <w:tcPr>
            <w:tcW w:w="365" w:type="pct"/>
            <w:vAlign w:val="center"/>
          </w:tcPr>
          <w:p w:rsidR="007C64B0" w:rsidRDefault="0000505D">
            <w:pPr>
              <w:pStyle w:val="affa"/>
            </w:pPr>
            <w:r>
              <w:rPr>
                <w:rFonts w:ascii="等线" w:eastAsia="等线" w:hAnsi="等线" w:hint="eastAsia"/>
                <w:color w:val="000000"/>
              </w:rPr>
              <w:t>28.3</w:t>
            </w:r>
          </w:p>
        </w:tc>
        <w:tc>
          <w:tcPr>
            <w:tcW w:w="365" w:type="pct"/>
            <w:vAlign w:val="center"/>
          </w:tcPr>
          <w:p w:rsidR="007C64B0" w:rsidRDefault="0000505D">
            <w:pPr>
              <w:pStyle w:val="affa"/>
            </w:pPr>
            <w:r>
              <w:rPr>
                <w:rFonts w:ascii="等线" w:eastAsia="等线" w:hAnsi="等线" w:hint="eastAsia"/>
                <w:color w:val="000000"/>
              </w:rPr>
              <w:t>25</w:t>
            </w:r>
          </w:p>
        </w:tc>
        <w:tc>
          <w:tcPr>
            <w:tcW w:w="365" w:type="pct"/>
            <w:vAlign w:val="center"/>
          </w:tcPr>
          <w:p w:rsidR="007C64B0" w:rsidRDefault="0000505D">
            <w:pPr>
              <w:pStyle w:val="affa"/>
            </w:pPr>
            <w:r>
              <w:rPr>
                <w:rFonts w:ascii="等线" w:eastAsia="等线" w:hAnsi="等线" w:hint="eastAsia"/>
                <w:color w:val="000000"/>
              </w:rPr>
              <w:t>19</w:t>
            </w:r>
          </w:p>
        </w:tc>
        <w:tc>
          <w:tcPr>
            <w:tcW w:w="365" w:type="pct"/>
            <w:vAlign w:val="center"/>
          </w:tcPr>
          <w:p w:rsidR="007C64B0" w:rsidRDefault="0000505D">
            <w:pPr>
              <w:pStyle w:val="affa"/>
            </w:pPr>
            <w:r>
              <w:rPr>
                <w:rFonts w:ascii="等线" w:eastAsia="等线" w:hAnsi="等线" w:hint="eastAsia"/>
                <w:color w:val="000000"/>
              </w:rPr>
              <w:t>13</w:t>
            </w:r>
          </w:p>
        </w:tc>
        <w:tc>
          <w:tcPr>
            <w:tcW w:w="361" w:type="pct"/>
            <w:vAlign w:val="center"/>
          </w:tcPr>
          <w:p w:rsidR="007C64B0" w:rsidRDefault="0000505D">
            <w:pPr>
              <w:pStyle w:val="affa"/>
            </w:pPr>
            <w:r>
              <w:rPr>
                <w:rFonts w:ascii="等线" w:eastAsia="等线" w:hAnsi="等线" w:hint="eastAsia"/>
                <w:color w:val="000000"/>
              </w:rPr>
              <w:t>6.9</w:t>
            </w:r>
          </w:p>
        </w:tc>
      </w:tr>
    </w:tbl>
    <w:p w:rsidR="007C64B0" w:rsidRDefault="0000505D">
      <w:pPr>
        <w:widowControl/>
        <w:spacing w:line="360" w:lineRule="auto"/>
        <w:ind w:firstLineChars="200" w:firstLine="480"/>
        <w:rPr>
          <w:rFonts w:ascii="Times New Roman" w:hAnsi="Times New Roman" w:cs="Times New Roman"/>
          <w:bCs/>
          <w:kern w:val="0"/>
          <w:szCs w:val="24"/>
        </w:rPr>
      </w:pPr>
      <w:r>
        <w:rPr>
          <w:rFonts w:ascii="Times New Roman" w:hAnsi="Times New Roman" w:cs="Times New Roman"/>
          <w:bCs/>
          <w:kern w:val="0"/>
          <w:szCs w:val="24"/>
        </w:rPr>
        <w:t>（</w:t>
      </w:r>
      <w:r>
        <w:rPr>
          <w:rFonts w:ascii="Times New Roman" w:hAnsi="Times New Roman" w:cs="Times New Roman"/>
          <w:bCs/>
          <w:kern w:val="0"/>
          <w:szCs w:val="24"/>
        </w:rPr>
        <w:t>2</w:t>
      </w:r>
      <w:r>
        <w:rPr>
          <w:rFonts w:ascii="Times New Roman" w:hAnsi="Times New Roman" w:cs="Times New Roman"/>
          <w:bCs/>
          <w:kern w:val="0"/>
          <w:szCs w:val="24"/>
        </w:rPr>
        <w:t>）月平均风速</w:t>
      </w:r>
    </w:p>
    <w:p w:rsidR="007C64B0" w:rsidRDefault="0000505D">
      <w:pPr>
        <w:widowControl/>
        <w:spacing w:line="360" w:lineRule="auto"/>
        <w:ind w:firstLineChars="200" w:firstLine="480"/>
        <w:rPr>
          <w:rFonts w:ascii="Times New Roman" w:hAnsi="Times New Roman" w:cs="Times New Roman"/>
          <w:bCs/>
          <w:kern w:val="0"/>
          <w:szCs w:val="24"/>
        </w:rPr>
      </w:pPr>
      <w:r>
        <w:rPr>
          <w:rFonts w:ascii="Times New Roman" w:hAnsi="Times New Roman" w:cs="Times New Roman" w:hint="eastAsia"/>
          <w:bCs/>
          <w:kern w:val="0"/>
          <w:szCs w:val="24"/>
        </w:rPr>
        <w:t>平江基本站</w:t>
      </w:r>
      <w:r>
        <w:rPr>
          <w:rFonts w:ascii="Times New Roman" w:hAnsi="Times New Roman" w:cs="Times New Roman"/>
          <w:bCs/>
          <w:kern w:val="0"/>
          <w:szCs w:val="24"/>
        </w:rPr>
        <w:t>2003-2024</w:t>
      </w:r>
      <w:r>
        <w:rPr>
          <w:rFonts w:ascii="Times New Roman" w:hAnsi="Times New Roman" w:cs="Times New Roman"/>
          <w:bCs/>
          <w:kern w:val="0"/>
          <w:szCs w:val="24"/>
        </w:rPr>
        <w:t>年月平均风速如下表，</w:t>
      </w:r>
      <w:r>
        <w:rPr>
          <w:rFonts w:ascii="Times New Roman" w:hAnsi="Times New Roman" w:cs="Times New Roman"/>
          <w:bCs/>
          <w:kern w:val="0"/>
          <w:szCs w:val="24"/>
        </w:rPr>
        <w:t>7</w:t>
      </w:r>
      <w:r>
        <w:rPr>
          <w:rFonts w:ascii="Times New Roman" w:hAnsi="Times New Roman" w:cs="Times New Roman" w:hint="eastAsia"/>
          <w:bCs/>
          <w:kern w:val="0"/>
          <w:szCs w:val="24"/>
        </w:rPr>
        <w:t>、</w:t>
      </w:r>
      <w:r>
        <w:rPr>
          <w:rFonts w:ascii="Times New Roman" w:hAnsi="Times New Roman" w:cs="Times New Roman" w:hint="eastAsia"/>
          <w:bCs/>
          <w:kern w:val="0"/>
          <w:szCs w:val="24"/>
        </w:rPr>
        <w:t>8</w:t>
      </w:r>
      <w:r>
        <w:rPr>
          <w:rFonts w:ascii="Times New Roman" w:hAnsi="Times New Roman" w:cs="Times New Roman"/>
          <w:bCs/>
          <w:kern w:val="0"/>
          <w:szCs w:val="24"/>
        </w:rPr>
        <w:t>月平均风速最大，</w:t>
      </w:r>
      <w:r>
        <w:rPr>
          <w:rFonts w:ascii="Times New Roman" w:hAnsi="Times New Roman" w:cs="Times New Roman"/>
          <w:bCs/>
          <w:kern w:val="0"/>
          <w:szCs w:val="24"/>
        </w:rPr>
        <w:t>6</w:t>
      </w:r>
      <w:r>
        <w:rPr>
          <w:rFonts w:ascii="Times New Roman" w:hAnsi="Times New Roman" w:cs="Times New Roman"/>
          <w:bCs/>
          <w:kern w:val="0"/>
          <w:szCs w:val="24"/>
        </w:rPr>
        <w:t>月风速最小。</w:t>
      </w:r>
    </w:p>
    <w:p w:rsidR="007C64B0" w:rsidRDefault="007C64B0">
      <w:pPr>
        <w:widowControl/>
        <w:spacing w:line="360" w:lineRule="auto"/>
        <w:ind w:firstLineChars="200" w:firstLine="480"/>
        <w:rPr>
          <w:rFonts w:ascii="Times New Roman" w:hAnsi="Times New Roman" w:cs="Times New Roman"/>
          <w:bCs/>
          <w:kern w:val="0"/>
          <w:szCs w:val="24"/>
        </w:rPr>
      </w:pPr>
    </w:p>
    <w:p w:rsidR="007C64B0" w:rsidRDefault="0000505D">
      <w:pPr>
        <w:pStyle w:val="5"/>
        <w:rPr>
          <w:rFonts w:ascii="Times New Roman" w:hAnsi="Times New Roman" w:cs="Times New Roman"/>
        </w:rPr>
      </w:pPr>
      <w:r>
        <w:rPr>
          <w:rFonts w:ascii="Times New Roman" w:hAnsi="Times New Roman" w:cs="Times New Roman"/>
        </w:rPr>
        <w:lastRenderedPageBreak/>
        <w:t>表</w:t>
      </w:r>
      <w:r>
        <w:t>7</w:t>
      </w:r>
      <w:r>
        <w:rPr>
          <w:rFonts w:ascii="Times New Roman" w:hAnsi="Times New Roman" w:cs="Times New Roman"/>
        </w:rPr>
        <w:t xml:space="preserve">.2-3  </w:t>
      </w:r>
      <w:r>
        <w:rPr>
          <w:rFonts w:ascii="Times New Roman" w:hAnsi="Times New Roman" w:cs="Times New Roman" w:hint="eastAsia"/>
          <w:kern w:val="0"/>
          <w:szCs w:val="24"/>
        </w:rPr>
        <w:t>平江基本站</w:t>
      </w:r>
      <w:r>
        <w:rPr>
          <w:rFonts w:ascii="Times New Roman" w:hAnsi="Times New Roman" w:cs="Times New Roman"/>
        </w:rPr>
        <w:t>月平均风速统计</w:t>
      </w:r>
      <w:r>
        <w:rPr>
          <w:rFonts w:ascii="Times New Roman" w:hAnsi="Times New Roman" w:cs="Times New Roman"/>
        </w:rPr>
        <w:t xml:space="preserve">   </w:t>
      </w:r>
      <w:r>
        <w:rPr>
          <w:rFonts w:ascii="Times New Roman" w:hAnsi="Times New Roman" w:cs="Times New Roman"/>
        </w:rPr>
        <w:t>单位（</w:t>
      </w:r>
      <w:r>
        <w:rPr>
          <w:rFonts w:ascii="Times New Roman" w:hAnsi="Times New Roman" w:cs="Times New Roman"/>
        </w:rPr>
        <w:t>m/s</w:t>
      </w:r>
      <w:r>
        <w:rPr>
          <w:rFonts w:ascii="Times New Roman" w:hAnsi="Times New Roman" w:cs="Times New Roman"/>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62"/>
        <w:gridCol w:w="622"/>
        <w:gridCol w:w="622"/>
        <w:gridCol w:w="623"/>
        <w:gridCol w:w="623"/>
        <w:gridCol w:w="623"/>
        <w:gridCol w:w="623"/>
        <w:gridCol w:w="623"/>
        <w:gridCol w:w="623"/>
        <w:gridCol w:w="623"/>
        <w:gridCol w:w="623"/>
        <w:gridCol w:w="623"/>
        <w:gridCol w:w="616"/>
      </w:tblGrid>
      <w:tr w:rsidR="007C64B0">
        <w:trPr>
          <w:trHeight w:val="340"/>
          <w:jc w:val="center"/>
        </w:trPr>
        <w:tc>
          <w:tcPr>
            <w:tcW w:w="623"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月份</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2</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3</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4</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5</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6</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7</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8</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9</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10</w:t>
            </w:r>
          </w:p>
        </w:tc>
        <w:tc>
          <w:tcPr>
            <w:tcW w:w="365"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11</w:t>
            </w:r>
          </w:p>
        </w:tc>
        <w:tc>
          <w:tcPr>
            <w:tcW w:w="361"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12</w:t>
            </w:r>
          </w:p>
        </w:tc>
      </w:tr>
      <w:tr w:rsidR="007C64B0">
        <w:trPr>
          <w:trHeight w:val="340"/>
          <w:jc w:val="center"/>
        </w:trPr>
        <w:tc>
          <w:tcPr>
            <w:tcW w:w="623" w:type="pct"/>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平均风速</w:t>
            </w:r>
          </w:p>
        </w:tc>
        <w:tc>
          <w:tcPr>
            <w:tcW w:w="365" w:type="pct"/>
            <w:vAlign w:val="center"/>
          </w:tcPr>
          <w:p w:rsidR="007C64B0" w:rsidRDefault="0000505D">
            <w:pPr>
              <w:pStyle w:val="affa"/>
            </w:pPr>
            <w:r>
              <w:rPr>
                <w:rFonts w:eastAsia="等线" w:hint="eastAsia"/>
              </w:rPr>
              <w:t>1.3</w:t>
            </w:r>
          </w:p>
        </w:tc>
        <w:tc>
          <w:tcPr>
            <w:tcW w:w="365" w:type="pct"/>
            <w:vAlign w:val="center"/>
          </w:tcPr>
          <w:p w:rsidR="007C64B0" w:rsidRDefault="0000505D">
            <w:pPr>
              <w:pStyle w:val="affa"/>
            </w:pPr>
            <w:r>
              <w:rPr>
                <w:rFonts w:eastAsia="等线" w:hint="eastAsia"/>
              </w:rPr>
              <w:t>1.3</w:t>
            </w:r>
          </w:p>
        </w:tc>
        <w:tc>
          <w:tcPr>
            <w:tcW w:w="365" w:type="pct"/>
            <w:vAlign w:val="center"/>
          </w:tcPr>
          <w:p w:rsidR="007C64B0" w:rsidRDefault="0000505D">
            <w:pPr>
              <w:pStyle w:val="affa"/>
            </w:pPr>
            <w:r>
              <w:rPr>
                <w:rFonts w:eastAsia="等线" w:hint="eastAsia"/>
              </w:rPr>
              <w:t>1.3</w:t>
            </w:r>
          </w:p>
        </w:tc>
        <w:tc>
          <w:tcPr>
            <w:tcW w:w="365" w:type="pct"/>
            <w:vAlign w:val="center"/>
          </w:tcPr>
          <w:p w:rsidR="007C64B0" w:rsidRDefault="0000505D">
            <w:pPr>
              <w:pStyle w:val="affa"/>
            </w:pPr>
            <w:r>
              <w:rPr>
                <w:rFonts w:eastAsia="等线" w:hint="eastAsia"/>
              </w:rPr>
              <w:t>1.3</w:t>
            </w:r>
          </w:p>
        </w:tc>
        <w:tc>
          <w:tcPr>
            <w:tcW w:w="365" w:type="pct"/>
            <w:vAlign w:val="center"/>
          </w:tcPr>
          <w:p w:rsidR="007C64B0" w:rsidRDefault="0000505D">
            <w:pPr>
              <w:pStyle w:val="affa"/>
            </w:pPr>
            <w:r>
              <w:rPr>
                <w:rFonts w:eastAsia="等线" w:hint="eastAsia"/>
              </w:rPr>
              <w:t>1.3</w:t>
            </w:r>
          </w:p>
        </w:tc>
        <w:tc>
          <w:tcPr>
            <w:tcW w:w="365" w:type="pct"/>
            <w:vAlign w:val="center"/>
          </w:tcPr>
          <w:p w:rsidR="007C64B0" w:rsidRDefault="0000505D">
            <w:pPr>
              <w:pStyle w:val="affa"/>
            </w:pPr>
            <w:r>
              <w:rPr>
                <w:rFonts w:eastAsia="等线" w:hint="eastAsia"/>
              </w:rPr>
              <w:t>1.1</w:t>
            </w:r>
          </w:p>
        </w:tc>
        <w:tc>
          <w:tcPr>
            <w:tcW w:w="365" w:type="pct"/>
            <w:vAlign w:val="center"/>
          </w:tcPr>
          <w:p w:rsidR="007C64B0" w:rsidRDefault="0000505D">
            <w:pPr>
              <w:pStyle w:val="affa"/>
            </w:pPr>
            <w:r>
              <w:rPr>
                <w:rFonts w:eastAsia="等线" w:hint="eastAsia"/>
              </w:rPr>
              <w:t>1.4</w:t>
            </w:r>
          </w:p>
        </w:tc>
        <w:tc>
          <w:tcPr>
            <w:tcW w:w="365" w:type="pct"/>
            <w:vAlign w:val="center"/>
          </w:tcPr>
          <w:p w:rsidR="007C64B0" w:rsidRDefault="0000505D">
            <w:pPr>
              <w:pStyle w:val="affa"/>
            </w:pPr>
            <w:r>
              <w:rPr>
                <w:rFonts w:eastAsia="等线" w:hint="eastAsia"/>
              </w:rPr>
              <w:t>1.4</w:t>
            </w:r>
          </w:p>
        </w:tc>
        <w:tc>
          <w:tcPr>
            <w:tcW w:w="365" w:type="pct"/>
            <w:vAlign w:val="center"/>
          </w:tcPr>
          <w:p w:rsidR="007C64B0" w:rsidRDefault="0000505D">
            <w:pPr>
              <w:pStyle w:val="affa"/>
            </w:pPr>
            <w:r>
              <w:rPr>
                <w:rFonts w:eastAsia="等线" w:hint="eastAsia"/>
              </w:rPr>
              <w:t>1.3</w:t>
            </w:r>
          </w:p>
        </w:tc>
        <w:tc>
          <w:tcPr>
            <w:tcW w:w="365" w:type="pct"/>
            <w:vAlign w:val="center"/>
          </w:tcPr>
          <w:p w:rsidR="007C64B0" w:rsidRDefault="0000505D">
            <w:pPr>
              <w:pStyle w:val="affa"/>
            </w:pPr>
            <w:r>
              <w:rPr>
                <w:rFonts w:eastAsia="等线" w:hint="eastAsia"/>
              </w:rPr>
              <w:t>1.3</w:t>
            </w:r>
          </w:p>
        </w:tc>
        <w:tc>
          <w:tcPr>
            <w:tcW w:w="365" w:type="pct"/>
            <w:vAlign w:val="center"/>
          </w:tcPr>
          <w:p w:rsidR="007C64B0" w:rsidRDefault="0000505D">
            <w:pPr>
              <w:pStyle w:val="affa"/>
            </w:pPr>
            <w:r>
              <w:rPr>
                <w:rFonts w:eastAsia="等线" w:hint="eastAsia"/>
              </w:rPr>
              <w:t>1.3</w:t>
            </w:r>
          </w:p>
        </w:tc>
        <w:tc>
          <w:tcPr>
            <w:tcW w:w="361" w:type="pct"/>
            <w:vAlign w:val="center"/>
          </w:tcPr>
          <w:p w:rsidR="007C64B0" w:rsidRDefault="0000505D">
            <w:pPr>
              <w:pStyle w:val="affa"/>
            </w:pPr>
            <w:r>
              <w:rPr>
                <w:rFonts w:eastAsia="等线" w:hint="eastAsia"/>
              </w:rPr>
              <w:t>1.3</w:t>
            </w:r>
          </w:p>
        </w:tc>
      </w:tr>
    </w:tbl>
    <w:p w:rsidR="007C64B0" w:rsidRDefault="0000505D">
      <w:pPr>
        <w:widowControl/>
        <w:spacing w:line="360" w:lineRule="auto"/>
        <w:ind w:firstLineChars="200" w:firstLine="480"/>
        <w:rPr>
          <w:rFonts w:ascii="Times New Roman" w:hAnsi="Times New Roman" w:cs="Times New Roman"/>
          <w:bCs/>
          <w:kern w:val="0"/>
          <w:szCs w:val="24"/>
        </w:rPr>
      </w:pPr>
      <w:r>
        <w:rPr>
          <w:rFonts w:ascii="Times New Roman" w:hAnsi="Times New Roman" w:cs="Times New Roman"/>
          <w:bCs/>
          <w:kern w:val="0"/>
          <w:szCs w:val="24"/>
        </w:rPr>
        <w:t>（</w:t>
      </w:r>
      <w:r>
        <w:rPr>
          <w:rFonts w:ascii="Times New Roman" w:hAnsi="Times New Roman" w:cs="Times New Roman"/>
          <w:bCs/>
          <w:kern w:val="0"/>
          <w:szCs w:val="24"/>
        </w:rPr>
        <w:t>3</w:t>
      </w:r>
      <w:r>
        <w:rPr>
          <w:rFonts w:ascii="Times New Roman" w:hAnsi="Times New Roman" w:cs="Times New Roman"/>
          <w:bCs/>
          <w:kern w:val="0"/>
          <w:szCs w:val="24"/>
        </w:rPr>
        <w:t>）风向特征</w:t>
      </w:r>
    </w:p>
    <w:p w:rsidR="007C64B0" w:rsidRDefault="0000505D">
      <w:pPr>
        <w:widowControl/>
        <w:spacing w:line="360" w:lineRule="auto"/>
        <w:ind w:firstLineChars="200" w:firstLine="480"/>
        <w:rPr>
          <w:rFonts w:ascii="Times New Roman" w:hAnsi="Times New Roman" w:cs="Times New Roman"/>
          <w:bCs/>
          <w:kern w:val="0"/>
          <w:szCs w:val="24"/>
        </w:rPr>
      </w:pPr>
      <w:r>
        <w:rPr>
          <w:rFonts w:ascii="Times New Roman" w:hAnsi="Times New Roman" w:cs="Times New Roman"/>
          <w:bCs/>
          <w:kern w:val="0"/>
          <w:szCs w:val="24"/>
        </w:rPr>
        <w:t>近</w:t>
      </w:r>
      <w:r>
        <w:rPr>
          <w:rFonts w:ascii="Times New Roman" w:hAnsi="Times New Roman" w:cs="Times New Roman"/>
          <w:bCs/>
          <w:kern w:val="0"/>
          <w:szCs w:val="24"/>
        </w:rPr>
        <w:t>20</w:t>
      </w:r>
      <w:r>
        <w:rPr>
          <w:rFonts w:ascii="Times New Roman" w:hAnsi="Times New Roman" w:cs="Times New Roman"/>
          <w:bCs/>
          <w:kern w:val="0"/>
          <w:szCs w:val="24"/>
        </w:rPr>
        <w:t>年资料分析的风向玫瑰图如下图，</w:t>
      </w:r>
      <w:r>
        <w:rPr>
          <w:rFonts w:ascii="Times New Roman" w:hAnsi="Times New Roman" w:cs="Times New Roman" w:hint="eastAsia"/>
          <w:bCs/>
          <w:kern w:val="0"/>
          <w:szCs w:val="24"/>
        </w:rPr>
        <w:t>平江基本站</w:t>
      </w:r>
      <w:r>
        <w:rPr>
          <w:rFonts w:ascii="Times New Roman" w:hAnsi="Times New Roman" w:cs="Times New Roman"/>
          <w:bCs/>
          <w:kern w:val="0"/>
          <w:szCs w:val="24"/>
        </w:rPr>
        <w:t>主要风向为</w:t>
      </w:r>
      <w:r>
        <w:rPr>
          <w:rFonts w:ascii="Times New Roman" w:hAnsi="Times New Roman" w:cs="Times New Roman"/>
          <w:bCs/>
          <w:kern w:val="0"/>
          <w:szCs w:val="24"/>
        </w:rPr>
        <w:t>N</w:t>
      </w:r>
      <w:r>
        <w:rPr>
          <w:rFonts w:ascii="Times New Roman" w:hAnsi="Times New Roman" w:cs="Times New Roman"/>
          <w:bCs/>
          <w:kern w:val="0"/>
          <w:szCs w:val="24"/>
        </w:rPr>
        <w:t>、</w:t>
      </w:r>
      <w:r>
        <w:rPr>
          <w:rFonts w:ascii="Times New Roman" w:hAnsi="Times New Roman" w:cs="Times New Roman"/>
          <w:bCs/>
          <w:kern w:val="0"/>
          <w:szCs w:val="24"/>
        </w:rPr>
        <w:t>NNW</w:t>
      </w:r>
      <w:r>
        <w:rPr>
          <w:rFonts w:ascii="Times New Roman" w:hAnsi="Times New Roman" w:cs="Times New Roman"/>
          <w:bCs/>
          <w:kern w:val="0"/>
          <w:szCs w:val="24"/>
        </w:rPr>
        <w:t>、</w:t>
      </w:r>
      <w:r>
        <w:rPr>
          <w:rFonts w:ascii="Times New Roman" w:hAnsi="Times New Roman" w:cs="Times New Roman"/>
          <w:bCs/>
          <w:kern w:val="0"/>
          <w:szCs w:val="24"/>
        </w:rPr>
        <w:t>C</w:t>
      </w:r>
      <w:r>
        <w:rPr>
          <w:rFonts w:ascii="Times New Roman" w:hAnsi="Times New Roman" w:cs="Times New Roman"/>
          <w:bCs/>
          <w:kern w:val="0"/>
          <w:szCs w:val="24"/>
        </w:rPr>
        <w:t>，占</w:t>
      </w:r>
      <w:r>
        <w:rPr>
          <w:rFonts w:ascii="Times New Roman" w:hAnsi="Times New Roman" w:cs="Times New Roman"/>
          <w:bCs/>
          <w:kern w:val="0"/>
          <w:szCs w:val="24"/>
        </w:rPr>
        <w:t>38.7%</w:t>
      </w:r>
      <w:r>
        <w:rPr>
          <w:rFonts w:ascii="Times New Roman" w:hAnsi="Times New Roman" w:cs="Times New Roman"/>
          <w:bCs/>
          <w:kern w:val="0"/>
          <w:szCs w:val="24"/>
        </w:rPr>
        <w:t>，其中以</w:t>
      </w:r>
      <w:r>
        <w:rPr>
          <w:rFonts w:ascii="Times New Roman" w:hAnsi="Times New Roman" w:cs="Times New Roman"/>
          <w:bCs/>
          <w:kern w:val="0"/>
          <w:szCs w:val="24"/>
        </w:rPr>
        <w:t>NNW</w:t>
      </w:r>
      <w:r>
        <w:rPr>
          <w:rFonts w:ascii="Times New Roman" w:hAnsi="Times New Roman" w:cs="Times New Roman"/>
          <w:bCs/>
          <w:kern w:val="0"/>
          <w:szCs w:val="24"/>
        </w:rPr>
        <w:t>为主风向，占到全年</w:t>
      </w:r>
      <w:r>
        <w:rPr>
          <w:rFonts w:ascii="Times New Roman" w:hAnsi="Times New Roman" w:cs="Times New Roman"/>
          <w:bCs/>
          <w:kern w:val="0"/>
          <w:szCs w:val="24"/>
        </w:rPr>
        <w:t>14.5%</w:t>
      </w:r>
      <w:r>
        <w:rPr>
          <w:rFonts w:ascii="Times New Roman" w:hAnsi="Times New Roman" w:cs="Times New Roman"/>
          <w:bCs/>
          <w:kern w:val="0"/>
          <w:szCs w:val="24"/>
        </w:rPr>
        <w:t>左右。</w:t>
      </w:r>
    </w:p>
    <w:p w:rsidR="007C64B0" w:rsidRDefault="0000505D">
      <w:pPr>
        <w:pStyle w:val="5"/>
        <w:rPr>
          <w:rFonts w:ascii="Times New Roman" w:hAnsi="Times New Roman" w:cs="Times New Roman"/>
        </w:rPr>
      </w:pPr>
      <w:r>
        <w:rPr>
          <w:rFonts w:ascii="Times New Roman" w:hAnsi="Times New Roman" w:cs="Times New Roman"/>
        </w:rPr>
        <w:t>表</w:t>
      </w:r>
      <w:r>
        <w:t>7</w:t>
      </w:r>
      <w:r>
        <w:rPr>
          <w:rFonts w:ascii="Times New Roman" w:hAnsi="Times New Roman" w:cs="Times New Roman"/>
        </w:rPr>
        <w:t xml:space="preserve">.2-4  </w:t>
      </w:r>
      <w:r>
        <w:rPr>
          <w:rFonts w:ascii="Times New Roman" w:hAnsi="Times New Roman" w:cs="Times New Roman" w:hint="eastAsia"/>
          <w:kern w:val="0"/>
          <w:szCs w:val="24"/>
        </w:rPr>
        <w:t>平江基本站</w:t>
      </w:r>
      <w:r>
        <w:rPr>
          <w:rFonts w:ascii="Times New Roman" w:hAnsi="Times New Roman" w:cs="Times New Roman"/>
        </w:rPr>
        <w:t>年风向频率统计</w:t>
      </w:r>
      <w:r>
        <w:rPr>
          <w:rFonts w:ascii="Times New Roman" w:hAnsi="Times New Roman" w:cs="Times New Roman"/>
        </w:rPr>
        <w:t xml:space="preserve">   </w:t>
      </w:r>
      <w:r>
        <w:rPr>
          <w:rFonts w:ascii="Times New Roman" w:hAnsi="Times New Roman" w:cs="Times New Roman"/>
        </w:rPr>
        <w:t>单位：</w:t>
      </w:r>
      <w:r>
        <w:rPr>
          <w:rFonts w:ascii="Times New Roman" w:hAnsi="Times New Roman" w:cs="Times New Roman"/>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71"/>
        <w:gridCol w:w="413"/>
        <w:gridCol w:w="532"/>
        <w:gridCol w:w="421"/>
        <w:gridCol w:w="516"/>
        <w:gridCol w:w="310"/>
        <w:gridCol w:w="490"/>
        <w:gridCol w:w="412"/>
        <w:gridCol w:w="481"/>
        <w:gridCol w:w="412"/>
        <w:gridCol w:w="532"/>
        <w:gridCol w:w="447"/>
        <w:gridCol w:w="592"/>
        <w:gridCol w:w="412"/>
        <w:gridCol w:w="618"/>
        <w:gridCol w:w="493"/>
        <w:gridCol w:w="584"/>
        <w:gridCol w:w="493"/>
      </w:tblGrid>
      <w:tr w:rsidR="007C64B0">
        <w:trPr>
          <w:trHeight w:val="340"/>
          <w:jc w:val="center"/>
        </w:trPr>
        <w:tc>
          <w:tcPr>
            <w:tcW w:w="216" w:type="pct"/>
            <w:vAlign w:val="center"/>
          </w:tcPr>
          <w:p w:rsidR="007C64B0" w:rsidRDefault="0000505D">
            <w:pPr>
              <w:pStyle w:val="affa"/>
            </w:pPr>
            <w:r>
              <w:rPr>
                <w:rFonts w:ascii="宋体" w:eastAsia="宋体" w:hAnsi="宋体" w:cs="宋体" w:hint="eastAsia"/>
              </w:rPr>
              <w:t>风向</w:t>
            </w:r>
          </w:p>
        </w:tc>
        <w:tc>
          <w:tcPr>
            <w:tcW w:w="239" w:type="pct"/>
            <w:vAlign w:val="center"/>
          </w:tcPr>
          <w:p w:rsidR="007C64B0" w:rsidRDefault="0000505D">
            <w:pPr>
              <w:pStyle w:val="affa"/>
            </w:pPr>
            <w:r>
              <w:t>N</w:t>
            </w:r>
          </w:p>
        </w:tc>
        <w:tc>
          <w:tcPr>
            <w:tcW w:w="310" w:type="pct"/>
            <w:vAlign w:val="center"/>
          </w:tcPr>
          <w:p w:rsidR="007C64B0" w:rsidRDefault="0000505D">
            <w:pPr>
              <w:pStyle w:val="affa"/>
            </w:pPr>
            <w:r>
              <w:t>NNE</w:t>
            </w:r>
          </w:p>
        </w:tc>
        <w:tc>
          <w:tcPr>
            <w:tcW w:w="246" w:type="pct"/>
            <w:vAlign w:val="center"/>
          </w:tcPr>
          <w:p w:rsidR="007C64B0" w:rsidRDefault="0000505D">
            <w:pPr>
              <w:pStyle w:val="affa"/>
            </w:pPr>
            <w:r>
              <w:t>NE</w:t>
            </w:r>
          </w:p>
        </w:tc>
        <w:tc>
          <w:tcPr>
            <w:tcW w:w="300" w:type="pct"/>
            <w:vAlign w:val="center"/>
          </w:tcPr>
          <w:p w:rsidR="007C64B0" w:rsidRDefault="0000505D">
            <w:pPr>
              <w:pStyle w:val="affa"/>
            </w:pPr>
            <w:r>
              <w:t>ENE</w:t>
            </w:r>
          </w:p>
        </w:tc>
        <w:tc>
          <w:tcPr>
            <w:tcW w:w="238" w:type="pct"/>
            <w:vAlign w:val="center"/>
          </w:tcPr>
          <w:p w:rsidR="007C64B0" w:rsidRDefault="0000505D">
            <w:pPr>
              <w:pStyle w:val="affa"/>
            </w:pPr>
            <w:r>
              <w:t>E</w:t>
            </w:r>
          </w:p>
        </w:tc>
        <w:tc>
          <w:tcPr>
            <w:tcW w:w="285" w:type="pct"/>
            <w:vAlign w:val="center"/>
          </w:tcPr>
          <w:p w:rsidR="007C64B0" w:rsidRDefault="0000505D">
            <w:pPr>
              <w:pStyle w:val="affa"/>
            </w:pPr>
            <w:r>
              <w:t>ESE</w:t>
            </w:r>
          </w:p>
        </w:tc>
        <w:tc>
          <w:tcPr>
            <w:tcW w:w="238" w:type="pct"/>
            <w:vAlign w:val="center"/>
          </w:tcPr>
          <w:p w:rsidR="007C64B0" w:rsidRDefault="0000505D">
            <w:pPr>
              <w:pStyle w:val="affa"/>
            </w:pPr>
            <w:r>
              <w:t>SE</w:t>
            </w:r>
          </w:p>
        </w:tc>
        <w:tc>
          <w:tcPr>
            <w:tcW w:w="280" w:type="pct"/>
            <w:vAlign w:val="center"/>
          </w:tcPr>
          <w:p w:rsidR="007C64B0" w:rsidRDefault="0000505D">
            <w:pPr>
              <w:pStyle w:val="affa"/>
            </w:pPr>
            <w:r>
              <w:t>SSE</w:t>
            </w:r>
          </w:p>
        </w:tc>
        <w:tc>
          <w:tcPr>
            <w:tcW w:w="238" w:type="pct"/>
            <w:vAlign w:val="center"/>
          </w:tcPr>
          <w:p w:rsidR="007C64B0" w:rsidRDefault="0000505D">
            <w:pPr>
              <w:pStyle w:val="affa"/>
            </w:pPr>
            <w:r>
              <w:t>S</w:t>
            </w:r>
          </w:p>
        </w:tc>
        <w:tc>
          <w:tcPr>
            <w:tcW w:w="310" w:type="pct"/>
            <w:vAlign w:val="center"/>
          </w:tcPr>
          <w:p w:rsidR="007C64B0" w:rsidRDefault="0000505D">
            <w:pPr>
              <w:pStyle w:val="affa"/>
            </w:pPr>
            <w:r>
              <w:t>SSW</w:t>
            </w:r>
          </w:p>
        </w:tc>
        <w:tc>
          <w:tcPr>
            <w:tcW w:w="260" w:type="pct"/>
            <w:vAlign w:val="center"/>
          </w:tcPr>
          <w:p w:rsidR="007C64B0" w:rsidRDefault="0000505D">
            <w:pPr>
              <w:pStyle w:val="affa"/>
            </w:pPr>
            <w:r>
              <w:t>SW</w:t>
            </w:r>
          </w:p>
        </w:tc>
        <w:tc>
          <w:tcPr>
            <w:tcW w:w="345" w:type="pct"/>
            <w:vAlign w:val="center"/>
          </w:tcPr>
          <w:p w:rsidR="007C64B0" w:rsidRDefault="0000505D">
            <w:pPr>
              <w:pStyle w:val="affa"/>
            </w:pPr>
            <w:r>
              <w:t>WSW</w:t>
            </w:r>
          </w:p>
        </w:tc>
        <w:tc>
          <w:tcPr>
            <w:tcW w:w="238" w:type="pct"/>
            <w:vAlign w:val="center"/>
          </w:tcPr>
          <w:p w:rsidR="007C64B0" w:rsidRDefault="0000505D">
            <w:pPr>
              <w:pStyle w:val="affa"/>
            </w:pPr>
            <w:r>
              <w:t>W</w:t>
            </w:r>
          </w:p>
        </w:tc>
        <w:tc>
          <w:tcPr>
            <w:tcW w:w="359" w:type="pct"/>
            <w:vAlign w:val="center"/>
          </w:tcPr>
          <w:p w:rsidR="007C64B0" w:rsidRDefault="0000505D">
            <w:pPr>
              <w:pStyle w:val="affa"/>
            </w:pPr>
            <w:r>
              <w:t>WNW</w:t>
            </w:r>
          </w:p>
        </w:tc>
        <w:tc>
          <w:tcPr>
            <w:tcW w:w="275" w:type="pct"/>
            <w:vAlign w:val="center"/>
          </w:tcPr>
          <w:p w:rsidR="007C64B0" w:rsidRDefault="0000505D">
            <w:pPr>
              <w:pStyle w:val="affa"/>
            </w:pPr>
            <w:r>
              <w:t>NW</w:t>
            </w:r>
          </w:p>
        </w:tc>
        <w:tc>
          <w:tcPr>
            <w:tcW w:w="339" w:type="pct"/>
            <w:vAlign w:val="center"/>
          </w:tcPr>
          <w:p w:rsidR="007C64B0" w:rsidRDefault="0000505D">
            <w:pPr>
              <w:pStyle w:val="affa"/>
            </w:pPr>
            <w:r>
              <w:t>NNW</w:t>
            </w:r>
          </w:p>
        </w:tc>
        <w:tc>
          <w:tcPr>
            <w:tcW w:w="283" w:type="pct"/>
            <w:vAlign w:val="center"/>
          </w:tcPr>
          <w:p w:rsidR="007C64B0" w:rsidRDefault="0000505D">
            <w:pPr>
              <w:pStyle w:val="affa"/>
            </w:pPr>
            <w:r>
              <w:t>C</w:t>
            </w:r>
          </w:p>
        </w:tc>
      </w:tr>
      <w:tr w:rsidR="007C64B0">
        <w:trPr>
          <w:trHeight w:val="340"/>
          <w:jc w:val="center"/>
        </w:trPr>
        <w:tc>
          <w:tcPr>
            <w:tcW w:w="216" w:type="pct"/>
            <w:vAlign w:val="center"/>
          </w:tcPr>
          <w:p w:rsidR="007C64B0" w:rsidRDefault="0000505D">
            <w:pPr>
              <w:pStyle w:val="affa"/>
            </w:pPr>
            <w:r>
              <w:rPr>
                <w:rFonts w:ascii="宋体" w:eastAsia="宋体" w:hAnsi="宋体" w:cs="宋体" w:hint="eastAsia"/>
              </w:rPr>
              <w:t>频率</w:t>
            </w:r>
          </w:p>
        </w:tc>
        <w:tc>
          <w:tcPr>
            <w:tcW w:w="239" w:type="pct"/>
            <w:vAlign w:val="center"/>
          </w:tcPr>
          <w:p w:rsidR="007C64B0" w:rsidRDefault="0000505D">
            <w:pPr>
              <w:pStyle w:val="affa"/>
            </w:pPr>
            <w:r>
              <w:rPr>
                <w:rFonts w:ascii="等线" w:eastAsia="等线" w:hAnsi="等线" w:hint="eastAsia"/>
                <w:color w:val="000000"/>
              </w:rPr>
              <w:t>8.7</w:t>
            </w:r>
          </w:p>
        </w:tc>
        <w:tc>
          <w:tcPr>
            <w:tcW w:w="310" w:type="pct"/>
            <w:vAlign w:val="center"/>
          </w:tcPr>
          <w:p w:rsidR="007C64B0" w:rsidRDefault="0000505D">
            <w:pPr>
              <w:pStyle w:val="affa"/>
            </w:pPr>
            <w:r>
              <w:rPr>
                <w:rFonts w:ascii="等线" w:eastAsia="等线" w:hAnsi="等线" w:hint="eastAsia"/>
                <w:color w:val="000000"/>
              </w:rPr>
              <w:t>3.34</w:t>
            </w:r>
          </w:p>
        </w:tc>
        <w:tc>
          <w:tcPr>
            <w:tcW w:w="246" w:type="pct"/>
            <w:vAlign w:val="center"/>
          </w:tcPr>
          <w:p w:rsidR="007C64B0" w:rsidRDefault="0000505D">
            <w:pPr>
              <w:pStyle w:val="affa"/>
            </w:pPr>
            <w:r>
              <w:rPr>
                <w:rFonts w:ascii="等线" w:eastAsia="等线" w:hAnsi="等线" w:hint="eastAsia"/>
                <w:color w:val="000000"/>
              </w:rPr>
              <w:t>3.2</w:t>
            </w:r>
          </w:p>
        </w:tc>
        <w:tc>
          <w:tcPr>
            <w:tcW w:w="300" w:type="pct"/>
            <w:vAlign w:val="center"/>
          </w:tcPr>
          <w:p w:rsidR="007C64B0" w:rsidRDefault="0000505D">
            <w:pPr>
              <w:pStyle w:val="affa"/>
            </w:pPr>
            <w:r>
              <w:rPr>
                <w:rFonts w:ascii="等线" w:eastAsia="等线" w:hAnsi="等线" w:hint="eastAsia"/>
                <w:color w:val="000000"/>
              </w:rPr>
              <w:t>2.08</w:t>
            </w:r>
          </w:p>
        </w:tc>
        <w:tc>
          <w:tcPr>
            <w:tcW w:w="238" w:type="pct"/>
            <w:vAlign w:val="center"/>
          </w:tcPr>
          <w:p w:rsidR="007C64B0" w:rsidRDefault="0000505D">
            <w:pPr>
              <w:pStyle w:val="affa"/>
            </w:pPr>
            <w:r>
              <w:rPr>
                <w:rFonts w:ascii="等线" w:eastAsia="等线" w:hAnsi="等线" w:hint="eastAsia"/>
                <w:color w:val="000000"/>
              </w:rPr>
              <w:t>2</w:t>
            </w:r>
          </w:p>
        </w:tc>
        <w:tc>
          <w:tcPr>
            <w:tcW w:w="285" w:type="pct"/>
            <w:vAlign w:val="center"/>
          </w:tcPr>
          <w:p w:rsidR="007C64B0" w:rsidRDefault="0000505D">
            <w:pPr>
              <w:pStyle w:val="affa"/>
            </w:pPr>
            <w:r>
              <w:rPr>
                <w:rFonts w:ascii="等线" w:eastAsia="等线" w:hAnsi="等线" w:hint="eastAsia"/>
                <w:color w:val="000000"/>
              </w:rPr>
              <w:t>2.3</w:t>
            </w:r>
          </w:p>
        </w:tc>
        <w:tc>
          <w:tcPr>
            <w:tcW w:w="238" w:type="pct"/>
            <w:vAlign w:val="center"/>
          </w:tcPr>
          <w:p w:rsidR="007C64B0" w:rsidRDefault="0000505D">
            <w:pPr>
              <w:pStyle w:val="affa"/>
            </w:pPr>
            <w:r>
              <w:rPr>
                <w:rFonts w:ascii="等线" w:eastAsia="等线" w:hAnsi="等线" w:hint="eastAsia"/>
                <w:color w:val="000000"/>
              </w:rPr>
              <w:t>2.6</w:t>
            </w:r>
          </w:p>
        </w:tc>
        <w:tc>
          <w:tcPr>
            <w:tcW w:w="280" w:type="pct"/>
            <w:vAlign w:val="center"/>
          </w:tcPr>
          <w:p w:rsidR="007C64B0" w:rsidRDefault="0000505D">
            <w:pPr>
              <w:pStyle w:val="affa"/>
            </w:pPr>
            <w:r>
              <w:rPr>
                <w:rFonts w:ascii="等线" w:eastAsia="等线" w:hAnsi="等线" w:hint="eastAsia"/>
                <w:color w:val="000000"/>
              </w:rPr>
              <w:t>2.5</w:t>
            </w:r>
          </w:p>
        </w:tc>
        <w:tc>
          <w:tcPr>
            <w:tcW w:w="238" w:type="pct"/>
            <w:vAlign w:val="center"/>
          </w:tcPr>
          <w:p w:rsidR="007C64B0" w:rsidRDefault="0000505D">
            <w:pPr>
              <w:pStyle w:val="affa"/>
            </w:pPr>
            <w:r>
              <w:rPr>
                <w:rFonts w:ascii="等线" w:eastAsia="等线" w:hAnsi="等线" w:hint="eastAsia"/>
                <w:color w:val="000000"/>
              </w:rPr>
              <w:t>3.4</w:t>
            </w:r>
          </w:p>
        </w:tc>
        <w:tc>
          <w:tcPr>
            <w:tcW w:w="310" w:type="pct"/>
            <w:vAlign w:val="center"/>
          </w:tcPr>
          <w:p w:rsidR="007C64B0" w:rsidRDefault="0000505D">
            <w:pPr>
              <w:pStyle w:val="affa"/>
            </w:pPr>
            <w:r>
              <w:rPr>
                <w:rFonts w:ascii="等线" w:eastAsia="等线" w:hAnsi="等线" w:hint="eastAsia"/>
                <w:color w:val="000000"/>
              </w:rPr>
              <w:t>2.86</w:t>
            </w:r>
          </w:p>
        </w:tc>
        <w:tc>
          <w:tcPr>
            <w:tcW w:w="260" w:type="pct"/>
            <w:vAlign w:val="center"/>
          </w:tcPr>
          <w:p w:rsidR="007C64B0" w:rsidRDefault="0000505D">
            <w:pPr>
              <w:pStyle w:val="affa"/>
            </w:pPr>
            <w:r>
              <w:rPr>
                <w:rFonts w:ascii="等线" w:eastAsia="等线" w:hAnsi="等线" w:hint="eastAsia"/>
                <w:color w:val="000000"/>
              </w:rPr>
              <w:t>4.2</w:t>
            </w:r>
          </w:p>
        </w:tc>
        <w:tc>
          <w:tcPr>
            <w:tcW w:w="345" w:type="pct"/>
            <w:vAlign w:val="center"/>
          </w:tcPr>
          <w:p w:rsidR="007C64B0" w:rsidRDefault="0000505D">
            <w:pPr>
              <w:pStyle w:val="affa"/>
            </w:pPr>
            <w:r>
              <w:rPr>
                <w:rFonts w:ascii="等线" w:eastAsia="等线" w:hAnsi="等线" w:hint="eastAsia"/>
                <w:color w:val="000000"/>
              </w:rPr>
              <w:t>6.035</w:t>
            </w:r>
          </w:p>
        </w:tc>
        <w:tc>
          <w:tcPr>
            <w:tcW w:w="238" w:type="pct"/>
            <w:vAlign w:val="center"/>
          </w:tcPr>
          <w:p w:rsidR="007C64B0" w:rsidRDefault="0000505D">
            <w:pPr>
              <w:pStyle w:val="affa"/>
            </w:pPr>
            <w:r>
              <w:rPr>
                <w:rFonts w:ascii="等线" w:eastAsia="等线" w:hAnsi="等线" w:hint="eastAsia"/>
                <w:color w:val="000000"/>
              </w:rPr>
              <w:t>8.4</w:t>
            </w:r>
          </w:p>
        </w:tc>
        <w:tc>
          <w:tcPr>
            <w:tcW w:w="359" w:type="pct"/>
            <w:vAlign w:val="center"/>
          </w:tcPr>
          <w:p w:rsidR="007C64B0" w:rsidRDefault="0000505D">
            <w:pPr>
              <w:pStyle w:val="affa"/>
            </w:pPr>
            <w:r>
              <w:rPr>
                <w:rFonts w:ascii="等线" w:eastAsia="等线" w:hAnsi="等线" w:hint="eastAsia"/>
                <w:color w:val="000000"/>
              </w:rPr>
              <w:t>8.34</w:t>
            </w:r>
          </w:p>
        </w:tc>
        <w:tc>
          <w:tcPr>
            <w:tcW w:w="275" w:type="pct"/>
            <w:vAlign w:val="center"/>
          </w:tcPr>
          <w:p w:rsidR="007C64B0" w:rsidRDefault="0000505D">
            <w:pPr>
              <w:pStyle w:val="affa"/>
            </w:pPr>
            <w:r>
              <w:rPr>
                <w:rFonts w:ascii="等线" w:eastAsia="等线" w:hAnsi="等线" w:hint="eastAsia"/>
                <w:color w:val="000000"/>
              </w:rPr>
              <w:t>11.6</w:t>
            </w:r>
          </w:p>
        </w:tc>
        <w:tc>
          <w:tcPr>
            <w:tcW w:w="339" w:type="pct"/>
            <w:vAlign w:val="center"/>
          </w:tcPr>
          <w:p w:rsidR="007C64B0" w:rsidRDefault="0000505D">
            <w:pPr>
              <w:pStyle w:val="affa"/>
            </w:pPr>
            <w:r>
              <w:rPr>
                <w:rFonts w:ascii="等线" w:eastAsia="等线" w:hAnsi="等线" w:hint="eastAsia"/>
                <w:color w:val="000000"/>
              </w:rPr>
              <w:t>8.705</w:t>
            </w:r>
          </w:p>
        </w:tc>
        <w:tc>
          <w:tcPr>
            <w:tcW w:w="283" w:type="pct"/>
            <w:vAlign w:val="center"/>
          </w:tcPr>
          <w:p w:rsidR="007C64B0" w:rsidRDefault="0000505D">
            <w:pPr>
              <w:pStyle w:val="affa"/>
            </w:pPr>
            <w:r>
              <w:rPr>
                <w:rFonts w:ascii="等线" w:eastAsia="等线" w:hAnsi="等线" w:hint="eastAsia"/>
                <w:color w:val="000000"/>
              </w:rPr>
              <w:t>19.4</w:t>
            </w:r>
          </w:p>
        </w:tc>
      </w:tr>
    </w:tbl>
    <w:p w:rsidR="007C64B0" w:rsidRDefault="0000505D">
      <w:pPr>
        <w:jc w:val="center"/>
        <w:rPr>
          <w:rFonts w:ascii="Times New Roman" w:hAnsi="Times New Roman" w:cs="Times New Roman"/>
        </w:rPr>
      </w:pPr>
      <w:r>
        <w:rPr>
          <w:noProof/>
        </w:rPr>
        <w:drawing>
          <wp:inline distT="0" distB="0" distL="0" distR="0">
            <wp:extent cx="4628515" cy="4428490"/>
            <wp:effectExtent l="0" t="0" r="63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8"/>
                    <a:stretch>
                      <a:fillRect/>
                    </a:stretch>
                  </pic:blipFill>
                  <pic:spPr>
                    <a:xfrm>
                      <a:off x="0" y="0"/>
                      <a:ext cx="4628571" cy="4428571"/>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t>7</w:t>
      </w:r>
      <w:r>
        <w:rPr>
          <w:rFonts w:ascii="Times New Roman" w:hAnsi="Times New Roman" w:cs="Times New Roman"/>
        </w:rPr>
        <w:t xml:space="preserve">.2-1  </w:t>
      </w:r>
      <w:r>
        <w:rPr>
          <w:rFonts w:ascii="Times New Roman" w:hAnsi="Times New Roman" w:cs="Times New Roman" w:hint="eastAsia"/>
          <w:kern w:val="0"/>
          <w:szCs w:val="24"/>
        </w:rPr>
        <w:t>平江基本站</w:t>
      </w:r>
      <w:r>
        <w:rPr>
          <w:rFonts w:ascii="Times New Roman" w:hAnsi="Times New Roman" w:cs="Times New Roman"/>
        </w:rPr>
        <w:t>风向玫瑰图（静风频率</w:t>
      </w:r>
      <w:r>
        <w:rPr>
          <w:rFonts w:ascii="Times New Roman" w:hAnsi="Times New Roman" w:cs="Times New Roman"/>
        </w:rPr>
        <w:t>19.4%</w:t>
      </w:r>
      <w:r>
        <w:rPr>
          <w:rFonts w:ascii="Times New Roman" w:hAnsi="Times New Roman" w:cs="Times New Roman"/>
        </w:rPr>
        <w:t>）</w:t>
      </w:r>
    </w:p>
    <w:p w:rsidR="007C64B0" w:rsidRDefault="0000505D">
      <w:pPr>
        <w:pStyle w:val="3"/>
        <w:rPr>
          <w:kern w:val="0"/>
          <w:szCs w:val="24"/>
        </w:rPr>
      </w:pPr>
      <w:bookmarkStart w:id="363" w:name="_Toc191240031"/>
      <w:bookmarkStart w:id="364" w:name="_Toc213778547"/>
      <w:bookmarkStart w:id="365" w:name="_Toc199517537"/>
      <w:bookmarkStart w:id="366" w:name="_Toc204350730"/>
      <w:r>
        <w:t>7.2.2 2024</w:t>
      </w:r>
      <w:r>
        <w:t>年</w:t>
      </w:r>
      <w:r>
        <w:rPr>
          <w:szCs w:val="24"/>
        </w:rPr>
        <w:t>气象数据分析</w:t>
      </w:r>
      <w:bookmarkEnd w:id="363"/>
      <w:bookmarkEnd w:id="364"/>
      <w:bookmarkEnd w:id="365"/>
      <w:bookmarkEnd w:id="366"/>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1</w:t>
      </w:r>
      <w:r>
        <w:rPr>
          <w:rFonts w:ascii="Times New Roman" w:hAnsi="Times New Roman" w:cs="Times New Roman"/>
          <w:szCs w:val="24"/>
        </w:rPr>
        <w:t>）温度</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hint="eastAsia"/>
          <w:bCs/>
          <w:kern w:val="0"/>
          <w:szCs w:val="24"/>
        </w:rPr>
        <w:t>平江基本站</w:t>
      </w:r>
      <w:r>
        <w:rPr>
          <w:rFonts w:ascii="Times New Roman" w:hAnsi="Times New Roman" w:cs="Times New Roman"/>
          <w:szCs w:val="24"/>
        </w:rPr>
        <w:t>2024</w:t>
      </w:r>
      <w:r>
        <w:rPr>
          <w:rFonts w:ascii="Times New Roman" w:hAnsi="Times New Roman" w:cs="Times New Roman"/>
          <w:szCs w:val="24"/>
        </w:rPr>
        <w:t>年平均温度的月变化见下表所示。</w:t>
      </w:r>
    </w:p>
    <w:p w:rsidR="007C64B0" w:rsidRDefault="007C64B0">
      <w:pPr>
        <w:spacing w:line="360" w:lineRule="auto"/>
        <w:ind w:firstLineChars="200" w:firstLine="480"/>
        <w:rPr>
          <w:rFonts w:ascii="Times New Roman" w:hAnsi="Times New Roman" w:cs="Times New Roman"/>
          <w:szCs w:val="24"/>
        </w:rPr>
      </w:pPr>
    </w:p>
    <w:p w:rsidR="007C64B0" w:rsidRDefault="007C64B0">
      <w:pPr>
        <w:spacing w:line="360" w:lineRule="auto"/>
        <w:ind w:firstLineChars="200" w:firstLine="480"/>
        <w:rPr>
          <w:rFonts w:ascii="Times New Roman" w:hAnsi="Times New Roman" w:cs="Times New Roman"/>
          <w:szCs w:val="24"/>
        </w:rPr>
      </w:pPr>
    </w:p>
    <w:p w:rsidR="007C64B0" w:rsidRDefault="0000505D">
      <w:pPr>
        <w:pStyle w:val="5"/>
        <w:rPr>
          <w:rFonts w:ascii="Times New Roman" w:hAnsi="Times New Roman" w:cs="Times New Roman"/>
        </w:rPr>
      </w:pPr>
      <w:r>
        <w:rPr>
          <w:rFonts w:ascii="Times New Roman" w:hAnsi="Times New Roman" w:cs="Times New Roman"/>
        </w:rPr>
        <w:lastRenderedPageBreak/>
        <w:t>表</w:t>
      </w:r>
      <w:r>
        <w:t>7</w:t>
      </w:r>
      <w:r>
        <w:rPr>
          <w:rFonts w:ascii="Times New Roman" w:hAnsi="Times New Roman" w:cs="Times New Roman"/>
        </w:rPr>
        <w:t xml:space="preserve">.2-5 </w:t>
      </w:r>
      <w:r>
        <w:rPr>
          <w:rFonts w:ascii="Times New Roman" w:hAnsi="Times New Roman" w:cs="Times New Roman" w:hint="eastAsia"/>
          <w:kern w:val="0"/>
          <w:szCs w:val="24"/>
        </w:rPr>
        <w:t>平江基本站</w:t>
      </w:r>
      <w:r>
        <w:rPr>
          <w:rFonts w:ascii="Times New Roman" w:hAnsi="Times New Roman" w:cs="Times New Roman"/>
        </w:rPr>
        <w:t>2024</w:t>
      </w:r>
      <w:r>
        <w:rPr>
          <w:rFonts w:ascii="Times New Roman" w:hAnsi="Times New Roman" w:cs="Times New Roman"/>
        </w:rPr>
        <w:t>年平均温度的月变化统计表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tblCellMar>
        <w:tblLook w:val="04A0" w:firstRow="1" w:lastRow="0" w:firstColumn="1" w:lastColumn="0" w:noHBand="0" w:noVBand="1"/>
      </w:tblPr>
      <w:tblGrid>
        <w:gridCol w:w="815"/>
        <w:gridCol w:w="547"/>
        <w:gridCol w:w="546"/>
        <w:gridCol w:w="666"/>
        <w:gridCol w:w="666"/>
        <w:gridCol w:w="666"/>
        <w:gridCol w:w="666"/>
        <w:gridCol w:w="666"/>
        <w:gridCol w:w="666"/>
        <w:gridCol w:w="666"/>
        <w:gridCol w:w="666"/>
        <w:gridCol w:w="666"/>
        <w:gridCol w:w="547"/>
      </w:tblGrid>
      <w:tr w:rsidR="007C64B0">
        <w:trPr>
          <w:trHeight w:val="340"/>
          <w:jc w:val="center"/>
        </w:trPr>
        <w:tc>
          <w:tcPr>
            <w:tcW w:w="482" w:type="pct"/>
            <w:tcBorders>
              <w:top w:val="single" w:sz="12"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月份</w:t>
            </w:r>
          </w:p>
        </w:tc>
        <w:tc>
          <w:tcPr>
            <w:tcW w:w="323"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w:t>
            </w:r>
            <w:r>
              <w:rPr>
                <w:rFonts w:ascii="Times New Roman" w:hAnsi="Times New Roman" w:cs="Times New Roman"/>
                <w:sz w:val="21"/>
              </w:rPr>
              <w:t>月</w:t>
            </w:r>
          </w:p>
        </w:tc>
        <w:tc>
          <w:tcPr>
            <w:tcW w:w="323"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2</w:t>
            </w:r>
            <w:r>
              <w:rPr>
                <w:rFonts w:ascii="Times New Roman" w:hAnsi="Times New Roman" w:cs="Times New Roman"/>
                <w:sz w:val="21"/>
              </w:rPr>
              <w:t>月</w:t>
            </w:r>
          </w:p>
        </w:tc>
        <w:tc>
          <w:tcPr>
            <w:tcW w:w="39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3</w:t>
            </w:r>
            <w:r>
              <w:rPr>
                <w:rFonts w:ascii="Times New Roman" w:hAnsi="Times New Roman" w:cs="Times New Roman"/>
                <w:sz w:val="21"/>
              </w:rPr>
              <w:t>月</w:t>
            </w:r>
          </w:p>
        </w:tc>
        <w:tc>
          <w:tcPr>
            <w:tcW w:w="39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4</w:t>
            </w:r>
            <w:r>
              <w:rPr>
                <w:rFonts w:ascii="Times New Roman" w:hAnsi="Times New Roman" w:cs="Times New Roman"/>
                <w:sz w:val="21"/>
              </w:rPr>
              <w:t>月</w:t>
            </w:r>
          </w:p>
        </w:tc>
        <w:tc>
          <w:tcPr>
            <w:tcW w:w="39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5</w:t>
            </w:r>
            <w:r>
              <w:rPr>
                <w:rFonts w:ascii="Times New Roman" w:hAnsi="Times New Roman" w:cs="Times New Roman"/>
                <w:sz w:val="21"/>
              </w:rPr>
              <w:t>月</w:t>
            </w:r>
          </w:p>
        </w:tc>
        <w:tc>
          <w:tcPr>
            <w:tcW w:w="39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6</w:t>
            </w:r>
            <w:r>
              <w:rPr>
                <w:rFonts w:ascii="Times New Roman" w:hAnsi="Times New Roman" w:cs="Times New Roman"/>
                <w:sz w:val="21"/>
              </w:rPr>
              <w:t>月</w:t>
            </w:r>
          </w:p>
        </w:tc>
        <w:tc>
          <w:tcPr>
            <w:tcW w:w="39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7</w:t>
            </w:r>
            <w:r>
              <w:rPr>
                <w:rFonts w:ascii="Times New Roman" w:hAnsi="Times New Roman" w:cs="Times New Roman"/>
                <w:sz w:val="21"/>
              </w:rPr>
              <w:t>月</w:t>
            </w:r>
          </w:p>
        </w:tc>
        <w:tc>
          <w:tcPr>
            <w:tcW w:w="39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8</w:t>
            </w:r>
            <w:r>
              <w:rPr>
                <w:rFonts w:ascii="Times New Roman" w:hAnsi="Times New Roman" w:cs="Times New Roman"/>
                <w:sz w:val="21"/>
              </w:rPr>
              <w:t>月</w:t>
            </w:r>
          </w:p>
        </w:tc>
        <w:tc>
          <w:tcPr>
            <w:tcW w:w="39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9</w:t>
            </w:r>
            <w:r>
              <w:rPr>
                <w:rFonts w:ascii="Times New Roman" w:hAnsi="Times New Roman" w:cs="Times New Roman"/>
                <w:sz w:val="21"/>
              </w:rPr>
              <w:t>月</w:t>
            </w:r>
          </w:p>
        </w:tc>
        <w:tc>
          <w:tcPr>
            <w:tcW w:w="39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10</w:t>
            </w:r>
            <w:r>
              <w:rPr>
                <w:rFonts w:ascii="Times New Roman" w:hAnsi="Times New Roman" w:cs="Times New Roman"/>
                <w:sz w:val="21"/>
              </w:rPr>
              <w:t>月</w:t>
            </w:r>
          </w:p>
        </w:tc>
        <w:tc>
          <w:tcPr>
            <w:tcW w:w="39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11</w:t>
            </w:r>
            <w:r>
              <w:rPr>
                <w:rFonts w:ascii="Times New Roman" w:hAnsi="Times New Roman" w:cs="Times New Roman"/>
                <w:sz w:val="21"/>
              </w:rPr>
              <w:t>月</w:t>
            </w:r>
          </w:p>
        </w:tc>
        <w:tc>
          <w:tcPr>
            <w:tcW w:w="324" w:type="pct"/>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12</w:t>
            </w:r>
            <w:r>
              <w:rPr>
                <w:rFonts w:ascii="Times New Roman" w:hAnsi="Times New Roman" w:cs="Times New Roman"/>
                <w:sz w:val="21"/>
              </w:rPr>
              <w:t>月</w:t>
            </w:r>
          </w:p>
        </w:tc>
      </w:tr>
      <w:tr w:rsidR="007C64B0">
        <w:trPr>
          <w:trHeight w:val="340"/>
          <w:jc w:val="center"/>
        </w:trPr>
        <w:tc>
          <w:tcPr>
            <w:tcW w:w="482" w:type="pct"/>
            <w:tcBorders>
              <w:top w:val="single" w:sz="4" w:space="0" w:color="auto"/>
              <w:left w:val="single" w:sz="12" w:space="0" w:color="auto"/>
              <w:bottom w:val="single" w:sz="12"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温度（</w:t>
            </w:r>
            <w:r>
              <w:rPr>
                <w:rFonts w:ascii="Times New Roman" w:hAnsi="Times New Roman" w:cs="Times New Roman"/>
                <w:sz w:val="21"/>
              </w:rPr>
              <w:t>℃</w:t>
            </w:r>
            <w:r>
              <w:rPr>
                <w:rFonts w:ascii="Times New Roman" w:hAnsi="Times New Roman" w:cs="Times New Roman"/>
                <w:sz w:val="21"/>
              </w:rPr>
              <w:t>）</w:t>
            </w:r>
          </w:p>
        </w:tc>
        <w:tc>
          <w:tcPr>
            <w:tcW w:w="323"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7.04</w:t>
            </w:r>
          </w:p>
        </w:tc>
        <w:tc>
          <w:tcPr>
            <w:tcW w:w="323"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5.87</w:t>
            </w:r>
          </w:p>
        </w:tc>
        <w:tc>
          <w:tcPr>
            <w:tcW w:w="39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13.86</w:t>
            </w:r>
          </w:p>
        </w:tc>
        <w:tc>
          <w:tcPr>
            <w:tcW w:w="39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19.87</w:t>
            </w:r>
          </w:p>
        </w:tc>
        <w:tc>
          <w:tcPr>
            <w:tcW w:w="39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22.99</w:t>
            </w:r>
          </w:p>
        </w:tc>
        <w:tc>
          <w:tcPr>
            <w:tcW w:w="39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25.12</w:t>
            </w:r>
          </w:p>
        </w:tc>
        <w:tc>
          <w:tcPr>
            <w:tcW w:w="39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30.88</w:t>
            </w:r>
          </w:p>
        </w:tc>
        <w:tc>
          <w:tcPr>
            <w:tcW w:w="39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29.68</w:t>
            </w:r>
          </w:p>
        </w:tc>
        <w:tc>
          <w:tcPr>
            <w:tcW w:w="39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28.20</w:t>
            </w:r>
          </w:p>
        </w:tc>
        <w:tc>
          <w:tcPr>
            <w:tcW w:w="39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19.74</w:t>
            </w:r>
          </w:p>
        </w:tc>
        <w:tc>
          <w:tcPr>
            <w:tcW w:w="39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15.41</w:t>
            </w:r>
          </w:p>
        </w:tc>
        <w:tc>
          <w:tcPr>
            <w:tcW w:w="324"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7.30</w:t>
            </w:r>
          </w:p>
        </w:tc>
      </w:tr>
    </w:tbl>
    <w:p w:rsidR="007C64B0" w:rsidRDefault="007C64B0">
      <w:pPr>
        <w:spacing w:line="360" w:lineRule="auto"/>
        <w:jc w:val="center"/>
        <w:rPr>
          <w:rFonts w:ascii="Times New Roman" w:hAnsi="Times New Roman" w:cs="Times New Roman"/>
        </w:rPr>
      </w:pPr>
    </w:p>
    <w:p w:rsidR="007C64B0" w:rsidRDefault="0000505D">
      <w:pPr>
        <w:spacing w:line="360" w:lineRule="auto"/>
        <w:jc w:val="center"/>
        <w:rPr>
          <w:rFonts w:ascii="Times New Roman" w:hAnsi="Times New Roman" w:cs="Times New Roman"/>
        </w:rPr>
      </w:pPr>
      <w:r>
        <w:rPr>
          <w:noProof/>
        </w:rPr>
        <w:drawing>
          <wp:inline distT="0" distB="0" distL="0" distR="0">
            <wp:extent cx="5278755" cy="2026285"/>
            <wp:effectExtent l="0" t="0" r="17145" b="12065"/>
            <wp:docPr id="15"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t>7</w:t>
      </w:r>
      <w:r>
        <w:rPr>
          <w:rFonts w:ascii="Times New Roman" w:hAnsi="Times New Roman" w:cs="Times New Roman"/>
        </w:rPr>
        <w:t xml:space="preserve">.2-2  </w:t>
      </w:r>
      <w:r>
        <w:rPr>
          <w:rFonts w:ascii="Times New Roman" w:hAnsi="Times New Roman" w:cs="Times New Roman" w:hint="eastAsia"/>
          <w:kern w:val="0"/>
          <w:szCs w:val="24"/>
        </w:rPr>
        <w:t>平江基本站</w:t>
      </w:r>
      <w:r>
        <w:rPr>
          <w:rFonts w:ascii="Times New Roman" w:hAnsi="Times New Roman" w:cs="Times New Roman"/>
        </w:rPr>
        <w:t>2024</w:t>
      </w:r>
      <w:r>
        <w:rPr>
          <w:rFonts w:ascii="Times New Roman" w:hAnsi="Times New Roman" w:cs="Times New Roman"/>
        </w:rPr>
        <w:t>年平均温度的月变化曲线图</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2</w:t>
      </w:r>
      <w:r>
        <w:rPr>
          <w:rFonts w:ascii="Times New Roman" w:hAnsi="Times New Roman" w:cs="Times New Roman"/>
          <w:szCs w:val="24"/>
        </w:rPr>
        <w:t>）风速</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hint="eastAsia"/>
          <w:bCs/>
          <w:kern w:val="0"/>
          <w:szCs w:val="24"/>
        </w:rPr>
        <w:t>平江基本站</w:t>
      </w:r>
      <w:r>
        <w:rPr>
          <w:rFonts w:ascii="Times New Roman" w:hAnsi="Times New Roman" w:cs="Times New Roman"/>
          <w:szCs w:val="24"/>
        </w:rPr>
        <w:t>2024</w:t>
      </w:r>
      <w:r>
        <w:rPr>
          <w:rFonts w:ascii="Times New Roman" w:hAnsi="Times New Roman" w:cs="Times New Roman"/>
          <w:szCs w:val="24"/>
        </w:rPr>
        <w:t>年各月及年平均风速、各季每小时平均风速的变化情况见下表，年平均风速月变化、季小时平均风速日变化曲线见下图。</w:t>
      </w:r>
    </w:p>
    <w:p w:rsidR="007C64B0" w:rsidRDefault="0000505D">
      <w:pPr>
        <w:pStyle w:val="5"/>
        <w:rPr>
          <w:rFonts w:ascii="Times New Roman" w:hAnsi="Times New Roman" w:cs="Times New Roman"/>
        </w:rPr>
      </w:pPr>
      <w:r>
        <w:rPr>
          <w:rFonts w:ascii="Times New Roman" w:hAnsi="Times New Roman" w:cs="Times New Roman"/>
        </w:rPr>
        <w:t>表</w:t>
      </w:r>
      <w:r>
        <w:t>7</w:t>
      </w:r>
      <w:r>
        <w:rPr>
          <w:rFonts w:ascii="Times New Roman" w:hAnsi="Times New Roman" w:cs="Times New Roman"/>
        </w:rPr>
        <w:t xml:space="preserve">.2-6  </w:t>
      </w:r>
      <w:r>
        <w:rPr>
          <w:rFonts w:hint="eastAsia"/>
        </w:rPr>
        <w:t>平江基本站</w:t>
      </w:r>
      <w:r>
        <w:rPr>
          <w:rFonts w:ascii="Times New Roman" w:hAnsi="Times New Roman" w:cs="Times New Roman"/>
        </w:rPr>
        <w:t>2024</w:t>
      </w:r>
      <w:r>
        <w:rPr>
          <w:rFonts w:ascii="Times New Roman" w:hAnsi="Times New Roman" w:cs="Times New Roman"/>
        </w:rPr>
        <w:t>年平均风速的月变化统计表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40"/>
        <w:gridCol w:w="608"/>
        <w:gridCol w:w="606"/>
        <w:gridCol w:w="606"/>
        <w:gridCol w:w="606"/>
        <w:gridCol w:w="606"/>
        <w:gridCol w:w="606"/>
        <w:gridCol w:w="606"/>
        <w:gridCol w:w="557"/>
        <w:gridCol w:w="606"/>
        <w:gridCol w:w="656"/>
        <w:gridCol w:w="656"/>
        <w:gridCol w:w="656"/>
      </w:tblGrid>
      <w:tr w:rsidR="007C64B0">
        <w:trPr>
          <w:trHeight w:val="431"/>
          <w:jc w:val="center"/>
        </w:trPr>
        <w:tc>
          <w:tcPr>
            <w:tcW w:w="618" w:type="pct"/>
            <w:tcBorders>
              <w:top w:val="single" w:sz="12" w:space="0" w:color="auto"/>
              <w:left w:val="single" w:sz="12"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月份</w:t>
            </w:r>
          </w:p>
        </w:tc>
        <w:tc>
          <w:tcPr>
            <w:tcW w:w="361"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w:t>
            </w:r>
            <w:r>
              <w:rPr>
                <w:rFonts w:ascii="Times New Roman" w:hAnsi="Times New Roman" w:cs="Times New Roman"/>
                <w:sz w:val="21"/>
              </w:rPr>
              <w:t>月</w:t>
            </w:r>
          </w:p>
        </w:tc>
        <w:tc>
          <w:tcPr>
            <w:tcW w:w="36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2</w:t>
            </w:r>
            <w:r>
              <w:rPr>
                <w:rFonts w:ascii="Times New Roman" w:hAnsi="Times New Roman" w:cs="Times New Roman"/>
                <w:sz w:val="21"/>
              </w:rPr>
              <w:t>月</w:t>
            </w:r>
          </w:p>
        </w:tc>
        <w:tc>
          <w:tcPr>
            <w:tcW w:w="36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3</w:t>
            </w:r>
            <w:r>
              <w:rPr>
                <w:rFonts w:ascii="Times New Roman" w:hAnsi="Times New Roman" w:cs="Times New Roman"/>
                <w:sz w:val="21"/>
              </w:rPr>
              <w:t>月</w:t>
            </w:r>
          </w:p>
        </w:tc>
        <w:tc>
          <w:tcPr>
            <w:tcW w:w="36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4</w:t>
            </w:r>
            <w:r>
              <w:rPr>
                <w:rFonts w:ascii="Times New Roman" w:hAnsi="Times New Roman" w:cs="Times New Roman"/>
                <w:sz w:val="21"/>
              </w:rPr>
              <w:t>月</w:t>
            </w:r>
          </w:p>
        </w:tc>
        <w:tc>
          <w:tcPr>
            <w:tcW w:w="36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5</w:t>
            </w:r>
            <w:r>
              <w:rPr>
                <w:rFonts w:ascii="Times New Roman" w:hAnsi="Times New Roman" w:cs="Times New Roman"/>
                <w:sz w:val="21"/>
              </w:rPr>
              <w:t>月</w:t>
            </w:r>
          </w:p>
        </w:tc>
        <w:tc>
          <w:tcPr>
            <w:tcW w:w="36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6</w:t>
            </w:r>
            <w:r>
              <w:rPr>
                <w:rFonts w:ascii="Times New Roman" w:hAnsi="Times New Roman" w:cs="Times New Roman"/>
                <w:sz w:val="21"/>
              </w:rPr>
              <w:t>月</w:t>
            </w:r>
          </w:p>
        </w:tc>
        <w:tc>
          <w:tcPr>
            <w:tcW w:w="36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7</w:t>
            </w:r>
            <w:r>
              <w:rPr>
                <w:rFonts w:ascii="Times New Roman" w:hAnsi="Times New Roman" w:cs="Times New Roman"/>
                <w:sz w:val="21"/>
              </w:rPr>
              <w:t>月</w:t>
            </w:r>
          </w:p>
        </w:tc>
        <w:tc>
          <w:tcPr>
            <w:tcW w:w="331"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8</w:t>
            </w:r>
            <w:r>
              <w:rPr>
                <w:rFonts w:ascii="Times New Roman" w:hAnsi="Times New Roman" w:cs="Times New Roman"/>
                <w:sz w:val="21"/>
              </w:rPr>
              <w:t>月</w:t>
            </w:r>
          </w:p>
        </w:tc>
        <w:tc>
          <w:tcPr>
            <w:tcW w:w="36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9</w:t>
            </w:r>
            <w:r>
              <w:rPr>
                <w:rFonts w:ascii="Times New Roman" w:hAnsi="Times New Roman" w:cs="Times New Roman"/>
                <w:sz w:val="21"/>
              </w:rPr>
              <w:t>月</w:t>
            </w:r>
          </w:p>
        </w:tc>
        <w:tc>
          <w:tcPr>
            <w:tcW w:w="39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10</w:t>
            </w:r>
            <w:r>
              <w:rPr>
                <w:rFonts w:ascii="Times New Roman" w:hAnsi="Times New Roman" w:cs="Times New Roman"/>
                <w:sz w:val="21"/>
              </w:rPr>
              <w:t>月</w:t>
            </w:r>
          </w:p>
        </w:tc>
        <w:tc>
          <w:tcPr>
            <w:tcW w:w="39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11</w:t>
            </w:r>
            <w:r>
              <w:rPr>
                <w:rFonts w:ascii="Times New Roman" w:hAnsi="Times New Roman" w:cs="Times New Roman"/>
                <w:sz w:val="21"/>
              </w:rPr>
              <w:t>月</w:t>
            </w:r>
          </w:p>
        </w:tc>
        <w:tc>
          <w:tcPr>
            <w:tcW w:w="390" w:type="pct"/>
            <w:tcBorders>
              <w:top w:val="single" w:sz="12" w:space="0" w:color="auto"/>
              <w:left w:val="single" w:sz="4" w:space="0" w:color="auto"/>
              <w:bottom w:val="single" w:sz="4"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12</w:t>
            </w:r>
            <w:r>
              <w:rPr>
                <w:rFonts w:ascii="Times New Roman" w:hAnsi="Times New Roman" w:cs="Times New Roman"/>
                <w:sz w:val="21"/>
              </w:rPr>
              <w:t>月</w:t>
            </w:r>
          </w:p>
        </w:tc>
      </w:tr>
      <w:tr w:rsidR="007C64B0">
        <w:trPr>
          <w:trHeight w:val="442"/>
          <w:jc w:val="center"/>
        </w:trPr>
        <w:tc>
          <w:tcPr>
            <w:tcW w:w="618" w:type="pct"/>
            <w:tcBorders>
              <w:top w:val="single" w:sz="4" w:space="0" w:color="auto"/>
              <w:left w:val="single" w:sz="12"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风速（</w:t>
            </w:r>
            <w:r>
              <w:rPr>
                <w:rFonts w:ascii="Times New Roman" w:hAnsi="Times New Roman" w:cs="Times New Roman"/>
                <w:sz w:val="21"/>
              </w:rPr>
              <w:t>m/s</w:t>
            </w:r>
            <w:r>
              <w:rPr>
                <w:rFonts w:ascii="Times New Roman" w:hAnsi="Times New Roman" w:cs="Times New Roman"/>
                <w:sz w:val="21"/>
              </w:rPr>
              <w:t>）</w:t>
            </w:r>
          </w:p>
        </w:tc>
        <w:tc>
          <w:tcPr>
            <w:tcW w:w="361"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1.26</w:t>
            </w:r>
          </w:p>
        </w:tc>
        <w:tc>
          <w:tcPr>
            <w:tcW w:w="36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1.75</w:t>
            </w:r>
          </w:p>
        </w:tc>
        <w:tc>
          <w:tcPr>
            <w:tcW w:w="36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1.22</w:t>
            </w:r>
          </w:p>
        </w:tc>
        <w:tc>
          <w:tcPr>
            <w:tcW w:w="36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1.30</w:t>
            </w:r>
          </w:p>
        </w:tc>
        <w:tc>
          <w:tcPr>
            <w:tcW w:w="36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1.21</w:t>
            </w:r>
          </w:p>
        </w:tc>
        <w:tc>
          <w:tcPr>
            <w:tcW w:w="36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1.03</w:t>
            </w:r>
          </w:p>
        </w:tc>
        <w:tc>
          <w:tcPr>
            <w:tcW w:w="36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1.75</w:t>
            </w:r>
          </w:p>
        </w:tc>
        <w:tc>
          <w:tcPr>
            <w:tcW w:w="331"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1.34</w:t>
            </w:r>
          </w:p>
        </w:tc>
        <w:tc>
          <w:tcPr>
            <w:tcW w:w="36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1.67</w:t>
            </w:r>
          </w:p>
        </w:tc>
        <w:tc>
          <w:tcPr>
            <w:tcW w:w="39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1.54</w:t>
            </w:r>
          </w:p>
        </w:tc>
        <w:tc>
          <w:tcPr>
            <w:tcW w:w="39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1.32</w:t>
            </w:r>
          </w:p>
        </w:tc>
        <w:tc>
          <w:tcPr>
            <w:tcW w:w="390" w:type="pct"/>
            <w:tcBorders>
              <w:top w:val="single" w:sz="4" w:space="0" w:color="auto"/>
              <w:left w:val="single" w:sz="4" w:space="0" w:color="auto"/>
              <w:bottom w:val="single" w:sz="12" w:space="0" w:color="auto"/>
              <w:right w:val="single" w:sz="4" w:space="0" w:color="auto"/>
            </w:tcBorders>
            <w:tcMar>
              <w:top w:w="0" w:type="dxa"/>
              <w:left w:w="51" w:type="dxa"/>
              <w:bottom w:w="0" w:type="dxa"/>
              <w:right w:w="51" w:type="dxa"/>
            </w:tcMar>
            <w:vAlign w:val="center"/>
          </w:tcPr>
          <w:p w:rsidR="007C64B0" w:rsidRDefault="0000505D">
            <w:pPr>
              <w:pStyle w:val="affa"/>
            </w:pPr>
            <w:r>
              <w:rPr>
                <w:rFonts w:hint="eastAsia"/>
              </w:rPr>
              <w:t>1.28</w:t>
            </w:r>
          </w:p>
        </w:tc>
      </w:tr>
    </w:tbl>
    <w:p w:rsidR="007C64B0" w:rsidRDefault="007C64B0">
      <w:pPr>
        <w:spacing w:line="360" w:lineRule="auto"/>
        <w:jc w:val="center"/>
        <w:rPr>
          <w:rFonts w:ascii="Times New Roman" w:hAnsi="Times New Roman" w:cs="Times New Roman"/>
        </w:rPr>
      </w:pPr>
    </w:p>
    <w:p w:rsidR="007C64B0" w:rsidRDefault="0000505D">
      <w:pPr>
        <w:spacing w:line="360" w:lineRule="auto"/>
        <w:jc w:val="center"/>
        <w:rPr>
          <w:rFonts w:ascii="Times New Roman" w:hAnsi="Times New Roman" w:cs="Times New Roman"/>
        </w:rPr>
      </w:pPr>
      <w:r>
        <w:rPr>
          <w:noProof/>
        </w:rPr>
        <w:drawing>
          <wp:inline distT="0" distB="0" distL="0" distR="0">
            <wp:extent cx="5278755" cy="2032000"/>
            <wp:effectExtent l="0" t="0" r="17145" b="6350"/>
            <wp:docPr id="16"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t>7</w:t>
      </w:r>
      <w:r>
        <w:rPr>
          <w:rFonts w:ascii="Times New Roman" w:hAnsi="Times New Roman" w:cs="Times New Roman"/>
        </w:rPr>
        <w:t xml:space="preserve">.2-3  </w:t>
      </w:r>
      <w:r>
        <w:rPr>
          <w:rFonts w:ascii="Times New Roman" w:hAnsi="Times New Roman" w:cs="Times New Roman"/>
        </w:rPr>
        <w:t>平江基本站</w:t>
      </w:r>
      <w:r>
        <w:rPr>
          <w:rFonts w:ascii="Times New Roman" w:hAnsi="Times New Roman" w:cs="Times New Roman"/>
        </w:rPr>
        <w:t>2024</w:t>
      </w:r>
      <w:r>
        <w:rPr>
          <w:rFonts w:ascii="Times New Roman" w:hAnsi="Times New Roman" w:cs="Times New Roman"/>
        </w:rPr>
        <w:t>年平均风速的月变化图</w:t>
      </w:r>
    </w:p>
    <w:p w:rsidR="007C64B0" w:rsidRDefault="007C64B0"/>
    <w:p w:rsidR="007C64B0" w:rsidRDefault="007C64B0"/>
    <w:p w:rsidR="007C64B0" w:rsidRDefault="007C64B0"/>
    <w:p w:rsidR="007C64B0" w:rsidRDefault="0000505D">
      <w:pPr>
        <w:pStyle w:val="5"/>
        <w:rPr>
          <w:rFonts w:ascii="Times New Roman" w:hAnsi="Times New Roman" w:cs="Times New Roman"/>
        </w:rPr>
      </w:pPr>
      <w:r>
        <w:rPr>
          <w:rFonts w:ascii="Times New Roman" w:hAnsi="Times New Roman" w:cs="Times New Roman"/>
        </w:rPr>
        <w:lastRenderedPageBreak/>
        <w:t>表</w:t>
      </w:r>
      <w:r>
        <w:t>7</w:t>
      </w:r>
      <w:r>
        <w:rPr>
          <w:rFonts w:ascii="Times New Roman" w:hAnsi="Times New Roman" w:cs="Times New Roman"/>
        </w:rPr>
        <w:t xml:space="preserve">.2-7  </w:t>
      </w:r>
      <w:r>
        <w:rPr>
          <w:rFonts w:ascii="Times New Roman" w:hAnsi="Times New Roman" w:cs="Times New Roman"/>
        </w:rPr>
        <w:t>平江基本站</w:t>
      </w:r>
      <w:r>
        <w:rPr>
          <w:rFonts w:ascii="Times New Roman" w:hAnsi="Times New Roman" w:cs="Times New Roman"/>
        </w:rPr>
        <w:t>2024</w:t>
      </w:r>
      <w:r>
        <w:rPr>
          <w:rFonts w:ascii="Times New Roman" w:hAnsi="Times New Roman" w:cs="Times New Roman"/>
        </w:rPr>
        <w:t>年季小时平均风速的日变化统计表</w:t>
      </w:r>
    </w:p>
    <w:tbl>
      <w:tblPr>
        <w:tblW w:w="501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838"/>
        <w:gridCol w:w="652"/>
        <w:gridCol w:w="627"/>
        <w:gridCol w:w="627"/>
        <w:gridCol w:w="626"/>
        <w:gridCol w:w="626"/>
        <w:gridCol w:w="626"/>
        <w:gridCol w:w="626"/>
        <w:gridCol w:w="626"/>
        <w:gridCol w:w="626"/>
        <w:gridCol w:w="626"/>
        <w:gridCol w:w="626"/>
        <w:gridCol w:w="621"/>
      </w:tblGrid>
      <w:tr w:rsidR="007C64B0">
        <w:trPr>
          <w:trHeight w:val="544"/>
          <w:jc w:val="center"/>
        </w:trPr>
        <w:tc>
          <w:tcPr>
            <w:tcW w:w="500" w:type="pct"/>
            <w:tcBorders>
              <w:top w:val="single" w:sz="12" w:space="0" w:color="auto"/>
              <w:left w:val="single" w:sz="12" w:space="0" w:color="auto"/>
              <w:bottom w:val="single" w:sz="6" w:space="0" w:color="auto"/>
              <w:right w:val="single" w:sz="6" w:space="0" w:color="auto"/>
            </w:tcBorders>
            <w:vAlign w:val="center"/>
          </w:tcPr>
          <w:p w:rsidR="007C64B0" w:rsidRDefault="0000505D">
            <w:pPr>
              <w:pStyle w:val="affa"/>
            </w:pPr>
            <w:r>
              <w:rPr>
                <w:rFonts w:ascii="宋体" w:eastAsia="宋体" w:hAnsi="宋体" w:cs="宋体" w:hint="eastAsia"/>
              </w:rPr>
              <w:t>小时（</w:t>
            </w:r>
            <w:r>
              <w:t>h</w:t>
            </w:r>
            <w:r>
              <w:rPr>
                <w:rFonts w:ascii="宋体" w:eastAsia="宋体" w:hAnsi="宋体" w:cs="宋体" w:hint="eastAsia"/>
              </w:rPr>
              <w:t>）</w:t>
            </w:r>
          </w:p>
          <w:p w:rsidR="007C64B0" w:rsidRDefault="0000505D">
            <w:pPr>
              <w:pStyle w:val="affa"/>
            </w:pPr>
            <w:r>
              <w:rPr>
                <w:rFonts w:ascii="宋体" w:eastAsia="宋体" w:hAnsi="宋体" w:cs="宋体" w:hint="eastAsia"/>
              </w:rPr>
              <w:t>风速（</w:t>
            </w:r>
            <w:r>
              <w:t>m/s</w:t>
            </w:r>
            <w:r>
              <w:rPr>
                <w:rFonts w:ascii="宋体" w:eastAsia="宋体" w:hAnsi="宋体" w:cs="宋体" w:hint="eastAsia"/>
              </w:rPr>
              <w:t>）</w:t>
            </w:r>
          </w:p>
        </w:tc>
        <w:tc>
          <w:tcPr>
            <w:tcW w:w="389"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0:00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1:00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2:00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3:00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4:00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5:00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6:00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7:00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8:00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9:00</w:t>
            </w:r>
          </w:p>
        </w:tc>
        <w:tc>
          <w:tcPr>
            <w:tcW w:w="374" w:type="pct"/>
            <w:tcBorders>
              <w:top w:val="single" w:sz="12" w:space="0" w:color="auto"/>
              <w:left w:val="single" w:sz="6" w:space="0" w:color="auto"/>
              <w:bottom w:val="single" w:sz="6" w:space="0" w:color="auto"/>
              <w:right w:val="single" w:sz="6" w:space="0" w:color="auto"/>
            </w:tcBorders>
            <w:vAlign w:val="center"/>
          </w:tcPr>
          <w:p w:rsidR="007C64B0" w:rsidRDefault="0000505D">
            <w:pPr>
              <w:pStyle w:val="affa"/>
            </w:pPr>
            <w:r>
              <w:t>10:00</w:t>
            </w:r>
          </w:p>
        </w:tc>
        <w:tc>
          <w:tcPr>
            <w:tcW w:w="371" w:type="pct"/>
            <w:tcBorders>
              <w:top w:val="single" w:sz="12" w:space="0" w:color="auto"/>
              <w:left w:val="single" w:sz="6" w:space="0" w:color="auto"/>
              <w:bottom w:val="single" w:sz="6" w:space="0" w:color="auto"/>
              <w:right w:val="single" w:sz="12" w:space="0" w:color="auto"/>
            </w:tcBorders>
            <w:vAlign w:val="center"/>
          </w:tcPr>
          <w:p w:rsidR="007C64B0" w:rsidRDefault="0000505D">
            <w:pPr>
              <w:pStyle w:val="affa"/>
            </w:pPr>
            <w:r>
              <w:t>11:00</w:t>
            </w:r>
          </w:p>
        </w:tc>
      </w:tr>
      <w:tr w:rsidR="007C64B0">
        <w:trPr>
          <w:trHeight w:val="389"/>
          <w:jc w:val="center"/>
        </w:trPr>
        <w:tc>
          <w:tcPr>
            <w:tcW w:w="500"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pPr>
            <w:r>
              <w:rPr>
                <w:rFonts w:ascii="宋体" w:eastAsia="宋体" w:hAnsi="宋体" w:cs="宋体" w:hint="eastAsia"/>
              </w:rPr>
              <w:t>春季</w:t>
            </w:r>
          </w:p>
        </w:tc>
        <w:tc>
          <w:tcPr>
            <w:tcW w:w="389"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0.83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0.82</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0.91</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0.88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0.81</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0.86</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0.83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0.78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1.13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1.38</w:t>
            </w:r>
          </w:p>
        </w:tc>
        <w:tc>
          <w:tcPr>
            <w:tcW w:w="371"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pPr>
            <w:r>
              <w:rPr>
                <w:rFonts w:hint="eastAsia"/>
              </w:rPr>
              <w:t>1.57</w:t>
            </w:r>
          </w:p>
        </w:tc>
      </w:tr>
      <w:tr w:rsidR="007C64B0">
        <w:trPr>
          <w:trHeight w:val="389"/>
          <w:jc w:val="center"/>
        </w:trPr>
        <w:tc>
          <w:tcPr>
            <w:tcW w:w="500"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pPr>
            <w:r>
              <w:rPr>
                <w:rFonts w:ascii="宋体" w:eastAsia="宋体" w:hAnsi="宋体" w:cs="宋体" w:hint="eastAsia"/>
              </w:rPr>
              <w:t>夏季</w:t>
            </w:r>
          </w:p>
        </w:tc>
        <w:tc>
          <w:tcPr>
            <w:tcW w:w="389"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0.78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0.73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0.79</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0.65</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0.68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0.71</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0.78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0.73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1.28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1.69</w:t>
            </w:r>
          </w:p>
        </w:tc>
        <w:tc>
          <w:tcPr>
            <w:tcW w:w="371"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pPr>
            <w:r>
              <w:rPr>
                <w:rFonts w:hint="eastAsia"/>
              </w:rPr>
              <w:t>2.11</w:t>
            </w:r>
          </w:p>
        </w:tc>
      </w:tr>
      <w:tr w:rsidR="007C64B0">
        <w:trPr>
          <w:trHeight w:val="389"/>
          <w:jc w:val="center"/>
        </w:trPr>
        <w:tc>
          <w:tcPr>
            <w:tcW w:w="500"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pPr>
            <w:r>
              <w:rPr>
                <w:rFonts w:ascii="宋体" w:eastAsia="宋体" w:hAnsi="宋体" w:cs="宋体" w:hint="eastAsia"/>
              </w:rPr>
              <w:t>秋季</w:t>
            </w:r>
          </w:p>
        </w:tc>
        <w:tc>
          <w:tcPr>
            <w:tcW w:w="389"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0.95</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1.05</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1.05</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0.99</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0.95</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0.95</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1.06</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1.01</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1.05</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1.24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1.55</w:t>
            </w:r>
          </w:p>
        </w:tc>
        <w:tc>
          <w:tcPr>
            <w:tcW w:w="371"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pPr>
            <w:r>
              <w:rPr>
                <w:rFonts w:hint="eastAsia"/>
              </w:rPr>
              <w:t>1.77</w:t>
            </w:r>
          </w:p>
        </w:tc>
      </w:tr>
      <w:tr w:rsidR="007C64B0">
        <w:trPr>
          <w:trHeight w:val="389"/>
          <w:jc w:val="center"/>
        </w:trPr>
        <w:tc>
          <w:tcPr>
            <w:tcW w:w="500"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pPr>
            <w:r>
              <w:rPr>
                <w:rFonts w:ascii="宋体" w:eastAsia="宋体" w:hAnsi="宋体" w:cs="宋体" w:hint="eastAsia"/>
              </w:rPr>
              <w:t>冬季</w:t>
            </w:r>
          </w:p>
        </w:tc>
        <w:tc>
          <w:tcPr>
            <w:tcW w:w="389"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1.21</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1.14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1.07</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1.13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1.13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1.13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1.23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1.22</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1.13</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1.32</w:t>
            </w:r>
          </w:p>
        </w:tc>
        <w:tc>
          <w:tcPr>
            <w:tcW w:w="371"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pPr>
            <w:r>
              <w:rPr>
                <w:rFonts w:hint="eastAsia"/>
              </w:rPr>
              <w:t>1.55</w:t>
            </w:r>
          </w:p>
        </w:tc>
      </w:tr>
      <w:tr w:rsidR="007C64B0">
        <w:trPr>
          <w:trHeight w:val="527"/>
          <w:jc w:val="center"/>
        </w:trPr>
        <w:tc>
          <w:tcPr>
            <w:tcW w:w="500"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pPr>
            <w:r>
              <w:rPr>
                <w:rFonts w:ascii="宋体" w:eastAsia="宋体" w:hAnsi="宋体" w:cs="宋体" w:hint="eastAsia"/>
              </w:rPr>
              <w:t>小时（</w:t>
            </w:r>
            <w:r>
              <w:t>h</w:t>
            </w:r>
            <w:r>
              <w:rPr>
                <w:rFonts w:ascii="宋体" w:eastAsia="宋体" w:hAnsi="宋体" w:cs="宋体" w:hint="eastAsia"/>
              </w:rPr>
              <w:t>）</w:t>
            </w:r>
          </w:p>
          <w:p w:rsidR="007C64B0" w:rsidRDefault="0000505D">
            <w:pPr>
              <w:pStyle w:val="affa"/>
            </w:pPr>
            <w:r>
              <w:rPr>
                <w:rFonts w:ascii="宋体" w:eastAsia="宋体" w:hAnsi="宋体" w:cs="宋体" w:hint="eastAsia"/>
              </w:rPr>
              <w:t>风速（</w:t>
            </w:r>
            <w:r>
              <w:t>m/s</w:t>
            </w:r>
            <w:r>
              <w:rPr>
                <w:rFonts w:ascii="宋体" w:eastAsia="宋体" w:hAnsi="宋体" w:cs="宋体" w:hint="eastAsia"/>
              </w:rPr>
              <w:t>）</w:t>
            </w:r>
          </w:p>
        </w:tc>
        <w:tc>
          <w:tcPr>
            <w:tcW w:w="389"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12:00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13:00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14:00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15:00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16:00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17:00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18:00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19:00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20:00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21:00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t>22:00</w:t>
            </w:r>
          </w:p>
        </w:tc>
        <w:tc>
          <w:tcPr>
            <w:tcW w:w="371"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pPr>
            <w:r>
              <w:t>23:00</w:t>
            </w:r>
          </w:p>
        </w:tc>
      </w:tr>
      <w:tr w:rsidR="007C64B0">
        <w:trPr>
          <w:trHeight w:val="389"/>
          <w:jc w:val="center"/>
        </w:trPr>
        <w:tc>
          <w:tcPr>
            <w:tcW w:w="500"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pPr>
            <w:r>
              <w:rPr>
                <w:rFonts w:ascii="宋体" w:eastAsia="宋体" w:hAnsi="宋体" w:cs="宋体" w:hint="eastAsia"/>
              </w:rPr>
              <w:t>春季</w:t>
            </w:r>
          </w:p>
        </w:tc>
        <w:tc>
          <w:tcPr>
            <w:tcW w:w="389"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1.72</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1.94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1.98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1.92</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1.76</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1.80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1.62</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1.34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1.15</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1.04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0.87</w:t>
            </w:r>
          </w:p>
        </w:tc>
        <w:tc>
          <w:tcPr>
            <w:tcW w:w="371"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pPr>
            <w:r>
              <w:rPr>
                <w:rFonts w:hint="eastAsia"/>
              </w:rPr>
              <w:t>0.90</w:t>
            </w:r>
          </w:p>
        </w:tc>
      </w:tr>
      <w:tr w:rsidR="007C64B0">
        <w:trPr>
          <w:trHeight w:val="389"/>
          <w:jc w:val="center"/>
        </w:trPr>
        <w:tc>
          <w:tcPr>
            <w:tcW w:w="500"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pPr>
            <w:r>
              <w:rPr>
                <w:rFonts w:ascii="宋体" w:eastAsia="宋体" w:hAnsi="宋体" w:cs="宋体" w:hint="eastAsia"/>
              </w:rPr>
              <w:t>夏季</w:t>
            </w:r>
          </w:p>
        </w:tc>
        <w:tc>
          <w:tcPr>
            <w:tcW w:w="389"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2.21</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2.30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2.29</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2.37</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2.49</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2.40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1.84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1.58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1.11</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0.90</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0.89</w:t>
            </w:r>
          </w:p>
        </w:tc>
        <w:tc>
          <w:tcPr>
            <w:tcW w:w="371"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pPr>
            <w:r>
              <w:rPr>
                <w:rFonts w:hint="eastAsia"/>
              </w:rPr>
              <w:t>0.76</w:t>
            </w:r>
          </w:p>
        </w:tc>
      </w:tr>
      <w:tr w:rsidR="007C64B0">
        <w:trPr>
          <w:trHeight w:val="389"/>
          <w:jc w:val="center"/>
        </w:trPr>
        <w:tc>
          <w:tcPr>
            <w:tcW w:w="500" w:type="pct"/>
            <w:tcBorders>
              <w:top w:val="single" w:sz="6" w:space="0" w:color="auto"/>
              <w:left w:val="single" w:sz="12" w:space="0" w:color="auto"/>
              <w:bottom w:val="single" w:sz="6" w:space="0" w:color="auto"/>
              <w:right w:val="single" w:sz="6" w:space="0" w:color="auto"/>
            </w:tcBorders>
            <w:vAlign w:val="center"/>
          </w:tcPr>
          <w:p w:rsidR="007C64B0" w:rsidRDefault="0000505D">
            <w:pPr>
              <w:pStyle w:val="affa"/>
            </w:pPr>
            <w:r>
              <w:rPr>
                <w:rFonts w:ascii="宋体" w:eastAsia="宋体" w:hAnsi="宋体" w:cs="宋体" w:hint="eastAsia"/>
              </w:rPr>
              <w:t>秋季</w:t>
            </w:r>
          </w:p>
        </w:tc>
        <w:tc>
          <w:tcPr>
            <w:tcW w:w="389"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2.06</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2.19</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2.34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2.54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2.41</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2.36</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1.94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1.68</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1.45</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1.24</w:t>
            </w:r>
          </w:p>
        </w:tc>
        <w:tc>
          <w:tcPr>
            <w:tcW w:w="374" w:type="pct"/>
            <w:tcBorders>
              <w:top w:val="single" w:sz="6" w:space="0" w:color="auto"/>
              <w:left w:val="single" w:sz="6" w:space="0" w:color="auto"/>
              <w:bottom w:val="single" w:sz="6" w:space="0" w:color="auto"/>
              <w:right w:val="single" w:sz="6" w:space="0" w:color="auto"/>
            </w:tcBorders>
            <w:vAlign w:val="center"/>
          </w:tcPr>
          <w:p w:rsidR="007C64B0" w:rsidRDefault="0000505D">
            <w:pPr>
              <w:pStyle w:val="affa"/>
            </w:pPr>
            <w:r>
              <w:rPr>
                <w:rFonts w:hint="eastAsia"/>
              </w:rPr>
              <w:t>1.22</w:t>
            </w:r>
          </w:p>
        </w:tc>
        <w:tc>
          <w:tcPr>
            <w:tcW w:w="371" w:type="pct"/>
            <w:tcBorders>
              <w:top w:val="single" w:sz="6" w:space="0" w:color="auto"/>
              <w:left w:val="single" w:sz="6" w:space="0" w:color="auto"/>
              <w:bottom w:val="single" w:sz="6" w:space="0" w:color="auto"/>
              <w:right w:val="single" w:sz="12" w:space="0" w:color="auto"/>
            </w:tcBorders>
            <w:vAlign w:val="center"/>
          </w:tcPr>
          <w:p w:rsidR="007C64B0" w:rsidRDefault="0000505D">
            <w:pPr>
              <w:pStyle w:val="affa"/>
            </w:pPr>
            <w:r>
              <w:rPr>
                <w:rFonts w:hint="eastAsia"/>
              </w:rPr>
              <w:t>1.13</w:t>
            </w:r>
          </w:p>
        </w:tc>
      </w:tr>
      <w:tr w:rsidR="007C64B0">
        <w:trPr>
          <w:trHeight w:val="422"/>
          <w:jc w:val="center"/>
        </w:trPr>
        <w:tc>
          <w:tcPr>
            <w:tcW w:w="500" w:type="pct"/>
            <w:tcBorders>
              <w:top w:val="single" w:sz="6" w:space="0" w:color="auto"/>
              <w:left w:val="single" w:sz="12" w:space="0" w:color="auto"/>
              <w:bottom w:val="single" w:sz="12" w:space="0" w:color="auto"/>
              <w:right w:val="single" w:sz="6" w:space="0" w:color="auto"/>
            </w:tcBorders>
            <w:vAlign w:val="center"/>
          </w:tcPr>
          <w:p w:rsidR="007C64B0" w:rsidRDefault="0000505D">
            <w:pPr>
              <w:pStyle w:val="affa"/>
            </w:pPr>
            <w:r>
              <w:rPr>
                <w:rFonts w:ascii="宋体" w:eastAsia="宋体" w:hAnsi="宋体" w:cs="宋体" w:hint="eastAsia"/>
              </w:rPr>
              <w:t>冬季</w:t>
            </w:r>
          </w:p>
        </w:tc>
        <w:tc>
          <w:tcPr>
            <w:tcW w:w="389"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1.70</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1.88</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1.95</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1.95</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1.90</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1.89</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1.67</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1.57</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1.39</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1.38</w:t>
            </w:r>
          </w:p>
        </w:tc>
        <w:tc>
          <w:tcPr>
            <w:tcW w:w="374" w:type="pct"/>
            <w:tcBorders>
              <w:top w:val="single" w:sz="6" w:space="0" w:color="auto"/>
              <w:left w:val="single" w:sz="6" w:space="0" w:color="auto"/>
              <w:bottom w:val="single" w:sz="12" w:space="0" w:color="auto"/>
              <w:right w:val="single" w:sz="6" w:space="0" w:color="auto"/>
            </w:tcBorders>
            <w:vAlign w:val="center"/>
          </w:tcPr>
          <w:p w:rsidR="007C64B0" w:rsidRDefault="0000505D">
            <w:pPr>
              <w:pStyle w:val="affa"/>
            </w:pPr>
            <w:r>
              <w:rPr>
                <w:rFonts w:hint="eastAsia"/>
              </w:rPr>
              <w:t>1.28</w:t>
            </w:r>
          </w:p>
        </w:tc>
        <w:tc>
          <w:tcPr>
            <w:tcW w:w="371" w:type="pct"/>
            <w:tcBorders>
              <w:top w:val="single" w:sz="6" w:space="0" w:color="auto"/>
              <w:left w:val="single" w:sz="6" w:space="0" w:color="auto"/>
              <w:bottom w:val="single" w:sz="12" w:space="0" w:color="auto"/>
              <w:right w:val="single" w:sz="12" w:space="0" w:color="auto"/>
            </w:tcBorders>
            <w:vAlign w:val="center"/>
          </w:tcPr>
          <w:p w:rsidR="007C64B0" w:rsidRDefault="0000505D">
            <w:pPr>
              <w:pStyle w:val="affa"/>
            </w:pPr>
            <w:r>
              <w:rPr>
                <w:rFonts w:hint="eastAsia"/>
              </w:rPr>
              <w:t>1.27</w:t>
            </w:r>
          </w:p>
        </w:tc>
      </w:tr>
    </w:tbl>
    <w:p w:rsidR="007C64B0" w:rsidRDefault="007C64B0">
      <w:pPr>
        <w:ind w:firstLine="480"/>
        <w:rPr>
          <w:rFonts w:ascii="Times New Roman" w:hAnsi="Times New Roman" w:cs="Times New Roman"/>
        </w:rPr>
      </w:pPr>
    </w:p>
    <w:p w:rsidR="007C64B0" w:rsidRDefault="0000505D">
      <w:pPr>
        <w:spacing w:line="360" w:lineRule="auto"/>
        <w:jc w:val="center"/>
        <w:rPr>
          <w:rFonts w:ascii="Times New Roman" w:hAnsi="Times New Roman" w:cs="Times New Roman"/>
        </w:rPr>
      </w:pPr>
      <w:r>
        <w:rPr>
          <w:noProof/>
        </w:rPr>
        <w:drawing>
          <wp:inline distT="0" distB="0" distL="0" distR="0">
            <wp:extent cx="5278755" cy="2202180"/>
            <wp:effectExtent l="0" t="0" r="17145" b="7620"/>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t>7</w:t>
      </w:r>
      <w:r>
        <w:rPr>
          <w:rFonts w:ascii="Times New Roman" w:hAnsi="Times New Roman" w:cs="Times New Roman"/>
        </w:rPr>
        <w:t xml:space="preserve">.2-4  </w:t>
      </w:r>
      <w:r>
        <w:rPr>
          <w:rFonts w:ascii="Times New Roman" w:hAnsi="Times New Roman" w:cs="Times New Roman"/>
        </w:rPr>
        <w:t>平江基本站</w:t>
      </w:r>
      <w:r>
        <w:rPr>
          <w:rFonts w:ascii="Times New Roman" w:hAnsi="Times New Roman" w:cs="Times New Roman"/>
        </w:rPr>
        <w:t>2024</w:t>
      </w:r>
      <w:r>
        <w:rPr>
          <w:rFonts w:ascii="Times New Roman" w:hAnsi="Times New Roman" w:cs="Times New Roman"/>
        </w:rPr>
        <w:t>年季平均风速日变化图</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风向、风频</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平江基本站</w:t>
      </w:r>
      <w:r>
        <w:rPr>
          <w:rFonts w:ascii="Times New Roman" w:hAnsi="Times New Roman" w:cs="Times New Roman"/>
        </w:rPr>
        <w:t>2024</w:t>
      </w:r>
      <w:r>
        <w:rPr>
          <w:rFonts w:ascii="Times New Roman" w:hAnsi="Times New Roman" w:cs="Times New Roman"/>
        </w:rPr>
        <w:t>年各月平均各风向风频变化情况见下表，风玫瑰图见下图。</w:t>
      </w:r>
    </w:p>
    <w:p w:rsidR="007C64B0" w:rsidRDefault="007C64B0">
      <w:pPr>
        <w:ind w:firstLine="480"/>
        <w:rPr>
          <w:rFonts w:ascii="Times New Roman" w:hAnsi="Times New Roman" w:cs="Times New Roman"/>
        </w:rPr>
      </w:pPr>
    </w:p>
    <w:p w:rsidR="007C64B0" w:rsidRDefault="0000505D">
      <w:pPr>
        <w:spacing w:line="360" w:lineRule="auto"/>
        <w:jc w:val="center"/>
        <w:rPr>
          <w:rFonts w:ascii="Times New Roman" w:hAnsi="Times New Roman" w:cs="Times New Roman"/>
        </w:rPr>
      </w:pPr>
      <w:r>
        <w:rPr>
          <w:noProof/>
        </w:rPr>
        <w:lastRenderedPageBreak/>
        <w:drawing>
          <wp:inline distT="0" distB="0" distL="0" distR="0">
            <wp:extent cx="5063490" cy="72288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063490" cy="7228840"/>
                    </a:xfrm>
                    <a:prstGeom prst="rect">
                      <a:avLst/>
                    </a:prstGeom>
                    <a:noFill/>
                    <a:ln>
                      <a:noFill/>
                    </a:ln>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t>7</w:t>
      </w:r>
      <w:r>
        <w:rPr>
          <w:rFonts w:ascii="Times New Roman" w:hAnsi="Times New Roman" w:cs="Times New Roman"/>
        </w:rPr>
        <w:t xml:space="preserve">.2-5  </w:t>
      </w:r>
      <w:r>
        <w:rPr>
          <w:rFonts w:ascii="Times New Roman" w:hAnsi="Times New Roman" w:cs="Times New Roman"/>
        </w:rPr>
        <w:t>平江基本站</w:t>
      </w:r>
      <w:r>
        <w:rPr>
          <w:rFonts w:ascii="Times New Roman" w:hAnsi="Times New Roman" w:cs="Times New Roman"/>
        </w:rPr>
        <w:t>2024</w:t>
      </w:r>
      <w:r>
        <w:rPr>
          <w:rFonts w:ascii="Times New Roman" w:hAnsi="Times New Roman" w:cs="Times New Roman"/>
        </w:rPr>
        <w:t>年全年风向频率玫瑰图</w:t>
      </w:r>
    </w:p>
    <w:p w:rsidR="007C64B0" w:rsidRDefault="007C64B0">
      <w:pPr>
        <w:ind w:firstLine="480"/>
        <w:rPr>
          <w:rFonts w:ascii="Times New Roman" w:hAnsi="Times New Roman" w:cs="Times New Roman"/>
        </w:rPr>
        <w:sectPr w:rsidR="007C64B0">
          <w:pgSz w:w="11907" w:h="16840"/>
          <w:pgMar w:top="1440" w:right="1797" w:bottom="1440" w:left="1797" w:header="851" w:footer="992" w:gutter="0"/>
          <w:cols w:space="720"/>
          <w:docGrid w:linePitch="326"/>
        </w:sectPr>
      </w:pPr>
    </w:p>
    <w:p w:rsidR="007C64B0" w:rsidRDefault="0000505D">
      <w:pPr>
        <w:pStyle w:val="5"/>
        <w:rPr>
          <w:rFonts w:ascii="Times New Roman" w:hAnsi="Times New Roman" w:cs="Times New Roman"/>
        </w:rPr>
      </w:pPr>
      <w:r>
        <w:rPr>
          <w:rFonts w:ascii="Times New Roman" w:hAnsi="Times New Roman" w:cs="Times New Roman"/>
        </w:rPr>
        <w:lastRenderedPageBreak/>
        <w:t>表</w:t>
      </w:r>
      <w:r>
        <w:t>7</w:t>
      </w:r>
      <w:r>
        <w:rPr>
          <w:rFonts w:ascii="Times New Roman" w:hAnsi="Times New Roman" w:cs="Times New Roman"/>
        </w:rPr>
        <w:t xml:space="preserve">.2-8  </w:t>
      </w:r>
      <w:r>
        <w:rPr>
          <w:rFonts w:ascii="Times New Roman" w:hAnsi="Times New Roman" w:cs="Times New Roman"/>
        </w:rPr>
        <w:t>平江基本站</w:t>
      </w:r>
      <w:r>
        <w:rPr>
          <w:rFonts w:ascii="Times New Roman" w:hAnsi="Times New Roman" w:cs="Times New Roman"/>
        </w:rPr>
        <w:t>2024</w:t>
      </w:r>
      <w:r>
        <w:rPr>
          <w:rFonts w:ascii="Times New Roman" w:hAnsi="Times New Roman" w:cs="Times New Roman"/>
        </w:rPr>
        <w:t>年各月平均各风向风频变化情况表</w:t>
      </w:r>
    </w:p>
    <w:tbl>
      <w:tblPr>
        <w:tblW w:w="0" w:type="auto"/>
        <w:tblInd w:w="-11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89"/>
        <w:gridCol w:w="788"/>
        <w:gridCol w:w="788"/>
        <w:gridCol w:w="788"/>
        <w:gridCol w:w="788"/>
        <w:gridCol w:w="788"/>
        <w:gridCol w:w="788"/>
        <w:gridCol w:w="788"/>
        <w:gridCol w:w="788"/>
        <w:gridCol w:w="788"/>
        <w:gridCol w:w="788"/>
        <w:gridCol w:w="788"/>
        <w:gridCol w:w="788"/>
        <w:gridCol w:w="788"/>
        <w:gridCol w:w="788"/>
        <w:gridCol w:w="788"/>
        <w:gridCol w:w="788"/>
        <w:gridCol w:w="777"/>
      </w:tblGrid>
      <w:tr w:rsidR="007C64B0">
        <w:trPr>
          <w:trHeight w:val="454"/>
        </w:trPr>
        <w:tc>
          <w:tcPr>
            <w:tcW w:w="789" w:type="dxa"/>
            <w:tcBorders>
              <w:top w:val="single" w:sz="12"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月份</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N</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NNE</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NE</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ENE</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E</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ESE</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SE</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SSE</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S</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SSW</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SW</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WSW</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W</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WNW</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NW</w:t>
            </w:r>
          </w:p>
        </w:tc>
        <w:tc>
          <w:tcPr>
            <w:tcW w:w="788" w:type="dxa"/>
            <w:tcBorders>
              <w:top w:val="single" w:sz="12" w:space="0" w:color="auto"/>
              <w:left w:val="single" w:sz="4"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NNW</w:t>
            </w:r>
          </w:p>
        </w:tc>
        <w:tc>
          <w:tcPr>
            <w:tcW w:w="777" w:type="dxa"/>
            <w:tcBorders>
              <w:top w:val="single" w:sz="12" w:space="0" w:color="auto"/>
              <w:left w:val="single" w:sz="4" w:space="0" w:color="auto"/>
              <w:bottom w:val="single" w:sz="4" w:space="0" w:color="auto"/>
              <w:right w:val="single" w:sz="12"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静风</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5.65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5.11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4.03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1.75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2.82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3.23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1.61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2.55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3.09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7.80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14.52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9.54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9.41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10.08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7.12</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10.22</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2</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3.88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2.16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1.87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1.29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1.58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4.17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3.88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2.87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1.58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1.87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3.16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7.61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12.64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17.82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14.37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11.93</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7.33</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3</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7.12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4.17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2.55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2.02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2.69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2.28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3.90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4.03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2.28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3.09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6.72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8.87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7.93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8.60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11.69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10.62</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11.42</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4</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4.58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2.92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4.44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2.22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3.33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4.58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3.47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2.92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2.50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4.03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5.56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5.28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9.72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11.81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11.67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9.03</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11.94</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5</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5.51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4.03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3.23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2.55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3.90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3.90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2.15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3.49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2.28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2.96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5.78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9.54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6.72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9.27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11.56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9.41</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13.71</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6</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4.86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4.86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7.50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4.86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4.58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5.28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3.06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3.61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4.17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3.61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6.25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5.97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3.47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5.56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7.50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5.42</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19.44</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7</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4.17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2.15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1.34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1.75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3.76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2.28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11.29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15.73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9.68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7.80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2.42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3.63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4.44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9.41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5.51</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13.58</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8</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5.11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4.57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2.02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1.21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1.88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3.49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4.84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6.18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8.74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6.85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5.51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10.08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17.61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9.54</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9.81</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9</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13.33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6.25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3.19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1.81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2.08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1.25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2.08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1.53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0.83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1.11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3.33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6.11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5.83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10.97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13.61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14.86</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11.81</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10</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10.35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3.90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2.82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2.02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2.69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2.02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3.90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8.06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7.26</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10.89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12.90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14.52</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13.17</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11</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9.72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3.33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2.78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1.39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0.83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1.81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2.50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3.19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1.39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2.64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3.33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7.08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10.00</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11.81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14.44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13.61</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10.14</w:t>
            </w:r>
          </w:p>
        </w:tc>
      </w:tr>
      <w:tr w:rsidR="007C64B0">
        <w:trPr>
          <w:trHeight w:val="454"/>
        </w:trPr>
        <w:tc>
          <w:tcPr>
            <w:tcW w:w="789" w:type="dxa"/>
            <w:tcBorders>
              <w:top w:val="single" w:sz="4" w:space="0" w:color="auto"/>
              <w:left w:val="single" w:sz="12" w:space="0" w:color="auto"/>
              <w:bottom w:val="single" w:sz="4"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12</w:t>
            </w:r>
            <w:r>
              <w:rPr>
                <w:rFonts w:ascii="Times New Roman" w:hAnsi="Times New Roman" w:cs="Times New Roman"/>
                <w:sz w:val="21"/>
              </w:rPr>
              <w:t>月</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12.37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4.03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4.17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1.21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2.15</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2.82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2.82</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0.67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0.94</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3.23</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6.99</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10.08</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8.87</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14.11</w:t>
            </w:r>
          </w:p>
        </w:tc>
        <w:tc>
          <w:tcPr>
            <w:tcW w:w="788"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pPr>
            <w:r>
              <w:rPr>
                <w:rFonts w:hint="eastAsia"/>
              </w:rPr>
              <w:t>12.23</w:t>
            </w:r>
          </w:p>
        </w:tc>
        <w:tc>
          <w:tcPr>
            <w:tcW w:w="777" w:type="dxa"/>
            <w:tcBorders>
              <w:top w:val="single" w:sz="4" w:space="0" w:color="auto"/>
              <w:left w:val="single" w:sz="4" w:space="0" w:color="auto"/>
              <w:bottom w:val="single" w:sz="4" w:space="0" w:color="auto"/>
              <w:right w:val="single" w:sz="12" w:space="0" w:color="auto"/>
            </w:tcBorders>
            <w:vAlign w:val="center"/>
          </w:tcPr>
          <w:p w:rsidR="007C64B0" w:rsidRDefault="0000505D">
            <w:pPr>
              <w:pStyle w:val="affa"/>
            </w:pPr>
            <w:r>
              <w:rPr>
                <w:rFonts w:hint="eastAsia"/>
              </w:rPr>
              <w:t>11.83</w:t>
            </w:r>
          </w:p>
        </w:tc>
      </w:tr>
      <w:tr w:rsidR="007C64B0">
        <w:trPr>
          <w:trHeight w:val="454"/>
        </w:trPr>
        <w:tc>
          <w:tcPr>
            <w:tcW w:w="789" w:type="dxa"/>
            <w:tcBorders>
              <w:top w:val="single" w:sz="4" w:space="0" w:color="auto"/>
              <w:left w:val="single" w:sz="12" w:space="0" w:color="auto"/>
              <w:bottom w:val="single" w:sz="12" w:space="0" w:color="auto"/>
              <w:right w:val="single" w:sz="4" w:space="0" w:color="auto"/>
            </w:tcBorders>
            <w:vAlign w:val="center"/>
          </w:tcPr>
          <w:p w:rsidR="007C64B0" w:rsidRDefault="0000505D">
            <w:pPr>
              <w:adjustRightInd w:val="0"/>
              <w:snapToGrid w:val="0"/>
              <w:jc w:val="center"/>
              <w:rPr>
                <w:rFonts w:ascii="Times New Roman" w:hAnsi="Times New Roman" w:cs="Times New Roman"/>
                <w:sz w:val="21"/>
              </w:rPr>
            </w:pPr>
            <w:r>
              <w:rPr>
                <w:rFonts w:ascii="Times New Roman" w:hAnsi="Times New Roman" w:cs="Times New Roman"/>
                <w:sz w:val="21"/>
              </w:rPr>
              <w:t>全年</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5.65</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5.11</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4.03</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1.48</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1.75</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2.82</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3.23</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1.61</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2.55</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3.09</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7.80</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14.52</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9.54</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9.41</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10.08</w:t>
            </w:r>
          </w:p>
        </w:tc>
        <w:tc>
          <w:tcPr>
            <w:tcW w:w="788"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pPr>
            <w:r>
              <w:rPr>
                <w:rFonts w:hint="eastAsia"/>
              </w:rPr>
              <w:t>7.12</w:t>
            </w:r>
          </w:p>
        </w:tc>
        <w:tc>
          <w:tcPr>
            <w:tcW w:w="777" w:type="dxa"/>
            <w:tcBorders>
              <w:top w:val="single" w:sz="4" w:space="0" w:color="auto"/>
              <w:left w:val="single" w:sz="4" w:space="0" w:color="auto"/>
              <w:bottom w:val="single" w:sz="12" w:space="0" w:color="auto"/>
              <w:right w:val="single" w:sz="12" w:space="0" w:color="auto"/>
            </w:tcBorders>
            <w:vAlign w:val="center"/>
          </w:tcPr>
          <w:p w:rsidR="007C64B0" w:rsidRDefault="0000505D">
            <w:pPr>
              <w:pStyle w:val="affa"/>
            </w:pPr>
            <w:r>
              <w:rPr>
                <w:rFonts w:hint="eastAsia"/>
              </w:rPr>
              <w:t>10.22</w:t>
            </w:r>
          </w:p>
        </w:tc>
      </w:tr>
    </w:tbl>
    <w:p w:rsidR="007C64B0" w:rsidRDefault="007C64B0">
      <w:pPr>
        <w:ind w:firstLine="480"/>
        <w:rPr>
          <w:rFonts w:ascii="Times New Roman" w:hAnsi="Times New Roman" w:cs="Times New Roman"/>
        </w:rPr>
      </w:pPr>
    </w:p>
    <w:p w:rsidR="007C64B0" w:rsidRDefault="007C64B0">
      <w:pPr>
        <w:ind w:firstLine="480"/>
        <w:rPr>
          <w:rFonts w:ascii="Times New Roman" w:hAnsi="Times New Roman" w:cs="Times New Roman"/>
        </w:rPr>
      </w:pPr>
    </w:p>
    <w:p w:rsidR="007C64B0" w:rsidRDefault="007C64B0">
      <w:pPr>
        <w:spacing w:line="360" w:lineRule="auto"/>
        <w:ind w:firstLineChars="200" w:firstLine="480"/>
        <w:rPr>
          <w:rFonts w:ascii="Times New Roman" w:hAnsi="Times New Roman" w:cs="Times New Roman"/>
        </w:rPr>
        <w:sectPr w:rsidR="007C64B0">
          <w:pgSz w:w="16840" w:h="11907" w:orient="landscape"/>
          <w:pgMar w:top="1797" w:right="1440" w:bottom="1797" w:left="1440" w:header="851" w:footer="992" w:gutter="0"/>
          <w:cols w:space="720"/>
          <w:docGrid w:linePitch="326"/>
        </w:sectPr>
      </w:pPr>
    </w:p>
    <w:p w:rsidR="007C64B0" w:rsidRDefault="0000505D">
      <w:pPr>
        <w:pStyle w:val="3"/>
        <w:rPr>
          <w:rFonts w:ascii="Times New Roman" w:hAnsi="Times New Roman" w:cs="Times New Roman"/>
        </w:rPr>
      </w:pPr>
      <w:bookmarkStart w:id="367" w:name="_Toc204350731"/>
      <w:bookmarkStart w:id="368" w:name="_Toc166178467"/>
      <w:bookmarkStart w:id="369" w:name="_Toc191240032"/>
      <w:bookmarkStart w:id="370" w:name="_Toc199517538"/>
      <w:bookmarkStart w:id="371" w:name="_Toc164176638"/>
      <w:bookmarkStart w:id="372" w:name="_Toc213778548"/>
      <w:r>
        <w:rPr>
          <w:rFonts w:ascii="Times New Roman" w:hAnsi="Times New Roman" w:cs="Times New Roman"/>
        </w:rPr>
        <w:lastRenderedPageBreak/>
        <w:t xml:space="preserve">7.2.3 </w:t>
      </w:r>
      <w:r>
        <w:rPr>
          <w:rFonts w:ascii="Times New Roman" w:hAnsi="Times New Roman" w:cs="Times New Roman"/>
        </w:rPr>
        <w:t>高空气象资料</w:t>
      </w:r>
      <w:bookmarkEnd w:id="367"/>
      <w:bookmarkEnd w:id="368"/>
      <w:bookmarkEnd w:id="369"/>
      <w:bookmarkEnd w:id="370"/>
      <w:bookmarkEnd w:id="371"/>
      <w:bookmarkEnd w:id="372"/>
    </w:p>
    <w:p w:rsidR="007C64B0" w:rsidRDefault="0000505D">
      <w:pPr>
        <w:tabs>
          <w:tab w:val="left" w:pos="1021"/>
          <w:tab w:val="left" w:pos="1320"/>
        </w:tabs>
        <w:adjustRightInd w:val="0"/>
        <w:snapToGrid w:val="0"/>
        <w:spacing w:line="360" w:lineRule="auto"/>
        <w:ind w:firstLineChars="200" w:firstLine="480"/>
        <w:rPr>
          <w:rFonts w:ascii="Times New Roman" w:hAnsi="Times New Roman" w:cs="Times New Roman"/>
        </w:rPr>
      </w:pPr>
      <w:r>
        <w:rPr>
          <w:rFonts w:ascii="Times New Roman" w:hAnsi="Times New Roman" w:cs="Times New Roman"/>
          <w:kern w:val="24"/>
          <w:szCs w:val="24"/>
          <w:lang w:val="zh-CN"/>
        </w:rPr>
        <w:t>本评价高空气象资料采用模拟高空数据，</w:t>
      </w:r>
      <w:r>
        <w:rPr>
          <w:rFonts w:ascii="Times New Roman" w:hAnsi="Times New Roman" w:cs="Times New Roman"/>
          <w:kern w:val="24"/>
          <w:szCs w:val="24"/>
        </w:rPr>
        <w:t>模拟网络中心位置</w:t>
      </w:r>
      <w:r>
        <w:rPr>
          <w:rFonts w:ascii="Times New Roman" w:hAnsi="Times New Roman" w:cs="Times New Roman"/>
        </w:rPr>
        <w:t>北纬</w:t>
      </w:r>
      <w:r>
        <w:rPr>
          <w:rFonts w:ascii="Times New Roman" w:hAnsi="Times New Roman" w:cs="Times New Roman"/>
        </w:rPr>
        <w:t>28.71°</w:t>
      </w:r>
      <w:r>
        <w:rPr>
          <w:rFonts w:ascii="Times New Roman" w:hAnsi="Times New Roman" w:cs="Times New Roman"/>
        </w:rPr>
        <w:t>、东经</w:t>
      </w:r>
      <w:r>
        <w:rPr>
          <w:rFonts w:ascii="Times New Roman" w:hAnsi="Times New Roman" w:cs="Times New Roman"/>
        </w:rPr>
        <w:t>113.65°</w:t>
      </w:r>
      <w:r>
        <w:rPr>
          <w:rFonts w:ascii="Times New Roman" w:hAnsi="Times New Roman" w:cs="Times New Roman"/>
        </w:rPr>
        <w:t>，与本项目距离</w:t>
      </w:r>
      <w:r>
        <w:rPr>
          <w:rFonts w:ascii="Times New Roman" w:hAnsi="Times New Roman" w:cs="Times New Roman"/>
        </w:rPr>
        <w:t>35.2km</w:t>
      </w:r>
      <w:r>
        <w:rPr>
          <w:rFonts w:ascii="Times New Roman" w:hAnsi="Times New Roman" w:cs="Times New Roman" w:hint="eastAsia"/>
        </w:rPr>
        <w:t>＜</w:t>
      </w:r>
      <w:r>
        <w:rPr>
          <w:rFonts w:ascii="Times New Roman" w:hAnsi="Times New Roman" w:cs="Times New Roman" w:hint="eastAsia"/>
        </w:rPr>
        <w:t>5</w:t>
      </w:r>
      <w:r>
        <w:rPr>
          <w:rFonts w:ascii="Times New Roman" w:hAnsi="Times New Roman" w:cs="Times New Roman"/>
        </w:rPr>
        <w:t>0</w:t>
      </w:r>
      <w:r>
        <w:rPr>
          <w:rFonts w:ascii="Times New Roman" w:hAnsi="Times New Roman" w:cs="Times New Roman" w:hint="eastAsia"/>
        </w:rPr>
        <w:t>km</w:t>
      </w:r>
      <w:r>
        <w:rPr>
          <w:rFonts w:ascii="Times New Roman" w:hAnsi="Times New Roman" w:cs="Times New Roman"/>
        </w:rPr>
        <w:t>。</w:t>
      </w:r>
      <w:r>
        <w:rPr>
          <w:rFonts w:ascii="Times New Roman" w:hAnsi="Times New Roman" w:cs="Times New Roman"/>
          <w:kern w:val="24"/>
          <w:szCs w:val="24"/>
          <w:lang w:val="zh-CN"/>
        </w:rPr>
        <w:t>根据环评技术导则，本环评可直接引用该气象资料。</w:t>
      </w:r>
    </w:p>
    <w:p w:rsidR="007C64B0" w:rsidRDefault="0000505D">
      <w:pPr>
        <w:pStyle w:val="3"/>
        <w:rPr>
          <w:rFonts w:ascii="Times New Roman" w:hAnsi="Times New Roman" w:cs="Times New Roman"/>
        </w:rPr>
      </w:pPr>
      <w:bookmarkStart w:id="373" w:name="_Toc204350732"/>
      <w:bookmarkStart w:id="374" w:name="_Toc213778549"/>
      <w:bookmarkStart w:id="375" w:name="_Toc199517539"/>
      <w:r>
        <w:rPr>
          <w:rFonts w:ascii="Times New Roman" w:hAnsi="Times New Roman" w:cs="Times New Roman"/>
        </w:rPr>
        <w:t xml:space="preserve">7.2.4 </w:t>
      </w:r>
      <w:r>
        <w:rPr>
          <w:rFonts w:ascii="Times New Roman" w:hAnsi="Times New Roman" w:cs="Times New Roman"/>
        </w:rPr>
        <w:t>环境空气影响预测</w:t>
      </w:r>
      <w:bookmarkEnd w:id="373"/>
      <w:bookmarkEnd w:id="374"/>
      <w:bookmarkEnd w:id="375"/>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（一）预测模式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按照《环境影响评价技术导则</w:t>
      </w:r>
      <w:r>
        <w:rPr>
          <w:rFonts w:ascii="Times New Roman" w:hAnsi="Times New Roman" w:cs="Times New Roman"/>
        </w:rPr>
        <w:t>—</w:t>
      </w:r>
      <w:r>
        <w:rPr>
          <w:rFonts w:ascii="Times New Roman" w:hAnsi="Times New Roman" w:cs="Times New Roman"/>
        </w:rPr>
        <w:t>大气环境》（</w:t>
      </w:r>
      <w:r>
        <w:rPr>
          <w:rFonts w:ascii="Times New Roman" w:hAnsi="Times New Roman" w:cs="Times New Roman"/>
        </w:rPr>
        <w:t>HJ2.2-2018</w:t>
      </w:r>
      <w:r>
        <w:rPr>
          <w:rFonts w:ascii="Times New Roman" w:hAnsi="Times New Roman" w:cs="Times New Roman"/>
        </w:rPr>
        <w:t>）有关要求，本次环境影响评价选用</w:t>
      </w:r>
      <w:r>
        <w:rPr>
          <w:rFonts w:ascii="Times New Roman" w:hAnsi="Times New Roman" w:cs="Times New Roman"/>
        </w:rPr>
        <w:t>AERMOD</w:t>
      </w:r>
      <w:r>
        <w:rPr>
          <w:rFonts w:ascii="Times New Roman" w:hAnsi="Times New Roman" w:cs="Times New Roman"/>
        </w:rPr>
        <w:t>模式进行大气环境影响预测。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AERMOD</w:t>
      </w:r>
      <w:r>
        <w:rPr>
          <w:rFonts w:ascii="Times New Roman" w:hAnsi="Times New Roman" w:cs="Times New Roman"/>
        </w:rPr>
        <w:t>是一个稳态烟羽扩散模式，可基于大气边界层数据特征模拟点源、面源、体源等排放出的污染物的浓度分布，适用于农村或城市地区、简单或复杂地形。使用</w:t>
      </w:r>
      <w:r>
        <w:rPr>
          <w:rFonts w:ascii="Times New Roman" w:hAnsi="Times New Roman" w:cs="Times New Roman"/>
        </w:rPr>
        <w:t>AERMOD</w:t>
      </w:r>
      <w:r>
        <w:rPr>
          <w:rFonts w:ascii="Times New Roman" w:hAnsi="Times New Roman" w:cs="Times New Roman"/>
        </w:rPr>
        <w:t>亦可考虑建筑物尾流（烟羽下洗）的影响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（二）预测参数</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预测参数如见下表所示。</w:t>
      </w:r>
    </w:p>
    <w:p w:rsidR="007C64B0" w:rsidRDefault="0000505D">
      <w:pPr>
        <w:pStyle w:val="5"/>
        <w:rPr>
          <w:rFonts w:ascii="Times New Roman" w:hAnsi="Times New Roman" w:cs="Times New Roman"/>
        </w:rPr>
      </w:pPr>
      <w:r>
        <w:rPr>
          <w:rFonts w:ascii="Times New Roman" w:hAnsi="Times New Roman" w:cs="Times New Roman"/>
        </w:rPr>
        <w:t>表</w:t>
      </w:r>
      <w:r>
        <w:t>7</w:t>
      </w:r>
      <w:r>
        <w:rPr>
          <w:rFonts w:ascii="Times New Roman" w:hAnsi="Times New Roman" w:cs="Times New Roman"/>
        </w:rPr>
        <w:t xml:space="preserve">.2-9  </w:t>
      </w:r>
      <w:r>
        <w:rPr>
          <w:rFonts w:ascii="Times New Roman" w:hAnsi="Times New Roman" w:cs="Times New Roman"/>
        </w:rPr>
        <w:t>项目大气环境影响预测参数</w:t>
      </w:r>
    </w:p>
    <w:tbl>
      <w:tblPr>
        <w:tblW w:w="852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086"/>
        <w:gridCol w:w="2551"/>
        <w:gridCol w:w="4883"/>
      </w:tblGrid>
      <w:tr w:rsidR="007C64B0">
        <w:trPr>
          <w:trHeight w:val="454"/>
          <w:tblHeader/>
          <w:jc w:val="center"/>
        </w:trPr>
        <w:tc>
          <w:tcPr>
            <w:tcW w:w="1086" w:type="dxa"/>
            <w:vAlign w:val="center"/>
          </w:tcPr>
          <w:p w:rsidR="007C64B0" w:rsidRDefault="0000505D">
            <w:pPr>
              <w:pStyle w:val="affa"/>
              <w:rPr>
                <w:rFonts w:eastAsia="宋体"/>
              </w:rPr>
            </w:pPr>
            <w:r>
              <w:rPr>
                <w:rFonts w:eastAsia="宋体"/>
              </w:rPr>
              <w:t>序号</w:t>
            </w:r>
          </w:p>
        </w:tc>
        <w:tc>
          <w:tcPr>
            <w:tcW w:w="2551" w:type="dxa"/>
            <w:vAlign w:val="center"/>
          </w:tcPr>
          <w:p w:rsidR="007C64B0" w:rsidRDefault="0000505D">
            <w:pPr>
              <w:pStyle w:val="affa"/>
              <w:rPr>
                <w:rFonts w:eastAsia="宋体"/>
              </w:rPr>
            </w:pPr>
            <w:r>
              <w:rPr>
                <w:rFonts w:eastAsia="宋体"/>
              </w:rPr>
              <w:t>项目</w:t>
            </w:r>
          </w:p>
        </w:tc>
        <w:tc>
          <w:tcPr>
            <w:tcW w:w="4883" w:type="dxa"/>
            <w:vAlign w:val="center"/>
          </w:tcPr>
          <w:p w:rsidR="007C64B0" w:rsidRDefault="0000505D">
            <w:pPr>
              <w:pStyle w:val="affa"/>
              <w:rPr>
                <w:rFonts w:eastAsia="宋体"/>
              </w:rPr>
            </w:pPr>
            <w:r>
              <w:rPr>
                <w:rFonts w:eastAsia="宋体"/>
              </w:rPr>
              <w:t>参数值</w:t>
            </w:r>
          </w:p>
        </w:tc>
      </w:tr>
      <w:tr w:rsidR="007C64B0">
        <w:trPr>
          <w:trHeight w:val="454"/>
          <w:jc w:val="center"/>
        </w:trPr>
        <w:tc>
          <w:tcPr>
            <w:tcW w:w="1086" w:type="dxa"/>
            <w:vAlign w:val="center"/>
          </w:tcPr>
          <w:p w:rsidR="007C64B0" w:rsidRDefault="0000505D">
            <w:pPr>
              <w:pStyle w:val="affa"/>
              <w:rPr>
                <w:rFonts w:eastAsia="宋体"/>
              </w:rPr>
            </w:pPr>
            <w:r>
              <w:rPr>
                <w:rFonts w:eastAsia="宋体"/>
              </w:rPr>
              <w:t>1</w:t>
            </w:r>
          </w:p>
        </w:tc>
        <w:tc>
          <w:tcPr>
            <w:tcW w:w="2551" w:type="dxa"/>
            <w:vAlign w:val="center"/>
          </w:tcPr>
          <w:p w:rsidR="007C64B0" w:rsidRDefault="0000505D">
            <w:pPr>
              <w:pStyle w:val="affa"/>
              <w:rPr>
                <w:rFonts w:eastAsia="宋体"/>
              </w:rPr>
            </w:pPr>
            <w:r>
              <w:rPr>
                <w:rFonts w:eastAsia="宋体"/>
              </w:rPr>
              <w:t>地面站坐标</w:t>
            </w:r>
          </w:p>
        </w:tc>
        <w:tc>
          <w:tcPr>
            <w:tcW w:w="4883" w:type="dxa"/>
            <w:vAlign w:val="center"/>
          </w:tcPr>
          <w:p w:rsidR="007C64B0" w:rsidRDefault="0000505D">
            <w:pPr>
              <w:pStyle w:val="affa"/>
              <w:rPr>
                <w:rFonts w:eastAsia="宋体"/>
              </w:rPr>
            </w:pPr>
            <w:r>
              <w:rPr>
                <w:rFonts w:eastAsia="宋体"/>
                <w:szCs w:val="24"/>
              </w:rPr>
              <w:t>E113.57°</w:t>
            </w:r>
            <w:r>
              <w:rPr>
                <w:rFonts w:eastAsia="宋体"/>
                <w:szCs w:val="24"/>
              </w:rPr>
              <w:t>，</w:t>
            </w:r>
            <w:r>
              <w:rPr>
                <w:rFonts w:eastAsia="宋体"/>
                <w:szCs w:val="24"/>
              </w:rPr>
              <w:t>N28.71°</w:t>
            </w:r>
          </w:p>
        </w:tc>
      </w:tr>
      <w:tr w:rsidR="007C64B0">
        <w:trPr>
          <w:trHeight w:val="454"/>
          <w:jc w:val="center"/>
        </w:trPr>
        <w:tc>
          <w:tcPr>
            <w:tcW w:w="1086" w:type="dxa"/>
            <w:vAlign w:val="center"/>
          </w:tcPr>
          <w:p w:rsidR="007C64B0" w:rsidRDefault="0000505D">
            <w:pPr>
              <w:pStyle w:val="affa"/>
              <w:rPr>
                <w:rFonts w:eastAsia="宋体"/>
              </w:rPr>
            </w:pPr>
            <w:r>
              <w:rPr>
                <w:rFonts w:eastAsia="宋体"/>
              </w:rPr>
              <w:t>2</w:t>
            </w:r>
          </w:p>
        </w:tc>
        <w:tc>
          <w:tcPr>
            <w:tcW w:w="2551" w:type="dxa"/>
            <w:vAlign w:val="center"/>
          </w:tcPr>
          <w:p w:rsidR="007C64B0" w:rsidRDefault="0000505D">
            <w:pPr>
              <w:pStyle w:val="affa"/>
              <w:rPr>
                <w:rFonts w:eastAsia="宋体"/>
              </w:rPr>
            </w:pPr>
            <w:r>
              <w:rPr>
                <w:rFonts w:eastAsia="宋体"/>
              </w:rPr>
              <w:t>计算中心点坐标</w:t>
            </w:r>
          </w:p>
        </w:tc>
        <w:tc>
          <w:tcPr>
            <w:tcW w:w="4883" w:type="dxa"/>
            <w:vAlign w:val="center"/>
          </w:tcPr>
          <w:p w:rsidR="007C64B0" w:rsidRDefault="0000505D">
            <w:pPr>
              <w:pStyle w:val="affa"/>
              <w:rPr>
                <w:rFonts w:eastAsia="宋体"/>
              </w:rPr>
            </w:pPr>
            <w:r>
              <w:rPr>
                <w:rFonts w:eastAsia="宋体" w:hint="eastAsia"/>
              </w:rPr>
              <w:t>113</w:t>
            </w:r>
            <w:r>
              <w:rPr>
                <w:rFonts w:eastAsia="宋体" w:hint="eastAsia"/>
              </w:rPr>
              <w:t>°</w:t>
            </w:r>
            <w:r>
              <w:rPr>
                <w:rFonts w:eastAsia="宋体" w:hint="eastAsia"/>
              </w:rPr>
              <w:t>17</w:t>
            </w:r>
            <w:r>
              <w:rPr>
                <w:rFonts w:eastAsia="宋体" w:hint="eastAsia"/>
              </w:rPr>
              <w:t>′</w:t>
            </w:r>
            <w:r>
              <w:rPr>
                <w:rFonts w:eastAsia="宋体" w:hint="eastAsia"/>
              </w:rPr>
              <w:t>17.08552</w:t>
            </w:r>
            <w:r>
              <w:rPr>
                <w:rFonts w:eastAsia="宋体" w:hint="eastAsia"/>
              </w:rPr>
              <w:t>″，</w:t>
            </w:r>
            <w:r>
              <w:rPr>
                <w:rFonts w:eastAsia="宋体" w:hint="eastAsia"/>
              </w:rPr>
              <w:t>28</w:t>
            </w:r>
            <w:r>
              <w:rPr>
                <w:rFonts w:eastAsia="宋体" w:hint="eastAsia"/>
              </w:rPr>
              <w:t>°</w:t>
            </w:r>
            <w:r>
              <w:rPr>
                <w:rFonts w:eastAsia="宋体" w:hint="eastAsia"/>
              </w:rPr>
              <w:t>47</w:t>
            </w:r>
            <w:r>
              <w:rPr>
                <w:rFonts w:eastAsia="宋体" w:hint="eastAsia"/>
              </w:rPr>
              <w:t>′</w:t>
            </w:r>
            <w:r>
              <w:rPr>
                <w:rFonts w:eastAsia="宋体" w:hint="eastAsia"/>
              </w:rPr>
              <w:t>15.18933</w:t>
            </w:r>
            <w:r>
              <w:rPr>
                <w:rFonts w:eastAsia="宋体" w:hint="eastAsia"/>
              </w:rPr>
              <w:t>″</w:t>
            </w:r>
          </w:p>
        </w:tc>
      </w:tr>
      <w:tr w:rsidR="007C64B0">
        <w:trPr>
          <w:trHeight w:val="454"/>
          <w:jc w:val="center"/>
        </w:trPr>
        <w:tc>
          <w:tcPr>
            <w:tcW w:w="1086" w:type="dxa"/>
            <w:vAlign w:val="center"/>
          </w:tcPr>
          <w:p w:rsidR="007C64B0" w:rsidRDefault="0000505D">
            <w:pPr>
              <w:pStyle w:val="affa"/>
              <w:rPr>
                <w:rFonts w:eastAsia="宋体"/>
              </w:rPr>
            </w:pPr>
            <w:r>
              <w:rPr>
                <w:rFonts w:eastAsia="宋体"/>
              </w:rPr>
              <w:t>3</w:t>
            </w:r>
          </w:p>
        </w:tc>
        <w:tc>
          <w:tcPr>
            <w:tcW w:w="2551" w:type="dxa"/>
            <w:vAlign w:val="center"/>
          </w:tcPr>
          <w:p w:rsidR="007C64B0" w:rsidRDefault="0000505D">
            <w:pPr>
              <w:pStyle w:val="affa"/>
              <w:rPr>
                <w:rFonts w:eastAsia="宋体"/>
              </w:rPr>
            </w:pPr>
            <w:r>
              <w:rPr>
                <w:rFonts w:eastAsia="宋体"/>
              </w:rPr>
              <w:t>受体类型</w:t>
            </w:r>
          </w:p>
        </w:tc>
        <w:tc>
          <w:tcPr>
            <w:tcW w:w="4883" w:type="dxa"/>
            <w:vAlign w:val="center"/>
          </w:tcPr>
          <w:p w:rsidR="007C64B0" w:rsidRDefault="0000505D">
            <w:pPr>
              <w:pStyle w:val="affa"/>
              <w:rPr>
                <w:rFonts w:eastAsia="宋体"/>
              </w:rPr>
            </w:pPr>
            <w:r>
              <w:rPr>
                <w:rFonts w:eastAsia="宋体"/>
              </w:rPr>
              <w:t>网格</w:t>
            </w:r>
            <w:r>
              <w:rPr>
                <w:rFonts w:eastAsia="宋体"/>
              </w:rPr>
              <w:t>+</w:t>
            </w:r>
            <w:r>
              <w:rPr>
                <w:rFonts w:eastAsia="宋体"/>
              </w:rPr>
              <w:t>离散受体</w:t>
            </w:r>
          </w:p>
        </w:tc>
      </w:tr>
      <w:tr w:rsidR="007C64B0">
        <w:trPr>
          <w:trHeight w:val="454"/>
          <w:jc w:val="center"/>
        </w:trPr>
        <w:tc>
          <w:tcPr>
            <w:tcW w:w="1086" w:type="dxa"/>
            <w:vAlign w:val="center"/>
          </w:tcPr>
          <w:p w:rsidR="007C64B0" w:rsidRDefault="0000505D">
            <w:pPr>
              <w:pStyle w:val="affa"/>
              <w:rPr>
                <w:rFonts w:eastAsia="宋体"/>
              </w:rPr>
            </w:pPr>
            <w:r>
              <w:rPr>
                <w:rFonts w:eastAsia="宋体"/>
              </w:rPr>
              <w:t>4</w:t>
            </w:r>
          </w:p>
        </w:tc>
        <w:tc>
          <w:tcPr>
            <w:tcW w:w="2551" w:type="dxa"/>
            <w:vAlign w:val="center"/>
          </w:tcPr>
          <w:p w:rsidR="007C64B0" w:rsidRDefault="0000505D">
            <w:pPr>
              <w:pStyle w:val="affa"/>
              <w:rPr>
                <w:rFonts w:eastAsia="宋体"/>
              </w:rPr>
            </w:pPr>
            <w:r>
              <w:rPr>
                <w:rFonts w:eastAsia="宋体"/>
              </w:rPr>
              <w:t>网格数</w:t>
            </w:r>
          </w:p>
        </w:tc>
        <w:tc>
          <w:tcPr>
            <w:tcW w:w="4883" w:type="dxa"/>
            <w:vAlign w:val="center"/>
          </w:tcPr>
          <w:p w:rsidR="007C64B0" w:rsidRDefault="0000505D">
            <w:pPr>
              <w:pStyle w:val="affa"/>
              <w:rPr>
                <w:rFonts w:eastAsia="宋体"/>
              </w:rPr>
            </w:pPr>
            <w:r>
              <w:rPr>
                <w:rFonts w:eastAsia="宋体"/>
              </w:rPr>
              <w:t>2</w:t>
            </w:r>
            <w:r>
              <w:rPr>
                <w:rFonts w:eastAsia="宋体"/>
              </w:rPr>
              <w:t>层</w:t>
            </w:r>
          </w:p>
        </w:tc>
      </w:tr>
      <w:tr w:rsidR="007C64B0">
        <w:trPr>
          <w:trHeight w:val="454"/>
          <w:jc w:val="center"/>
        </w:trPr>
        <w:tc>
          <w:tcPr>
            <w:tcW w:w="1086" w:type="dxa"/>
            <w:vAlign w:val="center"/>
          </w:tcPr>
          <w:p w:rsidR="007C64B0" w:rsidRDefault="0000505D">
            <w:pPr>
              <w:pStyle w:val="affa"/>
              <w:rPr>
                <w:rFonts w:eastAsia="宋体"/>
              </w:rPr>
            </w:pPr>
            <w:r>
              <w:rPr>
                <w:rFonts w:eastAsia="宋体"/>
              </w:rPr>
              <w:t>5</w:t>
            </w:r>
          </w:p>
        </w:tc>
        <w:tc>
          <w:tcPr>
            <w:tcW w:w="2551" w:type="dxa"/>
            <w:vAlign w:val="center"/>
          </w:tcPr>
          <w:p w:rsidR="007C64B0" w:rsidRDefault="0000505D">
            <w:pPr>
              <w:pStyle w:val="affa"/>
              <w:rPr>
                <w:rFonts w:eastAsia="宋体"/>
              </w:rPr>
            </w:pPr>
            <w:r>
              <w:rPr>
                <w:rFonts w:eastAsia="宋体"/>
              </w:rPr>
              <w:t>嵌套网格尺寸及网格间距</w:t>
            </w:r>
          </w:p>
        </w:tc>
        <w:tc>
          <w:tcPr>
            <w:tcW w:w="4883" w:type="dxa"/>
            <w:vAlign w:val="center"/>
          </w:tcPr>
          <w:p w:rsidR="007C64B0" w:rsidRDefault="0000505D">
            <w:pPr>
              <w:pStyle w:val="affa"/>
              <w:rPr>
                <w:rFonts w:eastAsia="宋体"/>
              </w:rPr>
            </w:pPr>
            <w:r>
              <w:rPr>
                <w:rFonts w:eastAsia="宋体"/>
              </w:rPr>
              <w:t>距源中心</w:t>
            </w:r>
            <w:r>
              <w:rPr>
                <w:rFonts w:eastAsia="宋体"/>
              </w:rPr>
              <w:t>1.0km</w:t>
            </w:r>
            <w:r>
              <w:rPr>
                <w:rFonts w:eastAsia="宋体"/>
              </w:rPr>
              <w:t>内网格间距</w:t>
            </w:r>
            <w:r>
              <w:rPr>
                <w:rFonts w:eastAsia="宋体"/>
              </w:rPr>
              <w:t>50m</w:t>
            </w:r>
            <w:r>
              <w:rPr>
                <w:rFonts w:eastAsia="宋体"/>
              </w:rPr>
              <w:t>；</w:t>
            </w:r>
          </w:p>
          <w:p w:rsidR="007C64B0" w:rsidRDefault="0000505D">
            <w:pPr>
              <w:pStyle w:val="affa"/>
              <w:rPr>
                <w:rFonts w:eastAsia="宋体"/>
              </w:rPr>
            </w:pPr>
            <w:r>
              <w:rPr>
                <w:rFonts w:eastAsia="宋体"/>
              </w:rPr>
              <w:t>距源中心</w:t>
            </w:r>
            <w:r>
              <w:rPr>
                <w:rFonts w:eastAsia="宋体"/>
              </w:rPr>
              <w:t>0.5~2.850km</w:t>
            </w:r>
            <w:r>
              <w:rPr>
                <w:rFonts w:eastAsia="宋体"/>
              </w:rPr>
              <w:t>内网格间距</w:t>
            </w:r>
            <w:r>
              <w:rPr>
                <w:rFonts w:eastAsia="宋体"/>
              </w:rPr>
              <w:t>100m</w:t>
            </w:r>
            <w:r>
              <w:rPr>
                <w:rFonts w:eastAsia="宋体"/>
              </w:rPr>
              <w:t>。</w:t>
            </w:r>
          </w:p>
        </w:tc>
      </w:tr>
      <w:tr w:rsidR="007C64B0">
        <w:trPr>
          <w:trHeight w:val="454"/>
          <w:jc w:val="center"/>
        </w:trPr>
        <w:tc>
          <w:tcPr>
            <w:tcW w:w="1086" w:type="dxa"/>
            <w:vAlign w:val="center"/>
          </w:tcPr>
          <w:p w:rsidR="007C64B0" w:rsidRDefault="0000505D">
            <w:pPr>
              <w:pStyle w:val="affa"/>
              <w:rPr>
                <w:rFonts w:eastAsia="宋体"/>
              </w:rPr>
            </w:pPr>
            <w:r>
              <w:rPr>
                <w:rFonts w:eastAsia="宋体"/>
              </w:rPr>
              <w:t>6</w:t>
            </w:r>
          </w:p>
        </w:tc>
        <w:tc>
          <w:tcPr>
            <w:tcW w:w="2551" w:type="dxa"/>
            <w:vAlign w:val="center"/>
          </w:tcPr>
          <w:p w:rsidR="007C64B0" w:rsidRDefault="0000505D">
            <w:pPr>
              <w:pStyle w:val="affa"/>
              <w:rPr>
                <w:rFonts w:eastAsia="宋体"/>
              </w:rPr>
            </w:pPr>
            <w:r>
              <w:rPr>
                <w:rFonts w:eastAsia="宋体"/>
              </w:rPr>
              <w:t>NO</w:t>
            </w:r>
            <w:r>
              <w:rPr>
                <w:rFonts w:eastAsia="宋体"/>
                <w:vertAlign w:val="subscript"/>
              </w:rPr>
              <w:t>2</w:t>
            </w:r>
            <w:r>
              <w:rPr>
                <w:rFonts w:eastAsia="宋体"/>
              </w:rPr>
              <w:t>/NOX</w:t>
            </w:r>
            <w:r>
              <w:rPr>
                <w:rFonts w:eastAsia="宋体"/>
              </w:rPr>
              <w:t>转化</w:t>
            </w:r>
          </w:p>
        </w:tc>
        <w:tc>
          <w:tcPr>
            <w:tcW w:w="4883" w:type="dxa"/>
            <w:vAlign w:val="center"/>
          </w:tcPr>
          <w:p w:rsidR="007C64B0" w:rsidRDefault="0000505D">
            <w:pPr>
              <w:pStyle w:val="affa"/>
              <w:rPr>
                <w:rFonts w:eastAsia="宋体"/>
              </w:rPr>
            </w:pPr>
            <w:r>
              <w:rPr>
                <w:rFonts w:eastAsia="宋体"/>
              </w:rPr>
              <w:t>0.9</w:t>
            </w:r>
          </w:p>
        </w:tc>
      </w:tr>
      <w:tr w:rsidR="007C64B0">
        <w:trPr>
          <w:trHeight w:val="454"/>
          <w:jc w:val="center"/>
        </w:trPr>
        <w:tc>
          <w:tcPr>
            <w:tcW w:w="1086" w:type="dxa"/>
            <w:vAlign w:val="center"/>
          </w:tcPr>
          <w:p w:rsidR="007C64B0" w:rsidRDefault="0000505D">
            <w:pPr>
              <w:pStyle w:val="affa"/>
              <w:rPr>
                <w:rFonts w:eastAsia="宋体"/>
              </w:rPr>
            </w:pPr>
            <w:r>
              <w:rPr>
                <w:rFonts w:eastAsia="宋体"/>
              </w:rPr>
              <w:t>7</w:t>
            </w:r>
          </w:p>
        </w:tc>
        <w:tc>
          <w:tcPr>
            <w:tcW w:w="2551" w:type="dxa"/>
            <w:vAlign w:val="center"/>
          </w:tcPr>
          <w:p w:rsidR="007C64B0" w:rsidRDefault="0000505D">
            <w:pPr>
              <w:pStyle w:val="affa"/>
              <w:rPr>
                <w:rFonts w:eastAsia="宋体"/>
              </w:rPr>
            </w:pPr>
            <w:r>
              <w:rPr>
                <w:rFonts w:eastAsia="宋体"/>
              </w:rPr>
              <w:t>SO</w:t>
            </w:r>
            <w:r>
              <w:rPr>
                <w:rFonts w:eastAsia="宋体"/>
                <w:vertAlign w:val="subscript"/>
              </w:rPr>
              <w:t>2</w:t>
            </w:r>
            <w:r>
              <w:rPr>
                <w:rFonts w:eastAsia="宋体"/>
              </w:rPr>
              <w:t>半衰期</w:t>
            </w:r>
          </w:p>
        </w:tc>
        <w:tc>
          <w:tcPr>
            <w:tcW w:w="4883" w:type="dxa"/>
            <w:vAlign w:val="center"/>
          </w:tcPr>
          <w:p w:rsidR="007C64B0" w:rsidRDefault="0000505D">
            <w:pPr>
              <w:pStyle w:val="affa"/>
              <w:rPr>
                <w:rFonts w:eastAsia="宋体"/>
              </w:rPr>
            </w:pPr>
            <w:r>
              <w:rPr>
                <w:rFonts w:eastAsia="宋体"/>
              </w:rPr>
              <w:t>默认，</w:t>
            </w:r>
            <w:r>
              <w:rPr>
                <w:rFonts w:eastAsia="宋体"/>
              </w:rPr>
              <w:t>14400s</w:t>
            </w:r>
          </w:p>
        </w:tc>
      </w:tr>
      <w:tr w:rsidR="007C64B0">
        <w:trPr>
          <w:trHeight w:val="454"/>
          <w:jc w:val="center"/>
        </w:trPr>
        <w:tc>
          <w:tcPr>
            <w:tcW w:w="1086" w:type="dxa"/>
            <w:vAlign w:val="center"/>
          </w:tcPr>
          <w:p w:rsidR="007C64B0" w:rsidRDefault="0000505D">
            <w:pPr>
              <w:pStyle w:val="affa"/>
              <w:rPr>
                <w:rFonts w:eastAsia="宋体"/>
              </w:rPr>
            </w:pPr>
            <w:r>
              <w:rPr>
                <w:rFonts w:eastAsia="宋体"/>
              </w:rPr>
              <w:t>8</w:t>
            </w:r>
          </w:p>
        </w:tc>
        <w:tc>
          <w:tcPr>
            <w:tcW w:w="2551" w:type="dxa"/>
            <w:vAlign w:val="center"/>
          </w:tcPr>
          <w:p w:rsidR="007C64B0" w:rsidRDefault="0000505D">
            <w:pPr>
              <w:pStyle w:val="affa"/>
              <w:rPr>
                <w:rFonts w:eastAsia="宋体"/>
              </w:rPr>
            </w:pPr>
            <w:r>
              <w:rPr>
                <w:rFonts w:eastAsia="宋体"/>
              </w:rPr>
              <w:t>建筑物下洗</w:t>
            </w:r>
          </w:p>
        </w:tc>
        <w:tc>
          <w:tcPr>
            <w:tcW w:w="4883" w:type="dxa"/>
            <w:vAlign w:val="center"/>
          </w:tcPr>
          <w:p w:rsidR="007C64B0" w:rsidRDefault="0000505D">
            <w:pPr>
              <w:pStyle w:val="affa"/>
              <w:rPr>
                <w:rFonts w:eastAsia="宋体"/>
              </w:rPr>
            </w:pPr>
            <w:r>
              <w:rPr>
                <w:rFonts w:eastAsia="宋体"/>
              </w:rPr>
              <w:t>不考虑</w:t>
            </w:r>
          </w:p>
        </w:tc>
      </w:tr>
      <w:tr w:rsidR="007C64B0">
        <w:trPr>
          <w:trHeight w:val="454"/>
          <w:jc w:val="center"/>
        </w:trPr>
        <w:tc>
          <w:tcPr>
            <w:tcW w:w="1086" w:type="dxa"/>
            <w:vAlign w:val="center"/>
          </w:tcPr>
          <w:p w:rsidR="007C64B0" w:rsidRDefault="0000505D">
            <w:pPr>
              <w:pStyle w:val="affa"/>
              <w:rPr>
                <w:rFonts w:eastAsia="宋体"/>
              </w:rPr>
            </w:pPr>
            <w:r>
              <w:rPr>
                <w:rFonts w:eastAsia="宋体"/>
              </w:rPr>
              <w:t>9</w:t>
            </w:r>
          </w:p>
        </w:tc>
        <w:tc>
          <w:tcPr>
            <w:tcW w:w="2551" w:type="dxa"/>
            <w:vAlign w:val="center"/>
          </w:tcPr>
          <w:p w:rsidR="007C64B0" w:rsidRDefault="0000505D">
            <w:pPr>
              <w:pStyle w:val="affa"/>
              <w:rPr>
                <w:rFonts w:eastAsia="宋体"/>
              </w:rPr>
            </w:pPr>
            <w:r>
              <w:rPr>
                <w:rFonts w:eastAsia="宋体"/>
              </w:rPr>
              <w:t>颗粒物干湿沉降</w:t>
            </w:r>
          </w:p>
        </w:tc>
        <w:tc>
          <w:tcPr>
            <w:tcW w:w="4883" w:type="dxa"/>
            <w:vAlign w:val="center"/>
          </w:tcPr>
          <w:p w:rsidR="007C64B0" w:rsidRDefault="0000505D">
            <w:pPr>
              <w:pStyle w:val="affa"/>
              <w:rPr>
                <w:rFonts w:eastAsia="宋体"/>
              </w:rPr>
            </w:pPr>
            <w:r>
              <w:rPr>
                <w:rFonts w:eastAsia="宋体"/>
              </w:rPr>
              <w:t>不考虑</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（三）预测区域三维地形图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平江县</w:t>
      </w:r>
      <w:r>
        <w:rPr>
          <w:rFonts w:ascii="Times New Roman" w:hAnsi="Times New Roman" w:cs="Times New Roman"/>
        </w:rPr>
        <w:t>地貌单元主要由山地、缓丘、荒地组成。预测范围内的地形数据采用外部</w:t>
      </w:r>
      <w:r>
        <w:rPr>
          <w:rFonts w:ascii="Times New Roman" w:hAnsi="Times New Roman" w:cs="Times New Roman"/>
        </w:rPr>
        <w:t>DEM</w:t>
      </w:r>
      <w:r>
        <w:rPr>
          <w:rFonts w:ascii="Times New Roman" w:hAnsi="Times New Roman" w:cs="Times New Roman"/>
        </w:rPr>
        <w:t>文件，数据来源为</w:t>
      </w:r>
      <w:r>
        <w:rPr>
          <w:rFonts w:ascii="Times New Roman" w:hAnsi="Times New Roman" w:cs="Times New Roman"/>
        </w:rPr>
        <w:t>http://srtm.csi.cgiar.org/</w:t>
      </w:r>
      <w:r>
        <w:rPr>
          <w:rFonts w:ascii="Times New Roman" w:hAnsi="Times New Roman" w:cs="Times New Roman"/>
        </w:rPr>
        <w:t>，分辨率为</w:t>
      </w:r>
      <w:r>
        <w:rPr>
          <w:rFonts w:ascii="Times New Roman" w:hAnsi="Times New Roman" w:cs="Times New Roman"/>
        </w:rPr>
        <w:t>90m</w:t>
      </w:r>
      <w:r>
        <w:rPr>
          <w:rFonts w:ascii="Times New Roman" w:hAnsi="Times New Roman" w:cs="Times New Roman"/>
        </w:rPr>
        <w:t>。采用</w:t>
      </w:r>
      <w:r>
        <w:rPr>
          <w:rFonts w:ascii="Times New Roman" w:hAnsi="Times New Roman" w:cs="Times New Roman"/>
        </w:rPr>
        <w:t>Aermap</w:t>
      </w:r>
      <w:r>
        <w:rPr>
          <w:rFonts w:ascii="Times New Roman" w:hAnsi="Times New Roman" w:cs="Times New Roman"/>
        </w:rPr>
        <w:t>运行计算得出评价范围内各网格及敏感点的地形数据。构建评价范围的预测网格时，采用直角坐标的方式，即坐标形式为（</w:t>
      </w:r>
      <w:r>
        <w:rPr>
          <w:rFonts w:ascii="Times New Roman" w:hAnsi="Times New Roman" w:cs="Times New Roman"/>
        </w:rPr>
        <w:t>x</w:t>
      </w:r>
      <w:r>
        <w:rPr>
          <w:rFonts w:ascii="Times New Roman" w:hAnsi="Times New Roman" w:cs="Times New Roman"/>
        </w:rPr>
        <w:t>，</w:t>
      </w:r>
      <w:r>
        <w:rPr>
          <w:rFonts w:ascii="Times New Roman" w:hAnsi="Times New Roman" w:cs="Times New Roman"/>
        </w:rPr>
        <w:t>y</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评价区三维地形示意见下图。</w:t>
      </w:r>
    </w:p>
    <w:p w:rsidR="007C64B0" w:rsidRDefault="0000505D">
      <w:pPr>
        <w:spacing w:line="360" w:lineRule="auto"/>
        <w:jc w:val="center"/>
        <w:rPr>
          <w:rFonts w:ascii="Times New Roman" w:hAnsi="Times New Roman" w:cs="Times New Roman"/>
        </w:rPr>
      </w:pPr>
      <w:r>
        <w:rPr>
          <w:noProof/>
        </w:rPr>
        <mc:AlternateContent>
          <mc:Choice Requires="wps">
            <w:drawing>
              <wp:anchor distT="0" distB="0" distL="114300" distR="114300" simplePos="0" relativeHeight="251662336" behindDoc="0" locked="0" layoutInCell="1" allowOverlap="1">
                <wp:simplePos x="0" y="0"/>
                <wp:positionH relativeFrom="column">
                  <wp:posOffset>1538605</wp:posOffset>
                </wp:positionH>
                <wp:positionV relativeFrom="paragraph">
                  <wp:posOffset>955675</wp:posOffset>
                </wp:positionV>
                <wp:extent cx="728980" cy="300990"/>
                <wp:effectExtent l="0" t="0" r="13970" b="499745"/>
                <wp:wrapNone/>
                <wp:docPr id="28" name="矩形标注 28"/>
                <wp:cNvGraphicFramePr/>
                <a:graphic xmlns:a="http://schemas.openxmlformats.org/drawingml/2006/main">
                  <a:graphicData uri="http://schemas.microsoft.com/office/word/2010/wordprocessingShape">
                    <wps:wsp>
                      <wps:cNvSpPr/>
                      <wps:spPr>
                        <a:xfrm>
                          <a:off x="0" y="0"/>
                          <a:ext cx="728980" cy="300693"/>
                        </a:xfrm>
                        <a:prstGeom prst="wedgeRectCallout">
                          <a:avLst>
                            <a:gd name="adj1" fmla="val 194"/>
                            <a:gd name="adj2" fmla="val 204726"/>
                          </a:avLst>
                        </a:prstGeom>
                        <a:ln w="6350"/>
                      </wps:spPr>
                      <wps:style>
                        <a:lnRef idx="2">
                          <a:schemeClr val="dk1"/>
                        </a:lnRef>
                        <a:fillRef idx="1">
                          <a:schemeClr val="lt1"/>
                        </a:fillRef>
                        <a:effectRef idx="0">
                          <a:schemeClr val="dk1"/>
                        </a:effectRef>
                        <a:fontRef idx="minor">
                          <a:schemeClr val="dk1"/>
                        </a:fontRef>
                      </wps:style>
                      <wps:txbx>
                        <w:txbxContent>
                          <w:p w:rsidR="00795D50" w:rsidRDefault="00795D50">
                            <w:pPr>
                              <w:jc w:val="center"/>
                            </w:pPr>
                            <w:r>
                              <w:rPr>
                                <w:rFonts w:hint="eastAsia"/>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28" o:spid="_x0000_s1030" type="#_x0000_t61" style="position:absolute;left:0;text-align:left;margin-left:121.15pt;margin-top:75.25pt;width:57.4pt;height:23.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" adj="10842,55021" fillcolor="white [3201]" strokecolor="black [3200]" strokeweight=".5pt">
                <v:textbox>
                  <w:txbxContent>
                    <w:p w:rsidR="00795D50" w:rsidRDefault="00795D50">
                      <w:pPr>
                        <w:jc w:val="center"/>
                      </w:pPr>
                      <w:r>
                        <w:rPr>
                          <w:rFonts w:hint="eastAsia"/>
                        </w:rPr>
                        <w:t>项目区</w:t>
                      </w: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1869440</wp:posOffset>
                </wp:positionH>
                <wp:positionV relativeFrom="paragraph">
                  <wp:posOffset>1678305</wp:posOffset>
                </wp:positionV>
                <wp:extent cx="77470" cy="60325"/>
                <wp:effectExtent l="0" t="0" r="17780" b="15875"/>
                <wp:wrapNone/>
                <wp:docPr id="19" name="椭圆 19"/>
                <wp:cNvGraphicFramePr/>
                <a:graphic xmlns:a="http://schemas.openxmlformats.org/drawingml/2006/main">
                  <a:graphicData uri="http://schemas.microsoft.com/office/word/2010/wordprocessingShape">
                    <wps:wsp>
                      <wps:cNvSpPr/>
                      <wps:spPr>
                        <a:xfrm>
                          <a:off x="0" y="0"/>
                          <a:ext cx="77638" cy="603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0F9847D5" id="椭圆 19" o:spid="_x0000_s1026" style="position:absolute;left:0;text-align:left;margin-left:147.2pt;margin-top:132.15pt;width:6.1pt;height:4.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" fillcolor="#4f81bd [3204]" strokecolor="#243f60 [1604]" strokeweight="2pt"/>
            </w:pict>
          </mc:Fallback>
        </mc:AlternateContent>
      </w:r>
      <w:r>
        <w:rPr>
          <w:noProof/>
        </w:rPr>
        <w:drawing>
          <wp:inline distT="0" distB="0" distL="0" distR="0">
            <wp:extent cx="5278755" cy="33235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3"/>
                    <a:stretch>
                      <a:fillRect/>
                    </a:stretch>
                  </pic:blipFill>
                  <pic:spPr>
                    <a:xfrm>
                      <a:off x="0" y="0"/>
                      <a:ext cx="5278755" cy="332359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t>7</w:t>
      </w:r>
      <w:r>
        <w:rPr>
          <w:rFonts w:ascii="Times New Roman" w:hAnsi="Times New Roman" w:cs="Times New Roman"/>
        </w:rPr>
        <w:t xml:space="preserve">.2-6  </w:t>
      </w:r>
      <w:r>
        <w:rPr>
          <w:rFonts w:ascii="Times New Roman" w:hAnsi="Times New Roman" w:cs="Times New Roman"/>
        </w:rPr>
        <w:t>评价区地形示意图</w:t>
      </w:r>
    </w:p>
    <w:p w:rsidR="007C64B0" w:rsidRDefault="0000505D">
      <w:pPr>
        <w:tabs>
          <w:tab w:val="left" w:pos="1021"/>
        </w:tabs>
        <w:spacing w:line="360" w:lineRule="auto"/>
        <w:ind w:firstLineChars="200" w:firstLine="480"/>
        <w:rPr>
          <w:rFonts w:ascii="Times New Roman" w:hAnsi="Times New Roman" w:cs="Times New Roman"/>
        </w:rPr>
      </w:pPr>
      <w:r>
        <w:rPr>
          <w:rFonts w:ascii="Times New Roman" w:hAnsi="Times New Roman" w:cs="Times New Roman"/>
        </w:rPr>
        <w:t>（四）预测区域网格及扇区划分</w:t>
      </w:r>
    </w:p>
    <w:p w:rsidR="007C64B0" w:rsidRDefault="0000505D">
      <w:pPr>
        <w:tabs>
          <w:tab w:val="left" w:pos="1021"/>
        </w:tabs>
        <w:spacing w:line="360" w:lineRule="auto"/>
        <w:ind w:firstLineChars="200" w:firstLine="480"/>
        <w:rPr>
          <w:rFonts w:ascii="Times New Roman" w:hAnsi="Times New Roman" w:cs="Times New Roman"/>
        </w:rPr>
      </w:pPr>
      <w:r>
        <w:rPr>
          <w:rFonts w:ascii="Times New Roman" w:hAnsi="Times New Roman" w:cs="Times New Roman"/>
        </w:rPr>
        <w:t>根据</w:t>
      </w:r>
      <w:r>
        <w:rPr>
          <w:rFonts w:ascii="Times New Roman" w:hAnsi="Times New Roman" w:cs="Times New Roman"/>
        </w:rPr>
        <w:t xml:space="preserve">Aerscreen </w:t>
      </w:r>
      <w:r>
        <w:rPr>
          <w:rFonts w:ascii="Times New Roman" w:hAnsi="Times New Roman" w:cs="Times New Roman"/>
        </w:rPr>
        <w:t>计算得出本项目大气评价范围为</w:t>
      </w:r>
      <w:r>
        <w:rPr>
          <w:rFonts w:ascii="Times New Roman" w:hAnsi="Times New Roman" w:cs="Times New Roman"/>
        </w:rPr>
        <w:t>5050m×5050m</w:t>
      </w:r>
      <w:r>
        <w:rPr>
          <w:rFonts w:ascii="Times New Roman" w:hAnsi="Times New Roman" w:cs="Times New Roman"/>
        </w:rPr>
        <w:t>的矩形区域。预测分为</w:t>
      </w:r>
      <w:r>
        <w:rPr>
          <w:rFonts w:ascii="Times New Roman" w:hAnsi="Times New Roman" w:cs="Times New Roman"/>
        </w:rPr>
        <w:t>1</w:t>
      </w:r>
      <w:r>
        <w:rPr>
          <w:rFonts w:ascii="Times New Roman" w:hAnsi="Times New Roman" w:cs="Times New Roman"/>
        </w:rPr>
        <w:t>个扇区，以中心坐标为原点，建立直角坐标体系，见下表所示。</w:t>
      </w:r>
    </w:p>
    <w:p w:rsidR="007C64B0" w:rsidRDefault="0000505D">
      <w:pPr>
        <w:pStyle w:val="5"/>
        <w:rPr>
          <w:rFonts w:ascii="Times New Roman" w:hAnsi="Times New Roman" w:cs="Times New Roman"/>
        </w:rPr>
      </w:pPr>
      <w:r>
        <w:rPr>
          <w:rFonts w:ascii="Times New Roman" w:hAnsi="Times New Roman" w:cs="Times New Roman"/>
        </w:rPr>
        <w:t>表</w:t>
      </w:r>
      <w:r>
        <w:t>7</w:t>
      </w:r>
      <w:r>
        <w:rPr>
          <w:rFonts w:ascii="Times New Roman" w:hAnsi="Times New Roman" w:cs="Times New Roman"/>
        </w:rPr>
        <w:t xml:space="preserve">.2-10  </w:t>
      </w:r>
      <w:r>
        <w:rPr>
          <w:rFonts w:ascii="Times New Roman" w:hAnsi="Times New Roman" w:cs="Times New Roman"/>
        </w:rPr>
        <w:t>预测区域网格扇区划分及地表参数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96"/>
        <w:gridCol w:w="1132"/>
        <w:gridCol w:w="1133"/>
        <w:gridCol w:w="1271"/>
        <w:gridCol w:w="1273"/>
        <w:gridCol w:w="1273"/>
        <w:gridCol w:w="1351"/>
      </w:tblGrid>
      <w:tr w:rsidR="007C64B0">
        <w:trPr>
          <w:trHeight w:val="454"/>
          <w:jc w:val="center"/>
        </w:trPr>
        <w:tc>
          <w:tcPr>
            <w:tcW w:w="643" w:type="pct"/>
            <w:vAlign w:val="center"/>
          </w:tcPr>
          <w:p w:rsidR="007C64B0" w:rsidRDefault="0000505D">
            <w:pPr>
              <w:pStyle w:val="affa"/>
              <w:rPr>
                <w:rFonts w:eastAsia="宋体"/>
              </w:rPr>
            </w:pPr>
            <w:r>
              <w:rPr>
                <w:rFonts w:eastAsia="宋体"/>
              </w:rPr>
              <w:t>开始角度</w:t>
            </w:r>
          </w:p>
        </w:tc>
        <w:tc>
          <w:tcPr>
            <w:tcW w:w="664" w:type="pct"/>
            <w:vAlign w:val="center"/>
          </w:tcPr>
          <w:p w:rsidR="007C64B0" w:rsidRDefault="0000505D">
            <w:pPr>
              <w:pStyle w:val="affa"/>
              <w:rPr>
                <w:rFonts w:eastAsia="宋体"/>
              </w:rPr>
            </w:pPr>
            <w:r>
              <w:rPr>
                <w:rFonts w:eastAsia="宋体"/>
              </w:rPr>
              <w:t>结束角度</w:t>
            </w:r>
          </w:p>
        </w:tc>
        <w:tc>
          <w:tcPr>
            <w:tcW w:w="664" w:type="pct"/>
            <w:vAlign w:val="center"/>
          </w:tcPr>
          <w:p w:rsidR="007C64B0" w:rsidRDefault="0000505D">
            <w:pPr>
              <w:pStyle w:val="affa"/>
              <w:rPr>
                <w:rFonts w:eastAsia="宋体"/>
              </w:rPr>
            </w:pPr>
            <w:r>
              <w:rPr>
                <w:rFonts w:eastAsia="宋体"/>
              </w:rPr>
              <w:t>土地类型</w:t>
            </w:r>
          </w:p>
        </w:tc>
        <w:tc>
          <w:tcPr>
            <w:tcW w:w="745" w:type="pct"/>
            <w:vAlign w:val="center"/>
          </w:tcPr>
          <w:p w:rsidR="007C64B0" w:rsidRDefault="0000505D">
            <w:pPr>
              <w:pStyle w:val="affa"/>
              <w:rPr>
                <w:rFonts w:eastAsia="宋体"/>
              </w:rPr>
            </w:pPr>
            <w:r>
              <w:rPr>
                <w:rFonts w:eastAsia="宋体"/>
              </w:rPr>
              <w:t>时段</w:t>
            </w:r>
          </w:p>
        </w:tc>
        <w:tc>
          <w:tcPr>
            <w:tcW w:w="746" w:type="pct"/>
            <w:vAlign w:val="center"/>
          </w:tcPr>
          <w:p w:rsidR="007C64B0" w:rsidRDefault="0000505D">
            <w:pPr>
              <w:pStyle w:val="affa"/>
              <w:rPr>
                <w:rFonts w:eastAsia="宋体"/>
              </w:rPr>
            </w:pPr>
            <w:r>
              <w:rPr>
                <w:rFonts w:eastAsia="宋体"/>
              </w:rPr>
              <w:t>反照率</w:t>
            </w:r>
          </w:p>
        </w:tc>
        <w:tc>
          <w:tcPr>
            <w:tcW w:w="746" w:type="pct"/>
            <w:vAlign w:val="center"/>
          </w:tcPr>
          <w:p w:rsidR="007C64B0" w:rsidRDefault="0000505D">
            <w:pPr>
              <w:pStyle w:val="affa"/>
              <w:rPr>
                <w:rFonts w:eastAsia="宋体"/>
              </w:rPr>
            </w:pPr>
            <w:r>
              <w:rPr>
                <w:rFonts w:eastAsia="宋体"/>
              </w:rPr>
              <w:t>BOWEN</w:t>
            </w:r>
            <w:r>
              <w:rPr>
                <w:rFonts w:eastAsia="宋体"/>
              </w:rPr>
              <w:t>率</w:t>
            </w:r>
          </w:p>
        </w:tc>
        <w:tc>
          <w:tcPr>
            <w:tcW w:w="792" w:type="pct"/>
            <w:vAlign w:val="center"/>
          </w:tcPr>
          <w:p w:rsidR="007C64B0" w:rsidRDefault="0000505D">
            <w:pPr>
              <w:pStyle w:val="affa"/>
              <w:rPr>
                <w:rFonts w:eastAsia="宋体"/>
              </w:rPr>
            </w:pPr>
            <w:r>
              <w:rPr>
                <w:rFonts w:eastAsia="宋体"/>
              </w:rPr>
              <w:t>地表粗糙度</w:t>
            </w:r>
          </w:p>
        </w:tc>
      </w:tr>
      <w:tr w:rsidR="007C64B0">
        <w:trPr>
          <w:trHeight w:val="454"/>
          <w:jc w:val="center"/>
        </w:trPr>
        <w:tc>
          <w:tcPr>
            <w:tcW w:w="643" w:type="pct"/>
            <w:vMerge w:val="restart"/>
            <w:vAlign w:val="center"/>
          </w:tcPr>
          <w:p w:rsidR="007C64B0" w:rsidRDefault="0000505D">
            <w:pPr>
              <w:pStyle w:val="affa"/>
              <w:rPr>
                <w:rFonts w:eastAsia="宋体"/>
              </w:rPr>
            </w:pPr>
            <w:r>
              <w:rPr>
                <w:rFonts w:eastAsia="宋体"/>
              </w:rPr>
              <w:t>90</w:t>
            </w:r>
          </w:p>
        </w:tc>
        <w:tc>
          <w:tcPr>
            <w:tcW w:w="664" w:type="pct"/>
            <w:vMerge w:val="restart"/>
            <w:vAlign w:val="center"/>
          </w:tcPr>
          <w:p w:rsidR="007C64B0" w:rsidRDefault="0000505D">
            <w:pPr>
              <w:pStyle w:val="affa"/>
              <w:rPr>
                <w:rFonts w:eastAsia="宋体"/>
              </w:rPr>
            </w:pPr>
            <w:r>
              <w:rPr>
                <w:rFonts w:eastAsia="宋体"/>
              </w:rPr>
              <w:t>180</w:t>
            </w:r>
          </w:p>
        </w:tc>
        <w:tc>
          <w:tcPr>
            <w:tcW w:w="664" w:type="pct"/>
            <w:vMerge w:val="restart"/>
            <w:vAlign w:val="center"/>
          </w:tcPr>
          <w:p w:rsidR="007C64B0" w:rsidRDefault="0000505D">
            <w:pPr>
              <w:pStyle w:val="affa"/>
              <w:rPr>
                <w:rFonts w:eastAsia="宋体"/>
              </w:rPr>
            </w:pPr>
            <w:r>
              <w:rPr>
                <w:rFonts w:eastAsia="宋体"/>
              </w:rPr>
              <w:t>落叶林</w:t>
            </w:r>
          </w:p>
        </w:tc>
        <w:tc>
          <w:tcPr>
            <w:tcW w:w="745" w:type="pct"/>
            <w:vAlign w:val="center"/>
          </w:tcPr>
          <w:p w:rsidR="007C64B0" w:rsidRDefault="0000505D">
            <w:pPr>
              <w:pStyle w:val="affa"/>
              <w:rPr>
                <w:rFonts w:eastAsia="宋体"/>
              </w:rPr>
            </w:pPr>
            <w:r>
              <w:rPr>
                <w:rFonts w:eastAsia="宋体"/>
              </w:rPr>
              <w:t>冬季</w:t>
            </w:r>
          </w:p>
        </w:tc>
        <w:tc>
          <w:tcPr>
            <w:tcW w:w="746" w:type="pct"/>
            <w:vAlign w:val="center"/>
          </w:tcPr>
          <w:p w:rsidR="007C64B0" w:rsidRDefault="0000505D">
            <w:pPr>
              <w:pStyle w:val="affa"/>
              <w:rPr>
                <w:rFonts w:eastAsia="宋体"/>
              </w:rPr>
            </w:pPr>
            <w:r>
              <w:rPr>
                <w:rFonts w:eastAsia="宋体"/>
              </w:rPr>
              <w:t>0.5</w:t>
            </w:r>
          </w:p>
        </w:tc>
        <w:tc>
          <w:tcPr>
            <w:tcW w:w="746" w:type="pct"/>
            <w:vAlign w:val="center"/>
          </w:tcPr>
          <w:p w:rsidR="007C64B0" w:rsidRDefault="0000505D">
            <w:pPr>
              <w:pStyle w:val="affa"/>
              <w:rPr>
                <w:rFonts w:eastAsia="宋体"/>
              </w:rPr>
            </w:pPr>
            <w:r>
              <w:rPr>
                <w:rFonts w:eastAsia="宋体"/>
              </w:rPr>
              <w:t>0.5</w:t>
            </w:r>
          </w:p>
        </w:tc>
        <w:tc>
          <w:tcPr>
            <w:tcW w:w="792" w:type="pct"/>
            <w:vAlign w:val="center"/>
          </w:tcPr>
          <w:p w:rsidR="007C64B0" w:rsidRDefault="0000505D">
            <w:pPr>
              <w:pStyle w:val="affa"/>
              <w:rPr>
                <w:rFonts w:eastAsia="宋体"/>
              </w:rPr>
            </w:pPr>
            <w:r>
              <w:rPr>
                <w:rFonts w:eastAsia="宋体"/>
              </w:rPr>
              <w:t>0.5</w:t>
            </w:r>
          </w:p>
        </w:tc>
      </w:tr>
      <w:tr w:rsidR="007C64B0">
        <w:trPr>
          <w:trHeight w:val="454"/>
          <w:jc w:val="center"/>
        </w:trPr>
        <w:tc>
          <w:tcPr>
            <w:tcW w:w="643"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745" w:type="pct"/>
            <w:vAlign w:val="center"/>
          </w:tcPr>
          <w:p w:rsidR="007C64B0" w:rsidRDefault="0000505D">
            <w:pPr>
              <w:pStyle w:val="affa"/>
              <w:rPr>
                <w:rFonts w:eastAsia="宋体"/>
              </w:rPr>
            </w:pPr>
            <w:r>
              <w:rPr>
                <w:rFonts w:eastAsia="宋体"/>
              </w:rPr>
              <w:t>春季</w:t>
            </w:r>
          </w:p>
        </w:tc>
        <w:tc>
          <w:tcPr>
            <w:tcW w:w="746" w:type="pct"/>
            <w:vAlign w:val="center"/>
          </w:tcPr>
          <w:p w:rsidR="007C64B0" w:rsidRDefault="0000505D">
            <w:pPr>
              <w:pStyle w:val="affa"/>
              <w:rPr>
                <w:rFonts w:eastAsia="宋体"/>
              </w:rPr>
            </w:pPr>
            <w:r>
              <w:rPr>
                <w:rFonts w:eastAsia="宋体"/>
              </w:rPr>
              <w:t>0.12</w:t>
            </w:r>
          </w:p>
        </w:tc>
        <w:tc>
          <w:tcPr>
            <w:tcW w:w="746" w:type="pct"/>
            <w:vAlign w:val="center"/>
          </w:tcPr>
          <w:p w:rsidR="007C64B0" w:rsidRDefault="0000505D">
            <w:pPr>
              <w:pStyle w:val="affa"/>
              <w:rPr>
                <w:rFonts w:eastAsia="宋体"/>
              </w:rPr>
            </w:pPr>
            <w:r>
              <w:rPr>
                <w:rFonts w:eastAsia="宋体"/>
              </w:rPr>
              <w:t>0.3</w:t>
            </w:r>
          </w:p>
        </w:tc>
        <w:tc>
          <w:tcPr>
            <w:tcW w:w="792" w:type="pct"/>
            <w:vAlign w:val="center"/>
          </w:tcPr>
          <w:p w:rsidR="007C64B0" w:rsidRDefault="0000505D">
            <w:pPr>
              <w:pStyle w:val="affa"/>
              <w:rPr>
                <w:rFonts w:eastAsia="宋体"/>
              </w:rPr>
            </w:pPr>
            <w:r>
              <w:rPr>
                <w:rFonts w:eastAsia="宋体"/>
              </w:rPr>
              <w:t>1</w:t>
            </w:r>
          </w:p>
        </w:tc>
      </w:tr>
      <w:tr w:rsidR="007C64B0">
        <w:trPr>
          <w:trHeight w:val="454"/>
          <w:jc w:val="center"/>
        </w:trPr>
        <w:tc>
          <w:tcPr>
            <w:tcW w:w="643"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745" w:type="pct"/>
            <w:vAlign w:val="center"/>
          </w:tcPr>
          <w:p w:rsidR="007C64B0" w:rsidRDefault="0000505D">
            <w:pPr>
              <w:pStyle w:val="affa"/>
              <w:rPr>
                <w:rFonts w:eastAsia="宋体"/>
              </w:rPr>
            </w:pPr>
            <w:r>
              <w:rPr>
                <w:rFonts w:eastAsia="宋体"/>
              </w:rPr>
              <w:t>夏季</w:t>
            </w:r>
          </w:p>
        </w:tc>
        <w:tc>
          <w:tcPr>
            <w:tcW w:w="746" w:type="pct"/>
            <w:vAlign w:val="center"/>
          </w:tcPr>
          <w:p w:rsidR="007C64B0" w:rsidRDefault="0000505D">
            <w:pPr>
              <w:pStyle w:val="affa"/>
              <w:rPr>
                <w:rFonts w:eastAsia="宋体"/>
              </w:rPr>
            </w:pPr>
            <w:r>
              <w:rPr>
                <w:rFonts w:eastAsia="宋体"/>
              </w:rPr>
              <w:t>0.12</w:t>
            </w:r>
          </w:p>
        </w:tc>
        <w:tc>
          <w:tcPr>
            <w:tcW w:w="746" w:type="pct"/>
            <w:vAlign w:val="center"/>
          </w:tcPr>
          <w:p w:rsidR="007C64B0" w:rsidRDefault="0000505D">
            <w:pPr>
              <w:pStyle w:val="affa"/>
              <w:rPr>
                <w:rFonts w:eastAsia="宋体"/>
              </w:rPr>
            </w:pPr>
            <w:r>
              <w:rPr>
                <w:rFonts w:eastAsia="宋体"/>
              </w:rPr>
              <w:t>0.2</w:t>
            </w:r>
          </w:p>
        </w:tc>
        <w:tc>
          <w:tcPr>
            <w:tcW w:w="792" w:type="pct"/>
            <w:vAlign w:val="center"/>
          </w:tcPr>
          <w:p w:rsidR="007C64B0" w:rsidRDefault="0000505D">
            <w:pPr>
              <w:pStyle w:val="affa"/>
              <w:rPr>
                <w:rFonts w:eastAsia="宋体"/>
              </w:rPr>
            </w:pPr>
            <w:r>
              <w:rPr>
                <w:rFonts w:eastAsia="宋体"/>
              </w:rPr>
              <w:t>1.3</w:t>
            </w:r>
          </w:p>
        </w:tc>
      </w:tr>
      <w:tr w:rsidR="007C64B0">
        <w:trPr>
          <w:trHeight w:val="454"/>
          <w:jc w:val="center"/>
        </w:trPr>
        <w:tc>
          <w:tcPr>
            <w:tcW w:w="643"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745" w:type="pct"/>
            <w:vAlign w:val="center"/>
          </w:tcPr>
          <w:p w:rsidR="007C64B0" w:rsidRDefault="0000505D">
            <w:pPr>
              <w:pStyle w:val="affa"/>
              <w:rPr>
                <w:rFonts w:eastAsia="宋体"/>
              </w:rPr>
            </w:pPr>
            <w:r>
              <w:rPr>
                <w:rFonts w:eastAsia="宋体"/>
              </w:rPr>
              <w:t>秋季</w:t>
            </w:r>
          </w:p>
        </w:tc>
        <w:tc>
          <w:tcPr>
            <w:tcW w:w="746" w:type="pct"/>
            <w:vAlign w:val="center"/>
          </w:tcPr>
          <w:p w:rsidR="007C64B0" w:rsidRDefault="0000505D">
            <w:pPr>
              <w:pStyle w:val="affa"/>
              <w:rPr>
                <w:rFonts w:eastAsia="宋体"/>
              </w:rPr>
            </w:pPr>
            <w:r>
              <w:rPr>
                <w:rFonts w:eastAsia="宋体"/>
              </w:rPr>
              <w:t>0.12</w:t>
            </w:r>
          </w:p>
        </w:tc>
        <w:tc>
          <w:tcPr>
            <w:tcW w:w="746" w:type="pct"/>
            <w:vAlign w:val="center"/>
          </w:tcPr>
          <w:p w:rsidR="007C64B0" w:rsidRDefault="0000505D">
            <w:pPr>
              <w:pStyle w:val="affa"/>
              <w:rPr>
                <w:rFonts w:eastAsia="宋体"/>
              </w:rPr>
            </w:pPr>
            <w:r>
              <w:rPr>
                <w:rFonts w:eastAsia="宋体"/>
              </w:rPr>
              <w:t>0.4</w:t>
            </w:r>
          </w:p>
        </w:tc>
        <w:tc>
          <w:tcPr>
            <w:tcW w:w="792" w:type="pct"/>
            <w:vAlign w:val="center"/>
          </w:tcPr>
          <w:p w:rsidR="007C64B0" w:rsidRDefault="0000505D">
            <w:pPr>
              <w:pStyle w:val="affa"/>
              <w:rPr>
                <w:rFonts w:eastAsia="宋体"/>
              </w:rPr>
            </w:pPr>
            <w:r>
              <w:rPr>
                <w:rFonts w:eastAsia="宋体"/>
              </w:rPr>
              <w:t>0.8</w:t>
            </w:r>
          </w:p>
        </w:tc>
      </w:tr>
      <w:tr w:rsidR="007C64B0">
        <w:trPr>
          <w:trHeight w:val="454"/>
          <w:jc w:val="center"/>
        </w:trPr>
        <w:tc>
          <w:tcPr>
            <w:tcW w:w="643" w:type="pct"/>
            <w:vMerge w:val="restart"/>
            <w:vAlign w:val="center"/>
          </w:tcPr>
          <w:p w:rsidR="007C64B0" w:rsidRDefault="0000505D">
            <w:pPr>
              <w:pStyle w:val="affa"/>
              <w:rPr>
                <w:rFonts w:eastAsia="宋体"/>
              </w:rPr>
            </w:pPr>
            <w:r>
              <w:rPr>
                <w:rFonts w:eastAsia="宋体" w:hint="eastAsia"/>
              </w:rPr>
              <w:t>1</w:t>
            </w:r>
            <w:r>
              <w:rPr>
                <w:rFonts w:eastAsia="宋体"/>
              </w:rPr>
              <w:t>80</w:t>
            </w:r>
          </w:p>
        </w:tc>
        <w:tc>
          <w:tcPr>
            <w:tcW w:w="664" w:type="pct"/>
            <w:vMerge w:val="restart"/>
            <w:vAlign w:val="center"/>
          </w:tcPr>
          <w:p w:rsidR="007C64B0" w:rsidRDefault="0000505D">
            <w:pPr>
              <w:pStyle w:val="affa"/>
              <w:rPr>
                <w:rFonts w:eastAsia="宋体"/>
              </w:rPr>
            </w:pPr>
            <w:r>
              <w:rPr>
                <w:rFonts w:eastAsia="宋体"/>
              </w:rPr>
              <w:t>90</w:t>
            </w:r>
          </w:p>
        </w:tc>
        <w:tc>
          <w:tcPr>
            <w:tcW w:w="664" w:type="pct"/>
            <w:vMerge w:val="restart"/>
            <w:vAlign w:val="center"/>
          </w:tcPr>
          <w:p w:rsidR="007C64B0" w:rsidRDefault="0000505D">
            <w:pPr>
              <w:pStyle w:val="affa"/>
              <w:rPr>
                <w:rFonts w:eastAsia="宋体"/>
              </w:rPr>
            </w:pPr>
            <w:r>
              <w:rPr>
                <w:rFonts w:eastAsia="宋体"/>
              </w:rPr>
              <w:t>城市</w:t>
            </w:r>
          </w:p>
        </w:tc>
        <w:tc>
          <w:tcPr>
            <w:tcW w:w="745" w:type="pct"/>
            <w:vAlign w:val="center"/>
          </w:tcPr>
          <w:p w:rsidR="007C64B0" w:rsidRDefault="0000505D">
            <w:pPr>
              <w:pStyle w:val="affa"/>
              <w:rPr>
                <w:rFonts w:eastAsia="宋体"/>
              </w:rPr>
            </w:pPr>
            <w:r>
              <w:rPr>
                <w:rFonts w:eastAsia="宋体"/>
              </w:rPr>
              <w:t>冬季</w:t>
            </w:r>
          </w:p>
        </w:tc>
        <w:tc>
          <w:tcPr>
            <w:tcW w:w="746" w:type="pct"/>
            <w:vAlign w:val="center"/>
          </w:tcPr>
          <w:p w:rsidR="007C64B0" w:rsidRDefault="0000505D">
            <w:pPr>
              <w:pStyle w:val="affa"/>
              <w:rPr>
                <w:rFonts w:eastAsia="宋体"/>
              </w:rPr>
            </w:pPr>
            <w:r>
              <w:t>0.35</w:t>
            </w:r>
          </w:p>
        </w:tc>
        <w:tc>
          <w:tcPr>
            <w:tcW w:w="746" w:type="pct"/>
            <w:vAlign w:val="center"/>
          </w:tcPr>
          <w:p w:rsidR="007C64B0" w:rsidRDefault="0000505D">
            <w:pPr>
              <w:pStyle w:val="affa"/>
              <w:rPr>
                <w:rFonts w:eastAsia="宋体"/>
              </w:rPr>
            </w:pPr>
            <w:r>
              <w:t>0.5</w:t>
            </w:r>
          </w:p>
        </w:tc>
        <w:tc>
          <w:tcPr>
            <w:tcW w:w="792" w:type="pct"/>
            <w:vAlign w:val="center"/>
          </w:tcPr>
          <w:p w:rsidR="007C64B0" w:rsidRDefault="0000505D">
            <w:pPr>
              <w:pStyle w:val="affa"/>
              <w:rPr>
                <w:rFonts w:eastAsia="宋体"/>
              </w:rPr>
            </w:pPr>
            <w:r>
              <w:t>1</w:t>
            </w:r>
          </w:p>
        </w:tc>
      </w:tr>
      <w:tr w:rsidR="007C64B0">
        <w:trPr>
          <w:trHeight w:val="454"/>
          <w:jc w:val="center"/>
        </w:trPr>
        <w:tc>
          <w:tcPr>
            <w:tcW w:w="643"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745" w:type="pct"/>
            <w:vAlign w:val="center"/>
          </w:tcPr>
          <w:p w:rsidR="007C64B0" w:rsidRDefault="0000505D">
            <w:pPr>
              <w:pStyle w:val="affa"/>
              <w:rPr>
                <w:rFonts w:eastAsia="宋体"/>
              </w:rPr>
            </w:pPr>
            <w:r>
              <w:rPr>
                <w:rFonts w:eastAsia="宋体"/>
              </w:rPr>
              <w:t>春季</w:t>
            </w:r>
          </w:p>
        </w:tc>
        <w:tc>
          <w:tcPr>
            <w:tcW w:w="746" w:type="pct"/>
            <w:vAlign w:val="center"/>
          </w:tcPr>
          <w:p w:rsidR="007C64B0" w:rsidRDefault="0000505D">
            <w:pPr>
              <w:pStyle w:val="affa"/>
              <w:rPr>
                <w:rFonts w:eastAsia="宋体"/>
              </w:rPr>
            </w:pPr>
            <w:r>
              <w:t>0.14</w:t>
            </w:r>
          </w:p>
        </w:tc>
        <w:tc>
          <w:tcPr>
            <w:tcW w:w="746" w:type="pct"/>
            <w:vAlign w:val="center"/>
          </w:tcPr>
          <w:p w:rsidR="007C64B0" w:rsidRDefault="0000505D">
            <w:pPr>
              <w:pStyle w:val="affa"/>
              <w:rPr>
                <w:rFonts w:eastAsia="宋体"/>
              </w:rPr>
            </w:pPr>
            <w:r>
              <w:t>0.5</w:t>
            </w:r>
          </w:p>
        </w:tc>
        <w:tc>
          <w:tcPr>
            <w:tcW w:w="792" w:type="pct"/>
            <w:vAlign w:val="center"/>
          </w:tcPr>
          <w:p w:rsidR="007C64B0" w:rsidRDefault="0000505D">
            <w:pPr>
              <w:pStyle w:val="affa"/>
              <w:rPr>
                <w:rFonts w:eastAsia="宋体"/>
              </w:rPr>
            </w:pPr>
            <w:r>
              <w:t>1</w:t>
            </w:r>
          </w:p>
        </w:tc>
      </w:tr>
      <w:tr w:rsidR="007C64B0">
        <w:trPr>
          <w:trHeight w:val="454"/>
          <w:jc w:val="center"/>
        </w:trPr>
        <w:tc>
          <w:tcPr>
            <w:tcW w:w="643"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745" w:type="pct"/>
            <w:vAlign w:val="center"/>
          </w:tcPr>
          <w:p w:rsidR="007C64B0" w:rsidRDefault="0000505D">
            <w:pPr>
              <w:pStyle w:val="affa"/>
              <w:rPr>
                <w:rFonts w:eastAsia="宋体"/>
              </w:rPr>
            </w:pPr>
            <w:r>
              <w:rPr>
                <w:rFonts w:eastAsia="宋体"/>
              </w:rPr>
              <w:t>夏季</w:t>
            </w:r>
          </w:p>
        </w:tc>
        <w:tc>
          <w:tcPr>
            <w:tcW w:w="746" w:type="pct"/>
            <w:vAlign w:val="center"/>
          </w:tcPr>
          <w:p w:rsidR="007C64B0" w:rsidRDefault="0000505D">
            <w:pPr>
              <w:pStyle w:val="affa"/>
              <w:rPr>
                <w:rFonts w:eastAsia="宋体"/>
              </w:rPr>
            </w:pPr>
            <w:r>
              <w:t>0.16</w:t>
            </w:r>
          </w:p>
        </w:tc>
        <w:tc>
          <w:tcPr>
            <w:tcW w:w="746" w:type="pct"/>
            <w:vAlign w:val="center"/>
          </w:tcPr>
          <w:p w:rsidR="007C64B0" w:rsidRDefault="0000505D">
            <w:pPr>
              <w:pStyle w:val="affa"/>
              <w:rPr>
                <w:rFonts w:eastAsia="宋体"/>
              </w:rPr>
            </w:pPr>
            <w:r>
              <w:t>1</w:t>
            </w:r>
          </w:p>
        </w:tc>
        <w:tc>
          <w:tcPr>
            <w:tcW w:w="792" w:type="pct"/>
            <w:vAlign w:val="center"/>
          </w:tcPr>
          <w:p w:rsidR="007C64B0" w:rsidRDefault="0000505D">
            <w:pPr>
              <w:pStyle w:val="affa"/>
              <w:rPr>
                <w:rFonts w:eastAsia="宋体"/>
              </w:rPr>
            </w:pPr>
            <w:r>
              <w:t>1</w:t>
            </w:r>
          </w:p>
        </w:tc>
      </w:tr>
      <w:tr w:rsidR="007C64B0">
        <w:trPr>
          <w:trHeight w:val="454"/>
          <w:jc w:val="center"/>
        </w:trPr>
        <w:tc>
          <w:tcPr>
            <w:tcW w:w="643"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664" w:type="pct"/>
            <w:vMerge/>
            <w:vAlign w:val="center"/>
          </w:tcPr>
          <w:p w:rsidR="007C64B0" w:rsidRDefault="007C64B0">
            <w:pPr>
              <w:pStyle w:val="affa"/>
              <w:rPr>
                <w:rFonts w:eastAsia="宋体"/>
              </w:rPr>
            </w:pPr>
          </w:p>
        </w:tc>
        <w:tc>
          <w:tcPr>
            <w:tcW w:w="745" w:type="pct"/>
            <w:vAlign w:val="center"/>
          </w:tcPr>
          <w:p w:rsidR="007C64B0" w:rsidRDefault="0000505D">
            <w:pPr>
              <w:pStyle w:val="affa"/>
              <w:rPr>
                <w:rFonts w:eastAsia="宋体"/>
              </w:rPr>
            </w:pPr>
            <w:r>
              <w:rPr>
                <w:rFonts w:eastAsia="宋体"/>
              </w:rPr>
              <w:t>秋季</w:t>
            </w:r>
          </w:p>
        </w:tc>
        <w:tc>
          <w:tcPr>
            <w:tcW w:w="746" w:type="pct"/>
            <w:vAlign w:val="center"/>
          </w:tcPr>
          <w:p w:rsidR="007C64B0" w:rsidRDefault="0000505D">
            <w:pPr>
              <w:pStyle w:val="affa"/>
              <w:rPr>
                <w:rFonts w:eastAsia="宋体"/>
              </w:rPr>
            </w:pPr>
            <w:r>
              <w:t>0.18</w:t>
            </w:r>
          </w:p>
        </w:tc>
        <w:tc>
          <w:tcPr>
            <w:tcW w:w="746" w:type="pct"/>
            <w:vAlign w:val="center"/>
          </w:tcPr>
          <w:p w:rsidR="007C64B0" w:rsidRDefault="0000505D">
            <w:pPr>
              <w:pStyle w:val="affa"/>
              <w:rPr>
                <w:rFonts w:eastAsia="宋体"/>
              </w:rPr>
            </w:pPr>
            <w:r>
              <w:t>1</w:t>
            </w:r>
          </w:p>
        </w:tc>
        <w:tc>
          <w:tcPr>
            <w:tcW w:w="792" w:type="pct"/>
            <w:vAlign w:val="center"/>
          </w:tcPr>
          <w:p w:rsidR="007C64B0" w:rsidRDefault="0000505D">
            <w:pPr>
              <w:pStyle w:val="affa"/>
              <w:rPr>
                <w:rFonts w:eastAsia="宋体"/>
              </w:rPr>
            </w:pPr>
            <w:r>
              <w:t>1</w:t>
            </w:r>
          </w:p>
        </w:tc>
      </w:tr>
    </w:tbl>
    <w:p w:rsidR="007C64B0" w:rsidRDefault="0000505D">
      <w:pPr>
        <w:tabs>
          <w:tab w:val="left" w:pos="1021"/>
        </w:tabs>
        <w:spacing w:line="360" w:lineRule="auto"/>
        <w:ind w:firstLineChars="200" w:firstLine="480"/>
        <w:rPr>
          <w:rFonts w:ascii="Times New Roman" w:hAnsi="Times New Roman" w:cs="Times New Roman"/>
        </w:rPr>
      </w:pPr>
      <w:r>
        <w:rPr>
          <w:rFonts w:ascii="Times New Roman" w:hAnsi="Times New Roman" w:cs="Times New Roman"/>
        </w:rPr>
        <w:t>（五）关心点</w:t>
      </w:r>
    </w:p>
    <w:p w:rsidR="007C64B0" w:rsidRDefault="0000505D">
      <w:pPr>
        <w:tabs>
          <w:tab w:val="left" w:pos="1021"/>
        </w:tabs>
        <w:spacing w:line="360" w:lineRule="auto"/>
        <w:ind w:firstLineChars="200" w:firstLine="480"/>
        <w:rPr>
          <w:rFonts w:ascii="Times New Roman" w:hAnsi="Times New Roman" w:cs="Times New Roman"/>
        </w:rPr>
      </w:pPr>
      <w:r>
        <w:rPr>
          <w:rFonts w:ascii="Times New Roman" w:hAnsi="Times New Roman" w:cs="Times New Roman"/>
        </w:rPr>
        <w:t>根据项目周围环境特征，大气环境保护目标主要为评价范围内居民区等，详见环境保护目标所示。</w:t>
      </w:r>
    </w:p>
    <w:p w:rsidR="007C64B0" w:rsidRDefault="0000505D">
      <w:pPr>
        <w:pStyle w:val="3"/>
        <w:rPr>
          <w:rFonts w:ascii="Times New Roman" w:hAnsi="Times New Roman" w:cs="Times New Roman"/>
        </w:rPr>
      </w:pPr>
      <w:bookmarkStart w:id="376" w:name="_Toc191240034"/>
      <w:bookmarkStart w:id="377" w:name="_Toc204350733"/>
      <w:bookmarkStart w:id="378" w:name="_Toc199517540"/>
      <w:bookmarkStart w:id="379" w:name="_Toc213778550"/>
      <w:bookmarkStart w:id="380" w:name="_Toc188005872"/>
      <w:r>
        <w:rPr>
          <w:rFonts w:ascii="Times New Roman" w:hAnsi="Times New Roman" w:cs="Times New Roman"/>
        </w:rPr>
        <w:lastRenderedPageBreak/>
        <w:t xml:space="preserve">7.2.5 </w:t>
      </w:r>
      <w:r>
        <w:rPr>
          <w:rFonts w:ascii="Times New Roman" w:hAnsi="Times New Roman" w:cs="Times New Roman"/>
        </w:rPr>
        <w:t>预测因子与评价标准</w:t>
      </w:r>
      <w:bookmarkEnd w:id="376"/>
      <w:bookmarkEnd w:id="377"/>
      <w:bookmarkEnd w:id="378"/>
      <w:bookmarkEnd w:id="379"/>
      <w:bookmarkEnd w:id="38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本项目废气中</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rPr>
        <w:t>NOx</w:t>
      </w:r>
      <w:r>
        <w:rPr>
          <w:rFonts w:ascii="Times New Roman" w:hAnsi="Times New Roman" w:cs="Times New Roman"/>
        </w:rPr>
        <w:t>、</w:t>
      </w:r>
      <w:r>
        <w:rPr>
          <w:rFonts w:ascii="Times New Roman" w:hAnsi="Times New Roman" w:cs="Times New Roman"/>
        </w:rPr>
        <w:t>TSP</w:t>
      </w:r>
      <w:r>
        <w:rPr>
          <w:rFonts w:ascii="Times New Roman" w:hAnsi="Times New Roman" w:cs="Times New Roman"/>
        </w:rPr>
        <w:t>执行《环境空气质量标准（</w:t>
      </w:r>
      <w:r>
        <w:rPr>
          <w:rFonts w:ascii="Times New Roman" w:hAnsi="Times New Roman" w:cs="Times New Roman"/>
        </w:rPr>
        <w:t>GB 3095-2012</w:t>
      </w:r>
      <w:r>
        <w:rPr>
          <w:rFonts w:ascii="Times New Roman" w:hAnsi="Times New Roman" w:cs="Times New Roman"/>
        </w:rPr>
        <w:t>）》中相关限值，</w:t>
      </w:r>
      <w:r>
        <w:rPr>
          <w:rFonts w:ascii="Times New Roman" w:hAnsi="Times New Roman" w:cs="Times New Roman" w:hint="eastAsia"/>
        </w:rPr>
        <w:t>氨、</w:t>
      </w:r>
      <w:r>
        <w:rPr>
          <w:rFonts w:ascii="Times New Roman" w:hAnsi="Times New Roman" w:cs="Times New Roman"/>
        </w:rPr>
        <w:t>硫酸执行环境影响评价技术导则（</w:t>
      </w:r>
      <w:r>
        <w:rPr>
          <w:rFonts w:ascii="Times New Roman" w:hAnsi="Times New Roman" w:cs="Times New Roman"/>
        </w:rPr>
        <w:t>HJ2.2-2018</w:t>
      </w:r>
      <w:r>
        <w:rPr>
          <w:rFonts w:ascii="Times New Roman" w:hAnsi="Times New Roman" w:cs="Times New Roman"/>
        </w:rPr>
        <w:t>）附录</w:t>
      </w:r>
      <w:r>
        <w:rPr>
          <w:rFonts w:ascii="Times New Roman" w:hAnsi="Times New Roman" w:cs="Times New Roman"/>
        </w:rPr>
        <w:t>D</w:t>
      </w:r>
      <w:r>
        <w:rPr>
          <w:rFonts w:ascii="Times New Roman" w:hAnsi="Times New Roman" w:cs="Times New Roman"/>
        </w:rPr>
        <w:t>中相关限值，非甲烷总烃执行《大气污染物综合排放标准详解》的制定标准。</w:t>
      </w:r>
    </w:p>
    <w:p w:rsidR="007C64B0" w:rsidRDefault="0000505D">
      <w:pPr>
        <w:pStyle w:val="5"/>
        <w:rPr>
          <w:rFonts w:ascii="Times New Roman" w:hAnsi="Times New Roman" w:cs="Times New Roman"/>
        </w:rPr>
      </w:pPr>
      <w:r>
        <w:rPr>
          <w:rFonts w:ascii="Times New Roman" w:hAnsi="Times New Roman" w:cs="Times New Roman"/>
        </w:rPr>
        <w:t>表</w:t>
      </w:r>
      <w:r>
        <w:t>7</w:t>
      </w:r>
      <w:r>
        <w:rPr>
          <w:rFonts w:ascii="Times New Roman" w:hAnsi="Times New Roman" w:cs="Times New Roman"/>
        </w:rPr>
        <w:t xml:space="preserve">.2-11  </w:t>
      </w:r>
      <w:r>
        <w:rPr>
          <w:rFonts w:ascii="Times New Roman" w:hAnsi="Times New Roman" w:cs="Times New Roman"/>
        </w:rPr>
        <w:t>项目预测因子评价执行标准</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1385"/>
        <w:gridCol w:w="1342"/>
        <w:gridCol w:w="1070"/>
        <w:gridCol w:w="1730"/>
        <w:gridCol w:w="3002"/>
      </w:tblGrid>
      <w:tr w:rsidR="007C64B0">
        <w:trPr>
          <w:trHeight w:val="454"/>
        </w:trPr>
        <w:tc>
          <w:tcPr>
            <w:tcW w:w="812" w:type="pct"/>
            <w:vAlign w:val="center"/>
          </w:tcPr>
          <w:p w:rsidR="007C64B0" w:rsidRDefault="0000505D">
            <w:pPr>
              <w:pStyle w:val="affa"/>
              <w:rPr>
                <w:rFonts w:eastAsiaTheme="minorEastAsia"/>
              </w:rPr>
            </w:pPr>
            <w:r>
              <w:rPr>
                <w:rFonts w:eastAsiaTheme="minorEastAsia"/>
              </w:rPr>
              <w:t>污染物名称</w:t>
            </w:r>
          </w:p>
        </w:tc>
        <w:tc>
          <w:tcPr>
            <w:tcW w:w="787" w:type="pct"/>
            <w:vAlign w:val="center"/>
          </w:tcPr>
          <w:p w:rsidR="007C64B0" w:rsidRDefault="0000505D">
            <w:pPr>
              <w:pStyle w:val="affa"/>
              <w:rPr>
                <w:rFonts w:eastAsiaTheme="minorEastAsia"/>
              </w:rPr>
            </w:pPr>
            <w:r>
              <w:rPr>
                <w:rFonts w:eastAsiaTheme="minorEastAsia"/>
              </w:rPr>
              <w:t>功能区</w:t>
            </w:r>
          </w:p>
        </w:tc>
        <w:tc>
          <w:tcPr>
            <w:tcW w:w="627" w:type="pct"/>
            <w:vAlign w:val="center"/>
          </w:tcPr>
          <w:p w:rsidR="007C64B0" w:rsidRDefault="0000505D">
            <w:pPr>
              <w:pStyle w:val="affa"/>
              <w:rPr>
                <w:rFonts w:eastAsiaTheme="minorEastAsia"/>
              </w:rPr>
            </w:pPr>
            <w:r>
              <w:rPr>
                <w:rFonts w:eastAsiaTheme="minorEastAsia"/>
              </w:rPr>
              <w:t>取值时间</w:t>
            </w:r>
          </w:p>
        </w:tc>
        <w:tc>
          <w:tcPr>
            <w:tcW w:w="1014" w:type="pct"/>
            <w:vAlign w:val="center"/>
          </w:tcPr>
          <w:p w:rsidR="007C64B0" w:rsidRDefault="0000505D">
            <w:pPr>
              <w:pStyle w:val="affa"/>
              <w:rPr>
                <w:rFonts w:eastAsiaTheme="minorEastAsia"/>
              </w:rPr>
            </w:pPr>
            <w:r>
              <w:rPr>
                <w:rFonts w:eastAsiaTheme="minorEastAsia"/>
              </w:rPr>
              <w:t>标准值</w:t>
            </w:r>
            <w:r>
              <w:rPr>
                <w:rFonts w:eastAsiaTheme="minorEastAsia"/>
              </w:rPr>
              <w:t>(μg/m³)</w:t>
            </w:r>
          </w:p>
        </w:tc>
        <w:tc>
          <w:tcPr>
            <w:tcW w:w="1760" w:type="pct"/>
            <w:vAlign w:val="center"/>
          </w:tcPr>
          <w:p w:rsidR="007C64B0" w:rsidRDefault="0000505D">
            <w:pPr>
              <w:pStyle w:val="affa"/>
              <w:rPr>
                <w:rFonts w:eastAsiaTheme="minorEastAsia"/>
              </w:rPr>
            </w:pPr>
            <w:r>
              <w:rPr>
                <w:rFonts w:eastAsiaTheme="minorEastAsia"/>
              </w:rPr>
              <w:t>标准来源</w:t>
            </w:r>
          </w:p>
        </w:tc>
      </w:tr>
      <w:tr w:rsidR="007C64B0">
        <w:trPr>
          <w:trHeight w:val="454"/>
        </w:trPr>
        <w:tc>
          <w:tcPr>
            <w:tcW w:w="812" w:type="pct"/>
            <w:vAlign w:val="center"/>
          </w:tcPr>
          <w:p w:rsidR="007C64B0" w:rsidRDefault="0000505D">
            <w:pPr>
              <w:pStyle w:val="affa"/>
              <w:rPr>
                <w:rFonts w:eastAsiaTheme="minorEastAsia"/>
              </w:rPr>
            </w:pPr>
            <w:r>
              <w:rPr>
                <w:rFonts w:eastAsiaTheme="minorEastAsia"/>
              </w:rPr>
              <w:t>NH</w:t>
            </w:r>
            <w:r>
              <w:rPr>
                <w:rFonts w:eastAsiaTheme="minorEastAsia"/>
                <w:vertAlign w:val="subscript"/>
              </w:rPr>
              <w:t>3</w:t>
            </w:r>
          </w:p>
        </w:tc>
        <w:tc>
          <w:tcPr>
            <w:tcW w:w="787" w:type="pct"/>
            <w:vAlign w:val="center"/>
          </w:tcPr>
          <w:p w:rsidR="007C64B0" w:rsidRDefault="0000505D">
            <w:pPr>
              <w:pStyle w:val="affa"/>
              <w:rPr>
                <w:rFonts w:eastAsiaTheme="minorEastAsia"/>
              </w:rPr>
            </w:pPr>
            <w:r>
              <w:rPr>
                <w:rFonts w:eastAsiaTheme="minorEastAsia"/>
              </w:rPr>
              <w:t>二类限区</w:t>
            </w:r>
          </w:p>
        </w:tc>
        <w:tc>
          <w:tcPr>
            <w:tcW w:w="627" w:type="pct"/>
            <w:vAlign w:val="center"/>
          </w:tcPr>
          <w:p w:rsidR="007C64B0" w:rsidRDefault="0000505D">
            <w:pPr>
              <w:pStyle w:val="affa"/>
              <w:rPr>
                <w:rFonts w:eastAsiaTheme="minorEastAsia"/>
              </w:rPr>
            </w:pPr>
            <w:r>
              <w:rPr>
                <w:rFonts w:eastAsiaTheme="minorEastAsia"/>
              </w:rPr>
              <w:t>一小时</w:t>
            </w:r>
          </w:p>
        </w:tc>
        <w:tc>
          <w:tcPr>
            <w:tcW w:w="1014" w:type="pct"/>
            <w:vAlign w:val="center"/>
          </w:tcPr>
          <w:p w:rsidR="007C64B0" w:rsidRDefault="0000505D">
            <w:pPr>
              <w:pStyle w:val="affa"/>
              <w:rPr>
                <w:rFonts w:eastAsiaTheme="minorEastAsia"/>
              </w:rPr>
            </w:pPr>
            <w:r>
              <w:rPr>
                <w:rFonts w:eastAsiaTheme="minorEastAsia"/>
              </w:rPr>
              <w:t>200.0</w:t>
            </w:r>
          </w:p>
        </w:tc>
        <w:tc>
          <w:tcPr>
            <w:tcW w:w="1760" w:type="pct"/>
            <w:vAlign w:val="center"/>
          </w:tcPr>
          <w:p w:rsidR="007C64B0" w:rsidRDefault="0000505D">
            <w:pPr>
              <w:pStyle w:val="affa"/>
              <w:rPr>
                <w:rFonts w:eastAsiaTheme="minorEastAsia"/>
              </w:rPr>
            </w:pPr>
            <w:r>
              <w:rPr>
                <w:rFonts w:eastAsiaTheme="minorEastAsia"/>
              </w:rPr>
              <w:t>《环境影响评价技术导则</w:t>
            </w:r>
            <w:r>
              <w:rPr>
                <w:rFonts w:eastAsiaTheme="minorEastAsia"/>
              </w:rPr>
              <w:t>-</w:t>
            </w:r>
            <w:r>
              <w:rPr>
                <w:rFonts w:eastAsiaTheme="minorEastAsia"/>
              </w:rPr>
              <w:t>大气环境》</w:t>
            </w:r>
            <w:r>
              <w:rPr>
                <w:rFonts w:eastAsiaTheme="minorEastAsia"/>
              </w:rPr>
              <w:t xml:space="preserve"> HJ 2.2-2018 </w:t>
            </w:r>
            <w:r>
              <w:rPr>
                <w:rFonts w:eastAsiaTheme="minorEastAsia"/>
              </w:rPr>
              <w:t>附录</w:t>
            </w:r>
            <w:r>
              <w:rPr>
                <w:rFonts w:eastAsiaTheme="minorEastAsia"/>
              </w:rPr>
              <w:t>D</w:t>
            </w:r>
          </w:p>
        </w:tc>
      </w:tr>
      <w:tr w:rsidR="007C64B0">
        <w:trPr>
          <w:trHeight w:val="454"/>
        </w:trPr>
        <w:tc>
          <w:tcPr>
            <w:tcW w:w="812" w:type="pct"/>
            <w:vAlign w:val="center"/>
          </w:tcPr>
          <w:p w:rsidR="007C64B0" w:rsidRDefault="0000505D">
            <w:pPr>
              <w:pStyle w:val="affa"/>
              <w:rPr>
                <w:rFonts w:eastAsiaTheme="minorEastAsia"/>
              </w:rPr>
            </w:pPr>
            <w:r>
              <w:rPr>
                <w:rFonts w:eastAsiaTheme="minorEastAsia"/>
              </w:rPr>
              <w:t>硫酸</w:t>
            </w:r>
          </w:p>
        </w:tc>
        <w:tc>
          <w:tcPr>
            <w:tcW w:w="787" w:type="pct"/>
            <w:vAlign w:val="center"/>
          </w:tcPr>
          <w:p w:rsidR="007C64B0" w:rsidRDefault="0000505D">
            <w:pPr>
              <w:pStyle w:val="affa"/>
              <w:rPr>
                <w:rFonts w:eastAsiaTheme="minorEastAsia"/>
              </w:rPr>
            </w:pPr>
            <w:r>
              <w:rPr>
                <w:rFonts w:eastAsiaTheme="minorEastAsia"/>
              </w:rPr>
              <w:t>二类限区</w:t>
            </w:r>
          </w:p>
        </w:tc>
        <w:tc>
          <w:tcPr>
            <w:tcW w:w="627" w:type="pct"/>
            <w:vAlign w:val="center"/>
          </w:tcPr>
          <w:p w:rsidR="007C64B0" w:rsidRDefault="0000505D">
            <w:pPr>
              <w:pStyle w:val="affa"/>
              <w:rPr>
                <w:rFonts w:eastAsiaTheme="minorEastAsia"/>
              </w:rPr>
            </w:pPr>
            <w:r>
              <w:rPr>
                <w:rFonts w:eastAsiaTheme="minorEastAsia"/>
              </w:rPr>
              <w:t>一小时</w:t>
            </w:r>
          </w:p>
        </w:tc>
        <w:tc>
          <w:tcPr>
            <w:tcW w:w="1014" w:type="pct"/>
            <w:vAlign w:val="center"/>
          </w:tcPr>
          <w:p w:rsidR="007C64B0" w:rsidRDefault="0000505D">
            <w:pPr>
              <w:pStyle w:val="affa"/>
              <w:rPr>
                <w:rFonts w:eastAsiaTheme="minorEastAsia"/>
              </w:rPr>
            </w:pPr>
            <w:r>
              <w:rPr>
                <w:rFonts w:eastAsiaTheme="minorEastAsia"/>
              </w:rPr>
              <w:t>300.0</w:t>
            </w:r>
          </w:p>
        </w:tc>
        <w:tc>
          <w:tcPr>
            <w:tcW w:w="1760" w:type="pct"/>
            <w:vAlign w:val="center"/>
          </w:tcPr>
          <w:p w:rsidR="007C64B0" w:rsidRDefault="0000505D">
            <w:pPr>
              <w:pStyle w:val="affa"/>
              <w:rPr>
                <w:rFonts w:eastAsiaTheme="minorEastAsia"/>
              </w:rPr>
            </w:pPr>
            <w:r>
              <w:rPr>
                <w:rFonts w:eastAsiaTheme="minorEastAsia"/>
              </w:rPr>
              <w:t>《环境影响评价技术导则</w:t>
            </w:r>
            <w:r>
              <w:rPr>
                <w:rFonts w:eastAsiaTheme="minorEastAsia"/>
              </w:rPr>
              <w:t>-</w:t>
            </w:r>
            <w:r>
              <w:rPr>
                <w:rFonts w:eastAsiaTheme="minorEastAsia"/>
              </w:rPr>
              <w:t>大气环境》</w:t>
            </w:r>
            <w:r>
              <w:rPr>
                <w:rFonts w:eastAsiaTheme="minorEastAsia"/>
              </w:rPr>
              <w:t xml:space="preserve"> HJ 2.2-2018 </w:t>
            </w:r>
            <w:r>
              <w:rPr>
                <w:rFonts w:eastAsiaTheme="minorEastAsia"/>
              </w:rPr>
              <w:t>附录</w:t>
            </w:r>
            <w:r>
              <w:rPr>
                <w:rFonts w:eastAsiaTheme="minorEastAsia"/>
              </w:rPr>
              <w:t>D</w:t>
            </w:r>
          </w:p>
        </w:tc>
      </w:tr>
      <w:tr w:rsidR="007C64B0">
        <w:trPr>
          <w:trHeight w:val="454"/>
        </w:trPr>
        <w:tc>
          <w:tcPr>
            <w:tcW w:w="812" w:type="pct"/>
            <w:vAlign w:val="center"/>
          </w:tcPr>
          <w:p w:rsidR="007C64B0" w:rsidRDefault="0000505D">
            <w:pPr>
              <w:pStyle w:val="affa"/>
              <w:rPr>
                <w:rFonts w:eastAsiaTheme="minorEastAsia"/>
              </w:rPr>
            </w:pPr>
            <w:r>
              <w:rPr>
                <w:rFonts w:eastAsiaTheme="minorEastAsia"/>
              </w:rPr>
              <w:t>SO</w:t>
            </w:r>
            <w:r>
              <w:rPr>
                <w:rFonts w:eastAsiaTheme="minorEastAsia"/>
                <w:vertAlign w:val="subscript"/>
              </w:rPr>
              <w:t>2</w:t>
            </w:r>
          </w:p>
        </w:tc>
        <w:tc>
          <w:tcPr>
            <w:tcW w:w="787" w:type="pct"/>
            <w:vAlign w:val="center"/>
          </w:tcPr>
          <w:p w:rsidR="007C64B0" w:rsidRDefault="0000505D">
            <w:pPr>
              <w:pStyle w:val="affa"/>
              <w:rPr>
                <w:rFonts w:eastAsiaTheme="minorEastAsia"/>
              </w:rPr>
            </w:pPr>
            <w:r>
              <w:rPr>
                <w:rFonts w:eastAsiaTheme="minorEastAsia"/>
              </w:rPr>
              <w:t>二类限区</w:t>
            </w:r>
          </w:p>
        </w:tc>
        <w:tc>
          <w:tcPr>
            <w:tcW w:w="627" w:type="pct"/>
            <w:vAlign w:val="center"/>
          </w:tcPr>
          <w:p w:rsidR="007C64B0" w:rsidRDefault="0000505D">
            <w:pPr>
              <w:pStyle w:val="affa"/>
              <w:rPr>
                <w:rFonts w:eastAsiaTheme="minorEastAsia"/>
              </w:rPr>
            </w:pPr>
            <w:r>
              <w:rPr>
                <w:rFonts w:eastAsiaTheme="minorEastAsia"/>
              </w:rPr>
              <w:t>一小时</w:t>
            </w:r>
          </w:p>
        </w:tc>
        <w:tc>
          <w:tcPr>
            <w:tcW w:w="1014" w:type="pct"/>
            <w:vAlign w:val="center"/>
          </w:tcPr>
          <w:p w:rsidR="007C64B0" w:rsidRDefault="0000505D">
            <w:pPr>
              <w:pStyle w:val="affa"/>
              <w:rPr>
                <w:rFonts w:eastAsiaTheme="minorEastAsia"/>
              </w:rPr>
            </w:pPr>
            <w:r>
              <w:rPr>
                <w:rFonts w:eastAsiaTheme="minorEastAsia"/>
              </w:rPr>
              <w:t>500.0</w:t>
            </w:r>
          </w:p>
        </w:tc>
        <w:tc>
          <w:tcPr>
            <w:tcW w:w="1760" w:type="pct"/>
            <w:vAlign w:val="center"/>
          </w:tcPr>
          <w:p w:rsidR="007C64B0" w:rsidRDefault="0000505D">
            <w:pPr>
              <w:pStyle w:val="affa"/>
              <w:rPr>
                <w:rFonts w:eastAsiaTheme="minorEastAsia"/>
              </w:rPr>
            </w:pPr>
            <w:r>
              <w:rPr>
                <w:rFonts w:eastAsiaTheme="minorEastAsia"/>
              </w:rPr>
              <w:t>环境空气质量标准</w:t>
            </w:r>
            <w:r>
              <w:rPr>
                <w:rFonts w:eastAsiaTheme="minorEastAsia"/>
              </w:rPr>
              <w:t>(GB 3095-2012)</w:t>
            </w:r>
          </w:p>
        </w:tc>
      </w:tr>
      <w:tr w:rsidR="007C64B0">
        <w:trPr>
          <w:trHeight w:val="454"/>
        </w:trPr>
        <w:tc>
          <w:tcPr>
            <w:tcW w:w="812" w:type="pct"/>
            <w:vAlign w:val="center"/>
          </w:tcPr>
          <w:p w:rsidR="007C64B0" w:rsidRDefault="0000505D">
            <w:pPr>
              <w:pStyle w:val="affa"/>
              <w:rPr>
                <w:rFonts w:eastAsiaTheme="minorEastAsia"/>
              </w:rPr>
            </w:pPr>
            <w:r>
              <w:rPr>
                <w:rFonts w:eastAsiaTheme="minorEastAsia"/>
              </w:rPr>
              <w:t>PM</w:t>
            </w:r>
            <w:r>
              <w:rPr>
                <w:rFonts w:eastAsiaTheme="minorEastAsia"/>
                <w:vertAlign w:val="subscript"/>
              </w:rPr>
              <w:t>10</w:t>
            </w:r>
          </w:p>
        </w:tc>
        <w:tc>
          <w:tcPr>
            <w:tcW w:w="787" w:type="pct"/>
            <w:vAlign w:val="center"/>
          </w:tcPr>
          <w:p w:rsidR="007C64B0" w:rsidRDefault="0000505D">
            <w:pPr>
              <w:pStyle w:val="affa"/>
              <w:rPr>
                <w:rFonts w:eastAsiaTheme="minorEastAsia"/>
              </w:rPr>
            </w:pPr>
            <w:r>
              <w:rPr>
                <w:rFonts w:eastAsiaTheme="minorEastAsia"/>
              </w:rPr>
              <w:t>二类限区</w:t>
            </w:r>
          </w:p>
        </w:tc>
        <w:tc>
          <w:tcPr>
            <w:tcW w:w="627" w:type="pct"/>
            <w:vAlign w:val="center"/>
          </w:tcPr>
          <w:p w:rsidR="007C64B0" w:rsidRDefault="0000505D">
            <w:pPr>
              <w:pStyle w:val="affa"/>
              <w:rPr>
                <w:rFonts w:eastAsiaTheme="minorEastAsia"/>
              </w:rPr>
            </w:pPr>
            <w:r>
              <w:rPr>
                <w:rFonts w:eastAsiaTheme="minorEastAsia"/>
              </w:rPr>
              <w:t>日均</w:t>
            </w:r>
          </w:p>
        </w:tc>
        <w:tc>
          <w:tcPr>
            <w:tcW w:w="1014" w:type="pct"/>
            <w:vAlign w:val="center"/>
          </w:tcPr>
          <w:p w:rsidR="007C64B0" w:rsidRDefault="0000505D">
            <w:pPr>
              <w:pStyle w:val="affa"/>
              <w:rPr>
                <w:rFonts w:eastAsiaTheme="minorEastAsia"/>
              </w:rPr>
            </w:pPr>
            <w:r>
              <w:rPr>
                <w:rFonts w:eastAsiaTheme="minorEastAsia"/>
              </w:rPr>
              <w:t>150.0</w:t>
            </w:r>
          </w:p>
        </w:tc>
        <w:tc>
          <w:tcPr>
            <w:tcW w:w="1760" w:type="pct"/>
            <w:vAlign w:val="center"/>
          </w:tcPr>
          <w:p w:rsidR="007C64B0" w:rsidRDefault="0000505D">
            <w:pPr>
              <w:pStyle w:val="affa"/>
              <w:rPr>
                <w:rFonts w:eastAsiaTheme="minorEastAsia"/>
              </w:rPr>
            </w:pPr>
            <w:r>
              <w:rPr>
                <w:rFonts w:eastAsiaTheme="minorEastAsia"/>
              </w:rPr>
              <w:t>环境空气质量标准</w:t>
            </w:r>
            <w:r>
              <w:rPr>
                <w:rFonts w:eastAsiaTheme="minorEastAsia"/>
              </w:rPr>
              <w:t>(GB 3095-2012)</w:t>
            </w:r>
          </w:p>
        </w:tc>
      </w:tr>
      <w:tr w:rsidR="007C64B0">
        <w:trPr>
          <w:trHeight w:val="454"/>
        </w:trPr>
        <w:tc>
          <w:tcPr>
            <w:tcW w:w="812" w:type="pct"/>
            <w:vAlign w:val="center"/>
          </w:tcPr>
          <w:p w:rsidR="007C64B0" w:rsidRDefault="0000505D">
            <w:pPr>
              <w:pStyle w:val="affa"/>
              <w:rPr>
                <w:rFonts w:eastAsiaTheme="minorEastAsia"/>
              </w:rPr>
            </w:pPr>
            <w:r>
              <w:rPr>
                <w:rFonts w:eastAsiaTheme="minorEastAsia"/>
              </w:rPr>
              <w:t>NOx</w:t>
            </w:r>
          </w:p>
        </w:tc>
        <w:tc>
          <w:tcPr>
            <w:tcW w:w="787" w:type="pct"/>
            <w:vAlign w:val="center"/>
          </w:tcPr>
          <w:p w:rsidR="007C64B0" w:rsidRDefault="0000505D">
            <w:pPr>
              <w:pStyle w:val="affa"/>
              <w:rPr>
                <w:rFonts w:eastAsiaTheme="minorEastAsia"/>
              </w:rPr>
            </w:pPr>
            <w:r>
              <w:rPr>
                <w:rFonts w:eastAsiaTheme="minorEastAsia"/>
              </w:rPr>
              <w:t>二类限区</w:t>
            </w:r>
          </w:p>
        </w:tc>
        <w:tc>
          <w:tcPr>
            <w:tcW w:w="627" w:type="pct"/>
            <w:vAlign w:val="center"/>
          </w:tcPr>
          <w:p w:rsidR="007C64B0" w:rsidRDefault="0000505D">
            <w:pPr>
              <w:pStyle w:val="affa"/>
              <w:rPr>
                <w:rFonts w:eastAsiaTheme="minorEastAsia"/>
              </w:rPr>
            </w:pPr>
            <w:r>
              <w:rPr>
                <w:rFonts w:eastAsiaTheme="minorEastAsia"/>
              </w:rPr>
              <w:t>一小时</w:t>
            </w:r>
          </w:p>
        </w:tc>
        <w:tc>
          <w:tcPr>
            <w:tcW w:w="1014" w:type="pct"/>
            <w:vAlign w:val="center"/>
          </w:tcPr>
          <w:p w:rsidR="007C64B0" w:rsidRDefault="0000505D">
            <w:pPr>
              <w:pStyle w:val="affa"/>
              <w:rPr>
                <w:rFonts w:eastAsiaTheme="minorEastAsia"/>
              </w:rPr>
            </w:pPr>
            <w:r>
              <w:rPr>
                <w:rFonts w:eastAsiaTheme="minorEastAsia"/>
              </w:rPr>
              <w:t>250.0</w:t>
            </w:r>
          </w:p>
        </w:tc>
        <w:tc>
          <w:tcPr>
            <w:tcW w:w="1760" w:type="pct"/>
            <w:vAlign w:val="center"/>
          </w:tcPr>
          <w:p w:rsidR="007C64B0" w:rsidRDefault="0000505D">
            <w:pPr>
              <w:pStyle w:val="affa"/>
              <w:rPr>
                <w:rFonts w:eastAsiaTheme="minorEastAsia"/>
              </w:rPr>
            </w:pPr>
            <w:r>
              <w:rPr>
                <w:rFonts w:eastAsiaTheme="minorEastAsia"/>
              </w:rPr>
              <w:t>环境空气质量标准</w:t>
            </w:r>
            <w:r>
              <w:rPr>
                <w:rFonts w:eastAsiaTheme="minorEastAsia"/>
              </w:rPr>
              <w:t>(GB 3095-2012)</w:t>
            </w:r>
          </w:p>
        </w:tc>
      </w:tr>
      <w:tr w:rsidR="007C64B0">
        <w:trPr>
          <w:trHeight w:val="454"/>
        </w:trPr>
        <w:tc>
          <w:tcPr>
            <w:tcW w:w="812" w:type="pct"/>
            <w:vAlign w:val="center"/>
          </w:tcPr>
          <w:p w:rsidR="007C64B0" w:rsidRDefault="0000505D">
            <w:pPr>
              <w:pStyle w:val="affa"/>
              <w:rPr>
                <w:rFonts w:eastAsiaTheme="minorEastAsia"/>
              </w:rPr>
            </w:pPr>
            <w:r>
              <w:rPr>
                <w:rFonts w:eastAsia="宋体"/>
              </w:rPr>
              <w:t>TSP</w:t>
            </w:r>
          </w:p>
        </w:tc>
        <w:tc>
          <w:tcPr>
            <w:tcW w:w="787" w:type="pct"/>
            <w:vAlign w:val="center"/>
          </w:tcPr>
          <w:p w:rsidR="007C64B0" w:rsidRDefault="0000505D">
            <w:pPr>
              <w:pStyle w:val="affa"/>
              <w:rPr>
                <w:rFonts w:eastAsiaTheme="minorEastAsia"/>
              </w:rPr>
            </w:pPr>
            <w:r>
              <w:rPr>
                <w:rFonts w:eastAsia="宋体"/>
              </w:rPr>
              <w:t>二类限区</w:t>
            </w:r>
          </w:p>
        </w:tc>
        <w:tc>
          <w:tcPr>
            <w:tcW w:w="627" w:type="pct"/>
            <w:vAlign w:val="center"/>
          </w:tcPr>
          <w:p w:rsidR="007C64B0" w:rsidRDefault="0000505D">
            <w:pPr>
              <w:pStyle w:val="affa"/>
              <w:rPr>
                <w:rFonts w:eastAsiaTheme="minorEastAsia"/>
              </w:rPr>
            </w:pPr>
            <w:r>
              <w:rPr>
                <w:rFonts w:eastAsia="宋体"/>
              </w:rPr>
              <w:t>日均</w:t>
            </w:r>
          </w:p>
        </w:tc>
        <w:tc>
          <w:tcPr>
            <w:tcW w:w="1014" w:type="pct"/>
            <w:vAlign w:val="center"/>
          </w:tcPr>
          <w:p w:rsidR="007C64B0" w:rsidRDefault="0000505D">
            <w:pPr>
              <w:pStyle w:val="affa"/>
              <w:rPr>
                <w:rFonts w:eastAsiaTheme="minorEastAsia"/>
              </w:rPr>
            </w:pPr>
            <w:r>
              <w:rPr>
                <w:rFonts w:eastAsia="宋体"/>
              </w:rPr>
              <w:t>300.0</w:t>
            </w:r>
          </w:p>
        </w:tc>
        <w:tc>
          <w:tcPr>
            <w:tcW w:w="1760" w:type="pct"/>
            <w:vAlign w:val="center"/>
          </w:tcPr>
          <w:p w:rsidR="007C64B0" w:rsidRDefault="0000505D">
            <w:pPr>
              <w:pStyle w:val="affa"/>
              <w:rPr>
                <w:rFonts w:eastAsiaTheme="minorEastAsia"/>
              </w:rPr>
            </w:pPr>
            <w:r>
              <w:rPr>
                <w:rFonts w:eastAsia="宋体"/>
              </w:rPr>
              <w:t>环境空气质量标准（</w:t>
            </w:r>
            <w:r>
              <w:rPr>
                <w:rFonts w:eastAsia="宋体"/>
              </w:rPr>
              <w:t>GB 3095-2012</w:t>
            </w:r>
            <w:r>
              <w:rPr>
                <w:rFonts w:eastAsia="宋体"/>
              </w:rPr>
              <w:t>）</w:t>
            </w:r>
          </w:p>
        </w:tc>
      </w:tr>
    </w:tbl>
    <w:p w:rsidR="007C64B0" w:rsidRDefault="0000505D">
      <w:pPr>
        <w:pStyle w:val="3"/>
        <w:rPr>
          <w:rFonts w:ascii="Times New Roman" w:hAnsi="Times New Roman" w:cs="Times New Roman"/>
        </w:rPr>
      </w:pPr>
      <w:bookmarkStart w:id="381" w:name="_Toc199517541"/>
      <w:bookmarkStart w:id="382" w:name="_Toc191240035"/>
      <w:bookmarkStart w:id="383" w:name="_Toc204350734"/>
      <w:bookmarkStart w:id="384" w:name="_Toc213778551"/>
      <w:r>
        <w:rPr>
          <w:rFonts w:ascii="Times New Roman" w:hAnsi="Times New Roman" w:cs="Times New Roman"/>
        </w:rPr>
        <w:t xml:space="preserve">7.2.6 </w:t>
      </w:r>
      <w:r>
        <w:rPr>
          <w:rFonts w:ascii="Times New Roman" w:hAnsi="Times New Roman" w:cs="Times New Roman"/>
        </w:rPr>
        <w:t>污染源计算清单</w:t>
      </w:r>
      <w:bookmarkEnd w:id="381"/>
      <w:bookmarkEnd w:id="382"/>
      <w:bookmarkEnd w:id="383"/>
      <w:bookmarkEnd w:id="384"/>
    </w:p>
    <w:p w:rsidR="007C64B0" w:rsidRDefault="0000505D">
      <w:pPr>
        <w:widowControl/>
        <w:spacing w:line="360" w:lineRule="auto"/>
        <w:ind w:firstLineChars="200" w:firstLine="480"/>
        <w:rPr>
          <w:rFonts w:ascii="Times New Roman" w:hAnsi="Times New Roman" w:cs="Times New Roman"/>
          <w:bCs/>
          <w:kern w:val="0"/>
          <w:szCs w:val="24"/>
        </w:rPr>
      </w:pPr>
      <w:r>
        <w:rPr>
          <w:rFonts w:ascii="Times New Roman" w:hAnsi="Times New Roman" w:cs="Times New Roman"/>
        </w:rPr>
        <w:t>本次环评污染源参数见下表所示。</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本次环评污染源参数见下表所示。</w:t>
      </w:r>
    </w:p>
    <w:p w:rsidR="007C64B0" w:rsidRDefault="0000505D">
      <w:pPr>
        <w:pStyle w:val="5"/>
      </w:pPr>
      <w:r>
        <w:t>表</w:t>
      </w:r>
      <w:r>
        <w:t>7</w:t>
      </w:r>
      <w:r>
        <w:rPr>
          <w:rFonts w:ascii="Times New Roman" w:hAnsi="Times New Roman" w:cs="Times New Roman"/>
        </w:rPr>
        <w:t>.2-12</w:t>
      </w:r>
      <w:r>
        <w:t xml:space="preserve">  </w:t>
      </w:r>
      <w:r>
        <w:t>本项目</w:t>
      </w:r>
      <w:r>
        <w:t>DA001</w:t>
      </w:r>
      <w: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35"/>
        <w:gridCol w:w="1206"/>
        <w:gridCol w:w="1109"/>
        <w:gridCol w:w="977"/>
        <w:gridCol w:w="800"/>
        <w:gridCol w:w="800"/>
        <w:gridCol w:w="852"/>
        <w:gridCol w:w="940"/>
        <w:gridCol w:w="1010"/>
      </w:tblGrid>
      <w:tr w:rsidR="007C64B0">
        <w:trPr>
          <w:trHeight w:val="510"/>
        </w:trPr>
        <w:tc>
          <w:tcPr>
            <w:tcW w:w="403" w:type="pct"/>
            <w:vMerge w:val="restart"/>
            <w:vAlign w:val="center"/>
          </w:tcPr>
          <w:p w:rsidR="007C64B0" w:rsidRDefault="0000505D">
            <w:pPr>
              <w:pStyle w:val="affa"/>
              <w:rPr>
                <w:rFonts w:eastAsia="宋体"/>
              </w:rPr>
            </w:pPr>
            <w:r>
              <w:rPr>
                <w:rFonts w:eastAsia="宋体"/>
              </w:rPr>
              <w:t>污染源名称</w:t>
            </w:r>
          </w:p>
        </w:tc>
        <w:tc>
          <w:tcPr>
            <w:tcW w:w="1315"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612"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2059" w:type="pct"/>
            <w:gridSpan w:val="4"/>
            <w:vAlign w:val="center"/>
          </w:tcPr>
          <w:p w:rsidR="007C64B0" w:rsidRDefault="0000505D">
            <w:pPr>
              <w:pStyle w:val="affa"/>
              <w:rPr>
                <w:rFonts w:eastAsia="宋体"/>
              </w:rPr>
            </w:pPr>
            <w:r>
              <w:rPr>
                <w:rFonts w:eastAsia="宋体"/>
              </w:rPr>
              <w:t>排气筒参数</w:t>
            </w:r>
          </w:p>
        </w:tc>
        <w:tc>
          <w:tcPr>
            <w:tcW w:w="611" w:type="pc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403" w:type="pct"/>
            <w:vMerge/>
            <w:vAlign w:val="center"/>
          </w:tcPr>
          <w:p w:rsidR="007C64B0" w:rsidRDefault="007C64B0">
            <w:pPr>
              <w:pStyle w:val="affa"/>
              <w:rPr>
                <w:rFonts w:eastAsia="宋体"/>
              </w:rPr>
            </w:pPr>
          </w:p>
        </w:tc>
        <w:tc>
          <w:tcPr>
            <w:tcW w:w="647" w:type="pct"/>
            <w:vAlign w:val="center"/>
          </w:tcPr>
          <w:p w:rsidR="007C64B0" w:rsidRDefault="0000505D">
            <w:pPr>
              <w:pStyle w:val="affa"/>
              <w:rPr>
                <w:rFonts w:eastAsia="宋体"/>
              </w:rPr>
            </w:pPr>
            <w:r>
              <w:rPr>
                <w:rFonts w:eastAsia="宋体"/>
              </w:rPr>
              <w:t>经度</w:t>
            </w:r>
          </w:p>
        </w:tc>
        <w:tc>
          <w:tcPr>
            <w:tcW w:w="668" w:type="pct"/>
            <w:vAlign w:val="center"/>
          </w:tcPr>
          <w:p w:rsidR="007C64B0" w:rsidRDefault="0000505D">
            <w:pPr>
              <w:pStyle w:val="affa"/>
              <w:rPr>
                <w:rFonts w:eastAsia="宋体"/>
              </w:rPr>
            </w:pPr>
            <w:r>
              <w:rPr>
                <w:rFonts w:eastAsia="宋体"/>
              </w:rPr>
              <w:t>纬度</w:t>
            </w:r>
          </w:p>
        </w:tc>
        <w:tc>
          <w:tcPr>
            <w:tcW w:w="612" w:type="pct"/>
            <w:vMerge/>
            <w:vAlign w:val="center"/>
          </w:tcPr>
          <w:p w:rsidR="007C64B0" w:rsidRDefault="007C64B0">
            <w:pPr>
              <w:pStyle w:val="affa"/>
              <w:rPr>
                <w:rFonts w:eastAsia="宋体"/>
              </w:rPr>
            </w:pPr>
          </w:p>
        </w:tc>
        <w:tc>
          <w:tcPr>
            <w:tcW w:w="501"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500"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502"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556"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611" w:type="pct"/>
            <w:vAlign w:val="center"/>
          </w:tcPr>
          <w:p w:rsidR="007C64B0" w:rsidRDefault="0000505D">
            <w:pPr>
              <w:pStyle w:val="affa"/>
              <w:rPr>
                <w:rFonts w:eastAsia="宋体"/>
              </w:rPr>
            </w:pPr>
            <w:r>
              <w:rPr>
                <w:rFonts w:eastAsia="宋体" w:hint="eastAsia"/>
              </w:rPr>
              <w:t>NH3</w:t>
            </w:r>
          </w:p>
        </w:tc>
      </w:tr>
      <w:tr w:rsidR="007C64B0">
        <w:trPr>
          <w:trHeight w:val="510"/>
        </w:trPr>
        <w:tc>
          <w:tcPr>
            <w:tcW w:w="403" w:type="pct"/>
            <w:vAlign w:val="center"/>
          </w:tcPr>
          <w:p w:rsidR="007C64B0" w:rsidRDefault="0000505D">
            <w:pPr>
              <w:pStyle w:val="affa"/>
              <w:rPr>
                <w:rFonts w:eastAsia="宋体"/>
              </w:rPr>
            </w:pPr>
            <w:r>
              <w:rPr>
                <w:rFonts w:eastAsia="宋体"/>
              </w:rPr>
              <w:t>DA001</w:t>
            </w:r>
          </w:p>
        </w:tc>
        <w:tc>
          <w:tcPr>
            <w:tcW w:w="647" w:type="pct"/>
            <w:vAlign w:val="center"/>
          </w:tcPr>
          <w:p w:rsidR="007C64B0" w:rsidRDefault="0000505D">
            <w:pPr>
              <w:pStyle w:val="affa"/>
              <w:rPr>
                <w:rFonts w:eastAsia="宋体"/>
              </w:rPr>
            </w:pPr>
            <w:r>
              <w:rPr>
                <w:rFonts w:eastAsia="宋体" w:hint="eastAsia"/>
              </w:rPr>
              <w:t>113.287735</w:t>
            </w:r>
          </w:p>
        </w:tc>
        <w:tc>
          <w:tcPr>
            <w:tcW w:w="668" w:type="pct"/>
            <w:vAlign w:val="center"/>
          </w:tcPr>
          <w:p w:rsidR="007C64B0" w:rsidRDefault="0000505D">
            <w:pPr>
              <w:pStyle w:val="affa"/>
              <w:rPr>
                <w:rFonts w:eastAsia="宋体"/>
              </w:rPr>
            </w:pPr>
            <w:r>
              <w:rPr>
                <w:rFonts w:eastAsia="宋体" w:hint="eastAsia"/>
              </w:rPr>
              <w:t>28.787846</w:t>
            </w:r>
          </w:p>
        </w:tc>
        <w:tc>
          <w:tcPr>
            <w:tcW w:w="612" w:type="pct"/>
            <w:vAlign w:val="center"/>
          </w:tcPr>
          <w:p w:rsidR="007C64B0" w:rsidRDefault="0000505D">
            <w:pPr>
              <w:pStyle w:val="affa"/>
              <w:rPr>
                <w:rFonts w:eastAsia="宋体"/>
              </w:rPr>
            </w:pPr>
            <w:r>
              <w:rPr>
                <w:rFonts w:eastAsia="宋体" w:hint="eastAsia"/>
              </w:rPr>
              <w:t>74.00</w:t>
            </w:r>
          </w:p>
        </w:tc>
        <w:tc>
          <w:tcPr>
            <w:tcW w:w="501" w:type="pct"/>
            <w:vAlign w:val="center"/>
          </w:tcPr>
          <w:p w:rsidR="007C64B0" w:rsidRDefault="0000505D">
            <w:pPr>
              <w:pStyle w:val="affa"/>
              <w:rPr>
                <w:rFonts w:eastAsia="宋体"/>
              </w:rPr>
            </w:pPr>
            <w:r>
              <w:rPr>
                <w:rFonts w:eastAsia="宋体" w:hint="eastAsia"/>
              </w:rPr>
              <w:t>25.00</w:t>
            </w:r>
          </w:p>
        </w:tc>
        <w:tc>
          <w:tcPr>
            <w:tcW w:w="500" w:type="pct"/>
            <w:vAlign w:val="center"/>
          </w:tcPr>
          <w:p w:rsidR="007C64B0" w:rsidRDefault="0000505D">
            <w:pPr>
              <w:pStyle w:val="affa"/>
              <w:rPr>
                <w:rFonts w:eastAsia="宋体"/>
              </w:rPr>
            </w:pPr>
            <w:r>
              <w:rPr>
                <w:rFonts w:eastAsia="宋体" w:hint="eastAsia"/>
              </w:rPr>
              <w:t>0.40</w:t>
            </w:r>
          </w:p>
        </w:tc>
        <w:tc>
          <w:tcPr>
            <w:tcW w:w="502" w:type="pct"/>
            <w:vAlign w:val="center"/>
          </w:tcPr>
          <w:p w:rsidR="007C64B0" w:rsidRDefault="0000505D">
            <w:pPr>
              <w:pStyle w:val="affa"/>
              <w:rPr>
                <w:rFonts w:eastAsia="宋体"/>
              </w:rPr>
            </w:pPr>
            <w:r>
              <w:rPr>
                <w:rFonts w:eastAsia="宋体" w:hint="eastAsia"/>
              </w:rPr>
              <w:t>30.00</w:t>
            </w:r>
          </w:p>
        </w:tc>
        <w:tc>
          <w:tcPr>
            <w:tcW w:w="556" w:type="pct"/>
            <w:vAlign w:val="center"/>
          </w:tcPr>
          <w:p w:rsidR="007C64B0" w:rsidRDefault="0000505D">
            <w:pPr>
              <w:pStyle w:val="affa"/>
              <w:rPr>
                <w:rFonts w:eastAsia="宋体"/>
              </w:rPr>
            </w:pPr>
            <w:r>
              <w:rPr>
                <w:rFonts w:eastAsia="宋体" w:hint="eastAsia"/>
              </w:rPr>
              <w:t>11.05</w:t>
            </w:r>
          </w:p>
        </w:tc>
        <w:tc>
          <w:tcPr>
            <w:tcW w:w="611" w:type="pct"/>
            <w:vAlign w:val="center"/>
          </w:tcPr>
          <w:p w:rsidR="007C64B0" w:rsidRDefault="0000505D">
            <w:pPr>
              <w:pStyle w:val="affa"/>
              <w:rPr>
                <w:rFonts w:eastAsia="宋体"/>
              </w:rPr>
            </w:pPr>
            <w:r>
              <w:rPr>
                <w:rFonts w:eastAsia="宋体" w:hint="eastAsia"/>
              </w:rPr>
              <w:t>0.0940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t>7</w:t>
      </w:r>
      <w:r>
        <w:rPr>
          <w:rFonts w:ascii="Times New Roman" w:hAnsi="Times New Roman" w:cs="Times New Roman"/>
        </w:rPr>
        <w:t>.2-13</w:t>
      </w:r>
      <w:r>
        <w:rPr>
          <w:rFonts w:ascii="Times New Roman" w:eastAsia="宋体" w:hAnsi="Times New Roman" w:cs="Times New Roman"/>
        </w:rPr>
        <w:t xml:space="preserve">  </w:t>
      </w:r>
      <w:r>
        <w:rPr>
          <w:rFonts w:ascii="Times New Roman" w:eastAsia="宋体" w:hAnsi="Times New Roman" w:cs="Times New Roman"/>
        </w:rPr>
        <w:t>本项目</w:t>
      </w:r>
      <w:r>
        <w:rPr>
          <w:rFonts w:ascii="Times New Roman" w:eastAsia="宋体" w:hAnsi="Times New Roman" w:cs="Times New Roman"/>
        </w:rPr>
        <w:t>DA002</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35"/>
        <w:gridCol w:w="1206"/>
        <w:gridCol w:w="1040"/>
        <w:gridCol w:w="974"/>
        <w:gridCol w:w="836"/>
        <w:gridCol w:w="836"/>
        <w:gridCol w:w="852"/>
        <w:gridCol w:w="940"/>
        <w:gridCol w:w="1010"/>
      </w:tblGrid>
      <w:tr w:rsidR="007C64B0">
        <w:trPr>
          <w:trHeight w:val="510"/>
        </w:trPr>
        <w:tc>
          <w:tcPr>
            <w:tcW w:w="403" w:type="pct"/>
            <w:vMerge w:val="restart"/>
            <w:vAlign w:val="center"/>
          </w:tcPr>
          <w:p w:rsidR="007C64B0" w:rsidRDefault="0000505D">
            <w:pPr>
              <w:pStyle w:val="affa"/>
              <w:rPr>
                <w:rFonts w:eastAsia="宋体"/>
              </w:rPr>
            </w:pPr>
            <w:r>
              <w:rPr>
                <w:rFonts w:eastAsia="宋体"/>
              </w:rPr>
              <w:t>污染源名称</w:t>
            </w:r>
          </w:p>
        </w:tc>
        <w:tc>
          <w:tcPr>
            <w:tcW w:w="1284"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604"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2096" w:type="pct"/>
            <w:gridSpan w:val="4"/>
            <w:vAlign w:val="center"/>
          </w:tcPr>
          <w:p w:rsidR="007C64B0" w:rsidRDefault="0000505D">
            <w:pPr>
              <w:pStyle w:val="affa"/>
              <w:rPr>
                <w:rFonts w:eastAsia="宋体"/>
              </w:rPr>
            </w:pPr>
            <w:r>
              <w:rPr>
                <w:rFonts w:eastAsia="宋体"/>
              </w:rPr>
              <w:t>排气筒参数</w:t>
            </w:r>
          </w:p>
        </w:tc>
        <w:tc>
          <w:tcPr>
            <w:tcW w:w="613" w:type="pc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403" w:type="pct"/>
            <w:vMerge/>
            <w:vAlign w:val="center"/>
          </w:tcPr>
          <w:p w:rsidR="007C64B0" w:rsidRDefault="007C64B0">
            <w:pPr>
              <w:pStyle w:val="affa"/>
              <w:rPr>
                <w:rFonts w:eastAsia="宋体"/>
              </w:rPr>
            </w:pPr>
          </w:p>
        </w:tc>
        <w:tc>
          <w:tcPr>
            <w:tcW w:w="641" w:type="pct"/>
            <w:vAlign w:val="center"/>
          </w:tcPr>
          <w:p w:rsidR="007C64B0" w:rsidRDefault="0000505D">
            <w:pPr>
              <w:pStyle w:val="affa"/>
              <w:rPr>
                <w:rFonts w:eastAsia="宋体"/>
              </w:rPr>
            </w:pPr>
            <w:r>
              <w:rPr>
                <w:rFonts w:eastAsia="宋体"/>
              </w:rPr>
              <w:t>经度</w:t>
            </w:r>
          </w:p>
        </w:tc>
        <w:tc>
          <w:tcPr>
            <w:tcW w:w="643" w:type="pct"/>
            <w:vAlign w:val="center"/>
          </w:tcPr>
          <w:p w:rsidR="007C64B0" w:rsidRDefault="0000505D">
            <w:pPr>
              <w:pStyle w:val="affa"/>
              <w:rPr>
                <w:rFonts w:eastAsia="宋体"/>
              </w:rPr>
            </w:pPr>
            <w:r>
              <w:rPr>
                <w:rFonts w:eastAsia="宋体"/>
              </w:rPr>
              <w:t>纬度</w:t>
            </w:r>
          </w:p>
        </w:tc>
        <w:tc>
          <w:tcPr>
            <w:tcW w:w="604" w:type="pct"/>
            <w:vMerge/>
            <w:vAlign w:val="center"/>
          </w:tcPr>
          <w:p w:rsidR="007C64B0" w:rsidRDefault="007C64B0">
            <w:pPr>
              <w:pStyle w:val="affa"/>
              <w:rPr>
                <w:rFonts w:eastAsia="宋体"/>
              </w:rPr>
            </w:pPr>
          </w:p>
        </w:tc>
        <w:tc>
          <w:tcPr>
            <w:tcW w:w="523"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523"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523"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527"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613" w:type="pct"/>
            <w:vAlign w:val="center"/>
          </w:tcPr>
          <w:p w:rsidR="007C64B0" w:rsidRDefault="0000505D">
            <w:pPr>
              <w:pStyle w:val="affa"/>
              <w:rPr>
                <w:rFonts w:eastAsia="宋体"/>
              </w:rPr>
            </w:pPr>
            <w:r>
              <w:rPr>
                <w:rFonts w:eastAsia="宋体"/>
              </w:rPr>
              <w:t>硫酸雾</w:t>
            </w:r>
          </w:p>
        </w:tc>
      </w:tr>
      <w:tr w:rsidR="007C64B0">
        <w:trPr>
          <w:trHeight w:val="510"/>
        </w:trPr>
        <w:tc>
          <w:tcPr>
            <w:tcW w:w="403" w:type="pct"/>
            <w:vAlign w:val="center"/>
          </w:tcPr>
          <w:p w:rsidR="007C64B0" w:rsidRDefault="0000505D">
            <w:pPr>
              <w:pStyle w:val="affa"/>
              <w:rPr>
                <w:rFonts w:eastAsia="宋体"/>
              </w:rPr>
            </w:pPr>
            <w:r>
              <w:rPr>
                <w:rFonts w:eastAsia="宋体"/>
              </w:rPr>
              <w:t>DA002</w:t>
            </w:r>
          </w:p>
        </w:tc>
        <w:tc>
          <w:tcPr>
            <w:tcW w:w="641" w:type="pct"/>
            <w:vAlign w:val="center"/>
          </w:tcPr>
          <w:p w:rsidR="007C64B0" w:rsidRDefault="0000505D">
            <w:pPr>
              <w:pStyle w:val="affa"/>
              <w:rPr>
                <w:rFonts w:eastAsia="宋体"/>
              </w:rPr>
            </w:pPr>
            <w:r>
              <w:rPr>
                <w:rFonts w:eastAsia="宋体" w:hint="eastAsia"/>
              </w:rPr>
              <w:t>113.287735</w:t>
            </w:r>
          </w:p>
        </w:tc>
        <w:tc>
          <w:tcPr>
            <w:tcW w:w="643" w:type="pct"/>
            <w:vAlign w:val="center"/>
          </w:tcPr>
          <w:p w:rsidR="007C64B0" w:rsidRDefault="0000505D">
            <w:pPr>
              <w:pStyle w:val="affa"/>
              <w:rPr>
                <w:rFonts w:eastAsia="宋体"/>
              </w:rPr>
            </w:pPr>
            <w:r>
              <w:rPr>
                <w:rFonts w:eastAsia="宋体" w:hint="eastAsia"/>
              </w:rPr>
              <w:t>28.78774</w:t>
            </w:r>
          </w:p>
        </w:tc>
        <w:tc>
          <w:tcPr>
            <w:tcW w:w="604" w:type="pct"/>
            <w:vAlign w:val="center"/>
          </w:tcPr>
          <w:p w:rsidR="007C64B0" w:rsidRDefault="0000505D">
            <w:pPr>
              <w:pStyle w:val="affa"/>
              <w:rPr>
                <w:rFonts w:eastAsia="宋体"/>
              </w:rPr>
            </w:pPr>
            <w:r>
              <w:rPr>
                <w:rFonts w:eastAsia="宋体" w:hint="eastAsia"/>
              </w:rPr>
              <w:t>74.00</w:t>
            </w:r>
          </w:p>
        </w:tc>
        <w:tc>
          <w:tcPr>
            <w:tcW w:w="523" w:type="pct"/>
            <w:vAlign w:val="center"/>
          </w:tcPr>
          <w:p w:rsidR="007C64B0" w:rsidRDefault="0000505D">
            <w:pPr>
              <w:pStyle w:val="affa"/>
              <w:rPr>
                <w:rFonts w:eastAsia="宋体"/>
              </w:rPr>
            </w:pPr>
            <w:r>
              <w:rPr>
                <w:rFonts w:eastAsia="宋体" w:hint="eastAsia"/>
              </w:rPr>
              <w:t>25.00</w:t>
            </w:r>
          </w:p>
        </w:tc>
        <w:tc>
          <w:tcPr>
            <w:tcW w:w="523" w:type="pct"/>
            <w:vAlign w:val="center"/>
          </w:tcPr>
          <w:p w:rsidR="007C64B0" w:rsidRDefault="0000505D">
            <w:pPr>
              <w:pStyle w:val="affa"/>
              <w:rPr>
                <w:rFonts w:eastAsia="宋体"/>
              </w:rPr>
            </w:pPr>
            <w:r>
              <w:rPr>
                <w:rFonts w:eastAsia="宋体" w:hint="eastAsia"/>
              </w:rPr>
              <w:t>0.40</w:t>
            </w:r>
          </w:p>
        </w:tc>
        <w:tc>
          <w:tcPr>
            <w:tcW w:w="523" w:type="pct"/>
            <w:vAlign w:val="center"/>
          </w:tcPr>
          <w:p w:rsidR="007C64B0" w:rsidRDefault="0000505D">
            <w:pPr>
              <w:pStyle w:val="affa"/>
              <w:rPr>
                <w:rFonts w:eastAsia="宋体"/>
              </w:rPr>
            </w:pPr>
            <w:r>
              <w:rPr>
                <w:rFonts w:eastAsia="宋体" w:hint="eastAsia"/>
              </w:rPr>
              <w:t>30.00</w:t>
            </w:r>
          </w:p>
        </w:tc>
        <w:tc>
          <w:tcPr>
            <w:tcW w:w="527" w:type="pct"/>
            <w:vAlign w:val="center"/>
          </w:tcPr>
          <w:p w:rsidR="007C64B0" w:rsidRDefault="0000505D">
            <w:pPr>
              <w:pStyle w:val="affa"/>
              <w:rPr>
                <w:rFonts w:eastAsia="宋体"/>
              </w:rPr>
            </w:pPr>
            <w:r>
              <w:rPr>
                <w:rFonts w:eastAsia="宋体" w:hint="eastAsia"/>
              </w:rPr>
              <w:t>11.05</w:t>
            </w:r>
          </w:p>
        </w:tc>
        <w:tc>
          <w:tcPr>
            <w:tcW w:w="613" w:type="pct"/>
            <w:vAlign w:val="center"/>
          </w:tcPr>
          <w:p w:rsidR="007C64B0" w:rsidRDefault="0000505D">
            <w:pPr>
              <w:pStyle w:val="affa"/>
              <w:rPr>
                <w:rFonts w:eastAsia="宋体"/>
              </w:rPr>
            </w:pPr>
            <w:r>
              <w:rPr>
                <w:rFonts w:eastAsia="宋体" w:hint="eastAsia"/>
              </w:rPr>
              <w:t>0.0920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t>7</w:t>
      </w:r>
      <w:r>
        <w:rPr>
          <w:rFonts w:ascii="Times New Roman" w:hAnsi="Times New Roman" w:cs="Times New Roman"/>
        </w:rPr>
        <w:t>.2-14</w:t>
      </w:r>
      <w:r>
        <w:rPr>
          <w:rFonts w:ascii="Times New Roman" w:eastAsia="宋体" w:hAnsi="Times New Roman" w:cs="Times New Roman"/>
        </w:rPr>
        <w:t xml:space="preserve">  </w:t>
      </w:r>
      <w:r>
        <w:rPr>
          <w:rFonts w:ascii="Times New Roman" w:eastAsia="宋体" w:hAnsi="Times New Roman" w:cs="Times New Roman"/>
        </w:rPr>
        <w:t>本项目</w:t>
      </w:r>
      <w:r>
        <w:rPr>
          <w:rFonts w:ascii="Times New Roman" w:eastAsia="宋体" w:hAnsi="Times New Roman" w:cs="Times New Roman"/>
        </w:rPr>
        <w:t>DA003</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13"/>
        <w:gridCol w:w="1171"/>
        <w:gridCol w:w="1078"/>
        <w:gridCol w:w="779"/>
        <w:gridCol w:w="779"/>
        <w:gridCol w:w="779"/>
        <w:gridCol w:w="830"/>
        <w:gridCol w:w="915"/>
        <w:gridCol w:w="611"/>
        <w:gridCol w:w="774"/>
      </w:tblGrid>
      <w:tr w:rsidR="007C64B0">
        <w:trPr>
          <w:trHeight w:val="510"/>
        </w:trPr>
        <w:tc>
          <w:tcPr>
            <w:tcW w:w="372" w:type="pct"/>
            <w:vMerge w:val="restart"/>
            <w:vAlign w:val="center"/>
          </w:tcPr>
          <w:p w:rsidR="007C64B0" w:rsidRDefault="0000505D">
            <w:pPr>
              <w:pStyle w:val="affa"/>
              <w:rPr>
                <w:rFonts w:eastAsia="宋体"/>
              </w:rPr>
            </w:pPr>
            <w:r>
              <w:rPr>
                <w:rFonts w:eastAsia="宋体"/>
              </w:rPr>
              <w:t>污染源名</w:t>
            </w:r>
            <w:r>
              <w:rPr>
                <w:rFonts w:eastAsia="宋体"/>
              </w:rPr>
              <w:lastRenderedPageBreak/>
              <w:t>称</w:t>
            </w:r>
          </w:p>
        </w:tc>
        <w:tc>
          <w:tcPr>
            <w:tcW w:w="1280" w:type="pct"/>
            <w:gridSpan w:val="2"/>
            <w:vAlign w:val="center"/>
          </w:tcPr>
          <w:p w:rsidR="007C64B0" w:rsidRDefault="0000505D">
            <w:pPr>
              <w:pStyle w:val="affa"/>
              <w:rPr>
                <w:rFonts w:eastAsia="宋体"/>
              </w:rPr>
            </w:pPr>
            <w:r>
              <w:rPr>
                <w:rFonts w:eastAsia="宋体"/>
              </w:rPr>
              <w:lastRenderedPageBreak/>
              <w:t>排气筒底部中心坐标（</w:t>
            </w:r>
            <w:r>
              <w:rPr>
                <w:rFonts w:eastAsia="宋体"/>
              </w:rPr>
              <w:t>°</w:t>
            </w:r>
            <w:r>
              <w:rPr>
                <w:rFonts w:eastAsia="宋体"/>
              </w:rPr>
              <w:t>）</w:t>
            </w:r>
          </w:p>
        </w:tc>
        <w:tc>
          <w:tcPr>
            <w:tcW w:w="613" w:type="pct"/>
            <w:vMerge w:val="restart"/>
            <w:vAlign w:val="center"/>
          </w:tcPr>
          <w:p w:rsidR="007C64B0" w:rsidRDefault="0000505D">
            <w:pPr>
              <w:pStyle w:val="affa"/>
              <w:rPr>
                <w:rFonts w:eastAsia="宋体"/>
              </w:rPr>
            </w:pPr>
            <w:r>
              <w:rPr>
                <w:rFonts w:eastAsia="宋体"/>
              </w:rPr>
              <w:t>排气筒底</w:t>
            </w:r>
            <w:r>
              <w:rPr>
                <w:rFonts w:eastAsia="宋体"/>
              </w:rPr>
              <w:lastRenderedPageBreak/>
              <w:t>部海拔高度（</w:t>
            </w:r>
            <w:r>
              <w:rPr>
                <w:rFonts w:eastAsia="宋体"/>
              </w:rPr>
              <w:t>m</w:t>
            </w:r>
            <w:r>
              <w:rPr>
                <w:rFonts w:eastAsia="宋体"/>
              </w:rPr>
              <w:t>）</w:t>
            </w:r>
          </w:p>
        </w:tc>
        <w:tc>
          <w:tcPr>
            <w:tcW w:w="1939" w:type="pct"/>
            <w:gridSpan w:val="4"/>
            <w:vAlign w:val="center"/>
          </w:tcPr>
          <w:p w:rsidR="007C64B0" w:rsidRDefault="0000505D">
            <w:pPr>
              <w:pStyle w:val="affa"/>
              <w:rPr>
                <w:rFonts w:eastAsia="宋体"/>
              </w:rPr>
            </w:pPr>
            <w:r>
              <w:rPr>
                <w:rFonts w:eastAsia="宋体"/>
              </w:rPr>
              <w:lastRenderedPageBreak/>
              <w:t>排气筒参数</w:t>
            </w:r>
          </w:p>
        </w:tc>
        <w:tc>
          <w:tcPr>
            <w:tcW w:w="796" w:type="pct"/>
            <w:gridSpan w:val="2"/>
            <w:vMerge w:val="restar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372" w:type="pct"/>
            <w:vMerge/>
            <w:vAlign w:val="center"/>
          </w:tcPr>
          <w:p w:rsidR="007C64B0" w:rsidRDefault="007C64B0">
            <w:pPr>
              <w:pStyle w:val="affa"/>
              <w:rPr>
                <w:rFonts w:eastAsia="宋体"/>
              </w:rPr>
            </w:pPr>
          </w:p>
        </w:tc>
        <w:tc>
          <w:tcPr>
            <w:tcW w:w="639" w:type="pct"/>
            <w:vAlign w:val="center"/>
          </w:tcPr>
          <w:p w:rsidR="007C64B0" w:rsidRDefault="0000505D">
            <w:pPr>
              <w:pStyle w:val="affa"/>
              <w:rPr>
                <w:rFonts w:eastAsia="宋体"/>
              </w:rPr>
            </w:pPr>
            <w:r>
              <w:rPr>
                <w:rFonts w:eastAsia="宋体"/>
              </w:rPr>
              <w:t>经度</w:t>
            </w:r>
          </w:p>
        </w:tc>
        <w:tc>
          <w:tcPr>
            <w:tcW w:w="641" w:type="pct"/>
            <w:vAlign w:val="center"/>
          </w:tcPr>
          <w:p w:rsidR="007C64B0" w:rsidRDefault="0000505D">
            <w:pPr>
              <w:pStyle w:val="affa"/>
              <w:rPr>
                <w:rFonts w:eastAsia="宋体"/>
              </w:rPr>
            </w:pPr>
            <w:r>
              <w:rPr>
                <w:rFonts w:eastAsia="宋体"/>
              </w:rPr>
              <w:t>纬度</w:t>
            </w:r>
          </w:p>
        </w:tc>
        <w:tc>
          <w:tcPr>
            <w:tcW w:w="613" w:type="pct"/>
            <w:vMerge/>
            <w:vAlign w:val="center"/>
          </w:tcPr>
          <w:p w:rsidR="007C64B0" w:rsidRDefault="007C64B0">
            <w:pPr>
              <w:pStyle w:val="affa"/>
              <w:rPr>
                <w:rFonts w:eastAsia="宋体"/>
              </w:rPr>
            </w:pPr>
          </w:p>
        </w:tc>
        <w:tc>
          <w:tcPr>
            <w:tcW w:w="431"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434"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466"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608"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796" w:type="pct"/>
            <w:gridSpan w:val="2"/>
            <w:vMerge/>
            <w:vAlign w:val="center"/>
          </w:tcPr>
          <w:p w:rsidR="007C64B0" w:rsidRDefault="007C64B0">
            <w:pPr>
              <w:pStyle w:val="affa"/>
              <w:rPr>
                <w:rFonts w:eastAsia="宋体"/>
              </w:rPr>
            </w:pPr>
          </w:p>
        </w:tc>
      </w:tr>
      <w:tr w:rsidR="007C64B0">
        <w:trPr>
          <w:trHeight w:val="510"/>
        </w:trPr>
        <w:tc>
          <w:tcPr>
            <w:tcW w:w="372" w:type="pct"/>
            <w:vMerge w:val="restart"/>
            <w:vAlign w:val="center"/>
          </w:tcPr>
          <w:p w:rsidR="007C64B0" w:rsidRDefault="0000505D">
            <w:pPr>
              <w:pStyle w:val="affa"/>
              <w:rPr>
                <w:rFonts w:eastAsia="宋体"/>
              </w:rPr>
            </w:pPr>
            <w:r>
              <w:rPr>
                <w:rFonts w:eastAsia="宋体"/>
              </w:rPr>
              <w:t>DA003</w:t>
            </w:r>
          </w:p>
        </w:tc>
        <w:tc>
          <w:tcPr>
            <w:tcW w:w="639" w:type="pct"/>
            <w:vMerge w:val="restart"/>
            <w:vAlign w:val="center"/>
          </w:tcPr>
          <w:p w:rsidR="007C64B0" w:rsidRDefault="0000505D">
            <w:pPr>
              <w:pStyle w:val="affa"/>
              <w:rPr>
                <w:rFonts w:eastAsia="宋体"/>
              </w:rPr>
            </w:pPr>
            <w:r>
              <w:rPr>
                <w:rFonts w:eastAsia="宋体" w:hint="eastAsia"/>
              </w:rPr>
              <w:t>113.288182</w:t>
            </w:r>
          </w:p>
        </w:tc>
        <w:tc>
          <w:tcPr>
            <w:tcW w:w="641" w:type="pct"/>
            <w:vMerge w:val="restart"/>
            <w:vAlign w:val="center"/>
          </w:tcPr>
          <w:p w:rsidR="007C64B0" w:rsidRDefault="0000505D">
            <w:pPr>
              <w:pStyle w:val="affa"/>
              <w:rPr>
                <w:rFonts w:eastAsia="宋体"/>
              </w:rPr>
            </w:pPr>
            <w:r>
              <w:rPr>
                <w:rFonts w:eastAsia="宋体" w:hint="eastAsia"/>
              </w:rPr>
              <w:t>28.787555</w:t>
            </w:r>
          </w:p>
        </w:tc>
        <w:tc>
          <w:tcPr>
            <w:tcW w:w="613" w:type="pct"/>
            <w:vMerge w:val="restart"/>
            <w:vAlign w:val="center"/>
          </w:tcPr>
          <w:p w:rsidR="007C64B0" w:rsidRDefault="0000505D">
            <w:pPr>
              <w:pStyle w:val="affa"/>
              <w:rPr>
                <w:rFonts w:eastAsia="宋体"/>
              </w:rPr>
            </w:pPr>
            <w:r>
              <w:rPr>
                <w:rFonts w:eastAsia="宋体" w:hint="eastAsia"/>
              </w:rPr>
              <w:t>74.00</w:t>
            </w:r>
          </w:p>
        </w:tc>
        <w:tc>
          <w:tcPr>
            <w:tcW w:w="431" w:type="pct"/>
            <w:vMerge w:val="restart"/>
            <w:vAlign w:val="center"/>
          </w:tcPr>
          <w:p w:rsidR="007C64B0" w:rsidRDefault="0000505D">
            <w:pPr>
              <w:pStyle w:val="affa"/>
              <w:rPr>
                <w:rFonts w:eastAsia="宋体"/>
              </w:rPr>
            </w:pPr>
            <w:r>
              <w:rPr>
                <w:rFonts w:eastAsia="宋体" w:hint="eastAsia"/>
              </w:rPr>
              <w:t>25.00</w:t>
            </w:r>
          </w:p>
        </w:tc>
        <w:tc>
          <w:tcPr>
            <w:tcW w:w="434" w:type="pct"/>
            <w:vMerge w:val="restart"/>
            <w:vAlign w:val="center"/>
          </w:tcPr>
          <w:p w:rsidR="007C64B0" w:rsidRDefault="0000505D">
            <w:pPr>
              <w:pStyle w:val="affa"/>
              <w:rPr>
                <w:rFonts w:eastAsia="宋体"/>
              </w:rPr>
            </w:pPr>
            <w:r>
              <w:rPr>
                <w:rFonts w:eastAsia="宋体" w:hint="eastAsia"/>
              </w:rPr>
              <w:t>0.50</w:t>
            </w:r>
          </w:p>
        </w:tc>
        <w:tc>
          <w:tcPr>
            <w:tcW w:w="466" w:type="pct"/>
            <w:vMerge w:val="restart"/>
            <w:vAlign w:val="center"/>
          </w:tcPr>
          <w:p w:rsidR="007C64B0" w:rsidRDefault="0000505D">
            <w:pPr>
              <w:pStyle w:val="affa"/>
              <w:rPr>
                <w:rFonts w:eastAsia="宋体"/>
              </w:rPr>
            </w:pPr>
            <w:r>
              <w:rPr>
                <w:rFonts w:eastAsia="宋体" w:hint="eastAsia"/>
              </w:rPr>
              <w:t>150.00</w:t>
            </w:r>
          </w:p>
        </w:tc>
        <w:tc>
          <w:tcPr>
            <w:tcW w:w="608" w:type="pct"/>
            <w:vMerge w:val="restart"/>
            <w:vAlign w:val="center"/>
          </w:tcPr>
          <w:p w:rsidR="007C64B0" w:rsidRDefault="0000505D">
            <w:pPr>
              <w:pStyle w:val="affa"/>
              <w:rPr>
                <w:rFonts w:eastAsia="宋体"/>
              </w:rPr>
            </w:pPr>
            <w:r>
              <w:rPr>
                <w:rFonts w:eastAsia="宋体" w:hint="eastAsia"/>
              </w:rPr>
              <w:t>14.15</w:t>
            </w:r>
          </w:p>
        </w:tc>
        <w:tc>
          <w:tcPr>
            <w:tcW w:w="443" w:type="pct"/>
            <w:vAlign w:val="center"/>
          </w:tcPr>
          <w:p w:rsidR="007C64B0" w:rsidRDefault="0000505D">
            <w:pPr>
              <w:pStyle w:val="affa"/>
              <w:rPr>
                <w:rFonts w:eastAsia="宋体"/>
              </w:rPr>
            </w:pPr>
            <w:r>
              <w:rPr>
                <w:rFonts w:eastAsia="宋体"/>
              </w:rPr>
              <w:t>颗粒物</w:t>
            </w:r>
          </w:p>
        </w:tc>
        <w:tc>
          <w:tcPr>
            <w:tcW w:w="353" w:type="pct"/>
            <w:vAlign w:val="center"/>
          </w:tcPr>
          <w:p w:rsidR="007C64B0" w:rsidRDefault="0000505D">
            <w:pPr>
              <w:pStyle w:val="affa"/>
              <w:rPr>
                <w:rFonts w:eastAsia="宋体"/>
              </w:rPr>
            </w:pPr>
            <w:r>
              <w:rPr>
                <w:rFonts w:eastAsia="宋体" w:hint="eastAsia"/>
              </w:rPr>
              <w:t>0.0010</w:t>
            </w:r>
          </w:p>
        </w:tc>
      </w:tr>
      <w:tr w:rsidR="007C64B0">
        <w:trPr>
          <w:trHeight w:val="510"/>
        </w:trPr>
        <w:tc>
          <w:tcPr>
            <w:tcW w:w="372" w:type="pct"/>
            <w:vMerge/>
            <w:vAlign w:val="center"/>
          </w:tcPr>
          <w:p w:rsidR="007C64B0" w:rsidRDefault="007C64B0">
            <w:pPr>
              <w:pStyle w:val="affa"/>
              <w:rPr>
                <w:rFonts w:eastAsia="宋体"/>
              </w:rPr>
            </w:pPr>
          </w:p>
        </w:tc>
        <w:tc>
          <w:tcPr>
            <w:tcW w:w="639" w:type="pct"/>
            <w:vMerge/>
            <w:vAlign w:val="center"/>
          </w:tcPr>
          <w:p w:rsidR="007C64B0" w:rsidRDefault="007C64B0">
            <w:pPr>
              <w:pStyle w:val="affa"/>
              <w:rPr>
                <w:rFonts w:eastAsia="宋体"/>
              </w:rPr>
            </w:pPr>
          </w:p>
        </w:tc>
        <w:tc>
          <w:tcPr>
            <w:tcW w:w="641" w:type="pct"/>
            <w:vMerge/>
            <w:vAlign w:val="center"/>
          </w:tcPr>
          <w:p w:rsidR="007C64B0" w:rsidRDefault="007C64B0">
            <w:pPr>
              <w:pStyle w:val="affa"/>
              <w:rPr>
                <w:rFonts w:eastAsia="宋体"/>
              </w:rPr>
            </w:pPr>
          </w:p>
        </w:tc>
        <w:tc>
          <w:tcPr>
            <w:tcW w:w="613" w:type="pct"/>
            <w:vMerge/>
            <w:vAlign w:val="center"/>
          </w:tcPr>
          <w:p w:rsidR="007C64B0" w:rsidRDefault="007C64B0">
            <w:pPr>
              <w:pStyle w:val="affa"/>
              <w:rPr>
                <w:rFonts w:eastAsia="宋体"/>
              </w:rPr>
            </w:pPr>
          </w:p>
        </w:tc>
        <w:tc>
          <w:tcPr>
            <w:tcW w:w="431" w:type="pct"/>
            <w:vMerge/>
            <w:vAlign w:val="center"/>
          </w:tcPr>
          <w:p w:rsidR="007C64B0" w:rsidRDefault="007C64B0">
            <w:pPr>
              <w:pStyle w:val="affa"/>
              <w:rPr>
                <w:rFonts w:eastAsia="宋体"/>
              </w:rPr>
            </w:pPr>
          </w:p>
        </w:tc>
        <w:tc>
          <w:tcPr>
            <w:tcW w:w="434"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608" w:type="pct"/>
            <w:vMerge/>
            <w:vAlign w:val="center"/>
          </w:tcPr>
          <w:p w:rsidR="007C64B0" w:rsidRDefault="007C64B0">
            <w:pPr>
              <w:pStyle w:val="affa"/>
              <w:rPr>
                <w:rFonts w:eastAsia="宋体"/>
              </w:rPr>
            </w:pPr>
          </w:p>
        </w:tc>
        <w:tc>
          <w:tcPr>
            <w:tcW w:w="443" w:type="pct"/>
            <w:vAlign w:val="center"/>
          </w:tcPr>
          <w:p w:rsidR="007C64B0" w:rsidRDefault="0000505D">
            <w:pPr>
              <w:pStyle w:val="affa"/>
              <w:rPr>
                <w:rFonts w:eastAsia="宋体"/>
              </w:rPr>
            </w:pPr>
            <w:r>
              <w:rPr>
                <w:rFonts w:eastAsia="宋体"/>
              </w:rPr>
              <w:t>SO2</w:t>
            </w:r>
          </w:p>
        </w:tc>
        <w:tc>
          <w:tcPr>
            <w:tcW w:w="353" w:type="pct"/>
            <w:vAlign w:val="center"/>
          </w:tcPr>
          <w:p w:rsidR="007C64B0" w:rsidRDefault="0000505D">
            <w:pPr>
              <w:pStyle w:val="affa"/>
              <w:rPr>
                <w:rFonts w:eastAsia="宋体"/>
              </w:rPr>
            </w:pPr>
            <w:r>
              <w:rPr>
                <w:rFonts w:eastAsia="宋体" w:hint="eastAsia"/>
              </w:rPr>
              <w:t>0.2910</w:t>
            </w:r>
          </w:p>
        </w:tc>
      </w:tr>
      <w:tr w:rsidR="007C64B0">
        <w:trPr>
          <w:trHeight w:val="510"/>
        </w:trPr>
        <w:tc>
          <w:tcPr>
            <w:tcW w:w="372" w:type="pct"/>
            <w:vMerge/>
            <w:vAlign w:val="center"/>
          </w:tcPr>
          <w:p w:rsidR="007C64B0" w:rsidRDefault="007C64B0">
            <w:pPr>
              <w:pStyle w:val="affa"/>
              <w:rPr>
                <w:rFonts w:eastAsia="宋体"/>
              </w:rPr>
            </w:pPr>
          </w:p>
        </w:tc>
        <w:tc>
          <w:tcPr>
            <w:tcW w:w="639" w:type="pct"/>
            <w:vMerge/>
            <w:vAlign w:val="center"/>
          </w:tcPr>
          <w:p w:rsidR="007C64B0" w:rsidRDefault="007C64B0">
            <w:pPr>
              <w:pStyle w:val="affa"/>
              <w:rPr>
                <w:rFonts w:eastAsia="宋体"/>
              </w:rPr>
            </w:pPr>
          </w:p>
        </w:tc>
        <w:tc>
          <w:tcPr>
            <w:tcW w:w="641" w:type="pct"/>
            <w:vMerge/>
            <w:vAlign w:val="center"/>
          </w:tcPr>
          <w:p w:rsidR="007C64B0" w:rsidRDefault="007C64B0">
            <w:pPr>
              <w:pStyle w:val="affa"/>
              <w:rPr>
                <w:rFonts w:eastAsia="宋体"/>
              </w:rPr>
            </w:pPr>
          </w:p>
        </w:tc>
        <w:tc>
          <w:tcPr>
            <w:tcW w:w="613" w:type="pct"/>
            <w:vMerge/>
            <w:vAlign w:val="center"/>
          </w:tcPr>
          <w:p w:rsidR="007C64B0" w:rsidRDefault="007C64B0">
            <w:pPr>
              <w:pStyle w:val="affa"/>
              <w:rPr>
                <w:rFonts w:eastAsia="宋体"/>
              </w:rPr>
            </w:pPr>
          </w:p>
        </w:tc>
        <w:tc>
          <w:tcPr>
            <w:tcW w:w="431" w:type="pct"/>
            <w:vMerge/>
            <w:vAlign w:val="center"/>
          </w:tcPr>
          <w:p w:rsidR="007C64B0" w:rsidRDefault="007C64B0">
            <w:pPr>
              <w:pStyle w:val="affa"/>
              <w:rPr>
                <w:rFonts w:eastAsia="宋体"/>
              </w:rPr>
            </w:pPr>
          </w:p>
        </w:tc>
        <w:tc>
          <w:tcPr>
            <w:tcW w:w="434"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608" w:type="pct"/>
            <w:vMerge/>
            <w:vAlign w:val="center"/>
          </w:tcPr>
          <w:p w:rsidR="007C64B0" w:rsidRDefault="007C64B0">
            <w:pPr>
              <w:pStyle w:val="affa"/>
              <w:rPr>
                <w:rFonts w:eastAsia="宋体"/>
              </w:rPr>
            </w:pPr>
          </w:p>
        </w:tc>
        <w:tc>
          <w:tcPr>
            <w:tcW w:w="443" w:type="pct"/>
            <w:vAlign w:val="center"/>
          </w:tcPr>
          <w:p w:rsidR="007C64B0" w:rsidRDefault="0000505D">
            <w:pPr>
              <w:pStyle w:val="affa"/>
              <w:rPr>
                <w:rFonts w:eastAsia="宋体"/>
              </w:rPr>
            </w:pPr>
            <w:r>
              <w:rPr>
                <w:rFonts w:eastAsia="宋体"/>
              </w:rPr>
              <w:t>NOx</w:t>
            </w:r>
          </w:p>
        </w:tc>
        <w:tc>
          <w:tcPr>
            <w:tcW w:w="353" w:type="pct"/>
            <w:vAlign w:val="center"/>
          </w:tcPr>
          <w:p w:rsidR="007C64B0" w:rsidRDefault="0000505D">
            <w:pPr>
              <w:pStyle w:val="affa"/>
              <w:rPr>
                <w:rFonts w:eastAsia="宋体"/>
              </w:rPr>
            </w:pPr>
            <w:r>
              <w:rPr>
                <w:rFonts w:eastAsia="宋体" w:hint="eastAsia"/>
              </w:rPr>
              <w:t>0.8740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t>7</w:t>
      </w:r>
      <w:r>
        <w:rPr>
          <w:rFonts w:ascii="Times New Roman" w:hAnsi="Times New Roman" w:cs="Times New Roman"/>
        </w:rPr>
        <w:t>.2-15</w:t>
      </w:r>
      <w:r>
        <w:rPr>
          <w:rFonts w:ascii="Times New Roman" w:eastAsia="宋体" w:hAnsi="Times New Roman" w:cs="Times New Roman"/>
        </w:rPr>
        <w:t xml:space="preserve">  </w:t>
      </w:r>
      <w:r>
        <w:rPr>
          <w:rFonts w:ascii="Times New Roman" w:eastAsia="宋体" w:hAnsi="Times New Roman" w:cs="Times New Roman"/>
        </w:rPr>
        <w:t>本项目</w:t>
      </w:r>
      <w:r>
        <w:rPr>
          <w:rFonts w:ascii="Times New Roman" w:eastAsia="宋体" w:hAnsi="Times New Roman" w:cs="Times New Roman"/>
        </w:rPr>
        <w:t>DA004</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35"/>
        <w:gridCol w:w="1206"/>
        <w:gridCol w:w="1109"/>
        <w:gridCol w:w="800"/>
        <w:gridCol w:w="876"/>
        <w:gridCol w:w="876"/>
        <w:gridCol w:w="877"/>
        <w:gridCol w:w="940"/>
        <w:gridCol w:w="1010"/>
      </w:tblGrid>
      <w:tr w:rsidR="007C64B0">
        <w:trPr>
          <w:trHeight w:val="510"/>
        </w:trPr>
        <w:tc>
          <w:tcPr>
            <w:tcW w:w="348" w:type="pct"/>
            <w:vMerge w:val="restart"/>
            <w:vAlign w:val="center"/>
          </w:tcPr>
          <w:p w:rsidR="007C64B0" w:rsidRDefault="0000505D">
            <w:pPr>
              <w:pStyle w:val="affa"/>
              <w:rPr>
                <w:rFonts w:eastAsia="宋体"/>
              </w:rPr>
            </w:pPr>
            <w:r>
              <w:rPr>
                <w:rFonts w:eastAsia="宋体"/>
              </w:rPr>
              <w:t>污染源名称</w:t>
            </w:r>
          </w:p>
        </w:tc>
        <w:tc>
          <w:tcPr>
            <w:tcW w:w="1285"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410"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2344" w:type="pct"/>
            <w:gridSpan w:val="4"/>
            <w:vAlign w:val="center"/>
          </w:tcPr>
          <w:p w:rsidR="007C64B0" w:rsidRDefault="0000505D">
            <w:pPr>
              <w:pStyle w:val="affa"/>
              <w:rPr>
                <w:rFonts w:eastAsia="宋体"/>
              </w:rPr>
            </w:pPr>
            <w:r>
              <w:rPr>
                <w:rFonts w:eastAsia="宋体"/>
              </w:rPr>
              <w:t>排气筒参数</w:t>
            </w:r>
          </w:p>
        </w:tc>
        <w:tc>
          <w:tcPr>
            <w:tcW w:w="613" w:type="pc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348" w:type="pct"/>
            <w:vMerge/>
            <w:vAlign w:val="center"/>
          </w:tcPr>
          <w:p w:rsidR="007C64B0" w:rsidRDefault="007C64B0">
            <w:pPr>
              <w:pStyle w:val="affa"/>
              <w:rPr>
                <w:rFonts w:eastAsia="宋体"/>
              </w:rPr>
            </w:pPr>
          </w:p>
        </w:tc>
        <w:tc>
          <w:tcPr>
            <w:tcW w:w="641" w:type="pct"/>
            <w:vAlign w:val="center"/>
          </w:tcPr>
          <w:p w:rsidR="007C64B0" w:rsidRDefault="0000505D">
            <w:pPr>
              <w:pStyle w:val="affa"/>
              <w:rPr>
                <w:rFonts w:eastAsia="宋体"/>
              </w:rPr>
            </w:pPr>
            <w:r>
              <w:rPr>
                <w:rFonts w:eastAsia="宋体"/>
              </w:rPr>
              <w:t>经度</w:t>
            </w:r>
          </w:p>
        </w:tc>
        <w:tc>
          <w:tcPr>
            <w:tcW w:w="644" w:type="pct"/>
            <w:vAlign w:val="center"/>
          </w:tcPr>
          <w:p w:rsidR="007C64B0" w:rsidRDefault="0000505D">
            <w:pPr>
              <w:pStyle w:val="affa"/>
              <w:rPr>
                <w:rFonts w:eastAsia="宋体"/>
              </w:rPr>
            </w:pPr>
            <w:r>
              <w:rPr>
                <w:rFonts w:eastAsia="宋体"/>
              </w:rPr>
              <w:t>纬度</w:t>
            </w:r>
          </w:p>
        </w:tc>
        <w:tc>
          <w:tcPr>
            <w:tcW w:w="410" w:type="pct"/>
            <w:vMerge/>
            <w:vAlign w:val="center"/>
          </w:tcPr>
          <w:p w:rsidR="007C64B0" w:rsidRDefault="007C64B0">
            <w:pPr>
              <w:pStyle w:val="affa"/>
              <w:rPr>
                <w:rFonts w:eastAsia="宋体"/>
              </w:rPr>
            </w:pPr>
          </w:p>
        </w:tc>
        <w:tc>
          <w:tcPr>
            <w:tcW w:w="586"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586"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586"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586"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613" w:type="pct"/>
            <w:vAlign w:val="center"/>
          </w:tcPr>
          <w:p w:rsidR="007C64B0" w:rsidRDefault="0000505D">
            <w:pPr>
              <w:pStyle w:val="affa"/>
              <w:rPr>
                <w:rFonts w:eastAsia="宋体"/>
              </w:rPr>
            </w:pPr>
            <w:r>
              <w:rPr>
                <w:rFonts w:eastAsia="宋体"/>
              </w:rPr>
              <w:t>颗粒物</w:t>
            </w:r>
          </w:p>
        </w:tc>
      </w:tr>
      <w:tr w:rsidR="007C64B0">
        <w:trPr>
          <w:trHeight w:val="510"/>
        </w:trPr>
        <w:tc>
          <w:tcPr>
            <w:tcW w:w="348" w:type="pct"/>
            <w:vAlign w:val="center"/>
          </w:tcPr>
          <w:p w:rsidR="007C64B0" w:rsidRDefault="0000505D">
            <w:pPr>
              <w:pStyle w:val="affa"/>
              <w:rPr>
                <w:rFonts w:eastAsia="宋体"/>
              </w:rPr>
            </w:pPr>
            <w:r>
              <w:rPr>
                <w:rFonts w:eastAsia="宋体"/>
              </w:rPr>
              <w:t>DA004</w:t>
            </w:r>
          </w:p>
        </w:tc>
        <w:tc>
          <w:tcPr>
            <w:tcW w:w="641" w:type="pct"/>
            <w:vAlign w:val="center"/>
          </w:tcPr>
          <w:p w:rsidR="007C64B0" w:rsidRDefault="0000505D">
            <w:pPr>
              <w:pStyle w:val="affa"/>
              <w:rPr>
                <w:rFonts w:eastAsia="宋体"/>
              </w:rPr>
            </w:pPr>
            <w:r>
              <w:rPr>
                <w:rFonts w:eastAsia="宋体" w:hint="eastAsia"/>
              </w:rPr>
              <w:t>113.288096</w:t>
            </w:r>
          </w:p>
        </w:tc>
        <w:tc>
          <w:tcPr>
            <w:tcW w:w="644" w:type="pct"/>
            <w:vAlign w:val="center"/>
          </w:tcPr>
          <w:p w:rsidR="007C64B0" w:rsidRDefault="0000505D">
            <w:pPr>
              <w:pStyle w:val="affa"/>
              <w:rPr>
                <w:rFonts w:eastAsia="宋体"/>
              </w:rPr>
            </w:pPr>
            <w:r>
              <w:rPr>
                <w:rFonts w:eastAsia="宋体" w:hint="eastAsia"/>
              </w:rPr>
              <w:t>28.787574</w:t>
            </w:r>
          </w:p>
        </w:tc>
        <w:tc>
          <w:tcPr>
            <w:tcW w:w="410" w:type="pct"/>
            <w:vAlign w:val="center"/>
          </w:tcPr>
          <w:p w:rsidR="007C64B0" w:rsidRDefault="0000505D">
            <w:pPr>
              <w:pStyle w:val="affa"/>
              <w:rPr>
                <w:rFonts w:eastAsia="宋体"/>
              </w:rPr>
            </w:pPr>
            <w:r>
              <w:rPr>
                <w:rFonts w:eastAsia="宋体" w:hint="eastAsia"/>
              </w:rPr>
              <w:t>74.00</w:t>
            </w:r>
          </w:p>
        </w:tc>
        <w:tc>
          <w:tcPr>
            <w:tcW w:w="586" w:type="pct"/>
            <w:vAlign w:val="center"/>
          </w:tcPr>
          <w:p w:rsidR="007C64B0" w:rsidRDefault="0000505D">
            <w:pPr>
              <w:pStyle w:val="affa"/>
              <w:rPr>
                <w:rFonts w:eastAsia="宋体"/>
              </w:rPr>
            </w:pPr>
            <w:r>
              <w:rPr>
                <w:rFonts w:eastAsia="宋体" w:hint="eastAsia"/>
              </w:rPr>
              <w:t>25.00</w:t>
            </w:r>
          </w:p>
        </w:tc>
        <w:tc>
          <w:tcPr>
            <w:tcW w:w="586" w:type="pct"/>
            <w:vAlign w:val="center"/>
          </w:tcPr>
          <w:p w:rsidR="007C64B0" w:rsidRDefault="0000505D">
            <w:pPr>
              <w:pStyle w:val="affa"/>
              <w:rPr>
                <w:rFonts w:eastAsia="宋体"/>
              </w:rPr>
            </w:pPr>
            <w:r>
              <w:rPr>
                <w:rFonts w:eastAsia="宋体" w:hint="eastAsia"/>
              </w:rPr>
              <w:t>0.80</w:t>
            </w:r>
          </w:p>
        </w:tc>
        <w:tc>
          <w:tcPr>
            <w:tcW w:w="586" w:type="pct"/>
            <w:vAlign w:val="center"/>
          </w:tcPr>
          <w:p w:rsidR="007C64B0" w:rsidRDefault="0000505D">
            <w:pPr>
              <w:pStyle w:val="affa"/>
              <w:rPr>
                <w:rFonts w:eastAsia="宋体"/>
              </w:rPr>
            </w:pPr>
            <w:r>
              <w:rPr>
                <w:rFonts w:eastAsia="宋体" w:hint="eastAsia"/>
              </w:rPr>
              <w:t>30.00</w:t>
            </w:r>
          </w:p>
        </w:tc>
        <w:tc>
          <w:tcPr>
            <w:tcW w:w="586" w:type="pct"/>
            <w:vAlign w:val="center"/>
          </w:tcPr>
          <w:p w:rsidR="007C64B0" w:rsidRDefault="0000505D">
            <w:pPr>
              <w:pStyle w:val="affa"/>
              <w:rPr>
                <w:rFonts w:eastAsia="宋体"/>
              </w:rPr>
            </w:pPr>
            <w:r>
              <w:rPr>
                <w:rFonts w:eastAsia="宋体" w:hint="eastAsia"/>
              </w:rPr>
              <w:t>13.82</w:t>
            </w:r>
          </w:p>
        </w:tc>
        <w:tc>
          <w:tcPr>
            <w:tcW w:w="613" w:type="pct"/>
            <w:vAlign w:val="center"/>
          </w:tcPr>
          <w:p w:rsidR="007C64B0" w:rsidRDefault="0000505D">
            <w:pPr>
              <w:pStyle w:val="affa"/>
              <w:rPr>
                <w:rFonts w:eastAsia="宋体"/>
              </w:rPr>
            </w:pPr>
            <w:r>
              <w:rPr>
                <w:rFonts w:eastAsia="宋体" w:hint="eastAsia"/>
              </w:rPr>
              <w:t>0.0090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t>7</w:t>
      </w:r>
      <w:r>
        <w:rPr>
          <w:rFonts w:ascii="Times New Roman" w:hAnsi="Times New Roman" w:cs="Times New Roman"/>
        </w:rPr>
        <w:t>.2-16</w:t>
      </w:r>
      <w:r>
        <w:rPr>
          <w:rFonts w:ascii="Times New Roman" w:eastAsia="宋体" w:hAnsi="Times New Roman" w:cs="Times New Roman"/>
        </w:rPr>
        <w:t xml:space="preserve">  </w:t>
      </w:r>
      <w:r>
        <w:rPr>
          <w:rFonts w:ascii="Times New Roman" w:eastAsia="宋体" w:hAnsi="Times New Roman" w:cs="Times New Roman"/>
        </w:rPr>
        <w:t>本项目</w:t>
      </w:r>
      <w:r>
        <w:rPr>
          <w:rFonts w:ascii="Times New Roman" w:eastAsia="宋体" w:hAnsi="Times New Roman" w:cs="Times New Roman"/>
        </w:rPr>
        <w:t>DA005</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35"/>
        <w:gridCol w:w="1206"/>
        <w:gridCol w:w="1109"/>
        <w:gridCol w:w="800"/>
        <w:gridCol w:w="876"/>
        <w:gridCol w:w="876"/>
        <w:gridCol w:w="877"/>
        <w:gridCol w:w="940"/>
        <w:gridCol w:w="1010"/>
      </w:tblGrid>
      <w:tr w:rsidR="007C64B0">
        <w:trPr>
          <w:trHeight w:val="510"/>
        </w:trPr>
        <w:tc>
          <w:tcPr>
            <w:tcW w:w="348" w:type="pct"/>
            <w:vMerge w:val="restart"/>
            <w:vAlign w:val="center"/>
          </w:tcPr>
          <w:p w:rsidR="007C64B0" w:rsidRDefault="0000505D">
            <w:pPr>
              <w:pStyle w:val="affa"/>
              <w:rPr>
                <w:rFonts w:eastAsia="宋体"/>
              </w:rPr>
            </w:pPr>
            <w:r>
              <w:rPr>
                <w:rFonts w:eastAsia="宋体"/>
              </w:rPr>
              <w:t>污染源名称</w:t>
            </w:r>
          </w:p>
        </w:tc>
        <w:tc>
          <w:tcPr>
            <w:tcW w:w="1285"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410"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2343" w:type="pct"/>
            <w:gridSpan w:val="4"/>
            <w:vAlign w:val="center"/>
          </w:tcPr>
          <w:p w:rsidR="007C64B0" w:rsidRDefault="0000505D">
            <w:pPr>
              <w:pStyle w:val="affa"/>
              <w:rPr>
                <w:rFonts w:eastAsia="宋体"/>
              </w:rPr>
            </w:pPr>
            <w:r>
              <w:rPr>
                <w:rFonts w:eastAsia="宋体"/>
              </w:rPr>
              <w:t>排气筒参数</w:t>
            </w:r>
          </w:p>
        </w:tc>
        <w:tc>
          <w:tcPr>
            <w:tcW w:w="613" w:type="pc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348" w:type="pct"/>
            <w:vMerge/>
            <w:vAlign w:val="center"/>
          </w:tcPr>
          <w:p w:rsidR="007C64B0" w:rsidRDefault="007C64B0">
            <w:pPr>
              <w:pStyle w:val="affa"/>
              <w:rPr>
                <w:rFonts w:eastAsia="宋体"/>
              </w:rPr>
            </w:pPr>
          </w:p>
        </w:tc>
        <w:tc>
          <w:tcPr>
            <w:tcW w:w="641" w:type="pct"/>
            <w:vAlign w:val="center"/>
          </w:tcPr>
          <w:p w:rsidR="007C64B0" w:rsidRDefault="0000505D">
            <w:pPr>
              <w:pStyle w:val="affa"/>
              <w:rPr>
                <w:rFonts w:eastAsia="宋体"/>
              </w:rPr>
            </w:pPr>
            <w:r>
              <w:rPr>
                <w:rFonts w:eastAsia="宋体"/>
              </w:rPr>
              <w:t>经度</w:t>
            </w:r>
          </w:p>
        </w:tc>
        <w:tc>
          <w:tcPr>
            <w:tcW w:w="644" w:type="pct"/>
            <w:vAlign w:val="center"/>
          </w:tcPr>
          <w:p w:rsidR="007C64B0" w:rsidRDefault="0000505D">
            <w:pPr>
              <w:pStyle w:val="affa"/>
              <w:rPr>
                <w:rFonts w:eastAsia="宋体"/>
              </w:rPr>
            </w:pPr>
            <w:r>
              <w:rPr>
                <w:rFonts w:eastAsia="宋体"/>
              </w:rPr>
              <w:t>纬度</w:t>
            </w:r>
          </w:p>
        </w:tc>
        <w:tc>
          <w:tcPr>
            <w:tcW w:w="410" w:type="pct"/>
            <w:vMerge/>
            <w:vAlign w:val="center"/>
          </w:tcPr>
          <w:p w:rsidR="007C64B0" w:rsidRDefault="007C64B0">
            <w:pPr>
              <w:pStyle w:val="affa"/>
              <w:rPr>
                <w:rFonts w:eastAsia="宋体"/>
              </w:rPr>
            </w:pPr>
          </w:p>
        </w:tc>
        <w:tc>
          <w:tcPr>
            <w:tcW w:w="586"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586"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586"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586"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613" w:type="pct"/>
            <w:vAlign w:val="center"/>
          </w:tcPr>
          <w:p w:rsidR="007C64B0" w:rsidRDefault="0000505D">
            <w:pPr>
              <w:pStyle w:val="affa"/>
              <w:rPr>
                <w:rFonts w:eastAsia="宋体"/>
              </w:rPr>
            </w:pPr>
            <w:r>
              <w:rPr>
                <w:rFonts w:eastAsia="宋体"/>
              </w:rPr>
              <w:t>颗粒物</w:t>
            </w:r>
          </w:p>
        </w:tc>
      </w:tr>
      <w:tr w:rsidR="007C64B0">
        <w:trPr>
          <w:trHeight w:val="510"/>
        </w:trPr>
        <w:tc>
          <w:tcPr>
            <w:tcW w:w="348" w:type="pct"/>
            <w:vAlign w:val="center"/>
          </w:tcPr>
          <w:p w:rsidR="007C64B0" w:rsidRDefault="0000505D">
            <w:pPr>
              <w:pStyle w:val="affa"/>
              <w:rPr>
                <w:rFonts w:eastAsia="宋体"/>
              </w:rPr>
            </w:pPr>
            <w:r>
              <w:rPr>
                <w:rFonts w:eastAsia="宋体"/>
              </w:rPr>
              <w:t>DA005</w:t>
            </w:r>
          </w:p>
        </w:tc>
        <w:tc>
          <w:tcPr>
            <w:tcW w:w="641" w:type="pct"/>
            <w:vAlign w:val="center"/>
          </w:tcPr>
          <w:p w:rsidR="007C64B0" w:rsidRDefault="0000505D">
            <w:pPr>
              <w:pStyle w:val="affa"/>
              <w:rPr>
                <w:rFonts w:eastAsia="宋体"/>
              </w:rPr>
            </w:pPr>
            <w:r>
              <w:rPr>
                <w:rFonts w:eastAsia="宋体" w:hint="eastAsia"/>
              </w:rPr>
              <w:t>113.288007</w:t>
            </w:r>
          </w:p>
        </w:tc>
        <w:tc>
          <w:tcPr>
            <w:tcW w:w="644" w:type="pct"/>
            <w:vAlign w:val="center"/>
          </w:tcPr>
          <w:p w:rsidR="007C64B0" w:rsidRDefault="0000505D">
            <w:pPr>
              <w:pStyle w:val="affa"/>
              <w:rPr>
                <w:rFonts w:eastAsia="宋体"/>
              </w:rPr>
            </w:pPr>
            <w:r>
              <w:rPr>
                <w:rFonts w:eastAsia="宋体" w:hint="eastAsia"/>
              </w:rPr>
              <w:t>28.787608</w:t>
            </w:r>
          </w:p>
        </w:tc>
        <w:tc>
          <w:tcPr>
            <w:tcW w:w="410" w:type="pct"/>
            <w:vAlign w:val="center"/>
          </w:tcPr>
          <w:p w:rsidR="007C64B0" w:rsidRDefault="0000505D">
            <w:pPr>
              <w:pStyle w:val="affa"/>
              <w:rPr>
                <w:rFonts w:eastAsia="宋体"/>
              </w:rPr>
            </w:pPr>
            <w:r>
              <w:rPr>
                <w:rFonts w:eastAsia="宋体" w:hint="eastAsia"/>
              </w:rPr>
              <w:t>74.00</w:t>
            </w:r>
          </w:p>
        </w:tc>
        <w:tc>
          <w:tcPr>
            <w:tcW w:w="586" w:type="pct"/>
            <w:vAlign w:val="center"/>
          </w:tcPr>
          <w:p w:rsidR="007C64B0" w:rsidRDefault="0000505D">
            <w:pPr>
              <w:pStyle w:val="affa"/>
              <w:rPr>
                <w:rFonts w:eastAsia="宋体"/>
              </w:rPr>
            </w:pPr>
            <w:r>
              <w:rPr>
                <w:rFonts w:eastAsia="宋体" w:hint="eastAsia"/>
              </w:rPr>
              <w:t>25.00</w:t>
            </w:r>
          </w:p>
        </w:tc>
        <w:tc>
          <w:tcPr>
            <w:tcW w:w="586" w:type="pct"/>
            <w:vAlign w:val="center"/>
          </w:tcPr>
          <w:p w:rsidR="007C64B0" w:rsidRDefault="0000505D">
            <w:pPr>
              <w:pStyle w:val="affa"/>
              <w:rPr>
                <w:rFonts w:eastAsia="宋体"/>
              </w:rPr>
            </w:pPr>
            <w:r>
              <w:rPr>
                <w:rFonts w:eastAsia="宋体" w:hint="eastAsia"/>
              </w:rPr>
              <w:t>0.40</w:t>
            </w:r>
          </w:p>
        </w:tc>
        <w:tc>
          <w:tcPr>
            <w:tcW w:w="586" w:type="pct"/>
            <w:vAlign w:val="center"/>
          </w:tcPr>
          <w:p w:rsidR="007C64B0" w:rsidRDefault="0000505D">
            <w:pPr>
              <w:pStyle w:val="affa"/>
              <w:rPr>
                <w:rFonts w:eastAsia="宋体"/>
              </w:rPr>
            </w:pPr>
            <w:r>
              <w:rPr>
                <w:rFonts w:eastAsia="宋体" w:hint="eastAsia"/>
              </w:rPr>
              <w:t>30.00</w:t>
            </w:r>
          </w:p>
        </w:tc>
        <w:tc>
          <w:tcPr>
            <w:tcW w:w="586" w:type="pct"/>
            <w:vAlign w:val="center"/>
          </w:tcPr>
          <w:p w:rsidR="007C64B0" w:rsidRDefault="0000505D">
            <w:pPr>
              <w:pStyle w:val="affa"/>
              <w:rPr>
                <w:rFonts w:eastAsia="宋体"/>
              </w:rPr>
            </w:pPr>
            <w:r>
              <w:rPr>
                <w:rFonts w:eastAsia="宋体" w:hint="eastAsia"/>
              </w:rPr>
              <w:t>11.05</w:t>
            </w:r>
          </w:p>
        </w:tc>
        <w:tc>
          <w:tcPr>
            <w:tcW w:w="613" w:type="pct"/>
            <w:vAlign w:val="center"/>
          </w:tcPr>
          <w:p w:rsidR="007C64B0" w:rsidRDefault="0000505D">
            <w:pPr>
              <w:pStyle w:val="affa"/>
              <w:rPr>
                <w:rFonts w:eastAsia="宋体"/>
              </w:rPr>
            </w:pPr>
            <w:r>
              <w:rPr>
                <w:rFonts w:eastAsia="宋体" w:hint="eastAsia"/>
              </w:rPr>
              <w:t>0.0010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t>7</w:t>
      </w:r>
      <w:r>
        <w:rPr>
          <w:rFonts w:ascii="Times New Roman" w:hAnsi="Times New Roman" w:cs="Times New Roman"/>
        </w:rPr>
        <w:t>.2-17</w:t>
      </w:r>
      <w:r>
        <w:rPr>
          <w:rFonts w:ascii="Times New Roman" w:eastAsia="宋体" w:hAnsi="Times New Roman" w:cs="Times New Roman"/>
        </w:rPr>
        <w:t xml:space="preserve">  </w:t>
      </w:r>
      <w:r>
        <w:rPr>
          <w:rFonts w:ascii="Times New Roman" w:eastAsia="宋体" w:hAnsi="Times New Roman" w:cs="Times New Roman"/>
        </w:rPr>
        <w:t>本项目</w:t>
      </w:r>
      <w:r>
        <w:rPr>
          <w:rFonts w:ascii="Times New Roman" w:eastAsia="宋体" w:hAnsi="Times New Roman" w:cs="Times New Roman"/>
        </w:rPr>
        <w:t>DA006</w:t>
      </w:r>
      <w:r>
        <w:rPr>
          <w:rFonts w:ascii="Times New Roman" w:eastAsia="宋体" w:hAnsi="Times New Roman" w:cs="Times New Roman"/>
        </w:rPr>
        <w:t>点源污染源正常排放参数表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813"/>
        <w:gridCol w:w="1171"/>
        <w:gridCol w:w="1078"/>
        <w:gridCol w:w="779"/>
        <w:gridCol w:w="779"/>
        <w:gridCol w:w="779"/>
        <w:gridCol w:w="830"/>
        <w:gridCol w:w="915"/>
        <w:gridCol w:w="611"/>
        <w:gridCol w:w="774"/>
      </w:tblGrid>
      <w:tr w:rsidR="007C64B0">
        <w:trPr>
          <w:trHeight w:val="510"/>
        </w:trPr>
        <w:tc>
          <w:tcPr>
            <w:tcW w:w="372" w:type="pct"/>
            <w:vMerge w:val="restart"/>
            <w:vAlign w:val="center"/>
          </w:tcPr>
          <w:p w:rsidR="007C64B0" w:rsidRDefault="0000505D">
            <w:pPr>
              <w:pStyle w:val="affa"/>
              <w:rPr>
                <w:rFonts w:eastAsia="宋体"/>
              </w:rPr>
            </w:pPr>
            <w:r>
              <w:rPr>
                <w:rFonts w:eastAsia="宋体"/>
              </w:rPr>
              <w:t>污染源名称</w:t>
            </w:r>
          </w:p>
        </w:tc>
        <w:tc>
          <w:tcPr>
            <w:tcW w:w="1280" w:type="pct"/>
            <w:gridSpan w:val="2"/>
            <w:vAlign w:val="center"/>
          </w:tcPr>
          <w:p w:rsidR="007C64B0" w:rsidRDefault="0000505D">
            <w:pPr>
              <w:pStyle w:val="affa"/>
              <w:rPr>
                <w:rFonts w:eastAsia="宋体"/>
              </w:rPr>
            </w:pPr>
            <w:r>
              <w:rPr>
                <w:rFonts w:eastAsia="宋体"/>
              </w:rPr>
              <w:t>排气筒底部中心坐标（</w:t>
            </w:r>
            <w:r>
              <w:rPr>
                <w:rFonts w:eastAsia="宋体"/>
              </w:rPr>
              <w:t>°</w:t>
            </w:r>
            <w:r>
              <w:rPr>
                <w:rFonts w:eastAsia="宋体"/>
              </w:rPr>
              <w:t>）</w:t>
            </w:r>
          </w:p>
        </w:tc>
        <w:tc>
          <w:tcPr>
            <w:tcW w:w="613" w:type="pct"/>
            <w:vMerge w:val="restart"/>
            <w:vAlign w:val="center"/>
          </w:tcPr>
          <w:p w:rsidR="007C64B0" w:rsidRDefault="0000505D">
            <w:pPr>
              <w:pStyle w:val="affa"/>
              <w:rPr>
                <w:rFonts w:eastAsia="宋体"/>
              </w:rPr>
            </w:pPr>
            <w:r>
              <w:rPr>
                <w:rFonts w:eastAsia="宋体"/>
              </w:rPr>
              <w:t>排气筒底部海拔高度（</w:t>
            </w:r>
            <w:r>
              <w:rPr>
                <w:rFonts w:eastAsia="宋体"/>
              </w:rPr>
              <w:t>m</w:t>
            </w:r>
            <w:r>
              <w:rPr>
                <w:rFonts w:eastAsia="宋体"/>
              </w:rPr>
              <w:t>）</w:t>
            </w:r>
          </w:p>
        </w:tc>
        <w:tc>
          <w:tcPr>
            <w:tcW w:w="1939" w:type="pct"/>
            <w:gridSpan w:val="4"/>
            <w:vAlign w:val="center"/>
          </w:tcPr>
          <w:p w:rsidR="007C64B0" w:rsidRDefault="0000505D">
            <w:pPr>
              <w:pStyle w:val="affa"/>
              <w:rPr>
                <w:rFonts w:eastAsia="宋体"/>
              </w:rPr>
            </w:pPr>
            <w:r>
              <w:rPr>
                <w:rFonts w:eastAsia="宋体"/>
              </w:rPr>
              <w:t>排气筒参数</w:t>
            </w:r>
          </w:p>
        </w:tc>
        <w:tc>
          <w:tcPr>
            <w:tcW w:w="796" w:type="pct"/>
            <w:gridSpan w:val="2"/>
            <w:vMerge w:val="restart"/>
            <w:vAlign w:val="center"/>
          </w:tcPr>
          <w:p w:rsidR="007C64B0" w:rsidRDefault="0000505D">
            <w:pPr>
              <w:pStyle w:val="affa"/>
              <w:rPr>
                <w:rFonts w:eastAsia="宋体"/>
              </w:rPr>
            </w:pPr>
            <w:r>
              <w:rPr>
                <w:rFonts w:eastAsia="宋体"/>
              </w:rPr>
              <w:t>污染物排放速率（</w:t>
            </w:r>
            <w:r>
              <w:rPr>
                <w:rFonts w:eastAsia="宋体"/>
              </w:rPr>
              <w:t>kg/h</w:t>
            </w:r>
            <w:r>
              <w:rPr>
                <w:rFonts w:eastAsia="宋体"/>
              </w:rPr>
              <w:t>）</w:t>
            </w:r>
          </w:p>
        </w:tc>
      </w:tr>
      <w:tr w:rsidR="007C64B0">
        <w:trPr>
          <w:trHeight w:val="510"/>
        </w:trPr>
        <w:tc>
          <w:tcPr>
            <w:tcW w:w="372" w:type="pct"/>
            <w:vMerge/>
            <w:vAlign w:val="center"/>
          </w:tcPr>
          <w:p w:rsidR="007C64B0" w:rsidRDefault="007C64B0">
            <w:pPr>
              <w:pStyle w:val="affa"/>
              <w:rPr>
                <w:rFonts w:eastAsia="宋体"/>
              </w:rPr>
            </w:pPr>
          </w:p>
        </w:tc>
        <w:tc>
          <w:tcPr>
            <w:tcW w:w="639" w:type="pct"/>
            <w:vAlign w:val="center"/>
          </w:tcPr>
          <w:p w:rsidR="007C64B0" w:rsidRDefault="0000505D">
            <w:pPr>
              <w:pStyle w:val="affa"/>
              <w:rPr>
                <w:rFonts w:eastAsia="宋体"/>
              </w:rPr>
            </w:pPr>
            <w:r>
              <w:rPr>
                <w:rFonts w:eastAsia="宋体"/>
              </w:rPr>
              <w:t>经度</w:t>
            </w:r>
          </w:p>
        </w:tc>
        <w:tc>
          <w:tcPr>
            <w:tcW w:w="641" w:type="pct"/>
            <w:vAlign w:val="center"/>
          </w:tcPr>
          <w:p w:rsidR="007C64B0" w:rsidRDefault="0000505D">
            <w:pPr>
              <w:pStyle w:val="affa"/>
              <w:rPr>
                <w:rFonts w:eastAsia="宋体"/>
              </w:rPr>
            </w:pPr>
            <w:r>
              <w:rPr>
                <w:rFonts w:eastAsia="宋体"/>
              </w:rPr>
              <w:t>纬度</w:t>
            </w:r>
          </w:p>
        </w:tc>
        <w:tc>
          <w:tcPr>
            <w:tcW w:w="613" w:type="pct"/>
            <w:vMerge/>
            <w:vAlign w:val="center"/>
          </w:tcPr>
          <w:p w:rsidR="007C64B0" w:rsidRDefault="007C64B0">
            <w:pPr>
              <w:pStyle w:val="affa"/>
              <w:rPr>
                <w:rFonts w:eastAsia="宋体"/>
              </w:rPr>
            </w:pPr>
          </w:p>
        </w:tc>
        <w:tc>
          <w:tcPr>
            <w:tcW w:w="431" w:type="pct"/>
            <w:vAlign w:val="center"/>
          </w:tcPr>
          <w:p w:rsidR="007C64B0" w:rsidRDefault="0000505D">
            <w:pPr>
              <w:pStyle w:val="affa"/>
              <w:rPr>
                <w:rFonts w:eastAsia="宋体"/>
              </w:rPr>
            </w:pPr>
            <w:r>
              <w:rPr>
                <w:rFonts w:eastAsia="宋体"/>
              </w:rPr>
              <w:t>高度（</w:t>
            </w:r>
            <w:r>
              <w:rPr>
                <w:rFonts w:eastAsia="宋体"/>
              </w:rPr>
              <w:t>m</w:t>
            </w:r>
            <w:r>
              <w:rPr>
                <w:rFonts w:eastAsia="宋体"/>
              </w:rPr>
              <w:t>）</w:t>
            </w:r>
          </w:p>
        </w:tc>
        <w:tc>
          <w:tcPr>
            <w:tcW w:w="434"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466" w:type="pct"/>
            <w:vAlign w:val="center"/>
          </w:tcPr>
          <w:p w:rsidR="007C64B0" w:rsidRDefault="0000505D">
            <w:pPr>
              <w:pStyle w:val="affa"/>
              <w:rPr>
                <w:rFonts w:eastAsia="宋体"/>
              </w:rPr>
            </w:pPr>
            <w:r>
              <w:rPr>
                <w:rFonts w:eastAsia="宋体"/>
              </w:rPr>
              <w:t>温度（</w:t>
            </w:r>
            <w:r>
              <w:rPr>
                <w:rFonts w:eastAsia="宋体"/>
              </w:rPr>
              <w:t>℃</w:t>
            </w:r>
            <w:r>
              <w:rPr>
                <w:rFonts w:eastAsia="宋体"/>
              </w:rPr>
              <w:t>）</w:t>
            </w:r>
          </w:p>
        </w:tc>
        <w:tc>
          <w:tcPr>
            <w:tcW w:w="608" w:type="pct"/>
            <w:vAlign w:val="center"/>
          </w:tcPr>
          <w:p w:rsidR="007C64B0" w:rsidRDefault="0000505D">
            <w:pPr>
              <w:pStyle w:val="affa"/>
              <w:rPr>
                <w:rFonts w:eastAsia="宋体"/>
              </w:rPr>
            </w:pPr>
            <w:r>
              <w:rPr>
                <w:rFonts w:eastAsia="宋体"/>
              </w:rPr>
              <w:t>流速（</w:t>
            </w:r>
            <w:r>
              <w:rPr>
                <w:rFonts w:eastAsia="宋体"/>
              </w:rPr>
              <w:t>m/s</w:t>
            </w:r>
            <w:r>
              <w:rPr>
                <w:rFonts w:eastAsia="宋体"/>
              </w:rPr>
              <w:t>）</w:t>
            </w:r>
          </w:p>
        </w:tc>
        <w:tc>
          <w:tcPr>
            <w:tcW w:w="796" w:type="pct"/>
            <w:gridSpan w:val="2"/>
            <w:vMerge/>
            <w:vAlign w:val="center"/>
          </w:tcPr>
          <w:p w:rsidR="007C64B0" w:rsidRDefault="007C64B0">
            <w:pPr>
              <w:pStyle w:val="affa"/>
              <w:rPr>
                <w:rFonts w:eastAsia="宋体"/>
              </w:rPr>
            </w:pPr>
          </w:p>
        </w:tc>
      </w:tr>
      <w:tr w:rsidR="007C64B0">
        <w:trPr>
          <w:trHeight w:val="510"/>
        </w:trPr>
        <w:tc>
          <w:tcPr>
            <w:tcW w:w="372" w:type="pct"/>
            <w:vMerge w:val="restart"/>
            <w:vAlign w:val="center"/>
          </w:tcPr>
          <w:p w:rsidR="007C64B0" w:rsidRDefault="0000505D">
            <w:pPr>
              <w:pStyle w:val="affa"/>
              <w:rPr>
                <w:rFonts w:eastAsia="宋体"/>
              </w:rPr>
            </w:pPr>
            <w:r>
              <w:rPr>
                <w:rFonts w:eastAsia="宋体"/>
              </w:rPr>
              <w:t>DA006</w:t>
            </w:r>
          </w:p>
        </w:tc>
        <w:tc>
          <w:tcPr>
            <w:tcW w:w="639" w:type="pct"/>
            <w:vMerge w:val="restart"/>
            <w:vAlign w:val="center"/>
          </w:tcPr>
          <w:p w:rsidR="007C64B0" w:rsidRDefault="0000505D">
            <w:pPr>
              <w:pStyle w:val="affa"/>
              <w:rPr>
                <w:rFonts w:eastAsia="宋体"/>
              </w:rPr>
            </w:pPr>
            <w:r>
              <w:rPr>
                <w:rFonts w:eastAsia="宋体" w:hint="eastAsia"/>
              </w:rPr>
              <w:t>113.287478</w:t>
            </w:r>
          </w:p>
        </w:tc>
        <w:tc>
          <w:tcPr>
            <w:tcW w:w="641" w:type="pct"/>
            <w:vMerge w:val="restart"/>
            <w:vAlign w:val="center"/>
          </w:tcPr>
          <w:p w:rsidR="007C64B0" w:rsidRDefault="0000505D">
            <w:pPr>
              <w:pStyle w:val="affa"/>
              <w:rPr>
                <w:rFonts w:eastAsia="宋体"/>
              </w:rPr>
            </w:pPr>
            <w:r>
              <w:rPr>
                <w:rFonts w:eastAsia="宋体" w:hint="eastAsia"/>
              </w:rPr>
              <w:t>28.787473</w:t>
            </w:r>
          </w:p>
        </w:tc>
        <w:tc>
          <w:tcPr>
            <w:tcW w:w="613" w:type="pct"/>
            <w:vMerge w:val="restart"/>
            <w:vAlign w:val="center"/>
          </w:tcPr>
          <w:p w:rsidR="007C64B0" w:rsidRDefault="0000505D">
            <w:pPr>
              <w:pStyle w:val="affa"/>
              <w:rPr>
                <w:rFonts w:eastAsia="宋体"/>
              </w:rPr>
            </w:pPr>
            <w:r>
              <w:rPr>
                <w:rFonts w:eastAsia="宋体" w:hint="eastAsia"/>
              </w:rPr>
              <w:t>67.00</w:t>
            </w:r>
          </w:p>
        </w:tc>
        <w:tc>
          <w:tcPr>
            <w:tcW w:w="431" w:type="pct"/>
            <w:vMerge w:val="restart"/>
            <w:vAlign w:val="center"/>
          </w:tcPr>
          <w:p w:rsidR="007C64B0" w:rsidRDefault="0000505D">
            <w:pPr>
              <w:pStyle w:val="affa"/>
              <w:rPr>
                <w:rFonts w:eastAsia="宋体"/>
              </w:rPr>
            </w:pPr>
            <w:r>
              <w:rPr>
                <w:rFonts w:eastAsia="宋体" w:hint="eastAsia"/>
              </w:rPr>
              <w:t>25.00</w:t>
            </w:r>
          </w:p>
        </w:tc>
        <w:tc>
          <w:tcPr>
            <w:tcW w:w="434" w:type="pct"/>
            <w:vMerge w:val="restart"/>
            <w:vAlign w:val="center"/>
          </w:tcPr>
          <w:p w:rsidR="007C64B0" w:rsidRDefault="0000505D">
            <w:pPr>
              <w:pStyle w:val="affa"/>
              <w:rPr>
                <w:rFonts w:eastAsia="宋体"/>
              </w:rPr>
            </w:pPr>
            <w:r>
              <w:rPr>
                <w:rFonts w:eastAsia="宋体" w:hint="eastAsia"/>
              </w:rPr>
              <w:t>0.03</w:t>
            </w:r>
          </w:p>
        </w:tc>
        <w:tc>
          <w:tcPr>
            <w:tcW w:w="466" w:type="pct"/>
            <w:vMerge w:val="restart"/>
            <w:vAlign w:val="center"/>
          </w:tcPr>
          <w:p w:rsidR="007C64B0" w:rsidRDefault="0000505D">
            <w:pPr>
              <w:pStyle w:val="affa"/>
              <w:rPr>
                <w:rFonts w:eastAsia="宋体"/>
              </w:rPr>
            </w:pPr>
            <w:r>
              <w:rPr>
                <w:rFonts w:eastAsia="宋体" w:hint="eastAsia"/>
              </w:rPr>
              <w:t>150.00</w:t>
            </w:r>
          </w:p>
        </w:tc>
        <w:tc>
          <w:tcPr>
            <w:tcW w:w="608" w:type="pct"/>
            <w:vMerge w:val="restart"/>
            <w:vAlign w:val="center"/>
          </w:tcPr>
          <w:p w:rsidR="007C64B0" w:rsidRDefault="0000505D">
            <w:pPr>
              <w:pStyle w:val="affa"/>
              <w:rPr>
                <w:rFonts w:eastAsia="宋体"/>
              </w:rPr>
            </w:pPr>
            <w:r>
              <w:rPr>
                <w:rFonts w:eastAsia="宋体" w:hint="eastAsia"/>
              </w:rPr>
              <w:t>12.10</w:t>
            </w:r>
          </w:p>
        </w:tc>
        <w:tc>
          <w:tcPr>
            <w:tcW w:w="443" w:type="pct"/>
            <w:vAlign w:val="center"/>
          </w:tcPr>
          <w:p w:rsidR="007C64B0" w:rsidRDefault="0000505D">
            <w:pPr>
              <w:pStyle w:val="affa"/>
              <w:rPr>
                <w:rFonts w:eastAsia="宋体"/>
              </w:rPr>
            </w:pPr>
            <w:r>
              <w:rPr>
                <w:rFonts w:eastAsia="宋体"/>
              </w:rPr>
              <w:t>颗粒物</w:t>
            </w:r>
          </w:p>
        </w:tc>
        <w:tc>
          <w:tcPr>
            <w:tcW w:w="353" w:type="pct"/>
            <w:vAlign w:val="center"/>
          </w:tcPr>
          <w:p w:rsidR="007C64B0" w:rsidRDefault="0000505D">
            <w:pPr>
              <w:pStyle w:val="affa"/>
              <w:rPr>
                <w:rFonts w:eastAsia="宋体"/>
              </w:rPr>
            </w:pPr>
            <w:r>
              <w:rPr>
                <w:rFonts w:eastAsia="宋体" w:hint="eastAsia"/>
              </w:rPr>
              <w:t>0.0020</w:t>
            </w:r>
          </w:p>
        </w:tc>
      </w:tr>
      <w:tr w:rsidR="007C64B0">
        <w:trPr>
          <w:trHeight w:val="510"/>
        </w:trPr>
        <w:tc>
          <w:tcPr>
            <w:tcW w:w="372" w:type="pct"/>
            <w:vMerge/>
            <w:vAlign w:val="center"/>
          </w:tcPr>
          <w:p w:rsidR="007C64B0" w:rsidRDefault="007C64B0">
            <w:pPr>
              <w:pStyle w:val="affa"/>
              <w:rPr>
                <w:rFonts w:eastAsia="宋体"/>
              </w:rPr>
            </w:pPr>
          </w:p>
        </w:tc>
        <w:tc>
          <w:tcPr>
            <w:tcW w:w="639" w:type="pct"/>
            <w:vMerge/>
            <w:vAlign w:val="center"/>
          </w:tcPr>
          <w:p w:rsidR="007C64B0" w:rsidRDefault="007C64B0">
            <w:pPr>
              <w:pStyle w:val="affa"/>
              <w:rPr>
                <w:rFonts w:eastAsia="宋体"/>
              </w:rPr>
            </w:pPr>
          </w:p>
        </w:tc>
        <w:tc>
          <w:tcPr>
            <w:tcW w:w="641" w:type="pct"/>
            <w:vMerge/>
            <w:vAlign w:val="center"/>
          </w:tcPr>
          <w:p w:rsidR="007C64B0" w:rsidRDefault="007C64B0">
            <w:pPr>
              <w:pStyle w:val="affa"/>
              <w:rPr>
                <w:rFonts w:eastAsia="宋体"/>
              </w:rPr>
            </w:pPr>
          </w:p>
        </w:tc>
        <w:tc>
          <w:tcPr>
            <w:tcW w:w="613" w:type="pct"/>
            <w:vMerge/>
            <w:vAlign w:val="center"/>
          </w:tcPr>
          <w:p w:rsidR="007C64B0" w:rsidRDefault="007C64B0">
            <w:pPr>
              <w:pStyle w:val="affa"/>
              <w:rPr>
                <w:rFonts w:eastAsia="宋体"/>
              </w:rPr>
            </w:pPr>
          </w:p>
        </w:tc>
        <w:tc>
          <w:tcPr>
            <w:tcW w:w="431" w:type="pct"/>
            <w:vMerge/>
            <w:vAlign w:val="center"/>
          </w:tcPr>
          <w:p w:rsidR="007C64B0" w:rsidRDefault="007C64B0">
            <w:pPr>
              <w:pStyle w:val="affa"/>
              <w:rPr>
                <w:rFonts w:eastAsia="宋体"/>
              </w:rPr>
            </w:pPr>
          </w:p>
        </w:tc>
        <w:tc>
          <w:tcPr>
            <w:tcW w:w="434"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608" w:type="pct"/>
            <w:vMerge/>
            <w:vAlign w:val="center"/>
          </w:tcPr>
          <w:p w:rsidR="007C64B0" w:rsidRDefault="007C64B0">
            <w:pPr>
              <w:pStyle w:val="affa"/>
              <w:rPr>
                <w:rFonts w:eastAsia="宋体"/>
              </w:rPr>
            </w:pPr>
          </w:p>
        </w:tc>
        <w:tc>
          <w:tcPr>
            <w:tcW w:w="443" w:type="pct"/>
            <w:vAlign w:val="center"/>
          </w:tcPr>
          <w:p w:rsidR="007C64B0" w:rsidRDefault="0000505D">
            <w:pPr>
              <w:pStyle w:val="affa"/>
              <w:rPr>
                <w:rFonts w:eastAsia="宋体"/>
              </w:rPr>
            </w:pPr>
            <w:r>
              <w:rPr>
                <w:rFonts w:eastAsia="宋体"/>
              </w:rPr>
              <w:t>SO2</w:t>
            </w:r>
          </w:p>
        </w:tc>
        <w:tc>
          <w:tcPr>
            <w:tcW w:w="353" w:type="pct"/>
            <w:vAlign w:val="center"/>
          </w:tcPr>
          <w:p w:rsidR="007C64B0" w:rsidRDefault="0000505D">
            <w:pPr>
              <w:pStyle w:val="affa"/>
              <w:rPr>
                <w:rFonts w:eastAsia="宋体"/>
              </w:rPr>
            </w:pPr>
            <w:r>
              <w:rPr>
                <w:rFonts w:eastAsia="宋体" w:hint="eastAsia"/>
              </w:rPr>
              <w:t>0.1420</w:t>
            </w:r>
          </w:p>
        </w:tc>
      </w:tr>
      <w:tr w:rsidR="007C64B0">
        <w:trPr>
          <w:trHeight w:val="510"/>
        </w:trPr>
        <w:tc>
          <w:tcPr>
            <w:tcW w:w="372" w:type="pct"/>
            <w:vMerge/>
            <w:vAlign w:val="center"/>
          </w:tcPr>
          <w:p w:rsidR="007C64B0" w:rsidRDefault="007C64B0">
            <w:pPr>
              <w:pStyle w:val="affa"/>
              <w:rPr>
                <w:rFonts w:eastAsia="宋体"/>
              </w:rPr>
            </w:pPr>
          </w:p>
        </w:tc>
        <w:tc>
          <w:tcPr>
            <w:tcW w:w="639" w:type="pct"/>
            <w:vMerge/>
            <w:vAlign w:val="center"/>
          </w:tcPr>
          <w:p w:rsidR="007C64B0" w:rsidRDefault="007C64B0">
            <w:pPr>
              <w:pStyle w:val="affa"/>
              <w:rPr>
                <w:rFonts w:eastAsia="宋体"/>
              </w:rPr>
            </w:pPr>
          </w:p>
        </w:tc>
        <w:tc>
          <w:tcPr>
            <w:tcW w:w="641" w:type="pct"/>
            <w:vMerge/>
            <w:vAlign w:val="center"/>
          </w:tcPr>
          <w:p w:rsidR="007C64B0" w:rsidRDefault="007C64B0">
            <w:pPr>
              <w:pStyle w:val="affa"/>
              <w:rPr>
                <w:rFonts w:eastAsia="宋体"/>
              </w:rPr>
            </w:pPr>
          </w:p>
        </w:tc>
        <w:tc>
          <w:tcPr>
            <w:tcW w:w="613" w:type="pct"/>
            <w:vMerge/>
            <w:vAlign w:val="center"/>
          </w:tcPr>
          <w:p w:rsidR="007C64B0" w:rsidRDefault="007C64B0">
            <w:pPr>
              <w:pStyle w:val="affa"/>
              <w:rPr>
                <w:rFonts w:eastAsia="宋体"/>
              </w:rPr>
            </w:pPr>
          </w:p>
        </w:tc>
        <w:tc>
          <w:tcPr>
            <w:tcW w:w="431" w:type="pct"/>
            <w:vMerge/>
            <w:vAlign w:val="center"/>
          </w:tcPr>
          <w:p w:rsidR="007C64B0" w:rsidRDefault="007C64B0">
            <w:pPr>
              <w:pStyle w:val="affa"/>
              <w:rPr>
                <w:rFonts w:eastAsia="宋体"/>
              </w:rPr>
            </w:pPr>
          </w:p>
        </w:tc>
        <w:tc>
          <w:tcPr>
            <w:tcW w:w="434"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608" w:type="pct"/>
            <w:vMerge/>
            <w:vAlign w:val="center"/>
          </w:tcPr>
          <w:p w:rsidR="007C64B0" w:rsidRDefault="007C64B0">
            <w:pPr>
              <w:pStyle w:val="affa"/>
              <w:rPr>
                <w:rFonts w:eastAsia="宋体"/>
              </w:rPr>
            </w:pPr>
          </w:p>
        </w:tc>
        <w:tc>
          <w:tcPr>
            <w:tcW w:w="443" w:type="pct"/>
            <w:vAlign w:val="center"/>
          </w:tcPr>
          <w:p w:rsidR="007C64B0" w:rsidRDefault="0000505D">
            <w:pPr>
              <w:pStyle w:val="affa"/>
              <w:rPr>
                <w:rFonts w:eastAsia="宋体"/>
              </w:rPr>
            </w:pPr>
            <w:r>
              <w:rPr>
                <w:rFonts w:eastAsia="宋体"/>
              </w:rPr>
              <w:t>NOx</w:t>
            </w:r>
          </w:p>
        </w:tc>
        <w:tc>
          <w:tcPr>
            <w:tcW w:w="353" w:type="pct"/>
            <w:vAlign w:val="center"/>
          </w:tcPr>
          <w:p w:rsidR="007C64B0" w:rsidRDefault="0000505D">
            <w:pPr>
              <w:pStyle w:val="affa"/>
              <w:rPr>
                <w:rFonts w:eastAsia="宋体"/>
              </w:rPr>
            </w:pPr>
            <w:r>
              <w:rPr>
                <w:rFonts w:eastAsia="宋体" w:hint="eastAsia"/>
              </w:rPr>
              <w:t>0.4250</w:t>
            </w:r>
          </w:p>
        </w:tc>
      </w:tr>
    </w:tbl>
    <w:p w:rsidR="007C64B0" w:rsidRDefault="0000505D">
      <w:pPr>
        <w:pStyle w:val="5"/>
        <w:rPr>
          <w:rFonts w:ascii="Times New Roman" w:eastAsia="宋体" w:hAnsi="Times New Roman" w:cs="Times New Roman"/>
        </w:rPr>
      </w:pPr>
      <w:r>
        <w:rPr>
          <w:rFonts w:ascii="Times New Roman" w:eastAsia="宋体" w:hAnsi="Times New Roman" w:cs="Times New Roman"/>
        </w:rPr>
        <w:t>表</w:t>
      </w:r>
      <w:r>
        <w:t>7</w:t>
      </w:r>
      <w:r>
        <w:rPr>
          <w:rFonts w:ascii="Times New Roman" w:hAnsi="Times New Roman" w:cs="Times New Roman"/>
        </w:rPr>
        <w:t>.2-18</w:t>
      </w:r>
      <w:r>
        <w:rPr>
          <w:rFonts w:ascii="Times New Roman" w:eastAsia="宋体" w:hAnsi="Times New Roman" w:cs="Times New Roman"/>
        </w:rPr>
        <w:t xml:space="preserve">  </w:t>
      </w:r>
      <w:r>
        <w:rPr>
          <w:rFonts w:ascii="Times New Roman" w:eastAsia="宋体" w:hAnsi="Times New Roman" w:cs="Times New Roman"/>
        </w:rPr>
        <w:t>本项目面源排放参数表</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658"/>
        <w:gridCol w:w="1206"/>
        <w:gridCol w:w="1175"/>
        <w:gridCol w:w="737"/>
        <w:gridCol w:w="737"/>
        <w:gridCol w:w="737"/>
        <w:gridCol w:w="737"/>
        <w:gridCol w:w="846"/>
        <w:gridCol w:w="848"/>
        <w:gridCol w:w="848"/>
      </w:tblGrid>
      <w:tr w:rsidR="007C64B0">
        <w:trPr>
          <w:trHeight w:val="567"/>
        </w:trPr>
        <w:tc>
          <w:tcPr>
            <w:tcW w:w="386" w:type="pct"/>
            <w:vMerge w:val="restart"/>
            <w:vAlign w:val="center"/>
          </w:tcPr>
          <w:p w:rsidR="007C64B0" w:rsidRDefault="0000505D">
            <w:pPr>
              <w:pStyle w:val="affa"/>
            </w:pPr>
            <w:r>
              <w:rPr>
                <w:rFonts w:eastAsia="宋体" w:hint="eastAsia"/>
              </w:rPr>
              <w:t>污染源名称</w:t>
            </w:r>
          </w:p>
        </w:tc>
        <w:tc>
          <w:tcPr>
            <w:tcW w:w="1396" w:type="pct"/>
            <w:gridSpan w:val="2"/>
            <w:vAlign w:val="center"/>
          </w:tcPr>
          <w:p w:rsidR="007C64B0" w:rsidRDefault="0000505D">
            <w:pPr>
              <w:pStyle w:val="affa"/>
            </w:pPr>
            <w:r>
              <w:rPr>
                <w:rFonts w:eastAsia="宋体" w:hint="eastAsia"/>
              </w:rPr>
              <w:t>坐标</w:t>
            </w:r>
            <w:r>
              <w:rPr>
                <w:rFonts w:eastAsia="宋体" w:hint="eastAsia"/>
              </w:rPr>
              <w:t>(</w:t>
            </w:r>
            <w:r>
              <w:rPr>
                <w:rFonts w:eastAsia="宋体" w:hint="eastAsia"/>
              </w:rPr>
              <w:t>°</w:t>
            </w:r>
            <w:r>
              <w:rPr>
                <w:rFonts w:eastAsia="宋体" w:hint="eastAsia"/>
              </w:rPr>
              <w:t>)</w:t>
            </w:r>
          </w:p>
        </w:tc>
        <w:tc>
          <w:tcPr>
            <w:tcW w:w="432" w:type="pct"/>
            <w:vMerge w:val="restart"/>
            <w:vAlign w:val="center"/>
          </w:tcPr>
          <w:p w:rsidR="007C64B0" w:rsidRDefault="0000505D">
            <w:pPr>
              <w:pStyle w:val="affa"/>
            </w:pPr>
            <w:r>
              <w:rPr>
                <w:rFonts w:eastAsia="宋体" w:hint="eastAsia"/>
              </w:rPr>
              <w:t>海拔高度</w:t>
            </w:r>
            <w:r>
              <w:rPr>
                <w:rFonts w:eastAsia="宋体" w:hint="eastAsia"/>
              </w:rPr>
              <w:t>(m)</w:t>
            </w:r>
          </w:p>
        </w:tc>
        <w:tc>
          <w:tcPr>
            <w:tcW w:w="1296" w:type="pct"/>
            <w:gridSpan w:val="3"/>
            <w:vAlign w:val="center"/>
          </w:tcPr>
          <w:p w:rsidR="007C64B0" w:rsidRDefault="0000505D">
            <w:pPr>
              <w:pStyle w:val="affa"/>
            </w:pPr>
            <w:r>
              <w:rPr>
                <w:rFonts w:eastAsia="宋体" w:hint="eastAsia"/>
              </w:rPr>
              <w:t>矩形面源</w:t>
            </w:r>
          </w:p>
        </w:tc>
        <w:tc>
          <w:tcPr>
            <w:tcW w:w="1490" w:type="pct"/>
            <w:gridSpan w:val="3"/>
            <w:vAlign w:val="center"/>
          </w:tcPr>
          <w:p w:rsidR="007C64B0" w:rsidRDefault="0000505D">
            <w:pPr>
              <w:pStyle w:val="affa"/>
            </w:pPr>
            <w:r>
              <w:rPr>
                <w:rFonts w:eastAsia="宋体" w:hint="eastAsia"/>
              </w:rPr>
              <w:t>污染物排放速率</w:t>
            </w:r>
            <w:r>
              <w:rPr>
                <w:rFonts w:eastAsia="宋体" w:hint="eastAsia"/>
              </w:rPr>
              <w:t>(kg/h)</w:t>
            </w:r>
          </w:p>
        </w:tc>
      </w:tr>
      <w:tr w:rsidR="007C64B0">
        <w:trPr>
          <w:trHeight w:val="567"/>
        </w:trPr>
        <w:tc>
          <w:tcPr>
            <w:tcW w:w="386" w:type="pct"/>
            <w:vMerge/>
            <w:vAlign w:val="center"/>
          </w:tcPr>
          <w:p w:rsidR="007C64B0" w:rsidRDefault="007C64B0">
            <w:pPr>
              <w:pStyle w:val="affa"/>
              <w:rPr>
                <w:rFonts w:asciiTheme="minorHAnsi" w:eastAsiaTheme="minorEastAsia" w:hAnsiTheme="minorHAnsi"/>
              </w:rPr>
            </w:pPr>
          </w:p>
        </w:tc>
        <w:tc>
          <w:tcPr>
            <w:tcW w:w="707" w:type="pct"/>
            <w:vAlign w:val="center"/>
          </w:tcPr>
          <w:p w:rsidR="007C64B0" w:rsidRDefault="0000505D">
            <w:pPr>
              <w:pStyle w:val="affa"/>
            </w:pPr>
            <w:r>
              <w:rPr>
                <w:rFonts w:eastAsia="宋体" w:hint="eastAsia"/>
              </w:rPr>
              <w:t>经度</w:t>
            </w:r>
          </w:p>
        </w:tc>
        <w:tc>
          <w:tcPr>
            <w:tcW w:w="689" w:type="pct"/>
            <w:vAlign w:val="center"/>
          </w:tcPr>
          <w:p w:rsidR="007C64B0" w:rsidRDefault="0000505D">
            <w:pPr>
              <w:pStyle w:val="affa"/>
            </w:pPr>
            <w:r>
              <w:rPr>
                <w:rFonts w:eastAsia="宋体" w:hint="eastAsia"/>
              </w:rPr>
              <w:t>纬度</w:t>
            </w:r>
          </w:p>
        </w:tc>
        <w:tc>
          <w:tcPr>
            <w:tcW w:w="432" w:type="pct"/>
            <w:vMerge/>
            <w:vAlign w:val="center"/>
          </w:tcPr>
          <w:p w:rsidR="007C64B0" w:rsidRDefault="007C64B0">
            <w:pPr>
              <w:pStyle w:val="affa"/>
              <w:rPr>
                <w:rFonts w:asciiTheme="minorHAnsi" w:eastAsiaTheme="minorEastAsia" w:hAnsiTheme="minorHAnsi"/>
              </w:rPr>
            </w:pPr>
          </w:p>
        </w:tc>
        <w:tc>
          <w:tcPr>
            <w:tcW w:w="432" w:type="pct"/>
            <w:vAlign w:val="center"/>
          </w:tcPr>
          <w:p w:rsidR="007C64B0" w:rsidRDefault="0000505D">
            <w:pPr>
              <w:pStyle w:val="affa"/>
            </w:pPr>
            <w:r>
              <w:rPr>
                <w:rFonts w:eastAsia="宋体" w:hint="eastAsia"/>
              </w:rPr>
              <w:t>长度</w:t>
            </w:r>
            <w:r>
              <w:rPr>
                <w:rFonts w:eastAsia="宋体" w:hint="eastAsia"/>
              </w:rPr>
              <w:t>(m)</w:t>
            </w:r>
          </w:p>
        </w:tc>
        <w:tc>
          <w:tcPr>
            <w:tcW w:w="432" w:type="pct"/>
            <w:vAlign w:val="center"/>
          </w:tcPr>
          <w:p w:rsidR="007C64B0" w:rsidRDefault="0000505D">
            <w:pPr>
              <w:pStyle w:val="affa"/>
            </w:pPr>
            <w:r>
              <w:rPr>
                <w:rFonts w:eastAsia="宋体" w:hint="eastAsia"/>
              </w:rPr>
              <w:t>宽度</w:t>
            </w:r>
            <w:r>
              <w:rPr>
                <w:rFonts w:eastAsia="宋体" w:hint="eastAsia"/>
              </w:rPr>
              <w:t>(m)</w:t>
            </w:r>
          </w:p>
        </w:tc>
        <w:tc>
          <w:tcPr>
            <w:tcW w:w="432" w:type="pct"/>
            <w:vAlign w:val="center"/>
          </w:tcPr>
          <w:p w:rsidR="007C64B0" w:rsidRDefault="0000505D">
            <w:pPr>
              <w:pStyle w:val="affa"/>
            </w:pPr>
            <w:r>
              <w:rPr>
                <w:rFonts w:eastAsia="宋体" w:hint="eastAsia"/>
              </w:rPr>
              <w:t>有效高度</w:t>
            </w:r>
            <w:r>
              <w:rPr>
                <w:rFonts w:eastAsia="宋体" w:hint="eastAsia"/>
              </w:rPr>
              <w:t>(m)</w:t>
            </w:r>
          </w:p>
        </w:tc>
        <w:tc>
          <w:tcPr>
            <w:tcW w:w="496" w:type="pct"/>
            <w:vAlign w:val="center"/>
          </w:tcPr>
          <w:p w:rsidR="007C64B0" w:rsidRDefault="0000505D">
            <w:pPr>
              <w:pStyle w:val="affa"/>
            </w:pPr>
            <w:r>
              <w:rPr>
                <w:rFonts w:eastAsia="宋体" w:hint="eastAsia"/>
              </w:rPr>
              <w:t>NH</w:t>
            </w:r>
            <w:r>
              <w:rPr>
                <w:rFonts w:eastAsia="宋体" w:hint="eastAsia"/>
                <w:vertAlign w:val="subscript"/>
              </w:rPr>
              <w:t>3</w:t>
            </w:r>
          </w:p>
        </w:tc>
        <w:tc>
          <w:tcPr>
            <w:tcW w:w="497" w:type="pct"/>
            <w:vAlign w:val="center"/>
          </w:tcPr>
          <w:p w:rsidR="007C64B0" w:rsidRDefault="0000505D">
            <w:pPr>
              <w:pStyle w:val="affa"/>
            </w:pPr>
            <w:r>
              <w:rPr>
                <w:rFonts w:eastAsia="宋体" w:hint="eastAsia"/>
              </w:rPr>
              <w:t>硫酸雾</w:t>
            </w:r>
          </w:p>
        </w:tc>
        <w:tc>
          <w:tcPr>
            <w:tcW w:w="498" w:type="pct"/>
            <w:vAlign w:val="center"/>
          </w:tcPr>
          <w:p w:rsidR="007C64B0" w:rsidRDefault="0000505D">
            <w:pPr>
              <w:pStyle w:val="affa"/>
            </w:pPr>
            <w:r>
              <w:rPr>
                <w:rFonts w:eastAsia="宋体" w:hint="eastAsia"/>
              </w:rPr>
              <w:t>PM</w:t>
            </w:r>
            <w:r>
              <w:rPr>
                <w:rFonts w:eastAsia="宋体" w:hint="eastAsia"/>
                <w:vertAlign w:val="subscript"/>
              </w:rPr>
              <w:t>10</w:t>
            </w:r>
          </w:p>
        </w:tc>
      </w:tr>
      <w:tr w:rsidR="007C64B0">
        <w:trPr>
          <w:trHeight w:val="567"/>
        </w:trPr>
        <w:tc>
          <w:tcPr>
            <w:tcW w:w="386" w:type="pct"/>
            <w:vAlign w:val="center"/>
          </w:tcPr>
          <w:p w:rsidR="007C64B0" w:rsidRDefault="0000505D">
            <w:pPr>
              <w:pStyle w:val="affa"/>
            </w:pPr>
            <w:r>
              <w:rPr>
                <w:rFonts w:eastAsia="宋体" w:hint="eastAsia"/>
              </w:rPr>
              <w:lastRenderedPageBreak/>
              <w:t>浸出车间</w:t>
            </w:r>
          </w:p>
        </w:tc>
        <w:tc>
          <w:tcPr>
            <w:tcW w:w="707" w:type="pct"/>
            <w:vAlign w:val="center"/>
          </w:tcPr>
          <w:p w:rsidR="007C64B0" w:rsidRDefault="0000505D">
            <w:pPr>
              <w:pStyle w:val="affa"/>
            </w:pPr>
            <w:r>
              <w:rPr>
                <w:rFonts w:eastAsia="宋体" w:hint="eastAsia"/>
              </w:rPr>
              <w:t>113.28759</w:t>
            </w:r>
          </w:p>
        </w:tc>
        <w:tc>
          <w:tcPr>
            <w:tcW w:w="689" w:type="pct"/>
            <w:vAlign w:val="center"/>
          </w:tcPr>
          <w:p w:rsidR="007C64B0" w:rsidRDefault="0000505D">
            <w:pPr>
              <w:pStyle w:val="affa"/>
            </w:pPr>
            <w:r>
              <w:rPr>
                <w:rFonts w:eastAsia="宋体" w:hint="eastAsia"/>
              </w:rPr>
              <w:t>28.787806</w:t>
            </w:r>
          </w:p>
        </w:tc>
        <w:tc>
          <w:tcPr>
            <w:tcW w:w="432" w:type="pct"/>
            <w:vAlign w:val="center"/>
          </w:tcPr>
          <w:p w:rsidR="007C64B0" w:rsidRDefault="0000505D">
            <w:pPr>
              <w:pStyle w:val="affa"/>
            </w:pPr>
            <w:r>
              <w:rPr>
                <w:rFonts w:eastAsia="宋体" w:hint="eastAsia"/>
              </w:rPr>
              <w:t>74.00</w:t>
            </w:r>
          </w:p>
        </w:tc>
        <w:tc>
          <w:tcPr>
            <w:tcW w:w="432" w:type="pct"/>
            <w:vAlign w:val="center"/>
          </w:tcPr>
          <w:p w:rsidR="007C64B0" w:rsidRDefault="0000505D">
            <w:pPr>
              <w:pStyle w:val="affa"/>
            </w:pPr>
            <w:r>
              <w:rPr>
                <w:rFonts w:eastAsia="宋体" w:hint="eastAsia"/>
              </w:rPr>
              <w:t>17.56</w:t>
            </w:r>
          </w:p>
        </w:tc>
        <w:tc>
          <w:tcPr>
            <w:tcW w:w="432" w:type="pct"/>
            <w:vAlign w:val="center"/>
          </w:tcPr>
          <w:p w:rsidR="007C64B0" w:rsidRDefault="0000505D">
            <w:pPr>
              <w:pStyle w:val="affa"/>
            </w:pPr>
            <w:r>
              <w:rPr>
                <w:rFonts w:eastAsia="宋体" w:hint="eastAsia"/>
              </w:rPr>
              <w:t>12.48</w:t>
            </w:r>
          </w:p>
        </w:tc>
        <w:tc>
          <w:tcPr>
            <w:tcW w:w="432" w:type="pct"/>
            <w:vAlign w:val="center"/>
          </w:tcPr>
          <w:p w:rsidR="007C64B0" w:rsidRDefault="0000505D">
            <w:pPr>
              <w:pStyle w:val="affa"/>
            </w:pPr>
            <w:r>
              <w:rPr>
                <w:rFonts w:eastAsia="宋体" w:hint="eastAsia"/>
              </w:rPr>
              <w:t>10.00</w:t>
            </w:r>
          </w:p>
        </w:tc>
        <w:tc>
          <w:tcPr>
            <w:tcW w:w="496" w:type="pct"/>
            <w:vAlign w:val="center"/>
          </w:tcPr>
          <w:p w:rsidR="007C64B0" w:rsidRDefault="0000505D">
            <w:pPr>
              <w:pStyle w:val="affa"/>
            </w:pPr>
            <w:r>
              <w:rPr>
                <w:rFonts w:eastAsia="宋体" w:hint="eastAsia"/>
              </w:rPr>
              <w:t>0.0400</w:t>
            </w:r>
          </w:p>
        </w:tc>
        <w:tc>
          <w:tcPr>
            <w:tcW w:w="497" w:type="pct"/>
            <w:vAlign w:val="center"/>
          </w:tcPr>
          <w:p w:rsidR="007C64B0" w:rsidRDefault="0000505D">
            <w:pPr>
              <w:pStyle w:val="affa"/>
            </w:pPr>
            <w:r>
              <w:rPr>
                <w:rFonts w:eastAsia="宋体" w:hint="eastAsia"/>
              </w:rPr>
              <w:t>-</w:t>
            </w:r>
          </w:p>
        </w:tc>
        <w:tc>
          <w:tcPr>
            <w:tcW w:w="498" w:type="pct"/>
            <w:vAlign w:val="center"/>
          </w:tcPr>
          <w:p w:rsidR="007C64B0" w:rsidRDefault="0000505D">
            <w:pPr>
              <w:pStyle w:val="affa"/>
            </w:pPr>
            <w:r>
              <w:rPr>
                <w:color w:val="000000"/>
                <w:szCs w:val="21"/>
              </w:rPr>
              <w:t>0.0072</w:t>
            </w:r>
          </w:p>
        </w:tc>
      </w:tr>
      <w:tr w:rsidR="007C64B0">
        <w:trPr>
          <w:trHeight w:val="567"/>
        </w:trPr>
        <w:tc>
          <w:tcPr>
            <w:tcW w:w="386" w:type="pct"/>
            <w:vAlign w:val="center"/>
          </w:tcPr>
          <w:p w:rsidR="007C64B0" w:rsidRDefault="0000505D">
            <w:pPr>
              <w:pStyle w:val="affa"/>
            </w:pPr>
            <w:r>
              <w:rPr>
                <w:rFonts w:eastAsia="宋体" w:hint="eastAsia"/>
              </w:rPr>
              <w:t>烘干车间</w:t>
            </w:r>
          </w:p>
        </w:tc>
        <w:tc>
          <w:tcPr>
            <w:tcW w:w="707" w:type="pct"/>
            <w:vAlign w:val="center"/>
          </w:tcPr>
          <w:p w:rsidR="007C64B0" w:rsidRDefault="0000505D">
            <w:pPr>
              <w:pStyle w:val="affa"/>
            </w:pPr>
            <w:r>
              <w:rPr>
                <w:rFonts w:eastAsia="宋体" w:hint="eastAsia"/>
              </w:rPr>
              <w:t>113.288284</w:t>
            </w:r>
          </w:p>
        </w:tc>
        <w:tc>
          <w:tcPr>
            <w:tcW w:w="689" w:type="pct"/>
            <w:vAlign w:val="center"/>
          </w:tcPr>
          <w:p w:rsidR="007C64B0" w:rsidRDefault="0000505D">
            <w:pPr>
              <w:pStyle w:val="affa"/>
            </w:pPr>
            <w:r>
              <w:rPr>
                <w:rFonts w:eastAsia="宋体" w:hint="eastAsia"/>
              </w:rPr>
              <w:t>28.787919</w:t>
            </w:r>
          </w:p>
        </w:tc>
        <w:tc>
          <w:tcPr>
            <w:tcW w:w="432" w:type="pct"/>
            <w:vAlign w:val="center"/>
          </w:tcPr>
          <w:p w:rsidR="007C64B0" w:rsidRDefault="0000505D">
            <w:pPr>
              <w:pStyle w:val="affa"/>
            </w:pPr>
            <w:r>
              <w:rPr>
                <w:rFonts w:eastAsia="宋体" w:hint="eastAsia"/>
              </w:rPr>
              <w:t>77.00</w:t>
            </w:r>
          </w:p>
        </w:tc>
        <w:tc>
          <w:tcPr>
            <w:tcW w:w="432" w:type="pct"/>
            <w:vAlign w:val="center"/>
          </w:tcPr>
          <w:p w:rsidR="007C64B0" w:rsidRDefault="0000505D">
            <w:pPr>
              <w:pStyle w:val="affa"/>
            </w:pPr>
            <w:r>
              <w:rPr>
                <w:rFonts w:eastAsia="宋体" w:hint="eastAsia"/>
              </w:rPr>
              <w:t>35.29</w:t>
            </w:r>
          </w:p>
        </w:tc>
        <w:tc>
          <w:tcPr>
            <w:tcW w:w="432" w:type="pct"/>
            <w:vAlign w:val="center"/>
          </w:tcPr>
          <w:p w:rsidR="007C64B0" w:rsidRDefault="0000505D">
            <w:pPr>
              <w:pStyle w:val="affa"/>
            </w:pPr>
            <w:r>
              <w:rPr>
                <w:rFonts w:eastAsia="宋体" w:hint="eastAsia"/>
              </w:rPr>
              <w:t>29.59</w:t>
            </w:r>
          </w:p>
        </w:tc>
        <w:tc>
          <w:tcPr>
            <w:tcW w:w="432" w:type="pct"/>
            <w:vAlign w:val="center"/>
          </w:tcPr>
          <w:p w:rsidR="007C64B0" w:rsidRDefault="0000505D">
            <w:pPr>
              <w:pStyle w:val="affa"/>
            </w:pPr>
            <w:r>
              <w:rPr>
                <w:rFonts w:eastAsia="宋体" w:hint="eastAsia"/>
              </w:rPr>
              <w:t>10.00</w:t>
            </w:r>
          </w:p>
        </w:tc>
        <w:tc>
          <w:tcPr>
            <w:tcW w:w="496" w:type="pct"/>
            <w:vAlign w:val="center"/>
          </w:tcPr>
          <w:p w:rsidR="007C64B0" w:rsidRDefault="0000505D">
            <w:pPr>
              <w:pStyle w:val="affa"/>
            </w:pPr>
            <w:r>
              <w:rPr>
                <w:rFonts w:eastAsia="宋体" w:hint="eastAsia"/>
              </w:rPr>
              <w:t>-</w:t>
            </w:r>
          </w:p>
        </w:tc>
        <w:tc>
          <w:tcPr>
            <w:tcW w:w="497" w:type="pct"/>
            <w:vAlign w:val="center"/>
          </w:tcPr>
          <w:p w:rsidR="007C64B0" w:rsidRDefault="0000505D">
            <w:pPr>
              <w:pStyle w:val="affa"/>
            </w:pPr>
            <w:r>
              <w:rPr>
                <w:rFonts w:eastAsia="宋体" w:hint="eastAsia"/>
              </w:rPr>
              <w:t>-</w:t>
            </w:r>
          </w:p>
        </w:tc>
        <w:tc>
          <w:tcPr>
            <w:tcW w:w="498" w:type="pct"/>
            <w:vAlign w:val="center"/>
          </w:tcPr>
          <w:p w:rsidR="007C64B0" w:rsidRDefault="0000505D">
            <w:pPr>
              <w:pStyle w:val="affa"/>
            </w:pPr>
            <w:r>
              <w:rPr>
                <w:color w:val="000000"/>
                <w:szCs w:val="21"/>
              </w:rPr>
              <w:t>0.0197</w:t>
            </w:r>
          </w:p>
        </w:tc>
      </w:tr>
      <w:tr w:rsidR="007C64B0">
        <w:trPr>
          <w:trHeight w:val="567"/>
        </w:trPr>
        <w:tc>
          <w:tcPr>
            <w:tcW w:w="386" w:type="pct"/>
            <w:vAlign w:val="center"/>
          </w:tcPr>
          <w:p w:rsidR="007C64B0" w:rsidRDefault="0000505D">
            <w:pPr>
              <w:pStyle w:val="affa"/>
            </w:pPr>
            <w:r>
              <w:rPr>
                <w:rFonts w:eastAsia="宋体" w:hint="eastAsia"/>
              </w:rPr>
              <w:t>储罐区</w:t>
            </w:r>
          </w:p>
        </w:tc>
        <w:tc>
          <w:tcPr>
            <w:tcW w:w="707" w:type="pct"/>
            <w:vAlign w:val="center"/>
          </w:tcPr>
          <w:p w:rsidR="007C64B0" w:rsidRDefault="0000505D">
            <w:pPr>
              <w:pStyle w:val="affa"/>
            </w:pPr>
            <w:r>
              <w:rPr>
                <w:rFonts w:eastAsia="宋体" w:hint="eastAsia"/>
              </w:rPr>
              <w:t>113.287998</w:t>
            </w:r>
          </w:p>
        </w:tc>
        <w:tc>
          <w:tcPr>
            <w:tcW w:w="689" w:type="pct"/>
            <w:vAlign w:val="center"/>
          </w:tcPr>
          <w:p w:rsidR="007C64B0" w:rsidRDefault="0000505D">
            <w:pPr>
              <w:pStyle w:val="affa"/>
            </w:pPr>
            <w:r>
              <w:rPr>
                <w:rFonts w:eastAsia="宋体" w:hint="eastAsia"/>
              </w:rPr>
              <w:t>28.787979</w:t>
            </w:r>
          </w:p>
        </w:tc>
        <w:tc>
          <w:tcPr>
            <w:tcW w:w="432" w:type="pct"/>
            <w:vAlign w:val="center"/>
          </w:tcPr>
          <w:p w:rsidR="007C64B0" w:rsidRDefault="0000505D">
            <w:pPr>
              <w:pStyle w:val="affa"/>
            </w:pPr>
            <w:r>
              <w:rPr>
                <w:rFonts w:eastAsia="宋体" w:hint="eastAsia"/>
              </w:rPr>
              <w:t>74.00</w:t>
            </w:r>
          </w:p>
        </w:tc>
        <w:tc>
          <w:tcPr>
            <w:tcW w:w="432" w:type="pct"/>
            <w:vAlign w:val="center"/>
          </w:tcPr>
          <w:p w:rsidR="007C64B0" w:rsidRDefault="0000505D">
            <w:pPr>
              <w:pStyle w:val="affa"/>
            </w:pPr>
            <w:r>
              <w:rPr>
                <w:rFonts w:eastAsia="宋体" w:hint="eastAsia"/>
              </w:rPr>
              <w:t>11.23</w:t>
            </w:r>
          </w:p>
        </w:tc>
        <w:tc>
          <w:tcPr>
            <w:tcW w:w="432" w:type="pct"/>
            <w:vAlign w:val="center"/>
          </w:tcPr>
          <w:p w:rsidR="007C64B0" w:rsidRDefault="0000505D">
            <w:pPr>
              <w:pStyle w:val="affa"/>
            </w:pPr>
            <w:r>
              <w:rPr>
                <w:rFonts w:eastAsia="宋体" w:hint="eastAsia"/>
              </w:rPr>
              <w:t>7.63</w:t>
            </w:r>
          </w:p>
        </w:tc>
        <w:tc>
          <w:tcPr>
            <w:tcW w:w="432" w:type="pct"/>
            <w:vAlign w:val="center"/>
          </w:tcPr>
          <w:p w:rsidR="007C64B0" w:rsidRDefault="0000505D">
            <w:pPr>
              <w:pStyle w:val="affa"/>
            </w:pPr>
            <w:r>
              <w:rPr>
                <w:rFonts w:eastAsia="宋体" w:hint="eastAsia"/>
              </w:rPr>
              <w:t>10.00</w:t>
            </w:r>
          </w:p>
        </w:tc>
        <w:tc>
          <w:tcPr>
            <w:tcW w:w="496" w:type="pct"/>
            <w:vAlign w:val="center"/>
          </w:tcPr>
          <w:p w:rsidR="007C64B0" w:rsidRDefault="0000505D">
            <w:pPr>
              <w:pStyle w:val="affa"/>
            </w:pPr>
            <w:r>
              <w:rPr>
                <w:rFonts w:eastAsia="宋体" w:hint="eastAsia"/>
              </w:rPr>
              <w:t>0.0210</w:t>
            </w:r>
          </w:p>
        </w:tc>
        <w:tc>
          <w:tcPr>
            <w:tcW w:w="497" w:type="pct"/>
            <w:vAlign w:val="center"/>
          </w:tcPr>
          <w:p w:rsidR="007C64B0" w:rsidRDefault="0000505D">
            <w:pPr>
              <w:pStyle w:val="affa"/>
            </w:pPr>
            <w:r>
              <w:rPr>
                <w:rFonts w:eastAsia="宋体" w:hint="eastAsia"/>
              </w:rPr>
              <w:t>0.0001</w:t>
            </w:r>
          </w:p>
        </w:tc>
        <w:tc>
          <w:tcPr>
            <w:tcW w:w="498" w:type="pct"/>
            <w:vAlign w:val="center"/>
          </w:tcPr>
          <w:p w:rsidR="007C64B0" w:rsidRDefault="0000505D">
            <w:pPr>
              <w:pStyle w:val="affa"/>
            </w:pPr>
            <w:r>
              <w:rPr>
                <w:rFonts w:eastAsia="宋体" w:hint="eastAsia"/>
              </w:rPr>
              <w:t>-</w:t>
            </w:r>
          </w:p>
        </w:tc>
      </w:tr>
    </w:tbl>
    <w:p w:rsidR="007C64B0" w:rsidRDefault="0000505D">
      <w:pPr>
        <w:widowControl/>
        <w:spacing w:line="360" w:lineRule="auto"/>
        <w:ind w:firstLineChars="200" w:firstLine="480"/>
        <w:rPr>
          <w:rFonts w:ascii="Times New Roman" w:hAnsi="Times New Roman" w:cs="Times New Roman"/>
          <w:bCs/>
          <w:kern w:val="0"/>
          <w:szCs w:val="24"/>
        </w:rPr>
      </w:pPr>
      <w:r>
        <w:rPr>
          <w:rFonts w:ascii="Times New Roman" w:hAnsi="Times New Roman" w:cs="Times New Roman" w:hint="eastAsia"/>
          <w:bCs/>
          <w:kern w:val="0"/>
          <w:szCs w:val="24"/>
        </w:rPr>
        <w:t>本项目周边已通过环评的在建、拟建项目只有颗粒物、二氧化硫、氮氧化物等污染物排放无其他与本项目相关的污染因子排放，污染源强数据来源于各项目环境影响评价报告，具体源强如下表</w:t>
      </w:r>
    </w:p>
    <w:p w:rsidR="007C64B0" w:rsidRDefault="0000505D">
      <w:pPr>
        <w:pStyle w:val="5"/>
      </w:pPr>
      <w:r>
        <w:rPr>
          <w:rFonts w:hint="eastAsia"/>
        </w:rPr>
        <w:t>表</w:t>
      </w:r>
      <w:r>
        <w:t>7</w:t>
      </w:r>
      <w:r>
        <w:rPr>
          <w:rFonts w:ascii="Times New Roman" w:hAnsi="Times New Roman" w:cs="Times New Roman"/>
        </w:rPr>
        <w:t xml:space="preserve">.2-19 </w:t>
      </w:r>
      <w:r>
        <w:rPr>
          <w:rFonts w:hint="eastAsia"/>
        </w:rPr>
        <w:t>周边的已批在建项目和已批未建项目废气污染源参数一览表</w:t>
      </w:r>
      <w:r>
        <w:rPr>
          <w:rFonts w:hint="eastAsia"/>
        </w:rPr>
        <w:t>(</w:t>
      </w:r>
      <w:r>
        <w:rPr>
          <w:rFonts w:hint="eastAsia"/>
        </w:rPr>
        <w:t>有组织</w:t>
      </w:r>
      <w:r>
        <w:rPr>
          <w:rFonts w:hint="eastAsia"/>
        </w:rPr>
        <w:t>)</w:t>
      </w:r>
    </w:p>
    <w:tbl>
      <w:tblPr>
        <w:tblStyle w:val="aff0"/>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81"/>
        <w:gridCol w:w="982"/>
        <w:gridCol w:w="1284"/>
        <w:gridCol w:w="1014"/>
        <w:gridCol w:w="983"/>
        <w:gridCol w:w="983"/>
        <w:gridCol w:w="983"/>
        <w:gridCol w:w="1319"/>
      </w:tblGrid>
      <w:tr w:rsidR="007C64B0">
        <w:trPr>
          <w:trHeight w:val="454"/>
        </w:trPr>
        <w:tc>
          <w:tcPr>
            <w:tcW w:w="599" w:type="pct"/>
            <w:vAlign w:val="center"/>
          </w:tcPr>
          <w:p w:rsidR="007C64B0" w:rsidRDefault="0000505D">
            <w:pPr>
              <w:pStyle w:val="affa"/>
              <w:rPr>
                <w:rFonts w:eastAsia="宋体"/>
              </w:rPr>
            </w:pPr>
            <w:r>
              <w:rPr>
                <w:rFonts w:eastAsia="宋体"/>
              </w:rPr>
              <w:t>项目名称</w:t>
            </w:r>
          </w:p>
        </w:tc>
        <w:tc>
          <w:tcPr>
            <w:tcW w:w="600" w:type="pct"/>
            <w:vAlign w:val="center"/>
          </w:tcPr>
          <w:p w:rsidR="007C64B0" w:rsidRDefault="0000505D">
            <w:pPr>
              <w:pStyle w:val="affa"/>
              <w:rPr>
                <w:rFonts w:eastAsia="宋体"/>
              </w:rPr>
            </w:pPr>
            <w:r>
              <w:rPr>
                <w:rFonts w:eastAsia="宋体"/>
              </w:rPr>
              <w:t>排气筒编号</w:t>
            </w:r>
          </w:p>
        </w:tc>
        <w:tc>
          <w:tcPr>
            <w:tcW w:w="776" w:type="pct"/>
            <w:vAlign w:val="center"/>
          </w:tcPr>
          <w:p w:rsidR="007C64B0" w:rsidRDefault="0000505D">
            <w:pPr>
              <w:pStyle w:val="affa"/>
              <w:rPr>
                <w:rFonts w:eastAsia="宋体"/>
              </w:rPr>
            </w:pPr>
            <w:r>
              <w:rPr>
                <w:rFonts w:eastAsia="宋体"/>
              </w:rPr>
              <w:t>污染物</w:t>
            </w:r>
          </w:p>
        </w:tc>
        <w:tc>
          <w:tcPr>
            <w:tcW w:w="451" w:type="pct"/>
            <w:vAlign w:val="center"/>
          </w:tcPr>
          <w:p w:rsidR="007C64B0" w:rsidRDefault="0000505D">
            <w:pPr>
              <w:pStyle w:val="affa"/>
              <w:rPr>
                <w:rFonts w:eastAsia="宋体"/>
              </w:rPr>
            </w:pPr>
            <w:r>
              <w:rPr>
                <w:rFonts w:eastAsia="宋体"/>
              </w:rPr>
              <w:t>烟气量（</w:t>
            </w:r>
            <w:r>
              <w:rPr>
                <w:rFonts w:eastAsia="宋体"/>
              </w:rPr>
              <w:t>m</w:t>
            </w:r>
            <w:r>
              <w:rPr>
                <w:rFonts w:eastAsia="宋体"/>
                <w:vertAlign w:val="superscript"/>
              </w:rPr>
              <w:t>3/</w:t>
            </w:r>
            <w:r>
              <w:rPr>
                <w:rFonts w:eastAsia="宋体"/>
              </w:rPr>
              <w:t>h</w:t>
            </w:r>
            <w:r>
              <w:rPr>
                <w:rFonts w:eastAsia="宋体"/>
              </w:rPr>
              <w:t>）</w:t>
            </w:r>
          </w:p>
        </w:tc>
        <w:tc>
          <w:tcPr>
            <w:tcW w:w="600" w:type="pct"/>
            <w:vAlign w:val="center"/>
          </w:tcPr>
          <w:p w:rsidR="007C64B0" w:rsidRDefault="0000505D">
            <w:pPr>
              <w:pStyle w:val="affa"/>
              <w:rPr>
                <w:rFonts w:eastAsia="宋体"/>
              </w:rPr>
            </w:pPr>
            <w:r>
              <w:rPr>
                <w:rFonts w:eastAsia="宋体"/>
              </w:rPr>
              <w:t>排放高度（</w:t>
            </w:r>
            <w:r>
              <w:rPr>
                <w:rFonts w:eastAsia="宋体"/>
              </w:rPr>
              <w:t>m</w:t>
            </w:r>
            <w:r>
              <w:rPr>
                <w:rFonts w:eastAsia="宋体"/>
              </w:rPr>
              <w:t>）</w:t>
            </w:r>
          </w:p>
        </w:tc>
        <w:tc>
          <w:tcPr>
            <w:tcW w:w="600" w:type="pct"/>
            <w:vAlign w:val="center"/>
          </w:tcPr>
          <w:p w:rsidR="007C64B0" w:rsidRDefault="0000505D">
            <w:pPr>
              <w:pStyle w:val="affa"/>
              <w:rPr>
                <w:rFonts w:eastAsia="宋体"/>
              </w:rPr>
            </w:pPr>
            <w:r>
              <w:rPr>
                <w:rFonts w:eastAsia="宋体"/>
              </w:rPr>
              <w:t>内径（</w:t>
            </w:r>
            <w:r>
              <w:rPr>
                <w:rFonts w:eastAsia="宋体"/>
              </w:rPr>
              <w:t>m</w:t>
            </w:r>
            <w:r>
              <w:rPr>
                <w:rFonts w:eastAsia="宋体"/>
              </w:rPr>
              <w:t>）</w:t>
            </w:r>
          </w:p>
        </w:tc>
        <w:tc>
          <w:tcPr>
            <w:tcW w:w="600" w:type="pct"/>
            <w:vAlign w:val="center"/>
          </w:tcPr>
          <w:p w:rsidR="007C64B0" w:rsidRDefault="0000505D">
            <w:pPr>
              <w:pStyle w:val="affa"/>
              <w:rPr>
                <w:rFonts w:eastAsia="宋体"/>
              </w:rPr>
            </w:pPr>
            <w:r>
              <w:rPr>
                <w:rFonts w:eastAsia="宋体"/>
              </w:rPr>
              <w:t>出气口温度（</w:t>
            </w:r>
            <w:r>
              <w:rPr>
                <w:rFonts w:eastAsia="宋体"/>
              </w:rPr>
              <w:t>℃</w:t>
            </w:r>
            <w:r>
              <w:rPr>
                <w:rFonts w:eastAsia="宋体"/>
              </w:rPr>
              <w:t>）</w:t>
            </w:r>
          </w:p>
        </w:tc>
        <w:tc>
          <w:tcPr>
            <w:tcW w:w="773" w:type="pct"/>
            <w:vAlign w:val="center"/>
          </w:tcPr>
          <w:p w:rsidR="007C64B0" w:rsidRDefault="0000505D">
            <w:pPr>
              <w:pStyle w:val="affa"/>
              <w:rPr>
                <w:rFonts w:eastAsia="宋体"/>
              </w:rPr>
            </w:pPr>
            <w:r>
              <w:rPr>
                <w:rFonts w:eastAsia="宋体"/>
              </w:rPr>
              <w:t>排放速率（</w:t>
            </w:r>
            <w:r>
              <w:rPr>
                <w:rFonts w:eastAsia="宋体"/>
              </w:rPr>
              <w:t>kg/h</w:t>
            </w:r>
            <w:r>
              <w:rPr>
                <w:rFonts w:eastAsia="宋体"/>
              </w:rPr>
              <w:t>）</w:t>
            </w:r>
          </w:p>
        </w:tc>
      </w:tr>
      <w:tr w:rsidR="007C64B0">
        <w:trPr>
          <w:trHeight w:val="454"/>
        </w:trPr>
        <w:tc>
          <w:tcPr>
            <w:tcW w:w="599" w:type="pct"/>
            <w:vMerge w:val="restart"/>
            <w:vAlign w:val="center"/>
          </w:tcPr>
          <w:p w:rsidR="007C64B0" w:rsidRDefault="0000505D">
            <w:pPr>
              <w:pStyle w:val="affa"/>
              <w:rPr>
                <w:rFonts w:eastAsia="宋体"/>
              </w:rPr>
            </w:pPr>
            <w:r>
              <w:rPr>
                <w:rFonts w:eastAsia="宋体"/>
              </w:rPr>
              <w:t>平江县雄美工艺品有限公司</w:t>
            </w:r>
          </w:p>
        </w:tc>
        <w:tc>
          <w:tcPr>
            <w:tcW w:w="600" w:type="pct"/>
            <w:vMerge w:val="restart"/>
            <w:vAlign w:val="center"/>
          </w:tcPr>
          <w:p w:rsidR="007C64B0" w:rsidRDefault="0000505D">
            <w:pPr>
              <w:pStyle w:val="affa"/>
              <w:rPr>
                <w:rFonts w:eastAsia="宋体"/>
              </w:rPr>
            </w:pPr>
            <w:r>
              <w:rPr>
                <w:rFonts w:eastAsia="宋体"/>
              </w:rPr>
              <w:t>排气筒</w:t>
            </w:r>
            <w:r>
              <w:rPr>
                <w:rFonts w:eastAsia="宋体"/>
              </w:rPr>
              <w:t>G1</w:t>
            </w:r>
          </w:p>
        </w:tc>
        <w:tc>
          <w:tcPr>
            <w:tcW w:w="776" w:type="pct"/>
            <w:vAlign w:val="center"/>
          </w:tcPr>
          <w:p w:rsidR="007C64B0" w:rsidRDefault="0000505D">
            <w:pPr>
              <w:pStyle w:val="affa"/>
              <w:rPr>
                <w:rFonts w:eastAsia="宋体"/>
              </w:rPr>
            </w:pPr>
            <w:r>
              <w:rPr>
                <w:rFonts w:eastAsia="宋体"/>
              </w:rPr>
              <w:t>颗粒物</w:t>
            </w:r>
          </w:p>
        </w:tc>
        <w:tc>
          <w:tcPr>
            <w:tcW w:w="451" w:type="pct"/>
            <w:vMerge w:val="restart"/>
            <w:vAlign w:val="center"/>
          </w:tcPr>
          <w:p w:rsidR="007C64B0" w:rsidRDefault="0000505D">
            <w:pPr>
              <w:pStyle w:val="affa"/>
              <w:rPr>
                <w:rFonts w:eastAsia="宋体"/>
              </w:rPr>
            </w:pPr>
            <w:r>
              <w:rPr>
                <w:rFonts w:eastAsia="宋体"/>
              </w:rPr>
              <w:t>10000</w:t>
            </w:r>
          </w:p>
        </w:tc>
        <w:tc>
          <w:tcPr>
            <w:tcW w:w="600" w:type="pct"/>
            <w:vMerge w:val="restart"/>
            <w:vAlign w:val="center"/>
          </w:tcPr>
          <w:p w:rsidR="007C64B0" w:rsidRDefault="0000505D">
            <w:pPr>
              <w:pStyle w:val="affa"/>
              <w:rPr>
                <w:rFonts w:eastAsia="宋体"/>
              </w:rPr>
            </w:pPr>
            <w:r>
              <w:rPr>
                <w:rFonts w:eastAsia="宋体"/>
              </w:rPr>
              <w:t>20</w:t>
            </w:r>
          </w:p>
        </w:tc>
        <w:tc>
          <w:tcPr>
            <w:tcW w:w="600" w:type="pct"/>
            <w:vMerge w:val="restart"/>
            <w:vAlign w:val="center"/>
          </w:tcPr>
          <w:p w:rsidR="007C64B0" w:rsidRDefault="0000505D">
            <w:pPr>
              <w:pStyle w:val="affa"/>
              <w:rPr>
                <w:rFonts w:eastAsia="宋体"/>
              </w:rPr>
            </w:pPr>
            <w:r>
              <w:rPr>
                <w:rFonts w:eastAsia="宋体"/>
              </w:rPr>
              <w:t>0.6</w:t>
            </w:r>
          </w:p>
        </w:tc>
        <w:tc>
          <w:tcPr>
            <w:tcW w:w="600" w:type="pct"/>
            <w:vMerge w:val="restart"/>
            <w:vAlign w:val="center"/>
          </w:tcPr>
          <w:p w:rsidR="007C64B0" w:rsidRDefault="0000505D">
            <w:pPr>
              <w:pStyle w:val="affa"/>
              <w:rPr>
                <w:rFonts w:eastAsia="宋体"/>
              </w:rPr>
            </w:pPr>
            <w:r>
              <w:rPr>
                <w:rFonts w:eastAsia="宋体"/>
              </w:rPr>
              <w:t>25</w:t>
            </w:r>
          </w:p>
        </w:tc>
        <w:tc>
          <w:tcPr>
            <w:tcW w:w="773" w:type="pct"/>
            <w:vAlign w:val="center"/>
          </w:tcPr>
          <w:p w:rsidR="007C64B0" w:rsidRDefault="0000505D">
            <w:pPr>
              <w:pStyle w:val="affa"/>
              <w:rPr>
                <w:rFonts w:eastAsia="宋体"/>
              </w:rPr>
            </w:pPr>
            <w:r>
              <w:rPr>
                <w:rFonts w:eastAsia="宋体"/>
              </w:rPr>
              <w:t>0.056</w:t>
            </w:r>
          </w:p>
        </w:tc>
      </w:tr>
      <w:tr w:rsidR="007C64B0">
        <w:trPr>
          <w:trHeight w:val="454"/>
        </w:trPr>
        <w:tc>
          <w:tcPr>
            <w:tcW w:w="599"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6" w:type="pct"/>
            <w:vAlign w:val="center"/>
          </w:tcPr>
          <w:p w:rsidR="007C64B0" w:rsidRDefault="0000505D">
            <w:pPr>
              <w:pStyle w:val="affa"/>
              <w:rPr>
                <w:rFonts w:eastAsia="宋体"/>
              </w:rPr>
            </w:pPr>
            <w:r>
              <w:rPr>
                <w:rFonts w:eastAsia="宋体"/>
              </w:rPr>
              <w:t>SO2</w:t>
            </w:r>
          </w:p>
        </w:tc>
        <w:tc>
          <w:tcPr>
            <w:tcW w:w="451"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3" w:type="pct"/>
            <w:vAlign w:val="center"/>
          </w:tcPr>
          <w:p w:rsidR="007C64B0" w:rsidRDefault="0000505D">
            <w:pPr>
              <w:pStyle w:val="affa"/>
              <w:rPr>
                <w:rFonts w:eastAsia="宋体"/>
              </w:rPr>
            </w:pPr>
            <w:r>
              <w:rPr>
                <w:rFonts w:eastAsia="宋体"/>
              </w:rPr>
              <w:t>0.000000098</w:t>
            </w:r>
          </w:p>
        </w:tc>
      </w:tr>
      <w:tr w:rsidR="007C64B0">
        <w:trPr>
          <w:trHeight w:val="454"/>
        </w:trPr>
        <w:tc>
          <w:tcPr>
            <w:tcW w:w="599"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6" w:type="pct"/>
            <w:vAlign w:val="center"/>
          </w:tcPr>
          <w:p w:rsidR="007C64B0" w:rsidRDefault="0000505D">
            <w:pPr>
              <w:pStyle w:val="affa"/>
              <w:rPr>
                <w:rFonts w:eastAsia="宋体"/>
              </w:rPr>
            </w:pPr>
            <w:r>
              <w:rPr>
                <w:rFonts w:eastAsia="宋体"/>
              </w:rPr>
              <w:t>NOX</w:t>
            </w:r>
          </w:p>
        </w:tc>
        <w:tc>
          <w:tcPr>
            <w:tcW w:w="451"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3" w:type="pct"/>
            <w:vAlign w:val="center"/>
          </w:tcPr>
          <w:p w:rsidR="007C64B0" w:rsidRDefault="0000505D">
            <w:pPr>
              <w:pStyle w:val="affa"/>
              <w:rPr>
                <w:rFonts w:eastAsia="宋体"/>
              </w:rPr>
            </w:pPr>
            <w:r>
              <w:rPr>
                <w:rFonts w:eastAsia="宋体"/>
              </w:rPr>
              <w:t>0.00025</w:t>
            </w:r>
          </w:p>
        </w:tc>
      </w:tr>
      <w:tr w:rsidR="007C64B0">
        <w:trPr>
          <w:trHeight w:val="454"/>
        </w:trPr>
        <w:tc>
          <w:tcPr>
            <w:tcW w:w="599" w:type="pct"/>
            <w:vMerge/>
            <w:vAlign w:val="center"/>
          </w:tcPr>
          <w:p w:rsidR="007C64B0" w:rsidRDefault="007C64B0">
            <w:pPr>
              <w:pStyle w:val="affa"/>
              <w:rPr>
                <w:rFonts w:eastAsia="宋体"/>
              </w:rPr>
            </w:pPr>
          </w:p>
        </w:tc>
        <w:tc>
          <w:tcPr>
            <w:tcW w:w="600" w:type="pct"/>
            <w:vAlign w:val="center"/>
          </w:tcPr>
          <w:p w:rsidR="007C64B0" w:rsidRDefault="0000505D">
            <w:pPr>
              <w:pStyle w:val="affa"/>
              <w:rPr>
                <w:rFonts w:eastAsia="宋体"/>
              </w:rPr>
            </w:pPr>
            <w:r>
              <w:rPr>
                <w:rFonts w:eastAsia="宋体"/>
              </w:rPr>
              <w:t>排气筒</w:t>
            </w:r>
            <w:r>
              <w:rPr>
                <w:rFonts w:eastAsia="宋体"/>
              </w:rPr>
              <w:t>G2</w:t>
            </w:r>
          </w:p>
        </w:tc>
        <w:tc>
          <w:tcPr>
            <w:tcW w:w="776" w:type="pct"/>
            <w:vAlign w:val="center"/>
          </w:tcPr>
          <w:p w:rsidR="007C64B0" w:rsidRDefault="0000505D">
            <w:pPr>
              <w:pStyle w:val="affa"/>
              <w:rPr>
                <w:rFonts w:eastAsia="宋体"/>
              </w:rPr>
            </w:pPr>
            <w:r>
              <w:rPr>
                <w:rFonts w:eastAsia="宋体"/>
              </w:rPr>
              <w:t>颗粒物</w:t>
            </w:r>
          </w:p>
        </w:tc>
        <w:tc>
          <w:tcPr>
            <w:tcW w:w="451" w:type="pct"/>
            <w:vAlign w:val="center"/>
          </w:tcPr>
          <w:p w:rsidR="007C64B0" w:rsidRDefault="0000505D">
            <w:pPr>
              <w:pStyle w:val="affa"/>
              <w:rPr>
                <w:rFonts w:eastAsia="宋体"/>
              </w:rPr>
            </w:pPr>
            <w:r>
              <w:rPr>
                <w:rFonts w:eastAsia="宋体"/>
              </w:rPr>
              <w:t>8000</w:t>
            </w:r>
          </w:p>
        </w:tc>
        <w:tc>
          <w:tcPr>
            <w:tcW w:w="600" w:type="pct"/>
            <w:vAlign w:val="center"/>
          </w:tcPr>
          <w:p w:rsidR="007C64B0" w:rsidRDefault="0000505D">
            <w:pPr>
              <w:pStyle w:val="affa"/>
              <w:rPr>
                <w:rFonts w:eastAsia="宋体"/>
              </w:rPr>
            </w:pPr>
            <w:r>
              <w:rPr>
                <w:rFonts w:eastAsia="宋体"/>
              </w:rPr>
              <w:t>20</w:t>
            </w:r>
          </w:p>
        </w:tc>
        <w:tc>
          <w:tcPr>
            <w:tcW w:w="600" w:type="pct"/>
            <w:vAlign w:val="center"/>
          </w:tcPr>
          <w:p w:rsidR="007C64B0" w:rsidRDefault="0000505D">
            <w:pPr>
              <w:pStyle w:val="affa"/>
              <w:rPr>
                <w:rFonts w:eastAsia="宋体"/>
              </w:rPr>
            </w:pPr>
            <w:r>
              <w:rPr>
                <w:rFonts w:eastAsia="宋体"/>
              </w:rPr>
              <w:t>0.5</w:t>
            </w:r>
          </w:p>
        </w:tc>
        <w:tc>
          <w:tcPr>
            <w:tcW w:w="600" w:type="pct"/>
            <w:vAlign w:val="center"/>
          </w:tcPr>
          <w:p w:rsidR="007C64B0" w:rsidRDefault="0000505D">
            <w:pPr>
              <w:pStyle w:val="affa"/>
              <w:rPr>
                <w:rFonts w:eastAsia="宋体"/>
              </w:rPr>
            </w:pPr>
            <w:r>
              <w:rPr>
                <w:rFonts w:eastAsia="宋体"/>
              </w:rPr>
              <w:t>25</w:t>
            </w:r>
          </w:p>
        </w:tc>
        <w:tc>
          <w:tcPr>
            <w:tcW w:w="773" w:type="pct"/>
            <w:vAlign w:val="center"/>
          </w:tcPr>
          <w:p w:rsidR="007C64B0" w:rsidRDefault="0000505D">
            <w:pPr>
              <w:pStyle w:val="affa"/>
              <w:rPr>
                <w:rFonts w:eastAsia="宋体"/>
              </w:rPr>
            </w:pPr>
            <w:r>
              <w:rPr>
                <w:rFonts w:eastAsia="宋体"/>
              </w:rPr>
              <w:t>0.035</w:t>
            </w:r>
          </w:p>
        </w:tc>
      </w:tr>
      <w:tr w:rsidR="007C64B0">
        <w:trPr>
          <w:trHeight w:val="454"/>
        </w:trPr>
        <w:tc>
          <w:tcPr>
            <w:tcW w:w="599" w:type="pct"/>
            <w:vMerge w:val="restart"/>
            <w:vAlign w:val="center"/>
          </w:tcPr>
          <w:p w:rsidR="007C64B0" w:rsidRDefault="0000505D">
            <w:pPr>
              <w:pStyle w:val="affa"/>
              <w:rPr>
                <w:rFonts w:eastAsia="宋体"/>
              </w:rPr>
            </w:pPr>
            <w:r>
              <w:rPr>
                <w:rFonts w:eastAsia="宋体"/>
              </w:rPr>
              <w:t>大唐环保科技有限公司</w:t>
            </w:r>
          </w:p>
        </w:tc>
        <w:tc>
          <w:tcPr>
            <w:tcW w:w="600" w:type="pct"/>
            <w:vMerge w:val="restart"/>
            <w:vAlign w:val="center"/>
          </w:tcPr>
          <w:p w:rsidR="007C64B0" w:rsidRDefault="0000505D">
            <w:pPr>
              <w:pStyle w:val="affa"/>
              <w:rPr>
                <w:rFonts w:eastAsia="宋体"/>
              </w:rPr>
            </w:pPr>
            <w:r>
              <w:rPr>
                <w:rFonts w:eastAsia="宋体"/>
              </w:rPr>
              <w:t>排气筒</w:t>
            </w:r>
            <w:r>
              <w:rPr>
                <w:rFonts w:eastAsia="宋体"/>
              </w:rPr>
              <w:t>G1</w:t>
            </w:r>
          </w:p>
        </w:tc>
        <w:tc>
          <w:tcPr>
            <w:tcW w:w="776" w:type="pct"/>
            <w:vAlign w:val="center"/>
          </w:tcPr>
          <w:p w:rsidR="007C64B0" w:rsidRDefault="0000505D">
            <w:pPr>
              <w:pStyle w:val="affa"/>
              <w:rPr>
                <w:rFonts w:eastAsia="宋体"/>
              </w:rPr>
            </w:pPr>
            <w:r>
              <w:rPr>
                <w:rFonts w:eastAsia="宋体"/>
              </w:rPr>
              <w:t>颗粒物</w:t>
            </w:r>
          </w:p>
        </w:tc>
        <w:tc>
          <w:tcPr>
            <w:tcW w:w="451" w:type="pct"/>
            <w:vMerge w:val="restart"/>
            <w:vAlign w:val="center"/>
          </w:tcPr>
          <w:p w:rsidR="007C64B0" w:rsidRDefault="0000505D">
            <w:pPr>
              <w:pStyle w:val="affa"/>
              <w:rPr>
                <w:rFonts w:eastAsia="宋体"/>
              </w:rPr>
            </w:pPr>
            <w:r>
              <w:rPr>
                <w:rFonts w:eastAsia="宋体"/>
              </w:rPr>
              <w:t>42703</w:t>
            </w:r>
          </w:p>
        </w:tc>
        <w:tc>
          <w:tcPr>
            <w:tcW w:w="600" w:type="pct"/>
            <w:vMerge w:val="restart"/>
            <w:vAlign w:val="center"/>
          </w:tcPr>
          <w:p w:rsidR="007C64B0" w:rsidRDefault="0000505D">
            <w:pPr>
              <w:pStyle w:val="affa"/>
              <w:rPr>
                <w:rFonts w:eastAsia="宋体"/>
              </w:rPr>
            </w:pPr>
            <w:r>
              <w:rPr>
                <w:rFonts w:eastAsia="宋体"/>
              </w:rPr>
              <w:t>26</w:t>
            </w:r>
          </w:p>
        </w:tc>
        <w:tc>
          <w:tcPr>
            <w:tcW w:w="600" w:type="pct"/>
            <w:vMerge w:val="restart"/>
            <w:vAlign w:val="center"/>
          </w:tcPr>
          <w:p w:rsidR="007C64B0" w:rsidRDefault="0000505D">
            <w:pPr>
              <w:pStyle w:val="affa"/>
              <w:rPr>
                <w:rFonts w:eastAsia="宋体"/>
              </w:rPr>
            </w:pPr>
            <w:r>
              <w:rPr>
                <w:rFonts w:eastAsia="宋体"/>
              </w:rPr>
              <w:t>1.2</w:t>
            </w:r>
          </w:p>
        </w:tc>
        <w:tc>
          <w:tcPr>
            <w:tcW w:w="600" w:type="pct"/>
            <w:vMerge w:val="restart"/>
            <w:vAlign w:val="center"/>
          </w:tcPr>
          <w:p w:rsidR="007C64B0" w:rsidRDefault="0000505D">
            <w:pPr>
              <w:pStyle w:val="affa"/>
              <w:rPr>
                <w:rFonts w:eastAsia="宋体"/>
              </w:rPr>
            </w:pPr>
            <w:r>
              <w:rPr>
                <w:rFonts w:eastAsia="宋体"/>
              </w:rPr>
              <w:t>130</w:t>
            </w:r>
          </w:p>
        </w:tc>
        <w:tc>
          <w:tcPr>
            <w:tcW w:w="773" w:type="pct"/>
            <w:vAlign w:val="center"/>
          </w:tcPr>
          <w:p w:rsidR="007C64B0" w:rsidRDefault="0000505D">
            <w:pPr>
              <w:pStyle w:val="affa"/>
              <w:rPr>
                <w:rFonts w:eastAsia="宋体"/>
              </w:rPr>
            </w:pPr>
            <w:r>
              <w:rPr>
                <w:rFonts w:eastAsia="宋体"/>
              </w:rPr>
              <w:t>0.034</w:t>
            </w:r>
          </w:p>
        </w:tc>
      </w:tr>
      <w:tr w:rsidR="007C64B0">
        <w:trPr>
          <w:trHeight w:val="454"/>
        </w:trPr>
        <w:tc>
          <w:tcPr>
            <w:tcW w:w="599"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6" w:type="pct"/>
            <w:vAlign w:val="center"/>
          </w:tcPr>
          <w:p w:rsidR="007C64B0" w:rsidRDefault="0000505D">
            <w:pPr>
              <w:pStyle w:val="affa"/>
              <w:rPr>
                <w:rFonts w:eastAsia="宋体"/>
              </w:rPr>
            </w:pPr>
            <w:r>
              <w:rPr>
                <w:rFonts w:eastAsia="宋体"/>
              </w:rPr>
              <w:t>SO2</w:t>
            </w:r>
          </w:p>
        </w:tc>
        <w:tc>
          <w:tcPr>
            <w:tcW w:w="451"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3" w:type="pct"/>
            <w:vAlign w:val="center"/>
          </w:tcPr>
          <w:p w:rsidR="007C64B0" w:rsidRDefault="0000505D">
            <w:pPr>
              <w:pStyle w:val="affa"/>
              <w:rPr>
                <w:rFonts w:eastAsia="宋体"/>
              </w:rPr>
            </w:pPr>
            <w:r>
              <w:rPr>
                <w:rFonts w:eastAsia="宋体"/>
              </w:rPr>
              <w:t>1.215</w:t>
            </w:r>
          </w:p>
        </w:tc>
      </w:tr>
      <w:tr w:rsidR="007C64B0">
        <w:trPr>
          <w:trHeight w:val="454"/>
        </w:trPr>
        <w:tc>
          <w:tcPr>
            <w:tcW w:w="599"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6" w:type="pct"/>
            <w:vAlign w:val="center"/>
          </w:tcPr>
          <w:p w:rsidR="007C64B0" w:rsidRDefault="0000505D">
            <w:pPr>
              <w:pStyle w:val="affa"/>
              <w:rPr>
                <w:rFonts w:eastAsia="宋体"/>
              </w:rPr>
            </w:pPr>
            <w:r>
              <w:rPr>
                <w:rFonts w:eastAsia="宋体"/>
              </w:rPr>
              <w:t>NOX</w:t>
            </w:r>
          </w:p>
        </w:tc>
        <w:tc>
          <w:tcPr>
            <w:tcW w:w="451"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3" w:type="pct"/>
            <w:vAlign w:val="center"/>
          </w:tcPr>
          <w:p w:rsidR="007C64B0" w:rsidRDefault="0000505D">
            <w:pPr>
              <w:pStyle w:val="affa"/>
              <w:rPr>
                <w:rFonts w:eastAsia="宋体"/>
              </w:rPr>
            </w:pPr>
            <w:r>
              <w:rPr>
                <w:rFonts w:eastAsia="宋体"/>
              </w:rPr>
              <w:t>4.188</w:t>
            </w:r>
          </w:p>
        </w:tc>
      </w:tr>
      <w:tr w:rsidR="007C64B0">
        <w:trPr>
          <w:trHeight w:val="454"/>
        </w:trPr>
        <w:tc>
          <w:tcPr>
            <w:tcW w:w="599" w:type="pct"/>
            <w:vMerge w:val="restart"/>
            <w:vAlign w:val="center"/>
          </w:tcPr>
          <w:p w:rsidR="007C64B0" w:rsidRDefault="0000505D">
            <w:pPr>
              <w:pStyle w:val="affa"/>
              <w:rPr>
                <w:rFonts w:eastAsia="宋体"/>
              </w:rPr>
            </w:pPr>
            <w:r>
              <w:rPr>
                <w:rFonts w:eastAsia="宋体"/>
              </w:rPr>
              <w:t>湖南燃燚能源</w:t>
            </w:r>
          </w:p>
        </w:tc>
        <w:tc>
          <w:tcPr>
            <w:tcW w:w="600" w:type="pct"/>
            <w:vMerge w:val="restart"/>
            <w:vAlign w:val="center"/>
          </w:tcPr>
          <w:p w:rsidR="007C64B0" w:rsidRDefault="0000505D">
            <w:pPr>
              <w:pStyle w:val="affa"/>
              <w:rPr>
                <w:rFonts w:eastAsia="宋体"/>
              </w:rPr>
            </w:pPr>
            <w:r>
              <w:rPr>
                <w:rFonts w:eastAsia="宋体"/>
              </w:rPr>
              <w:t>排气筒</w:t>
            </w:r>
            <w:r>
              <w:rPr>
                <w:rFonts w:eastAsia="宋体"/>
              </w:rPr>
              <w:t>G1</w:t>
            </w:r>
          </w:p>
        </w:tc>
        <w:tc>
          <w:tcPr>
            <w:tcW w:w="776" w:type="pct"/>
            <w:vAlign w:val="center"/>
          </w:tcPr>
          <w:p w:rsidR="007C64B0" w:rsidRDefault="0000505D">
            <w:pPr>
              <w:pStyle w:val="affa"/>
              <w:rPr>
                <w:rFonts w:eastAsia="宋体"/>
              </w:rPr>
            </w:pPr>
            <w:r>
              <w:rPr>
                <w:rFonts w:eastAsia="宋体"/>
              </w:rPr>
              <w:t>颗粒物</w:t>
            </w:r>
          </w:p>
        </w:tc>
        <w:tc>
          <w:tcPr>
            <w:tcW w:w="451" w:type="pct"/>
            <w:vMerge w:val="restart"/>
            <w:vAlign w:val="center"/>
          </w:tcPr>
          <w:p w:rsidR="007C64B0" w:rsidRDefault="0000505D">
            <w:pPr>
              <w:pStyle w:val="affa"/>
              <w:rPr>
                <w:rFonts w:eastAsia="宋体"/>
              </w:rPr>
            </w:pPr>
            <w:r>
              <w:rPr>
                <w:rFonts w:eastAsia="宋体"/>
              </w:rPr>
              <w:t>105389</w:t>
            </w:r>
          </w:p>
        </w:tc>
        <w:tc>
          <w:tcPr>
            <w:tcW w:w="600" w:type="pct"/>
            <w:vMerge w:val="restart"/>
            <w:vAlign w:val="center"/>
          </w:tcPr>
          <w:p w:rsidR="007C64B0" w:rsidRDefault="0000505D">
            <w:pPr>
              <w:pStyle w:val="affa"/>
              <w:rPr>
                <w:rFonts w:eastAsia="宋体"/>
              </w:rPr>
            </w:pPr>
            <w:r>
              <w:rPr>
                <w:rFonts w:eastAsia="宋体"/>
              </w:rPr>
              <w:t>45</w:t>
            </w:r>
          </w:p>
        </w:tc>
        <w:tc>
          <w:tcPr>
            <w:tcW w:w="600" w:type="pct"/>
            <w:vMerge w:val="restart"/>
            <w:vAlign w:val="center"/>
          </w:tcPr>
          <w:p w:rsidR="007C64B0" w:rsidRDefault="0000505D">
            <w:pPr>
              <w:pStyle w:val="affa"/>
              <w:rPr>
                <w:rFonts w:eastAsia="宋体"/>
              </w:rPr>
            </w:pPr>
            <w:r>
              <w:rPr>
                <w:rFonts w:eastAsia="宋体"/>
              </w:rPr>
              <w:t>4.2</w:t>
            </w:r>
          </w:p>
        </w:tc>
        <w:tc>
          <w:tcPr>
            <w:tcW w:w="600" w:type="pct"/>
            <w:vMerge w:val="restart"/>
            <w:vAlign w:val="center"/>
          </w:tcPr>
          <w:p w:rsidR="007C64B0" w:rsidRDefault="0000505D">
            <w:pPr>
              <w:pStyle w:val="affa"/>
              <w:rPr>
                <w:rFonts w:eastAsia="宋体"/>
              </w:rPr>
            </w:pPr>
            <w:r>
              <w:rPr>
                <w:rFonts w:eastAsia="宋体"/>
              </w:rPr>
              <w:t>140</w:t>
            </w:r>
          </w:p>
        </w:tc>
        <w:tc>
          <w:tcPr>
            <w:tcW w:w="773" w:type="pct"/>
            <w:vAlign w:val="center"/>
          </w:tcPr>
          <w:p w:rsidR="007C64B0" w:rsidRDefault="0000505D">
            <w:pPr>
              <w:pStyle w:val="affa"/>
              <w:rPr>
                <w:rFonts w:eastAsia="宋体"/>
              </w:rPr>
            </w:pPr>
            <w:r>
              <w:rPr>
                <w:rFonts w:eastAsia="宋体"/>
              </w:rPr>
              <w:t>0.17</w:t>
            </w:r>
          </w:p>
        </w:tc>
      </w:tr>
      <w:tr w:rsidR="007C64B0">
        <w:trPr>
          <w:trHeight w:val="454"/>
        </w:trPr>
        <w:tc>
          <w:tcPr>
            <w:tcW w:w="599"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6" w:type="pct"/>
            <w:vAlign w:val="center"/>
          </w:tcPr>
          <w:p w:rsidR="007C64B0" w:rsidRDefault="0000505D">
            <w:pPr>
              <w:pStyle w:val="affa"/>
              <w:rPr>
                <w:rFonts w:eastAsia="宋体"/>
              </w:rPr>
            </w:pPr>
            <w:r>
              <w:rPr>
                <w:rFonts w:eastAsia="宋体"/>
              </w:rPr>
              <w:t>SO2</w:t>
            </w:r>
          </w:p>
        </w:tc>
        <w:tc>
          <w:tcPr>
            <w:tcW w:w="451"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3" w:type="pct"/>
            <w:vAlign w:val="center"/>
          </w:tcPr>
          <w:p w:rsidR="007C64B0" w:rsidRDefault="0000505D">
            <w:pPr>
              <w:pStyle w:val="affa"/>
              <w:rPr>
                <w:rFonts w:eastAsia="宋体"/>
              </w:rPr>
            </w:pPr>
            <w:r>
              <w:rPr>
                <w:rFonts w:eastAsia="宋体"/>
              </w:rPr>
              <w:t>3.01</w:t>
            </w:r>
          </w:p>
        </w:tc>
      </w:tr>
      <w:tr w:rsidR="007C64B0">
        <w:trPr>
          <w:trHeight w:val="454"/>
        </w:trPr>
        <w:tc>
          <w:tcPr>
            <w:tcW w:w="599"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6" w:type="pct"/>
            <w:vAlign w:val="center"/>
          </w:tcPr>
          <w:p w:rsidR="007C64B0" w:rsidRDefault="0000505D">
            <w:pPr>
              <w:pStyle w:val="affa"/>
              <w:rPr>
                <w:rFonts w:eastAsia="宋体"/>
              </w:rPr>
            </w:pPr>
            <w:r>
              <w:rPr>
                <w:rFonts w:eastAsia="宋体"/>
              </w:rPr>
              <w:t>NOX</w:t>
            </w:r>
          </w:p>
        </w:tc>
        <w:tc>
          <w:tcPr>
            <w:tcW w:w="451"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3" w:type="pct"/>
            <w:vAlign w:val="center"/>
          </w:tcPr>
          <w:p w:rsidR="007C64B0" w:rsidRDefault="0000505D">
            <w:pPr>
              <w:pStyle w:val="affa"/>
              <w:rPr>
                <w:rFonts w:eastAsia="宋体"/>
              </w:rPr>
            </w:pPr>
            <w:r>
              <w:rPr>
                <w:rFonts w:eastAsia="宋体"/>
              </w:rPr>
              <w:t>4.00</w:t>
            </w:r>
          </w:p>
        </w:tc>
      </w:tr>
      <w:tr w:rsidR="007C64B0">
        <w:trPr>
          <w:trHeight w:val="454"/>
        </w:trPr>
        <w:tc>
          <w:tcPr>
            <w:tcW w:w="599" w:type="pct"/>
            <w:vMerge w:val="restart"/>
            <w:vAlign w:val="center"/>
          </w:tcPr>
          <w:p w:rsidR="007C64B0" w:rsidRDefault="0000505D">
            <w:pPr>
              <w:pStyle w:val="affa"/>
              <w:rPr>
                <w:rFonts w:eastAsia="宋体"/>
              </w:rPr>
            </w:pPr>
            <w:r>
              <w:rPr>
                <w:rFonts w:eastAsia="宋体"/>
              </w:rPr>
              <w:t>湖南华炭科技有限公司</w:t>
            </w:r>
          </w:p>
        </w:tc>
        <w:tc>
          <w:tcPr>
            <w:tcW w:w="600" w:type="pct"/>
            <w:vMerge w:val="restart"/>
            <w:vAlign w:val="center"/>
          </w:tcPr>
          <w:p w:rsidR="007C64B0" w:rsidRDefault="0000505D">
            <w:pPr>
              <w:pStyle w:val="affa"/>
              <w:rPr>
                <w:rFonts w:eastAsia="宋体"/>
              </w:rPr>
            </w:pPr>
            <w:r>
              <w:rPr>
                <w:rFonts w:eastAsia="宋体"/>
              </w:rPr>
              <w:t>排气筒</w:t>
            </w:r>
            <w:r>
              <w:rPr>
                <w:rFonts w:eastAsia="宋体"/>
              </w:rPr>
              <w:t>G1</w:t>
            </w:r>
          </w:p>
        </w:tc>
        <w:tc>
          <w:tcPr>
            <w:tcW w:w="776" w:type="pct"/>
            <w:vAlign w:val="center"/>
          </w:tcPr>
          <w:p w:rsidR="007C64B0" w:rsidRDefault="0000505D">
            <w:pPr>
              <w:pStyle w:val="affa"/>
              <w:rPr>
                <w:rFonts w:eastAsia="宋体"/>
              </w:rPr>
            </w:pPr>
            <w:r>
              <w:rPr>
                <w:rFonts w:eastAsia="宋体"/>
              </w:rPr>
              <w:t>颗粒物</w:t>
            </w:r>
          </w:p>
        </w:tc>
        <w:tc>
          <w:tcPr>
            <w:tcW w:w="451" w:type="pct"/>
            <w:vMerge w:val="restart"/>
            <w:vAlign w:val="center"/>
          </w:tcPr>
          <w:p w:rsidR="007C64B0" w:rsidRDefault="0000505D">
            <w:pPr>
              <w:pStyle w:val="affa"/>
              <w:rPr>
                <w:rFonts w:eastAsia="宋体"/>
              </w:rPr>
            </w:pPr>
            <w:r>
              <w:rPr>
                <w:rFonts w:eastAsia="宋体"/>
              </w:rPr>
              <w:t>3070</w:t>
            </w:r>
          </w:p>
        </w:tc>
        <w:tc>
          <w:tcPr>
            <w:tcW w:w="600" w:type="pct"/>
            <w:vMerge w:val="restart"/>
            <w:vAlign w:val="center"/>
          </w:tcPr>
          <w:p w:rsidR="007C64B0" w:rsidRDefault="0000505D">
            <w:pPr>
              <w:pStyle w:val="affa"/>
              <w:rPr>
                <w:rFonts w:eastAsia="宋体"/>
              </w:rPr>
            </w:pPr>
            <w:r>
              <w:rPr>
                <w:rFonts w:eastAsia="宋体"/>
              </w:rPr>
              <w:t>20</w:t>
            </w:r>
          </w:p>
        </w:tc>
        <w:tc>
          <w:tcPr>
            <w:tcW w:w="600" w:type="pct"/>
            <w:vMerge w:val="restart"/>
            <w:vAlign w:val="center"/>
          </w:tcPr>
          <w:p w:rsidR="007C64B0" w:rsidRDefault="0000505D">
            <w:pPr>
              <w:pStyle w:val="affa"/>
              <w:rPr>
                <w:rFonts w:eastAsia="宋体"/>
              </w:rPr>
            </w:pPr>
            <w:r>
              <w:rPr>
                <w:rFonts w:eastAsia="宋体"/>
              </w:rPr>
              <w:t>0.3</w:t>
            </w:r>
          </w:p>
        </w:tc>
        <w:tc>
          <w:tcPr>
            <w:tcW w:w="600" w:type="pct"/>
            <w:vMerge w:val="restart"/>
            <w:vAlign w:val="center"/>
          </w:tcPr>
          <w:p w:rsidR="007C64B0" w:rsidRDefault="0000505D">
            <w:pPr>
              <w:pStyle w:val="affa"/>
              <w:rPr>
                <w:rFonts w:eastAsia="宋体"/>
              </w:rPr>
            </w:pPr>
            <w:r>
              <w:rPr>
                <w:rFonts w:eastAsia="宋体"/>
              </w:rPr>
              <w:t>25</w:t>
            </w:r>
          </w:p>
        </w:tc>
        <w:tc>
          <w:tcPr>
            <w:tcW w:w="773" w:type="pct"/>
            <w:vAlign w:val="center"/>
          </w:tcPr>
          <w:p w:rsidR="007C64B0" w:rsidRDefault="0000505D">
            <w:pPr>
              <w:pStyle w:val="affa"/>
              <w:rPr>
                <w:rFonts w:eastAsia="宋体"/>
              </w:rPr>
            </w:pPr>
            <w:r>
              <w:rPr>
                <w:rFonts w:eastAsia="宋体"/>
              </w:rPr>
              <w:t>0.011</w:t>
            </w:r>
          </w:p>
        </w:tc>
      </w:tr>
      <w:tr w:rsidR="007C64B0">
        <w:trPr>
          <w:trHeight w:val="454"/>
        </w:trPr>
        <w:tc>
          <w:tcPr>
            <w:tcW w:w="599"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6" w:type="pct"/>
            <w:vAlign w:val="center"/>
          </w:tcPr>
          <w:p w:rsidR="007C64B0" w:rsidRDefault="0000505D">
            <w:pPr>
              <w:pStyle w:val="affa"/>
              <w:rPr>
                <w:rFonts w:eastAsia="宋体"/>
              </w:rPr>
            </w:pPr>
            <w:r>
              <w:rPr>
                <w:rFonts w:eastAsia="宋体"/>
              </w:rPr>
              <w:t>SO2</w:t>
            </w:r>
          </w:p>
        </w:tc>
        <w:tc>
          <w:tcPr>
            <w:tcW w:w="451"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3" w:type="pct"/>
            <w:vAlign w:val="center"/>
          </w:tcPr>
          <w:p w:rsidR="007C64B0" w:rsidRDefault="0000505D">
            <w:pPr>
              <w:pStyle w:val="affa"/>
              <w:rPr>
                <w:rFonts w:eastAsia="宋体"/>
              </w:rPr>
            </w:pPr>
            <w:r>
              <w:rPr>
                <w:rFonts w:eastAsia="宋体"/>
              </w:rPr>
              <w:t>0.175</w:t>
            </w:r>
          </w:p>
        </w:tc>
      </w:tr>
      <w:tr w:rsidR="007C64B0">
        <w:trPr>
          <w:trHeight w:val="454"/>
        </w:trPr>
        <w:tc>
          <w:tcPr>
            <w:tcW w:w="599"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6" w:type="pct"/>
            <w:vAlign w:val="center"/>
          </w:tcPr>
          <w:p w:rsidR="007C64B0" w:rsidRDefault="0000505D">
            <w:pPr>
              <w:pStyle w:val="affa"/>
              <w:rPr>
                <w:rFonts w:eastAsia="宋体"/>
              </w:rPr>
            </w:pPr>
            <w:r>
              <w:rPr>
                <w:rFonts w:eastAsia="宋体"/>
              </w:rPr>
              <w:t>NOX</w:t>
            </w:r>
          </w:p>
        </w:tc>
        <w:tc>
          <w:tcPr>
            <w:tcW w:w="451"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600" w:type="pct"/>
            <w:vMerge/>
            <w:vAlign w:val="center"/>
          </w:tcPr>
          <w:p w:rsidR="007C64B0" w:rsidRDefault="007C64B0">
            <w:pPr>
              <w:pStyle w:val="affa"/>
              <w:rPr>
                <w:rFonts w:eastAsia="宋体"/>
              </w:rPr>
            </w:pPr>
          </w:p>
        </w:tc>
        <w:tc>
          <w:tcPr>
            <w:tcW w:w="773" w:type="pct"/>
            <w:vAlign w:val="center"/>
          </w:tcPr>
          <w:p w:rsidR="007C64B0" w:rsidRDefault="0000505D">
            <w:pPr>
              <w:pStyle w:val="affa"/>
              <w:rPr>
                <w:rFonts w:eastAsia="宋体"/>
              </w:rPr>
            </w:pPr>
            <w:r>
              <w:rPr>
                <w:rFonts w:eastAsia="宋体"/>
              </w:rPr>
              <w:t>0.524</w:t>
            </w:r>
          </w:p>
        </w:tc>
      </w:tr>
      <w:tr w:rsidR="007C64B0">
        <w:trPr>
          <w:trHeight w:val="454"/>
        </w:trPr>
        <w:tc>
          <w:tcPr>
            <w:tcW w:w="599" w:type="pct"/>
            <w:vMerge/>
            <w:vAlign w:val="center"/>
          </w:tcPr>
          <w:p w:rsidR="007C64B0" w:rsidRDefault="007C64B0">
            <w:pPr>
              <w:pStyle w:val="affa"/>
              <w:rPr>
                <w:rFonts w:eastAsia="宋体"/>
              </w:rPr>
            </w:pPr>
          </w:p>
        </w:tc>
        <w:tc>
          <w:tcPr>
            <w:tcW w:w="600" w:type="pct"/>
            <w:vAlign w:val="center"/>
          </w:tcPr>
          <w:p w:rsidR="007C64B0" w:rsidRDefault="0000505D">
            <w:pPr>
              <w:pStyle w:val="affa"/>
              <w:rPr>
                <w:rFonts w:eastAsia="宋体"/>
              </w:rPr>
            </w:pPr>
            <w:r>
              <w:rPr>
                <w:rFonts w:eastAsia="宋体"/>
              </w:rPr>
              <w:t>排气筒</w:t>
            </w:r>
            <w:r>
              <w:rPr>
                <w:rFonts w:eastAsia="宋体"/>
              </w:rPr>
              <w:t>G2</w:t>
            </w:r>
          </w:p>
        </w:tc>
        <w:tc>
          <w:tcPr>
            <w:tcW w:w="776" w:type="pct"/>
            <w:vAlign w:val="center"/>
          </w:tcPr>
          <w:p w:rsidR="007C64B0" w:rsidRDefault="0000505D">
            <w:pPr>
              <w:pStyle w:val="affa"/>
              <w:rPr>
                <w:rFonts w:eastAsia="宋体"/>
              </w:rPr>
            </w:pPr>
            <w:r>
              <w:rPr>
                <w:rFonts w:eastAsia="宋体"/>
              </w:rPr>
              <w:t>颗粒物</w:t>
            </w:r>
          </w:p>
        </w:tc>
        <w:tc>
          <w:tcPr>
            <w:tcW w:w="451" w:type="pct"/>
            <w:vAlign w:val="center"/>
          </w:tcPr>
          <w:p w:rsidR="007C64B0" w:rsidRDefault="0000505D">
            <w:pPr>
              <w:pStyle w:val="affa"/>
              <w:rPr>
                <w:rFonts w:eastAsia="宋体"/>
              </w:rPr>
            </w:pPr>
            <w:r>
              <w:rPr>
                <w:rFonts w:eastAsia="宋体"/>
              </w:rPr>
              <w:t>2000</w:t>
            </w:r>
          </w:p>
        </w:tc>
        <w:tc>
          <w:tcPr>
            <w:tcW w:w="600" w:type="pct"/>
            <w:vAlign w:val="center"/>
          </w:tcPr>
          <w:p w:rsidR="007C64B0" w:rsidRDefault="0000505D">
            <w:pPr>
              <w:pStyle w:val="affa"/>
              <w:rPr>
                <w:rFonts w:eastAsia="宋体"/>
              </w:rPr>
            </w:pPr>
            <w:r>
              <w:rPr>
                <w:rFonts w:eastAsia="宋体"/>
              </w:rPr>
              <w:t>20</w:t>
            </w:r>
          </w:p>
        </w:tc>
        <w:tc>
          <w:tcPr>
            <w:tcW w:w="600" w:type="pct"/>
            <w:vAlign w:val="center"/>
          </w:tcPr>
          <w:p w:rsidR="007C64B0" w:rsidRDefault="0000505D">
            <w:pPr>
              <w:pStyle w:val="affa"/>
              <w:rPr>
                <w:rFonts w:eastAsia="宋体"/>
              </w:rPr>
            </w:pPr>
            <w:r>
              <w:rPr>
                <w:rFonts w:eastAsia="宋体"/>
              </w:rPr>
              <w:t>0.25</w:t>
            </w:r>
          </w:p>
        </w:tc>
        <w:tc>
          <w:tcPr>
            <w:tcW w:w="600" w:type="pct"/>
            <w:vAlign w:val="center"/>
          </w:tcPr>
          <w:p w:rsidR="007C64B0" w:rsidRDefault="0000505D">
            <w:pPr>
              <w:pStyle w:val="affa"/>
              <w:rPr>
                <w:rFonts w:eastAsia="宋体"/>
              </w:rPr>
            </w:pPr>
            <w:r>
              <w:rPr>
                <w:rFonts w:eastAsia="宋体"/>
              </w:rPr>
              <w:t>25</w:t>
            </w:r>
          </w:p>
        </w:tc>
        <w:tc>
          <w:tcPr>
            <w:tcW w:w="773" w:type="pct"/>
            <w:vAlign w:val="center"/>
          </w:tcPr>
          <w:p w:rsidR="007C64B0" w:rsidRDefault="0000505D">
            <w:pPr>
              <w:pStyle w:val="affa"/>
              <w:rPr>
                <w:rFonts w:eastAsia="宋体"/>
              </w:rPr>
            </w:pPr>
            <w:r>
              <w:rPr>
                <w:rFonts w:eastAsia="宋体"/>
              </w:rPr>
              <w:t>0.080</w:t>
            </w:r>
          </w:p>
        </w:tc>
      </w:tr>
    </w:tbl>
    <w:p w:rsidR="007C64B0" w:rsidRDefault="0000505D">
      <w:pPr>
        <w:pStyle w:val="5"/>
      </w:pPr>
      <w:r>
        <w:rPr>
          <w:rFonts w:hint="eastAsia"/>
        </w:rPr>
        <w:t>表</w:t>
      </w:r>
      <w:r>
        <w:t>7</w:t>
      </w:r>
      <w:r>
        <w:rPr>
          <w:rFonts w:ascii="Times New Roman" w:hAnsi="Times New Roman" w:cs="Times New Roman"/>
        </w:rPr>
        <w:t xml:space="preserve">.2-20  </w:t>
      </w:r>
      <w:r>
        <w:rPr>
          <w:rFonts w:hint="eastAsia"/>
        </w:rPr>
        <w:t>周边的已批在建项目和已批未土顶目废气污染源参数一览表</w:t>
      </w:r>
      <w:r>
        <w:rPr>
          <w:rFonts w:hint="eastAsia"/>
        </w:rPr>
        <w:t>(</w:t>
      </w:r>
      <w:r>
        <w:rPr>
          <w:rFonts w:hint="eastAsia"/>
        </w:rPr>
        <w:t>无组织</w:t>
      </w:r>
      <w:r>
        <w:rPr>
          <w:rFonts w:hint="eastAsia"/>
        </w:rPr>
        <w:t>)</w:t>
      </w:r>
    </w:p>
    <w:tbl>
      <w:tblPr>
        <w:tblStyle w:val="aff0"/>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809"/>
        <w:gridCol w:w="843"/>
        <w:gridCol w:w="1003"/>
        <w:gridCol w:w="1218"/>
        <w:gridCol w:w="1220"/>
        <w:gridCol w:w="1218"/>
        <w:gridCol w:w="1218"/>
      </w:tblGrid>
      <w:tr w:rsidR="007C64B0">
        <w:trPr>
          <w:trHeight w:val="454"/>
        </w:trPr>
        <w:tc>
          <w:tcPr>
            <w:tcW w:w="1060" w:type="pct"/>
            <w:vMerge w:val="restart"/>
            <w:vAlign w:val="center"/>
          </w:tcPr>
          <w:p w:rsidR="007C64B0" w:rsidRDefault="0000505D">
            <w:pPr>
              <w:pStyle w:val="affa"/>
              <w:rPr>
                <w:rFonts w:eastAsia="宋体"/>
              </w:rPr>
            </w:pPr>
            <w:r>
              <w:rPr>
                <w:rFonts w:eastAsia="宋体"/>
              </w:rPr>
              <w:t>项目名称</w:t>
            </w:r>
          </w:p>
        </w:tc>
        <w:tc>
          <w:tcPr>
            <w:tcW w:w="494" w:type="pct"/>
            <w:vMerge w:val="restart"/>
            <w:vAlign w:val="center"/>
          </w:tcPr>
          <w:p w:rsidR="007C64B0" w:rsidRDefault="0000505D">
            <w:pPr>
              <w:pStyle w:val="affa"/>
              <w:rPr>
                <w:rFonts w:eastAsia="宋体"/>
              </w:rPr>
            </w:pPr>
            <w:r>
              <w:rPr>
                <w:rFonts w:eastAsia="宋体"/>
              </w:rPr>
              <w:t>排放源</w:t>
            </w:r>
          </w:p>
        </w:tc>
        <w:tc>
          <w:tcPr>
            <w:tcW w:w="588" w:type="pct"/>
            <w:vMerge w:val="restart"/>
            <w:vAlign w:val="center"/>
          </w:tcPr>
          <w:p w:rsidR="007C64B0" w:rsidRDefault="0000505D">
            <w:pPr>
              <w:pStyle w:val="affa"/>
              <w:rPr>
                <w:rFonts w:eastAsia="宋体"/>
              </w:rPr>
            </w:pPr>
            <w:r>
              <w:rPr>
                <w:rFonts w:eastAsia="宋体"/>
              </w:rPr>
              <w:t>污染物</w:t>
            </w:r>
          </w:p>
        </w:tc>
        <w:tc>
          <w:tcPr>
            <w:tcW w:w="2143" w:type="pct"/>
            <w:gridSpan w:val="3"/>
            <w:vAlign w:val="center"/>
          </w:tcPr>
          <w:p w:rsidR="007C64B0" w:rsidRDefault="0000505D">
            <w:pPr>
              <w:pStyle w:val="affa"/>
              <w:rPr>
                <w:rFonts w:eastAsia="宋体"/>
              </w:rPr>
            </w:pPr>
            <w:r>
              <w:rPr>
                <w:rFonts w:eastAsia="宋体"/>
              </w:rPr>
              <w:t>面源参数（</w:t>
            </w:r>
            <w:r>
              <w:rPr>
                <w:rFonts w:eastAsia="宋体"/>
              </w:rPr>
              <w:t>m</w:t>
            </w:r>
            <w:r>
              <w:rPr>
                <w:rFonts w:eastAsia="宋体"/>
              </w:rPr>
              <w:t>）</w:t>
            </w:r>
          </w:p>
        </w:tc>
        <w:tc>
          <w:tcPr>
            <w:tcW w:w="714" w:type="pct"/>
            <w:vMerge w:val="restart"/>
            <w:vAlign w:val="center"/>
          </w:tcPr>
          <w:p w:rsidR="007C64B0" w:rsidRDefault="0000505D">
            <w:pPr>
              <w:pStyle w:val="affa"/>
              <w:rPr>
                <w:rFonts w:eastAsia="宋体"/>
              </w:rPr>
            </w:pPr>
            <w:r>
              <w:rPr>
                <w:rFonts w:eastAsia="宋体"/>
              </w:rPr>
              <w:t>排放速率（</w:t>
            </w:r>
            <w:r>
              <w:rPr>
                <w:rFonts w:eastAsia="宋体"/>
              </w:rPr>
              <w:t>kg/h</w:t>
            </w:r>
            <w:r>
              <w:rPr>
                <w:rFonts w:eastAsia="宋体"/>
              </w:rPr>
              <w:t>）</w:t>
            </w:r>
          </w:p>
        </w:tc>
      </w:tr>
      <w:tr w:rsidR="007C64B0">
        <w:trPr>
          <w:trHeight w:val="454"/>
        </w:trPr>
        <w:tc>
          <w:tcPr>
            <w:tcW w:w="1060" w:type="pct"/>
            <w:vMerge/>
            <w:vAlign w:val="center"/>
          </w:tcPr>
          <w:p w:rsidR="007C64B0" w:rsidRDefault="007C64B0">
            <w:pPr>
              <w:pStyle w:val="affa"/>
              <w:rPr>
                <w:rFonts w:eastAsia="宋体"/>
              </w:rPr>
            </w:pPr>
          </w:p>
        </w:tc>
        <w:tc>
          <w:tcPr>
            <w:tcW w:w="494" w:type="pct"/>
            <w:vMerge/>
            <w:vAlign w:val="center"/>
          </w:tcPr>
          <w:p w:rsidR="007C64B0" w:rsidRDefault="007C64B0">
            <w:pPr>
              <w:pStyle w:val="affa"/>
              <w:rPr>
                <w:rFonts w:eastAsia="宋体"/>
              </w:rPr>
            </w:pPr>
          </w:p>
        </w:tc>
        <w:tc>
          <w:tcPr>
            <w:tcW w:w="588" w:type="pct"/>
            <w:vMerge/>
            <w:vAlign w:val="center"/>
          </w:tcPr>
          <w:p w:rsidR="007C64B0" w:rsidRDefault="007C64B0">
            <w:pPr>
              <w:pStyle w:val="affa"/>
              <w:rPr>
                <w:rFonts w:eastAsia="宋体"/>
              </w:rPr>
            </w:pPr>
          </w:p>
        </w:tc>
        <w:tc>
          <w:tcPr>
            <w:tcW w:w="714" w:type="pct"/>
            <w:vAlign w:val="center"/>
          </w:tcPr>
          <w:p w:rsidR="007C64B0" w:rsidRDefault="0000505D">
            <w:pPr>
              <w:pStyle w:val="affa"/>
              <w:rPr>
                <w:rFonts w:eastAsia="宋体"/>
              </w:rPr>
            </w:pPr>
            <w:r>
              <w:rPr>
                <w:rFonts w:eastAsia="宋体"/>
              </w:rPr>
              <w:t>长</w:t>
            </w:r>
          </w:p>
        </w:tc>
        <w:tc>
          <w:tcPr>
            <w:tcW w:w="715" w:type="pct"/>
            <w:vAlign w:val="center"/>
          </w:tcPr>
          <w:p w:rsidR="007C64B0" w:rsidRDefault="0000505D">
            <w:pPr>
              <w:pStyle w:val="affa"/>
              <w:rPr>
                <w:rFonts w:eastAsia="宋体"/>
              </w:rPr>
            </w:pPr>
            <w:r>
              <w:rPr>
                <w:rFonts w:eastAsia="宋体"/>
              </w:rPr>
              <w:t>宽</w:t>
            </w:r>
          </w:p>
        </w:tc>
        <w:tc>
          <w:tcPr>
            <w:tcW w:w="714" w:type="pct"/>
            <w:vAlign w:val="center"/>
          </w:tcPr>
          <w:p w:rsidR="007C64B0" w:rsidRDefault="0000505D">
            <w:pPr>
              <w:pStyle w:val="affa"/>
              <w:rPr>
                <w:rFonts w:eastAsia="宋体"/>
              </w:rPr>
            </w:pPr>
            <w:r>
              <w:rPr>
                <w:rFonts w:eastAsia="宋体"/>
              </w:rPr>
              <w:t>高</w:t>
            </w:r>
          </w:p>
        </w:tc>
        <w:tc>
          <w:tcPr>
            <w:tcW w:w="714" w:type="pct"/>
            <w:vMerge/>
            <w:vAlign w:val="center"/>
          </w:tcPr>
          <w:p w:rsidR="007C64B0" w:rsidRDefault="007C64B0">
            <w:pPr>
              <w:pStyle w:val="affa"/>
              <w:rPr>
                <w:rFonts w:eastAsia="宋体"/>
              </w:rPr>
            </w:pPr>
          </w:p>
        </w:tc>
      </w:tr>
      <w:tr w:rsidR="007C64B0">
        <w:trPr>
          <w:trHeight w:val="454"/>
        </w:trPr>
        <w:tc>
          <w:tcPr>
            <w:tcW w:w="1060" w:type="pct"/>
            <w:vAlign w:val="center"/>
          </w:tcPr>
          <w:p w:rsidR="007C64B0" w:rsidRDefault="0000505D">
            <w:pPr>
              <w:pStyle w:val="affa"/>
              <w:rPr>
                <w:rFonts w:eastAsia="宋体"/>
              </w:rPr>
            </w:pPr>
            <w:r>
              <w:rPr>
                <w:rFonts w:eastAsia="宋体"/>
              </w:rPr>
              <w:t>湖南瑞斯新材料科技有限公司</w:t>
            </w:r>
          </w:p>
        </w:tc>
        <w:tc>
          <w:tcPr>
            <w:tcW w:w="494" w:type="pct"/>
            <w:vAlign w:val="center"/>
          </w:tcPr>
          <w:p w:rsidR="007C64B0" w:rsidRDefault="0000505D">
            <w:pPr>
              <w:pStyle w:val="affa"/>
              <w:rPr>
                <w:rFonts w:eastAsia="宋体"/>
              </w:rPr>
            </w:pPr>
            <w:r>
              <w:rPr>
                <w:rFonts w:eastAsia="宋体"/>
              </w:rPr>
              <w:t>厂房</w:t>
            </w:r>
          </w:p>
        </w:tc>
        <w:tc>
          <w:tcPr>
            <w:tcW w:w="588" w:type="pct"/>
            <w:vAlign w:val="center"/>
          </w:tcPr>
          <w:p w:rsidR="007C64B0" w:rsidRDefault="0000505D">
            <w:pPr>
              <w:pStyle w:val="affa"/>
              <w:rPr>
                <w:rFonts w:eastAsia="宋体"/>
              </w:rPr>
            </w:pPr>
            <w:r>
              <w:rPr>
                <w:rFonts w:eastAsia="宋体"/>
              </w:rPr>
              <w:t>颗粒物</w:t>
            </w:r>
          </w:p>
        </w:tc>
        <w:tc>
          <w:tcPr>
            <w:tcW w:w="714" w:type="pct"/>
            <w:vAlign w:val="center"/>
          </w:tcPr>
          <w:p w:rsidR="007C64B0" w:rsidRDefault="0000505D">
            <w:pPr>
              <w:pStyle w:val="affa"/>
              <w:rPr>
                <w:rFonts w:eastAsia="宋体"/>
              </w:rPr>
            </w:pPr>
            <w:r>
              <w:rPr>
                <w:rFonts w:eastAsia="宋体"/>
              </w:rPr>
              <w:t>80</w:t>
            </w:r>
          </w:p>
        </w:tc>
        <w:tc>
          <w:tcPr>
            <w:tcW w:w="715" w:type="pct"/>
            <w:vAlign w:val="center"/>
          </w:tcPr>
          <w:p w:rsidR="007C64B0" w:rsidRDefault="0000505D">
            <w:pPr>
              <w:pStyle w:val="affa"/>
              <w:rPr>
                <w:rFonts w:eastAsia="宋体"/>
              </w:rPr>
            </w:pPr>
            <w:r>
              <w:rPr>
                <w:rFonts w:eastAsia="宋体"/>
              </w:rPr>
              <w:t>20</w:t>
            </w:r>
          </w:p>
        </w:tc>
        <w:tc>
          <w:tcPr>
            <w:tcW w:w="714" w:type="pct"/>
            <w:vAlign w:val="center"/>
          </w:tcPr>
          <w:p w:rsidR="007C64B0" w:rsidRDefault="0000505D">
            <w:pPr>
              <w:pStyle w:val="affa"/>
              <w:rPr>
                <w:rFonts w:eastAsia="宋体"/>
              </w:rPr>
            </w:pPr>
            <w:r>
              <w:rPr>
                <w:rFonts w:eastAsia="宋体"/>
              </w:rPr>
              <w:t>10</w:t>
            </w:r>
          </w:p>
        </w:tc>
        <w:tc>
          <w:tcPr>
            <w:tcW w:w="714" w:type="pct"/>
            <w:vAlign w:val="center"/>
          </w:tcPr>
          <w:p w:rsidR="007C64B0" w:rsidRDefault="0000505D">
            <w:pPr>
              <w:pStyle w:val="affa"/>
              <w:rPr>
                <w:rFonts w:eastAsia="宋体"/>
              </w:rPr>
            </w:pPr>
            <w:r>
              <w:rPr>
                <w:rFonts w:eastAsia="宋体"/>
              </w:rPr>
              <w:t>0.0017</w:t>
            </w:r>
          </w:p>
        </w:tc>
      </w:tr>
      <w:tr w:rsidR="007C64B0">
        <w:trPr>
          <w:trHeight w:val="454"/>
        </w:trPr>
        <w:tc>
          <w:tcPr>
            <w:tcW w:w="1060" w:type="pct"/>
            <w:vAlign w:val="center"/>
          </w:tcPr>
          <w:p w:rsidR="007C64B0" w:rsidRDefault="0000505D">
            <w:pPr>
              <w:pStyle w:val="affa"/>
              <w:rPr>
                <w:rFonts w:eastAsia="宋体"/>
              </w:rPr>
            </w:pPr>
            <w:r>
              <w:rPr>
                <w:rFonts w:eastAsia="宋体"/>
              </w:rPr>
              <w:t>湖南华炭科技有限公司</w:t>
            </w:r>
          </w:p>
        </w:tc>
        <w:tc>
          <w:tcPr>
            <w:tcW w:w="494" w:type="pct"/>
            <w:vAlign w:val="center"/>
          </w:tcPr>
          <w:p w:rsidR="007C64B0" w:rsidRDefault="0000505D">
            <w:pPr>
              <w:pStyle w:val="affa"/>
              <w:rPr>
                <w:rFonts w:eastAsia="宋体"/>
              </w:rPr>
            </w:pPr>
            <w:r>
              <w:rPr>
                <w:rFonts w:eastAsia="宋体"/>
              </w:rPr>
              <w:t>厂房</w:t>
            </w:r>
          </w:p>
        </w:tc>
        <w:tc>
          <w:tcPr>
            <w:tcW w:w="588" w:type="pct"/>
            <w:vAlign w:val="center"/>
          </w:tcPr>
          <w:p w:rsidR="007C64B0" w:rsidRDefault="0000505D">
            <w:pPr>
              <w:pStyle w:val="affa"/>
              <w:rPr>
                <w:rFonts w:eastAsia="宋体"/>
              </w:rPr>
            </w:pPr>
            <w:r>
              <w:rPr>
                <w:rFonts w:eastAsia="宋体"/>
              </w:rPr>
              <w:t>颗粒物</w:t>
            </w:r>
          </w:p>
        </w:tc>
        <w:tc>
          <w:tcPr>
            <w:tcW w:w="714" w:type="pct"/>
            <w:vAlign w:val="center"/>
          </w:tcPr>
          <w:p w:rsidR="007C64B0" w:rsidRDefault="0000505D">
            <w:pPr>
              <w:pStyle w:val="affa"/>
              <w:rPr>
                <w:rFonts w:eastAsia="宋体"/>
              </w:rPr>
            </w:pPr>
            <w:r>
              <w:rPr>
                <w:rFonts w:eastAsia="宋体"/>
              </w:rPr>
              <w:t>70</w:t>
            </w:r>
          </w:p>
        </w:tc>
        <w:tc>
          <w:tcPr>
            <w:tcW w:w="715" w:type="pct"/>
            <w:vAlign w:val="center"/>
          </w:tcPr>
          <w:p w:rsidR="007C64B0" w:rsidRDefault="0000505D">
            <w:pPr>
              <w:pStyle w:val="affa"/>
              <w:rPr>
                <w:rFonts w:eastAsia="宋体"/>
              </w:rPr>
            </w:pPr>
            <w:r>
              <w:rPr>
                <w:rFonts w:eastAsia="宋体"/>
              </w:rPr>
              <w:t>16</w:t>
            </w:r>
          </w:p>
        </w:tc>
        <w:tc>
          <w:tcPr>
            <w:tcW w:w="714" w:type="pct"/>
            <w:vAlign w:val="center"/>
          </w:tcPr>
          <w:p w:rsidR="007C64B0" w:rsidRDefault="0000505D">
            <w:pPr>
              <w:pStyle w:val="affa"/>
              <w:rPr>
                <w:rFonts w:eastAsia="宋体"/>
              </w:rPr>
            </w:pPr>
            <w:r>
              <w:rPr>
                <w:rFonts w:eastAsia="宋体"/>
              </w:rPr>
              <w:t>9</w:t>
            </w:r>
          </w:p>
        </w:tc>
        <w:tc>
          <w:tcPr>
            <w:tcW w:w="714" w:type="pct"/>
            <w:vAlign w:val="center"/>
          </w:tcPr>
          <w:p w:rsidR="007C64B0" w:rsidRDefault="0000505D">
            <w:pPr>
              <w:pStyle w:val="affa"/>
              <w:rPr>
                <w:rFonts w:eastAsia="宋体"/>
              </w:rPr>
            </w:pPr>
            <w:r>
              <w:rPr>
                <w:rFonts w:eastAsia="宋体"/>
              </w:rPr>
              <w:t>0.023</w:t>
            </w:r>
          </w:p>
        </w:tc>
      </w:tr>
    </w:tbl>
    <w:p w:rsidR="007C64B0" w:rsidRDefault="007C64B0">
      <w:pPr>
        <w:widowControl/>
        <w:spacing w:line="360" w:lineRule="auto"/>
        <w:ind w:firstLineChars="200" w:firstLine="480"/>
        <w:rPr>
          <w:rFonts w:ascii="Times New Roman" w:hAnsi="Times New Roman" w:cs="Times New Roman"/>
          <w:bCs/>
          <w:kern w:val="0"/>
          <w:szCs w:val="24"/>
        </w:rPr>
      </w:pPr>
    </w:p>
    <w:p w:rsidR="007C64B0" w:rsidRDefault="0000505D">
      <w:pPr>
        <w:pStyle w:val="3"/>
        <w:rPr>
          <w:rFonts w:ascii="Times New Roman" w:hAnsi="Times New Roman" w:cs="Times New Roman"/>
        </w:rPr>
      </w:pPr>
      <w:bookmarkStart w:id="385" w:name="_Toc204350735"/>
      <w:bookmarkStart w:id="386" w:name="_Toc213778552"/>
      <w:r>
        <w:rPr>
          <w:rFonts w:ascii="Times New Roman" w:hAnsi="Times New Roman" w:cs="Times New Roman"/>
        </w:rPr>
        <w:t xml:space="preserve">7.2.4 </w:t>
      </w:r>
      <w:r>
        <w:rPr>
          <w:rFonts w:ascii="Times New Roman" w:hAnsi="Times New Roman" w:cs="Times New Roman"/>
        </w:rPr>
        <w:t>预测情景设定</w:t>
      </w:r>
      <w:bookmarkEnd w:id="385"/>
      <w:bookmarkEnd w:id="386"/>
    </w:p>
    <w:p w:rsidR="007C64B0" w:rsidRDefault="0000505D">
      <w:pPr>
        <w:pStyle w:val="4"/>
        <w:ind w:firstLine="482"/>
        <w:rPr>
          <w:rFonts w:ascii="Times New Roman" w:hAnsi="Times New Roman"/>
        </w:rPr>
      </w:pPr>
      <w:r>
        <w:rPr>
          <w:rFonts w:ascii="Times New Roman" w:hAnsi="Times New Roman"/>
        </w:rPr>
        <w:t xml:space="preserve">7.2.4.1 </w:t>
      </w:r>
      <w:r>
        <w:rPr>
          <w:rFonts w:ascii="Times New Roman" w:hAnsi="Times New Roman"/>
        </w:rPr>
        <w:t>预测情景设定</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根据环境质量章节，本项目属于达标区，因此主要进行达标区的评价，对照《环境影响评价技术导则</w:t>
      </w:r>
      <w:r>
        <w:rPr>
          <w:rFonts w:ascii="Times New Roman" w:hAnsi="Times New Roman" w:cs="Times New Roman"/>
          <w:szCs w:val="24"/>
        </w:rPr>
        <w:t>—</w:t>
      </w:r>
      <w:r>
        <w:rPr>
          <w:rFonts w:ascii="Times New Roman" w:hAnsi="Times New Roman" w:cs="Times New Roman"/>
          <w:szCs w:val="24"/>
        </w:rPr>
        <w:t>大气环境》（</w:t>
      </w:r>
      <w:r>
        <w:rPr>
          <w:rFonts w:ascii="Times New Roman" w:hAnsi="Times New Roman" w:cs="Times New Roman"/>
          <w:szCs w:val="24"/>
        </w:rPr>
        <w:t>HJ2.2-2018</w:t>
      </w:r>
      <w:r>
        <w:rPr>
          <w:rFonts w:ascii="Times New Roman" w:hAnsi="Times New Roman" w:cs="Times New Roman"/>
          <w:szCs w:val="24"/>
        </w:rPr>
        <w:t>）预测内容和评价要求，本次预测方案如下：</w:t>
      </w:r>
    </w:p>
    <w:p w:rsidR="007C64B0" w:rsidRDefault="0000505D">
      <w:pPr>
        <w:tabs>
          <w:tab w:val="left" w:pos="1021"/>
          <w:tab w:val="left" w:pos="1320"/>
        </w:tabs>
        <w:adjustRightInd w:val="0"/>
        <w:snapToGrid w:val="0"/>
        <w:spacing w:line="360" w:lineRule="auto"/>
        <w:ind w:firstLineChars="200" w:firstLine="480"/>
        <w:rPr>
          <w:rFonts w:ascii="Times New Roman" w:hAnsi="Times New Roman" w:cs="Times New Roman"/>
          <w:kern w:val="24"/>
          <w:szCs w:val="24"/>
        </w:rPr>
      </w:pPr>
      <w:r>
        <w:rPr>
          <w:rFonts w:ascii="Times New Roman" w:hAnsi="Times New Roman" w:cs="Times New Roman"/>
          <w:kern w:val="24"/>
          <w:szCs w:val="24"/>
        </w:rPr>
        <w:t>本次预测情景组合主要见下表所示。</w:t>
      </w:r>
    </w:p>
    <w:p w:rsidR="007C64B0" w:rsidRDefault="0000505D">
      <w:pPr>
        <w:pStyle w:val="5"/>
        <w:rPr>
          <w:rFonts w:ascii="Times New Roman" w:hAnsi="Times New Roman" w:cs="Times New Roman"/>
        </w:rPr>
      </w:pPr>
      <w:r>
        <w:rPr>
          <w:rFonts w:ascii="Times New Roman" w:hAnsi="Times New Roman" w:cs="Times New Roman"/>
        </w:rPr>
        <w:t>表</w:t>
      </w:r>
      <w:r>
        <w:t>7</w:t>
      </w:r>
      <w:r>
        <w:rPr>
          <w:rFonts w:ascii="Times New Roman" w:hAnsi="Times New Roman" w:cs="Times New Roman"/>
        </w:rPr>
        <w:t xml:space="preserve">.2-21  </w:t>
      </w:r>
      <w:r>
        <w:rPr>
          <w:rFonts w:ascii="Times New Roman" w:hAnsi="Times New Roman" w:cs="Times New Roman"/>
        </w:rPr>
        <w:t>环境空气主要预测情景组合</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42"/>
        <w:gridCol w:w="1441"/>
        <w:gridCol w:w="1680"/>
        <w:gridCol w:w="1341"/>
        <w:gridCol w:w="2825"/>
      </w:tblGrid>
      <w:tr w:rsidR="007C64B0">
        <w:trPr>
          <w:trHeight w:val="340"/>
          <w:tblHeader/>
          <w:jc w:val="center"/>
        </w:trPr>
        <w:tc>
          <w:tcPr>
            <w:tcW w:w="728" w:type="pct"/>
            <w:vAlign w:val="center"/>
          </w:tcPr>
          <w:p w:rsidR="007C64B0" w:rsidRDefault="0000505D">
            <w:pPr>
              <w:pStyle w:val="affa"/>
              <w:rPr>
                <w:rFonts w:eastAsia="宋体"/>
              </w:rPr>
            </w:pPr>
            <w:r>
              <w:rPr>
                <w:rFonts w:eastAsia="宋体"/>
              </w:rPr>
              <w:t>评价对象</w:t>
            </w:r>
          </w:p>
        </w:tc>
        <w:tc>
          <w:tcPr>
            <w:tcW w:w="845" w:type="pct"/>
            <w:vAlign w:val="center"/>
          </w:tcPr>
          <w:p w:rsidR="007C64B0" w:rsidRDefault="0000505D">
            <w:pPr>
              <w:pStyle w:val="affa"/>
              <w:rPr>
                <w:rFonts w:eastAsia="宋体"/>
              </w:rPr>
            </w:pPr>
            <w:r>
              <w:rPr>
                <w:rFonts w:eastAsia="宋体"/>
              </w:rPr>
              <w:t>污染源</w:t>
            </w:r>
          </w:p>
        </w:tc>
        <w:tc>
          <w:tcPr>
            <w:tcW w:w="985" w:type="pct"/>
            <w:vAlign w:val="center"/>
          </w:tcPr>
          <w:p w:rsidR="007C64B0" w:rsidRDefault="0000505D">
            <w:pPr>
              <w:pStyle w:val="affa"/>
              <w:rPr>
                <w:rFonts w:eastAsia="宋体"/>
              </w:rPr>
            </w:pPr>
            <w:r>
              <w:rPr>
                <w:rFonts w:eastAsia="宋体"/>
              </w:rPr>
              <w:t>污染源排放形式</w:t>
            </w:r>
          </w:p>
        </w:tc>
        <w:tc>
          <w:tcPr>
            <w:tcW w:w="786" w:type="pct"/>
            <w:vAlign w:val="center"/>
          </w:tcPr>
          <w:p w:rsidR="007C64B0" w:rsidRDefault="0000505D">
            <w:pPr>
              <w:pStyle w:val="affa"/>
              <w:rPr>
                <w:rFonts w:eastAsia="宋体"/>
              </w:rPr>
            </w:pPr>
            <w:r>
              <w:rPr>
                <w:rFonts w:eastAsia="宋体"/>
              </w:rPr>
              <w:t>预测内容</w:t>
            </w:r>
          </w:p>
        </w:tc>
        <w:tc>
          <w:tcPr>
            <w:tcW w:w="1656" w:type="pct"/>
            <w:vAlign w:val="center"/>
          </w:tcPr>
          <w:p w:rsidR="007C64B0" w:rsidRDefault="0000505D">
            <w:pPr>
              <w:pStyle w:val="affa"/>
              <w:rPr>
                <w:rFonts w:eastAsia="宋体"/>
              </w:rPr>
            </w:pPr>
            <w:r>
              <w:rPr>
                <w:rFonts w:eastAsia="宋体"/>
              </w:rPr>
              <w:t>评价内容</w:t>
            </w:r>
          </w:p>
        </w:tc>
      </w:tr>
      <w:tr w:rsidR="007C64B0">
        <w:trPr>
          <w:trHeight w:val="340"/>
          <w:jc w:val="center"/>
        </w:trPr>
        <w:tc>
          <w:tcPr>
            <w:tcW w:w="728" w:type="pct"/>
            <w:vMerge w:val="restart"/>
            <w:vAlign w:val="center"/>
          </w:tcPr>
          <w:p w:rsidR="007C64B0" w:rsidRDefault="0000505D">
            <w:pPr>
              <w:pStyle w:val="affa"/>
              <w:rPr>
                <w:rFonts w:eastAsia="宋体"/>
              </w:rPr>
            </w:pPr>
            <w:r>
              <w:rPr>
                <w:rFonts w:eastAsia="宋体"/>
              </w:rPr>
              <w:t>达标区评价</w:t>
            </w:r>
          </w:p>
        </w:tc>
        <w:tc>
          <w:tcPr>
            <w:tcW w:w="845" w:type="pct"/>
            <w:vAlign w:val="center"/>
          </w:tcPr>
          <w:p w:rsidR="007C64B0" w:rsidRDefault="0000505D">
            <w:pPr>
              <w:pStyle w:val="affa"/>
              <w:rPr>
                <w:rFonts w:eastAsia="宋体"/>
              </w:rPr>
            </w:pPr>
            <w:r>
              <w:rPr>
                <w:rFonts w:eastAsia="宋体"/>
              </w:rPr>
              <w:t>新增污染源</w:t>
            </w:r>
          </w:p>
        </w:tc>
        <w:tc>
          <w:tcPr>
            <w:tcW w:w="985" w:type="pct"/>
            <w:vAlign w:val="center"/>
          </w:tcPr>
          <w:p w:rsidR="007C64B0" w:rsidRDefault="0000505D">
            <w:pPr>
              <w:pStyle w:val="affa"/>
              <w:rPr>
                <w:rFonts w:eastAsia="宋体"/>
              </w:rPr>
            </w:pPr>
            <w:r>
              <w:rPr>
                <w:rFonts w:eastAsia="宋体"/>
              </w:rPr>
              <w:t>情景</w:t>
            </w:r>
            <w:r>
              <w:rPr>
                <w:rFonts w:eastAsia="宋体"/>
              </w:rPr>
              <w:t>1</w:t>
            </w:r>
            <w:r>
              <w:rPr>
                <w:rFonts w:eastAsia="宋体"/>
              </w:rPr>
              <w:t>：</w:t>
            </w:r>
          </w:p>
          <w:p w:rsidR="007C64B0" w:rsidRDefault="0000505D">
            <w:pPr>
              <w:pStyle w:val="affa"/>
              <w:rPr>
                <w:rFonts w:eastAsia="宋体"/>
              </w:rPr>
            </w:pPr>
            <w:r>
              <w:rPr>
                <w:rFonts w:eastAsia="宋体"/>
              </w:rPr>
              <w:t>正常排放</w:t>
            </w:r>
          </w:p>
        </w:tc>
        <w:tc>
          <w:tcPr>
            <w:tcW w:w="786" w:type="pct"/>
            <w:vAlign w:val="center"/>
          </w:tcPr>
          <w:p w:rsidR="007C64B0" w:rsidRDefault="0000505D">
            <w:pPr>
              <w:pStyle w:val="affa"/>
              <w:rPr>
                <w:rFonts w:eastAsia="宋体"/>
              </w:rPr>
            </w:pPr>
            <w:r>
              <w:rPr>
                <w:rFonts w:eastAsia="宋体"/>
              </w:rPr>
              <w:t>短期浓度</w:t>
            </w:r>
          </w:p>
          <w:p w:rsidR="007C64B0" w:rsidRDefault="0000505D">
            <w:pPr>
              <w:pStyle w:val="affa"/>
              <w:rPr>
                <w:rFonts w:eastAsia="宋体"/>
                <w:szCs w:val="24"/>
              </w:rPr>
            </w:pPr>
            <w:r>
              <w:rPr>
                <w:rFonts w:eastAsia="宋体"/>
              </w:rPr>
              <w:t>长期浓度</w:t>
            </w:r>
          </w:p>
        </w:tc>
        <w:tc>
          <w:tcPr>
            <w:tcW w:w="1656" w:type="pct"/>
            <w:vAlign w:val="center"/>
          </w:tcPr>
          <w:p w:rsidR="007C64B0" w:rsidRDefault="0000505D">
            <w:pPr>
              <w:pStyle w:val="affa"/>
              <w:rPr>
                <w:rFonts w:eastAsia="宋体"/>
                <w:szCs w:val="24"/>
              </w:rPr>
            </w:pPr>
            <w:r>
              <w:rPr>
                <w:rFonts w:eastAsia="宋体"/>
              </w:rPr>
              <w:t>最大浓度占标率</w:t>
            </w:r>
          </w:p>
        </w:tc>
      </w:tr>
      <w:tr w:rsidR="007C64B0">
        <w:trPr>
          <w:trHeight w:val="340"/>
          <w:jc w:val="center"/>
        </w:trPr>
        <w:tc>
          <w:tcPr>
            <w:tcW w:w="728" w:type="pct"/>
            <w:vMerge/>
            <w:vAlign w:val="center"/>
          </w:tcPr>
          <w:p w:rsidR="007C64B0" w:rsidRDefault="007C64B0">
            <w:pPr>
              <w:pStyle w:val="affa"/>
              <w:rPr>
                <w:rFonts w:eastAsia="宋体"/>
              </w:rPr>
            </w:pPr>
          </w:p>
        </w:tc>
        <w:tc>
          <w:tcPr>
            <w:tcW w:w="845" w:type="pct"/>
            <w:vAlign w:val="center"/>
          </w:tcPr>
          <w:p w:rsidR="007C64B0" w:rsidRDefault="0000505D">
            <w:pPr>
              <w:pStyle w:val="affa"/>
              <w:rPr>
                <w:rFonts w:eastAsia="宋体"/>
              </w:rPr>
            </w:pPr>
            <w:r>
              <w:rPr>
                <w:rFonts w:eastAsia="宋体"/>
              </w:rPr>
              <w:t>新增污染源</w:t>
            </w:r>
            <w:r>
              <w:rPr>
                <w:rFonts w:eastAsia="宋体"/>
              </w:rPr>
              <w:t>+</w:t>
            </w:r>
            <w:r>
              <w:rPr>
                <w:rFonts w:eastAsia="宋体"/>
              </w:rPr>
              <w:t>其他拟建污染源</w:t>
            </w:r>
          </w:p>
        </w:tc>
        <w:tc>
          <w:tcPr>
            <w:tcW w:w="985" w:type="pct"/>
            <w:vAlign w:val="center"/>
          </w:tcPr>
          <w:p w:rsidR="007C64B0" w:rsidRDefault="0000505D">
            <w:pPr>
              <w:pStyle w:val="affa"/>
              <w:rPr>
                <w:rFonts w:eastAsia="宋体"/>
              </w:rPr>
            </w:pPr>
            <w:r>
              <w:rPr>
                <w:rFonts w:eastAsia="宋体"/>
              </w:rPr>
              <w:t>情景</w:t>
            </w:r>
            <w:r>
              <w:rPr>
                <w:rFonts w:eastAsia="宋体"/>
              </w:rPr>
              <w:t>2</w:t>
            </w:r>
            <w:r>
              <w:rPr>
                <w:rFonts w:eastAsia="宋体"/>
              </w:rPr>
              <w:t>：</w:t>
            </w:r>
          </w:p>
          <w:p w:rsidR="007C64B0" w:rsidRDefault="0000505D">
            <w:pPr>
              <w:pStyle w:val="affa"/>
              <w:rPr>
                <w:rFonts w:eastAsia="宋体"/>
              </w:rPr>
            </w:pPr>
            <w:r>
              <w:rPr>
                <w:rFonts w:eastAsia="宋体"/>
              </w:rPr>
              <w:t>正常排放</w:t>
            </w:r>
          </w:p>
        </w:tc>
        <w:tc>
          <w:tcPr>
            <w:tcW w:w="786" w:type="pct"/>
            <w:vAlign w:val="center"/>
          </w:tcPr>
          <w:p w:rsidR="007C64B0" w:rsidRDefault="0000505D">
            <w:pPr>
              <w:pStyle w:val="affa"/>
              <w:rPr>
                <w:rFonts w:eastAsia="宋体"/>
              </w:rPr>
            </w:pPr>
            <w:r>
              <w:rPr>
                <w:rFonts w:eastAsia="宋体"/>
              </w:rPr>
              <w:t>短期浓度</w:t>
            </w:r>
          </w:p>
          <w:p w:rsidR="007C64B0" w:rsidRDefault="0000505D">
            <w:pPr>
              <w:pStyle w:val="affa"/>
              <w:rPr>
                <w:rFonts w:eastAsia="宋体"/>
              </w:rPr>
            </w:pPr>
            <w:r>
              <w:rPr>
                <w:rFonts w:eastAsia="宋体"/>
              </w:rPr>
              <w:t>长期浓度</w:t>
            </w:r>
          </w:p>
        </w:tc>
        <w:tc>
          <w:tcPr>
            <w:tcW w:w="1656" w:type="pct"/>
            <w:vAlign w:val="center"/>
          </w:tcPr>
          <w:p w:rsidR="007C64B0" w:rsidRDefault="0000505D">
            <w:pPr>
              <w:pStyle w:val="affa"/>
              <w:rPr>
                <w:rFonts w:eastAsia="宋体"/>
              </w:rPr>
            </w:pPr>
            <w:r>
              <w:rPr>
                <w:rFonts w:eastAsia="宋体"/>
              </w:rPr>
              <w:t>叠加环境质量现状浓度后的保证率日平均质量浓度和年平均质量浓度的达标情况，或短期浓度的达标情况</w:t>
            </w:r>
          </w:p>
        </w:tc>
      </w:tr>
      <w:tr w:rsidR="007C64B0">
        <w:trPr>
          <w:trHeight w:val="340"/>
          <w:jc w:val="center"/>
        </w:trPr>
        <w:tc>
          <w:tcPr>
            <w:tcW w:w="728" w:type="pct"/>
            <w:vMerge/>
            <w:vAlign w:val="center"/>
          </w:tcPr>
          <w:p w:rsidR="007C64B0" w:rsidRDefault="007C64B0">
            <w:pPr>
              <w:pStyle w:val="affa"/>
              <w:rPr>
                <w:rFonts w:eastAsia="宋体"/>
              </w:rPr>
            </w:pPr>
          </w:p>
        </w:tc>
        <w:tc>
          <w:tcPr>
            <w:tcW w:w="845" w:type="pct"/>
            <w:vAlign w:val="center"/>
          </w:tcPr>
          <w:p w:rsidR="007C64B0" w:rsidRDefault="0000505D">
            <w:pPr>
              <w:pStyle w:val="affa"/>
              <w:rPr>
                <w:rFonts w:eastAsia="宋体"/>
              </w:rPr>
            </w:pPr>
            <w:r>
              <w:rPr>
                <w:rFonts w:eastAsia="宋体"/>
              </w:rPr>
              <w:t>新增污染源</w:t>
            </w:r>
          </w:p>
        </w:tc>
        <w:tc>
          <w:tcPr>
            <w:tcW w:w="985" w:type="pct"/>
            <w:vAlign w:val="center"/>
          </w:tcPr>
          <w:p w:rsidR="007C64B0" w:rsidRDefault="0000505D">
            <w:pPr>
              <w:pStyle w:val="affa"/>
              <w:rPr>
                <w:rFonts w:eastAsia="宋体"/>
              </w:rPr>
            </w:pPr>
            <w:r>
              <w:rPr>
                <w:rFonts w:eastAsia="宋体"/>
              </w:rPr>
              <w:t>情景</w:t>
            </w:r>
            <w:r>
              <w:rPr>
                <w:rFonts w:eastAsia="宋体"/>
              </w:rPr>
              <w:t>3</w:t>
            </w:r>
            <w:r>
              <w:rPr>
                <w:rFonts w:eastAsia="宋体"/>
              </w:rPr>
              <w:t>：</w:t>
            </w:r>
          </w:p>
          <w:p w:rsidR="007C64B0" w:rsidRDefault="0000505D">
            <w:pPr>
              <w:pStyle w:val="affa"/>
              <w:rPr>
                <w:rFonts w:eastAsia="宋体"/>
              </w:rPr>
            </w:pPr>
            <w:r>
              <w:rPr>
                <w:rFonts w:eastAsia="宋体"/>
              </w:rPr>
              <w:t>非正常排放</w:t>
            </w:r>
            <w:r>
              <w:rPr>
                <w:rFonts w:eastAsia="宋体"/>
              </w:rPr>
              <w:t>1h</w:t>
            </w:r>
          </w:p>
        </w:tc>
        <w:tc>
          <w:tcPr>
            <w:tcW w:w="786" w:type="pct"/>
            <w:vAlign w:val="center"/>
          </w:tcPr>
          <w:p w:rsidR="007C64B0" w:rsidRDefault="0000505D">
            <w:pPr>
              <w:pStyle w:val="affa"/>
              <w:rPr>
                <w:rFonts w:eastAsia="宋体"/>
              </w:rPr>
            </w:pPr>
            <w:r>
              <w:rPr>
                <w:rFonts w:eastAsia="宋体"/>
              </w:rPr>
              <w:t>1h</w:t>
            </w:r>
            <w:r>
              <w:rPr>
                <w:rFonts w:eastAsia="宋体"/>
              </w:rPr>
              <w:t>平均质量浓度</w:t>
            </w:r>
          </w:p>
        </w:tc>
        <w:tc>
          <w:tcPr>
            <w:tcW w:w="1656" w:type="pct"/>
            <w:vAlign w:val="center"/>
          </w:tcPr>
          <w:p w:rsidR="007C64B0" w:rsidRDefault="0000505D">
            <w:pPr>
              <w:pStyle w:val="affa"/>
              <w:rPr>
                <w:rFonts w:eastAsia="宋体"/>
              </w:rPr>
            </w:pPr>
            <w:r>
              <w:rPr>
                <w:rFonts w:eastAsia="宋体"/>
              </w:rPr>
              <w:t>最大浓度占标率</w:t>
            </w:r>
          </w:p>
        </w:tc>
      </w:tr>
      <w:tr w:rsidR="007C64B0">
        <w:trPr>
          <w:trHeight w:val="340"/>
          <w:jc w:val="center"/>
        </w:trPr>
        <w:tc>
          <w:tcPr>
            <w:tcW w:w="728" w:type="pct"/>
            <w:vAlign w:val="center"/>
          </w:tcPr>
          <w:p w:rsidR="007C64B0" w:rsidRDefault="0000505D">
            <w:pPr>
              <w:pStyle w:val="affa"/>
              <w:rPr>
                <w:rFonts w:eastAsia="宋体"/>
              </w:rPr>
            </w:pPr>
            <w:r>
              <w:rPr>
                <w:rFonts w:eastAsia="宋体"/>
              </w:rPr>
              <w:t>大气环境防护距离</w:t>
            </w:r>
          </w:p>
        </w:tc>
        <w:tc>
          <w:tcPr>
            <w:tcW w:w="845" w:type="pct"/>
            <w:vAlign w:val="center"/>
          </w:tcPr>
          <w:p w:rsidR="007C64B0" w:rsidRDefault="0000505D">
            <w:pPr>
              <w:pStyle w:val="affa"/>
              <w:rPr>
                <w:rFonts w:eastAsia="宋体"/>
              </w:rPr>
            </w:pPr>
            <w:r>
              <w:rPr>
                <w:rFonts w:eastAsia="宋体"/>
              </w:rPr>
              <w:t>新增污染源</w:t>
            </w:r>
          </w:p>
        </w:tc>
        <w:tc>
          <w:tcPr>
            <w:tcW w:w="985" w:type="pct"/>
            <w:vAlign w:val="center"/>
          </w:tcPr>
          <w:p w:rsidR="007C64B0" w:rsidRDefault="0000505D">
            <w:pPr>
              <w:pStyle w:val="affa"/>
              <w:rPr>
                <w:rFonts w:eastAsia="宋体"/>
              </w:rPr>
            </w:pPr>
            <w:r>
              <w:rPr>
                <w:rFonts w:eastAsia="宋体"/>
              </w:rPr>
              <w:t>正常排放</w:t>
            </w:r>
          </w:p>
        </w:tc>
        <w:tc>
          <w:tcPr>
            <w:tcW w:w="786" w:type="pct"/>
            <w:vAlign w:val="center"/>
          </w:tcPr>
          <w:p w:rsidR="007C64B0" w:rsidRDefault="0000505D">
            <w:pPr>
              <w:pStyle w:val="affa"/>
              <w:rPr>
                <w:rFonts w:eastAsia="宋体"/>
              </w:rPr>
            </w:pPr>
            <w:r>
              <w:rPr>
                <w:rFonts w:eastAsia="宋体"/>
              </w:rPr>
              <w:t>短期浓度</w:t>
            </w:r>
          </w:p>
        </w:tc>
        <w:tc>
          <w:tcPr>
            <w:tcW w:w="1656" w:type="pct"/>
            <w:vAlign w:val="center"/>
          </w:tcPr>
          <w:p w:rsidR="007C64B0" w:rsidRDefault="0000505D">
            <w:pPr>
              <w:pStyle w:val="affa"/>
              <w:rPr>
                <w:rFonts w:eastAsia="宋体"/>
              </w:rPr>
            </w:pPr>
            <w:r>
              <w:rPr>
                <w:rFonts w:eastAsia="宋体"/>
              </w:rPr>
              <w:t>大气环境防护距离</w:t>
            </w:r>
          </w:p>
        </w:tc>
      </w:tr>
    </w:tbl>
    <w:p w:rsidR="007C64B0" w:rsidRDefault="0000505D">
      <w:pPr>
        <w:pStyle w:val="4"/>
        <w:ind w:firstLine="482"/>
        <w:rPr>
          <w:rFonts w:ascii="Times New Roman" w:hAnsi="Times New Roman"/>
        </w:rPr>
      </w:pPr>
      <w:r>
        <w:rPr>
          <w:rFonts w:ascii="Times New Roman" w:hAnsi="Times New Roman"/>
        </w:rPr>
        <w:t xml:space="preserve">7.2.4.2 </w:t>
      </w:r>
      <w:r>
        <w:rPr>
          <w:rFonts w:ascii="Times New Roman" w:hAnsi="Times New Roman"/>
        </w:rPr>
        <w:t>区域背景浓度</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1</w:t>
      </w:r>
      <w:r>
        <w:rPr>
          <w:rFonts w:ascii="Times New Roman" w:hAnsi="Times New Roman" w:cs="Times New Roman"/>
          <w:szCs w:val="24"/>
        </w:rPr>
        <w:t>、基本污染物背景浓度</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本项目基本污染物（</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szCs w:val="24"/>
        </w:rPr>
        <w:t>、</w:t>
      </w:r>
      <w:r>
        <w:rPr>
          <w:rFonts w:ascii="Times New Roman" w:hAnsi="Times New Roman" w:cs="Times New Roman"/>
          <w:szCs w:val="24"/>
        </w:rPr>
        <w:t>NO</w:t>
      </w:r>
      <w:r>
        <w:rPr>
          <w:rFonts w:ascii="Times New Roman" w:hAnsi="Times New Roman" w:cs="Times New Roman"/>
          <w:szCs w:val="24"/>
          <w:vertAlign w:val="subscript"/>
        </w:rPr>
        <w:t>2</w:t>
      </w:r>
      <w:r>
        <w:rPr>
          <w:rFonts w:ascii="Times New Roman" w:hAnsi="Times New Roman" w:cs="Times New Roman"/>
          <w:szCs w:val="24"/>
        </w:rPr>
        <w:t>、</w:t>
      </w:r>
      <w:r>
        <w:rPr>
          <w:rFonts w:ascii="Times New Roman" w:hAnsi="Times New Roman" w:cs="Times New Roman"/>
          <w:szCs w:val="24"/>
        </w:rPr>
        <w:t>PM</w:t>
      </w:r>
      <w:r>
        <w:rPr>
          <w:rFonts w:ascii="Times New Roman" w:hAnsi="Times New Roman" w:cs="Times New Roman"/>
          <w:szCs w:val="24"/>
          <w:vertAlign w:val="subscript"/>
        </w:rPr>
        <w:t>10</w:t>
      </w:r>
      <w:r>
        <w:rPr>
          <w:rFonts w:ascii="Times New Roman" w:hAnsi="Times New Roman" w:cs="Times New Roman"/>
          <w:szCs w:val="24"/>
        </w:rPr>
        <w:t>）日均及年均背景浓度均采用</w:t>
      </w:r>
      <w:r>
        <w:rPr>
          <w:rFonts w:ascii="Times New Roman" w:hAnsi="Times New Roman" w:cs="Times New Roman" w:hint="eastAsia"/>
          <w:szCs w:val="24"/>
        </w:rPr>
        <w:t>平江县</w:t>
      </w:r>
      <w:r>
        <w:rPr>
          <w:rFonts w:ascii="Times New Roman" w:hAnsi="Times New Roman" w:cs="Times New Roman"/>
          <w:szCs w:val="24"/>
        </w:rPr>
        <w:t>2024</w:t>
      </w:r>
      <w:r>
        <w:rPr>
          <w:rFonts w:ascii="Times New Roman" w:hAnsi="Times New Roman" w:cs="Times New Roman"/>
          <w:kern w:val="24"/>
        </w:rPr>
        <w:t>年逐日的监测数据</w:t>
      </w:r>
      <w:r>
        <w:rPr>
          <w:rFonts w:ascii="Times New Roman" w:hAnsi="Times New Roman" w:cs="Times New Roman"/>
          <w:szCs w:val="24"/>
        </w:rPr>
        <w:t>。</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2</w:t>
      </w:r>
      <w:r>
        <w:rPr>
          <w:rFonts w:ascii="Times New Roman" w:hAnsi="Times New Roman" w:cs="Times New Roman"/>
          <w:szCs w:val="24"/>
        </w:rPr>
        <w:t>、保证率日平均质量浓度处理</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sectPr w:rsidR="007C64B0">
          <w:pgSz w:w="11907" w:h="16840"/>
          <w:pgMar w:top="1440" w:right="1797" w:bottom="1440" w:left="1797" w:header="1191" w:footer="1021" w:gutter="0"/>
          <w:cols w:space="720"/>
          <w:docGrid w:linePitch="312"/>
        </w:sectPr>
      </w:pPr>
      <w:r>
        <w:rPr>
          <w:rFonts w:ascii="Times New Roman" w:hAnsi="Times New Roman" w:cs="Times New Roman"/>
          <w:szCs w:val="24"/>
        </w:rPr>
        <w:t>按照</w:t>
      </w:r>
      <w:r>
        <w:rPr>
          <w:rFonts w:ascii="Times New Roman" w:hAnsi="Times New Roman" w:cs="Times New Roman"/>
          <w:bCs/>
          <w:szCs w:val="24"/>
        </w:rPr>
        <w:t>《环境影响评价技术导则大气环境》（</w:t>
      </w:r>
      <w:r>
        <w:rPr>
          <w:rFonts w:ascii="Times New Roman" w:hAnsi="Times New Roman" w:cs="Times New Roman"/>
          <w:bCs/>
          <w:szCs w:val="24"/>
        </w:rPr>
        <w:t>HJ2.2-2018</w:t>
      </w:r>
      <w:r>
        <w:rPr>
          <w:rFonts w:ascii="Times New Roman" w:hAnsi="Times New Roman" w:cs="Times New Roman"/>
          <w:bCs/>
          <w:szCs w:val="24"/>
        </w:rPr>
        <w:t>）的规定，对于保证率日平均质量浓度在按导则方法计算叠加后预测点上的日平均质量浓度，然后对该预测点所有日平均质量浓度从小到大进行排序，根据各污染物日平均质量浓度的保证率（</w:t>
      </w:r>
      <w:r>
        <w:rPr>
          <w:rFonts w:ascii="Times New Roman" w:hAnsi="Times New Roman" w:cs="Times New Roman"/>
          <w:bCs/>
          <w:i/>
          <w:szCs w:val="24"/>
        </w:rPr>
        <w:t>p</w:t>
      </w:r>
      <w:r>
        <w:rPr>
          <w:rFonts w:ascii="Times New Roman" w:hAnsi="Times New Roman" w:cs="Times New Roman"/>
          <w:bCs/>
          <w:szCs w:val="24"/>
        </w:rPr>
        <w:t>），计算排在</w:t>
      </w:r>
      <w:r>
        <w:rPr>
          <w:rFonts w:ascii="Times New Roman" w:hAnsi="Times New Roman" w:cs="Times New Roman"/>
          <w:bCs/>
          <w:i/>
          <w:szCs w:val="24"/>
        </w:rPr>
        <w:t>p</w:t>
      </w:r>
      <w:r>
        <w:rPr>
          <w:rFonts w:ascii="Times New Roman" w:hAnsi="Times New Roman" w:cs="Times New Roman"/>
          <w:bCs/>
          <w:szCs w:val="24"/>
        </w:rPr>
        <w:t>百分位数的第</w:t>
      </w:r>
      <w:r>
        <w:rPr>
          <w:rFonts w:ascii="Times New Roman" w:hAnsi="Times New Roman" w:cs="Times New Roman"/>
          <w:bCs/>
          <w:szCs w:val="24"/>
        </w:rPr>
        <w:t>m</w:t>
      </w:r>
      <w:r>
        <w:rPr>
          <w:rFonts w:ascii="Times New Roman" w:hAnsi="Times New Roman" w:cs="Times New Roman"/>
          <w:bCs/>
          <w:szCs w:val="24"/>
        </w:rPr>
        <w:t>个序数，序数</w:t>
      </w:r>
      <w:r>
        <w:rPr>
          <w:rFonts w:ascii="Times New Roman" w:hAnsi="Times New Roman" w:cs="Times New Roman"/>
          <w:bCs/>
          <w:szCs w:val="24"/>
        </w:rPr>
        <w:t>m</w:t>
      </w:r>
      <w:r>
        <w:rPr>
          <w:rFonts w:ascii="Times New Roman" w:hAnsi="Times New Roman" w:cs="Times New Roman"/>
          <w:bCs/>
          <w:szCs w:val="24"/>
        </w:rPr>
        <w:t>对应的日平均质量浓度即为保证率日平均浓度。</w:t>
      </w:r>
      <w:r>
        <w:rPr>
          <w:rFonts w:ascii="Times New Roman" w:hAnsi="Times New Roman" w:cs="Times New Roman"/>
          <w:bCs/>
          <w:i/>
          <w:szCs w:val="24"/>
        </w:rPr>
        <w:t>p</w:t>
      </w:r>
      <w:r>
        <w:rPr>
          <w:rFonts w:ascii="Times New Roman" w:hAnsi="Times New Roman" w:cs="Times New Roman"/>
          <w:bCs/>
          <w:szCs w:val="24"/>
        </w:rPr>
        <w:t>按</w:t>
      </w:r>
      <w:r>
        <w:rPr>
          <w:rFonts w:ascii="Times New Roman" w:hAnsi="Times New Roman" w:cs="Times New Roman"/>
          <w:bCs/>
          <w:szCs w:val="24"/>
        </w:rPr>
        <w:t>HJ663</w:t>
      </w:r>
      <w:r>
        <w:rPr>
          <w:rFonts w:ascii="Times New Roman" w:hAnsi="Times New Roman" w:cs="Times New Roman"/>
          <w:bCs/>
          <w:szCs w:val="24"/>
        </w:rPr>
        <w:t>规定的对应污染物年评价</w:t>
      </w:r>
      <w:r>
        <w:rPr>
          <w:rFonts w:ascii="Times New Roman" w:hAnsi="Times New Roman" w:cs="Times New Roman"/>
          <w:bCs/>
          <w:szCs w:val="24"/>
        </w:rPr>
        <w:t>24h</w:t>
      </w:r>
      <w:r>
        <w:rPr>
          <w:rFonts w:ascii="Times New Roman" w:hAnsi="Times New Roman" w:cs="Times New Roman"/>
          <w:bCs/>
          <w:szCs w:val="24"/>
        </w:rPr>
        <w:t>平均百分位数取值，其中，</w:t>
      </w:r>
      <w:r>
        <w:rPr>
          <w:rFonts w:ascii="Times New Roman" w:hAnsi="Times New Roman" w:cs="Times New Roman"/>
          <w:bCs/>
          <w:szCs w:val="24"/>
        </w:rPr>
        <w:t>SO</w:t>
      </w:r>
      <w:r>
        <w:rPr>
          <w:rFonts w:ascii="Times New Roman" w:hAnsi="Times New Roman" w:cs="Times New Roman"/>
          <w:bCs/>
          <w:szCs w:val="24"/>
          <w:vertAlign w:val="subscript"/>
        </w:rPr>
        <w:t>2</w:t>
      </w:r>
      <w:r>
        <w:rPr>
          <w:rFonts w:ascii="Times New Roman" w:hAnsi="Times New Roman" w:cs="Times New Roman"/>
          <w:bCs/>
          <w:szCs w:val="24"/>
        </w:rPr>
        <w:t>、</w:t>
      </w:r>
      <w:r>
        <w:rPr>
          <w:rFonts w:ascii="Times New Roman" w:hAnsi="Times New Roman" w:cs="Times New Roman"/>
          <w:bCs/>
          <w:szCs w:val="24"/>
        </w:rPr>
        <w:t>NO</w:t>
      </w:r>
      <w:r>
        <w:rPr>
          <w:rFonts w:ascii="Times New Roman" w:hAnsi="Times New Roman" w:cs="Times New Roman"/>
          <w:bCs/>
          <w:szCs w:val="24"/>
          <w:vertAlign w:val="subscript"/>
        </w:rPr>
        <w:t>2</w:t>
      </w:r>
      <w:r>
        <w:rPr>
          <w:rFonts w:ascii="Times New Roman" w:hAnsi="Times New Roman" w:cs="Times New Roman"/>
          <w:bCs/>
          <w:szCs w:val="24"/>
        </w:rPr>
        <w:t>取</w:t>
      </w:r>
      <w:r>
        <w:rPr>
          <w:rFonts w:ascii="Times New Roman" w:hAnsi="Times New Roman" w:cs="Times New Roman"/>
          <w:bCs/>
          <w:szCs w:val="24"/>
        </w:rPr>
        <w:t>98</w:t>
      </w:r>
      <w:r>
        <w:rPr>
          <w:rFonts w:ascii="Times New Roman" w:hAnsi="Times New Roman" w:cs="Times New Roman"/>
          <w:bCs/>
          <w:szCs w:val="24"/>
        </w:rPr>
        <w:t>，</w:t>
      </w:r>
      <w:r>
        <w:rPr>
          <w:rFonts w:ascii="Times New Roman" w:hAnsi="Times New Roman" w:cs="Times New Roman"/>
          <w:szCs w:val="24"/>
        </w:rPr>
        <w:t>PM</w:t>
      </w:r>
      <w:r>
        <w:rPr>
          <w:rFonts w:ascii="Times New Roman" w:hAnsi="Times New Roman" w:cs="Times New Roman"/>
          <w:szCs w:val="24"/>
          <w:vertAlign w:val="subscript"/>
        </w:rPr>
        <w:t>10</w:t>
      </w:r>
      <w:r>
        <w:rPr>
          <w:rFonts w:ascii="Times New Roman" w:hAnsi="Times New Roman" w:cs="Times New Roman"/>
          <w:szCs w:val="24"/>
          <w:vertAlign w:val="subscript"/>
        </w:rPr>
        <w:t>、</w:t>
      </w:r>
      <w:r>
        <w:rPr>
          <w:rFonts w:ascii="Times New Roman" w:hAnsi="Times New Roman" w:cs="Times New Roman"/>
          <w:szCs w:val="24"/>
        </w:rPr>
        <w:t>PM</w:t>
      </w:r>
      <w:r>
        <w:rPr>
          <w:rFonts w:ascii="Times New Roman" w:hAnsi="Times New Roman" w:cs="Times New Roman"/>
          <w:szCs w:val="24"/>
          <w:vertAlign w:val="subscript"/>
        </w:rPr>
        <w:t>2.5</w:t>
      </w:r>
      <w:r>
        <w:rPr>
          <w:rFonts w:ascii="Times New Roman" w:hAnsi="Times New Roman" w:cs="Times New Roman"/>
          <w:bCs/>
          <w:szCs w:val="24"/>
        </w:rPr>
        <w:t>取</w:t>
      </w:r>
      <w:r>
        <w:rPr>
          <w:rFonts w:ascii="Times New Roman" w:hAnsi="Times New Roman" w:cs="Times New Roman"/>
          <w:bCs/>
          <w:szCs w:val="24"/>
        </w:rPr>
        <w:t>95</w:t>
      </w:r>
      <w:r>
        <w:rPr>
          <w:rFonts w:ascii="Times New Roman" w:hAnsi="Times New Roman" w:cs="Times New Roman"/>
          <w:bCs/>
          <w:szCs w:val="24"/>
        </w:rPr>
        <w:t>，对于</w:t>
      </w:r>
      <w:r>
        <w:rPr>
          <w:rFonts w:ascii="Times New Roman" w:hAnsi="Times New Roman" w:cs="Times New Roman"/>
          <w:bCs/>
          <w:szCs w:val="24"/>
        </w:rPr>
        <w:t>HJ663</w:t>
      </w:r>
      <w:r>
        <w:rPr>
          <w:rFonts w:ascii="Times New Roman" w:hAnsi="Times New Roman" w:cs="Times New Roman"/>
          <w:bCs/>
          <w:szCs w:val="24"/>
        </w:rPr>
        <w:t>中未规定的污染物，不进行保证率计算。</w:t>
      </w:r>
    </w:p>
    <w:p w:rsidR="007C64B0" w:rsidRDefault="0000505D">
      <w:pPr>
        <w:pStyle w:val="3"/>
        <w:rPr>
          <w:rFonts w:ascii="Times New Roman" w:hAnsi="Times New Roman" w:cs="Times New Roman"/>
        </w:rPr>
      </w:pPr>
      <w:bookmarkStart w:id="387" w:name="_Toc32349_WPSOffice_Level2"/>
      <w:bookmarkStart w:id="388" w:name="_Toc199517543"/>
      <w:bookmarkStart w:id="389" w:name="_Toc204350736"/>
      <w:bookmarkStart w:id="390" w:name="_Toc87694550"/>
      <w:bookmarkStart w:id="391" w:name="_Toc213778553"/>
      <w:bookmarkStart w:id="392" w:name="_Toc87121169"/>
      <w:bookmarkStart w:id="393" w:name="_Toc87359973"/>
      <w:bookmarkStart w:id="394" w:name="_Toc87901962"/>
      <w:r>
        <w:rPr>
          <w:rFonts w:ascii="Times New Roman" w:hAnsi="Times New Roman" w:cs="Times New Roman"/>
        </w:rPr>
        <w:lastRenderedPageBreak/>
        <w:t xml:space="preserve">7.2.5 </w:t>
      </w:r>
      <w:r>
        <w:rPr>
          <w:rFonts w:ascii="Times New Roman" w:hAnsi="Times New Roman" w:cs="Times New Roman"/>
        </w:rPr>
        <w:t>预测结果</w:t>
      </w:r>
      <w:bookmarkEnd w:id="387"/>
      <w:bookmarkEnd w:id="388"/>
      <w:bookmarkEnd w:id="389"/>
      <w:bookmarkEnd w:id="390"/>
      <w:bookmarkEnd w:id="391"/>
      <w:bookmarkEnd w:id="392"/>
      <w:bookmarkEnd w:id="393"/>
      <w:bookmarkEnd w:id="394"/>
    </w:p>
    <w:p w:rsidR="007C64B0" w:rsidRDefault="0000505D">
      <w:pPr>
        <w:pStyle w:val="4"/>
        <w:ind w:firstLine="482"/>
        <w:rPr>
          <w:rFonts w:ascii="Times New Roman" w:hAnsi="Times New Roman"/>
        </w:rPr>
      </w:pPr>
      <w:r>
        <w:rPr>
          <w:rFonts w:ascii="Times New Roman" w:hAnsi="Times New Roman"/>
        </w:rPr>
        <w:t xml:space="preserve">7.2.5.1 </w:t>
      </w:r>
      <w:r>
        <w:rPr>
          <w:rFonts w:ascii="Times New Roman" w:hAnsi="Times New Roman"/>
        </w:rPr>
        <w:t>情景</w:t>
      </w:r>
      <w:r>
        <w:rPr>
          <w:rFonts w:ascii="Times New Roman" w:hAnsi="Times New Roman"/>
        </w:rPr>
        <w:t>1</w:t>
      </w:r>
      <w:r>
        <w:rPr>
          <w:rFonts w:ascii="Times New Roman" w:hAnsi="Times New Roman"/>
        </w:rPr>
        <w:t>预测结果</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本情景考虑在正常工况下，全厂所排废气对周边环境的影响情况</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情景</w:t>
      </w:r>
      <w:r>
        <w:rPr>
          <w:rFonts w:ascii="Times New Roman" w:hAnsi="Times New Roman" w:cs="Times New Roman"/>
          <w:szCs w:val="24"/>
        </w:rPr>
        <w:t>1</w:t>
      </w:r>
      <w:r>
        <w:rPr>
          <w:rFonts w:ascii="Times New Roman" w:hAnsi="Times New Roman" w:cs="Times New Roman"/>
          <w:szCs w:val="24"/>
        </w:rPr>
        <w:t>预测结果分为以下几个部分：</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（一）本项目在评价区域贡献值的最大地面浓度；</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（二）本项目贡献值对环境保护目标的最大影响程度（一）本项目在评价区域贡献值的最大地面浓度</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本情景中各污染物因子贡献值最大地面浓度如下表所示。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7.2.5-1  </w:t>
      </w:r>
      <w:r>
        <w:rPr>
          <w:rFonts w:ascii="Times New Roman" w:hAnsi="Times New Roman" w:cs="Times New Roman"/>
        </w:rPr>
        <w:t>本项目排放的不同因子贡献值在区域最大地面浓度预测结果</w:t>
      </w:r>
    </w:p>
    <w:tbl>
      <w:tblPr>
        <w:tblW w:w="141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17"/>
        <w:gridCol w:w="1282"/>
        <w:gridCol w:w="2305"/>
        <w:gridCol w:w="2257"/>
        <w:gridCol w:w="2241"/>
        <w:gridCol w:w="1942"/>
        <w:gridCol w:w="1478"/>
        <w:gridCol w:w="1478"/>
      </w:tblGrid>
      <w:tr w:rsidR="007C64B0">
        <w:trPr>
          <w:trHeight w:val="454"/>
          <w:tblHeader/>
          <w:jc w:val="center"/>
        </w:trPr>
        <w:tc>
          <w:tcPr>
            <w:tcW w:w="1117" w:type="dxa"/>
            <w:shd w:val="clear" w:color="auto" w:fill="auto"/>
            <w:vAlign w:val="center"/>
          </w:tcPr>
          <w:p w:rsidR="007C64B0" w:rsidRDefault="0000505D">
            <w:pPr>
              <w:pStyle w:val="affa"/>
              <w:rPr>
                <w:rFonts w:eastAsia="宋体"/>
              </w:rPr>
            </w:pPr>
            <w:r>
              <w:rPr>
                <w:rFonts w:eastAsia="宋体"/>
              </w:rPr>
              <w:t>因子</w:t>
            </w:r>
          </w:p>
        </w:tc>
        <w:tc>
          <w:tcPr>
            <w:tcW w:w="1282" w:type="dxa"/>
            <w:shd w:val="clear" w:color="auto" w:fill="auto"/>
            <w:vAlign w:val="center"/>
          </w:tcPr>
          <w:p w:rsidR="007C64B0" w:rsidRDefault="0000505D">
            <w:pPr>
              <w:pStyle w:val="affa"/>
              <w:rPr>
                <w:rFonts w:eastAsia="宋体"/>
              </w:rPr>
            </w:pPr>
            <w:r>
              <w:rPr>
                <w:rFonts w:eastAsia="宋体"/>
              </w:rPr>
              <w:t>平均时间</w:t>
            </w:r>
          </w:p>
        </w:tc>
        <w:tc>
          <w:tcPr>
            <w:tcW w:w="2305" w:type="dxa"/>
            <w:shd w:val="clear" w:color="auto" w:fill="auto"/>
            <w:vAlign w:val="center"/>
          </w:tcPr>
          <w:p w:rsidR="007C64B0" w:rsidRDefault="0000505D">
            <w:pPr>
              <w:pStyle w:val="affa"/>
              <w:rPr>
                <w:rFonts w:eastAsia="宋体"/>
              </w:rPr>
            </w:pPr>
            <w:r>
              <w:rPr>
                <w:rFonts w:eastAsia="宋体"/>
              </w:rPr>
              <w:t>本项目贡献值</w:t>
            </w:r>
            <w:r>
              <w:rPr>
                <w:rFonts w:eastAsia="宋体"/>
              </w:rPr>
              <w:t>[μg/m</w:t>
            </w:r>
            <w:r>
              <w:rPr>
                <w:rFonts w:eastAsia="宋体"/>
                <w:vertAlign w:val="superscript"/>
              </w:rPr>
              <w:t>3</w:t>
            </w:r>
            <w:r>
              <w:rPr>
                <w:rFonts w:eastAsia="宋体"/>
              </w:rPr>
              <w:t>]</w:t>
            </w:r>
          </w:p>
        </w:tc>
        <w:tc>
          <w:tcPr>
            <w:tcW w:w="2257" w:type="dxa"/>
            <w:shd w:val="clear" w:color="auto" w:fill="auto"/>
            <w:vAlign w:val="center"/>
          </w:tcPr>
          <w:p w:rsidR="007C64B0" w:rsidRDefault="0000505D">
            <w:pPr>
              <w:pStyle w:val="affa"/>
              <w:rPr>
                <w:rFonts w:eastAsia="宋体"/>
              </w:rPr>
            </w:pPr>
            <w:r>
              <w:rPr>
                <w:rFonts w:eastAsia="宋体"/>
              </w:rPr>
              <w:t>落地坐标</w:t>
            </w:r>
            <w:r>
              <w:rPr>
                <w:rFonts w:eastAsia="宋体"/>
              </w:rPr>
              <w:t>[x</w:t>
            </w:r>
            <w:r>
              <w:rPr>
                <w:rFonts w:eastAsia="宋体"/>
              </w:rPr>
              <w:t>，</w:t>
            </w:r>
            <w:r>
              <w:rPr>
                <w:rFonts w:eastAsia="宋体"/>
              </w:rPr>
              <w:t>y</w:t>
            </w:r>
            <w:r>
              <w:rPr>
                <w:rFonts w:eastAsia="宋体"/>
              </w:rPr>
              <w:t>，</w:t>
            </w:r>
            <w:r>
              <w:rPr>
                <w:rFonts w:eastAsia="宋体"/>
              </w:rPr>
              <w:t>z]</w:t>
            </w:r>
          </w:p>
        </w:tc>
        <w:tc>
          <w:tcPr>
            <w:tcW w:w="2241" w:type="dxa"/>
            <w:shd w:val="clear" w:color="auto" w:fill="auto"/>
            <w:vAlign w:val="center"/>
          </w:tcPr>
          <w:p w:rsidR="007C64B0" w:rsidRDefault="0000505D">
            <w:pPr>
              <w:pStyle w:val="affa"/>
              <w:rPr>
                <w:rFonts w:eastAsia="宋体"/>
              </w:rPr>
            </w:pPr>
            <w:r>
              <w:rPr>
                <w:rFonts w:eastAsia="宋体"/>
              </w:rPr>
              <w:t>出现时刻</w:t>
            </w:r>
          </w:p>
        </w:tc>
        <w:tc>
          <w:tcPr>
            <w:tcW w:w="1942" w:type="dxa"/>
            <w:shd w:val="clear" w:color="auto" w:fill="auto"/>
            <w:vAlign w:val="center"/>
          </w:tcPr>
          <w:p w:rsidR="007C64B0" w:rsidRDefault="0000505D">
            <w:pPr>
              <w:pStyle w:val="affa"/>
              <w:rPr>
                <w:rFonts w:eastAsia="宋体"/>
              </w:rPr>
            </w:pPr>
            <w:r>
              <w:rPr>
                <w:rFonts w:eastAsia="宋体"/>
              </w:rPr>
              <w:t>标准值</w:t>
            </w:r>
            <w:r>
              <w:rPr>
                <w:rFonts w:eastAsia="宋体"/>
              </w:rPr>
              <w:t>[μg/m</w:t>
            </w:r>
            <w:r>
              <w:rPr>
                <w:rFonts w:eastAsia="宋体"/>
                <w:vertAlign w:val="superscript"/>
              </w:rPr>
              <w:t>3</w:t>
            </w:r>
            <w:r>
              <w:rPr>
                <w:rFonts w:eastAsia="宋体"/>
              </w:rPr>
              <w:t>]</w:t>
            </w:r>
          </w:p>
        </w:tc>
        <w:tc>
          <w:tcPr>
            <w:tcW w:w="1478" w:type="dxa"/>
            <w:shd w:val="clear" w:color="auto" w:fill="auto"/>
            <w:vAlign w:val="center"/>
          </w:tcPr>
          <w:p w:rsidR="007C64B0" w:rsidRDefault="0000505D">
            <w:pPr>
              <w:pStyle w:val="affa"/>
              <w:rPr>
                <w:rFonts w:eastAsia="宋体"/>
              </w:rPr>
            </w:pPr>
            <w:r>
              <w:rPr>
                <w:rFonts w:eastAsia="宋体"/>
              </w:rPr>
              <w:t>占标率</w:t>
            </w:r>
            <w:r>
              <w:rPr>
                <w:rFonts w:eastAsia="宋体"/>
              </w:rPr>
              <w:t>[%]</w:t>
            </w:r>
          </w:p>
        </w:tc>
        <w:tc>
          <w:tcPr>
            <w:tcW w:w="1478" w:type="dxa"/>
            <w:shd w:val="clear" w:color="auto" w:fill="auto"/>
            <w:vAlign w:val="center"/>
          </w:tcPr>
          <w:p w:rsidR="007C64B0" w:rsidRDefault="0000505D">
            <w:pPr>
              <w:pStyle w:val="affa"/>
              <w:rPr>
                <w:rFonts w:eastAsia="宋体"/>
              </w:rPr>
            </w:pPr>
            <w:r>
              <w:rPr>
                <w:rFonts w:eastAsia="宋体"/>
              </w:rPr>
              <w:t>达标情况</w:t>
            </w:r>
          </w:p>
        </w:tc>
      </w:tr>
      <w:tr w:rsidR="007C64B0">
        <w:trPr>
          <w:trHeight w:val="454"/>
          <w:jc w:val="center"/>
        </w:trPr>
        <w:tc>
          <w:tcPr>
            <w:tcW w:w="1117" w:type="dxa"/>
            <w:vMerge w:val="restart"/>
            <w:shd w:val="clear" w:color="auto" w:fill="auto"/>
            <w:vAlign w:val="center"/>
          </w:tcPr>
          <w:p w:rsidR="007C64B0" w:rsidRDefault="0000505D">
            <w:pPr>
              <w:pStyle w:val="affa"/>
              <w:rPr>
                <w:rFonts w:eastAsia="宋体"/>
              </w:rPr>
            </w:pPr>
            <w:r>
              <w:rPr>
                <w:rFonts w:eastAsia="宋体"/>
              </w:rPr>
              <w:t>SO</w:t>
            </w:r>
            <w:r>
              <w:rPr>
                <w:rFonts w:eastAsia="宋体"/>
                <w:vertAlign w:val="subscript"/>
              </w:rPr>
              <w:t>2</w:t>
            </w:r>
          </w:p>
        </w:tc>
        <w:tc>
          <w:tcPr>
            <w:tcW w:w="1282" w:type="dxa"/>
            <w:shd w:val="clear" w:color="auto" w:fill="auto"/>
            <w:vAlign w:val="center"/>
          </w:tcPr>
          <w:p w:rsidR="007C64B0" w:rsidRDefault="0000505D">
            <w:pPr>
              <w:pStyle w:val="affa"/>
              <w:rPr>
                <w:rFonts w:eastAsia="宋体"/>
              </w:rPr>
            </w:pPr>
            <w:r>
              <w:rPr>
                <w:rFonts w:eastAsia="宋体"/>
              </w:rPr>
              <w:t>1h</w:t>
            </w:r>
          </w:p>
        </w:tc>
        <w:tc>
          <w:tcPr>
            <w:tcW w:w="2305" w:type="dxa"/>
            <w:shd w:val="clear" w:color="auto" w:fill="auto"/>
            <w:vAlign w:val="center"/>
          </w:tcPr>
          <w:p w:rsidR="007C64B0" w:rsidRDefault="0000505D">
            <w:pPr>
              <w:pStyle w:val="affa"/>
              <w:rPr>
                <w:rFonts w:eastAsia="宋体"/>
              </w:rPr>
            </w:pPr>
            <w:r>
              <w:rPr>
                <w:rFonts w:eastAsia="宋体"/>
              </w:rPr>
              <w:t>27.19</w:t>
            </w:r>
          </w:p>
        </w:tc>
        <w:tc>
          <w:tcPr>
            <w:tcW w:w="2257" w:type="dxa"/>
            <w:shd w:val="clear" w:color="auto" w:fill="auto"/>
            <w:vAlign w:val="center"/>
          </w:tcPr>
          <w:p w:rsidR="007C64B0" w:rsidRDefault="0000505D">
            <w:pPr>
              <w:pStyle w:val="affa"/>
              <w:rPr>
                <w:rFonts w:eastAsia="宋体"/>
              </w:rPr>
            </w:pPr>
            <w:r>
              <w:rPr>
                <w:rFonts w:eastAsia="宋体"/>
              </w:rPr>
              <w:t>500</w:t>
            </w:r>
            <w:r>
              <w:rPr>
                <w:rFonts w:eastAsia="宋体"/>
              </w:rPr>
              <w:t>，</w:t>
            </w:r>
            <w:r>
              <w:rPr>
                <w:rFonts w:eastAsia="宋体"/>
              </w:rPr>
              <w:t>-200</w:t>
            </w:r>
            <w:r>
              <w:rPr>
                <w:rFonts w:eastAsia="宋体"/>
              </w:rPr>
              <w:t>，</w:t>
            </w:r>
            <w:r>
              <w:rPr>
                <w:rFonts w:eastAsia="宋体"/>
              </w:rPr>
              <w:t>122.5</w:t>
            </w:r>
          </w:p>
        </w:tc>
        <w:tc>
          <w:tcPr>
            <w:tcW w:w="2241" w:type="dxa"/>
            <w:shd w:val="clear" w:color="auto" w:fill="auto"/>
            <w:vAlign w:val="center"/>
          </w:tcPr>
          <w:p w:rsidR="007C64B0" w:rsidRDefault="0000505D">
            <w:pPr>
              <w:pStyle w:val="affa"/>
              <w:rPr>
                <w:rFonts w:eastAsia="宋体"/>
              </w:rPr>
            </w:pPr>
            <w:r>
              <w:rPr>
                <w:rFonts w:eastAsia="宋体"/>
              </w:rPr>
              <w:t>24-01-23-20:00</w:t>
            </w:r>
          </w:p>
        </w:tc>
        <w:tc>
          <w:tcPr>
            <w:tcW w:w="1942" w:type="dxa"/>
            <w:shd w:val="clear" w:color="auto" w:fill="auto"/>
            <w:vAlign w:val="center"/>
          </w:tcPr>
          <w:p w:rsidR="007C64B0" w:rsidRDefault="0000505D">
            <w:pPr>
              <w:pStyle w:val="affa"/>
              <w:rPr>
                <w:rFonts w:eastAsia="宋体"/>
              </w:rPr>
            </w:pPr>
            <w:r>
              <w:rPr>
                <w:rFonts w:eastAsia="宋体"/>
              </w:rPr>
              <w:t>500</w:t>
            </w:r>
          </w:p>
        </w:tc>
        <w:tc>
          <w:tcPr>
            <w:tcW w:w="1478" w:type="dxa"/>
            <w:shd w:val="clear" w:color="auto" w:fill="auto"/>
            <w:vAlign w:val="center"/>
          </w:tcPr>
          <w:p w:rsidR="007C64B0" w:rsidRDefault="0000505D">
            <w:pPr>
              <w:pStyle w:val="affa"/>
            </w:pPr>
            <w:r>
              <w:rPr>
                <w:rFonts w:hint="eastAsia"/>
              </w:rPr>
              <w:t>5.44</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vMerge/>
            <w:shd w:val="clear" w:color="auto" w:fill="auto"/>
            <w:vAlign w:val="center"/>
          </w:tcPr>
          <w:p w:rsidR="007C64B0" w:rsidRDefault="007C64B0">
            <w:pPr>
              <w:pStyle w:val="affa"/>
              <w:rPr>
                <w:rFonts w:eastAsia="宋体"/>
              </w:rPr>
            </w:pPr>
          </w:p>
        </w:tc>
        <w:tc>
          <w:tcPr>
            <w:tcW w:w="1282" w:type="dxa"/>
            <w:shd w:val="clear" w:color="auto" w:fill="auto"/>
            <w:vAlign w:val="center"/>
          </w:tcPr>
          <w:p w:rsidR="007C64B0" w:rsidRDefault="0000505D">
            <w:pPr>
              <w:pStyle w:val="affa"/>
              <w:rPr>
                <w:rFonts w:eastAsia="宋体"/>
              </w:rPr>
            </w:pPr>
            <w:r>
              <w:rPr>
                <w:rFonts w:eastAsia="宋体"/>
              </w:rPr>
              <w:t>24h</w:t>
            </w:r>
          </w:p>
        </w:tc>
        <w:tc>
          <w:tcPr>
            <w:tcW w:w="2305" w:type="dxa"/>
            <w:shd w:val="clear" w:color="auto" w:fill="auto"/>
            <w:vAlign w:val="center"/>
          </w:tcPr>
          <w:p w:rsidR="007C64B0" w:rsidRDefault="0000505D">
            <w:pPr>
              <w:pStyle w:val="affa"/>
              <w:rPr>
                <w:rFonts w:eastAsia="宋体"/>
              </w:rPr>
            </w:pPr>
            <w:r>
              <w:rPr>
                <w:rFonts w:eastAsia="宋体"/>
              </w:rPr>
              <w:t>4.0618</w:t>
            </w:r>
          </w:p>
        </w:tc>
        <w:tc>
          <w:tcPr>
            <w:tcW w:w="2257" w:type="dxa"/>
            <w:shd w:val="clear" w:color="auto" w:fill="auto"/>
            <w:vAlign w:val="center"/>
          </w:tcPr>
          <w:p w:rsidR="007C64B0" w:rsidRDefault="0000505D">
            <w:pPr>
              <w:pStyle w:val="affa"/>
              <w:rPr>
                <w:rFonts w:eastAsia="宋体"/>
              </w:rPr>
            </w:pPr>
            <w:r>
              <w:rPr>
                <w:rFonts w:eastAsia="宋体"/>
              </w:rPr>
              <w:t>550</w:t>
            </w:r>
            <w:r>
              <w:rPr>
                <w:rFonts w:eastAsia="宋体"/>
              </w:rPr>
              <w:t>，</w:t>
            </w:r>
            <w:r>
              <w:rPr>
                <w:rFonts w:eastAsia="宋体"/>
              </w:rPr>
              <w:t>-50</w:t>
            </w:r>
            <w:r>
              <w:rPr>
                <w:rFonts w:eastAsia="宋体"/>
              </w:rPr>
              <w:t>，</w:t>
            </w:r>
            <w:r>
              <w:rPr>
                <w:rFonts w:eastAsia="宋体"/>
              </w:rPr>
              <w:t>123.1</w:t>
            </w:r>
          </w:p>
        </w:tc>
        <w:tc>
          <w:tcPr>
            <w:tcW w:w="2241" w:type="dxa"/>
            <w:shd w:val="clear" w:color="auto" w:fill="auto"/>
            <w:vAlign w:val="center"/>
          </w:tcPr>
          <w:p w:rsidR="007C64B0" w:rsidRDefault="0000505D">
            <w:pPr>
              <w:pStyle w:val="affa"/>
              <w:rPr>
                <w:rFonts w:eastAsia="宋体"/>
              </w:rPr>
            </w:pPr>
            <w:r>
              <w:rPr>
                <w:rFonts w:eastAsia="宋体"/>
              </w:rPr>
              <w:t>24-12-19</w:t>
            </w:r>
          </w:p>
        </w:tc>
        <w:tc>
          <w:tcPr>
            <w:tcW w:w="1942" w:type="dxa"/>
            <w:shd w:val="clear" w:color="auto" w:fill="auto"/>
            <w:vAlign w:val="center"/>
          </w:tcPr>
          <w:p w:rsidR="007C64B0" w:rsidRDefault="0000505D">
            <w:pPr>
              <w:pStyle w:val="affa"/>
              <w:rPr>
                <w:rFonts w:eastAsia="宋体"/>
              </w:rPr>
            </w:pPr>
            <w:r>
              <w:rPr>
                <w:rFonts w:eastAsia="宋体"/>
              </w:rPr>
              <w:t>150</w:t>
            </w:r>
          </w:p>
        </w:tc>
        <w:tc>
          <w:tcPr>
            <w:tcW w:w="1478" w:type="dxa"/>
            <w:shd w:val="clear" w:color="auto" w:fill="auto"/>
            <w:vAlign w:val="center"/>
          </w:tcPr>
          <w:p w:rsidR="007C64B0" w:rsidRDefault="0000505D">
            <w:pPr>
              <w:pStyle w:val="affa"/>
            </w:pPr>
            <w:r>
              <w:rPr>
                <w:rFonts w:hint="eastAsia"/>
              </w:rPr>
              <w:t>2.71</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vMerge/>
            <w:shd w:val="clear" w:color="auto" w:fill="auto"/>
            <w:vAlign w:val="center"/>
          </w:tcPr>
          <w:p w:rsidR="007C64B0" w:rsidRDefault="007C64B0">
            <w:pPr>
              <w:pStyle w:val="affa"/>
              <w:rPr>
                <w:rFonts w:eastAsia="宋体"/>
              </w:rPr>
            </w:pPr>
          </w:p>
        </w:tc>
        <w:tc>
          <w:tcPr>
            <w:tcW w:w="1282" w:type="dxa"/>
            <w:shd w:val="clear" w:color="auto" w:fill="auto"/>
            <w:vAlign w:val="center"/>
          </w:tcPr>
          <w:p w:rsidR="007C64B0" w:rsidRDefault="0000505D">
            <w:pPr>
              <w:pStyle w:val="affa"/>
              <w:rPr>
                <w:rFonts w:eastAsia="宋体"/>
              </w:rPr>
            </w:pPr>
            <w:r>
              <w:rPr>
                <w:rFonts w:eastAsia="宋体"/>
              </w:rPr>
              <w:t>期间平均</w:t>
            </w:r>
          </w:p>
        </w:tc>
        <w:tc>
          <w:tcPr>
            <w:tcW w:w="2305" w:type="dxa"/>
            <w:shd w:val="clear" w:color="auto" w:fill="auto"/>
            <w:vAlign w:val="center"/>
          </w:tcPr>
          <w:p w:rsidR="007C64B0" w:rsidRDefault="0000505D">
            <w:pPr>
              <w:pStyle w:val="affa"/>
              <w:rPr>
                <w:rFonts w:eastAsia="宋体"/>
              </w:rPr>
            </w:pPr>
            <w:r>
              <w:rPr>
                <w:rFonts w:eastAsia="宋体"/>
              </w:rPr>
              <w:t>0.6568</w:t>
            </w:r>
          </w:p>
        </w:tc>
        <w:tc>
          <w:tcPr>
            <w:tcW w:w="2257" w:type="dxa"/>
            <w:shd w:val="clear" w:color="auto" w:fill="auto"/>
            <w:vAlign w:val="center"/>
          </w:tcPr>
          <w:p w:rsidR="007C64B0" w:rsidRDefault="0000505D">
            <w:pPr>
              <w:pStyle w:val="affa"/>
              <w:rPr>
                <w:rFonts w:eastAsia="宋体"/>
              </w:rPr>
            </w:pPr>
            <w:r>
              <w:rPr>
                <w:rFonts w:eastAsia="宋体"/>
              </w:rPr>
              <w:t>40</w:t>
            </w:r>
            <w:r>
              <w:rPr>
                <w:rFonts w:eastAsia="宋体" w:hint="eastAsia"/>
              </w:rPr>
              <w:t>0</w:t>
            </w:r>
            <w:r>
              <w:rPr>
                <w:rFonts w:eastAsia="宋体" w:hint="eastAsia"/>
              </w:rPr>
              <w:t>，</w:t>
            </w:r>
            <w:r>
              <w:rPr>
                <w:rFonts w:eastAsia="宋体" w:hint="eastAsia"/>
              </w:rPr>
              <w:t>-</w:t>
            </w:r>
            <w:r>
              <w:rPr>
                <w:rFonts w:eastAsia="宋体"/>
              </w:rPr>
              <w:t>350</w:t>
            </w:r>
            <w:r>
              <w:rPr>
                <w:rFonts w:eastAsia="宋体" w:hint="eastAsia"/>
              </w:rPr>
              <w:t>，</w:t>
            </w:r>
            <w:r>
              <w:rPr>
                <w:rFonts w:eastAsia="宋体"/>
              </w:rPr>
              <w:t>121.6</w:t>
            </w:r>
          </w:p>
        </w:tc>
        <w:tc>
          <w:tcPr>
            <w:tcW w:w="2241" w:type="dxa"/>
            <w:shd w:val="clear" w:color="auto" w:fill="auto"/>
            <w:vAlign w:val="center"/>
          </w:tcPr>
          <w:p w:rsidR="007C64B0" w:rsidRDefault="0000505D">
            <w:pPr>
              <w:pStyle w:val="affa"/>
              <w:rPr>
                <w:rFonts w:eastAsia="宋体"/>
              </w:rPr>
            </w:pPr>
            <w:r>
              <w:rPr>
                <w:rFonts w:eastAsia="宋体"/>
              </w:rPr>
              <w:t>/</w:t>
            </w:r>
          </w:p>
        </w:tc>
        <w:tc>
          <w:tcPr>
            <w:tcW w:w="1942" w:type="dxa"/>
            <w:shd w:val="clear" w:color="auto" w:fill="auto"/>
            <w:vAlign w:val="center"/>
          </w:tcPr>
          <w:p w:rsidR="007C64B0" w:rsidRDefault="0000505D">
            <w:pPr>
              <w:pStyle w:val="affa"/>
              <w:rPr>
                <w:rFonts w:eastAsia="宋体"/>
              </w:rPr>
            </w:pPr>
            <w:r>
              <w:rPr>
                <w:rFonts w:eastAsia="宋体"/>
              </w:rPr>
              <w:t>60</w:t>
            </w:r>
          </w:p>
        </w:tc>
        <w:tc>
          <w:tcPr>
            <w:tcW w:w="1478" w:type="dxa"/>
            <w:shd w:val="clear" w:color="auto" w:fill="auto"/>
            <w:vAlign w:val="center"/>
          </w:tcPr>
          <w:p w:rsidR="007C64B0" w:rsidRDefault="0000505D">
            <w:pPr>
              <w:pStyle w:val="affa"/>
            </w:pPr>
            <w:r>
              <w:rPr>
                <w:rFonts w:hint="eastAsia"/>
              </w:rPr>
              <w:t>1.09</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vMerge w:val="restart"/>
            <w:shd w:val="clear" w:color="auto" w:fill="auto"/>
            <w:vAlign w:val="center"/>
          </w:tcPr>
          <w:p w:rsidR="007C64B0" w:rsidRDefault="0000505D">
            <w:pPr>
              <w:pStyle w:val="affa"/>
              <w:rPr>
                <w:rFonts w:eastAsia="宋体"/>
              </w:rPr>
            </w:pPr>
            <w:r>
              <w:rPr>
                <w:rFonts w:eastAsia="宋体"/>
              </w:rPr>
              <w:t>NO</w:t>
            </w:r>
            <w:r>
              <w:rPr>
                <w:rFonts w:eastAsia="宋体"/>
                <w:vertAlign w:val="subscript"/>
              </w:rPr>
              <w:t>x</w:t>
            </w:r>
          </w:p>
        </w:tc>
        <w:tc>
          <w:tcPr>
            <w:tcW w:w="1282" w:type="dxa"/>
            <w:shd w:val="clear" w:color="auto" w:fill="auto"/>
            <w:vAlign w:val="center"/>
          </w:tcPr>
          <w:p w:rsidR="007C64B0" w:rsidRDefault="0000505D">
            <w:pPr>
              <w:pStyle w:val="affa"/>
              <w:rPr>
                <w:rFonts w:eastAsia="宋体"/>
              </w:rPr>
            </w:pPr>
            <w:r>
              <w:rPr>
                <w:rFonts w:eastAsia="宋体"/>
              </w:rPr>
              <w:t>1h</w:t>
            </w:r>
          </w:p>
        </w:tc>
        <w:tc>
          <w:tcPr>
            <w:tcW w:w="2305" w:type="dxa"/>
            <w:shd w:val="clear" w:color="auto" w:fill="auto"/>
            <w:vAlign w:val="center"/>
          </w:tcPr>
          <w:p w:rsidR="007C64B0" w:rsidRDefault="0000505D">
            <w:pPr>
              <w:pStyle w:val="affa"/>
              <w:rPr>
                <w:rFonts w:eastAsia="宋体"/>
              </w:rPr>
            </w:pPr>
            <w:r>
              <w:rPr>
                <w:rFonts w:eastAsia="宋体"/>
              </w:rPr>
              <w:t>81.55</w:t>
            </w:r>
          </w:p>
        </w:tc>
        <w:tc>
          <w:tcPr>
            <w:tcW w:w="2257" w:type="dxa"/>
            <w:shd w:val="clear" w:color="auto" w:fill="auto"/>
            <w:vAlign w:val="center"/>
          </w:tcPr>
          <w:p w:rsidR="007C64B0" w:rsidRDefault="0000505D">
            <w:pPr>
              <w:pStyle w:val="affa"/>
              <w:rPr>
                <w:rFonts w:eastAsia="宋体"/>
              </w:rPr>
            </w:pPr>
            <w:r>
              <w:rPr>
                <w:rFonts w:eastAsia="宋体"/>
              </w:rPr>
              <w:t>500</w:t>
            </w:r>
            <w:r>
              <w:rPr>
                <w:rFonts w:eastAsia="宋体"/>
              </w:rPr>
              <w:t>，</w:t>
            </w:r>
            <w:r>
              <w:rPr>
                <w:rFonts w:eastAsia="宋体"/>
              </w:rPr>
              <w:t>-200</w:t>
            </w:r>
            <w:r>
              <w:rPr>
                <w:rFonts w:eastAsia="宋体"/>
              </w:rPr>
              <w:t>，</w:t>
            </w:r>
            <w:r>
              <w:rPr>
                <w:rFonts w:eastAsia="宋体"/>
              </w:rPr>
              <w:t>122.5</w:t>
            </w:r>
          </w:p>
        </w:tc>
        <w:tc>
          <w:tcPr>
            <w:tcW w:w="2241" w:type="dxa"/>
            <w:shd w:val="clear" w:color="auto" w:fill="auto"/>
            <w:vAlign w:val="center"/>
          </w:tcPr>
          <w:p w:rsidR="007C64B0" w:rsidRDefault="0000505D">
            <w:pPr>
              <w:pStyle w:val="affa"/>
              <w:rPr>
                <w:rFonts w:eastAsia="宋体"/>
              </w:rPr>
            </w:pPr>
            <w:r>
              <w:rPr>
                <w:rFonts w:eastAsia="宋体"/>
              </w:rPr>
              <w:t>24-01-23-20:00</w:t>
            </w:r>
          </w:p>
        </w:tc>
        <w:tc>
          <w:tcPr>
            <w:tcW w:w="1942" w:type="dxa"/>
            <w:shd w:val="clear" w:color="auto" w:fill="auto"/>
            <w:vAlign w:val="center"/>
          </w:tcPr>
          <w:p w:rsidR="007C64B0" w:rsidRDefault="0000505D">
            <w:pPr>
              <w:pStyle w:val="affa"/>
              <w:rPr>
                <w:rFonts w:eastAsia="宋体"/>
              </w:rPr>
            </w:pPr>
            <w:r>
              <w:rPr>
                <w:rFonts w:eastAsia="宋体"/>
              </w:rPr>
              <w:t>250</w:t>
            </w:r>
          </w:p>
        </w:tc>
        <w:tc>
          <w:tcPr>
            <w:tcW w:w="1478" w:type="dxa"/>
            <w:shd w:val="clear" w:color="auto" w:fill="auto"/>
            <w:vAlign w:val="center"/>
          </w:tcPr>
          <w:p w:rsidR="007C64B0" w:rsidRDefault="0000505D">
            <w:pPr>
              <w:pStyle w:val="affa"/>
            </w:pPr>
            <w:r>
              <w:rPr>
                <w:rFonts w:hint="eastAsia"/>
              </w:rPr>
              <w:t>32.62</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vMerge/>
            <w:shd w:val="clear" w:color="auto" w:fill="auto"/>
            <w:vAlign w:val="center"/>
          </w:tcPr>
          <w:p w:rsidR="007C64B0" w:rsidRDefault="007C64B0">
            <w:pPr>
              <w:pStyle w:val="affa"/>
              <w:rPr>
                <w:rFonts w:eastAsia="宋体"/>
              </w:rPr>
            </w:pPr>
          </w:p>
        </w:tc>
        <w:tc>
          <w:tcPr>
            <w:tcW w:w="1282" w:type="dxa"/>
            <w:shd w:val="clear" w:color="auto" w:fill="auto"/>
            <w:vAlign w:val="center"/>
          </w:tcPr>
          <w:p w:rsidR="007C64B0" w:rsidRDefault="0000505D">
            <w:pPr>
              <w:pStyle w:val="affa"/>
              <w:rPr>
                <w:rFonts w:eastAsia="宋体"/>
              </w:rPr>
            </w:pPr>
            <w:r>
              <w:rPr>
                <w:rFonts w:eastAsia="宋体"/>
              </w:rPr>
              <w:t>24h</w:t>
            </w:r>
          </w:p>
        </w:tc>
        <w:tc>
          <w:tcPr>
            <w:tcW w:w="2305" w:type="dxa"/>
            <w:shd w:val="clear" w:color="auto" w:fill="auto"/>
            <w:vAlign w:val="center"/>
          </w:tcPr>
          <w:p w:rsidR="007C64B0" w:rsidRDefault="0000505D">
            <w:pPr>
              <w:pStyle w:val="affa"/>
              <w:rPr>
                <w:rFonts w:eastAsia="宋体"/>
              </w:rPr>
            </w:pPr>
            <w:r>
              <w:rPr>
                <w:rFonts w:eastAsia="宋体"/>
              </w:rPr>
              <w:t>12.1779</w:t>
            </w:r>
          </w:p>
        </w:tc>
        <w:tc>
          <w:tcPr>
            <w:tcW w:w="2257" w:type="dxa"/>
            <w:shd w:val="clear" w:color="auto" w:fill="auto"/>
            <w:vAlign w:val="center"/>
          </w:tcPr>
          <w:p w:rsidR="007C64B0" w:rsidRDefault="0000505D">
            <w:pPr>
              <w:pStyle w:val="affa"/>
              <w:rPr>
                <w:rFonts w:eastAsia="宋体"/>
              </w:rPr>
            </w:pPr>
            <w:r>
              <w:rPr>
                <w:rFonts w:eastAsia="宋体"/>
              </w:rPr>
              <w:t>550</w:t>
            </w:r>
            <w:r>
              <w:rPr>
                <w:rFonts w:eastAsia="宋体"/>
              </w:rPr>
              <w:t>，</w:t>
            </w:r>
            <w:r>
              <w:rPr>
                <w:rFonts w:eastAsia="宋体"/>
              </w:rPr>
              <w:t>-50</w:t>
            </w:r>
            <w:r>
              <w:rPr>
                <w:rFonts w:eastAsia="宋体"/>
              </w:rPr>
              <w:t>，</w:t>
            </w:r>
            <w:r>
              <w:rPr>
                <w:rFonts w:eastAsia="宋体"/>
              </w:rPr>
              <w:t>123.1</w:t>
            </w:r>
          </w:p>
        </w:tc>
        <w:tc>
          <w:tcPr>
            <w:tcW w:w="2241" w:type="dxa"/>
            <w:shd w:val="clear" w:color="auto" w:fill="auto"/>
            <w:vAlign w:val="center"/>
          </w:tcPr>
          <w:p w:rsidR="007C64B0" w:rsidRDefault="0000505D">
            <w:pPr>
              <w:pStyle w:val="affa"/>
              <w:rPr>
                <w:rFonts w:eastAsia="宋体"/>
              </w:rPr>
            </w:pPr>
            <w:r>
              <w:rPr>
                <w:rFonts w:eastAsia="宋体"/>
              </w:rPr>
              <w:t>24-12-19</w:t>
            </w:r>
          </w:p>
        </w:tc>
        <w:tc>
          <w:tcPr>
            <w:tcW w:w="1942" w:type="dxa"/>
            <w:shd w:val="clear" w:color="auto" w:fill="auto"/>
            <w:vAlign w:val="center"/>
          </w:tcPr>
          <w:p w:rsidR="007C64B0" w:rsidRDefault="0000505D">
            <w:pPr>
              <w:pStyle w:val="affa"/>
              <w:rPr>
                <w:rFonts w:eastAsia="宋体"/>
              </w:rPr>
            </w:pPr>
            <w:r>
              <w:rPr>
                <w:rFonts w:eastAsia="宋体"/>
              </w:rPr>
              <w:t>100</w:t>
            </w:r>
          </w:p>
        </w:tc>
        <w:tc>
          <w:tcPr>
            <w:tcW w:w="1478" w:type="dxa"/>
            <w:shd w:val="clear" w:color="auto" w:fill="auto"/>
            <w:vAlign w:val="center"/>
          </w:tcPr>
          <w:p w:rsidR="007C64B0" w:rsidRDefault="0000505D">
            <w:pPr>
              <w:pStyle w:val="affa"/>
            </w:pPr>
            <w:r>
              <w:rPr>
                <w:rFonts w:hint="eastAsia"/>
              </w:rPr>
              <w:t>12.18</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vMerge/>
            <w:shd w:val="clear" w:color="auto" w:fill="auto"/>
            <w:vAlign w:val="center"/>
          </w:tcPr>
          <w:p w:rsidR="007C64B0" w:rsidRDefault="007C64B0">
            <w:pPr>
              <w:pStyle w:val="affa"/>
              <w:rPr>
                <w:rFonts w:eastAsia="宋体"/>
              </w:rPr>
            </w:pPr>
          </w:p>
        </w:tc>
        <w:tc>
          <w:tcPr>
            <w:tcW w:w="1282" w:type="dxa"/>
            <w:shd w:val="clear" w:color="auto" w:fill="auto"/>
            <w:vAlign w:val="center"/>
          </w:tcPr>
          <w:p w:rsidR="007C64B0" w:rsidRDefault="0000505D">
            <w:pPr>
              <w:pStyle w:val="affa"/>
              <w:rPr>
                <w:rFonts w:eastAsia="宋体"/>
              </w:rPr>
            </w:pPr>
            <w:r>
              <w:rPr>
                <w:rFonts w:eastAsia="宋体"/>
              </w:rPr>
              <w:t>期间平均</w:t>
            </w:r>
          </w:p>
        </w:tc>
        <w:tc>
          <w:tcPr>
            <w:tcW w:w="2305" w:type="dxa"/>
            <w:shd w:val="clear" w:color="auto" w:fill="auto"/>
            <w:vAlign w:val="center"/>
          </w:tcPr>
          <w:p w:rsidR="007C64B0" w:rsidRDefault="0000505D">
            <w:pPr>
              <w:pStyle w:val="affa"/>
              <w:rPr>
                <w:rFonts w:eastAsia="宋体"/>
              </w:rPr>
            </w:pPr>
            <w:r>
              <w:rPr>
                <w:rFonts w:eastAsia="宋体"/>
              </w:rPr>
              <w:t>1.9702</w:t>
            </w:r>
          </w:p>
        </w:tc>
        <w:tc>
          <w:tcPr>
            <w:tcW w:w="2257" w:type="dxa"/>
            <w:shd w:val="clear" w:color="auto" w:fill="auto"/>
            <w:vAlign w:val="center"/>
          </w:tcPr>
          <w:p w:rsidR="007C64B0" w:rsidRDefault="0000505D">
            <w:pPr>
              <w:pStyle w:val="affa"/>
              <w:rPr>
                <w:rFonts w:eastAsia="宋体"/>
              </w:rPr>
            </w:pPr>
            <w:r>
              <w:rPr>
                <w:rFonts w:eastAsia="宋体"/>
              </w:rPr>
              <w:t>40</w:t>
            </w:r>
            <w:r>
              <w:rPr>
                <w:rFonts w:eastAsia="宋体" w:hint="eastAsia"/>
              </w:rPr>
              <w:t>0</w:t>
            </w:r>
            <w:r>
              <w:rPr>
                <w:rFonts w:eastAsia="宋体" w:hint="eastAsia"/>
              </w:rPr>
              <w:t>，</w:t>
            </w:r>
            <w:r>
              <w:rPr>
                <w:rFonts w:eastAsia="宋体" w:hint="eastAsia"/>
              </w:rPr>
              <w:t>-</w:t>
            </w:r>
            <w:r>
              <w:rPr>
                <w:rFonts w:eastAsia="宋体"/>
              </w:rPr>
              <w:t>350</w:t>
            </w:r>
            <w:r>
              <w:rPr>
                <w:rFonts w:eastAsia="宋体" w:hint="eastAsia"/>
              </w:rPr>
              <w:t>，</w:t>
            </w:r>
            <w:r>
              <w:rPr>
                <w:rFonts w:eastAsia="宋体"/>
              </w:rPr>
              <w:t>121.6</w:t>
            </w:r>
          </w:p>
        </w:tc>
        <w:tc>
          <w:tcPr>
            <w:tcW w:w="2241" w:type="dxa"/>
            <w:shd w:val="clear" w:color="auto" w:fill="auto"/>
            <w:vAlign w:val="center"/>
          </w:tcPr>
          <w:p w:rsidR="007C64B0" w:rsidRDefault="0000505D">
            <w:pPr>
              <w:pStyle w:val="affa"/>
              <w:rPr>
                <w:rFonts w:eastAsia="宋体"/>
              </w:rPr>
            </w:pPr>
            <w:r>
              <w:rPr>
                <w:rFonts w:eastAsia="宋体"/>
              </w:rPr>
              <w:t>/</w:t>
            </w:r>
          </w:p>
        </w:tc>
        <w:tc>
          <w:tcPr>
            <w:tcW w:w="1942" w:type="dxa"/>
            <w:shd w:val="clear" w:color="auto" w:fill="auto"/>
            <w:vAlign w:val="center"/>
          </w:tcPr>
          <w:p w:rsidR="007C64B0" w:rsidRDefault="0000505D">
            <w:pPr>
              <w:pStyle w:val="affa"/>
              <w:rPr>
                <w:rFonts w:eastAsia="宋体"/>
              </w:rPr>
            </w:pPr>
            <w:r>
              <w:rPr>
                <w:rFonts w:eastAsia="宋体"/>
              </w:rPr>
              <w:t>50</w:t>
            </w:r>
          </w:p>
        </w:tc>
        <w:tc>
          <w:tcPr>
            <w:tcW w:w="1478" w:type="dxa"/>
            <w:shd w:val="clear" w:color="auto" w:fill="auto"/>
            <w:vAlign w:val="center"/>
          </w:tcPr>
          <w:p w:rsidR="007C64B0" w:rsidRDefault="0000505D">
            <w:pPr>
              <w:pStyle w:val="affa"/>
            </w:pPr>
            <w:r>
              <w:rPr>
                <w:rFonts w:hint="eastAsia"/>
              </w:rPr>
              <w:t>3.94</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vMerge w:val="restart"/>
            <w:shd w:val="clear" w:color="auto" w:fill="auto"/>
            <w:vAlign w:val="center"/>
          </w:tcPr>
          <w:p w:rsidR="007C64B0" w:rsidRDefault="0000505D">
            <w:pPr>
              <w:pStyle w:val="affa"/>
              <w:rPr>
                <w:rFonts w:eastAsia="宋体"/>
              </w:rPr>
            </w:pPr>
            <w:r>
              <w:rPr>
                <w:rFonts w:eastAsia="宋体"/>
              </w:rPr>
              <w:t>PM</w:t>
            </w:r>
            <w:r>
              <w:rPr>
                <w:rFonts w:eastAsia="宋体"/>
                <w:vertAlign w:val="subscript"/>
              </w:rPr>
              <w:t>10</w:t>
            </w:r>
          </w:p>
        </w:tc>
        <w:tc>
          <w:tcPr>
            <w:tcW w:w="1282" w:type="dxa"/>
            <w:shd w:val="clear" w:color="auto" w:fill="auto"/>
            <w:vAlign w:val="center"/>
          </w:tcPr>
          <w:p w:rsidR="007C64B0" w:rsidRDefault="0000505D">
            <w:pPr>
              <w:pStyle w:val="affa"/>
              <w:rPr>
                <w:rFonts w:eastAsia="宋体"/>
              </w:rPr>
            </w:pPr>
            <w:r>
              <w:rPr>
                <w:rFonts w:eastAsia="宋体"/>
              </w:rPr>
              <w:t>24h</w:t>
            </w:r>
          </w:p>
        </w:tc>
        <w:tc>
          <w:tcPr>
            <w:tcW w:w="2305" w:type="dxa"/>
            <w:shd w:val="clear" w:color="auto" w:fill="auto"/>
            <w:vAlign w:val="center"/>
          </w:tcPr>
          <w:p w:rsidR="007C64B0" w:rsidRDefault="0000505D">
            <w:pPr>
              <w:pStyle w:val="affa"/>
              <w:rPr>
                <w:rFonts w:eastAsia="宋体"/>
              </w:rPr>
            </w:pPr>
            <w:r>
              <w:rPr>
                <w:rFonts w:eastAsia="宋体"/>
              </w:rPr>
              <w:t>14.80</w:t>
            </w:r>
          </w:p>
        </w:tc>
        <w:tc>
          <w:tcPr>
            <w:tcW w:w="2257" w:type="dxa"/>
            <w:shd w:val="clear" w:color="auto" w:fill="auto"/>
            <w:vAlign w:val="center"/>
          </w:tcPr>
          <w:p w:rsidR="007C64B0" w:rsidRDefault="0000505D">
            <w:pPr>
              <w:pStyle w:val="affa"/>
              <w:rPr>
                <w:rFonts w:eastAsia="宋体"/>
              </w:rPr>
            </w:pPr>
            <w:r>
              <w:rPr>
                <w:rFonts w:eastAsia="宋体"/>
              </w:rPr>
              <w:t>-50</w:t>
            </w:r>
            <w:r>
              <w:rPr>
                <w:rFonts w:eastAsia="宋体"/>
              </w:rPr>
              <w:t>，</w:t>
            </w:r>
            <w:r>
              <w:rPr>
                <w:rFonts w:eastAsia="宋体"/>
              </w:rPr>
              <w:t>0</w:t>
            </w:r>
            <w:r>
              <w:rPr>
                <w:rFonts w:eastAsia="宋体"/>
              </w:rPr>
              <w:t>，</w:t>
            </w:r>
            <w:r>
              <w:rPr>
                <w:rFonts w:eastAsia="宋体"/>
              </w:rPr>
              <w:t>71.3</w:t>
            </w:r>
          </w:p>
        </w:tc>
        <w:tc>
          <w:tcPr>
            <w:tcW w:w="2241" w:type="dxa"/>
            <w:shd w:val="clear" w:color="auto" w:fill="auto"/>
            <w:vAlign w:val="center"/>
          </w:tcPr>
          <w:p w:rsidR="007C64B0" w:rsidRDefault="0000505D">
            <w:pPr>
              <w:pStyle w:val="affa"/>
              <w:rPr>
                <w:rFonts w:eastAsia="宋体"/>
              </w:rPr>
            </w:pPr>
            <w:r>
              <w:rPr>
                <w:rFonts w:eastAsia="宋体"/>
              </w:rPr>
              <w:t>24-06-01</w:t>
            </w:r>
          </w:p>
        </w:tc>
        <w:tc>
          <w:tcPr>
            <w:tcW w:w="1942" w:type="dxa"/>
            <w:shd w:val="clear" w:color="auto" w:fill="auto"/>
            <w:vAlign w:val="center"/>
          </w:tcPr>
          <w:p w:rsidR="007C64B0" w:rsidRDefault="0000505D">
            <w:pPr>
              <w:pStyle w:val="affa"/>
              <w:rPr>
                <w:rFonts w:eastAsia="宋体"/>
              </w:rPr>
            </w:pPr>
            <w:r>
              <w:rPr>
                <w:rFonts w:eastAsia="宋体"/>
              </w:rPr>
              <w:t>150</w:t>
            </w:r>
          </w:p>
        </w:tc>
        <w:tc>
          <w:tcPr>
            <w:tcW w:w="1478" w:type="dxa"/>
            <w:shd w:val="clear" w:color="auto" w:fill="auto"/>
            <w:vAlign w:val="center"/>
          </w:tcPr>
          <w:p w:rsidR="007C64B0" w:rsidRDefault="0000505D">
            <w:pPr>
              <w:pStyle w:val="affa"/>
            </w:pPr>
            <w:r>
              <w:rPr>
                <w:rFonts w:hint="eastAsia"/>
              </w:rPr>
              <w:t>9.87</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vMerge/>
            <w:shd w:val="clear" w:color="auto" w:fill="auto"/>
            <w:vAlign w:val="center"/>
          </w:tcPr>
          <w:p w:rsidR="007C64B0" w:rsidRDefault="007C64B0">
            <w:pPr>
              <w:pStyle w:val="affa"/>
              <w:rPr>
                <w:rFonts w:eastAsia="宋体"/>
              </w:rPr>
            </w:pPr>
          </w:p>
        </w:tc>
        <w:tc>
          <w:tcPr>
            <w:tcW w:w="1282" w:type="dxa"/>
            <w:shd w:val="clear" w:color="auto" w:fill="auto"/>
            <w:vAlign w:val="center"/>
          </w:tcPr>
          <w:p w:rsidR="007C64B0" w:rsidRDefault="0000505D">
            <w:pPr>
              <w:pStyle w:val="affa"/>
              <w:rPr>
                <w:rFonts w:eastAsia="宋体"/>
              </w:rPr>
            </w:pPr>
            <w:r>
              <w:rPr>
                <w:rFonts w:eastAsia="宋体"/>
              </w:rPr>
              <w:t>期间平均</w:t>
            </w:r>
          </w:p>
        </w:tc>
        <w:tc>
          <w:tcPr>
            <w:tcW w:w="2305" w:type="dxa"/>
            <w:shd w:val="clear" w:color="auto" w:fill="auto"/>
            <w:vAlign w:val="center"/>
          </w:tcPr>
          <w:p w:rsidR="007C64B0" w:rsidRDefault="0000505D">
            <w:pPr>
              <w:pStyle w:val="affa"/>
              <w:rPr>
                <w:rFonts w:eastAsia="宋体"/>
              </w:rPr>
            </w:pPr>
            <w:r>
              <w:rPr>
                <w:rFonts w:eastAsia="宋体"/>
              </w:rPr>
              <w:t>2.77</w:t>
            </w:r>
          </w:p>
        </w:tc>
        <w:tc>
          <w:tcPr>
            <w:tcW w:w="2257" w:type="dxa"/>
            <w:shd w:val="clear" w:color="auto" w:fill="auto"/>
            <w:vAlign w:val="center"/>
          </w:tcPr>
          <w:p w:rsidR="007C64B0" w:rsidRDefault="0000505D">
            <w:pPr>
              <w:pStyle w:val="affa"/>
              <w:rPr>
                <w:rFonts w:eastAsia="宋体"/>
              </w:rPr>
            </w:pPr>
            <w:r>
              <w:rPr>
                <w:rFonts w:eastAsia="宋体"/>
              </w:rPr>
              <w:t>-50</w:t>
            </w:r>
            <w:r>
              <w:rPr>
                <w:rFonts w:eastAsia="宋体"/>
              </w:rPr>
              <w:t>，</w:t>
            </w:r>
            <w:r>
              <w:rPr>
                <w:rFonts w:eastAsia="宋体"/>
              </w:rPr>
              <w:t>50</w:t>
            </w:r>
            <w:r>
              <w:rPr>
                <w:rFonts w:eastAsia="宋体"/>
              </w:rPr>
              <w:t>，</w:t>
            </w:r>
            <w:r>
              <w:rPr>
                <w:rFonts w:eastAsia="宋体"/>
              </w:rPr>
              <w:t>78.93</w:t>
            </w:r>
          </w:p>
        </w:tc>
        <w:tc>
          <w:tcPr>
            <w:tcW w:w="2241" w:type="dxa"/>
            <w:shd w:val="clear" w:color="auto" w:fill="auto"/>
            <w:vAlign w:val="center"/>
          </w:tcPr>
          <w:p w:rsidR="007C64B0" w:rsidRDefault="0000505D">
            <w:pPr>
              <w:pStyle w:val="affa"/>
              <w:rPr>
                <w:rFonts w:eastAsia="宋体"/>
              </w:rPr>
            </w:pPr>
            <w:r>
              <w:rPr>
                <w:rFonts w:eastAsia="宋体"/>
              </w:rPr>
              <w:t>/</w:t>
            </w:r>
          </w:p>
        </w:tc>
        <w:tc>
          <w:tcPr>
            <w:tcW w:w="1942" w:type="dxa"/>
            <w:shd w:val="clear" w:color="auto" w:fill="auto"/>
            <w:vAlign w:val="center"/>
          </w:tcPr>
          <w:p w:rsidR="007C64B0" w:rsidRDefault="0000505D">
            <w:pPr>
              <w:pStyle w:val="affa"/>
              <w:rPr>
                <w:rFonts w:eastAsia="宋体"/>
              </w:rPr>
            </w:pPr>
            <w:r>
              <w:rPr>
                <w:rFonts w:eastAsia="宋体"/>
              </w:rPr>
              <w:t>70</w:t>
            </w:r>
          </w:p>
        </w:tc>
        <w:tc>
          <w:tcPr>
            <w:tcW w:w="1478" w:type="dxa"/>
            <w:shd w:val="clear" w:color="auto" w:fill="auto"/>
            <w:vAlign w:val="center"/>
          </w:tcPr>
          <w:p w:rsidR="007C64B0" w:rsidRDefault="0000505D">
            <w:pPr>
              <w:pStyle w:val="affa"/>
            </w:pPr>
            <w:r>
              <w:rPr>
                <w:rFonts w:hint="eastAsia"/>
              </w:rPr>
              <w:t>3.96</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vMerge w:val="restart"/>
            <w:shd w:val="clear" w:color="auto" w:fill="auto"/>
            <w:vAlign w:val="center"/>
          </w:tcPr>
          <w:p w:rsidR="007C64B0" w:rsidRDefault="0000505D">
            <w:pPr>
              <w:pStyle w:val="affa"/>
              <w:rPr>
                <w:rFonts w:eastAsia="宋体"/>
              </w:rPr>
            </w:pPr>
            <w:r>
              <w:rPr>
                <w:rFonts w:eastAsia="宋体"/>
              </w:rPr>
              <w:lastRenderedPageBreak/>
              <w:t>硫酸雾</w:t>
            </w:r>
          </w:p>
        </w:tc>
        <w:tc>
          <w:tcPr>
            <w:tcW w:w="1282" w:type="dxa"/>
            <w:shd w:val="clear" w:color="auto" w:fill="auto"/>
            <w:vAlign w:val="center"/>
          </w:tcPr>
          <w:p w:rsidR="007C64B0" w:rsidRDefault="0000505D">
            <w:pPr>
              <w:pStyle w:val="affa"/>
              <w:rPr>
                <w:rFonts w:eastAsia="宋体"/>
              </w:rPr>
            </w:pPr>
            <w:r>
              <w:rPr>
                <w:rFonts w:eastAsia="宋体"/>
              </w:rPr>
              <w:t>1h</w:t>
            </w:r>
          </w:p>
        </w:tc>
        <w:tc>
          <w:tcPr>
            <w:tcW w:w="2305" w:type="dxa"/>
            <w:shd w:val="clear" w:color="auto" w:fill="auto"/>
            <w:vAlign w:val="center"/>
          </w:tcPr>
          <w:p w:rsidR="007C64B0" w:rsidRDefault="0000505D">
            <w:pPr>
              <w:pStyle w:val="affa"/>
              <w:rPr>
                <w:rFonts w:eastAsia="宋体"/>
              </w:rPr>
            </w:pPr>
            <w:r>
              <w:rPr>
                <w:rFonts w:eastAsia="宋体"/>
              </w:rPr>
              <w:t>26.60</w:t>
            </w:r>
          </w:p>
        </w:tc>
        <w:tc>
          <w:tcPr>
            <w:tcW w:w="2257" w:type="dxa"/>
            <w:shd w:val="clear" w:color="auto" w:fill="auto"/>
            <w:vAlign w:val="center"/>
          </w:tcPr>
          <w:p w:rsidR="007C64B0" w:rsidRDefault="0000505D">
            <w:pPr>
              <w:pStyle w:val="affa"/>
              <w:rPr>
                <w:rFonts w:eastAsia="宋体"/>
              </w:rPr>
            </w:pPr>
            <w:r>
              <w:rPr>
                <w:rFonts w:eastAsia="宋体"/>
              </w:rPr>
              <w:t>40</w:t>
            </w:r>
            <w:r>
              <w:rPr>
                <w:rFonts w:eastAsia="宋体" w:hint="eastAsia"/>
              </w:rPr>
              <w:t>0</w:t>
            </w:r>
            <w:r>
              <w:rPr>
                <w:rFonts w:eastAsia="宋体" w:hint="eastAsia"/>
              </w:rPr>
              <w:t>，</w:t>
            </w:r>
            <w:r>
              <w:rPr>
                <w:rFonts w:eastAsia="宋体"/>
              </w:rPr>
              <w:t>50</w:t>
            </w:r>
            <w:r>
              <w:rPr>
                <w:rFonts w:eastAsia="宋体" w:hint="eastAsia"/>
              </w:rPr>
              <w:t>，</w:t>
            </w:r>
            <w:r>
              <w:rPr>
                <w:rFonts w:eastAsia="宋体"/>
              </w:rPr>
              <w:t>101.7</w:t>
            </w:r>
          </w:p>
        </w:tc>
        <w:tc>
          <w:tcPr>
            <w:tcW w:w="2241" w:type="dxa"/>
            <w:shd w:val="clear" w:color="auto" w:fill="auto"/>
            <w:vAlign w:val="center"/>
          </w:tcPr>
          <w:p w:rsidR="007C64B0" w:rsidRDefault="0000505D">
            <w:pPr>
              <w:pStyle w:val="affa"/>
              <w:rPr>
                <w:rFonts w:eastAsia="宋体"/>
              </w:rPr>
            </w:pPr>
            <w:r>
              <w:rPr>
                <w:rFonts w:eastAsia="宋体"/>
              </w:rPr>
              <w:t>24-07-10-24:00</w:t>
            </w:r>
          </w:p>
        </w:tc>
        <w:tc>
          <w:tcPr>
            <w:tcW w:w="1942" w:type="dxa"/>
            <w:shd w:val="clear" w:color="auto" w:fill="auto"/>
            <w:vAlign w:val="center"/>
          </w:tcPr>
          <w:p w:rsidR="007C64B0" w:rsidRDefault="0000505D">
            <w:pPr>
              <w:pStyle w:val="affa"/>
              <w:rPr>
                <w:rFonts w:eastAsia="宋体"/>
              </w:rPr>
            </w:pPr>
            <w:r>
              <w:rPr>
                <w:rFonts w:eastAsia="宋体"/>
              </w:rPr>
              <w:t>300</w:t>
            </w:r>
          </w:p>
        </w:tc>
        <w:tc>
          <w:tcPr>
            <w:tcW w:w="1478" w:type="dxa"/>
            <w:shd w:val="clear" w:color="auto" w:fill="auto"/>
            <w:vAlign w:val="center"/>
          </w:tcPr>
          <w:p w:rsidR="007C64B0" w:rsidRDefault="0000505D">
            <w:pPr>
              <w:pStyle w:val="affa"/>
            </w:pPr>
            <w:r>
              <w:rPr>
                <w:rFonts w:hint="eastAsia"/>
              </w:rPr>
              <w:t>8.87</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vMerge/>
            <w:shd w:val="clear" w:color="auto" w:fill="auto"/>
            <w:vAlign w:val="center"/>
          </w:tcPr>
          <w:p w:rsidR="007C64B0" w:rsidRDefault="007C64B0">
            <w:pPr>
              <w:pStyle w:val="affa"/>
              <w:rPr>
                <w:rFonts w:eastAsia="宋体"/>
              </w:rPr>
            </w:pPr>
          </w:p>
        </w:tc>
        <w:tc>
          <w:tcPr>
            <w:tcW w:w="1282" w:type="dxa"/>
            <w:shd w:val="clear" w:color="auto" w:fill="auto"/>
            <w:vAlign w:val="center"/>
          </w:tcPr>
          <w:p w:rsidR="007C64B0" w:rsidRDefault="0000505D">
            <w:pPr>
              <w:pStyle w:val="affa"/>
              <w:rPr>
                <w:rFonts w:eastAsia="宋体"/>
              </w:rPr>
            </w:pPr>
            <w:r>
              <w:rPr>
                <w:rFonts w:eastAsia="宋体"/>
              </w:rPr>
              <w:t>24h</w:t>
            </w:r>
          </w:p>
        </w:tc>
        <w:tc>
          <w:tcPr>
            <w:tcW w:w="2305" w:type="dxa"/>
            <w:shd w:val="clear" w:color="auto" w:fill="auto"/>
            <w:vAlign w:val="center"/>
          </w:tcPr>
          <w:p w:rsidR="007C64B0" w:rsidRDefault="0000505D">
            <w:pPr>
              <w:pStyle w:val="affa"/>
              <w:rPr>
                <w:rFonts w:eastAsia="宋体"/>
              </w:rPr>
            </w:pPr>
            <w:r>
              <w:rPr>
                <w:rFonts w:eastAsia="宋体"/>
              </w:rPr>
              <w:t>2.1428</w:t>
            </w:r>
          </w:p>
        </w:tc>
        <w:tc>
          <w:tcPr>
            <w:tcW w:w="2257" w:type="dxa"/>
            <w:shd w:val="clear" w:color="auto" w:fill="auto"/>
            <w:vAlign w:val="center"/>
          </w:tcPr>
          <w:p w:rsidR="007C64B0" w:rsidRDefault="0000505D">
            <w:pPr>
              <w:pStyle w:val="affa"/>
              <w:rPr>
                <w:rFonts w:eastAsia="宋体"/>
              </w:rPr>
            </w:pPr>
            <w:r>
              <w:rPr>
                <w:rFonts w:eastAsia="宋体"/>
              </w:rPr>
              <w:t>45</w:t>
            </w:r>
            <w:r>
              <w:rPr>
                <w:rFonts w:eastAsia="宋体" w:hint="eastAsia"/>
              </w:rPr>
              <w:t>0</w:t>
            </w:r>
            <w:r>
              <w:rPr>
                <w:rFonts w:eastAsia="宋体" w:hint="eastAsia"/>
              </w:rPr>
              <w:t>，</w:t>
            </w:r>
            <w:r>
              <w:rPr>
                <w:rFonts w:eastAsia="宋体"/>
              </w:rPr>
              <w:t>-200</w:t>
            </w:r>
            <w:r>
              <w:rPr>
                <w:rFonts w:eastAsia="宋体" w:hint="eastAsia"/>
              </w:rPr>
              <w:t>，</w:t>
            </w:r>
            <w:r>
              <w:rPr>
                <w:rFonts w:eastAsia="宋体"/>
              </w:rPr>
              <w:t>108.8</w:t>
            </w:r>
          </w:p>
        </w:tc>
        <w:tc>
          <w:tcPr>
            <w:tcW w:w="2241" w:type="dxa"/>
            <w:shd w:val="clear" w:color="auto" w:fill="auto"/>
            <w:vAlign w:val="center"/>
          </w:tcPr>
          <w:p w:rsidR="007C64B0" w:rsidRDefault="0000505D">
            <w:pPr>
              <w:pStyle w:val="affa"/>
              <w:rPr>
                <w:rFonts w:eastAsia="宋体"/>
              </w:rPr>
            </w:pPr>
            <w:r>
              <w:rPr>
                <w:rFonts w:eastAsia="宋体"/>
              </w:rPr>
              <w:t>24-11-21</w:t>
            </w:r>
          </w:p>
        </w:tc>
        <w:tc>
          <w:tcPr>
            <w:tcW w:w="1942" w:type="dxa"/>
            <w:shd w:val="clear" w:color="auto" w:fill="auto"/>
            <w:vAlign w:val="center"/>
          </w:tcPr>
          <w:p w:rsidR="007C64B0" w:rsidRDefault="0000505D">
            <w:pPr>
              <w:pStyle w:val="affa"/>
              <w:rPr>
                <w:rFonts w:eastAsia="宋体"/>
              </w:rPr>
            </w:pPr>
            <w:r>
              <w:rPr>
                <w:rFonts w:eastAsia="宋体"/>
              </w:rPr>
              <w:t>100</w:t>
            </w:r>
          </w:p>
        </w:tc>
        <w:tc>
          <w:tcPr>
            <w:tcW w:w="1478" w:type="dxa"/>
            <w:shd w:val="clear" w:color="auto" w:fill="auto"/>
            <w:vAlign w:val="center"/>
          </w:tcPr>
          <w:p w:rsidR="007C64B0" w:rsidRDefault="0000505D">
            <w:pPr>
              <w:pStyle w:val="affa"/>
            </w:pPr>
            <w:r>
              <w:rPr>
                <w:rFonts w:hint="eastAsia"/>
              </w:rPr>
              <w:t>2.14</w:t>
            </w:r>
          </w:p>
        </w:tc>
        <w:tc>
          <w:tcPr>
            <w:tcW w:w="1478" w:type="dxa"/>
            <w:shd w:val="clear" w:color="auto" w:fill="auto"/>
            <w:vAlign w:val="center"/>
          </w:tcPr>
          <w:p w:rsidR="007C64B0" w:rsidRDefault="0000505D">
            <w:pPr>
              <w:pStyle w:val="affa"/>
              <w:rPr>
                <w:rFonts w:eastAsia="宋体"/>
              </w:rPr>
            </w:pPr>
            <w:r>
              <w:rPr>
                <w:rFonts w:eastAsia="宋体"/>
              </w:rPr>
              <w:t>达标</w:t>
            </w:r>
          </w:p>
        </w:tc>
      </w:tr>
      <w:tr w:rsidR="007C64B0">
        <w:trPr>
          <w:trHeight w:val="454"/>
          <w:jc w:val="center"/>
        </w:trPr>
        <w:tc>
          <w:tcPr>
            <w:tcW w:w="1117" w:type="dxa"/>
            <w:shd w:val="clear" w:color="auto" w:fill="auto"/>
            <w:vAlign w:val="center"/>
          </w:tcPr>
          <w:p w:rsidR="007C64B0" w:rsidRDefault="0000505D">
            <w:pPr>
              <w:pStyle w:val="affa"/>
              <w:rPr>
                <w:rFonts w:eastAsia="宋体"/>
              </w:rPr>
            </w:pPr>
            <w:r>
              <w:rPr>
                <w:rFonts w:eastAsia="宋体" w:hint="eastAsia"/>
              </w:rPr>
              <w:t>氨</w:t>
            </w:r>
          </w:p>
        </w:tc>
        <w:tc>
          <w:tcPr>
            <w:tcW w:w="1282" w:type="dxa"/>
            <w:shd w:val="clear" w:color="auto" w:fill="auto"/>
            <w:vAlign w:val="center"/>
          </w:tcPr>
          <w:p w:rsidR="007C64B0" w:rsidRDefault="0000505D">
            <w:pPr>
              <w:pStyle w:val="affa"/>
              <w:rPr>
                <w:rFonts w:eastAsia="宋体"/>
              </w:rPr>
            </w:pPr>
            <w:r>
              <w:rPr>
                <w:rFonts w:eastAsia="宋体"/>
              </w:rPr>
              <w:t>1h</w:t>
            </w:r>
          </w:p>
        </w:tc>
        <w:tc>
          <w:tcPr>
            <w:tcW w:w="2305" w:type="dxa"/>
            <w:shd w:val="clear" w:color="auto" w:fill="auto"/>
            <w:vAlign w:val="center"/>
          </w:tcPr>
          <w:p w:rsidR="007C64B0" w:rsidRDefault="0000505D">
            <w:pPr>
              <w:pStyle w:val="affa"/>
              <w:rPr>
                <w:rFonts w:eastAsia="宋体"/>
              </w:rPr>
            </w:pPr>
            <w:r>
              <w:rPr>
                <w:rFonts w:eastAsia="宋体"/>
              </w:rPr>
              <w:t>24.62</w:t>
            </w:r>
          </w:p>
        </w:tc>
        <w:tc>
          <w:tcPr>
            <w:tcW w:w="2257" w:type="dxa"/>
            <w:shd w:val="clear" w:color="auto" w:fill="auto"/>
            <w:vAlign w:val="center"/>
          </w:tcPr>
          <w:p w:rsidR="007C64B0" w:rsidRDefault="0000505D">
            <w:pPr>
              <w:pStyle w:val="affa"/>
              <w:rPr>
                <w:rFonts w:eastAsia="宋体"/>
              </w:rPr>
            </w:pPr>
            <w:r>
              <w:rPr>
                <w:rFonts w:eastAsia="宋体"/>
              </w:rPr>
              <w:t>350</w:t>
            </w:r>
            <w:r>
              <w:rPr>
                <w:rFonts w:eastAsia="宋体"/>
              </w:rPr>
              <w:t>，</w:t>
            </w:r>
            <w:r>
              <w:rPr>
                <w:rFonts w:eastAsia="宋体"/>
              </w:rPr>
              <w:t>-50</w:t>
            </w:r>
            <w:r>
              <w:rPr>
                <w:rFonts w:eastAsia="宋体"/>
              </w:rPr>
              <w:t>，</w:t>
            </w:r>
            <w:r>
              <w:rPr>
                <w:rFonts w:eastAsia="宋体"/>
              </w:rPr>
              <w:t>102.1</w:t>
            </w:r>
          </w:p>
        </w:tc>
        <w:tc>
          <w:tcPr>
            <w:tcW w:w="2241" w:type="dxa"/>
            <w:shd w:val="clear" w:color="auto" w:fill="auto"/>
            <w:vAlign w:val="center"/>
          </w:tcPr>
          <w:p w:rsidR="007C64B0" w:rsidRDefault="0000505D">
            <w:pPr>
              <w:pStyle w:val="affa"/>
              <w:rPr>
                <w:rFonts w:eastAsia="宋体"/>
              </w:rPr>
            </w:pPr>
            <w:r>
              <w:rPr>
                <w:rFonts w:eastAsia="宋体"/>
              </w:rPr>
              <w:t>24-09-01-02:00</w:t>
            </w:r>
          </w:p>
        </w:tc>
        <w:tc>
          <w:tcPr>
            <w:tcW w:w="1942" w:type="dxa"/>
            <w:shd w:val="clear" w:color="auto" w:fill="auto"/>
            <w:vAlign w:val="center"/>
          </w:tcPr>
          <w:p w:rsidR="007C64B0" w:rsidRDefault="0000505D">
            <w:pPr>
              <w:pStyle w:val="affa"/>
              <w:rPr>
                <w:rFonts w:eastAsia="宋体"/>
              </w:rPr>
            </w:pPr>
            <w:r>
              <w:rPr>
                <w:rFonts w:eastAsia="宋体"/>
              </w:rPr>
              <w:t>200</w:t>
            </w:r>
          </w:p>
        </w:tc>
        <w:tc>
          <w:tcPr>
            <w:tcW w:w="1478" w:type="dxa"/>
            <w:shd w:val="clear" w:color="auto" w:fill="auto"/>
            <w:vAlign w:val="center"/>
          </w:tcPr>
          <w:p w:rsidR="007C64B0" w:rsidRDefault="0000505D">
            <w:pPr>
              <w:pStyle w:val="affa"/>
              <w:rPr>
                <w:rFonts w:ascii="宋体" w:hAnsi="宋体" w:cs="宋体"/>
                <w:kern w:val="0"/>
              </w:rPr>
            </w:pPr>
            <w:r>
              <w:rPr>
                <w:rFonts w:hint="eastAsia"/>
              </w:rPr>
              <w:t>12.31</w:t>
            </w:r>
          </w:p>
        </w:tc>
        <w:tc>
          <w:tcPr>
            <w:tcW w:w="1478" w:type="dxa"/>
            <w:shd w:val="clear" w:color="auto" w:fill="auto"/>
            <w:vAlign w:val="center"/>
          </w:tcPr>
          <w:p w:rsidR="007C64B0" w:rsidRDefault="0000505D">
            <w:pPr>
              <w:pStyle w:val="affa"/>
              <w:rPr>
                <w:rFonts w:eastAsia="宋体"/>
              </w:rPr>
            </w:pPr>
            <w:r>
              <w:rPr>
                <w:rFonts w:eastAsia="宋体"/>
              </w:rPr>
              <w:t>达标</w:t>
            </w:r>
          </w:p>
        </w:tc>
      </w:tr>
    </w:tbl>
    <w:p w:rsidR="007C64B0" w:rsidRDefault="0000505D">
      <w:pPr>
        <w:adjustRightInd w:val="0"/>
        <w:snapToGrid w:val="0"/>
        <w:spacing w:line="360" w:lineRule="auto"/>
        <w:ind w:firstLineChars="200" w:firstLine="480"/>
        <w:rPr>
          <w:rFonts w:ascii="Times New Roman" w:hAnsi="Times New Roman" w:cs="Times New Roman"/>
          <w:szCs w:val="24"/>
        </w:rPr>
        <w:sectPr w:rsidR="007C64B0">
          <w:pgSz w:w="16840" w:h="11907" w:orient="landscape"/>
          <w:pgMar w:top="1797" w:right="1440" w:bottom="1797" w:left="1440" w:header="851" w:footer="992" w:gutter="0"/>
          <w:cols w:space="720"/>
          <w:docGrid w:linePitch="326"/>
        </w:sectPr>
      </w:pPr>
      <w:r>
        <w:rPr>
          <w:rFonts w:ascii="Times New Roman" w:hAnsi="Times New Roman" w:cs="Times New Roman"/>
        </w:rPr>
        <w:t>从上述内容可以得出，本项目排放的</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w:t>
      </w:r>
      <w:r>
        <w:rPr>
          <w:rFonts w:ascii="Times New Roman" w:hAnsi="Times New Roman" w:cs="Times New Roman"/>
        </w:rPr>
        <w:t>PM</w:t>
      </w:r>
      <w:r>
        <w:rPr>
          <w:rFonts w:ascii="Times New Roman" w:hAnsi="Times New Roman" w:cs="Times New Roman"/>
          <w:vertAlign w:val="subscript"/>
        </w:rPr>
        <w:t>2.5</w:t>
      </w:r>
      <w:r>
        <w:rPr>
          <w:rFonts w:ascii="Times New Roman" w:hAnsi="Times New Roman" w:cs="Times New Roman"/>
        </w:rPr>
        <w:t>、</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rPr>
        <w:t>NO</w:t>
      </w:r>
      <w:r>
        <w:rPr>
          <w:rFonts w:ascii="Times New Roman" w:hAnsi="Times New Roman" w:cs="Times New Roman"/>
          <w:vertAlign w:val="subscript"/>
        </w:rPr>
        <w:t>x</w:t>
      </w:r>
      <w:r>
        <w:rPr>
          <w:rFonts w:ascii="Times New Roman" w:hAnsi="Times New Roman" w:cs="Times New Roman"/>
        </w:rPr>
        <w:t>污染因子在评价区域产生的最大地面贡献浓度影响值均满足《环境空气质量标准》（</w:t>
      </w:r>
      <w:r>
        <w:rPr>
          <w:rFonts w:ascii="Times New Roman" w:hAnsi="Times New Roman" w:cs="Times New Roman"/>
        </w:rPr>
        <w:t>GB3095-2012</w:t>
      </w:r>
      <w:r>
        <w:rPr>
          <w:rFonts w:ascii="Times New Roman" w:hAnsi="Times New Roman" w:cs="Times New Roman"/>
        </w:rPr>
        <w:t>）标准要求</w:t>
      </w:r>
      <w:r>
        <w:rPr>
          <w:rFonts w:ascii="Times New Roman" w:hAnsi="Times New Roman" w:cs="Times New Roman" w:hint="eastAsia"/>
        </w:rPr>
        <w:t>，氨、</w:t>
      </w:r>
      <w:r>
        <w:rPr>
          <w:rFonts w:ascii="Times New Roman" w:hAnsi="Times New Roman" w:cs="Times New Roman"/>
        </w:rPr>
        <w:t>硫酸雾满足</w:t>
      </w:r>
      <w:r>
        <w:rPr>
          <w:rFonts w:ascii="Times New Roman" w:hAnsi="Times New Roman" w:cs="Times New Roman" w:hint="eastAsia"/>
        </w:rPr>
        <w:t>《环境影响评价技术导则大气环境》（</w:t>
      </w:r>
      <w:r>
        <w:rPr>
          <w:rFonts w:ascii="Times New Roman" w:hAnsi="Times New Roman" w:cs="Times New Roman" w:hint="eastAsia"/>
        </w:rPr>
        <w:t>HJ2.2-2018</w:t>
      </w:r>
      <w:r>
        <w:rPr>
          <w:rFonts w:ascii="Times New Roman" w:hAnsi="Times New Roman" w:cs="Times New Roman" w:hint="eastAsia"/>
        </w:rPr>
        <w:t>）附录</w:t>
      </w:r>
      <w:r>
        <w:rPr>
          <w:rFonts w:ascii="Times New Roman" w:hAnsi="Times New Roman" w:cs="Times New Roman" w:hint="eastAsia"/>
        </w:rPr>
        <w:t>D</w:t>
      </w:r>
      <w:r>
        <w:rPr>
          <w:rFonts w:ascii="Times New Roman" w:hAnsi="Times New Roman" w:cs="Times New Roman"/>
        </w:rPr>
        <w:t>标准要求</w:t>
      </w:r>
      <w:r>
        <w:rPr>
          <w:rFonts w:ascii="Times New Roman" w:hAnsi="Times New Roman" w:cs="Times New Roman" w:hint="eastAsia"/>
        </w:rPr>
        <w:t>。</w:t>
      </w:r>
    </w:p>
    <w:p w:rsidR="007C64B0" w:rsidRDefault="0000505D">
      <w:pPr>
        <w:rPr>
          <w:rFonts w:ascii="Times New Roman" w:hAnsi="Times New Roman" w:cs="Times New Roman"/>
        </w:rPr>
      </w:pPr>
      <w:r>
        <w:rPr>
          <w:noProof/>
        </w:rPr>
        <w:lastRenderedPageBreak/>
        <w:drawing>
          <wp:inline distT="0" distB="0" distL="0" distR="0">
            <wp:extent cx="5278755" cy="3305175"/>
            <wp:effectExtent l="0" t="0" r="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4"/>
                    <a:stretch>
                      <a:fillRect/>
                    </a:stretch>
                  </pic:blipFill>
                  <pic:spPr>
                    <a:xfrm>
                      <a:off x="0" y="0"/>
                      <a:ext cx="5278755" cy="3305175"/>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7.2.5-1  </w:t>
      </w:r>
      <w:r>
        <w:rPr>
          <w:rFonts w:ascii="Times New Roman" w:hAnsi="Times New Roman" w:cs="Times New Roman"/>
        </w:rPr>
        <w:t>本项目</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小时浓度影响（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rPr>
          <w:rFonts w:ascii="Times New Roman" w:hAnsi="Times New Roman" w:cs="Times New Roman"/>
        </w:rPr>
      </w:pPr>
      <w:r>
        <w:rPr>
          <w:noProof/>
        </w:rPr>
        <w:drawing>
          <wp:inline distT="0" distB="0" distL="0" distR="0">
            <wp:extent cx="5278755" cy="3291840"/>
            <wp:effectExtent l="0" t="0" r="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55"/>
                    <a:stretch>
                      <a:fillRect/>
                    </a:stretch>
                  </pic:blipFill>
                  <pic:spPr>
                    <a:xfrm>
                      <a:off x="0" y="0"/>
                      <a:ext cx="5278755" cy="329184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7.2.5-2  </w:t>
      </w:r>
      <w:r>
        <w:rPr>
          <w:rFonts w:ascii="Times New Roman" w:hAnsi="Times New Roman" w:cs="Times New Roman"/>
        </w:rPr>
        <w:t>本项目</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日均浓度影响（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r>
        <w:rPr>
          <w:noProof/>
        </w:rPr>
        <w:lastRenderedPageBreak/>
        <w:drawing>
          <wp:inline distT="0" distB="0" distL="0" distR="0">
            <wp:extent cx="5278755" cy="3289300"/>
            <wp:effectExtent l="0" t="0" r="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6"/>
                    <a:stretch>
                      <a:fillRect/>
                    </a:stretch>
                  </pic:blipFill>
                  <pic:spPr>
                    <a:xfrm>
                      <a:off x="0" y="0"/>
                      <a:ext cx="5278755" cy="328930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7.2.5-3  </w:t>
      </w:r>
      <w:r>
        <w:rPr>
          <w:rFonts w:ascii="Times New Roman" w:hAnsi="Times New Roman" w:cs="Times New Roman"/>
        </w:rPr>
        <w:t>本项目</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年均浓度影响（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rPr>
          <w:rFonts w:ascii="Times New Roman" w:hAnsi="Times New Roman" w:cs="Times New Roman"/>
        </w:rPr>
      </w:pPr>
      <w:r>
        <w:rPr>
          <w:noProof/>
        </w:rPr>
        <w:drawing>
          <wp:inline distT="0" distB="0" distL="0" distR="0">
            <wp:extent cx="5278755" cy="331851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57"/>
                    <a:stretch>
                      <a:fillRect/>
                    </a:stretch>
                  </pic:blipFill>
                  <pic:spPr>
                    <a:xfrm>
                      <a:off x="0" y="0"/>
                      <a:ext cx="5278755" cy="331851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7.2.5-4  </w:t>
      </w:r>
      <w:r>
        <w:rPr>
          <w:rFonts w:ascii="Times New Roman" w:hAnsi="Times New Roman" w:cs="Times New Roman"/>
        </w:rPr>
        <w:t>本项目</w:t>
      </w:r>
      <w:r>
        <w:rPr>
          <w:rFonts w:ascii="Times New Roman" w:hAnsi="Times New Roman" w:cs="Times New Roman"/>
        </w:rPr>
        <w:t>NO</w:t>
      </w:r>
      <w:r>
        <w:rPr>
          <w:rFonts w:ascii="Times New Roman" w:hAnsi="Times New Roman" w:cs="Times New Roman"/>
          <w:vertAlign w:val="subscript"/>
        </w:rPr>
        <w:t>x</w:t>
      </w:r>
      <w:r>
        <w:rPr>
          <w:rFonts w:ascii="Times New Roman" w:hAnsi="Times New Roman" w:cs="Times New Roman"/>
        </w:rPr>
        <w:t>小时浓度影响（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rPr>
          <w:rFonts w:ascii="Times New Roman" w:hAnsi="Times New Roman" w:cs="Times New Roman"/>
        </w:rPr>
      </w:pPr>
      <w:r>
        <w:rPr>
          <w:noProof/>
        </w:rPr>
        <w:lastRenderedPageBreak/>
        <w:drawing>
          <wp:inline distT="0" distB="0" distL="0" distR="0">
            <wp:extent cx="5278755" cy="3288030"/>
            <wp:effectExtent l="0" t="0" r="0"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8"/>
                    <a:stretch>
                      <a:fillRect/>
                    </a:stretch>
                  </pic:blipFill>
                  <pic:spPr>
                    <a:xfrm>
                      <a:off x="0" y="0"/>
                      <a:ext cx="5278755" cy="328803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7.2.5-5  </w:t>
      </w:r>
      <w:r>
        <w:rPr>
          <w:rFonts w:ascii="Times New Roman" w:hAnsi="Times New Roman" w:cs="Times New Roman"/>
        </w:rPr>
        <w:t>本项目</w:t>
      </w:r>
      <w:r>
        <w:rPr>
          <w:rFonts w:ascii="Times New Roman" w:hAnsi="Times New Roman" w:cs="Times New Roman"/>
        </w:rPr>
        <w:t>NO</w:t>
      </w:r>
      <w:r>
        <w:rPr>
          <w:rFonts w:ascii="Times New Roman" w:hAnsi="Times New Roman" w:cs="Times New Roman"/>
          <w:vertAlign w:val="subscript"/>
        </w:rPr>
        <w:t>x</w:t>
      </w:r>
      <w:r>
        <w:rPr>
          <w:rFonts w:ascii="Times New Roman" w:hAnsi="Times New Roman" w:cs="Times New Roman"/>
        </w:rPr>
        <w:t>日均浓度影响（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rPr>
          <w:rFonts w:ascii="Times New Roman" w:hAnsi="Times New Roman" w:cs="Times New Roman"/>
        </w:rPr>
      </w:pPr>
      <w:r>
        <w:rPr>
          <w:noProof/>
        </w:rPr>
        <w:drawing>
          <wp:inline distT="0" distB="0" distL="0" distR="0">
            <wp:extent cx="5278755" cy="3295015"/>
            <wp:effectExtent l="0" t="0" r="0"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9"/>
                    <a:stretch>
                      <a:fillRect/>
                    </a:stretch>
                  </pic:blipFill>
                  <pic:spPr>
                    <a:xfrm>
                      <a:off x="0" y="0"/>
                      <a:ext cx="5278755" cy="3295015"/>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7.2.5-6  </w:t>
      </w:r>
      <w:r>
        <w:rPr>
          <w:rFonts w:ascii="Times New Roman" w:hAnsi="Times New Roman" w:cs="Times New Roman"/>
        </w:rPr>
        <w:t>本项目</w:t>
      </w:r>
      <w:r>
        <w:rPr>
          <w:rFonts w:ascii="Times New Roman" w:hAnsi="Times New Roman" w:cs="Times New Roman"/>
        </w:rPr>
        <w:t>NO</w:t>
      </w:r>
      <w:r>
        <w:rPr>
          <w:rFonts w:ascii="Times New Roman" w:hAnsi="Times New Roman" w:cs="Times New Roman"/>
          <w:vertAlign w:val="subscript"/>
        </w:rPr>
        <w:t>x</w:t>
      </w:r>
      <w:r>
        <w:rPr>
          <w:rFonts w:ascii="Times New Roman" w:hAnsi="Times New Roman" w:cs="Times New Roman"/>
        </w:rPr>
        <w:t>年均浓度影响（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jc w:val="center"/>
        <w:rPr>
          <w:rFonts w:ascii="Times New Roman" w:hAnsi="Times New Roman" w:cs="Times New Roman"/>
        </w:rPr>
      </w:pPr>
      <w:r>
        <w:rPr>
          <w:noProof/>
        </w:rPr>
        <w:lastRenderedPageBreak/>
        <w:drawing>
          <wp:inline distT="0" distB="0" distL="0" distR="0">
            <wp:extent cx="5278755" cy="330327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60"/>
                    <a:stretch>
                      <a:fillRect/>
                    </a:stretch>
                  </pic:blipFill>
                  <pic:spPr>
                    <a:xfrm>
                      <a:off x="0" y="0"/>
                      <a:ext cx="5278755" cy="330327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7.2.5-7  </w:t>
      </w:r>
      <w:r>
        <w:rPr>
          <w:rFonts w:ascii="Times New Roman" w:hAnsi="Times New Roman" w:cs="Times New Roman"/>
        </w:rPr>
        <w:t>本项目</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日均浓度影响（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jc w:val="center"/>
        <w:rPr>
          <w:rFonts w:ascii="Times New Roman" w:hAnsi="Times New Roman" w:cs="Times New Roman"/>
        </w:rPr>
      </w:pPr>
      <w:r>
        <w:rPr>
          <w:noProof/>
        </w:rPr>
        <w:drawing>
          <wp:inline distT="0" distB="0" distL="0" distR="0">
            <wp:extent cx="5278755" cy="3308350"/>
            <wp:effectExtent l="0" t="0" r="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1"/>
                    <a:stretch>
                      <a:fillRect/>
                    </a:stretch>
                  </pic:blipFill>
                  <pic:spPr>
                    <a:xfrm>
                      <a:off x="0" y="0"/>
                      <a:ext cx="5278755" cy="330835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7.2.5-8  </w:t>
      </w:r>
      <w:r>
        <w:rPr>
          <w:rFonts w:ascii="Times New Roman" w:hAnsi="Times New Roman" w:cs="Times New Roman"/>
        </w:rPr>
        <w:t>本项目</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年均浓度影响（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jc w:val="center"/>
        <w:rPr>
          <w:rFonts w:ascii="Times New Roman" w:hAnsi="Times New Roman" w:cs="Times New Roman"/>
        </w:rPr>
      </w:pPr>
      <w:r>
        <w:rPr>
          <w:noProof/>
        </w:rPr>
        <w:lastRenderedPageBreak/>
        <w:drawing>
          <wp:inline distT="0" distB="0" distL="0" distR="0">
            <wp:extent cx="5278755" cy="329755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2"/>
                    <a:stretch>
                      <a:fillRect/>
                    </a:stretch>
                  </pic:blipFill>
                  <pic:spPr>
                    <a:xfrm>
                      <a:off x="0" y="0"/>
                      <a:ext cx="5278755" cy="3297555"/>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7.2.5-9  </w:t>
      </w:r>
      <w:r>
        <w:rPr>
          <w:rFonts w:ascii="Times New Roman" w:hAnsi="Times New Roman" w:cs="Times New Roman"/>
        </w:rPr>
        <w:t>本项目硫酸雾小时浓度影响（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adjustRightInd w:val="0"/>
        <w:snapToGrid w:val="0"/>
        <w:spacing w:line="360" w:lineRule="auto"/>
        <w:jc w:val="center"/>
        <w:rPr>
          <w:rFonts w:ascii="Times New Roman" w:hAnsi="Times New Roman" w:cs="Times New Roman"/>
        </w:rPr>
      </w:pPr>
      <w:r>
        <w:rPr>
          <w:noProof/>
        </w:rPr>
        <w:drawing>
          <wp:inline distT="0" distB="0" distL="0" distR="0">
            <wp:extent cx="5278755" cy="3292475"/>
            <wp:effectExtent l="0" t="0" r="0" b="317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3"/>
                    <a:stretch>
                      <a:fillRect/>
                    </a:stretch>
                  </pic:blipFill>
                  <pic:spPr>
                    <a:xfrm>
                      <a:off x="0" y="0"/>
                      <a:ext cx="5278755" cy="3292475"/>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7.2.5-10  </w:t>
      </w:r>
      <w:r>
        <w:rPr>
          <w:rFonts w:ascii="Times New Roman" w:hAnsi="Times New Roman" w:cs="Times New Roman"/>
        </w:rPr>
        <w:t>本项目硫酸雾</w:t>
      </w:r>
      <w:r>
        <w:rPr>
          <w:rFonts w:ascii="Times New Roman" w:hAnsi="Times New Roman" w:cs="Times New Roman" w:hint="eastAsia"/>
        </w:rPr>
        <w:t>日均</w:t>
      </w:r>
      <w:r>
        <w:rPr>
          <w:rFonts w:ascii="Times New Roman" w:hAnsi="Times New Roman" w:cs="Times New Roman"/>
        </w:rPr>
        <w:t>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rPr>
          <w:rFonts w:ascii="Times New Roman" w:hAnsi="Times New Roman" w:cs="Times New Roman"/>
        </w:rPr>
      </w:pPr>
      <w:r>
        <w:rPr>
          <w:noProof/>
        </w:rPr>
        <w:lastRenderedPageBreak/>
        <w:drawing>
          <wp:inline distT="0" distB="0" distL="0" distR="0">
            <wp:extent cx="5278755" cy="3286125"/>
            <wp:effectExtent l="0" t="0" r="0"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4"/>
                    <a:stretch>
                      <a:fillRect/>
                    </a:stretch>
                  </pic:blipFill>
                  <pic:spPr>
                    <a:xfrm>
                      <a:off x="0" y="0"/>
                      <a:ext cx="5278755" cy="3286125"/>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7.2.5-11  </w:t>
      </w:r>
      <w:r>
        <w:rPr>
          <w:rFonts w:ascii="Times New Roman" w:hAnsi="Times New Roman" w:cs="Times New Roman"/>
        </w:rPr>
        <w:t>本项目</w:t>
      </w:r>
      <w:r>
        <w:rPr>
          <w:rFonts w:ascii="Times New Roman" w:hAnsi="Times New Roman" w:cs="Times New Roman" w:hint="eastAsia"/>
        </w:rPr>
        <w:t>氨</w:t>
      </w:r>
      <w:r>
        <w:rPr>
          <w:rFonts w:ascii="Times New Roman" w:hAnsi="Times New Roman" w:cs="Times New Roman"/>
        </w:rPr>
        <w:t>小时浓度影响（</w:t>
      </w:r>
      <w:r>
        <w:rPr>
          <w:rFonts w:ascii="Times New Roman" w:hAnsi="Times New Roman" w:cs="Times New Roman"/>
        </w:rPr>
        <w:t>μg/m</w:t>
      </w:r>
      <w:r>
        <w:rPr>
          <w:rFonts w:ascii="Times New Roman" w:hAnsi="Times New Roman" w:cs="Times New Roman"/>
          <w:vertAlign w:val="superscript"/>
        </w:rPr>
        <w:t>3</w:t>
      </w:r>
      <w:r>
        <w:rPr>
          <w:rFonts w:ascii="Times New Roman" w:hAnsi="Times New Roman" w:cs="Times New Roman"/>
        </w:rPr>
        <w:t>）</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（二）敏感点贡献值最大影响</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1</w:t>
      </w:r>
      <w:r>
        <w:rPr>
          <w:rFonts w:ascii="Times New Roman" w:hAnsi="Times New Roman" w:cs="Times New Roman"/>
          <w:szCs w:val="24"/>
        </w:rPr>
        <w:t>）</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szCs w:val="24"/>
        </w:rPr>
        <w:t>：预测区域内</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szCs w:val="24"/>
        </w:rPr>
        <w:t>敏感点预测结果如下表所示。可以看出，评价区域内的各敏感点</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szCs w:val="24"/>
        </w:rPr>
        <w:t>小时、日均、年均贡献浓度均满足《环境空气质量标准》（</w:t>
      </w:r>
      <w:r>
        <w:rPr>
          <w:rFonts w:ascii="Times New Roman" w:hAnsi="Times New Roman" w:cs="Times New Roman"/>
          <w:szCs w:val="24"/>
        </w:rPr>
        <w:t>GB3095-2012</w:t>
      </w:r>
      <w:r>
        <w:rPr>
          <w:rFonts w:ascii="Times New Roman" w:hAnsi="Times New Roman" w:cs="Times New Roman"/>
          <w:szCs w:val="24"/>
        </w:rPr>
        <w:t>）二级标准。</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7.2.5-2  </w:t>
      </w:r>
      <w:r>
        <w:rPr>
          <w:rFonts w:ascii="Times New Roman" w:hAnsi="Times New Roman" w:cs="Times New Roman"/>
        </w:rPr>
        <w:t>本项目排放</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szCs w:val="24"/>
        </w:rPr>
        <w:t>小时</w:t>
      </w:r>
      <w:r>
        <w:rPr>
          <w:rFonts w:ascii="Times New Roman" w:hAnsi="Times New Roman" w:cs="Times New Roman"/>
        </w:rPr>
        <w:t>均值敏感点预测结果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16"/>
        <w:gridCol w:w="668"/>
        <w:gridCol w:w="1192"/>
        <w:gridCol w:w="1192"/>
        <w:gridCol w:w="1192"/>
        <w:gridCol w:w="1192"/>
        <w:gridCol w:w="1191"/>
      </w:tblGrid>
      <w:tr w:rsidR="007C64B0">
        <w:trPr>
          <w:trHeight w:val="397"/>
          <w:jc w:val="center"/>
        </w:trPr>
        <w:tc>
          <w:tcPr>
            <w:tcW w:w="1028" w:type="pct"/>
            <w:vAlign w:val="center"/>
          </w:tcPr>
          <w:p w:rsidR="007C64B0" w:rsidRDefault="0000505D">
            <w:pPr>
              <w:pStyle w:val="affa"/>
              <w:rPr>
                <w:rFonts w:eastAsia="宋体"/>
              </w:rPr>
            </w:pPr>
            <w:r>
              <w:rPr>
                <w:rFonts w:eastAsia="宋体"/>
              </w:rPr>
              <w:t>预测点</w:t>
            </w:r>
          </w:p>
        </w:tc>
        <w:tc>
          <w:tcPr>
            <w:tcW w:w="400" w:type="pct"/>
            <w:vAlign w:val="center"/>
          </w:tcPr>
          <w:p w:rsidR="007C64B0" w:rsidRDefault="0000505D">
            <w:pPr>
              <w:pStyle w:val="affa"/>
              <w:rPr>
                <w:rFonts w:eastAsia="宋体"/>
              </w:rPr>
            </w:pPr>
            <w:r>
              <w:rPr>
                <w:rFonts w:eastAsia="宋体"/>
              </w:rPr>
              <w:t>时段</w:t>
            </w:r>
          </w:p>
        </w:tc>
        <w:tc>
          <w:tcPr>
            <w:tcW w:w="714" w:type="pct"/>
            <w:vAlign w:val="center"/>
          </w:tcPr>
          <w:p w:rsidR="007C64B0" w:rsidRDefault="0000505D">
            <w:pPr>
              <w:pStyle w:val="affa"/>
              <w:rPr>
                <w:rFonts w:eastAsia="宋体"/>
              </w:rPr>
            </w:pPr>
            <w:r>
              <w:rPr>
                <w:rFonts w:eastAsia="宋体"/>
              </w:rPr>
              <w:t>浓度</w:t>
            </w:r>
            <w:r>
              <w:rPr>
                <w:rFonts w:eastAsia="宋体"/>
              </w:rPr>
              <w:t>/</w:t>
            </w:r>
            <w:r>
              <w:rPr>
                <w:rFonts w:eastAsia="宋体"/>
              </w:rPr>
              <w:t>（</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标准值</w:t>
            </w:r>
          </w:p>
        </w:tc>
        <w:tc>
          <w:tcPr>
            <w:tcW w:w="714" w:type="pct"/>
            <w:vAlign w:val="center"/>
          </w:tcPr>
          <w:p w:rsidR="007C64B0" w:rsidRDefault="0000505D">
            <w:pPr>
              <w:pStyle w:val="affa"/>
              <w:rPr>
                <w:rFonts w:eastAsia="宋体"/>
              </w:rPr>
            </w:pPr>
            <w:r>
              <w:rPr>
                <w:rFonts w:eastAsia="宋体"/>
              </w:rPr>
              <w:t>出现时间</w:t>
            </w:r>
          </w:p>
        </w:tc>
        <w:tc>
          <w:tcPr>
            <w:tcW w:w="714" w:type="pct"/>
            <w:vAlign w:val="center"/>
          </w:tcPr>
          <w:p w:rsidR="007C64B0" w:rsidRDefault="0000505D">
            <w:pPr>
              <w:pStyle w:val="affa"/>
              <w:rPr>
                <w:rFonts w:eastAsia="宋体"/>
              </w:rPr>
            </w:pPr>
            <w:r>
              <w:rPr>
                <w:rFonts w:eastAsia="宋体"/>
              </w:rPr>
              <w:t>占标率</w:t>
            </w:r>
            <w:r>
              <w:rPr>
                <w:rFonts w:eastAsia="宋体"/>
              </w:rPr>
              <w:t>%</w:t>
            </w:r>
          </w:p>
        </w:tc>
        <w:tc>
          <w:tcPr>
            <w:tcW w:w="714" w:type="pct"/>
            <w:vAlign w:val="center"/>
          </w:tcPr>
          <w:p w:rsidR="007C64B0" w:rsidRDefault="0000505D">
            <w:pPr>
              <w:pStyle w:val="affa"/>
              <w:rPr>
                <w:rFonts w:eastAsia="宋体"/>
              </w:rPr>
            </w:pPr>
            <w:r>
              <w:rPr>
                <w:rFonts w:eastAsia="宋体"/>
              </w:rPr>
              <w:t>达标情况</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水屋场</w:t>
            </w:r>
          </w:p>
        </w:tc>
        <w:tc>
          <w:tcPr>
            <w:tcW w:w="400" w:type="pct"/>
            <w:vMerge w:val="restart"/>
            <w:vAlign w:val="center"/>
          </w:tcPr>
          <w:p w:rsidR="007C64B0" w:rsidRDefault="0000505D">
            <w:pPr>
              <w:pStyle w:val="affa"/>
              <w:rPr>
                <w:rFonts w:eastAsia="宋体"/>
              </w:rPr>
            </w:pPr>
            <w:r>
              <w:rPr>
                <w:rFonts w:eastAsia="宋体"/>
              </w:rPr>
              <w:t>小时平均</w:t>
            </w:r>
          </w:p>
        </w:tc>
        <w:tc>
          <w:tcPr>
            <w:tcW w:w="714" w:type="pct"/>
            <w:vAlign w:val="center"/>
          </w:tcPr>
          <w:p w:rsidR="007C64B0" w:rsidRDefault="0000505D">
            <w:pPr>
              <w:pStyle w:val="affa"/>
            </w:pPr>
            <w:r>
              <w:t>2.4109</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24061321</w:t>
            </w:r>
          </w:p>
        </w:tc>
        <w:tc>
          <w:tcPr>
            <w:tcW w:w="714" w:type="pct"/>
            <w:vAlign w:val="center"/>
          </w:tcPr>
          <w:p w:rsidR="007C64B0" w:rsidRDefault="0000505D">
            <w:pPr>
              <w:pStyle w:val="affa"/>
            </w:pPr>
            <w:r>
              <w:rPr>
                <w:rFonts w:hint="eastAsia"/>
                <w:color w:val="000000"/>
                <w:sz w:val="22"/>
              </w:rPr>
              <w:t>0.48</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楠竹山</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1.8555</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24062203</w:t>
            </w:r>
          </w:p>
        </w:tc>
        <w:tc>
          <w:tcPr>
            <w:tcW w:w="714" w:type="pct"/>
            <w:vAlign w:val="center"/>
          </w:tcPr>
          <w:p w:rsidR="007C64B0" w:rsidRDefault="0000505D">
            <w:pPr>
              <w:pStyle w:val="affa"/>
            </w:pPr>
            <w:r>
              <w:rPr>
                <w:rFonts w:hint="eastAsia"/>
                <w:color w:val="000000"/>
                <w:sz w:val="22"/>
              </w:rPr>
              <w:t>0.37</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秀水村</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1.5201</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24121710</w:t>
            </w:r>
          </w:p>
        </w:tc>
        <w:tc>
          <w:tcPr>
            <w:tcW w:w="714" w:type="pct"/>
            <w:vAlign w:val="center"/>
          </w:tcPr>
          <w:p w:rsidR="007C64B0" w:rsidRDefault="0000505D">
            <w:pPr>
              <w:pStyle w:val="affa"/>
            </w:pPr>
            <w:r>
              <w:rPr>
                <w:rFonts w:hint="eastAsia"/>
                <w:color w:val="000000"/>
                <w:sz w:val="22"/>
              </w:rPr>
              <w:t>0.30</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同康医院</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1.3359</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24062405</w:t>
            </w:r>
          </w:p>
        </w:tc>
        <w:tc>
          <w:tcPr>
            <w:tcW w:w="714" w:type="pct"/>
            <w:vAlign w:val="center"/>
          </w:tcPr>
          <w:p w:rsidR="007C64B0" w:rsidRDefault="0000505D">
            <w:pPr>
              <w:pStyle w:val="affa"/>
            </w:pPr>
            <w:r>
              <w:rPr>
                <w:rFonts w:hint="eastAsia"/>
                <w:color w:val="000000"/>
                <w:sz w:val="22"/>
              </w:rPr>
              <w:t>0.27</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张上湾</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2.7844</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24021119</w:t>
            </w:r>
          </w:p>
        </w:tc>
        <w:tc>
          <w:tcPr>
            <w:tcW w:w="714" w:type="pct"/>
            <w:vAlign w:val="center"/>
          </w:tcPr>
          <w:p w:rsidR="007C64B0" w:rsidRDefault="0000505D">
            <w:pPr>
              <w:pStyle w:val="affa"/>
            </w:pPr>
            <w:r>
              <w:rPr>
                <w:rFonts w:hint="eastAsia"/>
                <w:color w:val="000000"/>
                <w:sz w:val="22"/>
              </w:rPr>
              <w:t>0.56</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普庆小学</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1.3419</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24021709</w:t>
            </w:r>
          </w:p>
        </w:tc>
        <w:tc>
          <w:tcPr>
            <w:tcW w:w="714" w:type="pct"/>
            <w:vAlign w:val="center"/>
          </w:tcPr>
          <w:p w:rsidR="007C64B0" w:rsidRDefault="0000505D">
            <w:pPr>
              <w:pStyle w:val="affa"/>
            </w:pPr>
            <w:r>
              <w:rPr>
                <w:rFonts w:hint="eastAsia"/>
                <w:color w:val="000000"/>
                <w:sz w:val="22"/>
              </w:rPr>
              <w:t>0.27</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公合村</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1.2099</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24010510</w:t>
            </w:r>
          </w:p>
        </w:tc>
        <w:tc>
          <w:tcPr>
            <w:tcW w:w="714" w:type="pct"/>
            <w:vAlign w:val="center"/>
          </w:tcPr>
          <w:p w:rsidR="007C64B0" w:rsidRDefault="0000505D">
            <w:pPr>
              <w:pStyle w:val="affa"/>
            </w:pPr>
            <w:r>
              <w:rPr>
                <w:rFonts w:hint="eastAsia"/>
                <w:color w:val="000000"/>
                <w:sz w:val="22"/>
              </w:rPr>
              <w:t>0.24</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秀水完小</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1.0944</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24121909</w:t>
            </w:r>
          </w:p>
        </w:tc>
        <w:tc>
          <w:tcPr>
            <w:tcW w:w="714" w:type="pct"/>
            <w:vAlign w:val="center"/>
          </w:tcPr>
          <w:p w:rsidR="007C64B0" w:rsidRDefault="0000505D">
            <w:pPr>
              <w:pStyle w:val="affa"/>
            </w:pPr>
            <w:r>
              <w:rPr>
                <w:rFonts w:hint="eastAsia"/>
                <w:color w:val="000000"/>
                <w:sz w:val="22"/>
              </w:rPr>
              <w:t>0.22</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rPr>
                <w:rFonts w:eastAsia="宋体"/>
              </w:rPr>
            </w:pPr>
            <w:r>
              <w:rPr>
                <w:rFonts w:ascii="宋体" w:eastAsia="宋体" w:hAnsi="宋体" w:cs="宋体" w:hint="eastAsia"/>
              </w:rPr>
              <w:t>九斗塝</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2.9587</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24020919</w:t>
            </w:r>
          </w:p>
        </w:tc>
        <w:tc>
          <w:tcPr>
            <w:tcW w:w="714" w:type="pct"/>
            <w:vAlign w:val="center"/>
          </w:tcPr>
          <w:p w:rsidR="007C64B0" w:rsidRDefault="0000505D">
            <w:pPr>
              <w:pStyle w:val="affa"/>
            </w:pPr>
            <w:r>
              <w:rPr>
                <w:rFonts w:hint="eastAsia"/>
                <w:color w:val="000000"/>
                <w:sz w:val="22"/>
              </w:rPr>
              <w:t>0.59</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rPr>
                <w:rFonts w:eastAsia="宋体"/>
              </w:rPr>
            </w:pPr>
            <w:r>
              <w:rPr>
                <w:rFonts w:ascii="宋体" w:eastAsia="宋体" w:hAnsi="宋体" w:cs="宋体" w:hint="eastAsia"/>
              </w:rPr>
              <w:t>桥湾</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0.9263</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24021709</w:t>
            </w:r>
          </w:p>
        </w:tc>
        <w:tc>
          <w:tcPr>
            <w:tcW w:w="714" w:type="pct"/>
            <w:vAlign w:val="center"/>
          </w:tcPr>
          <w:p w:rsidR="007C64B0" w:rsidRDefault="0000505D">
            <w:pPr>
              <w:pStyle w:val="affa"/>
            </w:pPr>
            <w:r>
              <w:rPr>
                <w:rFonts w:hint="eastAsia"/>
                <w:color w:val="000000"/>
                <w:sz w:val="22"/>
              </w:rPr>
              <w:t>0.19</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rPr>
                <w:rFonts w:eastAsia="宋体"/>
              </w:rPr>
            </w:pPr>
            <w:r>
              <w:rPr>
                <w:rFonts w:ascii="宋体" w:eastAsia="宋体" w:hAnsi="宋体" w:cs="宋体" w:hint="eastAsia"/>
              </w:rPr>
              <w:t>青源村</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0.8958</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24123109</w:t>
            </w:r>
          </w:p>
        </w:tc>
        <w:tc>
          <w:tcPr>
            <w:tcW w:w="714" w:type="pct"/>
            <w:vAlign w:val="center"/>
          </w:tcPr>
          <w:p w:rsidR="007C64B0" w:rsidRDefault="0000505D">
            <w:pPr>
              <w:pStyle w:val="affa"/>
            </w:pPr>
            <w:r>
              <w:rPr>
                <w:rFonts w:hint="eastAsia"/>
                <w:color w:val="000000"/>
                <w:sz w:val="22"/>
              </w:rPr>
              <w:t>0.18</w:t>
            </w:r>
          </w:p>
        </w:tc>
        <w:tc>
          <w:tcPr>
            <w:tcW w:w="71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rPr>
                <w:rFonts w:eastAsia="宋体"/>
              </w:rPr>
            </w:pPr>
            <w:r>
              <w:rPr>
                <w:rFonts w:ascii="宋体" w:eastAsia="宋体" w:hAnsi="宋体" w:cs="宋体" w:hint="eastAsia"/>
              </w:rPr>
              <w:t>马头村</w:t>
            </w:r>
          </w:p>
        </w:tc>
        <w:tc>
          <w:tcPr>
            <w:tcW w:w="400" w:type="pct"/>
            <w:vMerge/>
            <w:vAlign w:val="center"/>
          </w:tcPr>
          <w:p w:rsidR="007C64B0" w:rsidRDefault="007C64B0">
            <w:pPr>
              <w:pStyle w:val="affa"/>
              <w:rPr>
                <w:rFonts w:eastAsia="宋体"/>
              </w:rPr>
            </w:pPr>
          </w:p>
        </w:tc>
        <w:tc>
          <w:tcPr>
            <w:tcW w:w="714" w:type="pct"/>
            <w:vAlign w:val="center"/>
          </w:tcPr>
          <w:p w:rsidR="007C64B0" w:rsidRDefault="0000505D">
            <w:pPr>
              <w:pStyle w:val="affa"/>
            </w:pPr>
            <w:r>
              <w:t>0.8076</w:t>
            </w:r>
          </w:p>
        </w:tc>
        <w:tc>
          <w:tcPr>
            <w:tcW w:w="714" w:type="pct"/>
            <w:vAlign w:val="center"/>
          </w:tcPr>
          <w:p w:rsidR="007C64B0" w:rsidRDefault="0000505D">
            <w:pPr>
              <w:pStyle w:val="affa"/>
              <w:rPr>
                <w:rFonts w:eastAsia="宋体"/>
              </w:rPr>
            </w:pPr>
            <w:r>
              <w:rPr>
                <w:rFonts w:eastAsia="宋体"/>
              </w:rPr>
              <w:t>500</w:t>
            </w:r>
          </w:p>
        </w:tc>
        <w:tc>
          <w:tcPr>
            <w:tcW w:w="714" w:type="pct"/>
            <w:vAlign w:val="center"/>
          </w:tcPr>
          <w:p w:rsidR="007C64B0" w:rsidRDefault="0000505D">
            <w:pPr>
              <w:pStyle w:val="affa"/>
            </w:pPr>
            <w:r>
              <w:t>24100407</w:t>
            </w:r>
          </w:p>
        </w:tc>
        <w:tc>
          <w:tcPr>
            <w:tcW w:w="714" w:type="pct"/>
            <w:vAlign w:val="center"/>
          </w:tcPr>
          <w:p w:rsidR="007C64B0" w:rsidRDefault="0000505D">
            <w:pPr>
              <w:pStyle w:val="affa"/>
            </w:pPr>
            <w:r>
              <w:rPr>
                <w:rFonts w:hint="eastAsia"/>
                <w:color w:val="000000"/>
                <w:sz w:val="22"/>
              </w:rPr>
              <w:t>0.16</w:t>
            </w:r>
          </w:p>
        </w:tc>
        <w:tc>
          <w:tcPr>
            <w:tcW w:w="714" w:type="pct"/>
            <w:vAlign w:val="center"/>
          </w:tcPr>
          <w:p w:rsidR="007C64B0" w:rsidRDefault="0000505D">
            <w:pPr>
              <w:pStyle w:val="affa"/>
              <w:rPr>
                <w:rFonts w:eastAsia="宋体"/>
              </w:rPr>
            </w:pPr>
            <w:r>
              <w:rPr>
                <w:rFonts w:eastAsia="宋体"/>
              </w:rPr>
              <w:t>达标</w:t>
            </w:r>
          </w:p>
        </w:tc>
      </w:tr>
    </w:tbl>
    <w:p w:rsidR="007C64B0" w:rsidRDefault="007C64B0"/>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7.2.5-3  </w:t>
      </w:r>
      <w:r>
        <w:rPr>
          <w:rFonts w:ascii="Times New Roman" w:hAnsi="Times New Roman" w:cs="Times New Roman"/>
        </w:rPr>
        <w:t>本项目排放</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rPr>
        <w:t>日均值敏感点预测结果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9"/>
        <w:gridCol w:w="810"/>
        <w:gridCol w:w="1191"/>
        <w:gridCol w:w="1191"/>
        <w:gridCol w:w="1191"/>
        <w:gridCol w:w="1191"/>
        <w:gridCol w:w="1190"/>
      </w:tblGrid>
      <w:tr w:rsidR="007C64B0">
        <w:trPr>
          <w:trHeight w:val="454"/>
          <w:jc w:val="center"/>
        </w:trPr>
        <w:tc>
          <w:tcPr>
            <w:tcW w:w="946" w:type="pct"/>
            <w:vAlign w:val="center"/>
          </w:tcPr>
          <w:p w:rsidR="007C64B0" w:rsidRDefault="0000505D">
            <w:pPr>
              <w:pStyle w:val="affa"/>
              <w:rPr>
                <w:rFonts w:eastAsia="宋体"/>
              </w:rPr>
            </w:pPr>
            <w:r>
              <w:rPr>
                <w:rFonts w:eastAsia="宋体"/>
              </w:rPr>
              <w:t>预测点</w:t>
            </w:r>
          </w:p>
        </w:tc>
        <w:tc>
          <w:tcPr>
            <w:tcW w:w="485" w:type="pct"/>
            <w:vAlign w:val="center"/>
          </w:tcPr>
          <w:p w:rsidR="007C64B0" w:rsidRDefault="0000505D">
            <w:pPr>
              <w:pStyle w:val="affa"/>
              <w:rPr>
                <w:rFonts w:eastAsia="宋体"/>
              </w:rPr>
            </w:pPr>
            <w:r>
              <w:rPr>
                <w:rFonts w:eastAsia="宋体"/>
              </w:rPr>
              <w:t>时段</w:t>
            </w:r>
          </w:p>
        </w:tc>
        <w:tc>
          <w:tcPr>
            <w:tcW w:w="714" w:type="pct"/>
            <w:vAlign w:val="center"/>
          </w:tcPr>
          <w:p w:rsidR="007C64B0" w:rsidRDefault="0000505D">
            <w:pPr>
              <w:pStyle w:val="affa"/>
              <w:rPr>
                <w:rFonts w:eastAsia="宋体"/>
              </w:rPr>
            </w:pPr>
            <w:r>
              <w:rPr>
                <w:rFonts w:eastAsia="宋体"/>
              </w:rPr>
              <w:t>浓度</w:t>
            </w:r>
            <w:r>
              <w:rPr>
                <w:rFonts w:eastAsia="宋体"/>
              </w:rPr>
              <w:t>/</w:t>
            </w:r>
            <w:r>
              <w:rPr>
                <w:rFonts w:eastAsia="宋体"/>
              </w:rPr>
              <w:t>（</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标准值</w:t>
            </w:r>
          </w:p>
        </w:tc>
        <w:tc>
          <w:tcPr>
            <w:tcW w:w="714" w:type="pct"/>
            <w:vAlign w:val="center"/>
          </w:tcPr>
          <w:p w:rsidR="007C64B0" w:rsidRDefault="0000505D">
            <w:pPr>
              <w:pStyle w:val="affa"/>
              <w:rPr>
                <w:rFonts w:eastAsia="宋体"/>
              </w:rPr>
            </w:pPr>
            <w:r>
              <w:rPr>
                <w:rFonts w:eastAsia="宋体"/>
              </w:rPr>
              <w:t>出现时间</w:t>
            </w:r>
          </w:p>
        </w:tc>
        <w:tc>
          <w:tcPr>
            <w:tcW w:w="714" w:type="pct"/>
            <w:vAlign w:val="center"/>
          </w:tcPr>
          <w:p w:rsidR="007C64B0" w:rsidRDefault="0000505D">
            <w:pPr>
              <w:pStyle w:val="affa"/>
              <w:rPr>
                <w:rFonts w:eastAsia="宋体"/>
              </w:rPr>
            </w:pPr>
            <w:r>
              <w:rPr>
                <w:rFonts w:eastAsia="宋体"/>
              </w:rPr>
              <w:t>占标率</w:t>
            </w:r>
          </w:p>
          <w:p w:rsidR="007C64B0" w:rsidRDefault="0000505D">
            <w:pPr>
              <w:pStyle w:val="affa"/>
              <w:rPr>
                <w:rFonts w:eastAsia="宋体"/>
              </w:rPr>
            </w:pPr>
            <w:r>
              <w:rPr>
                <w:rFonts w:eastAsia="宋体"/>
              </w:rPr>
              <w:t>%</w:t>
            </w:r>
          </w:p>
        </w:tc>
        <w:tc>
          <w:tcPr>
            <w:tcW w:w="713" w:type="pct"/>
            <w:vAlign w:val="center"/>
          </w:tcPr>
          <w:p w:rsidR="007C64B0" w:rsidRDefault="0000505D">
            <w:pPr>
              <w:pStyle w:val="affa"/>
              <w:rPr>
                <w:rFonts w:eastAsia="宋体"/>
              </w:rPr>
            </w:pPr>
            <w:r>
              <w:rPr>
                <w:rFonts w:eastAsia="宋体"/>
              </w:rPr>
              <w:t>达标情况</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水屋场</w:t>
            </w:r>
          </w:p>
        </w:tc>
        <w:tc>
          <w:tcPr>
            <w:tcW w:w="485" w:type="pct"/>
            <w:vMerge w:val="restart"/>
            <w:vAlign w:val="center"/>
          </w:tcPr>
          <w:p w:rsidR="007C64B0" w:rsidRDefault="0000505D">
            <w:pPr>
              <w:pStyle w:val="affa"/>
              <w:rPr>
                <w:rFonts w:eastAsia="宋体"/>
              </w:rPr>
            </w:pPr>
            <w:r>
              <w:rPr>
                <w:rFonts w:eastAsia="宋体"/>
              </w:rPr>
              <w:t>日平均</w:t>
            </w:r>
          </w:p>
        </w:tc>
        <w:tc>
          <w:tcPr>
            <w:tcW w:w="714" w:type="pct"/>
            <w:vAlign w:val="center"/>
          </w:tcPr>
          <w:p w:rsidR="007C64B0" w:rsidRDefault="0000505D">
            <w:pPr>
              <w:pStyle w:val="affa"/>
            </w:pPr>
            <w:r>
              <w:t>0.6518</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240604</w:t>
            </w:r>
          </w:p>
        </w:tc>
        <w:tc>
          <w:tcPr>
            <w:tcW w:w="714" w:type="pct"/>
            <w:vAlign w:val="center"/>
          </w:tcPr>
          <w:p w:rsidR="007C64B0" w:rsidRDefault="0000505D">
            <w:pPr>
              <w:pStyle w:val="affa"/>
            </w:pPr>
            <w:r>
              <w:rPr>
                <w:rFonts w:hint="eastAsia"/>
              </w:rPr>
              <w:t>0.43</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楠竹山</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0.4827</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240629</w:t>
            </w:r>
          </w:p>
        </w:tc>
        <w:tc>
          <w:tcPr>
            <w:tcW w:w="714" w:type="pct"/>
            <w:vAlign w:val="center"/>
          </w:tcPr>
          <w:p w:rsidR="007C64B0" w:rsidRDefault="0000505D">
            <w:pPr>
              <w:pStyle w:val="affa"/>
            </w:pPr>
            <w:r>
              <w:rPr>
                <w:rFonts w:hint="eastAsia"/>
              </w:rPr>
              <w:t>0.32</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秀水村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0.2729</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240719</w:t>
            </w:r>
          </w:p>
        </w:tc>
        <w:tc>
          <w:tcPr>
            <w:tcW w:w="714" w:type="pct"/>
            <w:vAlign w:val="center"/>
          </w:tcPr>
          <w:p w:rsidR="007C64B0" w:rsidRDefault="0000505D">
            <w:pPr>
              <w:pStyle w:val="affa"/>
            </w:pPr>
            <w:r>
              <w:rPr>
                <w:rFonts w:hint="eastAsia"/>
              </w:rPr>
              <w:t>0.18</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同康医院</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0.1398</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240718</w:t>
            </w:r>
          </w:p>
        </w:tc>
        <w:tc>
          <w:tcPr>
            <w:tcW w:w="714" w:type="pct"/>
            <w:vAlign w:val="center"/>
          </w:tcPr>
          <w:p w:rsidR="007C64B0" w:rsidRDefault="0000505D">
            <w:pPr>
              <w:pStyle w:val="affa"/>
            </w:pPr>
            <w:r>
              <w:rPr>
                <w:rFonts w:hint="eastAsia"/>
              </w:rPr>
              <w:t>0.09</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张上湾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0.4539</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241205</w:t>
            </w:r>
          </w:p>
        </w:tc>
        <w:tc>
          <w:tcPr>
            <w:tcW w:w="714" w:type="pct"/>
            <w:vAlign w:val="center"/>
          </w:tcPr>
          <w:p w:rsidR="007C64B0" w:rsidRDefault="0000505D">
            <w:pPr>
              <w:pStyle w:val="affa"/>
            </w:pPr>
            <w:r>
              <w:rPr>
                <w:rFonts w:hint="eastAsia"/>
              </w:rPr>
              <w:t>0.30</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普庆小学</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0.1030</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240217</w:t>
            </w:r>
          </w:p>
        </w:tc>
        <w:tc>
          <w:tcPr>
            <w:tcW w:w="714" w:type="pct"/>
            <w:vAlign w:val="center"/>
          </w:tcPr>
          <w:p w:rsidR="007C64B0" w:rsidRDefault="0000505D">
            <w:pPr>
              <w:pStyle w:val="affa"/>
            </w:pPr>
            <w:r>
              <w:rPr>
                <w:rFonts w:hint="eastAsia"/>
              </w:rPr>
              <w:t>0.07</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公合村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0.0926</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240729</w:t>
            </w:r>
          </w:p>
        </w:tc>
        <w:tc>
          <w:tcPr>
            <w:tcW w:w="714" w:type="pct"/>
            <w:vAlign w:val="center"/>
          </w:tcPr>
          <w:p w:rsidR="007C64B0" w:rsidRDefault="0000505D">
            <w:pPr>
              <w:pStyle w:val="affa"/>
            </w:pPr>
            <w:r>
              <w:rPr>
                <w:rFonts w:hint="eastAsia"/>
              </w:rPr>
              <w:t>0.06</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秀水完小</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0.1837</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240117</w:t>
            </w:r>
          </w:p>
        </w:tc>
        <w:tc>
          <w:tcPr>
            <w:tcW w:w="714" w:type="pct"/>
            <w:vAlign w:val="center"/>
          </w:tcPr>
          <w:p w:rsidR="007C64B0" w:rsidRDefault="0000505D">
            <w:pPr>
              <w:pStyle w:val="affa"/>
            </w:pPr>
            <w:r>
              <w:rPr>
                <w:rFonts w:hint="eastAsia"/>
              </w:rPr>
              <w:t>0.12</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rPr>
                <w:rFonts w:eastAsia="宋体"/>
              </w:rPr>
            </w:pPr>
            <w:r>
              <w:rPr>
                <w:rFonts w:ascii="宋体" w:eastAsia="宋体" w:hAnsi="宋体" w:cs="宋体" w:hint="eastAsia"/>
              </w:rPr>
              <w:t>九斗塝</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0.3691</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240228</w:t>
            </w:r>
          </w:p>
        </w:tc>
        <w:tc>
          <w:tcPr>
            <w:tcW w:w="714" w:type="pct"/>
            <w:vAlign w:val="center"/>
          </w:tcPr>
          <w:p w:rsidR="007C64B0" w:rsidRDefault="0000505D">
            <w:pPr>
              <w:pStyle w:val="affa"/>
            </w:pPr>
            <w:r>
              <w:rPr>
                <w:rFonts w:hint="eastAsia"/>
              </w:rPr>
              <w:t>0.25</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rPr>
                <w:rFonts w:eastAsia="宋体"/>
              </w:rPr>
            </w:pPr>
            <w:r>
              <w:rPr>
                <w:rFonts w:ascii="宋体" w:eastAsia="宋体" w:hAnsi="宋体" w:cs="宋体" w:hint="eastAsia"/>
              </w:rPr>
              <w:t>桥湾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0.0628</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240217</w:t>
            </w:r>
          </w:p>
        </w:tc>
        <w:tc>
          <w:tcPr>
            <w:tcW w:w="714" w:type="pct"/>
            <w:vAlign w:val="center"/>
          </w:tcPr>
          <w:p w:rsidR="007C64B0" w:rsidRDefault="0000505D">
            <w:pPr>
              <w:pStyle w:val="affa"/>
            </w:pPr>
            <w:r>
              <w:rPr>
                <w:rFonts w:hint="eastAsia"/>
              </w:rPr>
              <w:t>0.04</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rPr>
                <w:rFonts w:eastAsia="宋体"/>
              </w:rPr>
            </w:pPr>
            <w:r>
              <w:rPr>
                <w:rFonts w:ascii="宋体" w:eastAsia="宋体" w:hAnsi="宋体" w:cs="宋体" w:hint="eastAsia"/>
              </w:rPr>
              <w:t>青源村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0.0509</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240813</w:t>
            </w:r>
          </w:p>
        </w:tc>
        <w:tc>
          <w:tcPr>
            <w:tcW w:w="714" w:type="pct"/>
            <w:vAlign w:val="center"/>
          </w:tcPr>
          <w:p w:rsidR="007C64B0" w:rsidRDefault="0000505D">
            <w:pPr>
              <w:pStyle w:val="affa"/>
            </w:pPr>
            <w:r>
              <w:rPr>
                <w:rFonts w:hint="eastAsia"/>
              </w:rPr>
              <w:t>0.03</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rPr>
                <w:rFonts w:eastAsia="宋体"/>
              </w:rPr>
            </w:pPr>
            <w:r>
              <w:rPr>
                <w:rFonts w:ascii="宋体" w:eastAsia="宋体" w:hAnsi="宋体" w:cs="宋体" w:hint="eastAsia"/>
              </w:rPr>
              <w:t>马头村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0.1011</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240604</w:t>
            </w:r>
          </w:p>
        </w:tc>
        <w:tc>
          <w:tcPr>
            <w:tcW w:w="714" w:type="pct"/>
            <w:vAlign w:val="center"/>
          </w:tcPr>
          <w:p w:rsidR="007C64B0" w:rsidRDefault="0000505D">
            <w:pPr>
              <w:pStyle w:val="affa"/>
            </w:pPr>
            <w:r>
              <w:rPr>
                <w:rFonts w:hint="eastAsia"/>
              </w:rPr>
              <w:t>0.07</w:t>
            </w:r>
          </w:p>
        </w:tc>
        <w:tc>
          <w:tcPr>
            <w:tcW w:w="713" w:type="pct"/>
            <w:vAlign w:val="center"/>
          </w:tcPr>
          <w:p w:rsidR="007C64B0" w:rsidRDefault="0000505D">
            <w:pPr>
              <w:pStyle w:val="affa"/>
              <w:rPr>
                <w:rFonts w:eastAsia="宋体"/>
              </w:rPr>
            </w:pPr>
            <w:r>
              <w:rPr>
                <w:rFonts w:eastAsia="宋体"/>
              </w:rPr>
              <w:t>达标</w:t>
            </w:r>
          </w:p>
        </w:tc>
      </w:tr>
    </w:tbl>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7.2.5-4  </w:t>
      </w:r>
      <w:r>
        <w:rPr>
          <w:rFonts w:ascii="Times New Roman" w:hAnsi="Times New Roman" w:cs="Times New Roman"/>
        </w:rPr>
        <w:t>本项目排放</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rPr>
        <w:t>年均值敏感点预测结果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4"/>
        <w:gridCol w:w="1205"/>
        <w:gridCol w:w="1392"/>
        <w:gridCol w:w="1390"/>
        <w:gridCol w:w="1390"/>
        <w:gridCol w:w="1392"/>
      </w:tblGrid>
      <w:tr w:rsidR="007C64B0">
        <w:trPr>
          <w:trHeight w:val="454"/>
          <w:tblHeader/>
          <w:jc w:val="center"/>
        </w:trPr>
        <w:tc>
          <w:tcPr>
            <w:tcW w:w="943" w:type="pct"/>
            <w:vAlign w:val="center"/>
          </w:tcPr>
          <w:p w:rsidR="007C64B0" w:rsidRDefault="0000505D">
            <w:pPr>
              <w:pStyle w:val="affa"/>
            </w:pPr>
            <w:r>
              <w:rPr>
                <w:rFonts w:eastAsia="宋体" w:hint="eastAsia"/>
              </w:rPr>
              <w:t>预测点</w:t>
            </w:r>
          </w:p>
        </w:tc>
        <w:tc>
          <w:tcPr>
            <w:tcW w:w="722" w:type="pct"/>
            <w:vAlign w:val="center"/>
          </w:tcPr>
          <w:p w:rsidR="007C64B0" w:rsidRDefault="0000505D">
            <w:pPr>
              <w:pStyle w:val="affa"/>
            </w:pPr>
            <w:r>
              <w:rPr>
                <w:rFonts w:eastAsia="宋体" w:hint="eastAsia"/>
              </w:rPr>
              <w:t>时段</w:t>
            </w:r>
          </w:p>
        </w:tc>
        <w:tc>
          <w:tcPr>
            <w:tcW w:w="834" w:type="pct"/>
            <w:vAlign w:val="center"/>
          </w:tcPr>
          <w:p w:rsidR="007C64B0" w:rsidRDefault="0000505D">
            <w:pPr>
              <w:pStyle w:val="affa"/>
            </w:pPr>
            <w:r>
              <w:rPr>
                <w:rFonts w:eastAsia="宋体" w:hint="eastAsia"/>
              </w:rPr>
              <w:t>浓度</w:t>
            </w:r>
            <w:r>
              <w:t>/</w:t>
            </w:r>
            <w:r>
              <w:rPr>
                <w:rFonts w:eastAsia="宋体" w:hint="eastAsia"/>
              </w:rPr>
              <w:t>（</w:t>
            </w:r>
            <w:r>
              <w:t>μg/m³</w:t>
            </w:r>
            <w:r>
              <w:rPr>
                <w:rFonts w:eastAsia="宋体" w:hint="eastAsia"/>
              </w:rPr>
              <w:t>）</w:t>
            </w:r>
          </w:p>
        </w:tc>
        <w:tc>
          <w:tcPr>
            <w:tcW w:w="833" w:type="pct"/>
            <w:vAlign w:val="center"/>
          </w:tcPr>
          <w:p w:rsidR="007C64B0" w:rsidRDefault="0000505D">
            <w:pPr>
              <w:pStyle w:val="affa"/>
            </w:pPr>
            <w:r>
              <w:rPr>
                <w:rFonts w:eastAsia="宋体" w:hint="eastAsia"/>
              </w:rPr>
              <w:t>标准值（</w:t>
            </w:r>
            <w:r>
              <w:t>μg/m³</w:t>
            </w:r>
            <w:r>
              <w:rPr>
                <w:rFonts w:eastAsia="宋体" w:hint="eastAsia"/>
              </w:rPr>
              <w:t>）</w:t>
            </w:r>
          </w:p>
        </w:tc>
        <w:tc>
          <w:tcPr>
            <w:tcW w:w="833" w:type="pct"/>
            <w:vAlign w:val="center"/>
          </w:tcPr>
          <w:p w:rsidR="007C64B0" w:rsidRDefault="0000505D">
            <w:pPr>
              <w:pStyle w:val="affa"/>
            </w:pPr>
            <w:r>
              <w:rPr>
                <w:rFonts w:eastAsia="宋体" w:hint="eastAsia"/>
              </w:rPr>
              <w:t>占标率</w:t>
            </w:r>
          </w:p>
          <w:p w:rsidR="007C64B0" w:rsidRDefault="0000505D">
            <w:pPr>
              <w:pStyle w:val="affa"/>
            </w:pPr>
            <w:r>
              <w:t>%</w:t>
            </w:r>
          </w:p>
        </w:tc>
        <w:tc>
          <w:tcPr>
            <w:tcW w:w="834" w:type="pct"/>
            <w:vAlign w:val="center"/>
          </w:tcPr>
          <w:p w:rsidR="007C64B0" w:rsidRDefault="0000505D">
            <w:pPr>
              <w:pStyle w:val="affa"/>
            </w:pPr>
            <w:r>
              <w:rPr>
                <w:rFonts w:eastAsia="宋体" w:hint="eastAsia"/>
              </w:rPr>
              <w:t>达标情况</w:t>
            </w:r>
          </w:p>
        </w:tc>
      </w:tr>
      <w:tr w:rsidR="007C64B0">
        <w:trPr>
          <w:trHeight w:val="454"/>
          <w:jc w:val="center"/>
        </w:trPr>
        <w:tc>
          <w:tcPr>
            <w:tcW w:w="943" w:type="pct"/>
            <w:vAlign w:val="center"/>
          </w:tcPr>
          <w:p w:rsidR="007C64B0" w:rsidRDefault="0000505D">
            <w:pPr>
              <w:pStyle w:val="affa"/>
            </w:pPr>
            <w:r>
              <w:rPr>
                <w:rFonts w:ascii="宋体" w:eastAsia="宋体" w:hAnsi="宋体" w:cs="宋体" w:hint="eastAsia"/>
              </w:rPr>
              <w:t>水屋场</w:t>
            </w:r>
          </w:p>
        </w:tc>
        <w:tc>
          <w:tcPr>
            <w:tcW w:w="722" w:type="pct"/>
            <w:vMerge w:val="restart"/>
            <w:vAlign w:val="center"/>
          </w:tcPr>
          <w:p w:rsidR="007C64B0" w:rsidRDefault="0000505D">
            <w:pPr>
              <w:pStyle w:val="affa"/>
            </w:pPr>
            <w:r>
              <w:rPr>
                <w:rFonts w:eastAsia="宋体" w:hint="eastAsia"/>
              </w:rPr>
              <w:t>年平均</w:t>
            </w:r>
          </w:p>
        </w:tc>
        <w:tc>
          <w:tcPr>
            <w:tcW w:w="834" w:type="pct"/>
            <w:vAlign w:val="center"/>
          </w:tcPr>
          <w:p w:rsidR="007C64B0" w:rsidRDefault="0000505D">
            <w:pPr>
              <w:pStyle w:val="affa"/>
            </w:pPr>
            <w:r>
              <w:t>0.0831</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0.14</w:t>
            </w:r>
          </w:p>
        </w:tc>
        <w:tc>
          <w:tcPr>
            <w:tcW w:w="834" w:type="pct"/>
            <w:vAlign w:val="center"/>
          </w:tcPr>
          <w:p w:rsidR="007C64B0" w:rsidRDefault="0000505D">
            <w:pPr>
              <w:pStyle w:val="affa"/>
            </w:pPr>
            <w:r>
              <w:rPr>
                <w:rFonts w:eastAsia="宋体" w:hint="eastAsia"/>
              </w:rPr>
              <w:t>达标</w:t>
            </w:r>
          </w:p>
        </w:tc>
      </w:tr>
      <w:tr w:rsidR="007C64B0">
        <w:trPr>
          <w:trHeight w:val="454"/>
          <w:jc w:val="center"/>
        </w:trPr>
        <w:tc>
          <w:tcPr>
            <w:tcW w:w="943" w:type="pct"/>
            <w:vAlign w:val="center"/>
          </w:tcPr>
          <w:p w:rsidR="007C64B0" w:rsidRDefault="0000505D">
            <w:pPr>
              <w:pStyle w:val="affa"/>
            </w:pPr>
            <w:r>
              <w:rPr>
                <w:rFonts w:ascii="宋体" w:eastAsia="宋体" w:hAnsi="宋体" w:cs="宋体" w:hint="eastAsia"/>
              </w:rPr>
              <w:t>楠竹山</w:t>
            </w:r>
          </w:p>
        </w:tc>
        <w:tc>
          <w:tcPr>
            <w:tcW w:w="722" w:type="pct"/>
            <w:vMerge/>
            <w:vAlign w:val="center"/>
          </w:tcPr>
          <w:p w:rsidR="007C64B0" w:rsidRDefault="007C64B0">
            <w:pPr>
              <w:pStyle w:val="affa"/>
            </w:pPr>
          </w:p>
        </w:tc>
        <w:tc>
          <w:tcPr>
            <w:tcW w:w="834" w:type="pct"/>
            <w:vAlign w:val="center"/>
          </w:tcPr>
          <w:p w:rsidR="007C64B0" w:rsidRDefault="0000505D">
            <w:pPr>
              <w:pStyle w:val="affa"/>
            </w:pPr>
            <w:r>
              <w:t>0.0621</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0.10</w:t>
            </w:r>
          </w:p>
        </w:tc>
        <w:tc>
          <w:tcPr>
            <w:tcW w:w="834" w:type="pct"/>
            <w:vAlign w:val="center"/>
          </w:tcPr>
          <w:p w:rsidR="007C64B0" w:rsidRDefault="0000505D">
            <w:pPr>
              <w:pStyle w:val="affa"/>
            </w:pPr>
            <w:r>
              <w:rPr>
                <w:rFonts w:eastAsia="宋体" w:hint="eastAsia"/>
              </w:rPr>
              <w:t>达标</w:t>
            </w:r>
          </w:p>
        </w:tc>
      </w:tr>
      <w:tr w:rsidR="007C64B0">
        <w:trPr>
          <w:trHeight w:val="454"/>
          <w:jc w:val="center"/>
        </w:trPr>
        <w:tc>
          <w:tcPr>
            <w:tcW w:w="943" w:type="pct"/>
            <w:vAlign w:val="center"/>
          </w:tcPr>
          <w:p w:rsidR="007C64B0" w:rsidRDefault="0000505D">
            <w:pPr>
              <w:pStyle w:val="affa"/>
            </w:pPr>
            <w:r>
              <w:rPr>
                <w:rFonts w:ascii="宋体" w:eastAsia="宋体" w:hAnsi="宋体" w:cs="宋体" w:hint="eastAsia"/>
              </w:rPr>
              <w:t>秀水村</w:t>
            </w:r>
          </w:p>
        </w:tc>
        <w:tc>
          <w:tcPr>
            <w:tcW w:w="722" w:type="pct"/>
            <w:vMerge/>
            <w:vAlign w:val="center"/>
          </w:tcPr>
          <w:p w:rsidR="007C64B0" w:rsidRDefault="007C64B0">
            <w:pPr>
              <w:pStyle w:val="affa"/>
            </w:pPr>
          </w:p>
        </w:tc>
        <w:tc>
          <w:tcPr>
            <w:tcW w:w="834" w:type="pct"/>
            <w:vAlign w:val="center"/>
          </w:tcPr>
          <w:p w:rsidR="007C64B0" w:rsidRDefault="0000505D">
            <w:pPr>
              <w:pStyle w:val="affa"/>
            </w:pPr>
            <w:r>
              <w:t>0.0310</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0.05</w:t>
            </w:r>
          </w:p>
        </w:tc>
        <w:tc>
          <w:tcPr>
            <w:tcW w:w="834" w:type="pct"/>
            <w:vAlign w:val="center"/>
          </w:tcPr>
          <w:p w:rsidR="007C64B0" w:rsidRDefault="0000505D">
            <w:pPr>
              <w:pStyle w:val="affa"/>
            </w:pPr>
            <w:r>
              <w:rPr>
                <w:rFonts w:eastAsia="宋体" w:hint="eastAsia"/>
              </w:rPr>
              <w:t>达标</w:t>
            </w:r>
          </w:p>
        </w:tc>
      </w:tr>
      <w:tr w:rsidR="007C64B0">
        <w:trPr>
          <w:trHeight w:val="454"/>
          <w:jc w:val="center"/>
        </w:trPr>
        <w:tc>
          <w:tcPr>
            <w:tcW w:w="943" w:type="pct"/>
            <w:vAlign w:val="center"/>
          </w:tcPr>
          <w:p w:rsidR="007C64B0" w:rsidRDefault="0000505D">
            <w:pPr>
              <w:pStyle w:val="affa"/>
            </w:pPr>
            <w:r>
              <w:rPr>
                <w:rFonts w:ascii="宋体" w:eastAsia="宋体" w:hAnsi="宋体" w:cs="宋体" w:hint="eastAsia"/>
              </w:rPr>
              <w:t>同康医院</w:t>
            </w:r>
          </w:p>
        </w:tc>
        <w:tc>
          <w:tcPr>
            <w:tcW w:w="722" w:type="pct"/>
            <w:vMerge/>
            <w:vAlign w:val="center"/>
          </w:tcPr>
          <w:p w:rsidR="007C64B0" w:rsidRDefault="007C64B0">
            <w:pPr>
              <w:pStyle w:val="affa"/>
            </w:pPr>
          </w:p>
        </w:tc>
        <w:tc>
          <w:tcPr>
            <w:tcW w:w="834" w:type="pct"/>
            <w:vAlign w:val="center"/>
          </w:tcPr>
          <w:p w:rsidR="007C64B0" w:rsidRDefault="0000505D">
            <w:pPr>
              <w:pStyle w:val="affa"/>
            </w:pPr>
            <w:r>
              <w:t>0.0209</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0.03</w:t>
            </w:r>
          </w:p>
        </w:tc>
        <w:tc>
          <w:tcPr>
            <w:tcW w:w="834" w:type="pct"/>
            <w:vAlign w:val="center"/>
          </w:tcPr>
          <w:p w:rsidR="007C64B0" w:rsidRDefault="0000505D">
            <w:pPr>
              <w:pStyle w:val="affa"/>
            </w:pPr>
            <w:r>
              <w:rPr>
                <w:rFonts w:eastAsia="宋体" w:hint="eastAsia"/>
              </w:rPr>
              <w:t>达标</w:t>
            </w:r>
          </w:p>
        </w:tc>
      </w:tr>
      <w:tr w:rsidR="007C64B0">
        <w:trPr>
          <w:trHeight w:val="454"/>
          <w:jc w:val="center"/>
        </w:trPr>
        <w:tc>
          <w:tcPr>
            <w:tcW w:w="943" w:type="pct"/>
            <w:vAlign w:val="center"/>
          </w:tcPr>
          <w:p w:rsidR="007C64B0" w:rsidRDefault="0000505D">
            <w:pPr>
              <w:pStyle w:val="affa"/>
            </w:pPr>
            <w:r>
              <w:rPr>
                <w:rFonts w:ascii="宋体" w:eastAsia="宋体" w:hAnsi="宋体" w:cs="宋体" w:hint="eastAsia"/>
              </w:rPr>
              <w:t>张上湾</w:t>
            </w:r>
          </w:p>
        </w:tc>
        <w:tc>
          <w:tcPr>
            <w:tcW w:w="722" w:type="pct"/>
            <w:vMerge/>
            <w:vAlign w:val="center"/>
          </w:tcPr>
          <w:p w:rsidR="007C64B0" w:rsidRDefault="007C64B0">
            <w:pPr>
              <w:pStyle w:val="affa"/>
            </w:pPr>
          </w:p>
        </w:tc>
        <w:tc>
          <w:tcPr>
            <w:tcW w:w="834" w:type="pct"/>
            <w:vAlign w:val="center"/>
          </w:tcPr>
          <w:p w:rsidR="007C64B0" w:rsidRDefault="0000505D">
            <w:pPr>
              <w:pStyle w:val="affa"/>
            </w:pPr>
            <w:r>
              <w:t>0.0836</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0.14</w:t>
            </w:r>
          </w:p>
        </w:tc>
        <w:tc>
          <w:tcPr>
            <w:tcW w:w="834" w:type="pct"/>
            <w:vAlign w:val="center"/>
          </w:tcPr>
          <w:p w:rsidR="007C64B0" w:rsidRDefault="0000505D">
            <w:pPr>
              <w:pStyle w:val="affa"/>
            </w:pPr>
            <w:r>
              <w:rPr>
                <w:rFonts w:eastAsia="宋体" w:hint="eastAsia"/>
              </w:rPr>
              <w:t>达标</w:t>
            </w:r>
          </w:p>
        </w:tc>
      </w:tr>
      <w:tr w:rsidR="007C64B0">
        <w:trPr>
          <w:trHeight w:val="454"/>
          <w:jc w:val="center"/>
        </w:trPr>
        <w:tc>
          <w:tcPr>
            <w:tcW w:w="943" w:type="pct"/>
            <w:vAlign w:val="center"/>
          </w:tcPr>
          <w:p w:rsidR="007C64B0" w:rsidRDefault="0000505D">
            <w:pPr>
              <w:pStyle w:val="affa"/>
            </w:pPr>
            <w:r>
              <w:rPr>
                <w:rFonts w:ascii="宋体" w:eastAsia="宋体" w:hAnsi="宋体" w:cs="宋体" w:hint="eastAsia"/>
              </w:rPr>
              <w:t>普庆小学</w:t>
            </w:r>
          </w:p>
        </w:tc>
        <w:tc>
          <w:tcPr>
            <w:tcW w:w="722" w:type="pct"/>
            <w:vMerge/>
            <w:vAlign w:val="center"/>
          </w:tcPr>
          <w:p w:rsidR="007C64B0" w:rsidRDefault="007C64B0">
            <w:pPr>
              <w:pStyle w:val="affa"/>
            </w:pPr>
          </w:p>
        </w:tc>
        <w:tc>
          <w:tcPr>
            <w:tcW w:w="834" w:type="pct"/>
            <w:vAlign w:val="center"/>
          </w:tcPr>
          <w:p w:rsidR="007C64B0" w:rsidRDefault="0000505D">
            <w:pPr>
              <w:pStyle w:val="affa"/>
            </w:pPr>
            <w:r>
              <w:t>0.0116</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0.02</w:t>
            </w:r>
          </w:p>
        </w:tc>
        <w:tc>
          <w:tcPr>
            <w:tcW w:w="834" w:type="pct"/>
            <w:vAlign w:val="center"/>
          </w:tcPr>
          <w:p w:rsidR="007C64B0" w:rsidRDefault="0000505D">
            <w:pPr>
              <w:pStyle w:val="affa"/>
            </w:pPr>
            <w:r>
              <w:rPr>
                <w:rFonts w:eastAsia="宋体" w:hint="eastAsia"/>
              </w:rPr>
              <w:t>达标</w:t>
            </w:r>
          </w:p>
        </w:tc>
      </w:tr>
      <w:tr w:rsidR="007C64B0">
        <w:trPr>
          <w:trHeight w:val="454"/>
          <w:jc w:val="center"/>
        </w:trPr>
        <w:tc>
          <w:tcPr>
            <w:tcW w:w="943" w:type="pct"/>
            <w:vAlign w:val="center"/>
          </w:tcPr>
          <w:p w:rsidR="007C64B0" w:rsidRDefault="0000505D">
            <w:pPr>
              <w:pStyle w:val="affa"/>
            </w:pPr>
            <w:r>
              <w:rPr>
                <w:rFonts w:ascii="宋体" w:eastAsia="宋体" w:hAnsi="宋体" w:cs="宋体" w:hint="eastAsia"/>
              </w:rPr>
              <w:t>公合村</w:t>
            </w:r>
          </w:p>
        </w:tc>
        <w:tc>
          <w:tcPr>
            <w:tcW w:w="722" w:type="pct"/>
            <w:vMerge/>
            <w:vAlign w:val="center"/>
          </w:tcPr>
          <w:p w:rsidR="007C64B0" w:rsidRDefault="007C64B0">
            <w:pPr>
              <w:pStyle w:val="affa"/>
            </w:pPr>
          </w:p>
        </w:tc>
        <w:tc>
          <w:tcPr>
            <w:tcW w:w="834" w:type="pct"/>
            <w:vAlign w:val="center"/>
          </w:tcPr>
          <w:p w:rsidR="007C64B0" w:rsidRDefault="0000505D">
            <w:pPr>
              <w:pStyle w:val="affa"/>
            </w:pPr>
            <w:r>
              <w:t>0.0094</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0.02</w:t>
            </w:r>
          </w:p>
        </w:tc>
        <w:tc>
          <w:tcPr>
            <w:tcW w:w="834" w:type="pct"/>
            <w:vAlign w:val="center"/>
          </w:tcPr>
          <w:p w:rsidR="007C64B0" w:rsidRDefault="0000505D">
            <w:pPr>
              <w:pStyle w:val="affa"/>
            </w:pPr>
            <w:r>
              <w:rPr>
                <w:rFonts w:eastAsia="宋体" w:hint="eastAsia"/>
              </w:rPr>
              <w:t>达标</w:t>
            </w:r>
          </w:p>
        </w:tc>
      </w:tr>
      <w:tr w:rsidR="007C64B0">
        <w:trPr>
          <w:trHeight w:val="454"/>
          <w:jc w:val="center"/>
        </w:trPr>
        <w:tc>
          <w:tcPr>
            <w:tcW w:w="943" w:type="pct"/>
            <w:vAlign w:val="center"/>
          </w:tcPr>
          <w:p w:rsidR="007C64B0" w:rsidRDefault="0000505D">
            <w:pPr>
              <w:pStyle w:val="affa"/>
            </w:pPr>
            <w:r>
              <w:rPr>
                <w:rFonts w:ascii="宋体" w:eastAsia="宋体" w:hAnsi="宋体" w:cs="宋体" w:hint="eastAsia"/>
              </w:rPr>
              <w:t>秀水完小</w:t>
            </w:r>
          </w:p>
        </w:tc>
        <w:tc>
          <w:tcPr>
            <w:tcW w:w="722" w:type="pct"/>
            <w:vMerge/>
            <w:vAlign w:val="center"/>
          </w:tcPr>
          <w:p w:rsidR="007C64B0" w:rsidRDefault="007C64B0">
            <w:pPr>
              <w:pStyle w:val="affa"/>
            </w:pPr>
          </w:p>
        </w:tc>
        <w:tc>
          <w:tcPr>
            <w:tcW w:w="834" w:type="pct"/>
            <w:vAlign w:val="center"/>
          </w:tcPr>
          <w:p w:rsidR="007C64B0" w:rsidRDefault="0000505D">
            <w:pPr>
              <w:pStyle w:val="affa"/>
            </w:pPr>
            <w:r>
              <w:t>0.0167</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0.03</w:t>
            </w:r>
          </w:p>
        </w:tc>
        <w:tc>
          <w:tcPr>
            <w:tcW w:w="834" w:type="pct"/>
            <w:vAlign w:val="center"/>
          </w:tcPr>
          <w:p w:rsidR="007C64B0" w:rsidRDefault="0000505D">
            <w:pPr>
              <w:pStyle w:val="affa"/>
            </w:pPr>
            <w:r>
              <w:rPr>
                <w:rFonts w:eastAsia="宋体" w:hint="eastAsia"/>
              </w:rPr>
              <w:t>达标</w:t>
            </w:r>
          </w:p>
        </w:tc>
      </w:tr>
      <w:tr w:rsidR="007C64B0">
        <w:trPr>
          <w:trHeight w:val="454"/>
          <w:jc w:val="center"/>
        </w:trPr>
        <w:tc>
          <w:tcPr>
            <w:tcW w:w="943" w:type="pct"/>
            <w:vAlign w:val="center"/>
          </w:tcPr>
          <w:p w:rsidR="007C64B0" w:rsidRDefault="0000505D">
            <w:pPr>
              <w:pStyle w:val="affa"/>
              <w:rPr>
                <w:rFonts w:eastAsia="宋体"/>
              </w:rPr>
            </w:pPr>
            <w:r>
              <w:rPr>
                <w:rFonts w:ascii="宋体" w:eastAsia="宋体" w:hAnsi="宋体" w:cs="宋体" w:hint="eastAsia"/>
              </w:rPr>
              <w:t>九斗塝</w:t>
            </w:r>
          </w:p>
        </w:tc>
        <w:tc>
          <w:tcPr>
            <w:tcW w:w="722" w:type="pct"/>
            <w:vMerge/>
            <w:vAlign w:val="center"/>
          </w:tcPr>
          <w:p w:rsidR="007C64B0" w:rsidRDefault="007C64B0">
            <w:pPr>
              <w:pStyle w:val="affa"/>
            </w:pPr>
          </w:p>
        </w:tc>
        <w:tc>
          <w:tcPr>
            <w:tcW w:w="834" w:type="pct"/>
            <w:vAlign w:val="center"/>
          </w:tcPr>
          <w:p w:rsidR="007C64B0" w:rsidRDefault="0000505D">
            <w:pPr>
              <w:pStyle w:val="affa"/>
            </w:pPr>
            <w:r>
              <w:t>0.0773</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0.13</w:t>
            </w:r>
          </w:p>
        </w:tc>
        <w:tc>
          <w:tcPr>
            <w:tcW w:w="834" w:type="pct"/>
            <w:vAlign w:val="center"/>
          </w:tcPr>
          <w:p w:rsidR="007C64B0" w:rsidRDefault="0000505D">
            <w:pPr>
              <w:pStyle w:val="affa"/>
            </w:pPr>
            <w:r>
              <w:rPr>
                <w:rFonts w:eastAsia="宋体" w:hint="eastAsia"/>
              </w:rPr>
              <w:t>达标</w:t>
            </w:r>
          </w:p>
        </w:tc>
      </w:tr>
      <w:tr w:rsidR="007C64B0">
        <w:trPr>
          <w:trHeight w:val="454"/>
          <w:jc w:val="center"/>
        </w:trPr>
        <w:tc>
          <w:tcPr>
            <w:tcW w:w="943" w:type="pct"/>
            <w:vAlign w:val="center"/>
          </w:tcPr>
          <w:p w:rsidR="007C64B0" w:rsidRDefault="0000505D">
            <w:pPr>
              <w:pStyle w:val="affa"/>
              <w:rPr>
                <w:rFonts w:eastAsia="宋体"/>
              </w:rPr>
            </w:pPr>
            <w:r>
              <w:rPr>
                <w:rFonts w:ascii="宋体" w:eastAsia="宋体" w:hAnsi="宋体" w:cs="宋体" w:hint="eastAsia"/>
              </w:rPr>
              <w:t>桥湾</w:t>
            </w:r>
          </w:p>
        </w:tc>
        <w:tc>
          <w:tcPr>
            <w:tcW w:w="722" w:type="pct"/>
            <w:vMerge/>
            <w:vAlign w:val="center"/>
          </w:tcPr>
          <w:p w:rsidR="007C64B0" w:rsidRDefault="007C64B0">
            <w:pPr>
              <w:pStyle w:val="affa"/>
            </w:pPr>
          </w:p>
        </w:tc>
        <w:tc>
          <w:tcPr>
            <w:tcW w:w="834" w:type="pct"/>
            <w:vAlign w:val="center"/>
          </w:tcPr>
          <w:p w:rsidR="007C64B0" w:rsidRDefault="0000505D">
            <w:pPr>
              <w:pStyle w:val="affa"/>
            </w:pPr>
            <w:r>
              <w:t>0.0067</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0.01</w:t>
            </w:r>
          </w:p>
        </w:tc>
        <w:tc>
          <w:tcPr>
            <w:tcW w:w="834"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943" w:type="pct"/>
            <w:vAlign w:val="center"/>
          </w:tcPr>
          <w:p w:rsidR="007C64B0" w:rsidRDefault="0000505D">
            <w:pPr>
              <w:pStyle w:val="affa"/>
              <w:rPr>
                <w:rFonts w:eastAsia="宋体"/>
              </w:rPr>
            </w:pPr>
            <w:r>
              <w:rPr>
                <w:rFonts w:ascii="宋体" w:eastAsia="宋体" w:hAnsi="宋体" w:cs="宋体" w:hint="eastAsia"/>
              </w:rPr>
              <w:t>青源村</w:t>
            </w:r>
          </w:p>
        </w:tc>
        <w:tc>
          <w:tcPr>
            <w:tcW w:w="722" w:type="pct"/>
            <w:vMerge/>
            <w:vAlign w:val="center"/>
          </w:tcPr>
          <w:p w:rsidR="007C64B0" w:rsidRDefault="007C64B0">
            <w:pPr>
              <w:pStyle w:val="affa"/>
            </w:pPr>
          </w:p>
        </w:tc>
        <w:tc>
          <w:tcPr>
            <w:tcW w:w="834" w:type="pct"/>
            <w:vAlign w:val="center"/>
          </w:tcPr>
          <w:p w:rsidR="007C64B0" w:rsidRDefault="0000505D">
            <w:pPr>
              <w:pStyle w:val="affa"/>
            </w:pPr>
            <w:r>
              <w:t>0.0071</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0.01</w:t>
            </w:r>
          </w:p>
        </w:tc>
        <w:tc>
          <w:tcPr>
            <w:tcW w:w="834"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943" w:type="pct"/>
            <w:vAlign w:val="center"/>
          </w:tcPr>
          <w:p w:rsidR="007C64B0" w:rsidRDefault="0000505D">
            <w:pPr>
              <w:pStyle w:val="affa"/>
              <w:rPr>
                <w:rFonts w:eastAsia="宋体"/>
              </w:rPr>
            </w:pPr>
            <w:r>
              <w:rPr>
                <w:rFonts w:ascii="宋体" w:eastAsia="宋体" w:hAnsi="宋体" w:cs="宋体" w:hint="eastAsia"/>
              </w:rPr>
              <w:t>马头村</w:t>
            </w:r>
          </w:p>
        </w:tc>
        <w:tc>
          <w:tcPr>
            <w:tcW w:w="722" w:type="pct"/>
            <w:vMerge/>
            <w:vAlign w:val="center"/>
          </w:tcPr>
          <w:p w:rsidR="007C64B0" w:rsidRDefault="007C64B0">
            <w:pPr>
              <w:pStyle w:val="affa"/>
            </w:pPr>
          </w:p>
        </w:tc>
        <w:tc>
          <w:tcPr>
            <w:tcW w:w="834" w:type="pct"/>
            <w:vAlign w:val="center"/>
          </w:tcPr>
          <w:p w:rsidR="007C64B0" w:rsidRDefault="0000505D">
            <w:pPr>
              <w:pStyle w:val="affa"/>
            </w:pPr>
            <w:r>
              <w:t>0.0073</w:t>
            </w:r>
          </w:p>
        </w:tc>
        <w:tc>
          <w:tcPr>
            <w:tcW w:w="833" w:type="pct"/>
            <w:vAlign w:val="center"/>
          </w:tcPr>
          <w:p w:rsidR="007C64B0" w:rsidRDefault="0000505D">
            <w:pPr>
              <w:pStyle w:val="affa"/>
            </w:pPr>
            <w:r>
              <w:t>60</w:t>
            </w:r>
          </w:p>
        </w:tc>
        <w:tc>
          <w:tcPr>
            <w:tcW w:w="833" w:type="pct"/>
            <w:vAlign w:val="center"/>
          </w:tcPr>
          <w:p w:rsidR="007C64B0" w:rsidRDefault="0000505D">
            <w:pPr>
              <w:pStyle w:val="affa"/>
            </w:pPr>
            <w:r>
              <w:rPr>
                <w:rFonts w:hint="eastAsia"/>
              </w:rPr>
              <w:t>0.01</w:t>
            </w:r>
          </w:p>
        </w:tc>
        <w:tc>
          <w:tcPr>
            <w:tcW w:w="834" w:type="pct"/>
            <w:vAlign w:val="center"/>
          </w:tcPr>
          <w:p w:rsidR="007C64B0" w:rsidRDefault="0000505D">
            <w:pPr>
              <w:pStyle w:val="affa"/>
              <w:rPr>
                <w:rFonts w:eastAsia="宋体"/>
              </w:rPr>
            </w:pPr>
            <w:r>
              <w:rPr>
                <w:rFonts w:eastAsia="宋体" w:hint="eastAsia"/>
              </w:rPr>
              <w:t>达标</w:t>
            </w:r>
          </w:p>
        </w:tc>
      </w:tr>
    </w:tbl>
    <w:p w:rsidR="007C64B0" w:rsidRDefault="007C64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lastRenderedPageBreak/>
        <w:t>（</w:t>
      </w:r>
      <w:r>
        <w:rPr>
          <w:rFonts w:ascii="Times New Roman" w:hAnsi="Times New Roman" w:cs="Times New Roman"/>
          <w:szCs w:val="24"/>
        </w:rPr>
        <w:t>2</w:t>
      </w:r>
      <w:r>
        <w:rPr>
          <w:rFonts w:ascii="Times New Roman" w:hAnsi="Times New Roman" w:cs="Times New Roman"/>
          <w:szCs w:val="24"/>
        </w:rPr>
        <w:t>）</w:t>
      </w:r>
      <w:r>
        <w:rPr>
          <w:rFonts w:ascii="Times New Roman" w:hAnsi="Times New Roman" w:cs="Times New Roman"/>
          <w:szCs w:val="24"/>
        </w:rPr>
        <w:t>NO</w:t>
      </w:r>
      <w:r>
        <w:rPr>
          <w:rFonts w:ascii="Times New Roman" w:hAnsi="Times New Roman" w:cs="Times New Roman"/>
          <w:szCs w:val="24"/>
          <w:vertAlign w:val="subscript"/>
        </w:rPr>
        <w:t>2</w:t>
      </w:r>
      <w:r>
        <w:rPr>
          <w:rFonts w:ascii="Times New Roman" w:hAnsi="Times New Roman" w:cs="Times New Roman"/>
          <w:szCs w:val="24"/>
        </w:rPr>
        <w:t>：预测范围内</w:t>
      </w:r>
      <w:r>
        <w:rPr>
          <w:rFonts w:ascii="Times New Roman" w:hAnsi="Times New Roman" w:cs="Times New Roman"/>
          <w:szCs w:val="24"/>
        </w:rPr>
        <w:t>NO</w:t>
      </w:r>
      <w:r>
        <w:rPr>
          <w:rFonts w:ascii="Times New Roman" w:hAnsi="Times New Roman" w:cs="Times New Roman"/>
          <w:szCs w:val="24"/>
          <w:vertAlign w:val="subscript"/>
        </w:rPr>
        <w:t>2</w:t>
      </w:r>
      <w:r>
        <w:rPr>
          <w:rFonts w:ascii="Times New Roman" w:hAnsi="Times New Roman" w:cs="Times New Roman"/>
          <w:szCs w:val="24"/>
        </w:rPr>
        <w:t>敏感点预测结果如下表所示。可以看出，本项目对评价区域内的各敏感点</w:t>
      </w:r>
      <w:r>
        <w:rPr>
          <w:rFonts w:ascii="Times New Roman" w:hAnsi="Times New Roman" w:cs="Times New Roman"/>
          <w:szCs w:val="24"/>
        </w:rPr>
        <w:t>NO</w:t>
      </w:r>
      <w:r>
        <w:rPr>
          <w:rFonts w:ascii="Times New Roman" w:hAnsi="Times New Roman" w:cs="Times New Roman"/>
          <w:szCs w:val="24"/>
          <w:vertAlign w:val="subscript"/>
        </w:rPr>
        <w:t>2</w:t>
      </w:r>
      <w:r>
        <w:rPr>
          <w:rFonts w:ascii="Times New Roman" w:hAnsi="Times New Roman" w:cs="Times New Roman"/>
          <w:szCs w:val="24"/>
        </w:rPr>
        <w:t>小时、日均、年均最大贡献值均满足《环境空气质量标准》（</w:t>
      </w:r>
      <w:r>
        <w:rPr>
          <w:rFonts w:ascii="Times New Roman" w:hAnsi="Times New Roman" w:cs="Times New Roman"/>
          <w:szCs w:val="24"/>
        </w:rPr>
        <w:t>GB3095-2012</w:t>
      </w:r>
      <w:r>
        <w:rPr>
          <w:rFonts w:ascii="Times New Roman" w:hAnsi="Times New Roman" w:cs="Times New Roman"/>
          <w:szCs w:val="24"/>
        </w:rPr>
        <w:t>）二级标准要求。</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7.2.5-5  </w:t>
      </w:r>
      <w:r>
        <w:rPr>
          <w:rFonts w:ascii="Times New Roman" w:hAnsi="Times New Roman" w:cs="Times New Roman"/>
        </w:rPr>
        <w:t>本项目排放</w:t>
      </w:r>
      <w:r>
        <w:rPr>
          <w:rFonts w:ascii="Times New Roman" w:hAnsi="Times New Roman" w:cs="Times New Roman"/>
          <w:szCs w:val="24"/>
        </w:rPr>
        <w:t>NO</w:t>
      </w:r>
      <w:r>
        <w:rPr>
          <w:rFonts w:ascii="Times New Roman" w:hAnsi="Times New Roman" w:cs="Times New Roman"/>
          <w:szCs w:val="24"/>
          <w:vertAlign w:val="subscript"/>
        </w:rPr>
        <w:t>x</w:t>
      </w:r>
      <w:r>
        <w:rPr>
          <w:rFonts w:ascii="Times New Roman" w:hAnsi="Times New Roman" w:cs="Times New Roman"/>
          <w:szCs w:val="24"/>
        </w:rPr>
        <w:t>小时</w:t>
      </w:r>
      <w:r>
        <w:rPr>
          <w:rFonts w:ascii="Times New Roman" w:hAnsi="Times New Roman" w:cs="Times New Roman"/>
        </w:rPr>
        <w:t>均值敏感点预测结果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9"/>
        <w:gridCol w:w="810"/>
        <w:gridCol w:w="1191"/>
        <w:gridCol w:w="1191"/>
        <w:gridCol w:w="1191"/>
        <w:gridCol w:w="1191"/>
        <w:gridCol w:w="1190"/>
      </w:tblGrid>
      <w:tr w:rsidR="007C64B0">
        <w:trPr>
          <w:trHeight w:val="397"/>
          <w:jc w:val="center"/>
        </w:trPr>
        <w:tc>
          <w:tcPr>
            <w:tcW w:w="946" w:type="pct"/>
            <w:vAlign w:val="center"/>
          </w:tcPr>
          <w:p w:rsidR="007C64B0" w:rsidRDefault="0000505D">
            <w:pPr>
              <w:pStyle w:val="affa"/>
              <w:rPr>
                <w:rFonts w:eastAsia="宋体"/>
              </w:rPr>
            </w:pPr>
            <w:r>
              <w:rPr>
                <w:rFonts w:eastAsia="宋体"/>
              </w:rPr>
              <w:t>预测点</w:t>
            </w:r>
          </w:p>
        </w:tc>
        <w:tc>
          <w:tcPr>
            <w:tcW w:w="485" w:type="pct"/>
            <w:vAlign w:val="center"/>
          </w:tcPr>
          <w:p w:rsidR="007C64B0" w:rsidRDefault="0000505D">
            <w:pPr>
              <w:pStyle w:val="affa"/>
              <w:rPr>
                <w:rFonts w:eastAsia="宋体"/>
              </w:rPr>
            </w:pPr>
            <w:r>
              <w:rPr>
                <w:rFonts w:eastAsia="宋体"/>
              </w:rPr>
              <w:t>时段</w:t>
            </w:r>
          </w:p>
        </w:tc>
        <w:tc>
          <w:tcPr>
            <w:tcW w:w="714" w:type="pct"/>
            <w:vAlign w:val="center"/>
          </w:tcPr>
          <w:p w:rsidR="007C64B0" w:rsidRDefault="0000505D">
            <w:pPr>
              <w:pStyle w:val="affa"/>
              <w:rPr>
                <w:rFonts w:eastAsia="宋体"/>
              </w:rPr>
            </w:pPr>
            <w:r>
              <w:rPr>
                <w:rFonts w:eastAsia="宋体"/>
              </w:rPr>
              <w:t>浓度</w:t>
            </w:r>
            <w:r>
              <w:rPr>
                <w:rFonts w:eastAsia="宋体"/>
              </w:rPr>
              <w:t>/</w:t>
            </w:r>
          </w:p>
          <w:p w:rsidR="007C64B0" w:rsidRDefault="0000505D">
            <w:pPr>
              <w:pStyle w:val="affa"/>
              <w:rPr>
                <w:rFonts w:eastAsia="宋体"/>
              </w:rPr>
            </w:pPr>
            <w:r>
              <w:rPr>
                <w:rFonts w:eastAsia="宋体"/>
              </w:rPr>
              <w:t>（</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标准值</w:t>
            </w:r>
          </w:p>
          <w:p w:rsidR="007C64B0" w:rsidRDefault="0000505D">
            <w:pPr>
              <w:pStyle w:val="affa"/>
              <w:rPr>
                <w:rFonts w:eastAsia="宋体"/>
              </w:rPr>
            </w:pPr>
            <w:r>
              <w:rPr>
                <w:rFonts w:eastAsia="宋体"/>
              </w:rPr>
              <w:t>（</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出现时间</w:t>
            </w:r>
          </w:p>
        </w:tc>
        <w:tc>
          <w:tcPr>
            <w:tcW w:w="714" w:type="pct"/>
            <w:vAlign w:val="center"/>
          </w:tcPr>
          <w:p w:rsidR="007C64B0" w:rsidRDefault="0000505D">
            <w:pPr>
              <w:pStyle w:val="affa"/>
              <w:rPr>
                <w:rFonts w:eastAsia="宋体"/>
              </w:rPr>
            </w:pPr>
            <w:r>
              <w:rPr>
                <w:rFonts w:eastAsia="宋体"/>
              </w:rPr>
              <w:t>占标率</w:t>
            </w:r>
            <w:r>
              <w:rPr>
                <w:rFonts w:eastAsia="宋体"/>
              </w:rPr>
              <w:t>%</w:t>
            </w:r>
          </w:p>
        </w:tc>
        <w:tc>
          <w:tcPr>
            <w:tcW w:w="713" w:type="pct"/>
            <w:vAlign w:val="center"/>
          </w:tcPr>
          <w:p w:rsidR="007C64B0" w:rsidRDefault="0000505D">
            <w:pPr>
              <w:pStyle w:val="affa"/>
              <w:rPr>
                <w:rFonts w:eastAsia="宋体"/>
              </w:rPr>
            </w:pPr>
            <w:r>
              <w:rPr>
                <w:rFonts w:eastAsia="宋体"/>
              </w:rPr>
              <w:t>达标情况</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水屋场</w:t>
            </w:r>
          </w:p>
        </w:tc>
        <w:tc>
          <w:tcPr>
            <w:tcW w:w="485" w:type="pct"/>
            <w:vMerge w:val="restart"/>
            <w:vAlign w:val="center"/>
          </w:tcPr>
          <w:p w:rsidR="007C64B0" w:rsidRDefault="0000505D">
            <w:pPr>
              <w:pStyle w:val="affa"/>
              <w:rPr>
                <w:rFonts w:eastAsia="宋体"/>
              </w:rPr>
            </w:pPr>
            <w:r>
              <w:rPr>
                <w:rFonts w:eastAsia="宋体"/>
              </w:rPr>
              <w:t>小时平均</w:t>
            </w:r>
          </w:p>
        </w:tc>
        <w:tc>
          <w:tcPr>
            <w:tcW w:w="714" w:type="pct"/>
            <w:vAlign w:val="center"/>
          </w:tcPr>
          <w:p w:rsidR="007C64B0" w:rsidRDefault="0000505D">
            <w:pPr>
              <w:pStyle w:val="affa"/>
            </w:pPr>
            <w:r>
              <w:t>7.2299</w:t>
            </w:r>
          </w:p>
        </w:tc>
        <w:tc>
          <w:tcPr>
            <w:tcW w:w="714" w:type="pct"/>
            <w:vAlign w:val="center"/>
          </w:tcPr>
          <w:p w:rsidR="007C64B0" w:rsidRDefault="0000505D">
            <w:pPr>
              <w:pStyle w:val="affa"/>
              <w:rPr>
                <w:rFonts w:eastAsia="宋体"/>
              </w:rPr>
            </w:pPr>
            <w:r>
              <w:rPr>
                <w:rFonts w:eastAsia="宋体"/>
              </w:rPr>
              <w:t>250</w:t>
            </w:r>
          </w:p>
        </w:tc>
        <w:tc>
          <w:tcPr>
            <w:tcW w:w="714" w:type="pct"/>
            <w:vAlign w:val="center"/>
          </w:tcPr>
          <w:p w:rsidR="007C64B0" w:rsidRDefault="0000505D">
            <w:pPr>
              <w:pStyle w:val="affa"/>
            </w:pPr>
            <w:r>
              <w:t>24061321</w:t>
            </w:r>
          </w:p>
        </w:tc>
        <w:tc>
          <w:tcPr>
            <w:tcW w:w="714" w:type="pct"/>
            <w:vAlign w:val="center"/>
          </w:tcPr>
          <w:p w:rsidR="007C64B0" w:rsidRDefault="0000505D">
            <w:pPr>
              <w:pStyle w:val="affa"/>
            </w:pPr>
            <w:r>
              <w:rPr>
                <w:rFonts w:hint="eastAsia"/>
              </w:rPr>
              <w:t>2.89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楠竹山</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5.5655</w:t>
            </w:r>
          </w:p>
        </w:tc>
        <w:tc>
          <w:tcPr>
            <w:tcW w:w="714" w:type="pct"/>
            <w:vAlign w:val="center"/>
          </w:tcPr>
          <w:p w:rsidR="007C64B0" w:rsidRDefault="0000505D">
            <w:pPr>
              <w:pStyle w:val="affa"/>
            </w:pPr>
            <w:r>
              <w:t>250</w:t>
            </w:r>
          </w:p>
        </w:tc>
        <w:tc>
          <w:tcPr>
            <w:tcW w:w="714" w:type="pct"/>
            <w:vAlign w:val="center"/>
          </w:tcPr>
          <w:p w:rsidR="007C64B0" w:rsidRDefault="0000505D">
            <w:pPr>
              <w:pStyle w:val="affa"/>
            </w:pPr>
            <w:r>
              <w:t>24062203</w:t>
            </w:r>
          </w:p>
        </w:tc>
        <w:tc>
          <w:tcPr>
            <w:tcW w:w="714" w:type="pct"/>
            <w:vAlign w:val="center"/>
          </w:tcPr>
          <w:p w:rsidR="007C64B0" w:rsidRDefault="0000505D">
            <w:pPr>
              <w:pStyle w:val="affa"/>
            </w:pPr>
            <w:r>
              <w:rPr>
                <w:rFonts w:hint="eastAsia"/>
              </w:rPr>
              <w:t>2.23</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秀水村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4.5597</w:t>
            </w:r>
          </w:p>
        </w:tc>
        <w:tc>
          <w:tcPr>
            <w:tcW w:w="714" w:type="pct"/>
            <w:vAlign w:val="center"/>
          </w:tcPr>
          <w:p w:rsidR="007C64B0" w:rsidRDefault="0000505D">
            <w:pPr>
              <w:pStyle w:val="affa"/>
            </w:pPr>
            <w:r>
              <w:t>250</w:t>
            </w:r>
          </w:p>
        </w:tc>
        <w:tc>
          <w:tcPr>
            <w:tcW w:w="714" w:type="pct"/>
            <w:vAlign w:val="center"/>
          </w:tcPr>
          <w:p w:rsidR="007C64B0" w:rsidRDefault="0000505D">
            <w:pPr>
              <w:pStyle w:val="affa"/>
            </w:pPr>
            <w:r>
              <w:t>24121710</w:t>
            </w:r>
          </w:p>
        </w:tc>
        <w:tc>
          <w:tcPr>
            <w:tcW w:w="714" w:type="pct"/>
            <w:vAlign w:val="center"/>
          </w:tcPr>
          <w:p w:rsidR="007C64B0" w:rsidRDefault="0000505D">
            <w:pPr>
              <w:pStyle w:val="affa"/>
            </w:pPr>
            <w:r>
              <w:rPr>
                <w:rFonts w:hint="eastAsia"/>
              </w:rPr>
              <w:t>1.82</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同康医院</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4.0059</w:t>
            </w:r>
          </w:p>
        </w:tc>
        <w:tc>
          <w:tcPr>
            <w:tcW w:w="714" w:type="pct"/>
            <w:vAlign w:val="center"/>
          </w:tcPr>
          <w:p w:rsidR="007C64B0" w:rsidRDefault="0000505D">
            <w:pPr>
              <w:pStyle w:val="affa"/>
            </w:pPr>
            <w:r>
              <w:t>250</w:t>
            </w:r>
          </w:p>
        </w:tc>
        <w:tc>
          <w:tcPr>
            <w:tcW w:w="714" w:type="pct"/>
            <w:vAlign w:val="center"/>
          </w:tcPr>
          <w:p w:rsidR="007C64B0" w:rsidRDefault="0000505D">
            <w:pPr>
              <w:pStyle w:val="affa"/>
            </w:pPr>
            <w:r>
              <w:t>24062405</w:t>
            </w:r>
          </w:p>
        </w:tc>
        <w:tc>
          <w:tcPr>
            <w:tcW w:w="714" w:type="pct"/>
            <w:vAlign w:val="center"/>
          </w:tcPr>
          <w:p w:rsidR="007C64B0" w:rsidRDefault="0000505D">
            <w:pPr>
              <w:pStyle w:val="affa"/>
            </w:pPr>
            <w:r>
              <w:rPr>
                <w:rFonts w:hint="eastAsia"/>
              </w:rPr>
              <w:t>1.60</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张上湾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8.3451</w:t>
            </w:r>
          </w:p>
        </w:tc>
        <w:tc>
          <w:tcPr>
            <w:tcW w:w="714" w:type="pct"/>
            <w:vAlign w:val="center"/>
          </w:tcPr>
          <w:p w:rsidR="007C64B0" w:rsidRDefault="0000505D">
            <w:pPr>
              <w:pStyle w:val="affa"/>
            </w:pPr>
            <w:r>
              <w:t>250</w:t>
            </w:r>
          </w:p>
        </w:tc>
        <w:tc>
          <w:tcPr>
            <w:tcW w:w="714" w:type="pct"/>
            <w:vAlign w:val="center"/>
          </w:tcPr>
          <w:p w:rsidR="007C64B0" w:rsidRDefault="0000505D">
            <w:pPr>
              <w:pStyle w:val="affa"/>
            </w:pPr>
            <w:r>
              <w:t>24021119</w:t>
            </w:r>
          </w:p>
        </w:tc>
        <w:tc>
          <w:tcPr>
            <w:tcW w:w="714" w:type="pct"/>
            <w:vAlign w:val="center"/>
          </w:tcPr>
          <w:p w:rsidR="007C64B0" w:rsidRDefault="0000505D">
            <w:pPr>
              <w:pStyle w:val="affa"/>
            </w:pPr>
            <w:r>
              <w:rPr>
                <w:rFonts w:hint="eastAsia"/>
              </w:rPr>
              <w:t>3.34</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普庆小学</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4.0241</w:t>
            </w:r>
          </w:p>
        </w:tc>
        <w:tc>
          <w:tcPr>
            <w:tcW w:w="714" w:type="pct"/>
            <w:vAlign w:val="center"/>
          </w:tcPr>
          <w:p w:rsidR="007C64B0" w:rsidRDefault="0000505D">
            <w:pPr>
              <w:pStyle w:val="affa"/>
            </w:pPr>
            <w:r>
              <w:t>250</w:t>
            </w:r>
          </w:p>
        </w:tc>
        <w:tc>
          <w:tcPr>
            <w:tcW w:w="714" w:type="pct"/>
            <w:vAlign w:val="center"/>
          </w:tcPr>
          <w:p w:rsidR="007C64B0" w:rsidRDefault="0000505D">
            <w:pPr>
              <w:pStyle w:val="affa"/>
            </w:pPr>
            <w:r>
              <w:t>24021709</w:t>
            </w:r>
          </w:p>
        </w:tc>
        <w:tc>
          <w:tcPr>
            <w:tcW w:w="714" w:type="pct"/>
            <w:vAlign w:val="center"/>
          </w:tcPr>
          <w:p w:rsidR="007C64B0" w:rsidRDefault="0000505D">
            <w:pPr>
              <w:pStyle w:val="affa"/>
            </w:pPr>
            <w:r>
              <w:rPr>
                <w:rFonts w:hint="eastAsia"/>
              </w:rPr>
              <w:t>1.61</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公合村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3.6276</w:t>
            </w:r>
          </w:p>
        </w:tc>
        <w:tc>
          <w:tcPr>
            <w:tcW w:w="714" w:type="pct"/>
            <w:vAlign w:val="center"/>
          </w:tcPr>
          <w:p w:rsidR="007C64B0" w:rsidRDefault="0000505D">
            <w:pPr>
              <w:pStyle w:val="affa"/>
            </w:pPr>
            <w:r>
              <w:t>250</w:t>
            </w:r>
          </w:p>
        </w:tc>
        <w:tc>
          <w:tcPr>
            <w:tcW w:w="714" w:type="pct"/>
            <w:vAlign w:val="center"/>
          </w:tcPr>
          <w:p w:rsidR="007C64B0" w:rsidRDefault="0000505D">
            <w:pPr>
              <w:pStyle w:val="affa"/>
            </w:pPr>
            <w:r>
              <w:t>24010510</w:t>
            </w:r>
          </w:p>
        </w:tc>
        <w:tc>
          <w:tcPr>
            <w:tcW w:w="714" w:type="pct"/>
            <w:vAlign w:val="center"/>
          </w:tcPr>
          <w:p w:rsidR="007C64B0" w:rsidRDefault="0000505D">
            <w:pPr>
              <w:pStyle w:val="affa"/>
            </w:pPr>
            <w:r>
              <w:rPr>
                <w:rFonts w:hint="eastAsia"/>
              </w:rPr>
              <w:t>1.45</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秀水完小</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3.2817</w:t>
            </w:r>
          </w:p>
        </w:tc>
        <w:tc>
          <w:tcPr>
            <w:tcW w:w="714" w:type="pct"/>
            <w:vAlign w:val="center"/>
          </w:tcPr>
          <w:p w:rsidR="007C64B0" w:rsidRDefault="0000505D">
            <w:pPr>
              <w:pStyle w:val="affa"/>
            </w:pPr>
            <w:r>
              <w:t>250</w:t>
            </w:r>
          </w:p>
        </w:tc>
        <w:tc>
          <w:tcPr>
            <w:tcW w:w="714" w:type="pct"/>
            <w:vAlign w:val="center"/>
          </w:tcPr>
          <w:p w:rsidR="007C64B0" w:rsidRDefault="0000505D">
            <w:pPr>
              <w:pStyle w:val="affa"/>
            </w:pPr>
            <w:r>
              <w:t>24121909</w:t>
            </w:r>
          </w:p>
        </w:tc>
        <w:tc>
          <w:tcPr>
            <w:tcW w:w="714" w:type="pct"/>
            <w:vAlign w:val="center"/>
          </w:tcPr>
          <w:p w:rsidR="007C64B0" w:rsidRDefault="0000505D">
            <w:pPr>
              <w:pStyle w:val="affa"/>
            </w:pPr>
            <w:r>
              <w:rPr>
                <w:rFonts w:hint="eastAsia"/>
              </w:rPr>
              <w:t>1.31</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九斗塝</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8.8605</w:t>
            </w:r>
          </w:p>
        </w:tc>
        <w:tc>
          <w:tcPr>
            <w:tcW w:w="714" w:type="pct"/>
            <w:vAlign w:val="center"/>
          </w:tcPr>
          <w:p w:rsidR="007C64B0" w:rsidRDefault="0000505D">
            <w:pPr>
              <w:pStyle w:val="affa"/>
            </w:pPr>
            <w:r>
              <w:t>250</w:t>
            </w:r>
          </w:p>
        </w:tc>
        <w:tc>
          <w:tcPr>
            <w:tcW w:w="714" w:type="pct"/>
            <w:vAlign w:val="center"/>
          </w:tcPr>
          <w:p w:rsidR="007C64B0" w:rsidRDefault="0000505D">
            <w:pPr>
              <w:pStyle w:val="affa"/>
            </w:pPr>
            <w:r>
              <w:t>24020919</w:t>
            </w:r>
          </w:p>
        </w:tc>
        <w:tc>
          <w:tcPr>
            <w:tcW w:w="714" w:type="pct"/>
            <w:vAlign w:val="center"/>
          </w:tcPr>
          <w:p w:rsidR="007C64B0" w:rsidRDefault="0000505D">
            <w:pPr>
              <w:pStyle w:val="affa"/>
            </w:pPr>
            <w:r>
              <w:rPr>
                <w:rFonts w:hint="eastAsia"/>
              </w:rPr>
              <w:t>3.54</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桥湾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2.7781</w:t>
            </w:r>
          </w:p>
        </w:tc>
        <w:tc>
          <w:tcPr>
            <w:tcW w:w="714" w:type="pct"/>
            <w:vAlign w:val="center"/>
          </w:tcPr>
          <w:p w:rsidR="007C64B0" w:rsidRDefault="0000505D">
            <w:pPr>
              <w:pStyle w:val="affa"/>
            </w:pPr>
            <w:r>
              <w:rPr>
                <w:rFonts w:eastAsia="宋体"/>
              </w:rPr>
              <w:t>250</w:t>
            </w:r>
          </w:p>
        </w:tc>
        <w:tc>
          <w:tcPr>
            <w:tcW w:w="714" w:type="pct"/>
            <w:vAlign w:val="center"/>
          </w:tcPr>
          <w:p w:rsidR="007C64B0" w:rsidRDefault="0000505D">
            <w:pPr>
              <w:pStyle w:val="affa"/>
            </w:pPr>
            <w:r>
              <w:t>24021709</w:t>
            </w:r>
          </w:p>
        </w:tc>
        <w:tc>
          <w:tcPr>
            <w:tcW w:w="714" w:type="pct"/>
            <w:vAlign w:val="center"/>
          </w:tcPr>
          <w:p w:rsidR="007C64B0" w:rsidRDefault="0000505D">
            <w:pPr>
              <w:pStyle w:val="affa"/>
            </w:pPr>
            <w:r>
              <w:rPr>
                <w:rFonts w:hint="eastAsia"/>
              </w:rPr>
              <w:t>1.11</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青源村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2.6863</w:t>
            </w:r>
          </w:p>
        </w:tc>
        <w:tc>
          <w:tcPr>
            <w:tcW w:w="714" w:type="pct"/>
            <w:vAlign w:val="center"/>
          </w:tcPr>
          <w:p w:rsidR="007C64B0" w:rsidRDefault="0000505D">
            <w:pPr>
              <w:pStyle w:val="affa"/>
            </w:pPr>
            <w:r>
              <w:rPr>
                <w:rFonts w:eastAsia="宋体"/>
              </w:rPr>
              <w:t>250</w:t>
            </w:r>
          </w:p>
        </w:tc>
        <w:tc>
          <w:tcPr>
            <w:tcW w:w="714" w:type="pct"/>
            <w:vAlign w:val="center"/>
          </w:tcPr>
          <w:p w:rsidR="007C64B0" w:rsidRDefault="0000505D">
            <w:pPr>
              <w:pStyle w:val="affa"/>
            </w:pPr>
            <w:r>
              <w:t>24123109</w:t>
            </w:r>
          </w:p>
        </w:tc>
        <w:tc>
          <w:tcPr>
            <w:tcW w:w="714" w:type="pct"/>
            <w:vAlign w:val="center"/>
          </w:tcPr>
          <w:p w:rsidR="007C64B0" w:rsidRDefault="0000505D">
            <w:pPr>
              <w:pStyle w:val="affa"/>
            </w:pPr>
            <w:r>
              <w:rPr>
                <w:rFonts w:hint="eastAsia"/>
              </w:rPr>
              <w:t>1.07</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马头村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2.4225</w:t>
            </w:r>
          </w:p>
        </w:tc>
        <w:tc>
          <w:tcPr>
            <w:tcW w:w="714" w:type="pct"/>
            <w:vAlign w:val="center"/>
          </w:tcPr>
          <w:p w:rsidR="007C64B0" w:rsidRDefault="0000505D">
            <w:pPr>
              <w:pStyle w:val="affa"/>
            </w:pPr>
            <w:r>
              <w:rPr>
                <w:rFonts w:eastAsia="宋体"/>
              </w:rPr>
              <w:t>250</w:t>
            </w:r>
          </w:p>
        </w:tc>
        <w:tc>
          <w:tcPr>
            <w:tcW w:w="714" w:type="pct"/>
            <w:vAlign w:val="center"/>
          </w:tcPr>
          <w:p w:rsidR="007C64B0" w:rsidRDefault="0000505D">
            <w:pPr>
              <w:pStyle w:val="affa"/>
            </w:pPr>
            <w:r>
              <w:t>24100407</w:t>
            </w:r>
          </w:p>
        </w:tc>
        <w:tc>
          <w:tcPr>
            <w:tcW w:w="714" w:type="pct"/>
            <w:vAlign w:val="center"/>
          </w:tcPr>
          <w:p w:rsidR="007C64B0" w:rsidRDefault="0000505D">
            <w:pPr>
              <w:pStyle w:val="affa"/>
            </w:pPr>
            <w:r>
              <w:rPr>
                <w:rFonts w:hint="eastAsia"/>
              </w:rPr>
              <w:t>0.97</w:t>
            </w:r>
          </w:p>
        </w:tc>
        <w:tc>
          <w:tcPr>
            <w:tcW w:w="713" w:type="pct"/>
            <w:vAlign w:val="center"/>
          </w:tcPr>
          <w:p w:rsidR="007C64B0" w:rsidRDefault="0000505D">
            <w:pPr>
              <w:pStyle w:val="affa"/>
              <w:rPr>
                <w:rFonts w:eastAsia="宋体"/>
              </w:rPr>
            </w:pPr>
            <w:r>
              <w:rPr>
                <w:rFonts w:eastAsia="宋体"/>
              </w:rPr>
              <w:t>达标</w:t>
            </w:r>
          </w:p>
        </w:tc>
      </w:tr>
    </w:tbl>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7.2.5-6  </w:t>
      </w:r>
      <w:r>
        <w:rPr>
          <w:rFonts w:ascii="Times New Roman" w:hAnsi="Times New Roman" w:cs="Times New Roman"/>
        </w:rPr>
        <w:t>本项目排放</w:t>
      </w:r>
      <w:r>
        <w:rPr>
          <w:rFonts w:ascii="Times New Roman" w:hAnsi="Times New Roman" w:cs="Times New Roman"/>
          <w:szCs w:val="24"/>
        </w:rPr>
        <w:t>NO</w:t>
      </w:r>
      <w:r>
        <w:rPr>
          <w:rFonts w:ascii="Times New Roman" w:hAnsi="Times New Roman" w:cs="Times New Roman"/>
          <w:szCs w:val="24"/>
          <w:vertAlign w:val="subscript"/>
        </w:rPr>
        <w:t>x</w:t>
      </w:r>
      <w:r>
        <w:rPr>
          <w:rFonts w:ascii="Times New Roman" w:hAnsi="Times New Roman" w:cs="Times New Roman"/>
        </w:rPr>
        <w:t>日均值敏感点预测结果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9"/>
        <w:gridCol w:w="810"/>
        <w:gridCol w:w="1191"/>
        <w:gridCol w:w="1191"/>
        <w:gridCol w:w="1191"/>
        <w:gridCol w:w="1191"/>
        <w:gridCol w:w="1190"/>
      </w:tblGrid>
      <w:tr w:rsidR="007C64B0">
        <w:trPr>
          <w:trHeight w:val="397"/>
          <w:jc w:val="center"/>
        </w:trPr>
        <w:tc>
          <w:tcPr>
            <w:tcW w:w="946" w:type="pct"/>
            <w:vAlign w:val="center"/>
          </w:tcPr>
          <w:p w:rsidR="007C64B0" w:rsidRDefault="0000505D">
            <w:pPr>
              <w:pStyle w:val="affa"/>
              <w:rPr>
                <w:rFonts w:eastAsia="宋体"/>
              </w:rPr>
            </w:pPr>
            <w:r>
              <w:rPr>
                <w:rFonts w:eastAsia="宋体"/>
              </w:rPr>
              <w:t>预测点</w:t>
            </w:r>
          </w:p>
        </w:tc>
        <w:tc>
          <w:tcPr>
            <w:tcW w:w="485" w:type="pct"/>
            <w:vAlign w:val="center"/>
          </w:tcPr>
          <w:p w:rsidR="007C64B0" w:rsidRDefault="0000505D">
            <w:pPr>
              <w:pStyle w:val="affa"/>
              <w:rPr>
                <w:rFonts w:eastAsia="宋体"/>
              </w:rPr>
            </w:pPr>
            <w:r>
              <w:rPr>
                <w:rFonts w:eastAsia="宋体"/>
              </w:rPr>
              <w:t>时段</w:t>
            </w:r>
          </w:p>
        </w:tc>
        <w:tc>
          <w:tcPr>
            <w:tcW w:w="714" w:type="pct"/>
            <w:vAlign w:val="center"/>
          </w:tcPr>
          <w:p w:rsidR="007C64B0" w:rsidRDefault="0000505D">
            <w:pPr>
              <w:pStyle w:val="affa"/>
              <w:rPr>
                <w:rFonts w:eastAsia="宋体"/>
              </w:rPr>
            </w:pPr>
            <w:r>
              <w:rPr>
                <w:rFonts w:eastAsia="宋体"/>
              </w:rPr>
              <w:t>浓度</w:t>
            </w:r>
            <w:r>
              <w:rPr>
                <w:rFonts w:eastAsia="宋体"/>
              </w:rPr>
              <w:t>/</w:t>
            </w:r>
          </w:p>
          <w:p w:rsidR="007C64B0" w:rsidRDefault="0000505D">
            <w:pPr>
              <w:pStyle w:val="affa"/>
              <w:rPr>
                <w:rFonts w:eastAsia="宋体"/>
              </w:rPr>
            </w:pPr>
            <w:r>
              <w:rPr>
                <w:rFonts w:eastAsia="宋体"/>
              </w:rPr>
              <w:t>（</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标准值</w:t>
            </w:r>
          </w:p>
          <w:p w:rsidR="007C64B0" w:rsidRDefault="0000505D">
            <w:pPr>
              <w:pStyle w:val="affa"/>
              <w:rPr>
                <w:rFonts w:eastAsia="宋体"/>
              </w:rPr>
            </w:pPr>
            <w:r>
              <w:rPr>
                <w:rFonts w:eastAsia="宋体"/>
              </w:rPr>
              <w:t>（</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出现时间</w:t>
            </w:r>
          </w:p>
        </w:tc>
        <w:tc>
          <w:tcPr>
            <w:tcW w:w="714" w:type="pct"/>
            <w:vAlign w:val="center"/>
          </w:tcPr>
          <w:p w:rsidR="007C64B0" w:rsidRDefault="0000505D">
            <w:pPr>
              <w:pStyle w:val="affa"/>
              <w:rPr>
                <w:rFonts w:eastAsia="宋体"/>
              </w:rPr>
            </w:pPr>
            <w:r>
              <w:rPr>
                <w:rFonts w:eastAsia="宋体"/>
              </w:rPr>
              <w:t>占标率</w:t>
            </w:r>
            <w:r>
              <w:rPr>
                <w:rFonts w:eastAsia="宋体"/>
              </w:rPr>
              <w:t>/%</w:t>
            </w:r>
          </w:p>
        </w:tc>
        <w:tc>
          <w:tcPr>
            <w:tcW w:w="713" w:type="pct"/>
            <w:vAlign w:val="center"/>
          </w:tcPr>
          <w:p w:rsidR="007C64B0" w:rsidRDefault="0000505D">
            <w:pPr>
              <w:pStyle w:val="affa"/>
              <w:rPr>
                <w:rFonts w:eastAsia="宋体"/>
              </w:rPr>
            </w:pPr>
            <w:r>
              <w:rPr>
                <w:rFonts w:eastAsia="宋体"/>
              </w:rPr>
              <w:t>达标情况</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水屋场</w:t>
            </w:r>
          </w:p>
        </w:tc>
        <w:tc>
          <w:tcPr>
            <w:tcW w:w="485" w:type="pct"/>
            <w:vMerge w:val="restart"/>
            <w:vAlign w:val="center"/>
          </w:tcPr>
          <w:p w:rsidR="007C64B0" w:rsidRDefault="0000505D">
            <w:pPr>
              <w:pStyle w:val="affa"/>
              <w:rPr>
                <w:rFonts w:eastAsia="宋体"/>
              </w:rPr>
            </w:pPr>
            <w:r>
              <w:rPr>
                <w:rFonts w:eastAsia="宋体"/>
              </w:rPr>
              <w:t>日平均</w:t>
            </w:r>
          </w:p>
        </w:tc>
        <w:tc>
          <w:tcPr>
            <w:tcW w:w="714" w:type="pct"/>
            <w:vAlign w:val="center"/>
          </w:tcPr>
          <w:p w:rsidR="007C64B0" w:rsidRDefault="0000505D">
            <w:pPr>
              <w:pStyle w:val="affa"/>
            </w:pPr>
            <w:r>
              <w:t>1.9547</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240604</w:t>
            </w:r>
          </w:p>
        </w:tc>
        <w:tc>
          <w:tcPr>
            <w:tcW w:w="714" w:type="pct"/>
            <w:vAlign w:val="center"/>
          </w:tcPr>
          <w:p w:rsidR="007C64B0" w:rsidRDefault="0000505D">
            <w:pPr>
              <w:pStyle w:val="affa"/>
            </w:pPr>
            <w:r>
              <w:rPr>
                <w:rFonts w:hint="eastAsia"/>
              </w:rPr>
              <w:t>1.95</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楠竹山</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1.4478</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240629</w:t>
            </w:r>
          </w:p>
        </w:tc>
        <w:tc>
          <w:tcPr>
            <w:tcW w:w="714" w:type="pct"/>
            <w:vAlign w:val="center"/>
          </w:tcPr>
          <w:p w:rsidR="007C64B0" w:rsidRDefault="0000505D">
            <w:pPr>
              <w:pStyle w:val="affa"/>
            </w:pPr>
            <w:r>
              <w:rPr>
                <w:rFonts w:hint="eastAsia"/>
              </w:rPr>
              <w:t>1.45</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秀水村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0.8187</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240719</w:t>
            </w:r>
          </w:p>
        </w:tc>
        <w:tc>
          <w:tcPr>
            <w:tcW w:w="714" w:type="pct"/>
            <w:vAlign w:val="center"/>
          </w:tcPr>
          <w:p w:rsidR="007C64B0" w:rsidRDefault="0000505D">
            <w:pPr>
              <w:pStyle w:val="affa"/>
            </w:pPr>
            <w:r>
              <w:rPr>
                <w:rFonts w:hint="eastAsia"/>
              </w:rPr>
              <w:t>0.82</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同康医院</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0.4192</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240718</w:t>
            </w:r>
          </w:p>
        </w:tc>
        <w:tc>
          <w:tcPr>
            <w:tcW w:w="714" w:type="pct"/>
            <w:vAlign w:val="center"/>
          </w:tcPr>
          <w:p w:rsidR="007C64B0" w:rsidRDefault="0000505D">
            <w:pPr>
              <w:pStyle w:val="affa"/>
            </w:pPr>
            <w:r>
              <w:rPr>
                <w:rFonts w:hint="eastAsia"/>
              </w:rPr>
              <w:t>0.42</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张上湾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1.3606</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241205</w:t>
            </w:r>
          </w:p>
        </w:tc>
        <w:tc>
          <w:tcPr>
            <w:tcW w:w="714" w:type="pct"/>
            <w:vAlign w:val="center"/>
          </w:tcPr>
          <w:p w:rsidR="007C64B0" w:rsidRDefault="0000505D">
            <w:pPr>
              <w:pStyle w:val="affa"/>
            </w:pPr>
            <w:r>
              <w:rPr>
                <w:rFonts w:hint="eastAsia"/>
              </w:rPr>
              <w:t>1.36</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普庆小学</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0.3089</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240217</w:t>
            </w:r>
          </w:p>
        </w:tc>
        <w:tc>
          <w:tcPr>
            <w:tcW w:w="714" w:type="pct"/>
            <w:vAlign w:val="center"/>
          </w:tcPr>
          <w:p w:rsidR="007C64B0" w:rsidRDefault="0000505D">
            <w:pPr>
              <w:pStyle w:val="affa"/>
            </w:pPr>
            <w:r>
              <w:rPr>
                <w:rFonts w:hint="eastAsia"/>
              </w:rPr>
              <w:t>0.31</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公合村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0.2776</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240729</w:t>
            </w:r>
          </w:p>
        </w:tc>
        <w:tc>
          <w:tcPr>
            <w:tcW w:w="714" w:type="pct"/>
            <w:vAlign w:val="center"/>
          </w:tcPr>
          <w:p w:rsidR="007C64B0" w:rsidRDefault="0000505D">
            <w:pPr>
              <w:pStyle w:val="affa"/>
            </w:pPr>
            <w:r>
              <w:rPr>
                <w:rFonts w:hint="eastAsia"/>
              </w:rPr>
              <w:t>0.28</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秀水完小</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0.5509</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240117</w:t>
            </w:r>
          </w:p>
        </w:tc>
        <w:tc>
          <w:tcPr>
            <w:tcW w:w="714" w:type="pct"/>
            <w:vAlign w:val="center"/>
          </w:tcPr>
          <w:p w:rsidR="007C64B0" w:rsidRDefault="0000505D">
            <w:pPr>
              <w:pStyle w:val="affa"/>
            </w:pPr>
            <w:r>
              <w:rPr>
                <w:rFonts w:hint="eastAsia"/>
              </w:rPr>
              <w:t>0.55</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九斗塝</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1.1061</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240228</w:t>
            </w:r>
          </w:p>
        </w:tc>
        <w:tc>
          <w:tcPr>
            <w:tcW w:w="714" w:type="pct"/>
            <w:vAlign w:val="center"/>
          </w:tcPr>
          <w:p w:rsidR="007C64B0" w:rsidRDefault="0000505D">
            <w:pPr>
              <w:pStyle w:val="affa"/>
            </w:pPr>
            <w:r>
              <w:rPr>
                <w:rFonts w:hint="eastAsia"/>
              </w:rPr>
              <w:t>1.11</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桥湾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0.1884</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240217</w:t>
            </w:r>
          </w:p>
        </w:tc>
        <w:tc>
          <w:tcPr>
            <w:tcW w:w="714" w:type="pct"/>
            <w:vAlign w:val="center"/>
          </w:tcPr>
          <w:p w:rsidR="007C64B0" w:rsidRDefault="0000505D">
            <w:pPr>
              <w:pStyle w:val="affa"/>
            </w:pPr>
            <w:r>
              <w:rPr>
                <w:rFonts w:hint="eastAsia"/>
              </w:rPr>
              <w:t>0.19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青源村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0.1526</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240813</w:t>
            </w:r>
          </w:p>
        </w:tc>
        <w:tc>
          <w:tcPr>
            <w:tcW w:w="714" w:type="pct"/>
            <w:vAlign w:val="center"/>
          </w:tcPr>
          <w:p w:rsidR="007C64B0" w:rsidRDefault="0000505D">
            <w:pPr>
              <w:pStyle w:val="affa"/>
            </w:pPr>
            <w:r>
              <w:rPr>
                <w:rFonts w:hint="eastAsia"/>
              </w:rPr>
              <w:t>0.15</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马头村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0.3032</w:t>
            </w:r>
          </w:p>
        </w:tc>
        <w:tc>
          <w:tcPr>
            <w:tcW w:w="714" w:type="pct"/>
            <w:vAlign w:val="center"/>
          </w:tcPr>
          <w:p w:rsidR="007C64B0" w:rsidRDefault="0000505D">
            <w:pPr>
              <w:pStyle w:val="affa"/>
            </w:pPr>
            <w:r>
              <w:t>100</w:t>
            </w:r>
          </w:p>
        </w:tc>
        <w:tc>
          <w:tcPr>
            <w:tcW w:w="714" w:type="pct"/>
            <w:vAlign w:val="center"/>
          </w:tcPr>
          <w:p w:rsidR="007C64B0" w:rsidRDefault="0000505D">
            <w:pPr>
              <w:pStyle w:val="affa"/>
            </w:pPr>
            <w:r>
              <w:t>240604</w:t>
            </w:r>
          </w:p>
        </w:tc>
        <w:tc>
          <w:tcPr>
            <w:tcW w:w="714" w:type="pct"/>
            <w:vAlign w:val="center"/>
          </w:tcPr>
          <w:p w:rsidR="007C64B0" w:rsidRDefault="0000505D">
            <w:pPr>
              <w:pStyle w:val="affa"/>
            </w:pPr>
            <w:r>
              <w:rPr>
                <w:rFonts w:hint="eastAsia"/>
              </w:rPr>
              <w:t>0.30</w:t>
            </w:r>
          </w:p>
        </w:tc>
        <w:tc>
          <w:tcPr>
            <w:tcW w:w="713" w:type="pct"/>
            <w:vAlign w:val="center"/>
          </w:tcPr>
          <w:p w:rsidR="007C64B0" w:rsidRDefault="0000505D">
            <w:pPr>
              <w:pStyle w:val="affa"/>
              <w:rPr>
                <w:rFonts w:eastAsia="宋体"/>
              </w:rPr>
            </w:pPr>
            <w:r>
              <w:rPr>
                <w:rFonts w:eastAsia="宋体"/>
              </w:rPr>
              <w:t>达标</w:t>
            </w:r>
          </w:p>
        </w:tc>
      </w:tr>
    </w:tbl>
    <w:p w:rsidR="007C64B0" w:rsidRDefault="007C64B0"/>
    <w:p w:rsidR="007C64B0" w:rsidRDefault="007C64B0"/>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7.2.5-7   </w:t>
      </w:r>
      <w:r>
        <w:rPr>
          <w:rFonts w:ascii="Times New Roman" w:hAnsi="Times New Roman" w:cs="Times New Roman"/>
        </w:rPr>
        <w:t>本项目排放</w:t>
      </w:r>
      <w:r>
        <w:rPr>
          <w:rFonts w:ascii="Times New Roman" w:hAnsi="Times New Roman" w:cs="Times New Roman"/>
          <w:szCs w:val="24"/>
        </w:rPr>
        <w:t>NO</w:t>
      </w:r>
      <w:r>
        <w:rPr>
          <w:rFonts w:ascii="Times New Roman" w:hAnsi="Times New Roman" w:cs="Times New Roman" w:hint="eastAsia"/>
          <w:szCs w:val="24"/>
        </w:rPr>
        <w:t>x</w:t>
      </w:r>
      <w:r>
        <w:rPr>
          <w:rFonts w:ascii="Times New Roman" w:hAnsi="Times New Roman" w:cs="Times New Roman"/>
        </w:rPr>
        <w:t>年均值敏感点预测结果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16"/>
        <w:gridCol w:w="1063"/>
        <w:gridCol w:w="1392"/>
        <w:gridCol w:w="1390"/>
        <w:gridCol w:w="1390"/>
        <w:gridCol w:w="1392"/>
      </w:tblGrid>
      <w:tr w:rsidR="007C64B0">
        <w:trPr>
          <w:trHeight w:val="397"/>
          <w:jc w:val="center"/>
        </w:trPr>
        <w:tc>
          <w:tcPr>
            <w:tcW w:w="1028" w:type="pct"/>
            <w:vAlign w:val="center"/>
          </w:tcPr>
          <w:p w:rsidR="007C64B0" w:rsidRDefault="0000505D">
            <w:pPr>
              <w:pStyle w:val="affa"/>
              <w:rPr>
                <w:rFonts w:eastAsia="宋体"/>
              </w:rPr>
            </w:pPr>
            <w:r>
              <w:rPr>
                <w:rFonts w:eastAsia="宋体"/>
              </w:rPr>
              <w:t>预测点</w:t>
            </w:r>
          </w:p>
        </w:tc>
        <w:tc>
          <w:tcPr>
            <w:tcW w:w="637" w:type="pct"/>
            <w:vAlign w:val="center"/>
          </w:tcPr>
          <w:p w:rsidR="007C64B0" w:rsidRDefault="0000505D">
            <w:pPr>
              <w:pStyle w:val="affa"/>
              <w:rPr>
                <w:rFonts w:eastAsia="宋体"/>
              </w:rPr>
            </w:pPr>
            <w:r>
              <w:rPr>
                <w:rFonts w:eastAsia="宋体"/>
              </w:rPr>
              <w:t>时段</w:t>
            </w:r>
          </w:p>
        </w:tc>
        <w:tc>
          <w:tcPr>
            <w:tcW w:w="834" w:type="pct"/>
            <w:vAlign w:val="center"/>
          </w:tcPr>
          <w:p w:rsidR="007C64B0" w:rsidRDefault="0000505D">
            <w:pPr>
              <w:pStyle w:val="affa"/>
              <w:rPr>
                <w:rFonts w:eastAsia="宋体"/>
              </w:rPr>
            </w:pPr>
            <w:r>
              <w:rPr>
                <w:rFonts w:eastAsia="宋体"/>
              </w:rPr>
              <w:t>浓度（</w:t>
            </w:r>
            <w:r>
              <w:rPr>
                <w:rFonts w:eastAsia="宋体"/>
              </w:rPr>
              <w:t>μg/m³</w:t>
            </w:r>
            <w:r>
              <w:rPr>
                <w:rFonts w:eastAsia="宋体"/>
              </w:rPr>
              <w:t>）</w:t>
            </w:r>
          </w:p>
        </w:tc>
        <w:tc>
          <w:tcPr>
            <w:tcW w:w="833" w:type="pct"/>
            <w:vAlign w:val="center"/>
          </w:tcPr>
          <w:p w:rsidR="007C64B0" w:rsidRDefault="0000505D">
            <w:pPr>
              <w:pStyle w:val="affa"/>
              <w:rPr>
                <w:rFonts w:eastAsia="宋体"/>
              </w:rPr>
            </w:pPr>
            <w:r>
              <w:rPr>
                <w:rFonts w:eastAsia="宋体"/>
              </w:rPr>
              <w:t>标准值（</w:t>
            </w:r>
            <w:r>
              <w:rPr>
                <w:rFonts w:eastAsia="宋体"/>
              </w:rPr>
              <w:t>μg/m³</w:t>
            </w:r>
            <w:r>
              <w:rPr>
                <w:rFonts w:eastAsia="宋体"/>
              </w:rPr>
              <w:t>）</w:t>
            </w:r>
          </w:p>
        </w:tc>
        <w:tc>
          <w:tcPr>
            <w:tcW w:w="833" w:type="pct"/>
            <w:vAlign w:val="center"/>
          </w:tcPr>
          <w:p w:rsidR="007C64B0" w:rsidRDefault="0000505D">
            <w:pPr>
              <w:pStyle w:val="affa"/>
              <w:rPr>
                <w:rFonts w:eastAsia="宋体"/>
              </w:rPr>
            </w:pPr>
            <w:r>
              <w:rPr>
                <w:rFonts w:eastAsia="宋体"/>
              </w:rPr>
              <w:t>占标率</w:t>
            </w:r>
            <w:r>
              <w:rPr>
                <w:rFonts w:eastAsia="宋体"/>
              </w:rPr>
              <w:t>%</w:t>
            </w:r>
          </w:p>
        </w:tc>
        <w:tc>
          <w:tcPr>
            <w:tcW w:w="834" w:type="pct"/>
            <w:vAlign w:val="center"/>
          </w:tcPr>
          <w:p w:rsidR="007C64B0" w:rsidRDefault="0000505D">
            <w:pPr>
              <w:pStyle w:val="affa"/>
              <w:rPr>
                <w:rFonts w:eastAsia="宋体"/>
              </w:rPr>
            </w:pPr>
            <w:r>
              <w:rPr>
                <w:rFonts w:eastAsia="宋体"/>
              </w:rPr>
              <w:t>达标情况</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水屋场</w:t>
            </w:r>
          </w:p>
        </w:tc>
        <w:tc>
          <w:tcPr>
            <w:tcW w:w="637" w:type="pct"/>
            <w:vMerge w:val="restart"/>
            <w:vAlign w:val="center"/>
          </w:tcPr>
          <w:p w:rsidR="007C64B0" w:rsidRDefault="0000505D">
            <w:pPr>
              <w:pStyle w:val="affa"/>
              <w:rPr>
                <w:rFonts w:eastAsia="宋体"/>
              </w:rPr>
            </w:pPr>
            <w:r>
              <w:rPr>
                <w:rFonts w:eastAsia="宋体"/>
              </w:rPr>
              <w:t>年均</w:t>
            </w:r>
          </w:p>
        </w:tc>
        <w:tc>
          <w:tcPr>
            <w:tcW w:w="834" w:type="pct"/>
            <w:vAlign w:val="center"/>
          </w:tcPr>
          <w:p w:rsidR="007C64B0" w:rsidRDefault="0000505D">
            <w:pPr>
              <w:pStyle w:val="affa"/>
            </w:pPr>
            <w:r>
              <w:t>0.2492</w:t>
            </w:r>
          </w:p>
        </w:tc>
        <w:tc>
          <w:tcPr>
            <w:tcW w:w="833" w:type="pct"/>
            <w:vAlign w:val="center"/>
          </w:tcPr>
          <w:p w:rsidR="007C64B0" w:rsidRDefault="0000505D">
            <w:pPr>
              <w:pStyle w:val="affa"/>
              <w:rPr>
                <w:rFonts w:eastAsia="宋体"/>
              </w:rPr>
            </w:pPr>
            <w:r>
              <w:rPr>
                <w:rFonts w:eastAsia="宋体"/>
              </w:rPr>
              <w:t>50</w:t>
            </w:r>
          </w:p>
        </w:tc>
        <w:tc>
          <w:tcPr>
            <w:tcW w:w="833" w:type="pct"/>
            <w:vAlign w:val="center"/>
          </w:tcPr>
          <w:p w:rsidR="007C64B0" w:rsidRDefault="0000505D">
            <w:pPr>
              <w:pStyle w:val="affa"/>
            </w:pPr>
            <w:r>
              <w:rPr>
                <w:rFonts w:hint="eastAsia"/>
              </w:rPr>
              <w:t>0.50</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楠竹山</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0.1864</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0.37</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秀水村</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0.0929</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0.19</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同康医院</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0.0628</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0.13</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张上湾</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0.2506</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0.50</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普庆小学</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0.0349</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0.07</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公合村</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0.0281</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0.06</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pPr>
            <w:r>
              <w:rPr>
                <w:rFonts w:ascii="宋体" w:eastAsia="宋体" w:hAnsi="宋体" w:cs="宋体" w:hint="eastAsia"/>
              </w:rPr>
              <w:t>秀水完小</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0.0499</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0.10</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rPr>
                <w:rFonts w:eastAsia="宋体"/>
              </w:rPr>
            </w:pPr>
            <w:r>
              <w:rPr>
                <w:rFonts w:ascii="宋体" w:eastAsia="宋体" w:hAnsi="宋体" w:cs="宋体" w:hint="eastAsia"/>
              </w:rPr>
              <w:t>九斗塝</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0.2318</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0.46</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rPr>
                <w:rFonts w:eastAsia="宋体"/>
              </w:rPr>
            </w:pPr>
            <w:r>
              <w:rPr>
                <w:rFonts w:ascii="宋体" w:eastAsia="宋体" w:hAnsi="宋体" w:cs="宋体" w:hint="eastAsia"/>
              </w:rPr>
              <w:t>桥湾</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0.0201</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0.04</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rPr>
                <w:rFonts w:eastAsia="宋体"/>
              </w:rPr>
            </w:pPr>
            <w:r>
              <w:rPr>
                <w:rFonts w:ascii="宋体" w:eastAsia="宋体" w:hAnsi="宋体" w:cs="宋体" w:hint="eastAsia"/>
              </w:rPr>
              <w:t>青源村</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0.0213</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0.04</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1028" w:type="pct"/>
            <w:vAlign w:val="center"/>
          </w:tcPr>
          <w:p w:rsidR="007C64B0" w:rsidRDefault="0000505D">
            <w:pPr>
              <w:pStyle w:val="affa"/>
              <w:rPr>
                <w:rFonts w:eastAsia="宋体"/>
              </w:rPr>
            </w:pPr>
            <w:r>
              <w:rPr>
                <w:rFonts w:ascii="宋体" w:eastAsia="宋体" w:hAnsi="宋体" w:cs="宋体" w:hint="eastAsia"/>
              </w:rPr>
              <w:t>马头村</w:t>
            </w:r>
          </w:p>
        </w:tc>
        <w:tc>
          <w:tcPr>
            <w:tcW w:w="637"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0.0220</w:t>
            </w:r>
          </w:p>
        </w:tc>
        <w:tc>
          <w:tcPr>
            <w:tcW w:w="833" w:type="pct"/>
            <w:vAlign w:val="center"/>
          </w:tcPr>
          <w:p w:rsidR="007C64B0" w:rsidRDefault="0000505D">
            <w:pPr>
              <w:pStyle w:val="affa"/>
            </w:pPr>
            <w:r>
              <w:t>50</w:t>
            </w:r>
          </w:p>
        </w:tc>
        <w:tc>
          <w:tcPr>
            <w:tcW w:w="833" w:type="pct"/>
            <w:vAlign w:val="center"/>
          </w:tcPr>
          <w:p w:rsidR="007C64B0" w:rsidRDefault="0000505D">
            <w:pPr>
              <w:pStyle w:val="affa"/>
            </w:pPr>
            <w:r>
              <w:rPr>
                <w:rFonts w:hint="eastAsia"/>
              </w:rPr>
              <w:t>0.04</w:t>
            </w:r>
          </w:p>
        </w:tc>
        <w:tc>
          <w:tcPr>
            <w:tcW w:w="834" w:type="pct"/>
            <w:vAlign w:val="center"/>
          </w:tcPr>
          <w:p w:rsidR="007C64B0" w:rsidRDefault="0000505D">
            <w:pPr>
              <w:pStyle w:val="affa"/>
              <w:rPr>
                <w:rFonts w:eastAsia="宋体"/>
              </w:rPr>
            </w:pPr>
            <w:r>
              <w:rPr>
                <w:rFonts w:eastAsia="宋体"/>
              </w:rPr>
              <w:t>达标</w:t>
            </w:r>
          </w:p>
        </w:tc>
      </w:tr>
    </w:tbl>
    <w:p w:rsidR="007C64B0" w:rsidRDefault="0000505D">
      <w:pPr>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3</w:t>
      </w:r>
      <w:r>
        <w:rPr>
          <w:rFonts w:ascii="Times New Roman" w:hAnsi="Times New Roman" w:cs="Times New Roman"/>
          <w:szCs w:val="24"/>
        </w:rPr>
        <w:t>）</w:t>
      </w:r>
      <w:r>
        <w:rPr>
          <w:rFonts w:ascii="Times New Roman" w:hAnsi="Times New Roman" w:cs="Times New Roman"/>
          <w:szCs w:val="24"/>
        </w:rPr>
        <w:t>PM</w:t>
      </w:r>
      <w:r>
        <w:rPr>
          <w:rFonts w:ascii="Times New Roman" w:hAnsi="Times New Roman" w:cs="Times New Roman"/>
          <w:szCs w:val="24"/>
          <w:vertAlign w:val="subscript"/>
        </w:rPr>
        <w:t>10</w:t>
      </w:r>
      <w:r>
        <w:rPr>
          <w:rFonts w:ascii="Times New Roman" w:hAnsi="Times New Roman" w:cs="Times New Roman"/>
          <w:szCs w:val="24"/>
        </w:rPr>
        <w:t>：预测区域内</w:t>
      </w:r>
      <w:r>
        <w:rPr>
          <w:rFonts w:ascii="Times New Roman" w:hAnsi="Times New Roman" w:cs="Times New Roman"/>
          <w:szCs w:val="24"/>
        </w:rPr>
        <w:t>PM</w:t>
      </w:r>
      <w:r>
        <w:rPr>
          <w:rFonts w:ascii="Times New Roman" w:hAnsi="Times New Roman" w:cs="Times New Roman"/>
          <w:szCs w:val="24"/>
          <w:vertAlign w:val="subscript"/>
        </w:rPr>
        <w:t>10</w:t>
      </w:r>
      <w:r>
        <w:rPr>
          <w:rFonts w:ascii="Times New Roman" w:hAnsi="Times New Roman" w:cs="Times New Roman"/>
          <w:szCs w:val="24"/>
        </w:rPr>
        <w:t>敏感点预测结果如下表所示。可以看出，评价区域内的各敏感点</w:t>
      </w:r>
      <w:r>
        <w:rPr>
          <w:rFonts w:ascii="Times New Roman" w:hAnsi="Times New Roman" w:cs="Times New Roman"/>
          <w:szCs w:val="24"/>
        </w:rPr>
        <w:t>PM</w:t>
      </w:r>
      <w:r>
        <w:rPr>
          <w:rFonts w:ascii="Times New Roman" w:hAnsi="Times New Roman" w:cs="Times New Roman"/>
          <w:szCs w:val="24"/>
          <w:vertAlign w:val="subscript"/>
        </w:rPr>
        <w:t>10</w:t>
      </w:r>
      <w:r>
        <w:rPr>
          <w:rFonts w:ascii="Times New Roman" w:hAnsi="Times New Roman" w:cs="Times New Roman"/>
          <w:szCs w:val="24"/>
        </w:rPr>
        <w:t>日均、年均贡献浓度均满足《环境空气质量标准》（</w:t>
      </w:r>
      <w:r>
        <w:rPr>
          <w:rFonts w:ascii="Times New Roman" w:hAnsi="Times New Roman" w:cs="Times New Roman"/>
          <w:szCs w:val="24"/>
        </w:rPr>
        <w:t>GB3095-2012</w:t>
      </w:r>
      <w:r>
        <w:rPr>
          <w:rFonts w:ascii="Times New Roman" w:hAnsi="Times New Roman" w:cs="Times New Roman"/>
          <w:szCs w:val="24"/>
        </w:rPr>
        <w:t>）二级标准。</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7.2.5-8  </w:t>
      </w:r>
      <w:r>
        <w:rPr>
          <w:rFonts w:ascii="Times New Roman" w:hAnsi="Times New Roman" w:cs="Times New Roman"/>
        </w:rPr>
        <w:t>本项目排放</w:t>
      </w:r>
      <w:r>
        <w:rPr>
          <w:rFonts w:ascii="Times New Roman" w:hAnsi="Times New Roman" w:cs="Times New Roman"/>
          <w:szCs w:val="24"/>
        </w:rPr>
        <w:t>PM</w:t>
      </w:r>
      <w:r>
        <w:rPr>
          <w:rFonts w:ascii="Times New Roman" w:hAnsi="Times New Roman" w:cs="Times New Roman"/>
          <w:szCs w:val="24"/>
          <w:vertAlign w:val="subscript"/>
        </w:rPr>
        <w:t>10</w:t>
      </w:r>
      <w:r>
        <w:rPr>
          <w:rFonts w:ascii="Times New Roman" w:hAnsi="Times New Roman" w:cs="Times New Roman"/>
        </w:rPr>
        <w:t>日均值敏感点预测结果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34"/>
        <w:gridCol w:w="955"/>
        <w:gridCol w:w="1191"/>
        <w:gridCol w:w="1191"/>
        <w:gridCol w:w="1191"/>
        <w:gridCol w:w="1191"/>
        <w:gridCol w:w="1190"/>
      </w:tblGrid>
      <w:tr w:rsidR="007C64B0">
        <w:trPr>
          <w:trHeight w:val="397"/>
          <w:jc w:val="center"/>
        </w:trPr>
        <w:tc>
          <w:tcPr>
            <w:tcW w:w="859" w:type="pct"/>
            <w:vAlign w:val="center"/>
          </w:tcPr>
          <w:p w:rsidR="007C64B0" w:rsidRDefault="0000505D">
            <w:pPr>
              <w:pStyle w:val="affa"/>
              <w:rPr>
                <w:rFonts w:eastAsia="宋体"/>
              </w:rPr>
            </w:pPr>
            <w:r>
              <w:rPr>
                <w:rFonts w:eastAsia="宋体"/>
              </w:rPr>
              <w:t>预测点</w:t>
            </w:r>
          </w:p>
        </w:tc>
        <w:tc>
          <w:tcPr>
            <w:tcW w:w="572" w:type="pct"/>
            <w:vAlign w:val="center"/>
          </w:tcPr>
          <w:p w:rsidR="007C64B0" w:rsidRDefault="0000505D">
            <w:pPr>
              <w:pStyle w:val="affa"/>
              <w:rPr>
                <w:rFonts w:eastAsia="宋体"/>
              </w:rPr>
            </w:pPr>
            <w:r>
              <w:rPr>
                <w:rFonts w:eastAsia="宋体"/>
              </w:rPr>
              <w:t>时段</w:t>
            </w:r>
          </w:p>
        </w:tc>
        <w:tc>
          <w:tcPr>
            <w:tcW w:w="714" w:type="pct"/>
            <w:vAlign w:val="center"/>
          </w:tcPr>
          <w:p w:rsidR="007C64B0" w:rsidRDefault="0000505D">
            <w:pPr>
              <w:pStyle w:val="affa"/>
              <w:rPr>
                <w:rFonts w:eastAsia="宋体"/>
              </w:rPr>
            </w:pPr>
            <w:r>
              <w:rPr>
                <w:rFonts w:eastAsia="宋体"/>
              </w:rPr>
              <w:t>浓度</w:t>
            </w:r>
            <w:r>
              <w:rPr>
                <w:rFonts w:eastAsia="宋体"/>
              </w:rPr>
              <w:t>/</w:t>
            </w:r>
          </w:p>
          <w:p w:rsidR="007C64B0" w:rsidRDefault="0000505D">
            <w:pPr>
              <w:pStyle w:val="affa"/>
              <w:rPr>
                <w:rFonts w:eastAsia="宋体"/>
              </w:rPr>
            </w:pPr>
            <w:r>
              <w:rPr>
                <w:rFonts w:eastAsia="宋体"/>
              </w:rPr>
              <w:t>（</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标准值</w:t>
            </w:r>
          </w:p>
          <w:p w:rsidR="007C64B0" w:rsidRDefault="0000505D">
            <w:pPr>
              <w:pStyle w:val="affa"/>
              <w:rPr>
                <w:rFonts w:eastAsia="宋体"/>
              </w:rPr>
            </w:pPr>
            <w:r>
              <w:rPr>
                <w:rFonts w:eastAsia="宋体"/>
              </w:rPr>
              <w:t>（</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出现时间</w:t>
            </w:r>
          </w:p>
        </w:tc>
        <w:tc>
          <w:tcPr>
            <w:tcW w:w="714" w:type="pct"/>
            <w:vAlign w:val="center"/>
          </w:tcPr>
          <w:p w:rsidR="007C64B0" w:rsidRDefault="0000505D">
            <w:pPr>
              <w:pStyle w:val="affa"/>
              <w:rPr>
                <w:rFonts w:eastAsia="宋体"/>
              </w:rPr>
            </w:pPr>
            <w:r>
              <w:rPr>
                <w:rFonts w:eastAsia="宋体"/>
              </w:rPr>
              <w:t>占标率</w:t>
            </w:r>
            <w:r>
              <w:rPr>
                <w:rFonts w:eastAsia="宋体"/>
              </w:rPr>
              <w:t>/%</w:t>
            </w:r>
          </w:p>
        </w:tc>
        <w:tc>
          <w:tcPr>
            <w:tcW w:w="713" w:type="pct"/>
            <w:vAlign w:val="center"/>
          </w:tcPr>
          <w:p w:rsidR="007C64B0" w:rsidRDefault="0000505D">
            <w:pPr>
              <w:pStyle w:val="affa"/>
              <w:rPr>
                <w:rFonts w:eastAsia="宋体"/>
              </w:rPr>
            </w:pPr>
            <w:r>
              <w:rPr>
                <w:rFonts w:eastAsia="宋体"/>
              </w:rPr>
              <w:t>达标情况</w:t>
            </w:r>
          </w:p>
        </w:tc>
      </w:tr>
      <w:tr w:rsidR="007C64B0">
        <w:trPr>
          <w:trHeight w:val="397"/>
          <w:jc w:val="center"/>
        </w:trPr>
        <w:tc>
          <w:tcPr>
            <w:tcW w:w="859" w:type="pct"/>
            <w:vAlign w:val="center"/>
          </w:tcPr>
          <w:p w:rsidR="007C64B0" w:rsidRDefault="0000505D">
            <w:pPr>
              <w:pStyle w:val="affa"/>
            </w:pPr>
            <w:r>
              <w:rPr>
                <w:rFonts w:ascii="宋体" w:eastAsia="宋体" w:hAnsi="宋体" w:cs="宋体" w:hint="eastAsia"/>
              </w:rPr>
              <w:t>水屋场</w:t>
            </w:r>
          </w:p>
        </w:tc>
        <w:tc>
          <w:tcPr>
            <w:tcW w:w="572" w:type="pct"/>
            <w:vMerge w:val="restart"/>
            <w:vAlign w:val="center"/>
          </w:tcPr>
          <w:p w:rsidR="007C64B0" w:rsidRDefault="0000505D">
            <w:pPr>
              <w:pStyle w:val="affa"/>
              <w:rPr>
                <w:rFonts w:eastAsia="宋体"/>
              </w:rPr>
            </w:pPr>
            <w:r>
              <w:rPr>
                <w:rFonts w:eastAsia="宋体"/>
              </w:rPr>
              <w:t>日均</w:t>
            </w:r>
          </w:p>
        </w:tc>
        <w:tc>
          <w:tcPr>
            <w:tcW w:w="714" w:type="pct"/>
            <w:vAlign w:val="center"/>
          </w:tcPr>
          <w:p w:rsidR="007C64B0" w:rsidRDefault="0000505D">
            <w:pPr>
              <w:pStyle w:val="affa"/>
            </w:pPr>
            <w:r>
              <w:t>1.9454</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240625</w:t>
            </w:r>
          </w:p>
        </w:tc>
        <w:tc>
          <w:tcPr>
            <w:tcW w:w="714" w:type="pct"/>
            <w:vAlign w:val="center"/>
          </w:tcPr>
          <w:p w:rsidR="007C64B0" w:rsidRDefault="0000505D">
            <w:pPr>
              <w:pStyle w:val="affa"/>
            </w:pPr>
            <w:r>
              <w:rPr>
                <w:rFonts w:hint="eastAsia"/>
              </w:rPr>
              <w:t>1.30</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pPr>
            <w:r>
              <w:rPr>
                <w:rFonts w:ascii="宋体" w:eastAsia="宋体" w:hAnsi="宋体" w:cs="宋体" w:hint="eastAsia"/>
              </w:rPr>
              <w:t>楠竹山</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2.2900</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240208</w:t>
            </w:r>
          </w:p>
        </w:tc>
        <w:tc>
          <w:tcPr>
            <w:tcW w:w="714" w:type="pct"/>
            <w:vAlign w:val="center"/>
          </w:tcPr>
          <w:p w:rsidR="007C64B0" w:rsidRDefault="0000505D">
            <w:pPr>
              <w:pStyle w:val="affa"/>
            </w:pPr>
            <w:r>
              <w:rPr>
                <w:rFonts w:hint="eastAsia"/>
              </w:rPr>
              <w:t>1.53</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pPr>
            <w:r>
              <w:rPr>
                <w:rFonts w:ascii="宋体" w:eastAsia="宋体" w:hAnsi="宋体" w:cs="宋体" w:hint="eastAsia"/>
              </w:rPr>
              <w:t>秀水村</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0.5810</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241030</w:t>
            </w:r>
          </w:p>
        </w:tc>
        <w:tc>
          <w:tcPr>
            <w:tcW w:w="714" w:type="pct"/>
            <w:vAlign w:val="center"/>
          </w:tcPr>
          <w:p w:rsidR="007C64B0" w:rsidRDefault="0000505D">
            <w:pPr>
              <w:pStyle w:val="affa"/>
            </w:pPr>
            <w:r>
              <w:rPr>
                <w:rFonts w:hint="eastAsia"/>
              </w:rPr>
              <w:t>0.39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pPr>
            <w:r>
              <w:rPr>
                <w:rFonts w:ascii="宋体" w:eastAsia="宋体" w:hAnsi="宋体" w:cs="宋体" w:hint="eastAsia"/>
              </w:rPr>
              <w:t>同康医院</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0.4359</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240619</w:t>
            </w:r>
          </w:p>
        </w:tc>
        <w:tc>
          <w:tcPr>
            <w:tcW w:w="714" w:type="pct"/>
            <w:vAlign w:val="center"/>
          </w:tcPr>
          <w:p w:rsidR="007C64B0" w:rsidRDefault="0000505D">
            <w:pPr>
              <w:pStyle w:val="affa"/>
            </w:pPr>
            <w:r>
              <w:rPr>
                <w:rFonts w:hint="eastAsia"/>
              </w:rPr>
              <w:t>0.29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pPr>
            <w:r>
              <w:rPr>
                <w:rFonts w:ascii="宋体" w:eastAsia="宋体" w:hAnsi="宋体" w:cs="宋体" w:hint="eastAsia"/>
              </w:rPr>
              <w:t>张上湾</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0.2220</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240830</w:t>
            </w:r>
          </w:p>
        </w:tc>
        <w:tc>
          <w:tcPr>
            <w:tcW w:w="714" w:type="pct"/>
            <w:vAlign w:val="center"/>
          </w:tcPr>
          <w:p w:rsidR="007C64B0" w:rsidRDefault="0000505D">
            <w:pPr>
              <w:pStyle w:val="affa"/>
            </w:pPr>
            <w:r>
              <w:rPr>
                <w:rFonts w:hint="eastAsia"/>
              </w:rPr>
              <w:t>0.15</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pPr>
            <w:r>
              <w:rPr>
                <w:rFonts w:ascii="宋体" w:eastAsia="宋体" w:hAnsi="宋体" w:cs="宋体" w:hint="eastAsia"/>
              </w:rPr>
              <w:t>普庆小学</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0.3570</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241016</w:t>
            </w:r>
          </w:p>
        </w:tc>
        <w:tc>
          <w:tcPr>
            <w:tcW w:w="714" w:type="pct"/>
            <w:vAlign w:val="center"/>
          </w:tcPr>
          <w:p w:rsidR="007C64B0" w:rsidRDefault="0000505D">
            <w:pPr>
              <w:pStyle w:val="affa"/>
            </w:pPr>
            <w:r>
              <w:rPr>
                <w:rFonts w:hint="eastAsia"/>
              </w:rPr>
              <w:t>0.24</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pPr>
            <w:r>
              <w:rPr>
                <w:rFonts w:ascii="宋体" w:eastAsia="宋体" w:hAnsi="宋体" w:cs="宋体" w:hint="eastAsia"/>
              </w:rPr>
              <w:t>公合村</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0.4177</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240130</w:t>
            </w:r>
          </w:p>
        </w:tc>
        <w:tc>
          <w:tcPr>
            <w:tcW w:w="714" w:type="pct"/>
            <w:vAlign w:val="center"/>
          </w:tcPr>
          <w:p w:rsidR="007C64B0" w:rsidRDefault="0000505D">
            <w:pPr>
              <w:pStyle w:val="affa"/>
            </w:pPr>
            <w:r>
              <w:rPr>
                <w:rFonts w:hint="eastAsia"/>
              </w:rPr>
              <w:t>0.28</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pPr>
            <w:r>
              <w:rPr>
                <w:rFonts w:ascii="宋体" w:eastAsia="宋体" w:hAnsi="宋体" w:cs="宋体" w:hint="eastAsia"/>
              </w:rPr>
              <w:t>秀水完小</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0.7697</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241015</w:t>
            </w:r>
          </w:p>
        </w:tc>
        <w:tc>
          <w:tcPr>
            <w:tcW w:w="714" w:type="pct"/>
            <w:vAlign w:val="center"/>
          </w:tcPr>
          <w:p w:rsidR="007C64B0" w:rsidRDefault="0000505D">
            <w:pPr>
              <w:pStyle w:val="affa"/>
            </w:pPr>
            <w:r>
              <w:rPr>
                <w:rFonts w:hint="eastAsia"/>
              </w:rPr>
              <w:t>0.51</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rPr>
                <w:rFonts w:eastAsia="宋体"/>
              </w:rPr>
            </w:pPr>
            <w:r>
              <w:rPr>
                <w:rFonts w:ascii="宋体" w:eastAsia="宋体" w:hAnsi="宋体" w:cs="宋体" w:hint="eastAsia"/>
              </w:rPr>
              <w:t>九斗塝</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0.1338</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240817</w:t>
            </w:r>
          </w:p>
        </w:tc>
        <w:tc>
          <w:tcPr>
            <w:tcW w:w="714" w:type="pct"/>
            <w:vAlign w:val="center"/>
          </w:tcPr>
          <w:p w:rsidR="007C64B0" w:rsidRDefault="0000505D">
            <w:pPr>
              <w:pStyle w:val="affa"/>
            </w:pPr>
            <w:r>
              <w:rPr>
                <w:rFonts w:hint="eastAsia"/>
              </w:rPr>
              <w:t>0.09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rPr>
                <w:rFonts w:eastAsia="宋体"/>
              </w:rPr>
            </w:pPr>
            <w:r>
              <w:rPr>
                <w:rFonts w:ascii="宋体" w:eastAsia="宋体" w:hAnsi="宋体" w:cs="宋体" w:hint="eastAsia"/>
              </w:rPr>
              <w:t>桥湾</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0.1970</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241219</w:t>
            </w:r>
          </w:p>
        </w:tc>
        <w:tc>
          <w:tcPr>
            <w:tcW w:w="714" w:type="pct"/>
            <w:vAlign w:val="center"/>
          </w:tcPr>
          <w:p w:rsidR="007C64B0" w:rsidRDefault="0000505D">
            <w:pPr>
              <w:pStyle w:val="affa"/>
            </w:pPr>
            <w:r>
              <w:rPr>
                <w:rFonts w:hint="eastAsia"/>
              </w:rPr>
              <w:t>0.13</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rPr>
                <w:rFonts w:eastAsia="宋体"/>
              </w:rPr>
            </w:pPr>
            <w:r>
              <w:rPr>
                <w:rFonts w:ascii="宋体" w:eastAsia="宋体" w:hAnsi="宋体" w:cs="宋体" w:hint="eastAsia"/>
              </w:rPr>
              <w:t>青源村</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0.2667</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240208</w:t>
            </w:r>
          </w:p>
        </w:tc>
        <w:tc>
          <w:tcPr>
            <w:tcW w:w="714" w:type="pct"/>
            <w:vAlign w:val="center"/>
          </w:tcPr>
          <w:p w:rsidR="007C64B0" w:rsidRDefault="0000505D">
            <w:pPr>
              <w:pStyle w:val="affa"/>
            </w:pPr>
            <w:r>
              <w:rPr>
                <w:rFonts w:hint="eastAsia"/>
              </w:rPr>
              <w:t>0.18</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59" w:type="pct"/>
            <w:vAlign w:val="center"/>
          </w:tcPr>
          <w:p w:rsidR="007C64B0" w:rsidRDefault="0000505D">
            <w:pPr>
              <w:pStyle w:val="affa"/>
              <w:rPr>
                <w:rFonts w:eastAsia="宋体"/>
              </w:rPr>
            </w:pPr>
            <w:r>
              <w:rPr>
                <w:rFonts w:ascii="宋体" w:eastAsia="宋体" w:hAnsi="宋体" w:cs="宋体" w:hint="eastAsia"/>
              </w:rPr>
              <w:t>马头村</w:t>
            </w:r>
          </w:p>
        </w:tc>
        <w:tc>
          <w:tcPr>
            <w:tcW w:w="572" w:type="pct"/>
            <w:vMerge/>
            <w:vAlign w:val="center"/>
          </w:tcPr>
          <w:p w:rsidR="007C64B0" w:rsidRDefault="007C64B0">
            <w:pPr>
              <w:pStyle w:val="affa"/>
              <w:rPr>
                <w:rFonts w:eastAsia="宋体"/>
              </w:rPr>
            </w:pPr>
          </w:p>
        </w:tc>
        <w:tc>
          <w:tcPr>
            <w:tcW w:w="714" w:type="pct"/>
            <w:vAlign w:val="center"/>
          </w:tcPr>
          <w:p w:rsidR="007C64B0" w:rsidRDefault="0000505D">
            <w:pPr>
              <w:pStyle w:val="affa"/>
            </w:pPr>
            <w:r>
              <w:t>0.6968</w:t>
            </w:r>
          </w:p>
        </w:tc>
        <w:tc>
          <w:tcPr>
            <w:tcW w:w="714" w:type="pct"/>
            <w:vAlign w:val="center"/>
          </w:tcPr>
          <w:p w:rsidR="007C64B0" w:rsidRDefault="0000505D">
            <w:pPr>
              <w:pStyle w:val="affa"/>
              <w:rPr>
                <w:rFonts w:eastAsia="宋体"/>
              </w:rPr>
            </w:pPr>
            <w:r>
              <w:rPr>
                <w:rFonts w:eastAsia="宋体"/>
              </w:rPr>
              <w:t>150</w:t>
            </w:r>
          </w:p>
        </w:tc>
        <w:tc>
          <w:tcPr>
            <w:tcW w:w="714" w:type="pct"/>
            <w:vAlign w:val="center"/>
          </w:tcPr>
          <w:p w:rsidR="007C64B0" w:rsidRDefault="0000505D">
            <w:pPr>
              <w:pStyle w:val="affa"/>
            </w:pPr>
            <w:r>
              <w:t>240112</w:t>
            </w:r>
          </w:p>
        </w:tc>
        <w:tc>
          <w:tcPr>
            <w:tcW w:w="714" w:type="pct"/>
            <w:vAlign w:val="center"/>
          </w:tcPr>
          <w:p w:rsidR="007C64B0" w:rsidRDefault="0000505D">
            <w:pPr>
              <w:pStyle w:val="affa"/>
            </w:pPr>
            <w:r>
              <w:rPr>
                <w:rFonts w:hint="eastAsia"/>
              </w:rPr>
              <w:t>0.46</w:t>
            </w:r>
          </w:p>
        </w:tc>
        <w:tc>
          <w:tcPr>
            <w:tcW w:w="713" w:type="pct"/>
            <w:vAlign w:val="center"/>
          </w:tcPr>
          <w:p w:rsidR="007C64B0" w:rsidRDefault="0000505D">
            <w:pPr>
              <w:pStyle w:val="affa"/>
              <w:rPr>
                <w:rFonts w:eastAsia="宋体"/>
              </w:rPr>
            </w:pPr>
            <w:r>
              <w:rPr>
                <w:rFonts w:eastAsia="宋体"/>
              </w:rPr>
              <w:t>达标</w:t>
            </w:r>
          </w:p>
        </w:tc>
      </w:tr>
    </w:tbl>
    <w:p w:rsidR="007C64B0" w:rsidRDefault="007C64B0"/>
    <w:p w:rsidR="007C64B0" w:rsidRDefault="007C64B0"/>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7.2.5-9  </w:t>
      </w:r>
      <w:r>
        <w:rPr>
          <w:rFonts w:ascii="Times New Roman" w:hAnsi="Times New Roman" w:cs="Times New Roman"/>
        </w:rPr>
        <w:t>本项目排放</w:t>
      </w:r>
      <w:r>
        <w:rPr>
          <w:rFonts w:ascii="Times New Roman" w:hAnsi="Times New Roman" w:cs="Times New Roman"/>
          <w:szCs w:val="24"/>
        </w:rPr>
        <w:t>PM</w:t>
      </w:r>
      <w:r>
        <w:rPr>
          <w:rFonts w:ascii="Times New Roman" w:hAnsi="Times New Roman" w:cs="Times New Roman"/>
          <w:szCs w:val="24"/>
          <w:vertAlign w:val="subscript"/>
        </w:rPr>
        <w:t>10</w:t>
      </w:r>
      <w:r>
        <w:rPr>
          <w:rFonts w:ascii="Times New Roman" w:hAnsi="Times New Roman" w:cs="Times New Roman"/>
        </w:rPr>
        <w:t>年均值敏感点预测结果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89"/>
        <w:gridCol w:w="1390"/>
        <w:gridCol w:w="1392"/>
        <w:gridCol w:w="1390"/>
        <w:gridCol w:w="1390"/>
        <w:gridCol w:w="1392"/>
      </w:tblGrid>
      <w:tr w:rsidR="007C64B0">
        <w:trPr>
          <w:trHeight w:val="397"/>
          <w:tblHeader/>
          <w:jc w:val="center"/>
        </w:trPr>
        <w:tc>
          <w:tcPr>
            <w:tcW w:w="832" w:type="pct"/>
            <w:vAlign w:val="center"/>
          </w:tcPr>
          <w:p w:rsidR="007C64B0" w:rsidRDefault="0000505D">
            <w:pPr>
              <w:pStyle w:val="affa"/>
              <w:rPr>
                <w:rFonts w:eastAsia="宋体"/>
              </w:rPr>
            </w:pPr>
            <w:r>
              <w:rPr>
                <w:rFonts w:eastAsia="宋体"/>
              </w:rPr>
              <w:t>预测点</w:t>
            </w:r>
          </w:p>
        </w:tc>
        <w:tc>
          <w:tcPr>
            <w:tcW w:w="833" w:type="pct"/>
            <w:vAlign w:val="center"/>
          </w:tcPr>
          <w:p w:rsidR="007C64B0" w:rsidRDefault="0000505D">
            <w:pPr>
              <w:pStyle w:val="affa"/>
              <w:rPr>
                <w:rFonts w:eastAsia="宋体"/>
              </w:rPr>
            </w:pPr>
            <w:r>
              <w:rPr>
                <w:rFonts w:eastAsia="宋体"/>
              </w:rPr>
              <w:t>时段</w:t>
            </w:r>
          </w:p>
        </w:tc>
        <w:tc>
          <w:tcPr>
            <w:tcW w:w="834" w:type="pct"/>
            <w:vAlign w:val="center"/>
          </w:tcPr>
          <w:p w:rsidR="007C64B0" w:rsidRDefault="0000505D">
            <w:pPr>
              <w:pStyle w:val="affa"/>
              <w:rPr>
                <w:rFonts w:eastAsia="宋体"/>
              </w:rPr>
            </w:pPr>
            <w:r>
              <w:rPr>
                <w:rFonts w:eastAsia="宋体"/>
              </w:rPr>
              <w:t>浓度（</w:t>
            </w:r>
            <w:r>
              <w:rPr>
                <w:rFonts w:eastAsia="宋体"/>
              </w:rPr>
              <w:t>μg/m³</w:t>
            </w:r>
            <w:r>
              <w:rPr>
                <w:rFonts w:eastAsia="宋体"/>
              </w:rPr>
              <w:t>）</w:t>
            </w:r>
          </w:p>
        </w:tc>
        <w:tc>
          <w:tcPr>
            <w:tcW w:w="833" w:type="pct"/>
            <w:vAlign w:val="center"/>
          </w:tcPr>
          <w:p w:rsidR="007C64B0" w:rsidRDefault="0000505D">
            <w:pPr>
              <w:pStyle w:val="affa"/>
              <w:rPr>
                <w:rFonts w:eastAsia="宋体"/>
              </w:rPr>
            </w:pPr>
            <w:r>
              <w:rPr>
                <w:rFonts w:eastAsia="宋体"/>
              </w:rPr>
              <w:t>标准值（</w:t>
            </w:r>
            <w:r>
              <w:rPr>
                <w:rFonts w:eastAsia="宋体"/>
              </w:rPr>
              <w:t>μg/m³</w:t>
            </w:r>
            <w:r>
              <w:rPr>
                <w:rFonts w:eastAsia="宋体"/>
              </w:rPr>
              <w:t>）</w:t>
            </w:r>
          </w:p>
        </w:tc>
        <w:tc>
          <w:tcPr>
            <w:tcW w:w="833" w:type="pct"/>
            <w:vAlign w:val="center"/>
          </w:tcPr>
          <w:p w:rsidR="007C64B0" w:rsidRDefault="0000505D">
            <w:pPr>
              <w:pStyle w:val="affa"/>
              <w:rPr>
                <w:rFonts w:eastAsia="宋体"/>
              </w:rPr>
            </w:pPr>
            <w:r>
              <w:rPr>
                <w:rFonts w:eastAsia="宋体"/>
              </w:rPr>
              <w:t>占标率</w:t>
            </w:r>
            <w:r>
              <w:rPr>
                <w:rFonts w:eastAsia="宋体"/>
              </w:rPr>
              <w:t>%</w:t>
            </w:r>
          </w:p>
        </w:tc>
        <w:tc>
          <w:tcPr>
            <w:tcW w:w="834" w:type="pct"/>
            <w:vAlign w:val="center"/>
          </w:tcPr>
          <w:p w:rsidR="007C64B0" w:rsidRDefault="0000505D">
            <w:pPr>
              <w:pStyle w:val="affa"/>
              <w:rPr>
                <w:rFonts w:eastAsia="宋体"/>
              </w:rPr>
            </w:pPr>
            <w:r>
              <w:rPr>
                <w:rFonts w:eastAsia="宋体"/>
              </w:rPr>
              <w:t>达标情况</w:t>
            </w:r>
          </w:p>
        </w:tc>
      </w:tr>
      <w:tr w:rsidR="007C64B0">
        <w:trPr>
          <w:trHeight w:val="397"/>
          <w:jc w:val="center"/>
        </w:trPr>
        <w:tc>
          <w:tcPr>
            <w:tcW w:w="832" w:type="pct"/>
            <w:vAlign w:val="center"/>
          </w:tcPr>
          <w:p w:rsidR="007C64B0" w:rsidRDefault="0000505D">
            <w:pPr>
              <w:pStyle w:val="affa"/>
            </w:pPr>
            <w:r>
              <w:rPr>
                <w:rFonts w:ascii="宋体" w:eastAsia="宋体" w:hAnsi="宋体" w:cs="宋体" w:hint="eastAsia"/>
              </w:rPr>
              <w:t>水屋场</w:t>
            </w:r>
          </w:p>
        </w:tc>
        <w:tc>
          <w:tcPr>
            <w:tcW w:w="833" w:type="pct"/>
            <w:vMerge w:val="restart"/>
            <w:vAlign w:val="center"/>
          </w:tcPr>
          <w:p w:rsidR="007C64B0" w:rsidRDefault="0000505D">
            <w:pPr>
              <w:pStyle w:val="affa"/>
              <w:rPr>
                <w:rFonts w:eastAsia="宋体"/>
              </w:rPr>
            </w:pPr>
            <w:r>
              <w:rPr>
                <w:rFonts w:eastAsia="宋体"/>
              </w:rPr>
              <w:t>年均</w:t>
            </w:r>
          </w:p>
        </w:tc>
        <w:tc>
          <w:tcPr>
            <w:tcW w:w="834" w:type="pct"/>
            <w:vAlign w:val="center"/>
          </w:tcPr>
          <w:p w:rsidR="007C64B0" w:rsidRDefault="0000505D">
            <w:pPr>
              <w:pStyle w:val="affa"/>
            </w:pPr>
            <w:r>
              <w:t>0.1725</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0.25</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pPr>
            <w:r>
              <w:rPr>
                <w:rFonts w:ascii="宋体" w:eastAsia="宋体" w:hAnsi="宋体" w:cs="宋体" w:hint="eastAsia"/>
              </w:rPr>
              <w:t>楠竹山</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0.3118</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0.45</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pPr>
            <w:r>
              <w:rPr>
                <w:rFonts w:ascii="宋体" w:eastAsia="宋体" w:hAnsi="宋体" w:cs="宋体" w:hint="eastAsia"/>
              </w:rPr>
              <w:t>秀水村</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0.0508</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0.07</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pPr>
            <w:r>
              <w:rPr>
                <w:rFonts w:ascii="宋体" w:eastAsia="宋体" w:hAnsi="宋体" w:cs="宋体" w:hint="eastAsia"/>
              </w:rPr>
              <w:t>同康医院</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0.0279</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0.04</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pPr>
            <w:r>
              <w:rPr>
                <w:rFonts w:ascii="宋体" w:eastAsia="宋体" w:hAnsi="宋体" w:cs="宋体" w:hint="eastAsia"/>
              </w:rPr>
              <w:t>张上湾</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0.0460</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0.07</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pPr>
            <w:r>
              <w:rPr>
                <w:rFonts w:ascii="宋体" w:eastAsia="宋体" w:hAnsi="宋体" w:cs="宋体" w:hint="eastAsia"/>
              </w:rPr>
              <w:t>普庆小学</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0.0162</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0.02</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pPr>
            <w:r>
              <w:rPr>
                <w:rFonts w:ascii="宋体" w:eastAsia="宋体" w:hAnsi="宋体" w:cs="宋体" w:hint="eastAsia"/>
              </w:rPr>
              <w:t>公合村</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0.0094</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0.01</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pPr>
            <w:r>
              <w:rPr>
                <w:rFonts w:ascii="宋体" w:eastAsia="宋体" w:hAnsi="宋体" w:cs="宋体" w:hint="eastAsia"/>
              </w:rPr>
              <w:t>秀水完小</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0.0913</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0.13</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rPr>
                <w:rFonts w:eastAsia="宋体"/>
              </w:rPr>
            </w:pPr>
            <w:r>
              <w:rPr>
                <w:rFonts w:ascii="宋体" w:eastAsia="宋体" w:hAnsi="宋体" w:cs="宋体" w:hint="eastAsia"/>
              </w:rPr>
              <w:t>九斗塝</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0.0242</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0.03</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rPr>
                <w:rFonts w:eastAsia="宋体"/>
              </w:rPr>
            </w:pPr>
            <w:r>
              <w:rPr>
                <w:rFonts w:ascii="宋体" w:eastAsia="宋体" w:hAnsi="宋体" w:cs="宋体" w:hint="eastAsia"/>
              </w:rPr>
              <w:t>桥湾</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0.0089</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0.01</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rPr>
                <w:rFonts w:eastAsia="宋体"/>
              </w:rPr>
            </w:pPr>
            <w:r>
              <w:rPr>
                <w:rFonts w:ascii="宋体" w:eastAsia="宋体" w:hAnsi="宋体" w:cs="宋体" w:hint="eastAsia"/>
              </w:rPr>
              <w:t>青源村</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0.0258</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0.04</w:t>
            </w:r>
          </w:p>
        </w:tc>
        <w:tc>
          <w:tcPr>
            <w:tcW w:w="834" w:type="pct"/>
            <w:vAlign w:val="center"/>
          </w:tcPr>
          <w:p w:rsidR="007C64B0" w:rsidRDefault="0000505D">
            <w:pPr>
              <w:pStyle w:val="affa"/>
              <w:rPr>
                <w:rFonts w:eastAsia="宋体"/>
              </w:rPr>
            </w:pPr>
            <w:r>
              <w:rPr>
                <w:rFonts w:eastAsia="宋体"/>
              </w:rPr>
              <w:t>达标</w:t>
            </w:r>
          </w:p>
        </w:tc>
      </w:tr>
      <w:tr w:rsidR="007C64B0">
        <w:trPr>
          <w:trHeight w:val="397"/>
          <w:jc w:val="center"/>
        </w:trPr>
        <w:tc>
          <w:tcPr>
            <w:tcW w:w="832" w:type="pct"/>
            <w:vAlign w:val="center"/>
          </w:tcPr>
          <w:p w:rsidR="007C64B0" w:rsidRDefault="0000505D">
            <w:pPr>
              <w:pStyle w:val="affa"/>
              <w:rPr>
                <w:rFonts w:eastAsia="宋体"/>
              </w:rPr>
            </w:pPr>
            <w:r>
              <w:rPr>
                <w:rFonts w:ascii="宋体" w:eastAsia="宋体" w:hAnsi="宋体" w:cs="宋体" w:hint="eastAsia"/>
              </w:rPr>
              <w:t>马头村</w:t>
            </w:r>
          </w:p>
        </w:tc>
        <w:tc>
          <w:tcPr>
            <w:tcW w:w="833" w:type="pct"/>
            <w:vMerge/>
            <w:vAlign w:val="center"/>
          </w:tcPr>
          <w:p w:rsidR="007C64B0" w:rsidRDefault="007C64B0">
            <w:pPr>
              <w:pStyle w:val="affa"/>
              <w:rPr>
                <w:rFonts w:eastAsia="宋体"/>
              </w:rPr>
            </w:pPr>
          </w:p>
        </w:tc>
        <w:tc>
          <w:tcPr>
            <w:tcW w:w="834" w:type="pct"/>
            <w:vAlign w:val="center"/>
          </w:tcPr>
          <w:p w:rsidR="007C64B0" w:rsidRDefault="0000505D">
            <w:pPr>
              <w:pStyle w:val="affa"/>
            </w:pPr>
            <w:r>
              <w:t>0.0293</w:t>
            </w:r>
          </w:p>
        </w:tc>
        <w:tc>
          <w:tcPr>
            <w:tcW w:w="833" w:type="pct"/>
            <w:vAlign w:val="center"/>
          </w:tcPr>
          <w:p w:rsidR="007C64B0" w:rsidRDefault="0000505D">
            <w:pPr>
              <w:pStyle w:val="affa"/>
              <w:rPr>
                <w:rFonts w:eastAsia="宋体"/>
              </w:rPr>
            </w:pPr>
            <w:r>
              <w:rPr>
                <w:rFonts w:eastAsia="宋体"/>
              </w:rPr>
              <w:t>70</w:t>
            </w:r>
          </w:p>
        </w:tc>
        <w:tc>
          <w:tcPr>
            <w:tcW w:w="833" w:type="pct"/>
            <w:vAlign w:val="center"/>
          </w:tcPr>
          <w:p w:rsidR="007C64B0" w:rsidRDefault="0000505D">
            <w:pPr>
              <w:pStyle w:val="affa"/>
            </w:pPr>
            <w:r>
              <w:rPr>
                <w:rFonts w:hint="eastAsia"/>
              </w:rPr>
              <w:t>0.04</w:t>
            </w:r>
          </w:p>
        </w:tc>
        <w:tc>
          <w:tcPr>
            <w:tcW w:w="834" w:type="pct"/>
            <w:vAlign w:val="center"/>
          </w:tcPr>
          <w:p w:rsidR="007C64B0" w:rsidRDefault="0000505D">
            <w:pPr>
              <w:pStyle w:val="affa"/>
              <w:rPr>
                <w:rFonts w:eastAsia="宋体"/>
              </w:rPr>
            </w:pPr>
            <w:r>
              <w:rPr>
                <w:rFonts w:eastAsia="宋体"/>
              </w:rPr>
              <w:t>达标</w:t>
            </w:r>
          </w:p>
        </w:tc>
      </w:tr>
    </w:tbl>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4</w:t>
      </w:r>
      <w:r>
        <w:rPr>
          <w:rFonts w:ascii="Times New Roman" w:hAnsi="Times New Roman" w:cs="Times New Roman"/>
          <w:szCs w:val="24"/>
        </w:rPr>
        <w:t>）硫酸雾：预测范围内硫酸雾敏感点预测结果如下表所示。可以看出，评价区域各敏感点硫酸雾</w:t>
      </w:r>
      <w:r>
        <w:rPr>
          <w:rFonts w:ascii="Times New Roman" w:hAnsi="Times New Roman" w:cs="Times New Roman"/>
        </w:rPr>
        <w:t>满足</w:t>
      </w:r>
      <w:r>
        <w:rPr>
          <w:rFonts w:ascii="Times New Roman" w:hAnsi="Times New Roman" w:cs="Times New Roman" w:hint="eastAsia"/>
        </w:rPr>
        <w:t>《环境影响评价技术导则大气环境》（</w:t>
      </w:r>
      <w:r>
        <w:rPr>
          <w:rFonts w:ascii="Times New Roman" w:hAnsi="Times New Roman" w:cs="Times New Roman" w:hint="eastAsia"/>
        </w:rPr>
        <w:t>HJ2.2-2018</w:t>
      </w:r>
      <w:r>
        <w:rPr>
          <w:rFonts w:ascii="Times New Roman" w:hAnsi="Times New Roman" w:cs="Times New Roman" w:hint="eastAsia"/>
        </w:rPr>
        <w:t>）附录</w:t>
      </w:r>
      <w:r>
        <w:rPr>
          <w:rFonts w:ascii="Times New Roman" w:hAnsi="Times New Roman" w:cs="Times New Roman" w:hint="eastAsia"/>
        </w:rPr>
        <w:t>D</w:t>
      </w:r>
      <w:r>
        <w:rPr>
          <w:rFonts w:ascii="Times New Roman" w:hAnsi="Times New Roman" w:cs="Times New Roman"/>
        </w:rPr>
        <w:t>标准要求</w:t>
      </w:r>
      <w:r>
        <w:rPr>
          <w:rFonts w:ascii="Times New Roman" w:hAnsi="Times New Roman" w:cs="Times New Roman"/>
          <w:szCs w:val="24"/>
        </w:rPr>
        <w:t>。</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7.2.5-10  </w:t>
      </w:r>
      <w:r>
        <w:rPr>
          <w:rFonts w:ascii="Times New Roman" w:hAnsi="Times New Roman" w:cs="Times New Roman"/>
        </w:rPr>
        <w:t>本项目排放</w:t>
      </w:r>
      <w:r>
        <w:rPr>
          <w:rFonts w:ascii="Times New Roman" w:hAnsi="Times New Roman" w:cs="Times New Roman"/>
          <w:szCs w:val="24"/>
        </w:rPr>
        <w:t>硫酸雾小时</w:t>
      </w:r>
      <w:r>
        <w:rPr>
          <w:rFonts w:ascii="Times New Roman" w:hAnsi="Times New Roman" w:cs="Times New Roman"/>
        </w:rPr>
        <w:t>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9"/>
        <w:gridCol w:w="810"/>
        <w:gridCol w:w="1191"/>
        <w:gridCol w:w="1191"/>
        <w:gridCol w:w="1191"/>
        <w:gridCol w:w="1191"/>
        <w:gridCol w:w="1190"/>
      </w:tblGrid>
      <w:tr w:rsidR="007C64B0">
        <w:trPr>
          <w:trHeight w:val="397"/>
          <w:tblHeader/>
          <w:jc w:val="center"/>
        </w:trPr>
        <w:tc>
          <w:tcPr>
            <w:tcW w:w="946" w:type="pct"/>
            <w:vAlign w:val="center"/>
          </w:tcPr>
          <w:p w:rsidR="007C64B0" w:rsidRDefault="0000505D">
            <w:pPr>
              <w:pStyle w:val="affa"/>
              <w:rPr>
                <w:rFonts w:eastAsia="宋体"/>
              </w:rPr>
            </w:pPr>
            <w:r>
              <w:rPr>
                <w:rFonts w:eastAsia="宋体"/>
              </w:rPr>
              <w:t>预测点</w:t>
            </w:r>
          </w:p>
        </w:tc>
        <w:tc>
          <w:tcPr>
            <w:tcW w:w="485" w:type="pct"/>
            <w:vAlign w:val="center"/>
          </w:tcPr>
          <w:p w:rsidR="007C64B0" w:rsidRDefault="0000505D">
            <w:pPr>
              <w:pStyle w:val="affa"/>
              <w:rPr>
                <w:rFonts w:eastAsia="宋体"/>
              </w:rPr>
            </w:pPr>
            <w:r>
              <w:rPr>
                <w:rFonts w:eastAsia="宋体"/>
              </w:rPr>
              <w:t>时段</w:t>
            </w:r>
          </w:p>
        </w:tc>
        <w:tc>
          <w:tcPr>
            <w:tcW w:w="714" w:type="pct"/>
            <w:vAlign w:val="center"/>
          </w:tcPr>
          <w:p w:rsidR="007C64B0" w:rsidRDefault="0000505D">
            <w:pPr>
              <w:pStyle w:val="affa"/>
              <w:rPr>
                <w:rFonts w:eastAsia="宋体"/>
              </w:rPr>
            </w:pPr>
            <w:r>
              <w:rPr>
                <w:rFonts w:eastAsia="宋体"/>
              </w:rPr>
              <w:t>浓度（</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标准值</w:t>
            </w:r>
          </w:p>
        </w:tc>
        <w:tc>
          <w:tcPr>
            <w:tcW w:w="714" w:type="pct"/>
            <w:vAlign w:val="center"/>
          </w:tcPr>
          <w:p w:rsidR="007C64B0" w:rsidRDefault="0000505D">
            <w:pPr>
              <w:pStyle w:val="affa"/>
              <w:rPr>
                <w:rFonts w:eastAsia="宋体"/>
              </w:rPr>
            </w:pPr>
            <w:r>
              <w:rPr>
                <w:rFonts w:eastAsia="宋体"/>
              </w:rPr>
              <w:t>出现时间</w:t>
            </w:r>
          </w:p>
        </w:tc>
        <w:tc>
          <w:tcPr>
            <w:tcW w:w="714" w:type="pct"/>
            <w:vAlign w:val="center"/>
          </w:tcPr>
          <w:p w:rsidR="007C64B0" w:rsidRDefault="0000505D">
            <w:pPr>
              <w:pStyle w:val="affa"/>
              <w:rPr>
                <w:rFonts w:eastAsia="宋体"/>
              </w:rPr>
            </w:pPr>
            <w:r>
              <w:rPr>
                <w:rFonts w:eastAsia="宋体"/>
              </w:rPr>
              <w:t>占标率</w:t>
            </w:r>
            <w:r>
              <w:rPr>
                <w:rFonts w:eastAsia="宋体"/>
              </w:rPr>
              <w:t>%</w:t>
            </w:r>
          </w:p>
        </w:tc>
        <w:tc>
          <w:tcPr>
            <w:tcW w:w="713" w:type="pct"/>
            <w:vAlign w:val="center"/>
          </w:tcPr>
          <w:p w:rsidR="007C64B0" w:rsidRDefault="0000505D">
            <w:pPr>
              <w:pStyle w:val="affa"/>
              <w:rPr>
                <w:rFonts w:eastAsia="宋体"/>
              </w:rPr>
            </w:pPr>
            <w:r>
              <w:rPr>
                <w:rFonts w:eastAsia="宋体"/>
              </w:rPr>
              <w:t>达标情况</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水屋场</w:t>
            </w:r>
          </w:p>
        </w:tc>
        <w:tc>
          <w:tcPr>
            <w:tcW w:w="485" w:type="pct"/>
            <w:vMerge w:val="restart"/>
            <w:vAlign w:val="center"/>
          </w:tcPr>
          <w:p w:rsidR="007C64B0" w:rsidRDefault="0000505D">
            <w:pPr>
              <w:pStyle w:val="affa"/>
              <w:rPr>
                <w:rFonts w:eastAsia="宋体"/>
              </w:rPr>
            </w:pPr>
            <w:r>
              <w:rPr>
                <w:rFonts w:eastAsia="宋体"/>
              </w:rPr>
              <w:t>小时平均</w:t>
            </w:r>
          </w:p>
        </w:tc>
        <w:tc>
          <w:tcPr>
            <w:tcW w:w="714" w:type="pct"/>
            <w:vAlign w:val="center"/>
          </w:tcPr>
          <w:p w:rsidR="007C64B0" w:rsidRDefault="0000505D">
            <w:pPr>
              <w:pStyle w:val="affa"/>
            </w:pPr>
            <w:r>
              <w:t>1.3591</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24082519</w:t>
            </w:r>
          </w:p>
        </w:tc>
        <w:tc>
          <w:tcPr>
            <w:tcW w:w="714" w:type="pct"/>
            <w:vAlign w:val="center"/>
          </w:tcPr>
          <w:p w:rsidR="007C64B0" w:rsidRDefault="0000505D">
            <w:pPr>
              <w:pStyle w:val="affa"/>
            </w:pPr>
            <w:r>
              <w:rPr>
                <w:rFonts w:hint="eastAsia"/>
              </w:rPr>
              <w:t>0.45</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楠竹山</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0.9077</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24081919</w:t>
            </w:r>
          </w:p>
        </w:tc>
        <w:tc>
          <w:tcPr>
            <w:tcW w:w="714" w:type="pct"/>
            <w:vAlign w:val="center"/>
          </w:tcPr>
          <w:p w:rsidR="007C64B0" w:rsidRDefault="0000505D">
            <w:pPr>
              <w:pStyle w:val="affa"/>
            </w:pPr>
            <w:r>
              <w:rPr>
                <w:rFonts w:hint="eastAsia"/>
              </w:rPr>
              <w:t>0.30</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秀水村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1.1749</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24041907</w:t>
            </w:r>
          </w:p>
        </w:tc>
        <w:tc>
          <w:tcPr>
            <w:tcW w:w="714" w:type="pct"/>
            <w:vAlign w:val="center"/>
          </w:tcPr>
          <w:p w:rsidR="007C64B0" w:rsidRDefault="0000505D">
            <w:pPr>
              <w:pStyle w:val="affa"/>
            </w:pPr>
            <w:r>
              <w:rPr>
                <w:rFonts w:hint="eastAsia"/>
              </w:rPr>
              <w:t>0.39</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同康医院</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0.8387</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24072005</w:t>
            </w:r>
          </w:p>
        </w:tc>
        <w:tc>
          <w:tcPr>
            <w:tcW w:w="714" w:type="pct"/>
            <w:vAlign w:val="center"/>
          </w:tcPr>
          <w:p w:rsidR="007C64B0" w:rsidRDefault="0000505D">
            <w:pPr>
              <w:pStyle w:val="affa"/>
            </w:pPr>
            <w:r>
              <w:rPr>
                <w:rFonts w:hint="eastAsia"/>
              </w:rPr>
              <w:t>0.28</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张上湾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8.1950</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24071701</w:t>
            </w:r>
          </w:p>
        </w:tc>
        <w:tc>
          <w:tcPr>
            <w:tcW w:w="714" w:type="pct"/>
            <w:vAlign w:val="center"/>
          </w:tcPr>
          <w:p w:rsidR="007C64B0" w:rsidRDefault="0000505D">
            <w:pPr>
              <w:pStyle w:val="affa"/>
            </w:pPr>
            <w:r>
              <w:rPr>
                <w:rFonts w:hint="eastAsia"/>
              </w:rPr>
              <w:t>2.73</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普庆小学</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0.5665</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24071122</w:t>
            </w:r>
          </w:p>
        </w:tc>
        <w:tc>
          <w:tcPr>
            <w:tcW w:w="714" w:type="pct"/>
            <w:vAlign w:val="center"/>
          </w:tcPr>
          <w:p w:rsidR="007C64B0" w:rsidRDefault="0000505D">
            <w:pPr>
              <w:pStyle w:val="affa"/>
            </w:pPr>
            <w:r>
              <w:rPr>
                <w:rFonts w:hint="eastAsia"/>
              </w:rPr>
              <w:t>0.19</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公合村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0.5662</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24010510</w:t>
            </w:r>
          </w:p>
        </w:tc>
        <w:tc>
          <w:tcPr>
            <w:tcW w:w="714" w:type="pct"/>
            <w:vAlign w:val="center"/>
          </w:tcPr>
          <w:p w:rsidR="007C64B0" w:rsidRDefault="0000505D">
            <w:pPr>
              <w:pStyle w:val="affa"/>
            </w:pPr>
            <w:r>
              <w:rPr>
                <w:rFonts w:hint="eastAsia"/>
              </w:rPr>
              <w:t>0.19</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pPr>
            <w:r>
              <w:rPr>
                <w:rFonts w:ascii="宋体" w:eastAsia="宋体" w:hAnsi="宋体" w:cs="宋体" w:hint="eastAsia"/>
              </w:rPr>
              <w:t>秀水完小</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0.8141</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24080421</w:t>
            </w:r>
          </w:p>
        </w:tc>
        <w:tc>
          <w:tcPr>
            <w:tcW w:w="714" w:type="pct"/>
            <w:vAlign w:val="center"/>
          </w:tcPr>
          <w:p w:rsidR="007C64B0" w:rsidRDefault="0000505D">
            <w:pPr>
              <w:pStyle w:val="affa"/>
            </w:pPr>
            <w:r>
              <w:rPr>
                <w:rFonts w:hint="eastAsia"/>
              </w:rPr>
              <w:t>0.27</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rPr>
                <w:rFonts w:eastAsia="宋体"/>
              </w:rPr>
            </w:pPr>
            <w:r>
              <w:rPr>
                <w:rFonts w:ascii="宋体" w:eastAsia="宋体" w:hAnsi="宋体" w:cs="宋体" w:hint="eastAsia"/>
              </w:rPr>
              <w:t>九斗塝</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5.9582</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24111005</w:t>
            </w:r>
          </w:p>
        </w:tc>
        <w:tc>
          <w:tcPr>
            <w:tcW w:w="714" w:type="pct"/>
            <w:vAlign w:val="center"/>
          </w:tcPr>
          <w:p w:rsidR="007C64B0" w:rsidRDefault="0000505D">
            <w:pPr>
              <w:pStyle w:val="affa"/>
            </w:pPr>
            <w:r>
              <w:rPr>
                <w:rFonts w:hint="eastAsia"/>
              </w:rPr>
              <w:t>1.99</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rPr>
                <w:rFonts w:eastAsia="宋体"/>
              </w:rPr>
            </w:pPr>
            <w:r>
              <w:rPr>
                <w:rFonts w:ascii="宋体" w:eastAsia="宋体" w:hAnsi="宋体" w:cs="宋体" w:hint="eastAsia"/>
              </w:rPr>
              <w:t>桥湾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0.5588</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24071122</w:t>
            </w:r>
          </w:p>
        </w:tc>
        <w:tc>
          <w:tcPr>
            <w:tcW w:w="714" w:type="pct"/>
            <w:vAlign w:val="center"/>
          </w:tcPr>
          <w:p w:rsidR="007C64B0" w:rsidRDefault="0000505D">
            <w:pPr>
              <w:pStyle w:val="affa"/>
            </w:pPr>
            <w:r>
              <w:rPr>
                <w:rFonts w:hint="eastAsia"/>
              </w:rPr>
              <w:t>0.19</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rPr>
                <w:rFonts w:eastAsia="宋体"/>
              </w:rPr>
            </w:pPr>
            <w:r>
              <w:rPr>
                <w:rFonts w:ascii="宋体" w:eastAsia="宋体" w:hAnsi="宋体" w:cs="宋体" w:hint="eastAsia"/>
              </w:rPr>
              <w:t>青源村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0.4644</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24080922</w:t>
            </w:r>
          </w:p>
        </w:tc>
        <w:tc>
          <w:tcPr>
            <w:tcW w:w="714" w:type="pct"/>
            <w:vAlign w:val="center"/>
          </w:tcPr>
          <w:p w:rsidR="007C64B0" w:rsidRDefault="0000505D">
            <w:pPr>
              <w:pStyle w:val="affa"/>
            </w:pPr>
            <w:r>
              <w:rPr>
                <w:rFonts w:hint="eastAsia"/>
              </w:rPr>
              <w:t>0.15</w:t>
            </w:r>
          </w:p>
        </w:tc>
        <w:tc>
          <w:tcPr>
            <w:tcW w:w="713" w:type="pct"/>
            <w:vAlign w:val="center"/>
          </w:tcPr>
          <w:p w:rsidR="007C64B0" w:rsidRDefault="0000505D">
            <w:pPr>
              <w:pStyle w:val="affa"/>
              <w:rPr>
                <w:rFonts w:eastAsia="宋体"/>
              </w:rPr>
            </w:pPr>
            <w:r>
              <w:rPr>
                <w:rFonts w:eastAsia="宋体"/>
              </w:rPr>
              <w:t>达标</w:t>
            </w:r>
          </w:p>
        </w:tc>
      </w:tr>
      <w:tr w:rsidR="007C64B0">
        <w:trPr>
          <w:trHeight w:val="454"/>
          <w:jc w:val="center"/>
        </w:trPr>
        <w:tc>
          <w:tcPr>
            <w:tcW w:w="946" w:type="pct"/>
            <w:vAlign w:val="center"/>
          </w:tcPr>
          <w:p w:rsidR="007C64B0" w:rsidRDefault="0000505D">
            <w:pPr>
              <w:pStyle w:val="affa"/>
              <w:rPr>
                <w:rFonts w:eastAsia="宋体"/>
              </w:rPr>
            </w:pPr>
            <w:r>
              <w:rPr>
                <w:rFonts w:ascii="宋体" w:eastAsia="宋体" w:hAnsi="宋体" w:cs="宋体" w:hint="eastAsia"/>
              </w:rPr>
              <w:t>马头村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0.6993</w:t>
            </w:r>
          </w:p>
        </w:tc>
        <w:tc>
          <w:tcPr>
            <w:tcW w:w="714" w:type="pct"/>
            <w:vAlign w:val="center"/>
          </w:tcPr>
          <w:p w:rsidR="007C64B0" w:rsidRDefault="0000505D">
            <w:pPr>
              <w:pStyle w:val="affa"/>
              <w:rPr>
                <w:rFonts w:eastAsia="宋体"/>
              </w:rPr>
            </w:pPr>
            <w:r>
              <w:rPr>
                <w:rFonts w:eastAsia="宋体"/>
              </w:rPr>
              <w:t>300</w:t>
            </w:r>
          </w:p>
        </w:tc>
        <w:tc>
          <w:tcPr>
            <w:tcW w:w="714" w:type="pct"/>
            <w:vAlign w:val="center"/>
          </w:tcPr>
          <w:p w:rsidR="007C64B0" w:rsidRDefault="0000505D">
            <w:pPr>
              <w:pStyle w:val="affa"/>
            </w:pPr>
            <w:r>
              <w:t>24071622</w:t>
            </w:r>
          </w:p>
        </w:tc>
        <w:tc>
          <w:tcPr>
            <w:tcW w:w="714" w:type="pct"/>
            <w:vAlign w:val="center"/>
          </w:tcPr>
          <w:p w:rsidR="007C64B0" w:rsidRDefault="0000505D">
            <w:pPr>
              <w:pStyle w:val="affa"/>
            </w:pPr>
            <w:r>
              <w:rPr>
                <w:rFonts w:hint="eastAsia"/>
              </w:rPr>
              <w:t>0.23</w:t>
            </w:r>
          </w:p>
        </w:tc>
        <w:tc>
          <w:tcPr>
            <w:tcW w:w="713" w:type="pct"/>
            <w:vAlign w:val="center"/>
          </w:tcPr>
          <w:p w:rsidR="007C64B0" w:rsidRDefault="0000505D">
            <w:pPr>
              <w:pStyle w:val="affa"/>
              <w:rPr>
                <w:rFonts w:eastAsia="宋体"/>
              </w:rPr>
            </w:pPr>
            <w:r>
              <w:rPr>
                <w:rFonts w:eastAsia="宋体"/>
              </w:rPr>
              <w:t>达标</w:t>
            </w:r>
          </w:p>
        </w:tc>
      </w:tr>
    </w:tbl>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7.2.5-11 </w:t>
      </w:r>
      <w:r>
        <w:rPr>
          <w:rFonts w:ascii="Times New Roman" w:hAnsi="Times New Roman" w:cs="Times New Roman"/>
        </w:rPr>
        <w:t>本项目排放硫酸雾日均值敏感点预测结果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9"/>
        <w:gridCol w:w="810"/>
        <w:gridCol w:w="1191"/>
        <w:gridCol w:w="1191"/>
        <w:gridCol w:w="1191"/>
        <w:gridCol w:w="1191"/>
        <w:gridCol w:w="1190"/>
      </w:tblGrid>
      <w:tr w:rsidR="007C64B0">
        <w:trPr>
          <w:trHeight w:val="397"/>
          <w:jc w:val="center"/>
        </w:trPr>
        <w:tc>
          <w:tcPr>
            <w:tcW w:w="946" w:type="pct"/>
            <w:vAlign w:val="center"/>
          </w:tcPr>
          <w:p w:rsidR="007C64B0" w:rsidRDefault="0000505D">
            <w:pPr>
              <w:pStyle w:val="affa"/>
              <w:rPr>
                <w:rFonts w:eastAsia="宋体"/>
              </w:rPr>
            </w:pPr>
            <w:r>
              <w:rPr>
                <w:rFonts w:eastAsia="宋体"/>
              </w:rPr>
              <w:t>预测点</w:t>
            </w:r>
          </w:p>
        </w:tc>
        <w:tc>
          <w:tcPr>
            <w:tcW w:w="485" w:type="pct"/>
            <w:vAlign w:val="center"/>
          </w:tcPr>
          <w:p w:rsidR="007C64B0" w:rsidRDefault="0000505D">
            <w:pPr>
              <w:pStyle w:val="affa"/>
              <w:rPr>
                <w:rFonts w:eastAsia="宋体"/>
              </w:rPr>
            </w:pPr>
            <w:r>
              <w:rPr>
                <w:rFonts w:eastAsia="宋体"/>
              </w:rPr>
              <w:t>时段</w:t>
            </w:r>
          </w:p>
        </w:tc>
        <w:tc>
          <w:tcPr>
            <w:tcW w:w="714" w:type="pct"/>
            <w:vAlign w:val="center"/>
          </w:tcPr>
          <w:p w:rsidR="007C64B0" w:rsidRDefault="0000505D">
            <w:pPr>
              <w:pStyle w:val="affa"/>
              <w:rPr>
                <w:rFonts w:eastAsia="宋体"/>
              </w:rPr>
            </w:pPr>
            <w:r>
              <w:rPr>
                <w:rFonts w:eastAsia="宋体"/>
              </w:rPr>
              <w:t>浓度（</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标准值</w:t>
            </w:r>
          </w:p>
        </w:tc>
        <w:tc>
          <w:tcPr>
            <w:tcW w:w="714" w:type="pct"/>
            <w:vAlign w:val="center"/>
          </w:tcPr>
          <w:p w:rsidR="007C64B0" w:rsidRDefault="0000505D">
            <w:pPr>
              <w:pStyle w:val="affa"/>
              <w:rPr>
                <w:rFonts w:eastAsia="宋体"/>
              </w:rPr>
            </w:pPr>
            <w:r>
              <w:rPr>
                <w:rFonts w:eastAsia="宋体"/>
              </w:rPr>
              <w:t>出现时间</w:t>
            </w:r>
          </w:p>
        </w:tc>
        <w:tc>
          <w:tcPr>
            <w:tcW w:w="714" w:type="pct"/>
            <w:vAlign w:val="center"/>
          </w:tcPr>
          <w:p w:rsidR="007C64B0" w:rsidRDefault="0000505D">
            <w:pPr>
              <w:pStyle w:val="affa"/>
              <w:rPr>
                <w:rFonts w:eastAsia="宋体"/>
              </w:rPr>
            </w:pPr>
            <w:r>
              <w:rPr>
                <w:rFonts w:eastAsia="宋体"/>
              </w:rPr>
              <w:t>占标率</w:t>
            </w:r>
          </w:p>
          <w:p w:rsidR="007C64B0" w:rsidRDefault="0000505D">
            <w:pPr>
              <w:pStyle w:val="affa"/>
              <w:rPr>
                <w:rFonts w:eastAsia="宋体"/>
              </w:rPr>
            </w:pPr>
            <w:r>
              <w:rPr>
                <w:rFonts w:eastAsia="宋体"/>
              </w:rPr>
              <w:t>%</w:t>
            </w:r>
          </w:p>
        </w:tc>
        <w:tc>
          <w:tcPr>
            <w:tcW w:w="713" w:type="pct"/>
            <w:vAlign w:val="center"/>
          </w:tcPr>
          <w:p w:rsidR="007C64B0" w:rsidRDefault="0000505D">
            <w:pPr>
              <w:pStyle w:val="affa"/>
              <w:rPr>
                <w:rFonts w:eastAsia="宋体"/>
              </w:rPr>
            </w:pPr>
            <w:r>
              <w:rPr>
                <w:rFonts w:eastAsia="宋体"/>
              </w:rPr>
              <w:t>达标情况</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水屋场</w:t>
            </w:r>
          </w:p>
        </w:tc>
        <w:tc>
          <w:tcPr>
            <w:tcW w:w="485" w:type="pct"/>
            <w:vMerge w:val="restart"/>
            <w:vAlign w:val="center"/>
          </w:tcPr>
          <w:p w:rsidR="007C64B0" w:rsidRDefault="0000505D">
            <w:pPr>
              <w:pStyle w:val="affa"/>
              <w:rPr>
                <w:rFonts w:eastAsia="宋体"/>
              </w:rPr>
            </w:pPr>
            <w:r>
              <w:rPr>
                <w:rFonts w:eastAsia="宋体"/>
              </w:rPr>
              <w:t>日平均</w:t>
            </w:r>
          </w:p>
        </w:tc>
        <w:tc>
          <w:tcPr>
            <w:tcW w:w="714" w:type="pct"/>
            <w:vAlign w:val="center"/>
          </w:tcPr>
          <w:p w:rsidR="007C64B0" w:rsidRDefault="0000505D">
            <w:pPr>
              <w:pStyle w:val="affa"/>
            </w:pPr>
            <w:r>
              <w:t>0.1910</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240528</w:t>
            </w:r>
          </w:p>
        </w:tc>
        <w:tc>
          <w:tcPr>
            <w:tcW w:w="714" w:type="pct"/>
            <w:vAlign w:val="center"/>
          </w:tcPr>
          <w:p w:rsidR="007C64B0" w:rsidRDefault="0000505D">
            <w:pPr>
              <w:pStyle w:val="affa"/>
            </w:pPr>
            <w:r>
              <w:rPr>
                <w:rFonts w:hint="eastAsia"/>
              </w:rPr>
              <w:t>0.19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楠竹山</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0.1455</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240629</w:t>
            </w:r>
          </w:p>
        </w:tc>
        <w:tc>
          <w:tcPr>
            <w:tcW w:w="714" w:type="pct"/>
            <w:vAlign w:val="center"/>
          </w:tcPr>
          <w:p w:rsidR="007C64B0" w:rsidRDefault="0000505D">
            <w:pPr>
              <w:pStyle w:val="affa"/>
            </w:pPr>
            <w:r>
              <w:rPr>
                <w:rFonts w:hint="eastAsia"/>
              </w:rPr>
              <w:t>0.15</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秀水村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0.1132</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240719</w:t>
            </w:r>
          </w:p>
        </w:tc>
        <w:tc>
          <w:tcPr>
            <w:tcW w:w="714" w:type="pct"/>
            <w:vAlign w:val="center"/>
          </w:tcPr>
          <w:p w:rsidR="007C64B0" w:rsidRDefault="0000505D">
            <w:pPr>
              <w:pStyle w:val="affa"/>
            </w:pPr>
            <w:r>
              <w:rPr>
                <w:rFonts w:hint="eastAsia"/>
              </w:rPr>
              <w:t>0.11</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同康医院</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0.0751</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240719</w:t>
            </w:r>
          </w:p>
        </w:tc>
        <w:tc>
          <w:tcPr>
            <w:tcW w:w="714" w:type="pct"/>
            <w:vAlign w:val="center"/>
          </w:tcPr>
          <w:p w:rsidR="007C64B0" w:rsidRDefault="0000505D">
            <w:pPr>
              <w:pStyle w:val="affa"/>
            </w:pPr>
            <w:r>
              <w:rPr>
                <w:rFonts w:hint="eastAsia"/>
              </w:rPr>
              <w:t>0.08</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张上湾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0.6710</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240821</w:t>
            </w:r>
          </w:p>
        </w:tc>
        <w:tc>
          <w:tcPr>
            <w:tcW w:w="714" w:type="pct"/>
            <w:vAlign w:val="center"/>
          </w:tcPr>
          <w:p w:rsidR="007C64B0" w:rsidRDefault="0000505D">
            <w:pPr>
              <w:pStyle w:val="affa"/>
            </w:pPr>
            <w:r>
              <w:rPr>
                <w:rFonts w:hint="eastAsia"/>
              </w:rPr>
              <w:t>0.67</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普庆小学</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0.0484</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240706</w:t>
            </w:r>
          </w:p>
        </w:tc>
        <w:tc>
          <w:tcPr>
            <w:tcW w:w="714" w:type="pct"/>
            <w:vAlign w:val="center"/>
          </w:tcPr>
          <w:p w:rsidR="007C64B0" w:rsidRDefault="0000505D">
            <w:pPr>
              <w:pStyle w:val="affa"/>
            </w:pPr>
            <w:r>
              <w:rPr>
                <w:rFonts w:hint="eastAsia"/>
              </w:rPr>
              <w:t>0.05</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公合村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0.0353</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240729</w:t>
            </w:r>
          </w:p>
        </w:tc>
        <w:tc>
          <w:tcPr>
            <w:tcW w:w="714" w:type="pct"/>
            <w:vAlign w:val="center"/>
          </w:tcPr>
          <w:p w:rsidR="007C64B0" w:rsidRDefault="0000505D">
            <w:pPr>
              <w:pStyle w:val="affa"/>
            </w:pPr>
            <w:r>
              <w:rPr>
                <w:rFonts w:hint="eastAsia"/>
              </w:rPr>
              <w:t>0.04</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秀水完小</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0.0750</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241021</w:t>
            </w:r>
          </w:p>
        </w:tc>
        <w:tc>
          <w:tcPr>
            <w:tcW w:w="714" w:type="pct"/>
            <w:vAlign w:val="center"/>
          </w:tcPr>
          <w:p w:rsidR="007C64B0" w:rsidRDefault="0000505D">
            <w:pPr>
              <w:pStyle w:val="affa"/>
            </w:pPr>
            <w:r>
              <w:rPr>
                <w:rFonts w:hint="eastAsia"/>
              </w:rPr>
              <w:t>0.08</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九斗塝</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0.5170</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241216</w:t>
            </w:r>
          </w:p>
        </w:tc>
        <w:tc>
          <w:tcPr>
            <w:tcW w:w="714" w:type="pct"/>
            <w:vAlign w:val="center"/>
          </w:tcPr>
          <w:p w:rsidR="007C64B0" w:rsidRDefault="0000505D">
            <w:pPr>
              <w:pStyle w:val="affa"/>
            </w:pPr>
            <w:r>
              <w:rPr>
                <w:rFonts w:hint="eastAsia"/>
              </w:rPr>
              <w:t>0.52</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桥湾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0.0297</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240718</w:t>
            </w:r>
          </w:p>
        </w:tc>
        <w:tc>
          <w:tcPr>
            <w:tcW w:w="714" w:type="pct"/>
            <w:vAlign w:val="center"/>
          </w:tcPr>
          <w:p w:rsidR="007C64B0" w:rsidRDefault="0000505D">
            <w:pPr>
              <w:pStyle w:val="affa"/>
            </w:pPr>
            <w:r>
              <w:rPr>
                <w:rFonts w:hint="eastAsia"/>
              </w:rPr>
              <w:t>0.03</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青源村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0.0360</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240314</w:t>
            </w:r>
          </w:p>
        </w:tc>
        <w:tc>
          <w:tcPr>
            <w:tcW w:w="714" w:type="pct"/>
            <w:vAlign w:val="center"/>
          </w:tcPr>
          <w:p w:rsidR="007C64B0" w:rsidRDefault="0000505D">
            <w:pPr>
              <w:pStyle w:val="affa"/>
            </w:pPr>
            <w:r>
              <w:rPr>
                <w:rFonts w:hint="eastAsia"/>
              </w:rPr>
              <w:t>0.04</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马头村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0.0550</w:t>
            </w:r>
          </w:p>
        </w:tc>
        <w:tc>
          <w:tcPr>
            <w:tcW w:w="714" w:type="pct"/>
            <w:vAlign w:val="center"/>
          </w:tcPr>
          <w:p w:rsidR="007C64B0" w:rsidRDefault="0000505D">
            <w:pPr>
              <w:pStyle w:val="affa"/>
              <w:rPr>
                <w:rFonts w:eastAsia="宋体"/>
              </w:rPr>
            </w:pPr>
            <w:r>
              <w:rPr>
                <w:rFonts w:eastAsia="宋体"/>
              </w:rPr>
              <w:t>100</w:t>
            </w:r>
          </w:p>
        </w:tc>
        <w:tc>
          <w:tcPr>
            <w:tcW w:w="714" w:type="pct"/>
            <w:vAlign w:val="center"/>
          </w:tcPr>
          <w:p w:rsidR="007C64B0" w:rsidRDefault="0000505D">
            <w:pPr>
              <w:pStyle w:val="affa"/>
            </w:pPr>
            <w:r>
              <w:t>240716</w:t>
            </w:r>
          </w:p>
        </w:tc>
        <w:tc>
          <w:tcPr>
            <w:tcW w:w="714" w:type="pct"/>
            <w:vAlign w:val="center"/>
          </w:tcPr>
          <w:p w:rsidR="007C64B0" w:rsidRDefault="0000505D">
            <w:pPr>
              <w:pStyle w:val="affa"/>
            </w:pPr>
            <w:r>
              <w:rPr>
                <w:rFonts w:hint="eastAsia"/>
              </w:rPr>
              <w:t>0.06</w:t>
            </w:r>
          </w:p>
        </w:tc>
        <w:tc>
          <w:tcPr>
            <w:tcW w:w="713" w:type="pct"/>
            <w:vAlign w:val="center"/>
          </w:tcPr>
          <w:p w:rsidR="007C64B0" w:rsidRDefault="0000505D">
            <w:pPr>
              <w:pStyle w:val="affa"/>
              <w:rPr>
                <w:rFonts w:eastAsia="宋体"/>
              </w:rPr>
            </w:pPr>
            <w:r>
              <w:rPr>
                <w:rFonts w:eastAsia="宋体"/>
              </w:rPr>
              <w:t>达标</w:t>
            </w:r>
          </w:p>
        </w:tc>
      </w:tr>
    </w:tbl>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rPr>
          <w:rFonts w:ascii="Times New Roman" w:hAnsi="Times New Roman" w:cs="Times New Roman"/>
          <w:caps/>
          <w:szCs w:val="24"/>
        </w:rPr>
      </w:pPr>
      <w:r>
        <w:rPr>
          <w:rFonts w:ascii="Times New Roman" w:hAnsi="Times New Roman" w:cs="Times New Roman"/>
          <w:szCs w:val="24"/>
        </w:rPr>
        <w:t>（</w:t>
      </w:r>
      <w:r>
        <w:rPr>
          <w:rFonts w:ascii="Times New Roman" w:hAnsi="Times New Roman" w:cs="Times New Roman"/>
          <w:szCs w:val="24"/>
        </w:rPr>
        <w:t>5</w:t>
      </w:r>
      <w:r>
        <w:rPr>
          <w:rFonts w:ascii="Times New Roman" w:hAnsi="Times New Roman" w:cs="Times New Roman"/>
          <w:szCs w:val="24"/>
        </w:rPr>
        <w:t>）</w:t>
      </w:r>
      <w:r>
        <w:rPr>
          <w:rFonts w:ascii="Times New Roman" w:hAnsi="Times New Roman" w:cs="Times New Roman" w:hint="eastAsia"/>
          <w:szCs w:val="24"/>
        </w:rPr>
        <w:t>氨</w:t>
      </w:r>
      <w:r>
        <w:rPr>
          <w:rFonts w:ascii="Times New Roman" w:hAnsi="Times New Roman" w:cs="Times New Roman"/>
          <w:szCs w:val="24"/>
        </w:rPr>
        <w:t>：预测范围内</w:t>
      </w:r>
      <w:r>
        <w:rPr>
          <w:rFonts w:ascii="Times New Roman" w:hAnsi="Times New Roman" w:cs="Times New Roman" w:hint="eastAsia"/>
          <w:szCs w:val="24"/>
        </w:rPr>
        <w:t>氨</w:t>
      </w:r>
      <w:r>
        <w:rPr>
          <w:rFonts w:ascii="Times New Roman" w:hAnsi="Times New Roman" w:cs="Times New Roman"/>
          <w:szCs w:val="24"/>
        </w:rPr>
        <w:t>敏感点预测结果如下表所示。可以看出，评价区域各敏感点</w:t>
      </w:r>
      <w:r>
        <w:rPr>
          <w:rFonts w:ascii="Times New Roman" w:hAnsi="Times New Roman" w:cs="Times New Roman" w:hint="eastAsia"/>
          <w:szCs w:val="24"/>
        </w:rPr>
        <w:t>氨满足</w:t>
      </w:r>
      <w:r>
        <w:rPr>
          <w:rFonts w:ascii="Times New Roman" w:hAnsi="Times New Roman" w:cs="Times New Roman"/>
        </w:rPr>
        <w:t>满足</w:t>
      </w:r>
      <w:r>
        <w:rPr>
          <w:rFonts w:ascii="Times New Roman" w:hAnsi="Times New Roman" w:cs="Times New Roman" w:hint="eastAsia"/>
        </w:rPr>
        <w:t>《环境影响评价技术导则大气环境》（</w:t>
      </w:r>
      <w:r>
        <w:rPr>
          <w:rFonts w:ascii="Times New Roman" w:hAnsi="Times New Roman" w:cs="Times New Roman" w:hint="eastAsia"/>
        </w:rPr>
        <w:t>HJ2.2-2018</w:t>
      </w:r>
      <w:r>
        <w:rPr>
          <w:rFonts w:ascii="Times New Roman" w:hAnsi="Times New Roman" w:cs="Times New Roman" w:hint="eastAsia"/>
        </w:rPr>
        <w:t>）附录</w:t>
      </w:r>
      <w:r>
        <w:rPr>
          <w:rFonts w:ascii="Times New Roman" w:hAnsi="Times New Roman" w:cs="Times New Roman" w:hint="eastAsia"/>
        </w:rPr>
        <w:t>D</w:t>
      </w:r>
      <w:r>
        <w:rPr>
          <w:rFonts w:ascii="Times New Roman" w:hAnsi="Times New Roman" w:cs="Times New Roman"/>
        </w:rPr>
        <w:t>标准要求</w:t>
      </w:r>
      <w:r>
        <w:rPr>
          <w:rFonts w:ascii="Times New Roman" w:hAnsi="Times New Roman" w:cs="Times New Roman"/>
          <w:szCs w:val="24"/>
        </w:rPr>
        <w:t>。</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7.2.5-12  </w:t>
      </w:r>
      <w:r>
        <w:rPr>
          <w:rFonts w:ascii="Times New Roman" w:hAnsi="Times New Roman" w:cs="Times New Roman"/>
        </w:rPr>
        <w:t>本项目排放</w:t>
      </w:r>
      <w:r>
        <w:rPr>
          <w:rFonts w:ascii="Times New Roman" w:hAnsi="Times New Roman" w:cs="Times New Roman" w:hint="eastAsia"/>
        </w:rPr>
        <w:t>氨</w:t>
      </w:r>
      <w:r>
        <w:rPr>
          <w:rFonts w:ascii="Times New Roman" w:hAnsi="Times New Roman" w:cs="Times New Roman"/>
          <w:szCs w:val="24"/>
        </w:rPr>
        <w:t>小时</w:t>
      </w:r>
      <w:r>
        <w:rPr>
          <w:rFonts w:ascii="Times New Roman" w:hAnsi="Times New Roman" w:cs="Times New Roman"/>
        </w:rPr>
        <w:t>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9"/>
        <w:gridCol w:w="810"/>
        <w:gridCol w:w="1191"/>
        <w:gridCol w:w="1191"/>
        <w:gridCol w:w="1191"/>
        <w:gridCol w:w="1191"/>
        <w:gridCol w:w="1190"/>
      </w:tblGrid>
      <w:tr w:rsidR="007C64B0">
        <w:trPr>
          <w:trHeight w:val="397"/>
          <w:tblHeader/>
          <w:jc w:val="center"/>
        </w:trPr>
        <w:tc>
          <w:tcPr>
            <w:tcW w:w="946" w:type="pct"/>
            <w:vAlign w:val="center"/>
          </w:tcPr>
          <w:p w:rsidR="007C64B0" w:rsidRDefault="0000505D">
            <w:pPr>
              <w:pStyle w:val="affa"/>
              <w:rPr>
                <w:rFonts w:eastAsia="宋体"/>
              </w:rPr>
            </w:pPr>
            <w:r>
              <w:rPr>
                <w:rFonts w:eastAsia="宋体"/>
              </w:rPr>
              <w:t>预测点</w:t>
            </w:r>
          </w:p>
        </w:tc>
        <w:tc>
          <w:tcPr>
            <w:tcW w:w="485" w:type="pct"/>
            <w:vAlign w:val="center"/>
          </w:tcPr>
          <w:p w:rsidR="007C64B0" w:rsidRDefault="0000505D">
            <w:pPr>
              <w:pStyle w:val="affa"/>
              <w:rPr>
                <w:rFonts w:eastAsia="宋体"/>
              </w:rPr>
            </w:pPr>
            <w:r>
              <w:rPr>
                <w:rFonts w:eastAsia="宋体"/>
              </w:rPr>
              <w:t>时段</w:t>
            </w:r>
          </w:p>
        </w:tc>
        <w:tc>
          <w:tcPr>
            <w:tcW w:w="714" w:type="pct"/>
            <w:vAlign w:val="center"/>
          </w:tcPr>
          <w:p w:rsidR="007C64B0" w:rsidRDefault="0000505D">
            <w:pPr>
              <w:pStyle w:val="affa"/>
              <w:rPr>
                <w:rFonts w:eastAsia="宋体"/>
              </w:rPr>
            </w:pPr>
            <w:r>
              <w:rPr>
                <w:rFonts w:eastAsia="宋体"/>
              </w:rPr>
              <w:t>浓度（</w:t>
            </w:r>
            <w:r>
              <w:rPr>
                <w:rFonts w:eastAsia="宋体"/>
              </w:rPr>
              <w:t>μg/m³</w:t>
            </w:r>
            <w:r>
              <w:rPr>
                <w:rFonts w:eastAsia="宋体"/>
              </w:rPr>
              <w:t>）</w:t>
            </w:r>
          </w:p>
        </w:tc>
        <w:tc>
          <w:tcPr>
            <w:tcW w:w="714" w:type="pct"/>
            <w:vAlign w:val="center"/>
          </w:tcPr>
          <w:p w:rsidR="007C64B0" w:rsidRDefault="0000505D">
            <w:pPr>
              <w:pStyle w:val="affa"/>
              <w:rPr>
                <w:rFonts w:eastAsia="宋体"/>
              </w:rPr>
            </w:pPr>
            <w:r>
              <w:rPr>
                <w:rFonts w:eastAsia="宋体"/>
              </w:rPr>
              <w:t>标准值</w:t>
            </w:r>
          </w:p>
        </w:tc>
        <w:tc>
          <w:tcPr>
            <w:tcW w:w="714" w:type="pct"/>
            <w:vAlign w:val="center"/>
          </w:tcPr>
          <w:p w:rsidR="007C64B0" w:rsidRDefault="0000505D">
            <w:pPr>
              <w:pStyle w:val="affa"/>
              <w:rPr>
                <w:rFonts w:eastAsia="宋体"/>
              </w:rPr>
            </w:pPr>
            <w:r>
              <w:rPr>
                <w:rFonts w:eastAsia="宋体"/>
              </w:rPr>
              <w:t>出现时间</w:t>
            </w:r>
          </w:p>
        </w:tc>
        <w:tc>
          <w:tcPr>
            <w:tcW w:w="714" w:type="pct"/>
            <w:vAlign w:val="center"/>
          </w:tcPr>
          <w:p w:rsidR="007C64B0" w:rsidRDefault="0000505D">
            <w:pPr>
              <w:pStyle w:val="affa"/>
              <w:rPr>
                <w:rFonts w:eastAsia="宋体"/>
              </w:rPr>
            </w:pPr>
            <w:r>
              <w:rPr>
                <w:rFonts w:eastAsia="宋体"/>
              </w:rPr>
              <w:t>占标率</w:t>
            </w:r>
            <w:r>
              <w:rPr>
                <w:rFonts w:eastAsia="宋体"/>
              </w:rPr>
              <w:t>%</w:t>
            </w:r>
          </w:p>
        </w:tc>
        <w:tc>
          <w:tcPr>
            <w:tcW w:w="713" w:type="pct"/>
            <w:vAlign w:val="center"/>
          </w:tcPr>
          <w:p w:rsidR="007C64B0" w:rsidRDefault="0000505D">
            <w:pPr>
              <w:pStyle w:val="affa"/>
              <w:rPr>
                <w:rFonts w:eastAsia="宋体"/>
              </w:rPr>
            </w:pPr>
            <w:r>
              <w:rPr>
                <w:rFonts w:eastAsia="宋体"/>
              </w:rPr>
              <w:t>达标情况</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水屋场</w:t>
            </w:r>
          </w:p>
        </w:tc>
        <w:tc>
          <w:tcPr>
            <w:tcW w:w="485" w:type="pct"/>
            <w:vMerge w:val="restart"/>
            <w:vAlign w:val="center"/>
          </w:tcPr>
          <w:p w:rsidR="007C64B0" w:rsidRDefault="0000505D">
            <w:pPr>
              <w:pStyle w:val="affa"/>
              <w:rPr>
                <w:rFonts w:eastAsia="宋体"/>
              </w:rPr>
            </w:pPr>
            <w:r>
              <w:rPr>
                <w:rFonts w:eastAsia="宋体"/>
              </w:rPr>
              <w:t>小时平均</w:t>
            </w:r>
          </w:p>
        </w:tc>
        <w:tc>
          <w:tcPr>
            <w:tcW w:w="714" w:type="pct"/>
            <w:vAlign w:val="center"/>
          </w:tcPr>
          <w:p w:rsidR="007C64B0" w:rsidRDefault="0000505D">
            <w:pPr>
              <w:pStyle w:val="affa"/>
            </w:pPr>
            <w:r>
              <w:t>1.3810</w:t>
            </w:r>
          </w:p>
        </w:tc>
        <w:tc>
          <w:tcPr>
            <w:tcW w:w="714" w:type="pct"/>
            <w:vAlign w:val="center"/>
          </w:tcPr>
          <w:p w:rsidR="007C64B0" w:rsidRDefault="0000505D">
            <w:pPr>
              <w:pStyle w:val="affa"/>
              <w:rPr>
                <w:rFonts w:eastAsia="宋体"/>
              </w:rPr>
            </w:pPr>
            <w:r>
              <w:rPr>
                <w:rFonts w:eastAsia="宋体"/>
              </w:rPr>
              <w:t>200</w:t>
            </w:r>
          </w:p>
        </w:tc>
        <w:tc>
          <w:tcPr>
            <w:tcW w:w="714" w:type="pct"/>
            <w:vAlign w:val="center"/>
          </w:tcPr>
          <w:p w:rsidR="007C64B0" w:rsidRDefault="0000505D">
            <w:pPr>
              <w:pStyle w:val="affa"/>
            </w:pPr>
            <w:r>
              <w:t>24122009</w:t>
            </w:r>
          </w:p>
        </w:tc>
        <w:tc>
          <w:tcPr>
            <w:tcW w:w="714" w:type="pct"/>
            <w:vAlign w:val="center"/>
          </w:tcPr>
          <w:p w:rsidR="007C64B0" w:rsidRDefault="0000505D">
            <w:pPr>
              <w:pStyle w:val="affa"/>
            </w:pPr>
            <w:r>
              <w:rPr>
                <w:rFonts w:hint="eastAsia"/>
              </w:rPr>
              <w:t>0.69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楠竹山</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1.1139</w:t>
            </w:r>
          </w:p>
        </w:tc>
        <w:tc>
          <w:tcPr>
            <w:tcW w:w="714" w:type="pct"/>
            <w:vAlign w:val="center"/>
          </w:tcPr>
          <w:p w:rsidR="007C64B0" w:rsidRDefault="0000505D">
            <w:pPr>
              <w:pStyle w:val="affa"/>
            </w:pPr>
            <w:r>
              <w:rPr>
                <w:rFonts w:eastAsia="宋体"/>
              </w:rPr>
              <w:t>200</w:t>
            </w:r>
          </w:p>
        </w:tc>
        <w:tc>
          <w:tcPr>
            <w:tcW w:w="714" w:type="pct"/>
            <w:vAlign w:val="center"/>
          </w:tcPr>
          <w:p w:rsidR="007C64B0" w:rsidRDefault="0000505D">
            <w:pPr>
              <w:pStyle w:val="affa"/>
            </w:pPr>
            <w:r>
              <w:t>24081919</w:t>
            </w:r>
          </w:p>
        </w:tc>
        <w:tc>
          <w:tcPr>
            <w:tcW w:w="714" w:type="pct"/>
            <w:vAlign w:val="center"/>
          </w:tcPr>
          <w:p w:rsidR="007C64B0" w:rsidRDefault="0000505D">
            <w:pPr>
              <w:pStyle w:val="affa"/>
            </w:pPr>
            <w:r>
              <w:rPr>
                <w:rFonts w:hint="eastAsia"/>
              </w:rPr>
              <w:t>0.56</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秀水村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1.5771</w:t>
            </w:r>
          </w:p>
        </w:tc>
        <w:tc>
          <w:tcPr>
            <w:tcW w:w="714" w:type="pct"/>
            <w:vAlign w:val="center"/>
          </w:tcPr>
          <w:p w:rsidR="007C64B0" w:rsidRDefault="0000505D">
            <w:pPr>
              <w:pStyle w:val="affa"/>
            </w:pPr>
            <w:r>
              <w:rPr>
                <w:rFonts w:eastAsia="宋体"/>
              </w:rPr>
              <w:t>200</w:t>
            </w:r>
          </w:p>
        </w:tc>
        <w:tc>
          <w:tcPr>
            <w:tcW w:w="714" w:type="pct"/>
            <w:vAlign w:val="center"/>
          </w:tcPr>
          <w:p w:rsidR="007C64B0" w:rsidRDefault="0000505D">
            <w:pPr>
              <w:pStyle w:val="affa"/>
            </w:pPr>
            <w:r>
              <w:t>24041907</w:t>
            </w:r>
          </w:p>
        </w:tc>
        <w:tc>
          <w:tcPr>
            <w:tcW w:w="714" w:type="pct"/>
            <w:vAlign w:val="center"/>
          </w:tcPr>
          <w:p w:rsidR="007C64B0" w:rsidRDefault="0000505D">
            <w:pPr>
              <w:pStyle w:val="affa"/>
            </w:pPr>
            <w:r>
              <w:rPr>
                <w:rFonts w:hint="eastAsia"/>
              </w:rPr>
              <w:t>0.79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同康医院</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0.9946</w:t>
            </w:r>
          </w:p>
        </w:tc>
        <w:tc>
          <w:tcPr>
            <w:tcW w:w="714" w:type="pct"/>
            <w:vAlign w:val="center"/>
          </w:tcPr>
          <w:p w:rsidR="007C64B0" w:rsidRDefault="0000505D">
            <w:pPr>
              <w:pStyle w:val="affa"/>
            </w:pPr>
            <w:r>
              <w:rPr>
                <w:rFonts w:eastAsia="宋体"/>
              </w:rPr>
              <w:t>200</w:t>
            </w:r>
          </w:p>
        </w:tc>
        <w:tc>
          <w:tcPr>
            <w:tcW w:w="714" w:type="pct"/>
            <w:vAlign w:val="center"/>
          </w:tcPr>
          <w:p w:rsidR="007C64B0" w:rsidRDefault="0000505D">
            <w:pPr>
              <w:pStyle w:val="affa"/>
            </w:pPr>
            <w:r>
              <w:t>24072005</w:t>
            </w:r>
          </w:p>
        </w:tc>
        <w:tc>
          <w:tcPr>
            <w:tcW w:w="714" w:type="pct"/>
            <w:vAlign w:val="center"/>
          </w:tcPr>
          <w:p w:rsidR="007C64B0" w:rsidRDefault="0000505D">
            <w:pPr>
              <w:pStyle w:val="affa"/>
            </w:pPr>
            <w:r>
              <w:rPr>
                <w:rFonts w:hint="eastAsia"/>
              </w:rPr>
              <w:t>0.50</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张上湾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7.9959</w:t>
            </w:r>
          </w:p>
        </w:tc>
        <w:tc>
          <w:tcPr>
            <w:tcW w:w="714" w:type="pct"/>
            <w:vAlign w:val="center"/>
          </w:tcPr>
          <w:p w:rsidR="007C64B0" w:rsidRDefault="0000505D">
            <w:pPr>
              <w:pStyle w:val="affa"/>
            </w:pPr>
            <w:r>
              <w:rPr>
                <w:rFonts w:eastAsia="宋体"/>
              </w:rPr>
              <w:t>200</w:t>
            </w:r>
          </w:p>
        </w:tc>
        <w:tc>
          <w:tcPr>
            <w:tcW w:w="714" w:type="pct"/>
            <w:vAlign w:val="center"/>
          </w:tcPr>
          <w:p w:rsidR="007C64B0" w:rsidRDefault="0000505D">
            <w:pPr>
              <w:pStyle w:val="affa"/>
            </w:pPr>
            <w:r>
              <w:t>24071701</w:t>
            </w:r>
          </w:p>
        </w:tc>
        <w:tc>
          <w:tcPr>
            <w:tcW w:w="714" w:type="pct"/>
            <w:vAlign w:val="center"/>
          </w:tcPr>
          <w:p w:rsidR="007C64B0" w:rsidRDefault="0000505D">
            <w:pPr>
              <w:pStyle w:val="affa"/>
            </w:pPr>
            <w:r>
              <w:rPr>
                <w:rFonts w:hint="eastAsia"/>
              </w:rPr>
              <w:t>4.00</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普庆小学</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0.7756</w:t>
            </w:r>
          </w:p>
        </w:tc>
        <w:tc>
          <w:tcPr>
            <w:tcW w:w="714" w:type="pct"/>
            <w:vAlign w:val="center"/>
          </w:tcPr>
          <w:p w:rsidR="007C64B0" w:rsidRDefault="0000505D">
            <w:pPr>
              <w:pStyle w:val="affa"/>
            </w:pPr>
            <w:r>
              <w:rPr>
                <w:rFonts w:eastAsia="宋体"/>
              </w:rPr>
              <w:t>200</w:t>
            </w:r>
          </w:p>
        </w:tc>
        <w:tc>
          <w:tcPr>
            <w:tcW w:w="714" w:type="pct"/>
            <w:vAlign w:val="center"/>
          </w:tcPr>
          <w:p w:rsidR="007C64B0" w:rsidRDefault="0000505D">
            <w:pPr>
              <w:pStyle w:val="affa"/>
            </w:pPr>
            <w:r>
              <w:t>24021709</w:t>
            </w:r>
          </w:p>
        </w:tc>
        <w:tc>
          <w:tcPr>
            <w:tcW w:w="714" w:type="pct"/>
            <w:vAlign w:val="center"/>
          </w:tcPr>
          <w:p w:rsidR="007C64B0" w:rsidRDefault="0000505D">
            <w:pPr>
              <w:pStyle w:val="affa"/>
            </w:pPr>
            <w:r>
              <w:rPr>
                <w:rFonts w:hint="eastAsia"/>
              </w:rPr>
              <w:t>0.39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公合村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0.9340</w:t>
            </w:r>
          </w:p>
        </w:tc>
        <w:tc>
          <w:tcPr>
            <w:tcW w:w="714" w:type="pct"/>
            <w:vAlign w:val="center"/>
          </w:tcPr>
          <w:p w:rsidR="007C64B0" w:rsidRDefault="0000505D">
            <w:pPr>
              <w:pStyle w:val="affa"/>
            </w:pPr>
            <w:r>
              <w:rPr>
                <w:rFonts w:eastAsia="宋体"/>
              </w:rPr>
              <w:t>200</w:t>
            </w:r>
          </w:p>
        </w:tc>
        <w:tc>
          <w:tcPr>
            <w:tcW w:w="714" w:type="pct"/>
            <w:vAlign w:val="center"/>
          </w:tcPr>
          <w:p w:rsidR="007C64B0" w:rsidRDefault="0000505D">
            <w:pPr>
              <w:pStyle w:val="affa"/>
            </w:pPr>
            <w:r>
              <w:t>24010510</w:t>
            </w:r>
          </w:p>
        </w:tc>
        <w:tc>
          <w:tcPr>
            <w:tcW w:w="714" w:type="pct"/>
            <w:vAlign w:val="center"/>
          </w:tcPr>
          <w:p w:rsidR="007C64B0" w:rsidRDefault="0000505D">
            <w:pPr>
              <w:pStyle w:val="affa"/>
            </w:pPr>
            <w:r>
              <w:rPr>
                <w:rFonts w:hint="eastAsia"/>
              </w:rPr>
              <w:t>0.47</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pPr>
            <w:r>
              <w:rPr>
                <w:rFonts w:ascii="宋体" w:eastAsia="宋体" w:hAnsi="宋体" w:cs="宋体" w:hint="eastAsia"/>
              </w:rPr>
              <w:t>秀水完小</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0.8216</w:t>
            </w:r>
          </w:p>
        </w:tc>
        <w:tc>
          <w:tcPr>
            <w:tcW w:w="714" w:type="pct"/>
            <w:vAlign w:val="center"/>
          </w:tcPr>
          <w:p w:rsidR="007C64B0" w:rsidRDefault="0000505D">
            <w:pPr>
              <w:pStyle w:val="affa"/>
            </w:pPr>
            <w:r>
              <w:rPr>
                <w:rFonts w:eastAsia="宋体"/>
              </w:rPr>
              <w:t>200</w:t>
            </w:r>
          </w:p>
        </w:tc>
        <w:tc>
          <w:tcPr>
            <w:tcW w:w="714" w:type="pct"/>
            <w:vAlign w:val="center"/>
          </w:tcPr>
          <w:p w:rsidR="007C64B0" w:rsidRDefault="0000505D">
            <w:pPr>
              <w:pStyle w:val="affa"/>
            </w:pPr>
            <w:r>
              <w:t>24080421</w:t>
            </w:r>
          </w:p>
        </w:tc>
        <w:tc>
          <w:tcPr>
            <w:tcW w:w="714" w:type="pct"/>
            <w:vAlign w:val="center"/>
          </w:tcPr>
          <w:p w:rsidR="007C64B0" w:rsidRDefault="0000505D">
            <w:pPr>
              <w:pStyle w:val="affa"/>
            </w:pPr>
            <w:r>
              <w:rPr>
                <w:rFonts w:hint="eastAsia"/>
              </w:rPr>
              <w:t>0.41</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九斗塝</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6.2198</w:t>
            </w:r>
          </w:p>
        </w:tc>
        <w:tc>
          <w:tcPr>
            <w:tcW w:w="714" w:type="pct"/>
            <w:vAlign w:val="center"/>
          </w:tcPr>
          <w:p w:rsidR="007C64B0" w:rsidRDefault="0000505D">
            <w:pPr>
              <w:pStyle w:val="affa"/>
            </w:pPr>
            <w:r>
              <w:rPr>
                <w:rFonts w:eastAsia="宋体"/>
              </w:rPr>
              <w:t>200</w:t>
            </w:r>
          </w:p>
        </w:tc>
        <w:tc>
          <w:tcPr>
            <w:tcW w:w="714" w:type="pct"/>
            <w:vAlign w:val="center"/>
          </w:tcPr>
          <w:p w:rsidR="007C64B0" w:rsidRDefault="0000505D">
            <w:pPr>
              <w:pStyle w:val="affa"/>
            </w:pPr>
            <w:r>
              <w:t>24111005</w:t>
            </w:r>
          </w:p>
        </w:tc>
        <w:tc>
          <w:tcPr>
            <w:tcW w:w="714" w:type="pct"/>
            <w:vAlign w:val="center"/>
          </w:tcPr>
          <w:p w:rsidR="007C64B0" w:rsidRDefault="0000505D">
            <w:pPr>
              <w:pStyle w:val="affa"/>
            </w:pPr>
            <w:r>
              <w:rPr>
                <w:rFonts w:hint="eastAsia"/>
              </w:rPr>
              <w:t>3.11</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桥湾</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0.7252</w:t>
            </w:r>
          </w:p>
        </w:tc>
        <w:tc>
          <w:tcPr>
            <w:tcW w:w="714" w:type="pct"/>
            <w:vAlign w:val="center"/>
          </w:tcPr>
          <w:p w:rsidR="007C64B0" w:rsidRDefault="0000505D">
            <w:pPr>
              <w:pStyle w:val="affa"/>
              <w:rPr>
                <w:rFonts w:eastAsia="宋体"/>
              </w:rPr>
            </w:pPr>
            <w:r>
              <w:rPr>
                <w:rFonts w:eastAsia="宋体"/>
              </w:rPr>
              <w:t>200</w:t>
            </w:r>
          </w:p>
        </w:tc>
        <w:tc>
          <w:tcPr>
            <w:tcW w:w="714" w:type="pct"/>
            <w:vAlign w:val="center"/>
          </w:tcPr>
          <w:p w:rsidR="007C64B0" w:rsidRDefault="0000505D">
            <w:pPr>
              <w:pStyle w:val="affa"/>
            </w:pPr>
            <w:r>
              <w:t>24071122</w:t>
            </w:r>
          </w:p>
        </w:tc>
        <w:tc>
          <w:tcPr>
            <w:tcW w:w="714" w:type="pct"/>
            <w:vAlign w:val="center"/>
          </w:tcPr>
          <w:p w:rsidR="007C64B0" w:rsidRDefault="0000505D">
            <w:pPr>
              <w:pStyle w:val="affa"/>
            </w:pPr>
            <w:r>
              <w:rPr>
                <w:rFonts w:hint="eastAsia"/>
              </w:rPr>
              <w:t>0.36</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青源村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0.5738</w:t>
            </w:r>
          </w:p>
        </w:tc>
        <w:tc>
          <w:tcPr>
            <w:tcW w:w="714" w:type="pct"/>
            <w:vAlign w:val="center"/>
          </w:tcPr>
          <w:p w:rsidR="007C64B0" w:rsidRDefault="0000505D">
            <w:pPr>
              <w:pStyle w:val="affa"/>
              <w:rPr>
                <w:rFonts w:eastAsia="宋体"/>
              </w:rPr>
            </w:pPr>
            <w:r>
              <w:rPr>
                <w:rFonts w:eastAsia="宋体"/>
              </w:rPr>
              <w:t>200</w:t>
            </w:r>
          </w:p>
        </w:tc>
        <w:tc>
          <w:tcPr>
            <w:tcW w:w="714" w:type="pct"/>
            <w:vAlign w:val="center"/>
          </w:tcPr>
          <w:p w:rsidR="007C64B0" w:rsidRDefault="0000505D">
            <w:pPr>
              <w:pStyle w:val="affa"/>
            </w:pPr>
            <w:r>
              <w:t>24123109</w:t>
            </w:r>
          </w:p>
        </w:tc>
        <w:tc>
          <w:tcPr>
            <w:tcW w:w="714" w:type="pct"/>
            <w:vAlign w:val="center"/>
          </w:tcPr>
          <w:p w:rsidR="007C64B0" w:rsidRDefault="0000505D">
            <w:pPr>
              <w:pStyle w:val="affa"/>
            </w:pPr>
            <w:r>
              <w:rPr>
                <w:rFonts w:hint="eastAsia"/>
              </w:rPr>
              <w:t>0.29</w:t>
            </w:r>
          </w:p>
        </w:tc>
        <w:tc>
          <w:tcPr>
            <w:tcW w:w="713" w:type="pct"/>
            <w:vAlign w:val="center"/>
          </w:tcPr>
          <w:p w:rsidR="007C64B0" w:rsidRDefault="0000505D">
            <w:pPr>
              <w:pStyle w:val="affa"/>
              <w:rPr>
                <w:rFonts w:eastAsia="宋体"/>
              </w:rPr>
            </w:pPr>
            <w:r>
              <w:rPr>
                <w:rFonts w:eastAsia="宋体"/>
              </w:rPr>
              <w:t>达标</w:t>
            </w:r>
          </w:p>
        </w:tc>
      </w:tr>
      <w:tr w:rsidR="007C64B0">
        <w:trPr>
          <w:trHeight w:val="397"/>
          <w:jc w:val="center"/>
        </w:trPr>
        <w:tc>
          <w:tcPr>
            <w:tcW w:w="946" w:type="pct"/>
            <w:vAlign w:val="center"/>
          </w:tcPr>
          <w:p w:rsidR="007C64B0" w:rsidRDefault="0000505D">
            <w:pPr>
              <w:pStyle w:val="affa"/>
              <w:rPr>
                <w:rFonts w:eastAsia="宋体"/>
              </w:rPr>
            </w:pPr>
            <w:r>
              <w:rPr>
                <w:rFonts w:ascii="宋体" w:eastAsia="宋体" w:hAnsi="宋体" w:cs="宋体" w:hint="eastAsia"/>
              </w:rPr>
              <w:t>马头村</w:t>
            </w:r>
          </w:p>
        </w:tc>
        <w:tc>
          <w:tcPr>
            <w:tcW w:w="485" w:type="pct"/>
            <w:vMerge/>
            <w:vAlign w:val="center"/>
          </w:tcPr>
          <w:p w:rsidR="007C64B0" w:rsidRDefault="007C64B0">
            <w:pPr>
              <w:pStyle w:val="affa"/>
              <w:rPr>
                <w:rFonts w:eastAsia="宋体"/>
              </w:rPr>
            </w:pPr>
          </w:p>
        </w:tc>
        <w:tc>
          <w:tcPr>
            <w:tcW w:w="714" w:type="pct"/>
            <w:vAlign w:val="center"/>
          </w:tcPr>
          <w:p w:rsidR="007C64B0" w:rsidRDefault="0000505D">
            <w:pPr>
              <w:pStyle w:val="affa"/>
            </w:pPr>
            <w:r>
              <w:t>0.7278</w:t>
            </w:r>
          </w:p>
        </w:tc>
        <w:tc>
          <w:tcPr>
            <w:tcW w:w="714" w:type="pct"/>
            <w:vAlign w:val="center"/>
          </w:tcPr>
          <w:p w:rsidR="007C64B0" w:rsidRDefault="0000505D">
            <w:pPr>
              <w:pStyle w:val="affa"/>
              <w:rPr>
                <w:rFonts w:eastAsia="宋体"/>
              </w:rPr>
            </w:pPr>
            <w:r>
              <w:rPr>
                <w:rFonts w:eastAsia="宋体"/>
              </w:rPr>
              <w:t>200</w:t>
            </w:r>
          </w:p>
        </w:tc>
        <w:tc>
          <w:tcPr>
            <w:tcW w:w="714" w:type="pct"/>
            <w:vAlign w:val="center"/>
          </w:tcPr>
          <w:p w:rsidR="007C64B0" w:rsidRDefault="0000505D">
            <w:pPr>
              <w:pStyle w:val="affa"/>
            </w:pPr>
            <w:r>
              <w:t>24071622</w:t>
            </w:r>
          </w:p>
        </w:tc>
        <w:tc>
          <w:tcPr>
            <w:tcW w:w="714" w:type="pct"/>
            <w:vAlign w:val="center"/>
          </w:tcPr>
          <w:p w:rsidR="007C64B0" w:rsidRDefault="0000505D">
            <w:pPr>
              <w:pStyle w:val="affa"/>
            </w:pPr>
            <w:r>
              <w:rPr>
                <w:rFonts w:hint="eastAsia"/>
              </w:rPr>
              <w:t>0.36</w:t>
            </w:r>
          </w:p>
        </w:tc>
        <w:tc>
          <w:tcPr>
            <w:tcW w:w="713" w:type="pct"/>
            <w:vAlign w:val="center"/>
          </w:tcPr>
          <w:p w:rsidR="007C64B0" w:rsidRDefault="0000505D">
            <w:pPr>
              <w:pStyle w:val="affa"/>
              <w:rPr>
                <w:rFonts w:eastAsia="宋体"/>
              </w:rPr>
            </w:pPr>
            <w:r>
              <w:rPr>
                <w:rFonts w:eastAsia="宋体"/>
              </w:rPr>
              <w:t>达标</w:t>
            </w:r>
          </w:p>
        </w:tc>
      </w:tr>
    </w:tbl>
    <w:p w:rsidR="007C64B0" w:rsidRDefault="007C64B0"/>
    <w:p w:rsidR="007C64B0" w:rsidRDefault="0000505D">
      <w:pPr>
        <w:pStyle w:val="4"/>
        <w:ind w:firstLine="482"/>
        <w:rPr>
          <w:rFonts w:ascii="Times New Roman" w:hAnsi="Times New Roman"/>
        </w:rPr>
      </w:pPr>
      <w:r>
        <w:rPr>
          <w:rFonts w:ascii="Times New Roman" w:hAnsi="Times New Roman"/>
        </w:rPr>
        <w:lastRenderedPageBreak/>
        <w:t xml:space="preserve">7.2.5.2 </w:t>
      </w:r>
      <w:r>
        <w:rPr>
          <w:rFonts w:ascii="Times New Roman" w:hAnsi="Times New Roman"/>
        </w:rPr>
        <w:t>情景</w:t>
      </w:r>
      <w:r>
        <w:rPr>
          <w:rFonts w:ascii="Times New Roman" w:hAnsi="Times New Roman"/>
        </w:rPr>
        <w:t>2</w:t>
      </w:r>
      <w:r>
        <w:rPr>
          <w:rFonts w:ascii="Times New Roman" w:hAnsi="Times New Roman"/>
        </w:rPr>
        <w:t>预测结果</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szCs w:val="20"/>
        </w:rPr>
      </w:pPr>
      <w:r>
        <w:rPr>
          <w:rFonts w:ascii="Times New Roman" w:hAnsi="Times New Roman" w:cs="Times New Roman"/>
        </w:rPr>
        <w:t>按照《环境影响评价技术导则大气环境》（</w:t>
      </w:r>
      <w:r>
        <w:rPr>
          <w:rFonts w:ascii="Times New Roman" w:hAnsi="Times New Roman" w:cs="Times New Roman"/>
        </w:rPr>
        <w:t>HJ2.2-2018</w:t>
      </w:r>
      <w:r>
        <w:rPr>
          <w:rFonts w:ascii="Times New Roman" w:hAnsi="Times New Roman" w:cs="Times New Roman"/>
        </w:rPr>
        <w:t>）中第</w:t>
      </w:r>
      <w:r>
        <w:rPr>
          <w:rFonts w:ascii="Times New Roman" w:hAnsi="Times New Roman" w:cs="Times New Roman"/>
        </w:rPr>
        <w:t>8.7.1.2</w:t>
      </w:r>
      <w:r>
        <w:rPr>
          <w:rFonts w:ascii="Times New Roman" w:hAnsi="Times New Roman" w:cs="Times New Roman"/>
        </w:rPr>
        <w:t>条规定：项目正常排放条件下，预测评价</w:t>
      </w:r>
      <w:r>
        <w:rPr>
          <w:rFonts w:ascii="Times New Roman" w:hAnsi="Times New Roman" w:cs="Times New Roman"/>
          <w:kern w:val="24"/>
          <w:szCs w:val="24"/>
        </w:rPr>
        <w:t>叠加环境空气质量现状值和拟建企业</w:t>
      </w:r>
      <w:r>
        <w:rPr>
          <w:rFonts w:ascii="Times New Roman" w:hAnsi="Times New Roman" w:cs="Times New Roman"/>
        </w:rPr>
        <w:t>，环境空气保护目标和网格点主要污染物保证率日平均质量浓度和年平均质量浓度的达标情况。对于项目排放的主要污染物仅有短期浓度限值的，评价其短期浓度叠加后的达标情况。</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根据前述现状补充监测数据得知，</w:t>
      </w:r>
      <w:r>
        <w:rPr>
          <w:rFonts w:ascii="Times New Roman" w:hAnsi="Times New Roman" w:cs="Times New Roman" w:hint="eastAsia"/>
        </w:rPr>
        <w:t>硫酸雾</w:t>
      </w:r>
      <w:r>
        <w:rPr>
          <w:rFonts w:ascii="Times New Roman" w:hAnsi="Times New Roman" w:cs="Times New Roman"/>
        </w:rPr>
        <w:t>无背景值；其他区域常规因子</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rPr>
        <w:t>NO</w:t>
      </w:r>
      <w:r>
        <w:rPr>
          <w:rFonts w:ascii="Times New Roman" w:hAnsi="Times New Roman" w:cs="Times New Roman"/>
          <w:vertAlign w:val="subscript"/>
        </w:rPr>
        <w:t>2</w:t>
      </w:r>
      <w:r>
        <w:rPr>
          <w:rFonts w:ascii="Times New Roman" w:hAnsi="Times New Roman" w:cs="Times New Roman"/>
        </w:rPr>
        <w:t>和</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采用常规监测点常规监测数据作为背景值，其中年均值无背景浓度仅以叠加同类企业的叠加浓度预测结果作为其评价结果。</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情景</w:t>
      </w:r>
      <w:r>
        <w:rPr>
          <w:rFonts w:ascii="Times New Roman" w:hAnsi="Times New Roman" w:cs="Times New Roman"/>
        </w:rPr>
        <w:t>2</w:t>
      </w:r>
      <w:r>
        <w:rPr>
          <w:rFonts w:ascii="Times New Roman" w:hAnsi="Times New Roman" w:cs="Times New Roman"/>
        </w:rPr>
        <w:t>预测结果分为以下几个部分：</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（一）本项目在评价区域贡献值的最大地面浓度；</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（二）本项目贡献值对环境保护目标的最大影响程度；</w:t>
      </w:r>
    </w:p>
    <w:p w:rsidR="007C64B0" w:rsidRDefault="0000505D">
      <w:pPr>
        <w:adjustRightInd w:val="0"/>
        <w:snapToGrid w:val="0"/>
        <w:spacing w:line="360" w:lineRule="auto"/>
        <w:ind w:firstLineChars="200" w:firstLine="480"/>
        <w:rPr>
          <w:rFonts w:ascii="Times New Roman" w:hAnsi="Times New Roman" w:cs="Times New Roman"/>
        </w:rPr>
        <w:sectPr w:rsidR="007C64B0">
          <w:pgSz w:w="11907" w:h="16840"/>
          <w:pgMar w:top="1440" w:right="1797" w:bottom="1440" w:left="1797" w:header="1191" w:footer="1021" w:gutter="0"/>
          <w:cols w:space="720"/>
          <w:docGrid w:linePitch="312"/>
        </w:sectPr>
      </w:pPr>
      <w:r>
        <w:rPr>
          <w:rFonts w:ascii="Times New Roman" w:hAnsi="Times New Roman" w:cs="Times New Roman"/>
        </w:rPr>
        <w:t>（三）区域环境质量的整体变化情况。</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lastRenderedPageBreak/>
        <w:t>（一）本项目在评价区域叠加背景浓度后的最大地面浓度</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7.2.5-13  </w:t>
      </w:r>
      <w:r>
        <w:rPr>
          <w:rFonts w:ascii="Times New Roman" w:hAnsi="Times New Roman" w:cs="Times New Roman"/>
        </w:rPr>
        <w:t>本项目排放的不同因子叠加值在区域最大地面浓度的预测结果</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981"/>
        <w:gridCol w:w="1869"/>
        <w:gridCol w:w="935"/>
        <w:gridCol w:w="935"/>
        <w:gridCol w:w="937"/>
        <w:gridCol w:w="1449"/>
        <w:gridCol w:w="1136"/>
        <w:gridCol w:w="1072"/>
        <w:gridCol w:w="1175"/>
        <w:gridCol w:w="1175"/>
        <w:gridCol w:w="1170"/>
        <w:gridCol w:w="1156"/>
      </w:tblGrid>
      <w:tr w:rsidR="007C64B0">
        <w:trPr>
          <w:trHeight w:val="397"/>
          <w:jc w:val="center"/>
        </w:trPr>
        <w:tc>
          <w:tcPr>
            <w:tcW w:w="351" w:type="pct"/>
            <w:vAlign w:val="center"/>
          </w:tcPr>
          <w:p w:rsidR="007C64B0" w:rsidRDefault="0000505D">
            <w:pPr>
              <w:pStyle w:val="affa"/>
            </w:pPr>
            <w:r>
              <w:rPr>
                <w:rFonts w:eastAsia="宋体" w:hint="eastAsia"/>
              </w:rPr>
              <w:t>因子</w:t>
            </w:r>
          </w:p>
        </w:tc>
        <w:tc>
          <w:tcPr>
            <w:tcW w:w="668" w:type="pct"/>
            <w:vAlign w:val="center"/>
          </w:tcPr>
          <w:p w:rsidR="007C64B0" w:rsidRDefault="0000505D">
            <w:pPr>
              <w:pStyle w:val="affa"/>
            </w:pPr>
            <w:r>
              <w:rPr>
                <w:rFonts w:eastAsia="宋体" w:hint="eastAsia"/>
              </w:rPr>
              <w:t>平均时间</w:t>
            </w:r>
          </w:p>
        </w:tc>
        <w:tc>
          <w:tcPr>
            <w:tcW w:w="1003" w:type="pct"/>
            <w:gridSpan w:val="3"/>
            <w:vAlign w:val="center"/>
          </w:tcPr>
          <w:p w:rsidR="007C64B0" w:rsidRDefault="0000505D">
            <w:pPr>
              <w:pStyle w:val="affa"/>
              <w:rPr>
                <w:rFonts w:eastAsia="宋体"/>
              </w:rPr>
            </w:pPr>
            <w:r>
              <w:rPr>
                <w:rFonts w:eastAsia="宋体" w:hint="eastAsia"/>
              </w:rPr>
              <w:t>落地坐标</w:t>
            </w:r>
            <w:r>
              <w:t>[x</w:t>
            </w:r>
            <w:r>
              <w:rPr>
                <w:rFonts w:eastAsia="宋体" w:hint="eastAsia"/>
              </w:rPr>
              <w:t>，</w:t>
            </w:r>
            <w:r>
              <w:t>y</w:t>
            </w:r>
            <w:r>
              <w:rPr>
                <w:rFonts w:eastAsia="宋体" w:hint="eastAsia"/>
              </w:rPr>
              <w:t>，</w:t>
            </w:r>
            <w:r>
              <w:t>z]</w:t>
            </w:r>
          </w:p>
        </w:tc>
        <w:tc>
          <w:tcPr>
            <w:tcW w:w="518" w:type="pct"/>
            <w:vAlign w:val="center"/>
          </w:tcPr>
          <w:p w:rsidR="007C64B0" w:rsidRDefault="0000505D">
            <w:pPr>
              <w:pStyle w:val="affa"/>
              <w:rPr>
                <w:rFonts w:eastAsia="宋体"/>
              </w:rPr>
            </w:pPr>
            <w:r>
              <w:rPr>
                <w:rFonts w:eastAsia="宋体" w:hint="eastAsia"/>
              </w:rPr>
              <w:t>出现时刻</w:t>
            </w:r>
          </w:p>
        </w:tc>
        <w:tc>
          <w:tcPr>
            <w:tcW w:w="406" w:type="pct"/>
            <w:vAlign w:val="center"/>
          </w:tcPr>
          <w:p w:rsidR="007C64B0" w:rsidRDefault="0000505D">
            <w:pPr>
              <w:pStyle w:val="affa"/>
            </w:pPr>
            <w:r>
              <w:rPr>
                <w:rFonts w:eastAsia="宋体" w:hint="eastAsia"/>
              </w:rPr>
              <w:t>本项目</w:t>
            </w:r>
            <w:r>
              <w:rPr>
                <w:rFonts w:eastAsia="宋体" w:hint="eastAsia"/>
              </w:rPr>
              <w:t>+</w:t>
            </w:r>
            <w:r>
              <w:rPr>
                <w:rFonts w:eastAsia="宋体" w:hint="eastAsia"/>
              </w:rPr>
              <w:t>区域污染源贡献值</w:t>
            </w:r>
            <w:r>
              <w:t>[μg/m</w:t>
            </w:r>
            <w:r>
              <w:rPr>
                <w:vertAlign w:val="superscript"/>
              </w:rPr>
              <w:t>3</w:t>
            </w:r>
            <w:r>
              <w:t>]</w:t>
            </w:r>
          </w:p>
        </w:tc>
        <w:tc>
          <w:tcPr>
            <w:tcW w:w="383" w:type="pct"/>
            <w:vAlign w:val="center"/>
          </w:tcPr>
          <w:p w:rsidR="007C64B0" w:rsidRDefault="0000505D">
            <w:pPr>
              <w:pStyle w:val="affa"/>
              <w:rPr>
                <w:rFonts w:eastAsia="宋体"/>
              </w:rPr>
            </w:pPr>
            <w:r>
              <w:rPr>
                <w:rFonts w:eastAsia="宋体"/>
              </w:rPr>
              <w:t>背景值</w:t>
            </w:r>
            <w:r>
              <w:rPr>
                <w:rFonts w:eastAsia="宋体"/>
              </w:rPr>
              <w:t>[μg/m³]</w:t>
            </w:r>
          </w:p>
        </w:tc>
        <w:tc>
          <w:tcPr>
            <w:tcW w:w="420" w:type="pct"/>
            <w:vAlign w:val="center"/>
          </w:tcPr>
          <w:p w:rsidR="007C64B0" w:rsidRDefault="0000505D">
            <w:pPr>
              <w:pStyle w:val="affa"/>
              <w:rPr>
                <w:rFonts w:eastAsia="宋体"/>
              </w:rPr>
            </w:pPr>
            <w:r>
              <w:rPr>
                <w:rFonts w:eastAsia="宋体" w:hint="eastAsia"/>
              </w:rPr>
              <w:t>叠加</w:t>
            </w:r>
            <w:r>
              <w:rPr>
                <w:rFonts w:eastAsia="宋体"/>
              </w:rPr>
              <w:t>值</w:t>
            </w:r>
            <w:r>
              <w:rPr>
                <w:rFonts w:eastAsia="宋体"/>
              </w:rPr>
              <w:t>[μg/m³]</w:t>
            </w:r>
          </w:p>
        </w:tc>
        <w:tc>
          <w:tcPr>
            <w:tcW w:w="420" w:type="pct"/>
            <w:vAlign w:val="center"/>
          </w:tcPr>
          <w:p w:rsidR="007C64B0" w:rsidRDefault="0000505D">
            <w:pPr>
              <w:pStyle w:val="affa"/>
            </w:pPr>
            <w:r>
              <w:rPr>
                <w:rFonts w:eastAsia="宋体" w:hint="eastAsia"/>
              </w:rPr>
              <w:t>标准值</w:t>
            </w:r>
            <w:r>
              <w:t>[μg/m</w:t>
            </w:r>
            <w:r>
              <w:rPr>
                <w:vertAlign w:val="superscript"/>
              </w:rPr>
              <w:t>3</w:t>
            </w:r>
            <w:r>
              <w:t>]</w:t>
            </w:r>
          </w:p>
        </w:tc>
        <w:tc>
          <w:tcPr>
            <w:tcW w:w="418" w:type="pct"/>
            <w:vAlign w:val="center"/>
          </w:tcPr>
          <w:p w:rsidR="007C64B0" w:rsidRDefault="0000505D">
            <w:pPr>
              <w:pStyle w:val="affa"/>
            </w:pPr>
            <w:r>
              <w:rPr>
                <w:rFonts w:eastAsia="宋体" w:hint="eastAsia"/>
              </w:rPr>
              <w:t>占标率</w:t>
            </w:r>
            <w:r>
              <w:t>[%]</w:t>
            </w:r>
          </w:p>
        </w:tc>
        <w:tc>
          <w:tcPr>
            <w:tcW w:w="413" w:type="pct"/>
            <w:vAlign w:val="center"/>
          </w:tcPr>
          <w:p w:rsidR="007C64B0" w:rsidRDefault="0000505D">
            <w:pPr>
              <w:pStyle w:val="affa"/>
              <w:rPr>
                <w:rFonts w:eastAsia="宋体"/>
              </w:rPr>
            </w:pPr>
            <w:r>
              <w:rPr>
                <w:rFonts w:eastAsia="宋体"/>
              </w:rPr>
              <w:t>达标情况</w:t>
            </w:r>
          </w:p>
        </w:tc>
      </w:tr>
      <w:tr w:rsidR="007C64B0">
        <w:trPr>
          <w:trHeight w:val="397"/>
          <w:jc w:val="center"/>
        </w:trPr>
        <w:tc>
          <w:tcPr>
            <w:tcW w:w="351" w:type="pct"/>
            <w:vMerge w:val="restart"/>
            <w:vAlign w:val="center"/>
          </w:tcPr>
          <w:p w:rsidR="007C64B0" w:rsidRDefault="0000505D">
            <w:pPr>
              <w:pStyle w:val="affa"/>
            </w:pPr>
            <w:r>
              <w:t>SO2</w:t>
            </w:r>
          </w:p>
        </w:tc>
        <w:tc>
          <w:tcPr>
            <w:tcW w:w="668" w:type="pct"/>
            <w:vAlign w:val="center"/>
          </w:tcPr>
          <w:p w:rsidR="007C64B0" w:rsidRDefault="0000505D">
            <w:pPr>
              <w:pStyle w:val="affa"/>
            </w:pPr>
            <w:r>
              <w:t>24h</w:t>
            </w:r>
            <w:r>
              <w:rPr>
                <w:rFonts w:eastAsia="宋体"/>
              </w:rPr>
              <w:t>（</w:t>
            </w:r>
            <w:r>
              <w:rPr>
                <w:rFonts w:eastAsia="宋体"/>
              </w:rPr>
              <w:t>9</w:t>
            </w:r>
            <w:r>
              <w:rPr>
                <w:rFonts w:eastAsia="宋体" w:hint="eastAsia"/>
              </w:rPr>
              <w:t>8</w:t>
            </w:r>
            <w:r>
              <w:rPr>
                <w:rFonts w:eastAsia="宋体"/>
              </w:rPr>
              <w:t>%</w:t>
            </w:r>
            <w:r>
              <w:rPr>
                <w:rFonts w:eastAsia="宋体"/>
              </w:rPr>
              <w:t>保证率）</w:t>
            </w:r>
          </w:p>
        </w:tc>
        <w:tc>
          <w:tcPr>
            <w:tcW w:w="334" w:type="pct"/>
            <w:vAlign w:val="center"/>
          </w:tcPr>
          <w:p w:rsidR="007C64B0" w:rsidRDefault="0000505D">
            <w:pPr>
              <w:pStyle w:val="affa"/>
            </w:pPr>
            <w:r>
              <w:rPr>
                <w:rFonts w:eastAsia="等线"/>
              </w:rPr>
              <w:t>1</w:t>
            </w:r>
            <w:r>
              <w:rPr>
                <w:rFonts w:eastAsia="等线" w:hint="eastAsia"/>
              </w:rPr>
              <w:t>00</w:t>
            </w:r>
          </w:p>
        </w:tc>
        <w:tc>
          <w:tcPr>
            <w:tcW w:w="334" w:type="pct"/>
            <w:vAlign w:val="center"/>
          </w:tcPr>
          <w:p w:rsidR="007C64B0" w:rsidRDefault="0000505D">
            <w:pPr>
              <w:pStyle w:val="affa"/>
            </w:pPr>
            <w:r>
              <w:rPr>
                <w:rFonts w:eastAsia="等线"/>
              </w:rPr>
              <w:t>-50</w:t>
            </w:r>
            <w:r>
              <w:rPr>
                <w:rFonts w:eastAsia="等线" w:hint="eastAsia"/>
              </w:rPr>
              <w:t>0</w:t>
            </w:r>
          </w:p>
        </w:tc>
        <w:tc>
          <w:tcPr>
            <w:tcW w:w="335" w:type="pct"/>
            <w:vAlign w:val="center"/>
          </w:tcPr>
          <w:p w:rsidR="007C64B0" w:rsidRDefault="0000505D">
            <w:pPr>
              <w:pStyle w:val="affa"/>
            </w:pPr>
            <w:r>
              <w:rPr>
                <w:rFonts w:eastAsia="等线"/>
              </w:rPr>
              <w:t>93.1</w:t>
            </w:r>
          </w:p>
        </w:tc>
        <w:tc>
          <w:tcPr>
            <w:tcW w:w="518" w:type="pct"/>
            <w:vAlign w:val="center"/>
          </w:tcPr>
          <w:p w:rsidR="007C64B0" w:rsidRDefault="0000505D">
            <w:pPr>
              <w:pStyle w:val="affa"/>
            </w:pPr>
            <w:r>
              <w:t>24</w:t>
            </w:r>
            <w:r>
              <w:rPr>
                <w:rFonts w:eastAsia="等线" w:hint="eastAsia"/>
              </w:rPr>
              <w:t>-</w:t>
            </w:r>
            <w:r>
              <w:t>0</w:t>
            </w:r>
            <w:r>
              <w:rPr>
                <w:rFonts w:eastAsia="等线"/>
              </w:rPr>
              <w:t>9</w:t>
            </w:r>
            <w:r>
              <w:rPr>
                <w:rFonts w:eastAsia="等线" w:hint="eastAsia"/>
              </w:rPr>
              <w:t>-</w:t>
            </w:r>
            <w:r>
              <w:rPr>
                <w:rFonts w:eastAsia="等线"/>
              </w:rPr>
              <w:t>05</w:t>
            </w:r>
          </w:p>
        </w:tc>
        <w:tc>
          <w:tcPr>
            <w:tcW w:w="406" w:type="pct"/>
            <w:vAlign w:val="center"/>
          </w:tcPr>
          <w:p w:rsidR="007C64B0" w:rsidRDefault="0000505D">
            <w:pPr>
              <w:pStyle w:val="affa"/>
              <w:rPr>
                <w:rFonts w:eastAsia="等线"/>
              </w:rPr>
            </w:pPr>
            <w:r>
              <w:t>11.6068</w:t>
            </w:r>
          </w:p>
        </w:tc>
        <w:tc>
          <w:tcPr>
            <w:tcW w:w="383" w:type="pct"/>
            <w:vAlign w:val="center"/>
          </w:tcPr>
          <w:p w:rsidR="007C64B0" w:rsidRDefault="0000505D">
            <w:pPr>
              <w:pStyle w:val="affa"/>
              <w:rPr>
                <w:rFonts w:eastAsia="等线"/>
              </w:rPr>
            </w:pPr>
            <w:r>
              <w:rPr>
                <w:rFonts w:eastAsia="等线"/>
              </w:rPr>
              <w:t>11</w:t>
            </w:r>
          </w:p>
        </w:tc>
        <w:tc>
          <w:tcPr>
            <w:tcW w:w="420" w:type="pct"/>
            <w:vAlign w:val="center"/>
          </w:tcPr>
          <w:p w:rsidR="007C64B0" w:rsidRDefault="0000505D">
            <w:pPr>
              <w:pStyle w:val="affa"/>
            </w:pPr>
            <w:r>
              <w:rPr>
                <w:rFonts w:hint="eastAsia"/>
              </w:rPr>
              <w:t>22.61</w:t>
            </w:r>
          </w:p>
        </w:tc>
        <w:tc>
          <w:tcPr>
            <w:tcW w:w="420" w:type="pct"/>
            <w:vAlign w:val="center"/>
          </w:tcPr>
          <w:p w:rsidR="007C64B0" w:rsidRDefault="0000505D">
            <w:pPr>
              <w:pStyle w:val="affa"/>
            </w:pPr>
            <w:r>
              <w:t>150</w:t>
            </w:r>
          </w:p>
        </w:tc>
        <w:tc>
          <w:tcPr>
            <w:tcW w:w="418" w:type="pct"/>
            <w:vAlign w:val="center"/>
          </w:tcPr>
          <w:p w:rsidR="007C64B0" w:rsidRDefault="0000505D">
            <w:pPr>
              <w:pStyle w:val="affa"/>
            </w:pPr>
            <w:r>
              <w:rPr>
                <w:rFonts w:hint="eastAsia"/>
              </w:rPr>
              <w:t>15.07</w:t>
            </w:r>
          </w:p>
        </w:tc>
        <w:tc>
          <w:tcPr>
            <w:tcW w:w="413" w:type="pct"/>
            <w:vAlign w:val="center"/>
          </w:tcPr>
          <w:p w:rsidR="007C64B0" w:rsidRDefault="0000505D">
            <w:pPr>
              <w:pStyle w:val="affa"/>
            </w:pPr>
            <w:r>
              <w:rPr>
                <w:rFonts w:eastAsia="宋体" w:hint="eastAsia"/>
              </w:rPr>
              <w:t>达标</w:t>
            </w:r>
          </w:p>
        </w:tc>
      </w:tr>
      <w:tr w:rsidR="007C64B0">
        <w:trPr>
          <w:trHeight w:val="397"/>
          <w:jc w:val="center"/>
        </w:trPr>
        <w:tc>
          <w:tcPr>
            <w:tcW w:w="351" w:type="pct"/>
            <w:vMerge/>
            <w:vAlign w:val="center"/>
          </w:tcPr>
          <w:p w:rsidR="007C64B0" w:rsidRDefault="007C64B0">
            <w:pPr>
              <w:pStyle w:val="affa"/>
            </w:pPr>
          </w:p>
        </w:tc>
        <w:tc>
          <w:tcPr>
            <w:tcW w:w="668" w:type="pct"/>
            <w:vAlign w:val="center"/>
          </w:tcPr>
          <w:p w:rsidR="007C64B0" w:rsidRDefault="0000505D">
            <w:pPr>
              <w:pStyle w:val="affa"/>
            </w:pPr>
            <w:r>
              <w:rPr>
                <w:rFonts w:eastAsia="宋体" w:hint="eastAsia"/>
              </w:rPr>
              <w:t>期间平均</w:t>
            </w:r>
          </w:p>
        </w:tc>
        <w:tc>
          <w:tcPr>
            <w:tcW w:w="334" w:type="pct"/>
            <w:vAlign w:val="center"/>
          </w:tcPr>
          <w:p w:rsidR="007C64B0" w:rsidRDefault="0000505D">
            <w:pPr>
              <w:pStyle w:val="affa"/>
            </w:pPr>
            <w:r>
              <w:rPr>
                <w:rFonts w:eastAsia="等线"/>
              </w:rPr>
              <w:t>250</w:t>
            </w:r>
          </w:p>
        </w:tc>
        <w:tc>
          <w:tcPr>
            <w:tcW w:w="334" w:type="pct"/>
            <w:vAlign w:val="center"/>
          </w:tcPr>
          <w:p w:rsidR="007C64B0" w:rsidRDefault="0000505D">
            <w:pPr>
              <w:pStyle w:val="affa"/>
            </w:pPr>
            <w:r>
              <w:rPr>
                <w:rFonts w:eastAsia="等线" w:hint="eastAsia"/>
              </w:rPr>
              <w:t>-</w:t>
            </w:r>
            <w:r>
              <w:rPr>
                <w:rFonts w:eastAsia="等线"/>
              </w:rPr>
              <w:t>45</w:t>
            </w:r>
            <w:r>
              <w:rPr>
                <w:rFonts w:eastAsia="等线" w:hint="eastAsia"/>
              </w:rPr>
              <w:t>0</w:t>
            </w:r>
          </w:p>
        </w:tc>
        <w:tc>
          <w:tcPr>
            <w:tcW w:w="335" w:type="pct"/>
            <w:vAlign w:val="center"/>
          </w:tcPr>
          <w:p w:rsidR="007C64B0" w:rsidRDefault="0000505D">
            <w:pPr>
              <w:pStyle w:val="affa"/>
            </w:pPr>
            <w:r>
              <w:rPr>
                <w:rFonts w:eastAsia="等线"/>
              </w:rPr>
              <w:t>99.7</w:t>
            </w:r>
          </w:p>
        </w:tc>
        <w:tc>
          <w:tcPr>
            <w:tcW w:w="518" w:type="pct"/>
            <w:vAlign w:val="center"/>
          </w:tcPr>
          <w:p w:rsidR="007C64B0" w:rsidRDefault="007C64B0">
            <w:pPr>
              <w:pStyle w:val="affa"/>
            </w:pPr>
          </w:p>
        </w:tc>
        <w:tc>
          <w:tcPr>
            <w:tcW w:w="406" w:type="pct"/>
            <w:vAlign w:val="center"/>
          </w:tcPr>
          <w:p w:rsidR="007C64B0" w:rsidRDefault="0000505D">
            <w:pPr>
              <w:pStyle w:val="affa"/>
            </w:pPr>
            <w:r>
              <w:t>1.2032</w:t>
            </w:r>
          </w:p>
        </w:tc>
        <w:tc>
          <w:tcPr>
            <w:tcW w:w="383" w:type="pct"/>
            <w:vAlign w:val="center"/>
          </w:tcPr>
          <w:p w:rsidR="007C64B0" w:rsidRDefault="0000505D">
            <w:pPr>
              <w:pStyle w:val="affa"/>
              <w:rPr>
                <w:rFonts w:eastAsia="等线"/>
              </w:rPr>
            </w:pPr>
            <w:r>
              <w:rPr>
                <w:rFonts w:eastAsia="等线"/>
              </w:rPr>
              <w:t>5.7</w:t>
            </w:r>
          </w:p>
        </w:tc>
        <w:tc>
          <w:tcPr>
            <w:tcW w:w="420" w:type="pct"/>
            <w:vAlign w:val="center"/>
          </w:tcPr>
          <w:p w:rsidR="007C64B0" w:rsidRDefault="0000505D">
            <w:pPr>
              <w:pStyle w:val="affa"/>
            </w:pPr>
            <w:r>
              <w:rPr>
                <w:rFonts w:hint="eastAsia"/>
              </w:rPr>
              <w:t>6.90</w:t>
            </w:r>
          </w:p>
        </w:tc>
        <w:tc>
          <w:tcPr>
            <w:tcW w:w="420" w:type="pct"/>
            <w:vAlign w:val="center"/>
          </w:tcPr>
          <w:p w:rsidR="007C64B0" w:rsidRDefault="0000505D">
            <w:pPr>
              <w:pStyle w:val="affa"/>
            </w:pPr>
            <w:r>
              <w:t>60</w:t>
            </w:r>
          </w:p>
        </w:tc>
        <w:tc>
          <w:tcPr>
            <w:tcW w:w="418" w:type="pct"/>
            <w:vAlign w:val="center"/>
          </w:tcPr>
          <w:p w:rsidR="007C64B0" w:rsidRDefault="0000505D">
            <w:pPr>
              <w:pStyle w:val="affa"/>
            </w:pPr>
            <w:r>
              <w:rPr>
                <w:rFonts w:hint="eastAsia"/>
              </w:rPr>
              <w:t>11.51</w:t>
            </w:r>
          </w:p>
        </w:tc>
        <w:tc>
          <w:tcPr>
            <w:tcW w:w="413" w:type="pct"/>
            <w:vAlign w:val="center"/>
          </w:tcPr>
          <w:p w:rsidR="007C64B0" w:rsidRDefault="0000505D">
            <w:pPr>
              <w:pStyle w:val="affa"/>
            </w:pPr>
            <w:r>
              <w:rPr>
                <w:rFonts w:eastAsia="宋体" w:hint="eastAsia"/>
              </w:rPr>
              <w:t>达标</w:t>
            </w:r>
          </w:p>
        </w:tc>
      </w:tr>
      <w:tr w:rsidR="007C64B0">
        <w:trPr>
          <w:trHeight w:val="397"/>
          <w:jc w:val="center"/>
        </w:trPr>
        <w:tc>
          <w:tcPr>
            <w:tcW w:w="351" w:type="pct"/>
            <w:vMerge w:val="restart"/>
            <w:vAlign w:val="center"/>
          </w:tcPr>
          <w:p w:rsidR="007C64B0" w:rsidRDefault="0000505D">
            <w:pPr>
              <w:pStyle w:val="affa"/>
            </w:pPr>
            <w:r>
              <w:t>NOx</w:t>
            </w:r>
          </w:p>
        </w:tc>
        <w:tc>
          <w:tcPr>
            <w:tcW w:w="668" w:type="pct"/>
            <w:vAlign w:val="center"/>
          </w:tcPr>
          <w:p w:rsidR="007C64B0" w:rsidRDefault="0000505D">
            <w:pPr>
              <w:pStyle w:val="affa"/>
            </w:pPr>
            <w:r>
              <w:t>24h</w:t>
            </w:r>
            <w:r>
              <w:rPr>
                <w:rFonts w:eastAsia="宋体"/>
              </w:rPr>
              <w:t>（</w:t>
            </w:r>
            <w:r>
              <w:rPr>
                <w:rFonts w:eastAsia="宋体"/>
              </w:rPr>
              <w:t>9</w:t>
            </w:r>
            <w:r>
              <w:rPr>
                <w:rFonts w:eastAsia="宋体" w:hint="eastAsia"/>
              </w:rPr>
              <w:t>8</w:t>
            </w:r>
            <w:r>
              <w:rPr>
                <w:rFonts w:eastAsia="宋体"/>
              </w:rPr>
              <w:t>%</w:t>
            </w:r>
            <w:r>
              <w:rPr>
                <w:rFonts w:eastAsia="宋体"/>
              </w:rPr>
              <w:t>保证率）</w:t>
            </w:r>
          </w:p>
        </w:tc>
        <w:tc>
          <w:tcPr>
            <w:tcW w:w="334" w:type="pct"/>
            <w:vAlign w:val="center"/>
          </w:tcPr>
          <w:p w:rsidR="007C64B0" w:rsidRDefault="0000505D">
            <w:pPr>
              <w:pStyle w:val="affa"/>
            </w:pPr>
            <w:r>
              <w:rPr>
                <w:rFonts w:eastAsia="等线"/>
              </w:rPr>
              <w:t>1</w:t>
            </w:r>
            <w:r>
              <w:rPr>
                <w:rFonts w:eastAsia="等线" w:hint="eastAsia"/>
              </w:rPr>
              <w:t>00</w:t>
            </w:r>
          </w:p>
        </w:tc>
        <w:tc>
          <w:tcPr>
            <w:tcW w:w="334" w:type="pct"/>
            <w:vAlign w:val="center"/>
          </w:tcPr>
          <w:p w:rsidR="007C64B0" w:rsidRDefault="0000505D">
            <w:pPr>
              <w:pStyle w:val="affa"/>
            </w:pPr>
            <w:r>
              <w:rPr>
                <w:rFonts w:eastAsia="等线"/>
              </w:rPr>
              <w:t>-50</w:t>
            </w:r>
            <w:r>
              <w:rPr>
                <w:rFonts w:eastAsia="等线" w:hint="eastAsia"/>
              </w:rPr>
              <w:t>0</w:t>
            </w:r>
          </w:p>
        </w:tc>
        <w:tc>
          <w:tcPr>
            <w:tcW w:w="335" w:type="pct"/>
            <w:vAlign w:val="center"/>
          </w:tcPr>
          <w:p w:rsidR="007C64B0" w:rsidRDefault="0000505D">
            <w:pPr>
              <w:pStyle w:val="affa"/>
            </w:pPr>
            <w:r>
              <w:rPr>
                <w:rFonts w:eastAsia="等线"/>
              </w:rPr>
              <w:t>93.1</w:t>
            </w:r>
          </w:p>
        </w:tc>
        <w:tc>
          <w:tcPr>
            <w:tcW w:w="518" w:type="pct"/>
            <w:vAlign w:val="center"/>
          </w:tcPr>
          <w:p w:rsidR="007C64B0" w:rsidRDefault="0000505D">
            <w:pPr>
              <w:pStyle w:val="affa"/>
            </w:pPr>
            <w:r>
              <w:t>24</w:t>
            </w:r>
            <w:r>
              <w:rPr>
                <w:rFonts w:eastAsia="等线" w:hint="eastAsia"/>
              </w:rPr>
              <w:t>-</w:t>
            </w:r>
            <w:r>
              <w:t>0</w:t>
            </w:r>
            <w:r>
              <w:rPr>
                <w:rFonts w:eastAsia="等线"/>
              </w:rPr>
              <w:t>9</w:t>
            </w:r>
            <w:r>
              <w:rPr>
                <w:rFonts w:eastAsia="等线" w:hint="eastAsia"/>
              </w:rPr>
              <w:t>-</w:t>
            </w:r>
            <w:r>
              <w:rPr>
                <w:rFonts w:eastAsia="等线"/>
              </w:rPr>
              <w:t>05</w:t>
            </w:r>
          </w:p>
        </w:tc>
        <w:tc>
          <w:tcPr>
            <w:tcW w:w="406" w:type="pct"/>
            <w:vAlign w:val="center"/>
          </w:tcPr>
          <w:p w:rsidR="007C64B0" w:rsidRDefault="0000505D">
            <w:pPr>
              <w:pStyle w:val="affa"/>
              <w:rPr>
                <w:rFonts w:eastAsia="等线"/>
              </w:rPr>
            </w:pPr>
            <w:r>
              <w:t>29.7441</w:t>
            </w:r>
          </w:p>
        </w:tc>
        <w:tc>
          <w:tcPr>
            <w:tcW w:w="383" w:type="pct"/>
            <w:vAlign w:val="center"/>
          </w:tcPr>
          <w:p w:rsidR="007C64B0" w:rsidRDefault="0000505D">
            <w:pPr>
              <w:pStyle w:val="affa"/>
              <w:rPr>
                <w:rFonts w:eastAsia="等线"/>
              </w:rPr>
            </w:pPr>
            <w:r>
              <w:rPr>
                <w:rFonts w:hint="eastAsia"/>
              </w:rPr>
              <w:t>66.3</w:t>
            </w:r>
          </w:p>
        </w:tc>
        <w:tc>
          <w:tcPr>
            <w:tcW w:w="420" w:type="pct"/>
            <w:vAlign w:val="center"/>
          </w:tcPr>
          <w:p w:rsidR="007C64B0" w:rsidRDefault="0000505D">
            <w:pPr>
              <w:pStyle w:val="affa"/>
            </w:pPr>
            <w:r>
              <w:t>96.0441</w:t>
            </w:r>
          </w:p>
        </w:tc>
        <w:tc>
          <w:tcPr>
            <w:tcW w:w="420" w:type="pct"/>
            <w:vAlign w:val="center"/>
          </w:tcPr>
          <w:p w:rsidR="007C64B0" w:rsidRDefault="0000505D">
            <w:pPr>
              <w:pStyle w:val="affa"/>
            </w:pPr>
            <w:r>
              <w:t>100</w:t>
            </w:r>
          </w:p>
        </w:tc>
        <w:tc>
          <w:tcPr>
            <w:tcW w:w="418" w:type="pct"/>
            <w:vAlign w:val="center"/>
          </w:tcPr>
          <w:p w:rsidR="007C64B0" w:rsidRDefault="0000505D">
            <w:pPr>
              <w:pStyle w:val="affa"/>
            </w:pPr>
            <w:r>
              <w:t>96.04</w:t>
            </w:r>
          </w:p>
        </w:tc>
        <w:tc>
          <w:tcPr>
            <w:tcW w:w="413" w:type="pct"/>
            <w:vAlign w:val="center"/>
          </w:tcPr>
          <w:p w:rsidR="007C64B0" w:rsidRDefault="0000505D">
            <w:pPr>
              <w:pStyle w:val="affa"/>
            </w:pPr>
            <w:r>
              <w:rPr>
                <w:rFonts w:eastAsia="宋体" w:hint="eastAsia"/>
              </w:rPr>
              <w:t>达标</w:t>
            </w:r>
          </w:p>
        </w:tc>
      </w:tr>
      <w:tr w:rsidR="007C64B0">
        <w:trPr>
          <w:trHeight w:val="397"/>
          <w:jc w:val="center"/>
        </w:trPr>
        <w:tc>
          <w:tcPr>
            <w:tcW w:w="351" w:type="pct"/>
            <w:vMerge/>
            <w:vAlign w:val="center"/>
          </w:tcPr>
          <w:p w:rsidR="007C64B0" w:rsidRDefault="007C64B0">
            <w:pPr>
              <w:pStyle w:val="affa"/>
            </w:pPr>
          </w:p>
        </w:tc>
        <w:tc>
          <w:tcPr>
            <w:tcW w:w="668" w:type="pct"/>
            <w:vAlign w:val="center"/>
          </w:tcPr>
          <w:p w:rsidR="007C64B0" w:rsidRDefault="0000505D">
            <w:pPr>
              <w:pStyle w:val="affa"/>
            </w:pPr>
            <w:r>
              <w:rPr>
                <w:rFonts w:eastAsia="宋体" w:hint="eastAsia"/>
              </w:rPr>
              <w:t>期间平均</w:t>
            </w:r>
          </w:p>
        </w:tc>
        <w:tc>
          <w:tcPr>
            <w:tcW w:w="334" w:type="pct"/>
            <w:vAlign w:val="center"/>
          </w:tcPr>
          <w:p w:rsidR="007C64B0" w:rsidRDefault="0000505D">
            <w:pPr>
              <w:pStyle w:val="affa"/>
            </w:pPr>
            <w:r>
              <w:rPr>
                <w:rFonts w:eastAsiaTheme="minorEastAsia" w:hint="eastAsia"/>
              </w:rPr>
              <w:t>4</w:t>
            </w:r>
            <w:r>
              <w:rPr>
                <w:rFonts w:eastAsiaTheme="minorEastAsia"/>
              </w:rPr>
              <w:t>00</w:t>
            </w:r>
          </w:p>
        </w:tc>
        <w:tc>
          <w:tcPr>
            <w:tcW w:w="334" w:type="pct"/>
            <w:vAlign w:val="center"/>
          </w:tcPr>
          <w:p w:rsidR="007C64B0" w:rsidRDefault="0000505D">
            <w:pPr>
              <w:pStyle w:val="affa"/>
            </w:pPr>
            <w:r>
              <w:rPr>
                <w:rFonts w:eastAsiaTheme="minorEastAsia" w:hint="eastAsia"/>
              </w:rPr>
              <w:t>-</w:t>
            </w:r>
            <w:r>
              <w:rPr>
                <w:rFonts w:eastAsiaTheme="minorEastAsia"/>
              </w:rPr>
              <w:t>350</w:t>
            </w:r>
          </w:p>
        </w:tc>
        <w:tc>
          <w:tcPr>
            <w:tcW w:w="335" w:type="pct"/>
            <w:vAlign w:val="center"/>
          </w:tcPr>
          <w:p w:rsidR="007C64B0" w:rsidRDefault="0000505D">
            <w:pPr>
              <w:pStyle w:val="affa"/>
            </w:pPr>
            <w:r>
              <w:rPr>
                <w:rFonts w:eastAsiaTheme="minorEastAsia" w:hint="eastAsia"/>
              </w:rPr>
              <w:t>1</w:t>
            </w:r>
            <w:r>
              <w:rPr>
                <w:rFonts w:eastAsiaTheme="minorEastAsia"/>
              </w:rPr>
              <w:t>21.6</w:t>
            </w:r>
          </w:p>
        </w:tc>
        <w:tc>
          <w:tcPr>
            <w:tcW w:w="518" w:type="pct"/>
            <w:vAlign w:val="center"/>
          </w:tcPr>
          <w:p w:rsidR="007C64B0" w:rsidRDefault="007C64B0">
            <w:pPr>
              <w:pStyle w:val="affa"/>
            </w:pPr>
          </w:p>
        </w:tc>
        <w:tc>
          <w:tcPr>
            <w:tcW w:w="406" w:type="pct"/>
            <w:vAlign w:val="center"/>
          </w:tcPr>
          <w:p w:rsidR="007C64B0" w:rsidRDefault="0000505D">
            <w:pPr>
              <w:pStyle w:val="affa"/>
              <w:rPr>
                <w:rFonts w:eastAsia="等线"/>
              </w:rPr>
            </w:pPr>
            <w:r>
              <w:t>3.5837</w:t>
            </w:r>
          </w:p>
        </w:tc>
        <w:tc>
          <w:tcPr>
            <w:tcW w:w="383" w:type="pct"/>
            <w:vAlign w:val="center"/>
          </w:tcPr>
          <w:p w:rsidR="007C64B0" w:rsidRDefault="0000505D">
            <w:pPr>
              <w:pStyle w:val="affa"/>
            </w:pPr>
            <w:r>
              <w:t>23.4</w:t>
            </w:r>
          </w:p>
        </w:tc>
        <w:tc>
          <w:tcPr>
            <w:tcW w:w="420" w:type="pct"/>
            <w:vAlign w:val="center"/>
          </w:tcPr>
          <w:p w:rsidR="007C64B0" w:rsidRDefault="0000505D">
            <w:pPr>
              <w:pStyle w:val="affa"/>
            </w:pPr>
            <w:r>
              <w:rPr>
                <w:rFonts w:hint="eastAsia"/>
              </w:rPr>
              <w:t>26.98</w:t>
            </w:r>
          </w:p>
        </w:tc>
        <w:tc>
          <w:tcPr>
            <w:tcW w:w="420" w:type="pct"/>
            <w:vAlign w:val="center"/>
          </w:tcPr>
          <w:p w:rsidR="007C64B0" w:rsidRDefault="0000505D">
            <w:pPr>
              <w:pStyle w:val="affa"/>
            </w:pPr>
            <w:r>
              <w:t>50</w:t>
            </w:r>
          </w:p>
        </w:tc>
        <w:tc>
          <w:tcPr>
            <w:tcW w:w="418" w:type="pct"/>
            <w:vAlign w:val="center"/>
          </w:tcPr>
          <w:p w:rsidR="007C64B0" w:rsidRDefault="0000505D">
            <w:pPr>
              <w:pStyle w:val="affa"/>
            </w:pPr>
            <w:r>
              <w:rPr>
                <w:rFonts w:hint="eastAsia"/>
              </w:rPr>
              <w:t>53.97</w:t>
            </w:r>
          </w:p>
        </w:tc>
        <w:tc>
          <w:tcPr>
            <w:tcW w:w="413" w:type="pct"/>
            <w:vAlign w:val="center"/>
          </w:tcPr>
          <w:p w:rsidR="007C64B0" w:rsidRDefault="0000505D">
            <w:pPr>
              <w:pStyle w:val="affa"/>
            </w:pPr>
            <w:r>
              <w:rPr>
                <w:rFonts w:eastAsia="宋体" w:hint="eastAsia"/>
              </w:rPr>
              <w:t>达标</w:t>
            </w:r>
          </w:p>
        </w:tc>
      </w:tr>
      <w:tr w:rsidR="007C64B0">
        <w:trPr>
          <w:trHeight w:val="397"/>
          <w:jc w:val="center"/>
        </w:trPr>
        <w:tc>
          <w:tcPr>
            <w:tcW w:w="351" w:type="pct"/>
            <w:vMerge w:val="restart"/>
            <w:vAlign w:val="center"/>
          </w:tcPr>
          <w:p w:rsidR="007C64B0" w:rsidRDefault="0000505D">
            <w:pPr>
              <w:pStyle w:val="affa"/>
            </w:pPr>
            <w:r>
              <w:t>PM10</w:t>
            </w:r>
          </w:p>
        </w:tc>
        <w:tc>
          <w:tcPr>
            <w:tcW w:w="668" w:type="pct"/>
            <w:vAlign w:val="center"/>
          </w:tcPr>
          <w:p w:rsidR="007C64B0" w:rsidRDefault="0000505D">
            <w:pPr>
              <w:pStyle w:val="affa"/>
            </w:pPr>
            <w:r>
              <w:t>24h</w:t>
            </w:r>
            <w:r>
              <w:rPr>
                <w:rFonts w:eastAsia="宋体"/>
              </w:rPr>
              <w:t>（</w:t>
            </w:r>
            <w:r>
              <w:rPr>
                <w:rFonts w:eastAsia="宋体"/>
              </w:rPr>
              <w:t>95%</w:t>
            </w:r>
            <w:r>
              <w:rPr>
                <w:rFonts w:eastAsia="宋体"/>
              </w:rPr>
              <w:t>保证率）</w:t>
            </w:r>
          </w:p>
        </w:tc>
        <w:tc>
          <w:tcPr>
            <w:tcW w:w="334" w:type="pct"/>
            <w:vAlign w:val="center"/>
          </w:tcPr>
          <w:p w:rsidR="007C64B0" w:rsidRDefault="0000505D">
            <w:pPr>
              <w:pStyle w:val="affa"/>
            </w:pPr>
            <w:r>
              <w:rPr>
                <w:rFonts w:eastAsia="等线"/>
              </w:rPr>
              <w:t>-50</w:t>
            </w:r>
          </w:p>
        </w:tc>
        <w:tc>
          <w:tcPr>
            <w:tcW w:w="334" w:type="pct"/>
            <w:vAlign w:val="center"/>
          </w:tcPr>
          <w:p w:rsidR="007C64B0" w:rsidRDefault="0000505D">
            <w:pPr>
              <w:pStyle w:val="affa"/>
            </w:pPr>
            <w:r>
              <w:rPr>
                <w:rFonts w:eastAsia="等线"/>
              </w:rPr>
              <w:t>0</w:t>
            </w:r>
          </w:p>
        </w:tc>
        <w:tc>
          <w:tcPr>
            <w:tcW w:w="335" w:type="pct"/>
            <w:vAlign w:val="center"/>
          </w:tcPr>
          <w:p w:rsidR="007C64B0" w:rsidRDefault="0000505D">
            <w:pPr>
              <w:pStyle w:val="affa"/>
            </w:pPr>
            <w:r>
              <w:rPr>
                <w:rFonts w:eastAsia="等线"/>
              </w:rPr>
              <w:t>71.3</w:t>
            </w:r>
          </w:p>
        </w:tc>
        <w:tc>
          <w:tcPr>
            <w:tcW w:w="518" w:type="pct"/>
            <w:vAlign w:val="center"/>
          </w:tcPr>
          <w:p w:rsidR="007C64B0" w:rsidRDefault="0000505D">
            <w:pPr>
              <w:pStyle w:val="affa"/>
            </w:pPr>
            <w:r>
              <w:t>24</w:t>
            </w:r>
            <w:r>
              <w:rPr>
                <w:rFonts w:eastAsia="等线" w:hint="eastAsia"/>
              </w:rPr>
              <w:t>-</w:t>
            </w:r>
            <w:r>
              <w:t>0</w:t>
            </w:r>
            <w:r>
              <w:rPr>
                <w:rFonts w:eastAsia="等线"/>
              </w:rPr>
              <w:t>6</w:t>
            </w:r>
            <w:r>
              <w:rPr>
                <w:rFonts w:eastAsia="等线" w:hint="eastAsia"/>
              </w:rPr>
              <w:t>-</w:t>
            </w:r>
            <w:r>
              <w:rPr>
                <w:rFonts w:eastAsia="等线"/>
              </w:rPr>
              <w:t>01</w:t>
            </w:r>
          </w:p>
        </w:tc>
        <w:tc>
          <w:tcPr>
            <w:tcW w:w="406" w:type="pct"/>
            <w:vAlign w:val="center"/>
          </w:tcPr>
          <w:p w:rsidR="007C64B0" w:rsidRDefault="0000505D">
            <w:pPr>
              <w:pStyle w:val="affa"/>
              <w:rPr>
                <w:rFonts w:eastAsia="等线"/>
              </w:rPr>
            </w:pPr>
            <w:r>
              <w:t>14.8971</w:t>
            </w:r>
          </w:p>
        </w:tc>
        <w:tc>
          <w:tcPr>
            <w:tcW w:w="383" w:type="pct"/>
            <w:vAlign w:val="center"/>
          </w:tcPr>
          <w:p w:rsidR="007C64B0" w:rsidRDefault="0000505D">
            <w:pPr>
              <w:pStyle w:val="affa"/>
            </w:pPr>
            <w:r>
              <w:rPr>
                <w:rFonts w:eastAsiaTheme="minorEastAsia" w:hint="eastAsia"/>
              </w:rPr>
              <w:t>1</w:t>
            </w:r>
            <w:r>
              <w:rPr>
                <w:rFonts w:eastAsiaTheme="minorEastAsia"/>
              </w:rPr>
              <w:t>10</w:t>
            </w:r>
          </w:p>
        </w:tc>
        <w:tc>
          <w:tcPr>
            <w:tcW w:w="420" w:type="pct"/>
            <w:vAlign w:val="center"/>
          </w:tcPr>
          <w:p w:rsidR="007C64B0" w:rsidRDefault="0000505D">
            <w:pPr>
              <w:pStyle w:val="affa"/>
            </w:pPr>
            <w:r>
              <w:rPr>
                <w:rFonts w:hint="eastAsia"/>
              </w:rPr>
              <w:t>124.90</w:t>
            </w:r>
          </w:p>
        </w:tc>
        <w:tc>
          <w:tcPr>
            <w:tcW w:w="420" w:type="pct"/>
            <w:vAlign w:val="center"/>
          </w:tcPr>
          <w:p w:rsidR="007C64B0" w:rsidRDefault="0000505D">
            <w:pPr>
              <w:pStyle w:val="affa"/>
            </w:pPr>
            <w:r>
              <w:t>150</w:t>
            </w:r>
          </w:p>
        </w:tc>
        <w:tc>
          <w:tcPr>
            <w:tcW w:w="418" w:type="pct"/>
            <w:vAlign w:val="center"/>
          </w:tcPr>
          <w:p w:rsidR="007C64B0" w:rsidRDefault="0000505D">
            <w:pPr>
              <w:pStyle w:val="affa"/>
            </w:pPr>
            <w:r>
              <w:rPr>
                <w:rFonts w:hint="eastAsia"/>
              </w:rPr>
              <w:t>83.26</w:t>
            </w:r>
          </w:p>
        </w:tc>
        <w:tc>
          <w:tcPr>
            <w:tcW w:w="413" w:type="pct"/>
            <w:vAlign w:val="center"/>
          </w:tcPr>
          <w:p w:rsidR="007C64B0" w:rsidRDefault="0000505D">
            <w:pPr>
              <w:pStyle w:val="affa"/>
            </w:pPr>
            <w:r>
              <w:rPr>
                <w:rFonts w:eastAsia="宋体" w:hint="eastAsia"/>
              </w:rPr>
              <w:t>达标</w:t>
            </w:r>
          </w:p>
        </w:tc>
      </w:tr>
      <w:tr w:rsidR="007C64B0">
        <w:trPr>
          <w:trHeight w:val="397"/>
          <w:jc w:val="center"/>
        </w:trPr>
        <w:tc>
          <w:tcPr>
            <w:tcW w:w="351" w:type="pct"/>
            <w:vMerge/>
            <w:vAlign w:val="center"/>
          </w:tcPr>
          <w:p w:rsidR="007C64B0" w:rsidRDefault="007C64B0">
            <w:pPr>
              <w:pStyle w:val="affa"/>
            </w:pPr>
          </w:p>
        </w:tc>
        <w:tc>
          <w:tcPr>
            <w:tcW w:w="668" w:type="pct"/>
            <w:vAlign w:val="center"/>
          </w:tcPr>
          <w:p w:rsidR="007C64B0" w:rsidRDefault="0000505D">
            <w:pPr>
              <w:pStyle w:val="affa"/>
            </w:pPr>
            <w:r>
              <w:rPr>
                <w:rFonts w:eastAsia="宋体" w:hint="eastAsia"/>
              </w:rPr>
              <w:t>期间平均</w:t>
            </w:r>
          </w:p>
        </w:tc>
        <w:tc>
          <w:tcPr>
            <w:tcW w:w="334" w:type="pct"/>
            <w:vAlign w:val="center"/>
          </w:tcPr>
          <w:p w:rsidR="007C64B0" w:rsidRDefault="0000505D">
            <w:pPr>
              <w:pStyle w:val="affa"/>
            </w:pPr>
            <w:r>
              <w:rPr>
                <w:rFonts w:eastAsia="等线"/>
              </w:rPr>
              <w:t>5</w:t>
            </w:r>
            <w:r>
              <w:rPr>
                <w:rFonts w:eastAsia="等线" w:hint="eastAsia"/>
              </w:rPr>
              <w:t>0</w:t>
            </w:r>
          </w:p>
        </w:tc>
        <w:tc>
          <w:tcPr>
            <w:tcW w:w="334" w:type="pct"/>
            <w:vAlign w:val="center"/>
          </w:tcPr>
          <w:p w:rsidR="007C64B0" w:rsidRDefault="0000505D">
            <w:pPr>
              <w:pStyle w:val="affa"/>
            </w:pPr>
            <w:r>
              <w:rPr>
                <w:rFonts w:eastAsia="等线" w:hint="eastAsia"/>
              </w:rPr>
              <w:t>-50</w:t>
            </w:r>
          </w:p>
        </w:tc>
        <w:tc>
          <w:tcPr>
            <w:tcW w:w="335" w:type="pct"/>
            <w:vAlign w:val="center"/>
          </w:tcPr>
          <w:p w:rsidR="007C64B0" w:rsidRDefault="0000505D">
            <w:pPr>
              <w:pStyle w:val="affa"/>
            </w:pPr>
            <w:r>
              <w:rPr>
                <w:rFonts w:eastAsia="等线"/>
              </w:rPr>
              <w:t>78.9</w:t>
            </w:r>
          </w:p>
        </w:tc>
        <w:tc>
          <w:tcPr>
            <w:tcW w:w="518" w:type="pct"/>
            <w:vAlign w:val="center"/>
          </w:tcPr>
          <w:p w:rsidR="007C64B0" w:rsidRDefault="007C64B0">
            <w:pPr>
              <w:pStyle w:val="affa"/>
            </w:pPr>
          </w:p>
        </w:tc>
        <w:tc>
          <w:tcPr>
            <w:tcW w:w="406" w:type="pct"/>
            <w:vAlign w:val="center"/>
          </w:tcPr>
          <w:p w:rsidR="007C64B0" w:rsidRDefault="0000505D">
            <w:pPr>
              <w:pStyle w:val="affa"/>
              <w:rPr>
                <w:rFonts w:eastAsia="等线"/>
              </w:rPr>
            </w:pPr>
            <w:r>
              <w:t>2.9125</w:t>
            </w:r>
          </w:p>
        </w:tc>
        <w:tc>
          <w:tcPr>
            <w:tcW w:w="383" w:type="pct"/>
            <w:vAlign w:val="center"/>
          </w:tcPr>
          <w:p w:rsidR="007C64B0" w:rsidRDefault="0000505D">
            <w:pPr>
              <w:pStyle w:val="affa"/>
              <w:rPr>
                <w:rFonts w:eastAsia="等线"/>
              </w:rPr>
            </w:pPr>
            <w:r>
              <w:rPr>
                <w:rFonts w:eastAsia="等线" w:hint="eastAsia"/>
              </w:rPr>
              <w:t>4</w:t>
            </w:r>
            <w:r>
              <w:rPr>
                <w:rFonts w:eastAsia="等线"/>
              </w:rPr>
              <w:t>5.5</w:t>
            </w:r>
          </w:p>
        </w:tc>
        <w:tc>
          <w:tcPr>
            <w:tcW w:w="420" w:type="pct"/>
            <w:vAlign w:val="center"/>
          </w:tcPr>
          <w:p w:rsidR="007C64B0" w:rsidRDefault="0000505D">
            <w:pPr>
              <w:pStyle w:val="affa"/>
            </w:pPr>
            <w:r>
              <w:rPr>
                <w:rFonts w:hint="eastAsia"/>
              </w:rPr>
              <w:t>48.41</w:t>
            </w:r>
          </w:p>
        </w:tc>
        <w:tc>
          <w:tcPr>
            <w:tcW w:w="420" w:type="pct"/>
            <w:vAlign w:val="center"/>
          </w:tcPr>
          <w:p w:rsidR="007C64B0" w:rsidRDefault="0000505D">
            <w:pPr>
              <w:pStyle w:val="affa"/>
            </w:pPr>
            <w:r>
              <w:t>70</w:t>
            </w:r>
          </w:p>
        </w:tc>
        <w:tc>
          <w:tcPr>
            <w:tcW w:w="418" w:type="pct"/>
            <w:vAlign w:val="center"/>
          </w:tcPr>
          <w:p w:rsidR="007C64B0" w:rsidRDefault="0000505D">
            <w:pPr>
              <w:pStyle w:val="affa"/>
            </w:pPr>
            <w:r>
              <w:rPr>
                <w:rFonts w:hint="eastAsia"/>
              </w:rPr>
              <w:t>69.16</w:t>
            </w:r>
          </w:p>
        </w:tc>
        <w:tc>
          <w:tcPr>
            <w:tcW w:w="413" w:type="pct"/>
            <w:vAlign w:val="center"/>
          </w:tcPr>
          <w:p w:rsidR="007C64B0" w:rsidRDefault="0000505D">
            <w:pPr>
              <w:pStyle w:val="affa"/>
            </w:pPr>
            <w:r>
              <w:rPr>
                <w:rFonts w:eastAsia="宋体" w:hint="eastAsia"/>
              </w:rPr>
              <w:t>达标</w:t>
            </w:r>
          </w:p>
        </w:tc>
      </w:tr>
      <w:tr w:rsidR="007C64B0">
        <w:trPr>
          <w:trHeight w:val="397"/>
          <w:jc w:val="center"/>
        </w:trPr>
        <w:tc>
          <w:tcPr>
            <w:tcW w:w="351" w:type="pct"/>
            <w:vMerge w:val="restart"/>
            <w:vAlign w:val="center"/>
          </w:tcPr>
          <w:p w:rsidR="007C64B0" w:rsidRDefault="0000505D">
            <w:pPr>
              <w:pStyle w:val="affa"/>
            </w:pPr>
            <w:r>
              <w:rPr>
                <w:rFonts w:eastAsia="宋体" w:hint="eastAsia"/>
              </w:rPr>
              <w:t>硫酸雾</w:t>
            </w:r>
          </w:p>
        </w:tc>
        <w:tc>
          <w:tcPr>
            <w:tcW w:w="668" w:type="pct"/>
            <w:vAlign w:val="center"/>
          </w:tcPr>
          <w:p w:rsidR="007C64B0" w:rsidRDefault="0000505D">
            <w:pPr>
              <w:pStyle w:val="affa"/>
            </w:pPr>
            <w:r>
              <w:t>1h</w:t>
            </w:r>
          </w:p>
        </w:tc>
        <w:tc>
          <w:tcPr>
            <w:tcW w:w="334" w:type="pct"/>
            <w:vAlign w:val="center"/>
          </w:tcPr>
          <w:p w:rsidR="007C64B0" w:rsidRDefault="0000505D">
            <w:pPr>
              <w:pStyle w:val="affa"/>
            </w:pPr>
            <w:r>
              <w:rPr>
                <w:rFonts w:eastAsia="等线"/>
              </w:rPr>
              <w:t>40</w:t>
            </w:r>
            <w:r>
              <w:rPr>
                <w:rFonts w:eastAsia="等线" w:hint="eastAsia"/>
              </w:rPr>
              <w:t>0</w:t>
            </w:r>
          </w:p>
        </w:tc>
        <w:tc>
          <w:tcPr>
            <w:tcW w:w="334" w:type="pct"/>
            <w:vAlign w:val="center"/>
          </w:tcPr>
          <w:p w:rsidR="007C64B0" w:rsidRDefault="0000505D">
            <w:pPr>
              <w:pStyle w:val="affa"/>
            </w:pPr>
            <w:r>
              <w:rPr>
                <w:rFonts w:eastAsia="等线" w:hint="eastAsia"/>
              </w:rPr>
              <w:t>50</w:t>
            </w:r>
          </w:p>
        </w:tc>
        <w:tc>
          <w:tcPr>
            <w:tcW w:w="335" w:type="pct"/>
            <w:vAlign w:val="center"/>
          </w:tcPr>
          <w:p w:rsidR="007C64B0" w:rsidRDefault="0000505D">
            <w:pPr>
              <w:pStyle w:val="affa"/>
            </w:pPr>
            <w:r>
              <w:rPr>
                <w:rFonts w:eastAsia="宋体"/>
              </w:rPr>
              <w:t>101.7</w:t>
            </w:r>
          </w:p>
        </w:tc>
        <w:tc>
          <w:tcPr>
            <w:tcW w:w="518" w:type="pct"/>
            <w:vAlign w:val="center"/>
          </w:tcPr>
          <w:p w:rsidR="007C64B0" w:rsidRDefault="0000505D">
            <w:pPr>
              <w:pStyle w:val="affa"/>
            </w:pPr>
            <w:r>
              <w:rPr>
                <w:rFonts w:eastAsia="宋体"/>
              </w:rPr>
              <w:t>24-07-10-24:00</w:t>
            </w:r>
          </w:p>
        </w:tc>
        <w:tc>
          <w:tcPr>
            <w:tcW w:w="406" w:type="pct"/>
            <w:vAlign w:val="center"/>
          </w:tcPr>
          <w:p w:rsidR="007C64B0" w:rsidRDefault="0000505D">
            <w:pPr>
              <w:pStyle w:val="affa"/>
              <w:rPr>
                <w:rFonts w:eastAsia="等线"/>
              </w:rPr>
            </w:pPr>
            <w:r>
              <w:rPr>
                <w:rFonts w:eastAsia="宋体"/>
              </w:rPr>
              <w:t>26.60</w:t>
            </w:r>
          </w:p>
        </w:tc>
        <w:tc>
          <w:tcPr>
            <w:tcW w:w="383" w:type="pct"/>
            <w:vAlign w:val="center"/>
          </w:tcPr>
          <w:p w:rsidR="007C64B0" w:rsidRDefault="0000505D">
            <w:pPr>
              <w:pStyle w:val="affa"/>
              <w:rPr>
                <w:rFonts w:eastAsia="等线"/>
              </w:rPr>
            </w:pPr>
            <w:r>
              <w:rPr>
                <w:rFonts w:eastAsia="等线"/>
              </w:rPr>
              <w:t>0</w:t>
            </w:r>
          </w:p>
        </w:tc>
        <w:tc>
          <w:tcPr>
            <w:tcW w:w="420" w:type="pct"/>
            <w:vAlign w:val="center"/>
          </w:tcPr>
          <w:p w:rsidR="007C64B0" w:rsidRDefault="0000505D">
            <w:pPr>
              <w:pStyle w:val="affa"/>
            </w:pPr>
            <w:r>
              <w:rPr>
                <w:rFonts w:hint="eastAsia"/>
              </w:rPr>
              <w:t>26.60</w:t>
            </w:r>
          </w:p>
        </w:tc>
        <w:tc>
          <w:tcPr>
            <w:tcW w:w="420" w:type="pct"/>
            <w:vAlign w:val="center"/>
          </w:tcPr>
          <w:p w:rsidR="007C64B0" w:rsidRDefault="0000505D">
            <w:pPr>
              <w:pStyle w:val="affa"/>
            </w:pPr>
            <w:r>
              <w:t>300</w:t>
            </w:r>
          </w:p>
        </w:tc>
        <w:tc>
          <w:tcPr>
            <w:tcW w:w="418" w:type="pct"/>
            <w:vAlign w:val="center"/>
          </w:tcPr>
          <w:p w:rsidR="007C64B0" w:rsidRDefault="0000505D">
            <w:pPr>
              <w:pStyle w:val="affa"/>
            </w:pPr>
            <w:r>
              <w:rPr>
                <w:rFonts w:hint="eastAsia"/>
              </w:rPr>
              <w:t>8.87</w:t>
            </w:r>
          </w:p>
        </w:tc>
        <w:tc>
          <w:tcPr>
            <w:tcW w:w="413" w:type="pct"/>
            <w:vAlign w:val="center"/>
          </w:tcPr>
          <w:p w:rsidR="007C64B0" w:rsidRDefault="0000505D">
            <w:pPr>
              <w:pStyle w:val="affa"/>
            </w:pPr>
            <w:r>
              <w:rPr>
                <w:rFonts w:eastAsia="宋体" w:hint="eastAsia"/>
              </w:rPr>
              <w:t>达标</w:t>
            </w:r>
          </w:p>
        </w:tc>
      </w:tr>
      <w:tr w:rsidR="007C64B0">
        <w:trPr>
          <w:trHeight w:val="397"/>
          <w:jc w:val="center"/>
        </w:trPr>
        <w:tc>
          <w:tcPr>
            <w:tcW w:w="351" w:type="pct"/>
            <w:vMerge/>
            <w:vAlign w:val="center"/>
          </w:tcPr>
          <w:p w:rsidR="007C64B0" w:rsidRDefault="007C64B0">
            <w:pPr>
              <w:pStyle w:val="affa"/>
            </w:pPr>
          </w:p>
        </w:tc>
        <w:tc>
          <w:tcPr>
            <w:tcW w:w="668" w:type="pct"/>
            <w:vAlign w:val="center"/>
          </w:tcPr>
          <w:p w:rsidR="007C64B0" w:rsidRDefault="0000505D">
            <w:pPr>
              <w:pStyle w:val="affa"/>
            </w:pPr>
            <w:r>
              <w:t>24h</w:t>
            </w:r>
          </w:p>
        </w:tc>
        <w:tc>
          <w:tcPr>
            <w:tcW w:w="334" w:type="pct"/>
            <w:vAlign w:val="center"/>
          </w:tcPr>
          <w:p w:rsidR="007C64B0" w:rsidRDefault="0000505D">
            <w:pPr>
              <w:pStyle w:val="affa"/>
            </w:pPr>
            <w:r>
              <w:rPr>
                <w:rFonts w:eastAsia="宋体"/>
              </w:rPr>
              <w:t>45</w:t>
            </w:r>
            <w:r>
              <w:rPr>
                <w:rFonts w:eastAsia="宋体" w:hint="eastAsia"/>
              </w:rPr>
              <w:t>0</w:t>
            </w:r>
          </w:p>
        </w:tc>
        <w:tc>
          <w:tcPr>
            <w:tcW w:w="334" w:type="pct"/>
            <w:vAlign w:val="center"/>
          </w:tcPr>
          <w:p w:rsidR="007C64B0" w:rsidRDefault="0000505D">
            <w:pPr>
              <w:pStyle w:val="affa"/>
            </w:pPr>
            <w:r>
              <w:rPr>
                <w:rFonts w:eastAsia="等线" w:hint="eastAsia"/>
              </w:rPr>
              <w:t>-</w:t>
            </w:r>
            <w:r>
              <w:rPr>
                <w:rFonts w:eastAsia="等线"/>
              </w:rPr>
              <w:t>2</w:t>
            </w:r>
            <w:r>
              <w:rPr>
                <w:rFonts w:eastAsia="等线" w:hint="eastAsia"/>
              </w:rPr>
              <w:t>00</w:t>
            </w:r>
          </w:p>
        </w:tc>
        <w:tc>
          <w:tcPr>
            <w:tcW w:w="335" w:type="pct"/>
            <w:vAlign w:val="center"/>
          </w:tcPr>
          <w:p w:rsidR="007C64B0" w:rsidRDefault="0000505D">
            <w:pPr>
              <w:pStyle w:val="affa"/>
            </w:pPr>
            <w:r>
              <w:rPr>
                <w:rFonts w:eastAsia="宋体"/>
              </w:rPr>
              <w:t>108.8</w:t>
            </w:r>
          </w:p>
        </w:tc>
        <w:tc>
          <w:tcPr>
            <w:tcW w:w="518" w:type="pct"/>
            <w:vAlign w:val="center"/>
          </w:tcPr>
          <w:p w:rsidR="007C64B0" w:rsidRDefault="0000505D">
            <w:pPr>
              <w:pStyle w:val="affa"/>
            </w:pPr>
            <w:r>
              <w:rPr>
                <w:rFonts w:eastAsia="宋体"/>
              </w:rPr>
              <w:t>24-11-21</w:t>
            </w:r>
          </w:p>
        </w:tc>
        <w:tc>
          <w:tcPr>
            <w:tcW w:w="406" w:type="pct"/>
            <w:vAlign w:val="center"/>
          </w:tcPr>
          <w:p w:rsidR="007C64B0" w:rsidRDefault="0000505D">
            <w:pPr>
              <w:pStyle w:val="affa"/>
            </w:pPr>
            <w:r>
              <w:rPr>
                <w:rFonts w:eastAsia="宋体"/>
              </w:rPr>
              <w:t>2.1428</w:t>
            </w:r>
          </w:p>
        </w:tc>
        <w:tc>
          <w:tcPr>
            <w:tcW w:w="383" w:type="pct"/>
            <w:vAlign w:val="center"/>
          </w:tcPr>
          <w:p w:rsidR="007C64B0" w:rsidRDefault="0000505D">
            <w:pPr>
              <w:pStyle w:val="affa"/>
              <w:rPr>
                <w:rFonts w:eastAsia="等线"/>
              </w:rPr>
            </w:pPr>
            <w:r>
              <w:rPr>
                <w:rFonts w:eastAsia="等线" w:hint="eastAsia"/>
              </w:rPr>
              <w:t>0</w:t>
            </w:r>
          </w:p>
        </w:tc>
        <w:tc>
          <w:tcPr>
            <w:tcW w:w="420" w:type="pct"/>
            <w:vAlign w:val="center"/>
          </w:tcPr>
          <w:p w:rsidR="007C64B0" w:rsidRDefault="0000505D">
            <w:pPr>
              <w:pStyle w:val="affa"/>
            </w:pPr>
            <w:r>
              <w:rPr>
                <w:rFonts w:hint="eastAsia"/>
              </w:rPr>
              <w:t>2.14</w:t>
            </w:r>
          </w:p>
        </w:tc>
        <w:tc>
          <w:tcPr>
            <w:tcW w:w="420" w:type="pct"/>
            <w:vAlign w:val="center"/>
          </w:tcPr>
          <w:p w:rsidR="007C64B0" w:rsidRDefault="0000505D">
            <w:pPr>
              <w:pStyle w:val="affa"/>
            </w:pPr>
            <w:r>
              <w:t>100</w:t>
            </w:r>
          </w:p>
        </w:tc>
        <w:tc>
          <w:tcPr>
            <w:tcW w:w="418" w:type="pct"/>
            <w:vAlign w:val="center"/>
          </w:tcPr>
          <w:p w:rsidR="007C64B0" w:rsidRDefault="0000505D">
            <w:pPr>
              <w:pStyle w:val="affa"/>
            </w:pPr>
            <w:r>
              <w:rPr>
                <w:rFonts w:hint="eastAsia"/>
              </w:rPr>
              <w:t>2.14</w:t>
            </w:r>
          </w:p>
        </w:tc>
        <w:tc>
          <w:tcPr>
            <w:tcW w:w="413" w:type="pct"/>
            <w:vAlign w:val="center"/>
          </w:tcPr>
          <w:p w:rsidR="007C64B0" w:rsidRDefault="0000505D">
            <w:pPr>
              <w:pStyle w:val="affa"/>
            </w:pPr>
            <w:r>
              <w:rPr>
                <w:rFonts w:eastAsia="宋体" w:hint="eastAsia"/>
              </w:rPr>
              <w:t>达标</w:t>
            </w:r>
          </w:p>
        </w:tc>
      </w:tr>
      <w:tr w:rsidR="007C64B0">
        <w:trPr>
          <w:trHeight w:val="397"/>
          <w:jc w:val="center"/>
        </w:trPr>
        <w:tc>
          <w:tcPr>
            <w:tcW w:w="351" w:type="pct"/>
            <w:vAlign w:val="center"/>
          </w:tcPr>
          <w:p w:rsidR="007C64B0" w:rsidRDefault="0000505D">
            <w:pPr>
              <w:pStyle w:val="affa"/>
            </w:pPr>
            <w:r>
              <w:rPr>
                <w:rFonts w:eastAsiaTheme="minorEastAsia" w:hint="eastAsia"/>
              </w:rPr>
              <w:t>氨</w:t>
            </w:r>
          </w:p>
        </w:tc>
        <w:tc>
          <w:tcPr>
            <w:tcW w:w="668" w:type="pct"/>
            <w:vAlign w:val="center"/>
          </w:tcPr>
          <w:p w:rsidR="007C64B0" w:rsidRDefault="0000505D">
            <w:pPr>
              <w:pStyle w:val="affa"/>
            </w:pPr>
            <w:r>
              <w:t>1h</w:t>
            </w:r>
          </w:p>
        </w:tc>
        <w:tc>
          <w:tcPr>
            <w:tcW w:w="334" w:type="pct"/>
            <w:vAlign w:val="center"/>
          </w:tcPr>
          <w:p w:rsidR="007C64B0" w:rsidRDefault="0000505D">
            <w:pPr>
              <w:pStyle w:val="affa"/>
              <w:rPr>
                <w:rFonts w:eastAsia="等线"/>
              </w:rPr>
            </w:pPr>
            <w:r>
              <w:rPr>
                <w:rFonts w:eastAsia="等线" w:hint="eastAsia"/>
              </w:rPr>
              <w:t>3</w:t>
            </w:r>
            <w:r>
              <w:rPr>
                <w:rFonts w:eastAsia="等线"/>
              </w:rPr>
              <w:t>50</w:t>
            </w:r>
          </w:p>
        </w:tc>
        <w:tc>
          <w:tcPr>
            <w:tcW w:w="334" w:type="pct"/>
            <w:vAlign w:val="center"/>
          </w:tcPr>
          <w:p w:rsidR="007C64B0" w:rsidRDefault="0000505D">
            <w:pPr>
              <w:pStyle w:val="affa"/>
              <w:rPr>
                <w:rFonts w:eastAsia="等线"/>
              </w:rPr>
            </w:pPr>
            <w:r>
              <w:rPr>
                <w:rFonts w:eastAsia="等线"/>
              </w:rPr>
              <w:t>-50</w:t>
            </w:r>
          </w:p>
        </w:tc>
        <w:tc>
          <w:tcPr>
            <w:tcW w:w="335" w:type="pct"/>
            <w:vAlign w:val="center"/>
          </w:tcPr>
          <w:p w:rsidR="007C64B0" w:rsidRDefault="0000505D">
            <w:pPr>
              <w:pStyle w:val="affa"/>
              <w:rPr>
                <w:rFonts w:eastAsia="等线"/>
              </w:rPr>
            </w:pPr>
            <w:r>
              <w:rPr>
                <w:rFonts w:eastAsia="等线" w:hint="eastAsia"/>
              </w:rPr>
              <w:t>1</w:t>
            </w:r>
            <w:r>
              <w:rPr>
                <w:rFonts w:eastAsia="等线"/>
              </w:rPr>
              <w:t>02.1</w:t>
            </w:r>
          </w:p>
        </w:tc>
        <w:tc>
          <w:tcPr>
            <w:tcW w:w="518" w:type="pct"/>
            <w:vAlign w:val="center"/>
          </w:tcPr>
          <w:p w:rsidR="007C64B0" w:rsidRDefault="0000505D">
            <w:pPr>
              <w:pStyle w:val="affa"/>
            </w:pPr>
            <w:r>
              <w:rPr>
                <w:rFonts w:eastAsia="宋体"/>
              </w:rPr>
              <w:t>24-09-01-02:00</w:t>
            </w:r>
          </w:p>
        </w:tc>
        <w:tc>
          <w:tcPr>
            <w:tcW w:w="406" w:type="pct"/>
            <w:vAlign w:val="center"/>
          </w:tcPr>
          <w:p w:rsidR="007C64B0" w:rsidRDefault="0000505D">
            <w:pPr>
              <w:pStyle w:val="affa"/>
            </w:pPr>
            <w:r>
              <w:rPr>
                <w:rFonts w:eastAsia="宋体"/>
              </w:rPr>
              <w:t>24.62</w:t>
            </w:r>
          </w:p>
        </w:tc>
        <w:tc>
          <w:tcPr>
            <w:tcW w:w="383" w:type="pct"/>
            <w:vAlign w:val="center"/>
          </w:tcPr>
          <w:p w:rsidR="007C64B0" w:rsidRDefault="0000505D">
            <w:pPr>
              <w:pStyle w:val="affa"/>
              <w:rPr>
                <w:rFonts w:eastAsia="等线"/>
              </w:rPr>
            </w:pPr>
            <w:r>
              <w:rPr>
                <w:rFonts w:eastAsiaTheme="minorEastAsia" w:hint="eastAsia"/>
              </w:rPr>
              <w:t>0</w:t>
            </w:r>
            <w:r>
              <w:rPr>
                <w:rFonts w:eastAsiaTheme="minorEastAsia"/>
              </w:rPr>
              <w:t>.13</w:t>
            </w:r>
          </w:p>
        </w:tc>
        <w:tc>
          <w:tcPr>
            <w:tcW w:w="420" w:type="pct"/>
            <w:vAlign w:val="center"/>
          </w:tcPr>
          <w:p w:rsidR="007C64B0" w:rsidRDefault="0000505D">
            <w:pPr>
              <w:pStyle w:val="affa"/>
            </w:pPr>
            <w:r>
              <w:rPr>
                <w:rFonts w:hint="eastAsia"/>
              </w:rPr>
              <w:t>24.75</w:t>
            </w:r>
          </w:p>
        </w:tc>
        <w:tc>
          <w:tcPr>
            <w:tcW w:w="420" w:type="pct"/>
            <w:vAlign w:val="center"/>
          </w:tcPr>
          <w:p w:rsidR="007C64B0" w:rsidRDefault="0000505D">
            <w:pPr>
              <w:pStyle w:val="affa"/>
            </w:pPr>
            <w:r>
              <w:rPr>
                <w:rFonts w:eastAsiaTheme="minorEastAsia" w:hint="eastAsia"/>
              </w:rPr>
              <w:t>2</w:t>
            </w:r>
            <w:r>
              <w:rPr>
                <w:rFonts w:eastAsiaTheme="minorEastAsia"/>
              </w:rPr>
              <w:t>00</w:t>
            </w:r>
          </w:p>
        </w:tc>
        <w:tc>
          <w:tcPr>
            <w:tcW w:w="418" w:type="pct"/>
            <w:vAlign w:val="center"/>
          </w:tcPr>
          <w:p w:rsidR="007C64B0" w:rsidRDefault="0000505D">
            <w:pPr>
              <w:pStyle w:val="affa"/>
            </w:pPr>
            <w:r>
              <w:rPr>
                <w:rFonts w:hint="eastAsia"/>
              </w:rPr>
              <w:t>12.38</w:t>
            </w:r>
          </w:p>
        </w:tc>
        <w:tc>
          <w:tcPr>
            <w:tcW w:w="413" w:type="pct"/>
            <w:vAlign w:val="center"/>
          </w:tcPr>
          <w:p w:rsidR="007C64B0" w:rsidRDefault="0000505D">
            <w:pPr>
              <w:pStyle w:val="affa"/>
              <w:rPr>
                <w:rFonts w:eastAsia="宋体"/>
              </w:rPr>
            </w:pPr>
            <w:r>
              <w:rPr>
                <w:rFonts w:eastAsia="宋体" w:hint="eastAsia"/>
              </w:rPr>
              <w:t>达标</w:t>
            </w:r>
          </w:p>
        </w:tc>
      </w:tr>
    </w:tbl>
    <w:p w:rsidR="007C64B0" w:rsidRDefault="0000505D">
      <w:pPr>
        <w:spacing w:line="360" w:lineRule="auto"/>
        <w:ind w:firstLine="482"/>
        <w:rPr>
          <w:rFonts w:ascii="Times New Roman" w:hAnsi="Times New Roman" w:cs="Times New Roman"/>
        </w:rPr>
      </w:pPr>
      <w:r>
        <w:rPr>
          <w:rFonts w:ascii="Times New Roman" w:hAnsi="Times New Roman" w:cs="Times New Roman"/>
        </w:rPr>
        <w:t>从上表可以看出，本项目排放的</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w:t>
      </w:r>
      <w:r>
        <w:rPr>
          <w:rFonts w:ascii="Times New Roman" w:hAnsi="Times New Roman" w:cs="Times New Roman"/>
        </w:rPr>
        <w:t>PM</w:t>
      </w:r>
      <w:r>
        <w:rPr>
          <w:rFonts w:ascii="Times New Roman" w:hAnsi="Times New Roman" w:cs="Times New Roman"/>
          <w:vertAlign w:val="subscript"/>
        </w:rPr>
        <w:t>2.5</w:t>
      </w:r>
      <w:r>
        <w:rPr>
          <w:rFonts w:ascii="Times New Roman" w:hAnsi="Times New Roman" w:cs="Times New Roman"/>
        </w:rPr>
        <w:t>、</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rPr>
        <w:t>NO</w:t>
      </w:r>
      <w:r>
        <w:rPr>
          <w:rFonts w:ascii="Times New Roman" w:hAnsi="Times New Roman" w:cs="Times New Roman" w:hint="eastAsia"/>
          <w:vertAlign w:val="subscript"/>
        </w:rPr>
        <w:t>x</w:t>
      </w:r>
      <w:r>
        <w:rPr>
          <w:rFonts w:ascii="Times New Roman" w:hAnsi="Times New Roman" w:cs="Times New Roman"/>
        </w:rPr>
        <w:t>污染因子在评价区域叠加值均满足《环境空气质量标准》（</w:t>
      </w:r>
      <w:r>
        <w:rPr>
          <w:rFonts w:ascii="Times New Roman" w:hAnsi="Times New Roman" w:cs="Times New Roman"/>
        </w:rPr>
        <w:t>GB3095-2012</w:t>
      </w:r>
      <w:r>
        <w:rPr>
          <w:rFonts w:ascii="Times New Roman" w:hAnsi="Times New Roman" w:cs="Times New Roman"/>
        </w:rPr>
        <w:t>）中相应的二级标准要求，</w:t>
      </w:r>
      <w:r>
        <w:rPr>
          <w:rFonts w:ascii="Times New Roman" w:hAnsi="Times New Roman" w:cs="Times New Roman" w:hint="eastAsia"/>
        </w:rPr>
        <w:t>氨、</w:t>
      </w:r>
      <w:r>
        <w:rPr>
          <w:rFonts w:ascii="Times New Roman" w:hAnsi="Times New Roman" w:cs="Times New Roman"/>
        </w:rPr>
        <w:t>硫酸雾在评价区域叠加值浓度满足《环境影响评价技术导则大气环境》（</w:t>
      </w:r>
      <w:r>
        <w:rPr>
          <w:rFonts w:ascii="Times New Roman" w:hAnsi="Times New Roman" w:cs="Times New Roman"/>
        </w:rPr>
        <w:t>HJ2.2-2018</w:t>
      </w:r>
      <w:r>
        <w:rPr>
          <w:rFonts w:ascii="Times New Roman" w:hAnsi="Times New Roman" w:cs="Times New Roman"/>
        </w:rPr>
        <w:t>）附录</w:t>
      </w:r>
      <w:r>
        <w:rPr>
          <w:rFonts w:ascii="Times New Roman" w:hAnsi="Times New Roman" w:cs="Times New Roman"/>
        </w:rPr>
        <w:t>D</w:t>
      </w:r>
      <w:r>
        <w:rPr>
          <w:rFonts w:ascii="Times New Roman" w:hAnsi="Times New Roman" w:cs="Times New Roman"/>
        </w:rPr>
        <w:t>中限值要求。</w:t>
      </w:r>
    </w:p>
    <w:p w:rsidR="007C64B0" w:rsidRDefault="007C64B0">
      <w:pPr>
        <w:adjustRightInd w:val="0"/>
        <w:snapToGrid w:val="0"/>
        <w:spacing w:line="360" w:lineRule="auto"/>
        <w:ind w:firstLineChars="200" w:firstLine="480"/>
        <w:rPr>
          <w:rFonts w:ascii="Times New Roman" w:hAnsi="Times New Roman" w:cs="Times New Roman"/>
        </w:rPr>
        <w:sectPr w:rsidR="007C64B0">
          <w:pgSz w:w="16840" w:h="11907" w:orient="landscape"/>
          <w:pgMar w:top="1797" w:right="1440" w:bottom="1797" w:left="1440" w:header="1191" w:footer="1021" w:gutter="0"/>
          <w:cols w:space="720"/>
          <w:docGrid w:linePitch="326"/>
        </w:sectPr>
      </w:pPr>
    </w:p>
    <w:p w:rsidR="007C64B0" w:rsidRDefault="0000505D">
      <w:pPr>
        <w:tabs>
          <w:tab w:val="left" w:pos="1080"/>
        </w:tabs>
        <w:adjustRightInd w:val="0"/>
        <w:snapToGrid w:val="0"/>
        <w:spacing w:line="360" w:lineRule="auto"/>
        <w:jc w:val="center"/>
        <w:textAlignment w:val="baseline"/>
        <w:rPr>
          <w:rFonts w:ascii="Times New Roman" w:hAnsi="Times New Roman" w:cs="Times New Roman"/>
        </w:rPr>
      </w:pPr>
      <w:r>
        <w:rPr>
          <w:noProof/>
        </w:rPr>
        <w:lastRenderedPageBreak/>
        <w:drawing>
          <wp:inline distT="0" distB="0" distL="0" distR="0">
            <wp:extent cx="5278120" cy="330263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5"/>
                    <a:stretch>
                      <a:fillRect/>
                    </a:stretch>
                  </pic:blipFill>
                  <pic:spPr>
                    <a:xfrm>
                      <a:off x="0" y="0"/>
                      <a:ext cx="5278120" cy="3302635"/>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7.2.5-12  </w:t>
      </w:r>
      <w:r>
        <w:rPr>
          <w:rFonts w:ascii="Times New Roman" w:hAnsi="Times New Roman" w:cs="Times New Roman"/>
        </w:rPr>
        <w:t>本项目</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日均浓度叠加值影响（</w:t>
      </w:r>
      <w:r>
        <w:rPr>
          <w:rFonts w:ascii="Times New Roman" w:hAnsi="Times New Roman" w:cs="Times New Roman"/>
        </w:rPr>
        <w:t>95%</w:t>
      </w:r>
      <w:r>
        <w:rPr>
          <w:rFonts w:ascii="Times New Roman" w:hAnsi="Times New Roman" w:cs="Times New Roman"/>
        </w:rPr>
        <w:t>保证率）（</w:t>
      </w:r>
      <w:r>
        <w:rPr>
          <w:rFonts w:ascii="Times New Roman" w:hAnsi="Times New Roman" w:cs="Times New Roman"/>
        </w:rPr>
        <w:t>μg/m³</w:t>
      </w:r>
      <w:r>
        <w:rPr>
          <w:rFonts w:ascii="Times New Roman" w:hAnsi="Times New Roman" w:cs="Times New Roman"/>
        </w:rPr>
        <w:t>）</w:t>
      </w:r>
    </w:p>
    <w:p w:rsidR="007C64B0" w:rsidRDefault="0000505D">
      <w:pPr>
        <w:tabs>
          <w:tab w:val="left" w:pos="1080"/>
        </w:tabs>
        <w:adjustRightInd w:val="0"/>
        <w:snapToGrid w:val="0"/>
        <w:spacing w:line="360" w:lineRule="auto"/>
        <w:jc w:val="center"/>
        <w:textAlignment w:val="baseline"/>
        <w:rPr>
          <w:rFonts w:ascii="Times New Roman" w:hAnsi="Times New Roman" w:cs="Times New Roman"/>
        </w:rPr>
      </w:pPr>
      <w:r>
        <w:rPr>
          <w:noProof/>
        </w:rPr>
        <w:drawing>
          <wp:inline distT="0" distB="0" distL="0" distR="0">
            <wp:extent cx="5278120" cy="3307080"/>
            <wp:effectExtent l="0" t="0" r="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6"/>
                    <a:stretch>
                      <a:fillRect/>
                    </a:stretch>
                  </pic:blipFill>
                  <pic:spPr>
                    <a:xfrm>
                      <a:off x="0" y="0"/>
                      <a:ext cx="5278120" cy="330708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7.2.5-13 </w:t>
      </w:r>
      <w:r>
        <w:rPr>
          <w:rFonts w:ascii="Times New Roman" w:hAnsi="Times New Roman" w:cs="Times New Roman"/>
        </w:rPr>
        <w:t>本项目</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年均浓度叠加值影响（</w:t>
      </w:r>
      <w:r>
        <w:rPr>
          <w:rFonts w:ascii="Times New Roman" w:hAnsi="Times New Roman" w:cs="Times New Roman"/>
        </w:rPr>
        <w:t>μg/m³</w:t>
      </w:r>
      <w:r>
        <w:rPr>
          <w:rFonts w:ascii="Times New Roman" w:hAnsi="Times New Roman" w:cs="Times New Roman"/>
        </w:rPr>
        <w:t>）</w:t>
      </w:r>
    </w:p>
    <w:p w:rsidR="007C64B0" w:rsidRDefault="0000505D">
      <w:r>
        <w:rPr>
          <w:noProof/>
        </w:rPr>
        <w:lastRenderedPageBreak/>
        <w:drawing>
          <wp:inline distT="0" distB="0" distL="0" distR="0">
            <wp:extent cx="5278120" cy="331724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7"/>
                    <a:stretch>
                      <a:fillRect/>
                    </a:stretch>
                  </pic:blipFill>
                  <pic:spPr>
                    <a:xfrm>
                      <a:off x="0" y="0"/>
                      <a:ext cx="5278120" cy="331724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7.2.5-14  </w:t>
      </w:r>
      <w:r>
        <w:rPr>
          <w:rFonts w:ascii="Times New Roman" w:hAnsi="Times New Roman" w:cs="Times New Roman"/>
        </w:rPr>
        <w:t>本项目</w:t>
      </w:r>
      <w:r>
        <w:rPr>
          <w:rFonts w:ascii="Times New Roman" w:hAnsi="Times New Roman" w:cs="Times New Roman"/>
        </w:rPr>
        <w:t>NO</w:t>
      </w:r>
      <w:r>
        <w:rPr>
          <w:rFonts w:ascii="Times New Roman" w:hAnsi="Times New Roman" w:cs="Times New Roman" w:hint="eastAsia"/>
        </w:rPr>
        <w:t>x</w:t>
      </w:r>
      <w:r>
        <w:rPr>
          <w:rFonts w:ascii="Times New Roman" w:hAnsi="Times New Roman" w:cs="Times New Roman"/>
        </w:rPr>
        <w:t>日均浓度叠加值影响（</w:t>
      </w:r>
      <w:r>
        <w:rPr>
          <w:rFonts w:ascii="Times New Roman" w:hAnsi="Times New Roman" w:cs="Times New Roman"/>
        </w:rPr>
        <w:t>95%</w:t>
      </w:r>
      <w:r>
        <w:rPr>
          <w:rFonts w:ascii="Times New Roman" w:hAnsi="Times New Roman" w:cs="Times New Roman"/>
        </w:rPr>
        <w:t>保证率）（</w:t>
      </w:r>
      <w:r>
        <w:rPr>
          <w:rFonts w:ascii="Times New Roman" w:hAnsi="Times New Roman" w:cs="Times New Roman"/>
        </w:rPr>
        <w:t>μg/m³</w:t>
      </w:r>
      <w:r>
        <w:rPr>
          <w:rFonts w:ascii="Times New Roman" w:hAnsi="Times New Roman" w:cs="Times New Roman"/>
        </w:rPr>
        <w:t>）</w:t>
      </w:r>
    </w:p>
    <w:p w:rsidR="007C64B0" w:rsidRDefault="0000505D">
      <w:pPr>
        <w:widowControl/>
        <w:jc w:val="center"/>
        <w:rPr>
          <w:rFonts w:ascii="Times New Roman" w:hAnsi="Times New Roman" w:cs="Times New Roman"/>
        </w:rPr>
      </w:pPr>
      <w:r>
        <w:rPr>
          <w:noProof/>
        </w:rPr>
        <w:drawing>
          <wp:inline distT="0" distB="0" distL="0" distR="0">
            <wp:extent cx="5278120" cy="330517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8"/>
                    <a:stretch>
                      <a:fillRect/>
                    </a:stretch>
                  </pic:blipFill>
                  <pic:spPr>
                    <a:xfrm>
                      <a:off x="0" y="0"/>
                      <a:ext cx="5278120" cy="3305175"/>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7.2.5-15  </w:t>
      </w:r>
      <w:r>
        <w:rPr>
          <w:rFonts w:ascii="Times New Roman" w:hAnsi="Times New Roman" w:cs="Times New Roman"/>
        </w:rPr>
        <w:t>本项目</w:t>
      </w:r>
      <w:r>
        <w:rPr>
          <w:rFonts w:ascii="Times New Roman" w:hAnsi="Times New Roman" w:cs="Times New Roman"/>
        </w:rPr>
        <w:t>NO</w:t>
      </w:r>
      <w:r>
        <w:rPr>
          <w:rFonts w:ascii="Times New Roman" w:hAnsi="Times New Roman" w:cs="Times New Roman" w:hint="eastAsia"/>
        </w:rPr>
        <w:t>x</w:t>
      </w:r>
      <w:r>
        <w:rPr>
          <w:rFonts w:ascii="Times New Roman" w:hAnsi="Times New Roman" w:cs="Times New Roman"/>
        </w:rPr>
        <w:t>年均浓度叠加值影响（</w:t>
      </w:r>
      <w:r>
        <w:rPr>
          <w:rFonts w:ascii="Times New Roman" w:hAnsi="Times New Roman" w:cs="Times New Roman"/>
        </w:rPr>
        <w:t>μg/m³</w:t>
      </w:r>
      <w:r>
        <w:rPr>
          <w:rFonts w:ascii="Times New Roman" w:hAnsi="Times New Roman" w:cs="Times New Roman"/>
        </w:rPr>
        <w:t>）</w:t>
      </w:r>
    </w:p>
    <w:p w:rsidR="007C64B0" w:rsidRDefault="0000505D">
      <w:pPr>
        <w:widowControl/>
        <w:jc w:val="center"/>
        <w:rPr>
          <w:rFonts w:ascii="Times New Roman" w:hAnsi="Times New Roman" w:cs="Times New Roman"/>
        </w:rPr>
      </w:pPr>
      <w:r>
        <w:rPr>
          <w:noProof/>
        </w:rPr>
        <w:lastRenderedPageBreak/>
        <w:drawing>
          <wp:inline distT="0" distB="0" distL="0" distR="0">
            <wp:extent cx="5278120" cy="330136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9"/>
                    <a:stretch>
                      <a:fillRect/>
                    </a:stretch>
                  </pic:blipFill>
                  <pic:spPr>
                    <a:xfrm>
                      <a:off x="0" y="0"/>
                      <a:ext cx="5278120" cy="3301365"/>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7.2.5-16  </w:t>
      </w:r>
      <w:r>
        <w:rPr>
          <w:rFonts w:ascii="Times New Roman" w:hAnsi="Times New Roman" w:cs="Times New Roman"/>
        </w:rPr>
        <w:t>本项目</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日均浓度叠加值影响（</w:t>
      </w:r>
      <w:r>
        <w:rPr>
          <w:rFonts w:ascii="Times New Roman" w:hAnsi="Times New Roman" w:cs="Times New Roman"/>
        </w:rPr>
        <w:t>95%</w:t>
      </w:r>
      <w:r>
        <w:rPr>
          <w:rFonts w:ascii="Times New Roman" w:hAnsi="Times New Roman" w:cs="Times New Roman"/>
        </w:rPr>
        <w:t>保证率）（</w:t>
      </w:r>
      <w:r>
        <w:rPr>
          <w:rFonts w:ascii="Times New Roman" w:hAnsi="Times New Roman" w:cs="Times New Roman"/>
        </w:rPr>
        <w:t>μg/m³</w:t>
      </w:r>
      <w:r>
        <w:rPr>
          <w:rFonts w:ascii="Times New Roman" w:hAnsi="Times New Roman" w:cs="Times New Roman"/>
        </w:rPr>
        <w:t>）</w:t>
      </w:r>
    </w:p>
    <w:p w:rsidR="007C64B0" w:rsidRDefault="0000505D">
      <w:pPr>
        <w:widowControl/>
        <w:jc w:val="center"/>
        <w:rPr>
          <w:rFonts w:ascii="Times New Roman" w:hAnsi="Times New Roman" w:cs="Times New Roman"/>
        </w:rPr>
      </w:pPr>
      <w:r>
        <w:rPr>
          <w:noProof/>
        </w:rPr>
        <w:drawing>
          <wp:inline distT="0" distB="0" distL="0" distR="0">
            <wp:extent cx="5278120" cy="331978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70"/>
                    <a:stretch>
                      <a:fillRect/>
                    </a:stretch>
                  </pic:blipFill>
                  <pic:spPr>
                    <a:xfrm>
                      <a:off x="0" y="0"/>
                      <a:ext cx="5278120" cy="3319780"/>
                    </a:xfrm>
                    <a:prstGeom prst="rect">
                      <a:avLst/>
                    </a:prstGeom>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7.2.5-17  </w:t>
      </w:r>
      <w:r>
        <w:rPr>
          <w:rFonts w:ascii="Times New Roman" w:hAnsi="Times New Roman" w:cs="Times New Roman"/>
        </w:rPr>
        <w:t>本项目</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年均浓度叠加值影响（</w:t>
      </w:r>
      <w:r>
        <w:rPr>
          <w:rFonts w:ascii="Times New Roman" w:hAnsi="Times New Roman" w:cs="Times New Roman"/>
        </w:rPr>
        <w:t>μg/m³</w:t>
      </w:r>
      <w:r>
        <w:rPr>
          <w:rFonts w:ascii="Times New Roman" w:hAnsi="Times New Roman" w:cs="Times New Roman"/>
        </w:rPr>
        <w:t>）</w:t>
      </w:r>
    </w:p>
    <w:p w:rsidR="007C64B0" w:rsidRDefault="0000505D">
      <w:pPr>
        <w:adjustRightInd w:val="0"/>
        <w:snapToGrid w:val="0"/>
        <w:spacing w:line="360" w:lineRule="auto"/>
        <w:jc w:val="center"/>
        <w:rPr>
          <w:rFonts w:ascii="Times New Roman" w:hAnsi="Times New Roman" w:cs="Times New Roman"/>
        </w:rPr>
      </w:pPr>
      <w:r>
        <w:rPr>
          <w:noProof/>
        </w:rPr>
        <w:lastRenderedPageBreak/>
        <w:drawing>
          <wp:inline distT="0" distB="0" distL="0" distR="0">
            <wp:extent cx="5278755" cy="3292475"/>
            <wp:effectExtent l="0" t="0" r="0" b="31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3"/>
                    <a:stretch>
                      <a:fillRect/>
                    </a:stretch>
                  </pic:blipFill>
                  <pic:spPr>
                    <a:xfrm>
                      <a:off x="0" y="0"/>
                      <a:ext cx="5278755" cy="3292475"/>
                    </a:xfrm>
                    <a:prstGeom prst="rect">
                      <a:avLst/>
                    </a:prstGeom>
                  </pic:spPr>
                </pic:pic>
              </a:graphicData>
            </a:graphic>
          </wp:inline>
        </w:drawing>
      </w:r>
    </w:p>
    <w:p w:rsidR="007C64B0" w:rsidRDefault="0000505D">
      <w:pPr>
        <w:pStyle w:val="5"/>
      </w:pPr>
      <w:r>
        <w:t>图</w:t>
      </w:r>
      <w:r>
        <w:rPr>
          <w:rFonts w:ascii="Times New Roman" w:hAnsi="Times New Roman" w:cs="Times New Roman"/>
        </w:rPr>
        <w:t>7.2.5-18</w:t>
      </w:r>
      <w:r>
        <w:t xml:space="preserve">  </w:t>
      </w:r>
      <w:r>
        <w:t>本项目</w:t>
      </w:r>
      <w:r>
        <w:rPr>
          <w:rFonts w:hint="eastAsia"/>
        </w:rPr>
        <w:t>硫酸雾小时</w:t>
      </w:r>
      <w:r>
        <w:t>浓度叠加值影响（</w:t>
      </w:r>
      <w:r>
        <w:t>μg/m</w:t>
      </w:r>
      <w:r>
        <w:rPr>
          <w:vertAlign w:val="superscript"/>
        </w:rPr>
        <w:t>3</w:t>
      </w:r>
      <w:r>
        <w:t>）</w:t>
      </w:r>
    </w:p>
    <w:p w:rsidR="007C64B0" w:rsidRDefault="0000505D">
      <w:pPr>
        <w:rPr>
          <w:rFonts w:ascii="Times New Roman" w:hAnsi="Times New Roman" w:cs="Times New Roman"/>
        </w:rPr>
      </w:pPr>
      <w:r>
        <w:rPr>
          <w:noProof/>
        </w:rPr>
        <w:drawing>
          <wp:inline distT="0" distB="0" distL="0" distR="0">
            <wp:extent cx="5278755" cy="328612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64"/>
                    <a:stretch>
                      <a:fillRect/>
                    </a:stretch>
                  </pic:blipFill>
                  <pic:spPr>
                    <a:xfrm>
                      <a:off x="0" y="0"/>
                      <a:ext cx="5278755" cy="3286125"/>
                    </a:xfrm>
                    <a:prstGeom prst="rect">
                      <a:avLst/>
                    </a:prstGeom>
                  </pic:spPr>
                </pic:pic>
              </a:graphicData>
            </a:graphic>
          </wp:inline>
        </w:drawing>
      </w:r>
    </w:p>
    <w:p w:rsidR="007C64B0" w:rsidRDefault="0000505D">
      <w:pPr>
        <w:pStyle w:val="5"/>
      </w:pPr>
      <w:r>
        <w:t>图</w:t>
      </w:r>
      <w:r>
        <w:rPr>
          <w:rFonts w:ascii="Times New Roman" w:hAnsi="Times New Roman" w:cs="Times New Roman"/>
        </w:rPr>
        <w:t>7.2.5-19</w:t>
      </w:r>
      <w:r>
        <w:t xml:space="preserve">  </w:t>
      </w:r>
      <w:r>
        <w:t>本项目</w:t>
      </w:r>
      <w:r>
        <w:rPr>
          <w:rFonts w:hint="eastAsia"/>
        </w:rPr>
        <w:t>硫酸雾日均</w:t>
      </w:r>
      <w:r>
        <w:t>浓度叠加值影响（</w:t>
      </w:r>
      <w:r>
        <w:t>μg/m</w:t>
      </w:r>
      <w:r>
        <w:rPr>
          <w:vertAlign w:val="superscript"/>
        </w:rPr>
        <w:t>3</w:t>
      </w:r>
      <w:r>
        <w:t>）</w:t>
      </w:r>
    </w:p>
    <w:p w:rsidR="007C64B0" w:rsidRDefault="0000505D">
      <w:r>
        <w:rPr>
          <w:noProof/>
        </w:rPr>
        <w:lastRenderedPageBreak/>
        <w:drawing>
          <wp:inline distT="0" distB="0" distL="0" distR="0">
            <wp:extent cx="5278120" cy="328549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64"/>
                    <a:stretch>
                      <a:fillRect/>
                    </a:stretch>
                  </pic:blipFill>
                  <pic:spPr>
                    <a:xfrm>
                      <a:off x="0" y="0"/>
                      <a:ext cx="5278120" cy="3285730"/>
                    </a:xfrm>
                    <a:prstGeom prst="rect">
                      <a:avLst/>
                    </a:prstGeom>
                  </pic:spPr>
                </pic:pic>
              </a:graphicData>
            </a:graphic>
          </wp:inline>
        </w:drawing>
      </w:r>
    </w:p>
    <w:p w:rsidR="007C64B0" w:rsidRDefault="0000505D">
      <w:pPr>
        <w:pStyle w:val="5"/>
      </w:pPr>
      <w:r>
        <w:t>图</w:t>
      </w:r>
      <w:r>
        <w:rPr>
          <w:rFonts w:ascii="Times New Roman" w:hAnsi="Times New Roman" w:cs="Times New Roman"/>
        </w:rPr>
        <w:t>7.2.5-20</w:t>
      </w:r>
      <w:r>
        <w:t xml:space="preserve">  </w:t>
      </w:r>
      <w:r>
        <w:t>本项目</w:t>
      </w:r>
      <w:r>
        <w:rPr>
          <w:rFonts w:hint="eastAsia"/>
        </w:rPr>
        <w:t>氨小时</w:t>
      </w:r>
      <w:r>
        <w:t>浓度叠加值影响（</w:t>
      </w:r>
      <w:r>
        <w:t>μg/m</w:t>
      </w:r>
      <w:r>
        <w:rPr>
          <w:vertAlign w:val="superscript"/>
        </w:rPr>
        <w:t>3</w:t>
      </w:r>
      <w:r>
        <w:t>）</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（二）敏感点叠加值最大影响</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本项目污染物贡献值在评价范围内敏感点的环境影响如下文所示。</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：预测范围内敏感点预测结果如下表所示。可以看出，评价区域内的各敏感点各时段</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95%</w:t>
      </w:r>
      <w:r>
        <w:rPr>
          <w:rFonts w:ascii="Times New Roman" w:hAnsi="Times New Roman" w:cs="Times New Roman"/>
        </w:rPr>
        <w:t>保证率日均叠加值、年均叠加值均满足《环境空气质量标准》（</w:t>
      </w:r>
      <w:r>
        <w:rPr>
          <w:rFonts w:ascii="Times New Roman" w:hAnsi="Times New Roman" w:cs="Times New Roman"/>
        </w:rPr>
        <w:t>GB3095-2012</w:t>
      </w:r>
      <w:r>
        <w:rPr>
          <w:rFonts w:ascii="Times New Roman" w:hAnsi="Times New Roman" w:cs="Times New Roman"/>
        </w:rPr>
        <w:t>）二级标准。</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7.2.5-14  </w:t>
      </w:r>
      <w:r>
        <w:rPr>
          <w:rFonts w:ascii="Times New Roman" w:hAnsi="Times New Roman" w:cs="Times New Roman" w:hint="eastAsia"/>
        </w:rPr>
        <w:t>本项目</w:t>
      </w:r>
      <w:r>
        <w:rPr>
          <w:rFonts w:ascii="Times New Roman" w:hAnsi="Times New Roman" w:cs="Times New Roman" w:hint="eastAsia"/>
        </w:rPr>
        <w:t>SO</w:t>
      </w:r>
      <w:r>
        <w:rPr>
          <w:rFonts w:ascii="Times New Roman" w:hAnsi="Times New Roman" w:cs="Times New Roman" w:hint="eastAsia"/>
          <w:vertAlign w:val="subscript"/>
        </w:rPr>
        <w:t>2</w:t>
      </w:r>
      <w:r>
        <w:rPr>
          <w:rFonts w:ascii="Times New Roman" w:hAnsi="Times New Roman" w:cs="Times New Roman" w:hint="eastAsia"/>
        </w:rPr>
        <w:t>叠加值敏感点预测结果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61"/>
        <w:gridCol w:w="729"/>
        <w:gridCol w:w="846"/>
        <w:gridCol w:w="1139"/>
        <w:gridCol w:w="1139"/>
        <w:gridCol w:w="1139"/>
        <w:gridCol w:w="1139"/>
        <w:gridCol w:w="689"/>
        <w:gridCol w:w="747"/>
      </w:tblGrid>
      <w:tr w:rsidR="007C64B0">
        <w:trPr>
          <w:trHeight w:val="397"/>
          <w:tblHeader/>
          <w:jc w:val="center"/>
        </w:trPr>
        <w:tc>
          <w:tcPr>
            <w:tcW w:w="563" w:type="pct"/>
            <w:vAlign w:val="center"/>
          </w:tcPr>
          <w:p w:rsidR="007C64B0" w:rsidRDefault="0000505D">
            <w:pPr>
              <w:pStyle w:val="affa"/>
            </w:pPr>
            <w:r>
              <w:rPr>
                <w:rFonts w:eastAsia="宋体" w:hint="eastAsia"/>
              </w:rPr>
              <w:t>预测点</w:t>
            </w:r>
          </w:p>
        </w:tc>
        <w:tc>
          <w:tcPr>
            <w:tcW w:w="427" w:type="pct"/>
            <w:vAlign w:val="center"/>
          </w:tcPr>
          <w:p w:rsidR="007C64B0" w:rsidRDefault="0000505D">
            <w:pPr>
              <w:pStyle w:val="affa"/>
            </w:pPr>
            <w:r>
              <w:rPr>
                <w:rFonts w:eastAsia="宋体" w:hint="eastAsia"/>
              </w:rPr>
              <w:t>平均时段</w:t>
            </w:r>
          </w:p>
        </w:tc>
        <w:tc>
          <w:tcPr>
            <w:tcW w:w="496" w:type="pct"/>
            <w:vAlign w:val="center"/>
          </w:tcPr>
          <w:p w:rsidR="007C64B0" w:rsidRDefault="0000505D">
            <w:pPr>
              <w:pStyle w:val="affa"/>
            </w:pPr>
            <w:r>
              <w:rPr>
                <w:rFonts w:eastAsia="宋体" w:hint="eastAsia"/>
              </w:rPr>
              <w:t>出现时刻</w:t>
            </w:r>
          </w:p>
        </w:tc>
        <w:tc>
          <w:tcPr>
            <w:tcW w:w="668" w:type="pct"/>
            <w:vAlign w:val="center"/>
          </w:tcPr>
          <w:p w:rsidR="007C64B0" w:rsidRDefault="0000505D">
            <w:pPr>
              <w:pStyle w:val="affa"/>
              <w:rPr>
                <w:rFonts w:eastAsia="等线"/>
              </w:rPr>
            </w:pPr>
            <w:r>
              <w:rPr>
                <w:rFonts w:eastAsia="宋体" w:hint="eastAsia"/>
              </w:rPr>
              <w:t>本项目</w:t>
            </w:r>
            <w:r>
              <w:rPr>
                <w:rFonts w:eastAsia="宋体" w:hint="eastAsia"/>
              </w:rPr>
              <w:t>+</w:t>
            </w:r>
            <w:r>
              <w:rPr>
                <w:rFonts w:eastAsia="宋体" w:hint="eastAsia"/>
              </w:rPr>
              <w:t>区域污染源贡献值</w:t>
            </w:r>
          </w:p>
          <w:p w:rsidR="007C64B0" w:rsidRDefault="0000505D">
            <w:pPr>
              <w:pStyle w:val="affa"/>
            </w:pPr>
            <w:r>
              <w:t>[μg/m</w:t>
            </w:r>
            <w:r>
              <w:rPr>
                <w:vertAlign w:val="superscript"/>
              </w:rPr>
              <w:t>3</w:t>
            </w:r>
            <w:r>
              <w:t>]</w:t>
            </w:r>
          </w:p>
        </w:tc>
        <w:tc>
          <w:tcPr>
            <w:tcW w:w="668" w:type="pct"/>
            <w:vAlign w:val="center"/>
          </w:tcPr>
          <w:p w:rsidR="007C64B0" w:rsidRDefault="0000505D">
            <w:pPr>
              <w:pStyle w:val="affa"/>
              <w:rPr>
                <w:rFonts w:eastAsia="宋体"/>
              </w:rPr>
            </w:pPr>
            <w:r>
              <w:rPr>
                <w:rFonts w:eastAsia="宋体"/>
              </w:rPr>
              <w:t>背景值</w:t>
            </w:r>
            <w:r>
              <w:rPr>
                <w:rFonts w:eastAsia="宋体"/>
              </w:rPr>
              <w:t>[μg/m³]</w:t>
            </w:r>
          </w:p>
        </w:tc>
        <w:tc>
          <w:tcPr>
            <w:tcW w:w="668" w:type="pct"/>
            <w:vAlign w:val="center"/>
          </w:tcPr>
          <w:p w:rsidR="007C64B0" w:rsidRDefault="0000505D">
            <w:pPr>
              <w:pStyle w:val="affa"/>
              <w:rPr>
                <w:rFonts w:eastAsia="宋体"/>
              </w:rPr>
            </w:pPr>
            <w:r>
              <w:rPr>
                <w:rFonts w:eastAsia="宋体" w:hint="eastAsia"/>
              </w:rPr>
              <w:t>叠加</w:t>
            </w:r>
            <w:r>
              <w:rPr>
                <w:rFonts w:eastAsia="宋体"/>
              </w:rPr>
              <w:t>值</w:t>
            </w:r>
            <w:r>
              <w:rPr>
                <w:rFonts w:eastAsia="宋体"/>
              </w:rPr>
              <w:t>[μg/m³]</w:t>
            </w:r>
          </w:p>
        </w:tc>
        <w:tc>
          <w:tcPr>
            <w:tcW w:w="668" w:type="pct"/>
            <w:vAlign w:val="center"/>
          </w:tcPr>
          <w:p w:rsidR="007C64B0" w:rsidRDefault="0000505D">
            <w:pPr>
              <w:pStyle w:val="affa"/>
              <w:rPr>
                <w:rFonts w:eastAsia="等线"/>
              </w:rPr>
            </w:pPr>
            <w:r>
              <w:rPr>
                <w:rFonts w:eastAsia="宋体" w:hint="eastAsia"/>
              </w:rPr>
              <w:t>标准值</w:t>
            </w:r>
          </w:p>
          <w:p w:rsidR="007C64B0" w:rsidRDefault="0000505D">
            <w:pPr>
              <w:pStyle w:val="affa"/>
            </w:pPr>
            <w:r>
              <w:t>μg/m</w:t>
            </w:r>
            <w:r>
              <w:rPr>
                <w:vertAlign w:val="superscript"/>
              </w:rPr>
              <w:t>3</w:t>
            </w:r>
          </w:p>
        </w:tc>
        <w:tc>
          <w:tcPr>
            <w:tcW w:w="404" w:type="pct"/>
            <w:vAlign w:val="center"/>
          </w:tcPr>
          <w:p w:rsidR="007C64B0" w:rsidRDefault="0000505D">
            <w:pPr>
              <w:pStyle w:val="affa"/>
              <w:rPr>
                <w:rFonts w:eastAsia="宋体"/>
              </w:rPr>
            </w:pPr>
            <w:r>
              <w:rPr>
                <w:rFonts w:eastAsia="宋体" w:hint="eastAsia"/>
              </w:rPr>
              <w:t>占标率</w:t>
            </w:r>
          </w:p>
          <w:p w:rsidR="007C64B0" w:rsidRDefault="0000505D">
            <w:pPr>
              <w:pStyle w:val="affa"/>
            </w:pPr>
            <w:r>
              <w:t>%</w:t>
            </w:r>
          </w:p>
        </w:tc>
        <w:tc>
          <w:tcPr>
            <w:tcW w:w="439" w:type="pct"/>
            <w:vAlign w:val="center"/>
          </w:tcPr>
          <w:p w:rsidR="007C64B0" w:rsidRDefault="0000505D">
            <w:pPr>
              <w:pStyle w:val="affa"/>
              <w:rPr>
                <w:rFonts w:eastAsia="等线"/>
              </w:rPr>
            </w:pPr>
            <w:r>
              <w:rPr>
                <w:rFonts w:eastAsia="宋体" w:hint="eastAsia"/>
              </w:rPr>
              <w:t>达标</w:t>
            </w:r>
          </w:p>
          <w:p w:rsidR="007C64B0" w:rsidRDefault="0000505D">
            <w:pPr>
              <w:pStyle w:val="affa"/>
            </w:pPr>
            <w:r>
              <w:rPr>
                <w:rFonts w:eastAsia="宋体" w:hint="eastAsia"/>
              </w:rPr>
              <w:t>情况</w:t>
            </w:r>
          </w:p>
        </w:tc>
      </w:tr>
      <w:tr w:rsidR="007C64B0">
        <w:trPr>
          <w:trHeight w:val="397"/>
          <w:jc w:val="center"/>
        </w:trPr>
        <w:tc>
          <w:tcPr>
            <w:tcW w:w="563" w:type="pct"/>
            <w:vAlign w:val="center"/>
          </w:tcPr>
          <w:p w:rsidR="007C64B0" w:rsidRDefault="0000505D">
            <w:pPr>
              <w:pStyle w:val="affa"/>
            </w:pPr>
            <w:r>
              <w:rPr>
                <w:rFonts w:eastAsia="宋体" w:hint="eastAsia"/>
              </w:rPr>
              <w:t>水屋场</w:t>
            </w:r>
          </w:p>
        </w:tc>
        <w:tc>
          <w:tcPr>
            <w:tcW w:w="427" w:type="pct"/>
            <w:vMerge w:val="restart"/>
            <w:vAlign w:val="center"/>
          </w:tcPr>
          <w:p w:rsidR="007C64B0" w:rsidRDefault="0000505D">
            <w:pPr>
              <w:pStyle w:val="affa"/>
            </w:pPr>
            <w:r>
              <w:rPr>
                <w:rFonts w:eastAsia="宋体" w:hint="eastAsia"/>
              </w:rPr>
              <w:t>日平均</w:t>
            </w:r>
          </w:p>
        </w:tc>
        <w:tc>
          <w:tcPr>
            <w:tcW w:w="496" w:type="pct"/>
            <w:vAlign w:val="center"/>
          </w:tcPr>
          <w:p w:rsidR="007C64B0" w:rsidRDefault="0000505D">
            <w:pPr>
              <w:pStyle w:val="affa"/>
              <w:rPr>
                <w:rFonts w:eastAsia="宋体"/>
              </w:rPr>
            </w:pPr>
            <w:r>
              <w:t>240624</w:t>
            </w:r>
          </w:p>
        </w:tc>
        <w:tc>
          <w:tcPr>
            <w:tcW w:w="668" w:type="pct"/>
            <w:vAlign w:val="center"/>
          </w:tcPr>
          <w:p w:rsidR="007C64B0" w:rsidRDefault="0000505D">
            <w:pPr>
              <w:pStyle w:val="affa"/>
            </w:pPr>
            <w:r>
              <w:t>0.9208</w:t>
            </w:r>
          </w:p>
        </w:tc>
        <w:tc>
          <w:tcPr>
            <w:tcW w:w="668" w:type="pct"/>
            <w:vAlign w:val="center"/>
          </w:tcPr>
          <w:p w:rsidR="007C64B0" w:rsidRDefault="0000505D">
            <w:pPr>
              <w:pStyle w:val="affa"/>
            </w:pPr>
            <w:r>
              <w:rPr>
                <w:rFonts w:eastAsia="等线"/>
              </w:rPr>
              <w:t>11</w:t>
            </w:r>
          </w:p>
        </w:tc>
        <w:tc>
          <w:tcPr>
            <w:tcW w:w="668" w:type="pct"/>
            <w:vAlign w:val="center"/>
          </w:tcPr>
          <w:p w:rsidR="007C64B0" w:rsidRDefault="0000505D">
            <w:pPr>
              <w:pStyle w:val="affa"/>
            </w:pPr>
            <w:r>
              <w:rPr>
                <w:rFonts w:hint="eastAsia"/>
              </w:rPr>
              <w:t>11.92</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7.95</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楠竹山</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240629</w:t>
            </w:r>
          </w:p>
        </w:tc>
        <w:tc>
          <w:tcPr>
            <w:tcW w:w="668" w:type="pct"/>
            <w:vAlign w:val="center"/>
          </w:tcPr>
          <w:p w:rsidR="007C64B0" w:rsidRDefault="0000505D">
            <w:pPr>
              <w:pStyle w:val="affa"/>
            </w:pPr>
            <w:r>
              <w:t>0.7742</w:t>
            </w:r>
          </w:p>
        </w:tc>
        <w:tc>
          <w:tcPr>
            <w:tcW w:w="668" w:type="pct"/>
            <w:vAlign w:val="center"/>
          </w:tcPr>
          <w:p w:rsidR="007C64B0" w:rsidRDefault="0000505D">
            <w:pPr>
              <w:pStyle w:val="affa"/>
            </w:pPr>
            <w:r>
              <w:rPr>
                <w:rFonts w:eastAsia="等线"/>
              </w:rPr>
              <w:t>11</w:t>
            </w:r>
          </w:p>
        </w:tc>
        <w:tc>
          <w:tcPr>
            <w:tcW w:w="668" w:type="pct"/>
            <w:vAlign w:val="center"/>
          </w:tcPr>
          <w:p w:rsidR="007C64B0" w:rsidRDefault="0000505D">
            <w:pPr>
              <w:pStyle w:val="affa"/>
            </w:pPr>
            <w:r>
              <w:rPr>
                <w:rFonts w:hint="eastAsia"/>
              </w:rPr>
              <w:t>11.77</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7.85</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秀水村</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240719</w:t>
            </w:r>
          </w:p>
        </w:tc>
        <w:tc>
          <w:tcPr>
            <w:tcW w:w="668" w:type="pct"/>
            <w:vAlign w:val="center"/>
          </w:tcPr>
          <w:p w:rsidR="007C64B0" w:rsidRDefault="0000505D">
            <w:pPr>
              <w:pStyle w:val="affa"/>
            </w:pPr>
            <w:r>
              <w:t>0.6224</w:t>
            </w:r>
          </w:p>
        </w:tc>
        <w:tc>
          <w:tcPr>
            <w:tcW w:w="668" w:type="pct"/>
            <w:vAlign w:val="center"/>
          </w:tcPr>
          <w:p w:rsidR="007C64B0" w:rsidRDefault="0000505D">
            <w:pPr>
              <w:pStyle w:val="affa"/>
            </w:pPr>
            <w:r>
              <w:rPr>
                <w:rFonts w:eastAsia="等线"/>
              </w:rPr>
              <w:t>11</w:t>
            </w:r>
          </w:p>
        </w:tc>
        <w:tc>
          <w:tcPr>
            <w:tcW w:w="668" w:type="pct"/>
            <w:vAlign w:val="center"/>
          </w:tcPr>
          <w:p w:rsidR="007C64B0" w:rsidRDefault="0000505D">
            <w:pPr>
              <w:pStyle w:val="affa"/>
            </w:pPr>
            <w:r>
              <w:rPr>
                <w:rFonts w:hint="eastAsia"/>
              </w:rPr>
              <w:t>11.62</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7.75</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同康医院</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240718</w:t>
            </w:r>
          </w:p>
        </w:tc>
        <w:tc>
          <w:tcPr>
            <w:tcW w:w="668" w:type="pct"/>
            <w:vAlign w:val="center"/>
          </w:tcPr>
          <w:p w:rsidR="007C64B0" w:rsidRDefault="0000505D">
            <w:pPr>
              <w:pStyle w:val="affa"/>
            </w:pPr>
            <w:r>
              <w:t>0.4055</w:t>
            </w:r>
          </w:p>
        </w:tc>
        <w:tc>
          <w:tcPr>
            <w:tcW w:w="668" w:type="pct"/>
            <w:vAlign w:val="center"/>
          </w:tcPr>
          <w:p w:rsidR="007C64B0" w:rsidRDefault="0000505D">
            <w:pPr>
              <w:pStyle w:val="affa"/>
            </w:pPr>
            <w:r>
              <w:rPr>
                <w:rFonts w:eastAsia="等线"/>
              </w:rPr>
              <w:t>11</w:t>
            </w:r>
          </w:p>
        </w:tc>
        <w:tc>
          <w:tcPr>
            <w:tcW w:w="668" w:type="pct"/>
            <w:vAlign w:val="center"/>
          </w:tcPr>
          <w:p w:rsidR="007C64B0" w:rsidRDefault="0000505D">
            <w:pPr>
              <w:pStyle w:val="affa"/>
            </w:pPr>
            <w:r>
              <w:rPr>
                <w:rFonts w:hint="eastAsia"/>
              </w:rPr>
              <w:t>11.41</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7.60</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张上湾</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240308</w:t>
            </w:r>
          </w:p>
        </w:tc>
        <w:tc>
          <w:tcPr>
            <w:tcW w:w="668" w:type="pct"/>
            <w:vAlign w:val="center"/>
          </w:tcPr>
          <w:p w:rsidR="007C64B0" w:rsidRDefault="0000505D">
            <w:pPr>
              <w:pStyle w:val="affa"/>
            </w:pPr>
            <w:r>
              <w:t>2.2787</w:t>
            </w:r>
          </w:p>
        </w:tc>
        <w:tc>
          <w:tcPr>
            <w:tcW w:w="668" w:type="pct"/>
            <w:vAlign w:val="center"/>
          </w:tcPr>
          <w:p w:rsidR="007C64B0" w:rsidRDefault="0000505D">
            <w:pPr>
              <w:pStyle w:val="affa"/>
            </w:pPr>
            <w:r>
              <w:rPr>
                <w:rFonts w:eastAsia="等线"/>
              </w:rPr>
              <w:t>11</w:t>
            </w:r>
          </w:p>
        </w:tc>
        <w:tc>
          <w:tcPr>
            <w:tcW w:w="668" w:type="pct"/>
            <w:vAlign w:val="center"/>
          </w:tcPr>
          <w:p w:rsidR="007C64B0" w:rsidRDefault="0000505D">
            <w:pPr>
              <w:pStyle w:val="affa"/>
            </w:pPr>
            <w:r>
              <w:rPr>
                <w:rFonts w:hint="eastAsia"/>
              </w:rPr>
              <w:t>13.28</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8.85</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普庆小学</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240711</w:t>
            </w:r>
          </w:p>
        </w:tc>
        <w:tc>
          <w:tcPr>
            <w:tcW w:w="668" w:type="pct"/>
            <w:vAlign w:val="center"/>
          </w:tcPr>
          <w:p w:rsidR="007C64B0" w:rsidRDefault="0000505D">
            <w:pPr>
              <w:pStyle w:val="affa"/>
              <w:rPr>
                <w:rFonts w:eastAsia="等线"/>
              </w:rPr>
            </w:pPr>
            <w:r>
              <w:t>0.4710</w:t>
            </w:r>
          </w:p>
        </w:tc>
        <w:tc>
          <w:tcPr>
            <w:tcW w:w="668" w:type="pct"/>
            <w:vAlign w:val="center"/>
          </w:tcPr>
          <w:p w:rsidR="007C64B0" w:rsidRDefault="0000505D">
            <w:pPr>
              <w:pStyle w:val="affa"/>
            </w:pPr>
            <w:r>
              <w:rPr>
                <w:rFonts w:eastAsia="等线"/>
              </w:rPr>
              <w:t>11</w:t>
            </w:r>
          </w:p>
        </w:tc>
        <w:tc>
          <w:tcPr>
            <w:tcW w:w="668" w:type="pct"/>
            <w:vAlign w:val="center"/>
          </w:tcPr>
          <w:p w:rsidR="007C64B0" w:rsidRDefault="0000505D">
            <w:pPr>
              <w:pStyle w:val="affa"/>
            </w:pPr>
            <w:r>
              <w:rPr>
                <w:rFonts w:hint="eastAsia"/>
              </w:rPr>
              <w:t>11.47</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7.65</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公合村</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240510</w:t>
            </w:r>
          </w:p>
        </w:tc>
        <w:tc>
          <w:tcPr>
            <w:tcW w:w="668" w:type="pct"/>
            <w:vAlign w:val="center"/>
          </w:tcPr>
          <w:p w:rsidR="007C64B0" w:rsidRDefault="0000505D">
            <w:pPr>
              <w:pStyle w:val="affa"/>
            </w:pPr>
            <w:r>
              <w:t>0.5574</w:t>
            </w:r>
          </w:p>
        </w:tc>
        <w:tc>
          <w:tcPr>
            <w:tcW w:w="668" w:type="pct"/>
            <w:vAlign w:val="center"/>
          </w:tcPr>
          <w:p w:rsidR="007C64B0" w:rsidRDefault="0000505D">
            <w:pPr>
              <w:pStyle w:val="affa"/>
            </w:pPr>
            <w:r>
              <w:rPr>
                <w:rFonts w:eastAsia="等线"/>
              </w:rPr>
              <w:t>11</w:t>
            </w:r>
          </w:p>
        </w:tc>
        <w:tc>
          <w:tcPr>
            <w:tcW w:w="668" w:type="pct"/>
            <w:vAlign w:val="center"/>
          </w:tcPr>
          <w:p w:rsidR="007C64B0" w:rsidRDefault="0000505D">
            <w:pPr>
              <w:pStyle w:val="affa"/>
            </w:pPr>
            <w:r>
              <w:rPr>
                <w:rFonts w:hint="eastAsia"/>
              </w:rPr>
              <w:t>11.56</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7.70</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秀水完小</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240117</w:t>
            </w:r>
          </w:p>
        </w:tc>
        <w:tc>
          <w:tcPr>
            <w:tcW w:w="668" w:type="pct"/>
            <w:vAlign w:val="center"/>
          </w:tcPr>
          <w:p w:rsidR="007C64B0" w:rsidRDefault="0000505D">
            <w:pPr>
              <w:pStyle w:val="affa"/>
            </w:pPr>
            <w:r>
              <w:t>0.5095</w:t>
            </w:r>
          </w:p>
        </w:tc>
        <w:tc>
          <w:tcPr>
            <w:tcW w:w="668" w:type="pct"/>
            <w:vAlign w:val="center"/>
          </w:tcPr>
          <w:p w:rsidR="007C64B0" w:rsidRDefault="0000505D">
            <w:pPr>
              <w:pStyle w:val="affa"/>
            </w:pPr>
            <w:r>
              <w:rPr>
                <w:rFonts w:eastAsia="等线"/>
              </w:rPr>
              <w:t>11</w:t>
            </w:r>
          </w:p>
        </w:tc>
        <w:tc>
          <w:tcPr>
            <w:tcW w:w="668" w:type="pct"/>
            <w:vAlign w:val="center"/>
          </w:tcPr>
          <w:p w:rsidR="007C64B0" w:rsidRDefault="0000505D">
            <w:pPr>
              <w:pStyle w:val="affa"/>
            </w:pPr>
            <w:r>
              <w:rPr>
                <w:rFonts w:hint="eastAsia"/>
              </w:rPr>
              <w:t>11.51</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7.67</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九斗塝</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241215</w:t>
            </w:r>
          </w:p>
        </w:tc>
        <w:tc>
          <w:tcPr>
            <w:tcW w:w="668" w:type="pct"/>
            <w:vAlign w:val="center"/>
          </w:tcPr>
          <w:p w:rsidR="007C64B0" w:rsidRDefault="0000505D">
            <w:pPr>
              <w:pStyle w:val="affa"/>
            </w:pPr>
            <w:r>
              <w:t>1.4931</w:t>
            </w:r>
          </w:p>
        </w:tc>
        <w:tc>
          <w:tcPr>
            <w:tcW w:w="668" w:type="pct"/>
            <w:vAlign w:val="center"/>
          </w:tcPr>
          <w:p w:rsidR="007C64B0" w:rsidRDefault="0000505D">
            <w:pPr>
              <w:pStyle w:val="affa"/>
            </w:pPr>
            <w:r>
              <w:rPr>
                <w:rFonts w:eastAsia="等线"/>
              </w:rPr>
              <w:t>11</w:t>
            </w:r>
          </w:p>
        </w:tc>
        <w:tc>
          <w:tcPr>
            <w:tcW w:w="668" w:type="pct"/>
            <w:vAlign w:val="center"/>
          </w:tcPr>
          <w:p w:rsidR="007C64B0" w:rsidRDefault="0000505D">
            <w:pPr>
              <w:pStyle w:val="affa"/>
            </w:pPr>
            <w:r>
              <w:rPr>
                <w:rFonts w:hint="eastAsia"/>
              </w:rPr>
              <w:t>12.49</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8.33</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rPr>
                <w:rFonts w:eastAsia="宋体"/>
              </w:rPr>
            </w:pPr>
            <w:r>
              <w:rPr>
                <w:rFonts w:eastAsia="宋体" w:hint="eastAsia"/>
              </w:rPr>
              <w:lastRenderedPageBreak/>
              <w:t>桥湾</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240719</w:t>
            </w:r>
          </w:p>
        </w:tc>
        <w:tc>
          <w:tcPr>
            <w:tcW w:w="668" w:type="pct"/>
            <w:vAlign w:val="center"/>
          </w:tcPr>
          <w:p w:rsidR="007C64B0" w:rsidRDefault="0000505D">
            <w:pPr>
              <w:pStyle w:val="affa"/>
            </w:pPr>
            <w:r>
              <w:t>0.4349</w:t>
            </w:r>
          </w:p>
        </w:tc>
        <w:tc>
          <w:tcPr>
            <w:tcW w:w="668" w:type="pct"/>
            <w:vAlign w:val="center"/>
          </w:tcPr>
          <w:p w:rsidR="007C64B0" w:rsidRDefault="0000505D">
            <w:pPr>
              <w:pStyle w:val="affa"/>
              <w:rPr>
                <w:rFonts w:eastAsia="等线"/>
              </w:rPr>
            </w:pPr>
            <w:r>
              <w:rPr>
                <w:rFonts w:eastAsia="等线"/>
              </w:rPr>
              <w:t>11</w:t>
            </w:r>
          </w:p>
        </w:tc>
        <w:tc>
          <w:tcPr>
            <w:tcW w:w="668" w:type="pct"/>
            <w:vAlign w:val="center"/>
          </w:tcPr>
          <w:p w:rsidR="007C64B0" w:rsidRDefault="0000505D">
            <w:pPr>
              <w:pStyle w:val="affa"/>
            </w:pPr>
            <w:r>
              <w:rPr>
                <w:rFonts w:hint="eastAsia"/>
              </w:rPr>
              <w:t>11.43</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7.62</w:t>
            </w:r>
          </w:p>
        </w:tc>
        <w:tc>
          <w:tcPr>
            <w:tcW w:w="439" w:type="pct"/>
            <w:vAlign w:val="center"/>
          </w:tcPr>
          <w:p w:rsidR="007C64B0" w:rsidRDefault="0000505D">
            <w:pPr>
              <w:pStyle w:val="affa"/>
              <w:rPr>
                <w:rFonts w:eastAsia="宋体"/>
              </w:rPr>
            </w:pPr>
            <w:r>
              <w:rPr>
                <w:rFonts w:eastAsia="宋体" w:hint="eastAsia"/>
              </w:rPr>
              <w:t>达标</w:t>
            </w:r>
          </w:p>
        </w:tc>
      </w:tr>
      <w:tr w:rsidR="007C64B0">
        <w:trPr>
          <w:trHeight w:val="397"/>
          <w:jc w:val="center"/>
        </w:trPr>
        <w:tc>
          <w:tcPr>
            <w:tcW w:w="563" w:type="pct"/>
            <w:vAlign w:val="center"/>
          </w:tcPr>
          <w:p w:rsidR="007C64B0" w:rsidRDefault="0000505D">
            <w:pPr>
              <w:pStyle w:val="affa"/>
              <w:rPr>
                <w:rFonts w:eastAsia="宋体"/>
              </w:rPr>
            </w:pPr>
            <w:r>
              <w:rPr>
                <w:rFonts w:eastAsia="宋体" w:hint="eastAsia"/>
              </w:rPr>
              <w:t>青源村</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240610</w:t>
            </w:r>
          </w:p>
        </w:tc>
        <w:tc>
          <w:tcPr>
            <w:tcW w:w="668" w:type="pct"/>
            <w:vAlign w:val="center"/>
          </w:tcPr>
          <w:p w:rsidR="007C64B0" w:rsidRDefault="0000505D">
            <w:pPr>
              <w:pStyle w:val="affa"/>
            </w:pPr>
            <w:r>
              <w:t>0.4771</w:t>
            </w:r>
          </w:p>
        </w:tc>
        <w:tc>
          <w:tcPr>
            <w:tcW w:w="668" w:type="pct"/>
            <w:vAlign w:val="center"/>
          </w:tcPr>
          <w:p w:rsidR="007C64B0" w:rsidRDefault="0000505D">
            <w:pPr>
              <w:pStyle w:val="affa"/>
              <w:rPr>
                <w:rFonts w:eastAsia="等线"/>
              </w:rPr>
            </w:pPr>
            <w:r>
              <w:rPr>
                <w:rFonts w:eastAsia="等线"/>
              </w:rPr>
              <w:t>11</w:t>
            </w:r>
          </w:p>
        </w:tc>
        <w:tc>
          <w:tcPr>
            <w:tcW w:w="668" w:type="pct"/>
            <w:vAlign w:val="center"/>
          </w:tcPr>
          <w:p w:rsidR="007C64B0" w:rsidRDefault="0000505D">
            <w:pPr>
              <w:pStyle w:val="affa"/>
            </w:pPr>
            <w:r>
              <w:rPr>
                <w:rFonts w:hint="eastAsia"/>
              </w:rPr>
              <w:t>11.48</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7.65</w:t>
            </w:r>
          </w:p>
        </w:tc>
        <w:tc>
          <w:tcPr>
            <w:tcW w:w="439" w:type="pct"/>
            <w:vAlign w:val="center"/>
          </w:tcPr>
          <w:p w:rsidR="007C64B0" w:rsidRDefault="0000505D">
            <w:pPr>
              <w:pStyle w:val="affa"/>
              <w:rPr>
                <w:rFonts w:eastAsia="宋体"/>
              </w:rPr>
            </w:pPr>
            <w:r>
              <w:rPr>
                <w:rFonts w:eastAsia="宋体" w:hint="eastAsia"/>
              </w:rPr>
              <w:t>达标</w:t>
            </w:r>
          </w:p>
        </w:tc>
      </w:tr>
      <w:tr w:rsidR="007C64B0">
        <w:trPr>
          <w:trHeight w:val="397"/>
          <w:jc w:val="center"/>
        </w:trPr>
        <w:tc>
          <w:tcPr>
            <w:tcW w:w="563" w:type="pct"/>
            <w:vAlign w:val="center"/>
          </w:tcPr>
          <w:p w:rsidR="007C64B0" w:rsidRDefault="0000505D">
            <w:pPr>
              <w:pStyle w:val="affa"/>
              <w:rPr>
                <w:rFonts w:eastAsia="宋体"/>
              </w:rPr>
            </w:pPr>
            <w:r>
              <w:rPr>
                <w:rFonts w:eastAsia="宋体" w:hint="eastAsia"/>
              </w:rPr>
              <w:t>马头村</w:t>
            </w:r>
          </w:p>
        </w:tc>
        <w:tc>
          <w:tcPr>
            <w:tcW w:w="427" w:type="pct"/>
            <w:vMerge/>
            <w:vAlign w:val="center"/>
          </w:tcPr>
          <w:p w:rsidR="007C64B0" w:rsidRDefault="007C64B0">
            <w:pPr>
              <w:pStyle w:val="affa"/>
            </w:pPr>
          </w:p>
        </w:tc>
        <w:tc>
          <w:tcPr>
            <w:tcW w:w="496" w:type="pct"/>
            <w:vAlign w:val="center"/>
          </w:tcPr>
          <w:p w:rsidR="007C64B0" w:rsidRDefault="0000505D">
            <w:pPr>
              <w:pStyle w:val="affa"/>
              <w:rPr>
                <w:rFonts w:eastAsia="宋体"/>
              </w:rPr>
            </w:pPr>
            <w:r>
              <w:t>241221</w:t>
            </w:r>
          </w:p>
        </w:tc>
        <w:tc>
          <w:tcPr>
            <w:tcW w:w="668" w:type="pct"/>
            <w:vAlign w:val="center"/>
          </w:tcPr>
          <w:p w:rsidR="007C64B0" w:rsidRDefault="0000505D">
            <w:pPr>
              <w:pStyle w:val="affa"/>
            </w:pPr>
            <w:r>
              <w:t>0.4445</w:t>
            </w:r>
          </w:p>
        </w:tc>
        <w:tc>
          <w:tcPr>
            <w:tcW w:w="668" w:type="pct"/>
            <w:vAlign w:val="center"/>
          </w:tcPr>
          <w:p w:rsidR="007C64B0" w:rsidRDefault="0000505D">
            <w:pPr>
              <w:pStyle w:val="affa"/>
              <w:rPr>
                <w:rFonts w:eastAsia="等线"/>
              </w:rPr>
            </w:pPr>
            <w:r>
              <w:rPr>
                <w:rFonts w:eastAsia="等线"/>
              </w:rPr>
              <w:t>11</w:t>
            </w:r>
          </w:p>
        </w:tc>
        <w:tc>
          <w:tcPr>
            <w:tcW w:w="668" w:type="pct"/>
            <w:vAlign w:val="center"/>
          </w:tcPr>
          <w:p w:rsidR="007C64B0" w:rsidRDefault="0000505D">
            <w:pPr>
              <w:pStyle w:val="affa"/>
            </w:pPr>
            <w:r>
              <w:rPr>
                <w:rFonts w:hint="eastAsia"/>
              </w:rPr>
              <w:t>11.44</w:t>
            </w:r>
          </w:p>
        </w:tc>
        <w:tc>
          <w:tcPr>
            <w:tcW w:w="668" w:type="pct"/>
            <w:vAlign w:val="center"/>
          </w:tcPr>
          <w:p w:rsidR="007C64B0" w:rsidRDefault="0000505D">
            <w:pPr>
              <w:pStyle w:val="affa"/>
            </w:pPr>
            <w:r>
              <w:rPr>
                <w:rFonts w:hint="eastAsia"/>
              </w:rPr>
              <w:t>150</w:t>
            </w:r>
          </w:p>
        </w:tc>
        <w:tc>
          <w:tcPr>
            <w:tcW w:w="404" w:type="pct"/>
            <w:vAlign w:val="center"/>
          </w:tcPr>
          <w:p w:rsidR="007C64B0" w:rsidRDefault="0000505D">
            <w:pPr>
              <w:pStyle w:val="affa"/>
            </w:pPr>
            <w:r>
              <w:rPr>
                <w:rFonts w:hint="eastAsia"/>
              </w:rPr>
              <w:t>7.63</w:t>
            </w:r>
          </w:p>
        </w:tc>
        <w:tc>
          <w:tcPr>
            <w:tcW w:w="439" w:type="pct"/>
            <w:vAlign w:val="center"/>
          </w:tcPr>
          <w:p w:rsidR="007C64B0" w:rsidRDefault="0000505D">
            <w:pPr>
              <w:pStyle w:val="affa"/>
              <w:rPr>
                <w:rFonts w:eastAsia="宋体"/>
              </w:rPr>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水屋场</w:t>
            </w:r>
          </w:p>
        </w:tc>
        <w:tc>
          <w:tcPr>
            <w:tcW w:w="427" w:type="pct"/>
            <w:vMerge w:val="restart"/>
            <w:vAlign w:val="center"/>
          </w:tcPr>
          <w:p w:rsidR="007C64B0" w:rsidRDefault="0000505D">
            <w:pPr>
              <w:pStyle w:val="affa"/>
            </w:pPr>
            <w:r>
              <w:rPr>
                <w:rFonts w:eastAsia="宋体" w:hint="eastAsia"/>
              </w:rPr>
              <w:t>年平均</w:t>
            </w:r>
          </w:p>
        </w:tc>
        <w:tc>
          <w:tcPr>
            <w:tcW w:w="496" w:type="pct"/>
            <w:vAlign w:val="center"/>
          </w:tcPr>
          <w:p w:rsidR="007C64B0" w:rsidRDefault="0000505D">
            <w:pPr>
              <w:pStyle w:val="affa"/>
            </w:pPr>
            <w:r>
              <w:t>/</w:t>
            </w:r>
          </w:p>
        </w:tc>
        <w:tc>
          <w:tcPr>
            <w:tcW w:w="668" w:type="pct"/>
            <w:vAlign w:val="center"/>
          </w:tcPr>
          <w:p w:rsidR="007C64B0" w:rsidRDefault="0000505D">
            <w:pPr>
              <w:pStyle w:val="affa"/>
            </w:pPr>
            <w:r>
              <w:t>0.2996</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rPr>
                <w:rFonts w:eastAsia="等线"/>
              </w:rPr>
            </w:pPr>
            <w:r>
              <w:rPr>
                <w:rFonts w:hint="eastAsia"/>
              </w:rPr>
              <w:t>6.00</w:t>
            </w:r>
          </w:p>
        </w:tc>
        <w:tc>
          <w:tcPr>
            <w:tcW w:w="668" w:type="pct"/>
            <w:vAlign w:val="center"/>
          </w:tcPr>
          <w:p w:rsidR="007C64B0" w:rsidRDefault="0000505D">
            <w:pPr>
              <w:pStyle w:val="affa"/>
              <w:rPr>
                <w:rFonts w:eastAsia="等线"/>
              </w:rPr>
            </w:pPr>
            <w:r>
              <w:rPr>
                <w:rFonts w:eastAsia="等线" w:hint="eastAsia"/>
              </w:rPr>
              <w:t>60</w:t>
            </w:r>
          </w:p>
        </w:tc>
        <w:tc>
          <w:tcPr>
            <w:tcW w:w="404" w:type="pct"/>
            <w:vAlign w:val="center"/>
          </w:tcPr>
          <w:p w:rsidR="007C64B0" w:rsidRDefault="0000505D">
            <w:pPr>
              <w:pStyle w:val="affa"/>
            </w:pPr>
            <w:r>
              <w:rPr>
                <w:rFonts w:hint="eastAsia"/>
              </w:rPr>
              <w:t>10.00</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楠竹山</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0.1734</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rPr>
                <w:rFonts w:eastAsia="等线"/>
              </w:rPr>
            </w:pPr>
            <w:r>
              <w:rPr>
                <w:rFonts w:hint="eastAsia"/>
              </w:rPr>
              <w:t>5.87</w:t>
            </w:r>
          </w:p>
        </w:tc>
        <w:tc>
          <w:tcPr>
            <w:tcW w:w="668" w:type="pct"/>
            <w:vAlign w:val="center"/>
          </w:tcPr>
          <w:p w:rsidR="007C64B0" w:rsidRDefault="0000505D">
            <w:pPr>
              <w:pStyle w:val="affa"/>
            </w:pPr>
            <w:r>
              <w:rPr>
                <w:rFonts w:eastAsia="等线" w:hint="eastAsia"/>
              </w:rPr>
              <w:t>60</w:t>
            </w:r>
          </w:p>
        </w:tc>
        <w:tc>
          <w:tcPr>
            <w:tcW w:w="404" w:type="pct"/>
            <w:vAlign w:val="center"/>
          </w:tcPr>
          <w:p w:rsidR="007C64B0" w:rsidRDefault="0000505D">
            <w:pPr>
              <w:pStyle w:val="affa"/>
            </w:pPr>
            <w:r>
              <w:rPr>
                <w:rFonts w:hint="eastAsia"/>
              </w:rPr>
              <w:t>9.79</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秀水村</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0.1292</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rPr>
                <w:rFonts w:eastAsia="等线"/>
              </w:rPr>
            </w:pPr>
            <w:r>
              <w:rPr>
                <w:rFonts w:hint="eastAsia"/>
              </w:rPr>
              <w:t>5.83</w:t>
            </w:r>
          </w:p>
        </w:tc>
        <w:tc>
          <w:tcPr>
            <w:tcW w:w="668" w:type="pct"/>
            <w:vAlign w:val="center"/>
          </w:tcPr>
          <w:p w:rsidR="007C64B0" w:rsidRDefault="0000505D">
            <w:pPr>
              <w:pStyle w:val="affa"/>
            </w:pPr>
            <w:r>
              <w:rPr>
                <w:rFonts w:eastAsia="等线" w:hint="eastAsia"/>
              </w:rPr>
              <w:t>60</w:t>
            </w:r>
          </w:p>
        </w:tc>
        <w:tc>
          <w:tcPr>
            <w:tcW w:w="404" w:type="pct"/>
            <w:vAlign w:val="center"/>
          </w:tcPr>
          <w:p w:rsidR="007C64B0" w:rsidRDefault="0000505D">
            <w:pPr>
              <w:pStyle w:val="affa"/>
            </w:pPr>
            <w:r>
              <w:rPr>
                <w:rFonts w:hint="eastAsia"/>
              </w:rPr>
              <w:t>9.72</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同康医院</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0.1206</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rPr>
                <w:rFonts w:eastAsia="等线"/>
              </w:rPr>
            </w:pPr>
            <w:r>
              <w:rPr>
                <w:rFonts w:hint="eastAsia"/>
              </w:rPr>
              <w:t>5.82</w:t>
            </w:r>
          </w:p>
        </w:tc>
        <w:tc>
          <w:tcPr>
            <w:tcW w:w="668" w:type="pct"/>
            <w:vAlign w:val="center"/>
          </w:tcPr>
          <w:p w:rsidR="007C64B0" w:rsidRDefault="0000505D">
            <w:pPr>
              <w:pStyle w:val="affa"/>
            </w:pPr>
            <w:r>
              <w:rPr>
                <w:rFonts w:eastAsia="等线" w:hint="eastAsia"/>
              </w:rPr>
              <w:t>60</w:t>
            </w:r>
          </w:p>
        </w:tc>
        <w:tc>
          <w:tcPr>
            <w:tcW w:w="404" w:type="pct"/>
            <w:vAlign w:val="center"/>
          </w:tcPr>
          <w:p w:rsidR="007C64B0" w:rsidRDefault="0000505D">
            <w:pPr>
              <w:pStyle w:val="affa"/>
            </w:pPr>
            <w:r>
              <w:rPr>
                <w:rFonts w:hint="eastAsia"/>
              </w:rPr>
              <w:t>9.70</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张上湾</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0.4711</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rPr>
                <w:rFonts w:eastAsia="等线"/>
              </w:rPr>
            </w:pPr>
            <w:r>
              <w:rPr>
                <w:rFonts w:hint="eastAsia"/>
              </w:rPr>
              <w:t>6.17</w:t>
            </w:r>
          </w:p>
        </w:tc>
        <w:tc>
          <w:tcPr>
            <w:tcW w:w="668" w:type="pct"/>
            <w:vAlign w:val="center"/>
          </w:tcPr>
          <w:p w:rsidR="007C64B0" w:rsidRDefault="0000505D">
            <w:pPr>
              <w:pStyle w:val="affa"/>
            </w:pPr>
            <w:r>
              <w:rPr>
                <w:rFonts w:eastAsia="等线" w:hint="eastAsia"/>
              </w:rPr>
              <w:t>60</w:t>
            </w:r>
          </w:p>
        </w:tc>
        <w:tc>
          <w:tcPr>
            <w:tcW w:w="404" w:type="pct"/>
            <w:vAlign w:val="center"/>
          </w:tcPr>
          <w:p w:rsidR="007C64B0" w:rsidRDefault="0000505D">
            <w:pPr>
              <w:pStyle w:val="affa"/>
            </w:pPr>
            <w:r>
              <w:rPr>
                <w:rFonts w:hint="eastAsia"/>
              </w:rPr>
              <w:t>10.29</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普庆小学</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0.1008</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rPr>
                <w:rFonts w:eastAsia="等线"/>
              </w:rPr>
            </w:pPr>
            <w:r>
              <w:rPr>
                <w:rFonts w:hint="eastAsia"/>
              </w:rPr>
              <w:t>5.80</w:t>
            </w:r>
          </w:p>
        </w:tc>
        <w:tc>
          <w:tcPr>
            <w:tcW w:w="668" w:type="pct"/>
            <w:vAlign w:val="center"/>
          </w:tcPr>
          <w:p w:rsidR="007C64B0" w:rsidRDefault="0000505D">
            <w:pPr>
              <w:pStyle w:val="affa"/>
            </w:pPr>
            <w:r>
              <w:rPr>
                <w:rFonts w:eastAsia="等线" w:hint="eastAsia"/>
              </w:rPr>
              <w:t>60</w:t>
            </w:r>
          </w:p>
        </w:tc>
        <w:tc>
          <w:tcPr>
            <w:tcW w:w="404" w:type="pct"/>
            <w:vAlign w:val="center"/>
          </w:tcPr>
          <w:p w:rsidR="007C64B0" w:rsidRDefault="0000505D">
            <w:pPr>
              <w:pStyle w:val="affa"/>
            </w:pPr>
            <w:r>
              <w:rPr>
                <w:rFonts w:hint="eastAsia"/>
              </w:rPr>
              <w:t>9.67</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公合村</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0.1432</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rPr>
                <w:rFonts w:eastAsia="等线"/>
              </w:rPr>
            </w:pPr>
            <w:r>
              <w:rPr>
                <w:rFonts w:hint="eastAsia"/>
              </w:rPr>
              <w:t>5.84</w:t>
            </w:r>
          </w:p>
        </w:tc>
        <w:tc>
          <w:tcPr>
            <w:tcW w:w="668" w:type="pct"/>
            <w:vAlign w:val="center"/>
          </w:tcPr>
          <w:p w:rsidR="007C64B0" w:rsidRDefault="0000505D">
            <w:pPr>
              <w:pStyle w:val="affa"/>
            </w:pPr>
            <w:r>
              <w:rPr>
                <w:rFonts w:eastAsia="等线" w:hint="eastAsia"/>
              </w:rPr>
              <w:t>60</w:t>
            </w:r>
          </w:p>
        </w:tc>
        <w:tc>
          <w:tcPr>
            <w:tcW w:w="404" w:type="pct"/>
            <w:vAlign w:val="center"/>
          </w:tcPr>
          <w:p w:rsidR="007C64B0" w:rsidRDefault="0000505D">
            <w:pPr>
              <w:pStyle w:val="affa"/>
            </w:pPr>
            <w:r>
              <w:rPr>
                <w:rFonts w:hint="eastAsia"/>
              </w:rPr>
              <w:t>9.74</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秀水完小</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0.0901</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rPr>
                <w:rFonts w:eastAsia="等线"/>
              </w:rPr>
            </w:pPr>
            <w:r>
              <w:rPr>
                <w:rFonts w:hint="eastAsia"/>
              </w:rPr>
              <w:t>5.79</w:t>
            </w:r>
          </w:p>
        </w:tc>
        <w:tc>
          <w:tcPr>
            <w:tcW w:w="668" w:type="pct"/>
            <w:vAlign w:val="center"/>
          </w:tcPr>
          <w:p w:rsidR="007C64B0" w:rsidRDefault="0000505D">
            <w:pPr>
              <w:pStyle w:val="affa"/>
            </w:pPr>
            <w:r>
              <w:rPr>
                <w:rFonts w:eastAsia="等线" w:hint="eastAsia"/>
              </w:rPr>
              <w:t>60</w:t>
            </w:r>
          </w:p>
        </w:tc>
        <w:tc>
          <w:tcPr>
            <w:tcW w:w="404" w:type="pct"/>
            <w:vAlign w:val="center"/>
          </w:tcPr>
          <w:p w:rsidR="007C64B0" w:rsidRDefault="0000505D">
            <w:pPr>
              <w:pStyle w:val="affa"/>
            </w:pPr>
            <w:r>
              <w:rPr>
                <w:rFonts w:hint="eastAsia"/>
              </w:rPr>
              <w:t>9.65</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pPr>
            <w:r>
              <w:rPr>
                <w:rFonts w:eastAsia="宋体" w:hint="eastAsia"/>
              </w:rPr>
              <w:t>九斗塝</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0.3639</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rPr>
                <w:rFonts w:eastAsia="等线"/>
              </w:rPr>
            </w:pPr>
            <w:r>
              <w:rPr>
                <w:rFonts w:hint="eastAsia"/>
              </w:rPr>
              <w:t>6.06</w:t>
            </w:r>
          </w:p>
        </w:tc>
        <w:tc>
          <w:tcPr>
            <w:tcW w:w="668" w:type="pct"/>
            <w:vAlign w:val="center"/>
          </w:tcPr>
          <w:p w:rsidR="007C64B0" w:rsidRDefault="0000505D">
            <w:pPr>
              <w:pStyle w:val="affa"/>
            </w:pPr>
            <w:r>
              <w:rPr>
                <w:rFonts w:eastAsia="等线" w:hint="eastAsia"/>
              </w:rPr>
              <w:t>60</w:t>
            </w:r>
          </w:p>
        </w:tc>
        <w:tc>
          <w:tcPr>
            <w:tcW w:w="404" w:type="pct"/>
            <w:vAlign w:val="center"/>
          </w:tcPr>
          <w:p w:rsidR="007C64B0" w:rsidRDefault="0000505D">
            <w:pPr>
              <w:pStyle w:val="affa"/>
            </w:pPr>
            <w:r>
              <w:rPr>
                <w:rFonts w:hint="eastAsia"/>
              </w:rPr>
              <w:t>10.11</w:t>
            </w:r>
          </w:p>
        </w:tc>
        <w:tc>
          <w:tcPr>
            <w:tcW w:w="439" w:type="pct"/>
            <w:vAlign w:val="center"/>
          </w:tcPr>
          <w:p w:rsidR="007C64B0" w:rsidRDefault="0000505D">
            <w:pPr>
              <w:pStyle w:val="affa"/>
            </w:pPr>
            <w:r>
              <w:rPr>
                <w:rFonts w:eastAsia="宋体" w:hint="eastAsia"/>
              </w:rPr>
              <w:t>达标</w:t>
            </w:r>
          </w:p>
        </w:tc>
      </w:tr>
      <w:tr w:rsidR="007C64B0">
        <w:trPr>
          <w:trHeight w:val="397"/>
          <w:jc w:val="center"/>
        </w:trPr>
        <w:tc>
          <w:tcPr>
            <w:tcW w:w="563" w:type="pct"/>
            <w:vAlign w:val="center"/>
          </w:tcPr>
          <w:p w:rsidR="007C64B0" w:rsidRDefault="0000505D">
            <w:pPr>
              <w:pStyle w:val="affa"/>
              <w:rPr>
                <w:rFonts w:eastAsia="宋体"/>
              </w:rPr>
            </w:pPr>
            <w:r>
              <w:rPr>
                <w:rFonts w:eastAsia="宋体" w:hint="eastAsia"/>
              </w:rPr>
              <w:t>桥湾</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0.0522</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pPr>
            <w:r>
              <w:rPr>
                <w:rFonts w:hint="eastAsia"/>
              </w:rPr>
              <w:t>5.75</w:t>
            </w:r>
          </w:p>
        </w:tc>
        <w:tc>
          <w:tcPr>
            <w:tcW w:w="668" w:type="pct"/>
            <w:vAlign w:val="center"/>
          </w:tcPr>
          <w:p w:rsidR="007C64B0" w:rsidRDefault="0000505D">
            <w:pPr>
              <w:pStyle w:val="affa"/>
              <w:rPr>
                <w:rFonts w:eastAsia="等线"/>
              </w:rPr>
            </w:pPr>
            <w:r>
              <w:rPr>
                <w:rFonts w:eastAsia="等线" w:hint="eastAsia"/>
              </w:rPr>
              <w:t>60</w:t>
            </w:r>
          </w:p>
        </w:tc>
        <w:tc>
          <w:tcPr>
            <w:tcW w:w="404" w:type="pct"/>
            <w:vAlign w:val="center"/>
          </w:tcPr>
          <w:p w:rsidR="007C64B0" w:rsidRDefault="0000505D">
            <w:pPr>
              <w:pStyle w:val="affa"/>
            </w:pPr>
            <w:r>
              <w:rPr>
                <w:rFonts w:hint="eastAsia"/>
              </w:rPr>
              <w:t>9.59</w:t>
            </w:r>
          </w:p>
        </w:tc>
        <w:tc>
          <w:tcPr>
            <w:tcW w:w="439" w:type="pct"/>
            <w:vAlign w:val="center"/>
          </w:tcPr>
          <w:p w:rsidR="007C64B0" w:rsidRDefault="0000505D">
            <w:pPr>
              <w:pStyle w:val="affa"/>
              <w:rPr>
                <w:rFonts w:eastAsia="宋体"/>
              </w:rPr>
            </w:pPr>
            <w:r>
              <w:rPr>
                <w:rFonts w:eastAsia="宋体" w:hint="eastAsia"/>
              </w:rPr>
              <w:t>达标</w:t>
            </w:r>
          </w:p>
        </w:tc>
      </w:tr>
      <w:tr w:rsidR="007C64B0">
        <w:trPr>
          <w:trHeight w:val="397"/>
          <w:jc w:val="center"/>
        </w:trPr>
        <w:tc>
          <w:tcPr>
            <w:tcW w:w="563" w:type="pct"/>
            <w:vAlign w:val="center"/>
          </w:tcPr>
          <w:p w:rsidR="007C64B0" w:rsidRDefault="0000505D">
            <w:pPr>
              <w:pStyle w:val="affa"/>
              <w:rPr>
                <w:rFonts w:eastAsia="宋体"/>
              </w:rPr>
            </w:pPr>
            <w:r>
              <w:rPr>
                <w:rFonts w:eastAsia="宋体" w:hint="eastAsia"/>
              </w:rPr>
              <w:t>青源村</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0.0501</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pPr>
            <w:r>
              <w:rPr>
                <w:rFonts w:hint="eastAsia"/>
              </w:rPr>
              <w:t>5.75</w:t>
            </w:r>
          </w:p>
        </w:tc>
        <w:tc>
          <w:tcPr>
            <w:tcW w:w="668" w:type="pct"/>
            <w:vAlign w:val="center"/>
          </w:tcPr>
          <w:p w:rsidR="007C64B0" w:rsidRDefault="0000505D">
            <w:pPr>
              <w:pStyle w:val="affa"/>
              <w:rPr>
                <w:rFonts w:eastAsia="等线"/>
              </w:rPr>
            </w:pPr>
            <w:r>
              <w:rPr>
                <w:rFonts w:eastAsia="等线" w:hint="eastAsia"/>
              </w:rPr>
              <w:t>60</w:t>
            </w:r>
          </w:p>
        </w:tc>
        <w:tc>
          <w:tcPr>
            <w:tcW w:w="404" w:type="pct"/>
            <w:vAlign w:val="center"/>
          </w:tcPr>
          <w:p w:rsidR="007C64B0" w:rsidRDefault="0000505D">
            <w:pPr>
              <w:pStyle w:val="affa"/>
            </w:pPr>
            <w:r>
              <w:rPr>
                <w:rFonts w:hint="eastAsia"/>
              </w:rPr>
              <w:t>9.58</w:t>
            </w:r>
          </w:p>
        </w:tc>
        <w:tc>
          <w:tcPr>
            <w:tcW w:w="439" w:type="pct"/>
            <w:vAlign w:val="center"/>
          </w:tcPr>
          <w:p w:rsidR="007C64B0" w:rsidRDefault="0000505D">
            <w:pPr>
              <w:pStyle w:val="affa"/>
              <w:rPr>
                <w:rFonts w:eastAsia="宋体"/>
              </w:rPr>
            </w:pPr>
            <w:r>
              <w:rPr>
                <w:rFonts w:eastAsia="宋体" w:hint="eastAsia"/>
              </w:rPr>
              <w:t>达标</w:t>
            </w:r>
          </w:p>
        </w:tc>
      </w:tr>
      <w:tr w:rsidR="007C64B0">
        <w:trPr>
          <w:trHeight w:val="397"/>
          <w:jc w:val="center"/>
        </w:trPr>
        <w:tc>
          <w:tcPr>
            <w:tcW w:w="563" w:type="pct"/>
            <w:vAlign w:val="center"/>
          </w:tcPr>
          <w:p w:rsidR="007C64B0" w:rsidRDefault="0000505D">
            <w:pPr>
              <w:pStyle w:val="affa"/>
              <w:rPr>
                <w:rFonts w:eastAsia="宋体"/>
              </w:rPr>
            </w:pPr>
            <w:r>
              <w:rPr>
                <w:rFonts w:eastAsia="宋体" w:hint="eastAsia"/>
              </w:rPr>
              <w:t>马头村</w:t>
            </w:r>
          </w:p>
        </w:tc>
        <w:tc>
          <w:tcPr>
            <w:tcW w:w="427" w:type="pct"/>
            <w:vMerge/>
            <w:vAlign w:val="center"/>
          </w:tcPr>
          <w:p w:rsidR="007C64B0" w:rsidRDefault="007C64B0">
            <w:pPr>
              <w:pStyle w:val="affa"/>
            </w:pPr>
          </w:p>
        </w:tc>
        <w:tc>
          <w:tcPr>
            <w:tcW w:w="496" w:type="pct"/>
            <w:vAlign w:val="center"/>
          </w:tcPr>
          <w:p w:rsidR="007C64B0" w:rsidRDefault="0000505D">
            <w:pPr>
              <w:pStyle w:val="affa"/>
            </w:pPr>
            <w:r>
              <w:t>/</w:t>
            </w:r>
          </w:p>
        </w:tc>
        <w:tc>
          <w:tcPr>
            <w:tcW w:w="668" w:type="pct"/>
            <w:vAlign w:val="center"/>
          </w:tcPr>
          <w:p w:rsidR="007C64B0" w:rsidRDefault="0000505D">
            <w:pPr>
              <w:pStyle w:val="affa"/>
            </w:pPr>
            <w:r>
              <w:t>0.0613</w:t>
            </w:r>
          </w:p>
        </w:tc>
        <w:tc>
          <w:tcPr>
            <w:tcW w:w="668" w:type="pct"/>
            <w:vAlign w:val="center"/>
          </w:tcPr>
          <w:p w:rsidR="007C64B0" w:rsidRDefault="0000505D">
            <w:pPr>
              <w:pStyle w:val="affa"/>
              <w:rPr>
                <w:rFonts w:eastAsia="等线"/>
              </w:rPr>
            </w:pPr>
            <w:r>
              <w:rPr>
                <w:rFonts w:eastAsia="等线"/>
              </w:rPr>
              <w:t>5.7</w:t>
            </w:r>
          </w:p>
        </w:tc>
        <w:tc>
          <w:tcPr>
            <w:tcW w:w="668" w:type="pct"/>
            <w:vAlign w:val="center"/>
          </w:tcPr>
          <w:p w:rsidR="007C64B0" w:rsidRDefault="0000505D">
            <w:pPr>
              <w:pStyle w:val="affa"/>
            </w:pPr>
            <w:r>
              <w:rPr>
                <w:rFonts w:hint="eastAsia"/>
              </w:rPr>
              <w:t>5.76</w:t>
            </w:r>
          </w:p>
        </w:tc>
        <w:tc>
          <w:tcPr>
            <w:tcW w:w="668" w:type="pct"/>
            <w:vAlign w:val="center"/>
          </w:tcPr>
          <w:p w:rsidR="007C64B0" w:rsidRDefault="0000505D">
            <w:pPr>
              <w:pStyle w:val="affa"/>
              <w:rPr>
                <w:rFonts w:eastAsia="等线"/>
              </w:rPr>
            </w:pPr>
            <w:r>
              <w:rPr>
                <w:rFonts w:eastAsia="等线" w:hint="eastAsia"/>
              </w:rPr>
              <w:t>60</w:t>
            </w:r>
          </w:p>
        </w:tc>
        <w:tc>
          <w:tcPr>
            <w:tcW w:w="404" w:type="pct"/>
            <w:vAlign w:val="center"/>
          </w:tcPr>
          <w:p w:rsidR="007C64B0" w:rsidRDefault="0000505D">
            <w:pPr>
              <w:pStyle w:val="affa"/>
            </w:pPr>
            <w:r>
              <w:rPr>
                <w:rFonts w:hint="eastAsia"/>
              </w:rPr>
              <w:t>9.60</w:t>
            </w:r>
          </w:p>
        </w:tc>
        <w:tc>
          <w:tcPr>
            <w:tcW w:w="439" w:type="pct"/>
            <w:vAlign w:val="center"/>
          </w:tcPr>
          <w:p w:rsidR="007C64B0" w:rsidRDefault="0000505D">
            <w:pPr>
              <w:pStyle w:val="affa"/>
              <w:rPr>
                <w:rFonts w:eastAsia="宋体"/>
              </w:rPr>
            </w:pPr>
            <w:r>
              <w:rPr>
                <w:rFonts w:eastAsia="宋体" w:hint="eastAsia"/>
              </w:rPr>
              <w:t>达标</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w:t>
      </w:r>
      <w:r>
        <w:rPr>
          <w:rFonts w:ascii="Times New Roman" w:hAnsi="Times New Roman" w:cs="Times New Roman" w:hint="eastAsia"/>
        </w:rPr>
        <w:t>NOx</w:t>
      </w:r>
      <w:r>
        <w:rPr>
          <w:rFonts w:ascii="Times New Roman" w:hAnsi="Times New Roman" w:cs="Times New Roman"/>
        </w:rPr>
        <w:t>贡献值</w:t>
      </w:r>
    </w:p>
    <w:p w:rsidR="007C64B0" w:rsidRDefault="0000505D">
      <w:pPr>
        <w:pStyle w:val="5"/>
        <w:rPr>
          <w:szCs w:val="21"/>
        </w:rPr>
      </w:pPr>
      <w:r>
        <w:t>表</w:t>
      </w:r>
      <w:r>
        <w:rPr>
          <w:rFonts w:ascii="Times New Roman" w:hAnsi="Times New Roman" w:cs="Times New Roman"/>
        </w:rPr>
        <w:t>7.2.5-15</w:t>
      </w:r>
      <w:r>
        <w:t xml:space="preserve">  </w:t>
      </w:r>
      <w:r>
        <w:t>本项目</w:t>
      </w:r>
      <w:r>
        <w:rPr>
          <w:rFonts w:hint="eastAsia"/>
        </w:rPr>
        <w:t>NOx</w:t>
      </w:r>
      <w:r>
        <w:rPr>
          <w:rFonts w:ascii="Times New Roman" w:hAnsi="Times New Roman" w:cs="Times New Roman" w:hint="eastAsia"/>
        </w:rPr>
        <w:t>叠加</w:t>
      </w:r>
      <w:r>
        <w:rPr>
          <w:rFonts w:ascii="Times New Roman" w:hAnsi="Times New Roman" w:cs="Times New Roman"/>
        </w:rPr>
        <w:t>值</w:t>
      </w:r>
      <w:r>
        <w:rPr>
          <w:rFonts w:hint="eastAsia"/>
          <w:szCs w:val="21"/>
        </w:rPr>
        <w:t>敏感</w:t>
      </w:r>
      <w:r>
        <w:rPr>
          <w:szCs w:val="21"/>
        </w:rPr>
        <w:t>点预测结果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36"/>
        <w:gridCol w:w="715"/>
        <w:gridCol w:w="936"/>
        <w:gridCol w:w="1134"/>
        <w:gridCol w:w="877"/>
        <w:gridCol w:w="1030"/>
        <w:gridCol w:w="872"/>
        <w:gridCol w:w="931"/>
        <w:gridCol w:w="797"/>
      </w:tblGrid>
      <w:tr w:rsidR="007C64B0">
        <w:trPr>
          <w:trHeight w:val="454"/>
          <w:tblHeader/>
          <w:jc w:val="center"/>
        </w:trPr>
        <w:tc>
          <w:tcPr>
            <w:tcW w:w="725" w:type="pct"/>
            <w:vAlign w:val="center"/>
          </w:tcPr>
          <w:p w:rsidR="007C64B0" w:rsidRDefault="0000505D">
            <w:pPr>
              <w:pStyle w:val="affa"/>
            </w:pPr>
            <w:r>
              <w:rPr>
                <w:rFonts w:eastAsia="宋体" w:hint="eastAsia"/>
              </w:rPr>
              <w:t>预测点</w:t>
            </w:r>
          </w:p>
        </w:tc>
        <w:tc>
          <w:tcPr>
            <w:tcW w:w="419" w:type="pct"/>
            <w:vAlign w:val="center"/>
          </w:tcPr>
          <w:p w:rsidR="007C64B0" w:rsidRDefault="0000505D">
            <w:pPr>
              <w:pStyle w:val="affa"/>
            </w:pPr>
            <w:r>
              <w:rPr>
                <w:rFonts w:eastAsia="宋体" w:hint="eastAsia"/>
              </w:rPr>
              <w:t>平均时段</w:t>
            </w:r>
          </w:p>
        </w:tc>
        <w:tc>
          <w:tcPr>
            <w:tcW w:w="549" w:type="pct"/>
            <w:vAlign w:val="center"/>
          </w:tcPr>
          <w:p w:rsidR="007C64B0" w:rsidRDefault="0000505D">
            <w:pPr>
              <w:pStyle w:val="affa"/>
            </w:pPr>
            <w:r>
              <w:rPr>
                <w:rFonts w:eastAsia="宋体" w:hint="eastAsia"/>
              </w:rPr>
              <w:t>出现时刻</w:t>
            </w:r>
          </w:p>
        </w:tc>
        <w:tc>
          <w:tcPr>
            <w:tcW w:w="665" w:type="pct"/>
            <w:vAlign w:val="center"/>
          </w:tcPr>
          <w:p w:rsidR="007C64B0" w:rsidRDefault="0000505D">
            <w:pPr>
              <w:pStyle w:val="affa"/>
              <w:rPr>
                <w:rFonts w:eastAsia="等线"/>
              </w:rPr>
            </w:pPr>
            <w:r>
              <w:rPr>
                <w:rFonts w:eastAsia="宋体" w:hint="eastAsia"/>
              </w:rPr>
              <w:t>本项目</w:t>
            </w:r>
            <w:r>
              <w:rPr>
                <w:rFonts w:eastAsia="宋体" w:hint="eastAsia"/>
              </w:rPr>
              <w:t>+</w:t>
            </w:r>
            <w:r>
              <w:rPr>
                <w:rFonts w:eastAsia="宋体" w:hint="eastAsia"/>
              </w:rPr>
              <w:t>区域污染源贡献值</w:t>
            </w:r>
          </w:p>
          <w:p w:rsidR="007C64B0" w:rsidRDefault="0000505D">
            <w:pPr>
              <w:pStyle w:val="affa"/>
            </w:pPr>
            <w:r>
              <w:t>[μg/m</w:t>
            </w:r>
            <w:r>
              <w:rPr>
                <w:vertAlign w:val="superscript"/>
              </w:rPr>
              <w:t>3</w:t>
            </w:r>
            <w:r>
              <w:t>]</w:t>
            </w:r>
          </w:p>
        </w:tc>
        <w:tc>
          <w:tcPr>
            <w:tcW w:w="514" w:type="pct"/>
            <w:vAlign w:val="center"/>
          </w:tcPr>
          <w:p w:rsidR="007C64B0" w:rsidRDefault="0000505D">
            <w:pPr>
              <w:pStyle w:val="affa"/>
              <w:rPr>
                <w:rFonts w:eastAsia="宋体"/>
              </w:rPr>
            </w:pPr>
            <w:r>
              <w:rPr>
                <w:rFonts w:eastAsia="宋体"/>
              </w:rPr>
              <w:t>背景值</w:t>
            </w:r>
            <w:r>
              <w:rPr>
                <w:rFonts w:eastAsia="宋体"/>
              </w:rPr>
              <w:t>[μg/m³]</w:t>
            </w:r>
          </w:p>
        </w:tc>
        <w:tc>
          <w:tcPr>
            <w:tcW w:w="604" w:type="pct"/>
            <w:vAlign w:val="center"/>
          </w:tcPr>
          <w:p w:rsidR="007C64B0" w:rsidRDefault="0000505D">
            <w:pPr>
              <w:pStyle w:val="affa"/>
              <w:rPr>
                <w:rFonts w:eastAsia="宋体"/>
              </w:rPr>
            </w:pPr>
            <w:r>
              <w:rPr>
                <w:rFonts w:eastAsia="宋体" w:hint="eastAsia"/>
              </w:rPr>
              <w:t>叠加</w:t>
            </w:r>
            <w:r>
              <w:rPr>
                <w:rFonts w:eastAsia="宋体"/>
              </w:rPr>
              <w:t>值</w:t>
            </w:r>
            <w:r>
              <w:rPr>
                <w:rFonts w:eastAsia="宋体"/>
              </w:rPr>
              <w:t>[μg/m³]</w:t>
            </w:r>
          </w:p>
        </w:tc>
        <w:tc>
          <w:tcPr>
            <w:tcW w:w="511" w:type="pct"/>
            <w:vAlign w:val="center"/>
          </w:tcPr>
          <w:p w:rsidR="007C64B0" w:rsidRDefault="0000505D">
            <w:pPr>
              <w:pStyle w:val="affa"/>
              <w:rPr>
                <w:rFonts w:eastAsia="等线"/>
              </w:rPr>
            </w:pPr>
            <w:r>
              <w:rPr>
                <w:rFonts w:eastAsia="宋体" w:hint="eastAsia"/>
              </w:rPr>
              <w:t>标准值</w:t>
            </w:r>
          </w:p>
          <w:p w:rsidR="007C64B0" w:rsidRDefault="0000505D">
            <w:pPr>
              <w:pStyle w:val="affa"/>
            </w:pPr>
            <w:r>
              <w:t>μg/m</w:t>
            </w:r>
            <w:r>
              <w:rPr>
                <w:vertAlign w:val="superscript"/>
              </w:rPr>
              <w:t>3</w:t>
            </w:r>
          </w:p>
        </w:tc>
        <w:tc>
          <w:tcPr>
            <w:tcW w:w="546" w:type="pct"/>
            <w:vAlign w:val="center"/>
          </w:tcPr>
          <w:p w:rsidR="007C64B0" w:rsidRDefault="0000505D">
            <w:pPr>
              <w:pStyle w:val="affa"/>
              <w:rPr>
                <w:rFonts w:eastAsia="宋体"/>
              </w:rPr>
            </w:pPr>
            <w:r>
              <w:rPr>
                <w:rFonts w:eastAsia="宋体" w:hint="eastAsia"/>
              </w:rPr>
              <w:t>占标率</w:t>
            </w:r>
          </w:p>
          <w:p w:rsidR="007C64B0" w:rsidRDefault="0000505D">
            <w:pPr>
              <w:pStyle w:val="affa"/>
            </w:pPr>
            <w:r>
              <w:t>%</w:t>
            </w:r>
          </w:p>
        </w:tc>
        <w:tc>
          <w:tcPr>
            <w:tcW w:w="467" w:type="pct"/>
            <w:vAlign w:val="center"/>
          </w:tcPr>
          <w:p w:rsidR="007C64B0" w:rsidRDefault="0000505D">
            <w:pPr>
              <w:pStyle w:val="affa"/>
              <w:rPr>
                <w:rFonts w:eastAsia="等线"/>
              </w:rPr>
            </w:pPr>
            <w:r>
              <w:rPr>
                <w:rFonts w:eastAsia="宋体" w:hint="eastAsia"/>
              </w:rPr>
              <w:t>达标</w:t>
            </w:r>
          </w:p>
          <w:p w:rsidR="007C64B0" w:rsidRDefault="0000505D">
            <w:pPr>
              <w:pStyle w:val="affa"/>
            </w:pPr>
            <w:r>
              <w:rPr>
                <w:rFonts w:eastAsia="宋体" w:hint="eastAsia"/>
              </w:rPr>
              <w:t>情况</w:t>
            </w:r>
          </w:p>
        </w:tc>
      </w:tr>
      <w:tr w:rsidR="007C64B0">
        <w:trPr>
          <w:trHeight w:val="454"/>
          <w:jc w:val="center"/>
        </w:trPr>
        <w:tc>
          <w:tcPr>
            <w:tcW w:w="725" w:type="pct"/>
            <w:vAlign w:val="center"/>
          </w:tcPr>
          <w:p w:rsidR="007C64B0" w:rsidRDefault="0000505D">
            <w:pPr>
              <w:pStyle w:val="affa"/>
            </w:pPr>
            <w:r>
              <w:rPr>
                <w:rFonts w:eastAsia="宋体" w:hint="eastAsia"/>
              </w:rPr>
              <w:t>水屋场</w:t>
            </w:r>
          </w:p>
        </w:tc>
        <w:tc>
          <w:tcPr>
            <w:tcW w:w="419" w:type="pct"/>
            <w:vMerge w:val="restart"/>
            <w:vAlign w:val="center"/>
          </w:tcPr>
          <w:p w:rsidR="007C64B0" w:rsidRDefault="0000505D">
            <w:pPr>
              <w:pStyle w:val="affa"/>
            </w:pPr>
            <w:r>
              <w:rPr>
                <w:rFonts w:eastAsia="宋体" w:hint="eastAsia"/>
              </w:rPr>
              <w:t>日平均</w:t>
            </w:r>
          </w:p>
        </w:tc>
        <w:tc>
          <w:tcPr>
            <w:tcW w:w="549" w:type="pct"/>
            <w:vAlign w:val="center"/>
          </w:tcPr>
          <w:p w:rsidR="007C64B0" w:rsidRDefault="0000505D">
            <w:pPr>
              <w:pStyle w:val="affa"/>
              <w:rPr>
                <w:rFonts w:eastAsia="宋体"/>
              </w:rPr>
            </w:pPr>
            <w:r>
              <w:t>240624</w:t>
            </w:r>
          </w:p>
        </w:tc>
        <w:tc>
          <w:tcPr>
            <w:tcW w:w="665" w:type="pct"/>
            <w:vAlign w:val="center"/>
          </w:tcPr>
          <w:p w:rsidR="007C64B0" w:rsidRDefault="0000505D">
            <w:pPr>
              <w:pStyle w:val="affa"/>
              <w:rPr>
                <w:rFonts w:eastAsia="等线"/>
              </w:rPr>
            </w:pPr>
            <w:r>
              <w:t>2.7656</w:t>
            </w:r>
          </w:p>
        </w:tc>
        <w:tc>
          <w:tcPr>
            <w:tcW w:w="514" w:type="pct"/>
            <w:vAlign w:val="center"/>
          </w:tcPr>
          <w:p w:rsidR="007C64B0" w:rsidRDefault="0000505D">
            <w:pPr>
              <w:pStyle w:val="affa"/>
            </w:pPr>
            <w:r>
              <w:rPr>
                <w:rFonts w:hint="eastAsia"/>
              </w:rPr>
              <w:t>66.3</w:t>
            </w:r>
          </w:p>
        </w:tc>
        <w:tc>
          <w:tcPr>
            <w:tcW w:w="604" w:type="pct"/>
            <w:vAlign w:val="center"/>
          </w:tcPr>
          <w:p w:rsidR="007C64B0" w:rsidRDefault="0000505D">
            <w:pPr>
              <w:pStyle w:val="affa"/>
            </w:pPr>
            <w:r>
              <w:rPr>
                <w:rFonts w:hint="eastAsia"/>
              </w:rPr>
              <w:t>69.07</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69.07</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楠竹山</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240629</w:t>
            </w:r>
          </w:p>
        </w:tc>
        <w:tc>
          <w:tcPr>
            <w:tcW w:w="665" w:type="pct"/>
            <w:vAlign w:val="center"/>
          </w:tcPr>
          <w:p w:rsidR="007C64B0" w:rsidRDefault="0000505D">
            <w:pPr>
              <w:pStyle w:val="affa"/>
              <w:rPr>
                <w:rFonts w:eastAsia="等线"/>
              </w:rPr>
            </w:pPr>
            <w:r>
              <w:t>2.0878</w:t>
            </w:r>
          </w:p>
        </w:tc>
        <w:tc>
          <w:tcPr>
            <w:tcW w:w="514" w:type="pct"/>
            <w:vAlign w:val="center"/>
          </w:tcPr>
          <w:p w:rsidR="007C64B0" w:rsidRDefault="0000505D">
            <w:pPr>
              <w:pStyle w:val="affa"/>
            </w:pPr>
            <w:r>
              <w:rPr>
                <w:rFonts w:hint="eastAsia"/>
              </w:rPr>
              <w:t>66.3</w:t>
            </w:r>
          </w:p>
        </w:tc>
        <w:tc>
          <w:tcPr>
            <w:tcW w:w="604" w:type="pct"/>
            <w:vAlign w:val="center"/>
          </w:tcPr>
          <w:p w:rsidR="007C64B0" w:rsidRDefault="0000505D">
            <w:pPr>
              <w:pStyle w:val="affa"/>
            </w:pPr>
            <w:r>
              <w:rPr>
                <w:rFonts w:hint="eastAsia"/>
              </w:rPr>
              <w:t>68.39</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68.39</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秀水村</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240719</w:t>
            </w:r>
          </w:p>
        </w:tc>
        <w:tc>
          <w:tcPr>
            <w:tcW w:w="665" w:type="pct"/>
            <w:vAlign w:val="center"/>
          </w:tcPr>
          <w:p w:rsidR="007C64B0" w:rsidRDefault="0000505D">
            <w:pPr>
              <w:pStyle w:val="affa"/>
              <w:rPr>
                <w:rFonts w:eastAsia="等线"/>
              </w:rPr>
            </w:pPr>
            <w:r>
              <w:t>1.7990</w:t>
            </w:r>
          </w:p>
        </w:tc>
        <w:tc>
          <w:tcPr>
            <w:tcW w:w="514" w:type="pct"/>
            <w:vAlign w:val="center"/>
          </w:tcPr>
          <w:p w:rsidR="007C64B0" w:rsidRDefault="0000505D">
            <w:pPr>
              <w:pStyle w:val="affa"/>
            </w:pPr>
            <w:r>
              <w:rPr>
                <w:rFonts w:hint="eastAsia"/>
              </w:rPr>
              <w:t>66.3</w:t>
            </w:r>
          </w:p>
        </w:tc>
        <w:tc>
          <w:tcPr>
            <w:tcW w:w="604" w:type="pct"/>
            <w:vAlign w:val="center"/>
          </w:tcPr>
          <w:p w:rsidR="007C64B0" w:rsidRDefault="0000505D">
            <w:pPr>
              <w:pStyle w:val="affa"/>
            </w:pPr>
            <w:r>
              <w:rPr>
                <w:rFonts w:hint="eastAsia"/>
              </w:rPr>
              <w:t>68.10</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68.10</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同康医院</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240202</w:t>
            </w:r>
          </w:p>
        </w:tc>
        <w:tc>
          <w:tcPr>
            <w:tcW w:w="665" w:type="pct"/>
            <w:vAlign w:val="center"/>
          </w:tcPr>
          <w:p w:rsidR="007C64B0" w:rsidRDefault="0000505D">
            <w:pPr>
              <w:pStyle w:val="affa"/>
            </w:pPr>
            <w:r>
              <w:t>1.3209</w:t>
            </w:r>
          </w:p>
        </w:tc>
        <w:tc>
          <w:tcPr>
            <w:tcW w:w="514" w:type="pct"/>
            <w:vAlign w:val="center"/>
          </w:tcPr>
          <w:p w:rsidR="007C64B0" w:rsidRDefault="0000505D">
            <w:pPr>
              <w:pStyle w:val="affa"/>
            </w:pPr>
            <w:r>
              <w:rPr>
                <w:rFonts w:hint="eastAsia"/>
              </w:rPr>
              <w:t>66.3</w:t>
            </w:r>
          </w:p>
        </w:tc>
        <w:tc>
          <w:tcPr>
            <w:tcW w:w="604" w:type="pct"/>
            <w:vAlign w:val="center"/>
          </w:tcPr>
          <w:p w:rsidR="007C64B0" w:rsidRDefault="0000505D">
            <w:pPr>
              <w:pStyle w:val="affa"/>
            </w:pPr>
            <w:r>
              <w:rPr>
                <w:rFonts w:hint="eastAsia"/>
              </w:rPr>
              <w:t>67.62</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67.62</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张上湾</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240308</w:t>
            </w:r>
          </w:p>
        </w:tc>
        <w:tc>
          <w:tcPr>
            <w:tcW w:w="665" w:type="pct"/>
            <w:vAlign w:val="center"/>
          </w:tcPr>
          <w:p w:rsidR="007C64B0" w:rsidRDefault="0000505D">
            <w:pPr>
              <w:pStyle w:val="affa"/>
            </w:pPr>
            <w:r>
              <w:t>7.0152</w:t>
            </w:r>
          </w:p>
        </w:tc>
        <w:tc>
          <w:tcPr>
            <w:tcW w:w="514" w:type="pct"/>
            <w:vAlign w:val="center"/>
          </w:tcPr>
          <w:p w:rsidR="007C64B0" w:rsidRDefault="0000505D">
            <w:pPr>
              <w:pStyle w:val="affa"/>
            </w:pPr>
            <w:r>
              <w:rPr>
                <w:rFonts w:hint="eastAsia"/>
              </w:rPr>
              <w:t>66.3</w:t>
            </w:r>
          </w:p>
        </w:tc>
        <w:tc>
          <w:tcPr>
            <w:tcW w:w="604" w:type="pct"/>
            <w:vAlign w:val="center"/>
          </w:tcPr>
          <w:p w:rsidR="007C64B0" w:rsidRDefault="0000505D">
            <w:pPr>
              <w:pStyle w:val="affa"/>
            </w:pPr>
            <w:r>
              <w:rPr>
                <w:rFonts w:hint="eastAsia"/>
              </w:rPr>
              <w:t>73.32</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73.32</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普庆小学</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240629</w:t>
            </w:r>
          </w:p>
        </w:tc>
        <w:tc>
          <w:tcPr>
            <w:tcW w:w="665" w:type="pct"/>
            <w:vAlign w:val="center"/>
          </w:tcPr>
          <w:p w:rsidR="007C64B0" w:rsidRDefault="0000505D">
            <w:pPr>
              <w:pStyle w:val="affa"/>
              <w:rPr>
                <w:rFonts w:eastAsia="等线"/>
              </w:rPr>
            </w:pPr>
            <w:r>
              <w:t>1.4618</w:t>
            </w:r>
          </w:p>
        </w:tc>
        <w:tc>
          <w:tcPr>
            <w:tcW w:w="514" w:type="pct"/>
            <w:vAlign w:val="center"/>
          </w:tcPr>
          <w:p w:rsidR="007C64B0" w:rsidRDefault="0000505D">
            <w:pPr>
              <w:pStyle w:val="affa"/>
            </w:pPr>
            <w:r>
              <w:rPr>
                <w:rFonts w:hint="eastAsia"/>
              </w:rPr>
              <w:t>66.3</w:t>
            </w:r>
          </w:p>
        </w:tc>
        <w:tc>
          <w:tcPr>
            <w:tcW w:w="604" w:type="pct"/>
            <w:vAlign w:val="center"/>
          </w:tcPr>
          <w:p w:rsidR="007C64B0" w:rsidRDefault="0000505D">
            <w:pPr>
              <w:pStyle w:val="affa"/>
            </w:pPr>
            <w:r>
              <w:rPr>
                <w:rFonts w:hint="eastAsia"/>
              </w:rPr>
              <w:t>67.76</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67.76</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公合村</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240617</w:t>
            </w:r>
          </w:p>
        </w:tc>
        <w:tc>
          <w:tcPr>
            <w:tcW w:w="665" w:type="pct"/>
            <w:vAlign w:val="center"/>
          </w:tcPr>
          <w:p w:rsidR="007C64B0" w:rsidRDefault="0000505D">
            <w:pPr>
              <w:pStyle w:val="affa"/>
            </w:pPr>
            <w:r>
              <w:t>1.5750</w:t>
            </w:r>
          </w:p>
        </w:tc>
        <w:tc>
          <w:tcPr>
            <w:tcW w:w="514" w:type="pct"/>
            <w:vAlign w:val="center"/>
          </w:tcPr>
          <w:p w:rsidR="007C64B0" w:rsidRDefault="0000505D">
            <w:pPr>
              <w:pStyle w:val="affa"/>
            </w:pPr>
            <w:r>
              <w:rPr>
                <w:rFonts w:hint="eastAsia"/>
              </w:rPr>
              <w:t>66.3</w:t>
            </w:r>
          </w:p>
        </w:tc>
        <w:tc>
          <w:tcPr>
            <w:tcW w:w="604" w:type="pct"/>
            <w:vAlign w:val="center"/>
          </w:tcPr>
          <w:p w:rsidR="007C64B0" w:rsidRDefault="0000505D">
            <w:pPr>
              <w:pStyle w:val="affa"/>
            </w:pPr>
            <w:r>
              <w:rPr>
                <w:rFonts w:hint="eastAsia"/>
              </w:rPr>
              <w:t>67.88</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67.88</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秀水完小</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240117</w:t>
            </w:r>
          </w:p>
        </w:tc>
        <w:tc>
          <w:tcPr>
            <w:tcW w:w="665" w:type="pct"/>
            <w:vAlign w:val="center"/>
          </w:tcPr>
          <w:p w:rsidR="007C64B0" w:rsidRDefault="0000505D">
            <w:pPr>
              <w:pStyle w:val="affa"/>
            </w:pPr>
            <w:r>
              <w:t>1.3746</w:t>
            </w:r>
          </w:p>
        </w:tc>
        <w:tc>
          <w:tcPr>
            <w:tcW w:w="514" w:type="pct"/>
            <w:vAlign w:val="center"/>
          </w:tcPr>
          <w:p w:rsidR="007C64B0" w:rsidRDefault="0000505D">
            <w:pPr>
              <w:pStyle w:val="affa"/>
            </w:pPr>
            <w:r>
              <w:rPr>
                <w:rFonts w:hint="eastAsia"/>
              </w:rPr>
              <w:t>66.3</w:t>
            </w:r>
          </w:p>
        </w:tc>
        <w:tc>
          <w:tcPr>
            <w:tcW w:w="604" w:type="pct"/>
            <w:vAlign w:val="center"/>
          </w:tcPr>
          <w:p w:rsidR="007C64B0" w:rsidRDefault="0000505D">
            <w:pPr>
              <w:pStyle w:val="affa"/>
            </w:pPr>
            <w:r>
              <w:rPr>
                <w:rFonts w:hint="eastAsia"/>
              </w:rPr>
              <w:t>67.67</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67.67</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lastRenderedPageBreak/>
              <w:t>九斗塝</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241215</w:t>
            </w:r>
          </w:p>
        </w:tc>
        <w:tc>
          <w:tcPr>
            <w:tcW w:w="665" w:type="pct"/>
            <w:vAlign w:val="center"/>
          </w:tcPr>
          <w:p w:rsidR="007C64B0" w:rsidRDefault="0000505D">
            <w:pPr>
              <w:pStyle w:val="affa"/>
            </w:pPr>
            <w:r>
              <w:t>4.6628</w:t>
            </w:r>
          </w:p>
        </w:tc>
        <w:tc>
          <w:tcPr>
            <w:tcW w:w="514" w:type="pct"/>
            <w:vAlign w:val="center"/>
          </w:tcPr>
          <w:p w:rsidR="007C64B0" w:rsidRDefault="0000505D">
            <w:pPr>
              <w:pStyle w:val="affa"/>
            </w:pPr>
            <w:r>
              <w:rPr>
                <w:rFonts w:hint="eastAsia"/>
              </w:rPr>
              <w:t>66.3</w:t>
            </w:r>
          </w:p>
        </w:tc>
        <w:tc>
          <w:tcPr>
            <w:tcW w:w="604" w:type="pct"/>
            <w:vAlign w:val="center"/>
          </w:tcPr>
          <w:p w:rsidR="007C64B0" w:rsidRDefault="0000505D">
            <w:pPr>
              <w:pStyle w:val="affa"/>
            </w:pPr>
            <w:r>
              <w:rPr>
                <w:rFonts w:hint="eastAsia"/>
              </w:rPr>
              <w:t>70.96</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70.96</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rPr>
                <w:rFonts w:eastAsia="宋体"/>
              </w:rPr>
            </w:pPr>
            <w:r>
              <w:rPr>
                <w:rFonts w:eastAsia="宋体" w:hint="eastAsia"/>
              </w:rPr>
              <w:t>桥湾</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240719</w:t>
            </w:r>
          </w:p>
        </w:tc>
        <w:tc>
          <w:tcPr>
            <w:tcW w:w="665" w:type="pct"/>
            <w:vAlign w:val="center"/>
          </w:tcPr>
          <w:p w:rsidR="007C64B0" w:rsidRDefault="0000505D">
            <w:pPr>
              <w:pStyle w:val="affa"/>
            </w:pPr>
            <w:r>
              <w:t>1.0971</w:t>
            </w:r>
          </w:p>
        </w:tc>
        <w:tc>
          <w:tcPr>
            <w:tcW w:w="514" w:type="pct"/>
            <w:vAlign w:val="center"/>
          </w:tcPr>
          <w:p w:rsidR="007C64B0" w:rsidRDefault="0000505D">
            <w:pPr>
              <w:pStyle w:val="affa"/>
              <w:rPr>
                <w:rFonts w:eastAsia="等线"/>
              </w:rPr>
            </w:pPr>
            <w:r>
              <w:rPr>
                <w:rFonts w:hint="eastAsia"/>
              </w:rPr>
              <w:t>66.3</w:t>
            </w:r>
          </w:p>
        </w:tc>
        <w:tc>
          <w:tcPr>
            <w:tcW w:w="604" w:type="pct"/>
            <w:vAlign w:val="center"/>
          </w:tcPr>
          <w:p w:rsidR="007C64B0" w:rsidRDefault="0000505D">
            <w:pPr>
              <w:pStyle w:val="affa"/>
            </w:pPr>
            <w:r>
              <w:rPr>
                <w:rFonts w:hint="eastAsia"/>
              </w:rPr>
              <w:t>67.40</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67.40</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725" w:type="pct"/>
            <w:vAlign w:val="center"/>
          </w:tcPr>
          <w:p w:rsidR="007C64B0" w:rsidRDefault="0000505D">
            <w:pPr>
              <w:pStyle w:val="affa"/>
              <w:rPr>
                <w:rFonts w:eastAsia="宋体"/>
              </w:rPr>
            </w:pPr>
            <w:r>
              <w:rPr>
                <w:rFonts w:eastAsia="宋体" w:hint="eastAsia"/>
              </w:rPr>
              <w:t>青源村</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240610</w:t>
            </w:r>
          </w:p>
        </w:tc>
        <w:tc>
          <w:tcPr>
            <w:tcW w:w="665" w:type="pct"/>
            <w:vAlign w:val="center"/>
          </w:tcPr>
          <w:p w:rsidR="007C64B0" w:rsidRDefault="0000505D">
            <w:pPr>
              <w:pStyle w:val="affa"/>
            </w:pPr>
            <w:r>
              <w:t>1.2306</w:t>
            </w:r>
          </w:p>
        </w:tc>
        <w:tc>
          <w:tcPr>
            <w:tcW w:w="514" w:type="pct"/>
            <w:vAlign w:val="center"/>
          </w:tcPr>
          <w:p w:rsidR="007C64B0" w:rsidRDefault="0000505D">
            <w:pPr>
              <w:pStyle w:val="affa"/>
              <w:rPr>
                <w:rFonts w:eastAsia="等线"/>
              </w:rPr>
            </w:pPr>
            <w:r>
              <w:rPr>
                <w:rFonts w:hint="eastAsia"/>
              </w:rPr>
              <w:t>66.3</w:t>
            </w:r>
          </w:p>
        </w:tc>
        <w:tc>
          <w:tcPr>
            <w:tcW w:w="604" w:type="pct"/>
            <w:vAlign w:val="center"/>
          </w:tcPr>
          <w:p w:rsidR="007C64B0" w:rsidRDefault="0000505D">
            <w:pPr>
              <w:pStyle w:val="affa"/>
            </w:pPr>
            <w:r>
              <w:rPr>
                <w:rFonts w:hint="eastAsia"/>
              </w:rPr>
              <w:t>67.53</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67.53</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725" w:type="pct"/>
            <w:vAlign w:val="center"/>
          </w:tcPr>
          <w:p w:rsidR="007C64B0" w:rsidRDefault="0000505D">
            <w:pPr>
              <w:pStyle w:val="affa"/>
              <w:rPr>
                <w:rFonts w:eastAsia="宋体"/>
              </w:rPr>
            </w:pPr>
            <w:r>
              <w:rPr>
                <w:rFonts w:eastAsia="宋体" w:hint="eastAsia"/>
              </w:rPr>
              <w:t>马头村</w:t>
            </w:r>
          </w:p>
        </w:tc>
        <w:tc>
          <w:tcPr>
            <w:tcW w:w="419" w:type="pct"/>
            <w:vMerge/>
            <w:vAlign w:val="center"/>
          </w:tcPr>
          <w:p w:rsidR="007C64B0" w:rsidRDefault="007C64B0">
            <w:pPr>
              <w:pStyle w:val="affa"/>
            </w:pPr>
          </w:p>
        </w:tc>
        <w:tc>
          <w:tcPr>
            <w:tcW w:w="549" w:type="pct"/>
            <w:vAlign w:val="center"/>
          </w:tcPr>
          <w:p w:rsidR="007C64B0" w:rsidRDefault="0000505D">
            <w:pPr>
              <w:pStyle w:val="affa"/>
              <w:rPr>
                <w:rFonts w:eastAsia="宋体"/>
              </w:rPr>
            </w:pPr>
            <w:r>
              <w:t>241221</w:t>
            </w:r>
          </w:p>
        </w:tc>
        <w:tc>
          <w:tcPr>
            <w:tcW w:w="665" w:type="pct"/>
            <w:vAlign w:val="center"/>
          </w:tcPr>
          <w:p w:rsidR="007C64B0" w:rsidRDefault="0000505D">
            <w:pPr>
              <w:pStyle w:val="affa"/>
            </w:pPr>
            <w:r>
              <w:t>1.0396</w:t>
            </w:r>
          </w:p>
        </w:tc>
        <w:tc>
          <w:tcPr>
            <w:tcW w:w="514" w:type="pct"/>
            <w:vAlign w:val="center"/>
          </w:tcPr>
          <w:p w:rsidR="007C64B0" w:rsidRDefault="0000505D">
            <w:pPr>
              <w:pStyle w:val="affa"/>
              <w:rPr>
                <w:rFonts w:eastAsia="等线"/>
              </w:rPr>
            </w:pPr>
            <w:r>
              <w:rPr>
                <w:rFonts w:hint="eastAsia"/>
              </w:rPr>
              <w:t>66.3</w:t>
            </w:r>
          </w:p>
        </w:tc>
        <w:tc>
          <w:tcPr>
            <w:tcW w:w="604" w:type="pct"/>
            <w:vAlign w:val="center"/>
          </w:tcPr>
          <w:p w:rsidR="007C64B0" w:rsidRDefault="0000505D">
            <w:pPr>
              <w:pStyle w:val="affa"/>
            </w:pPr>
            <w:r>
              <w:rPr>
                <w:rFonts w:hint="eastAsia"/>
              </w:rPr>
              <w:t>67.34</w:t>
            </w:r>
          </w:p>
        </w:tc>
        <w:tc>
          <w:tcPr>
            <w:tcW w:w="511" w:type="pct"/>
            <w:vAlign w:val="center"/>
          </w:tcPr>
          <w:p w:rsidR="007C64B0" w:rsidRDefault="0000505D">
            <w:pPr>
              <w:pStyle w:val="affa"/>
            </w:pPr>
            <w:r>
              <w:t>100</w:t>
            </w:r>
          </w:p>
        </w:tc>
        <w:tc>
          <w:tcPr>
            <w:tcW w:w="546" w:type="pct"/>
            <w:vAlign w:val="center"/>
          </w:tcPr>
          <w:p w:rsidR="007C64B0" w:rsidRDefault="0000505D">
            <w:pPr>
              <w:pStyle w:val="affa"/>
            </w:pPr>
            <w:r>
              <w:rPr>
                <w:rFonts w:hint="eastAsia"/>
              </w:rPr>
              <w:t>67.34</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水屋场</w:t>
            </w:r>
          </w:p>
        </w:tc>
        <w:tc>
          <w:tcPr>
            <w:tcW w:w="419" w:type="pct"/>
            <w:vMerge w:val="restart"/>
            <w:vAlign w:val="center"/>
          </w:tcPr>
          <w:p w:rsidR="007C64B0" w:rsidRDefault="0000505D">
            <w:pPr>
              <w:pStyle w:val="affa"/>
            </w:pPr>
            <w:r>
              <w:rPr>
                <w:rFonts w:eastAsia="宋体" w:hint="eastAsia"/>
              </w:rPr>
              <w:t>年平均</w:t>
            </w:r>
          </w:p>
        </w:tc>
        <w:tc>
          <w:tcPr>
            <w:tcW w:w="549" w:type="pct"/>
            <w:vAlign w:val="center"/>
          </w:tcPr>
          <w:p w:rsidR="007C64B0" w:rsidRDefault="0000505D">
            <w:pPr>
              <w:pStyle w:val="affa"/>
            </w:pPr>
            <w:r>
              <w:t>/</w:t>
            </w:r>
          </w:p>
        </w:tc>
        <w:tc>
          <w:tcPr>
            <w:tcW w:w="665" w:type="pct"/>
            <w:vAlign w:val="center"/>
          </w:tcPr>
          <w:p w:rsidR="007C64B0" w:rsidRDefault="0000505D">
            <w:pPr>
              <w:pStyle w:val="affa"/>
            </w:pPr>
            <w:r>
              <w:t>0.7944</w:t>
            </w:r>
          </w:p>
        </w:tc>
        <w:tc>
          <w:tcPr>
            <w:tcW w:w="514" w:type="pct"/>
            <w:vAlign w:val="center"/>
          </w:tcPr>
          <w:p w:rsidR="007C64B0" w:rsidRDefault="0000505D">
            <w:pPr>
              <w:pStyle w:val="affa"/>
              <w:rPr>
                <w:rFonts w:eastAsia="等线"/>
              </w:rPr>
            </w:pPr>
            <w:r>
              <w:t>23.4</w:t>
            </w:r>
          </w:p>
        </w:tc>
        <w:tc>
          <w:tcPr>
            <w:tcW w:w="604" w:type="pct"/>
            <w:vAlign w:val="center"/>
          </w:tcPr>
          <w:p w:rsidR="007C64B0" w:rsidRDefault="0000505D">
            <w:pPr>
              <w:pStyle w:val="affa"/>
              <w:rPr>
                <w:rFonts w:eastAsia="等线"/>
              </w:rPr>
            </w:pPr>
            <w:r>
              <w:rPr>
                <w:rFonts w:hint="eastAsia"/>
              </w:rPr>
              <w:t>24.19</w:t>
            </w:r>
          </w:p>
        </w:tc>
        <w:tc>
          <w:tcPr>
            <w:tcW w:w="511" w:type="pct"/>
            <w:vAlign w:val="center"/>
          </w:tcPr>
          <w:p w:rsidR="007C64B0" w:rsidRDefault="0000505D">
            <w:pPr>
              <w:pStyle w:val="affa"/>
              <w:rPr>
                <w:rFonts w:eastAsia="等线"/>
              </w:rPr>
            </w:pPr>
            <w:r>
              <w:rPr>
                <w:rFonts w:eastAsia="等线"/>
              </w:rPr>
              <w:t>50</w:t>
            </w:r>
          </w:p>
        </w:tc>
        <w:tc>
          <w:tcPr>
            <w:tcW w:w="546" w:type="pct"/>
            <w:vAlign w:val="center"/>
          </w:tcPr>
          <w:p w:rsidR="007C64B0" w:rsidRDefault="0000505D">
            <w:pPr>
              <w:pStyle w:val="affa"/>
            </w:pPr>
            <w:r>
              <w:rPr>
                <w:rFonts w:hint="eastAsia"/>
              </w:rPr>
              <w:t>48.38</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楠竹山</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0.4721</w:t>
            </w:r>
          </w:p>
        </w:tc>
        <w:tc>
          <w:tcPr>
            <w:tcW w:w="514" w:type="pct"/>
            <w:vAlign w:val="center"/>
          </w:tcPr>
          <w:p w:rsidR="007C64B0" w:rsidRDefault="0000505D">
            <w:pPr>
              <w:pStyle w:val="affa"/>
              <w:rPr>
                <w:rFonts w:eastAsia="等线"/>
              </w:rPr>
            </w:pPr>
            <w:r>
              <w:t>23.4</w:t>
            </w:r>
          </w:p>
        </w:tc>
        <w:tc>
          <w:tcPr>
            <w:tcW w:w="604" w:type="pct"/>
            <w:vAlign w:val="center"/>
          </w:tcPr>
          <w:p w:rsidR="007C64B0" w:rsidRDefault="0000505D">
            <w:pPr>
              <w:pStyle w:val="affa"/>
              <w:rPr>
                <w:rFonts w:eastAsia="等线"/>
              </w:rPr>
            </w:pPr>
            <w:r>
              <w:rPr>
                <w:rFonts w:hint="eastAsia"/>
              </w:rPr>
              <w:t>23.87</w:t>
            </w:r>
          </w:p>
        </w:tc>
        <w:tc>
          <w:tcPr>
            <w:tcW w:w="511" w:type="pct"/>
            <w:vAlign w:val="center"/>
          </w:tcPr>
          <w:p w:rsidR="007C64B0" w:rsidRDefault="0000505D">
            <w:pPr>
              <w:pStyle w:val="affa"/>
            </w:pPr>
            <w:r>
              <w:rPr>
                <w:rFonts w:eastAsia="等线"/>
              </w:rPr>
              <w:t>50</w:t>
            </w:r>
          </w:p>
        </w:tc>
        <w:tc>
          <w:tcPr>
            <w:tcW w:w="546" w:type="pct"/>
            <w:vAlign w:val="center"/>
          </w:tcPr>
          <w:p w:rsidR="007C64B0" w:rsidRDefault="0000505D">
            <w:pPr>
              <w:pStyle w:val="affa"/>
            </w:pPr>
            <w:r>
              <w:rPr>
                <w:rFonts w:hint="eastAsia"/>
              </w:rPr>
              <w:t>47.74</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秀水村</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0.3445</w:t>
            </w:r>
          </w:p>
        </w:tc>
        <w:tc>
          <w:tcPr>
            <w:tcW w:w="514" w:type="pct"/>
            <w:vAlign w:val="center"/>
          </w:tcPr>
          <w:p w:rsidR="007C64B0" w:rsidRDefault="0000505D">
            <w:pPr>
              <w:pStyle w:val="affa"/>
              <w:rPr>
                <w:rFonts w:eastAsia="等线"/>
              </w:rPr>
            </w:pPr>
            <w:r>
              <w:t>23.4</w:t>
            </w:r>
          </w:p>
        </w:tc>
        <w:tc>
          <w:tcPr>
            <w:tcW w:w="604" w:type="pct"/>
            <w:vAlign w:val="center"/>
          </w:tcPr>
          <w:p w:rsidR="007C64B0" w:rsidRDefault="0000505D">
            <w:pPr>
              <w:pStyle w:val="affa"/>
              <w:rPr>
                <w:rFonts w:eastAsia="等线"/>
              </w:rPr>
            </w:pPr>
            <w:r>
              <w:rPr>
                <w:rFonts w:hint="eastAsia"/>
              </w:rPr>
              <w:t>23.74</w:t>
            </w:r>
          </w:p>
        </w:tc>
        <w:tc>
          <w:tcPr>
            <w:tcW w:w="511" w:type="pct"/>
            <w:vAlign w:val="center"/>
          </w:tcPr>
          <w:p w:rsidR="007C64B0" w:rsidRDefault="0000505D">
            <w:pPr>
              <w:pStyle w:val="affa"/>
            </w:pPr>
            <w:r>
              <w:rPr>
                <w:rFonts w:eastAsia="等线"/>
              </w:rPr>
              <w:t>50</w:t>
            </w:r>
          </w:p>
        </w:tc>
        <w:tc>
          <w:tcPr>
            <w:tcW w:w="546" w:type="pct"/>
            <w:vAlign w:val="center"/>
          </w:tcPr>
          <w:p w:rsidR="007C64B0" w:rsidRDefault="0000505D">
            <w:pPr>
              <w:pStyle w:val="affa"/>
            </w:pPr>
            <w:r>
              <w:rPr>
                <w:rFonts w:hint="eastAsia"/>
              </w:rPr>
              <w:t>47.48</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同康医院</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0.3245</w:t>
            </w:r>
          </w:p>
        </w:tc>
        <w:tc>
          <w:tcPr>
            <w:tcW w:w="514" w:type="pct"/>
            <w:vAlign w:val="center"/>
          </w:tcPr>
          <w:p w:rsidR="007C64B0" w:rsidRDefault="0000505D">
            <w:pPr>
              <w:pStyle w:val="affa"/>
              <w:rPr>
                <w:rFonts w:eastAsia="等线"/>
              </w:rPr>
            </w:pPr>
            <w:r>
              <w:t>23.4</w:t>
            </w:r>
          </w:p>
        </w:tc>
        <w:tc>
          <w:tcPr>
            <w:tcW w:w="604" w:type="pct"/>
            <w:vAlign w:val="center"/>
          </w:tcPr>
          <w:p w:rsidR="007C64B0" w:rsidRDefault="0000505D">
            <w:pPr>
              <w:pStyle w:val="affa"/>
              <w:rPr>
                <w:rFonts w:eastAsia="等线"/>
              </w:rPr>
            </w:pPr>
            <w:r>
              <w:rPr>
                <w:rFonts w:hint="eastAsia"/>
              </w:rPr>
              <w:t>23.72</w:t>
            </w:r>
          </w:p>
        </w:tc>
        <w:tc>
          <w:tcPr>
            <w:tcW w:w="511" w:type="pct"/>
            <w:vAlign w:val="center"/>
          </w:tcPr>
          <w:p w:rsidR="007C64B0" w:rsidRDefault="0000505D">
            <w:pPr>
              <w:pStyle w:val="affa"/>
            </w:pPr>
            <w:r>
              <w:rPr>
                <w:rFonts w:eastAsia="等线"/>
              </w:rPr>
              <w:t>50</w:t>
            </w:r>
          </w:p>
        </w:tc>
        <w:tc>
          <w:tcPr>
            <w:tcW w:w="546" w:type="pct"/>
            <w:vAlign w:val="center"/>
          </w:tcPr>
          <w:p w:rsidR="007C64B0" w:rsidRDefault="0000505D">
            <w:pPr>
              <w:pStyle w:val="affa"/>
            </w:pPr>
            <w:r>
              <w:rPr>
                <w:rFonts w:hint="eastAsia"/>
              </w:rPr>
              <w:t>47.44</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张上湾</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1.3961</w:t>
            </w:r>
          </w:p>
        </w:tc>
        <w:tc>
          <w:tcPr>
            <w:tcW w:w="514" w:type="pct"/>
            <w:vAlign w:val="center"/>
          </w:tcPr>
          <w:p w:rsidR="007C64B0" w:rsidRDefault="0000505D">
            <w:pPr>
              <w:pStyle w:val="affa"/>
              <w:rPr>
                <w:rFonts w:eastAsia="等线"/>
              </w:rPr>
            </w:pPr>
            <w:r>
              <w:t>23.4</w:t>
            </w:r>
          </w:p>
        </w:tc>
        <w:tc>
          <w:tcPr>
            <w:tcW w:w="604" w:type="pct"/>
            <w:vAlign w:val="center"/>
          </w:tcPr>
          <w:p w:rsidR="007C64B0" w:rsidRDefault="0000505D">
            <w:pPr>
              <w:pStyle w:val="affa"/>
              <w:rPr>
                <w:rFonts w:eastAsia="等线"/>
              </w:rPr>
            </w:pPr>
            <w:r>
              <w:rPr>
                <w:rFonts w:hint="eastAsia"/>
              </w:rPr>
              <w:t>24.80</w:t>
            </w:r>
          </w:p>
        </w:tc>
        <w:tc>
          <w:tcPr>
            <w:tcW w:w="511" w:type="pct"/>
            <w:vAlign w:val="center"/>
          </w:tcPr>
          <w:p w:rsidR="007C64B0" w:rsidRDefault="0000505D">
            <w:pPr>
              <w:pStyle w:val="affa"/>
            </w:pPr>
            <w:r>
              <w:rPr>
                <w:rFonts w:eastAsia="等线"/>
              </w:rPr>
              <w:t>50</w:t>
            </w:r>
          </w:p>
        </w:tc>
        <w:tc>
          <w:tcPr>
            <w:tcW w:w="546" w:type="pct"/>
            <w:vAlign w:val="center"/>
          </w:tcPr>
          <w:p w:rsidR="007C64B0" w:rsidRDefault="0000505D">
            <w:pPr>
              <w:pStyle w:val="affa"/>
            </w:pPr>
            <w:r>
              <w:rPr>
                <w:rFonts w:hint="eastAsia"/>
              </w:rPr>
              <w:t>49.60</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普庆小学</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0.2745</w:t>
            </w:r>
          </w:p>
        </w:tc>
        <w:tc>
          <w:tcPr>
            <w:tcW w:w="514" w:type="pct"/>
            <w:vAlign w:val="center"/>
          </w:tcPr>
          <w:p w:rsidR="007C64B0" w:rsidRDefault="0000505D">
            <w:pPr>
              <w:pStyle w:val="affa"/>
              <w:rPr>
                <w:rFonts w:eastAsia="等线"/>
              </w:rPr>
            </w:pPr>
            <w:r>
              <w:t>23.4</w:t>
            </w:r>
          </w:p>
        </w:tc>
        <w:tc>
          <w:tcPr>
            <w:tcW w:w="604" w:type="pct"/>
            <w:vAlign w:val="center"/>
          </w:tcPr>
          <w:p w:rsidR="007C64B0" w:rsidRDefault="0000505D">
            <w:pPr>
              <w:pStyle w:val="affa"/>
              <w:rPr>
                <w:rFonts w:eastAsia="等线"/>
              </w:rPr>
            </w:pPr>
            <w:r>
              <w:rPr>
                <w:rFonts w:hint="eastAsia"/>
              </w:rPr>
              <w:t>23.67</w:t>
            </w:r>
          </w:p>
        </w:tc>
        <w:tc>
          <w:tcPr>
            <w:tcW w:w="511" w:type="pct"/>
            <w:vAlign w:val="center"/>
          </w:tcPr>
          <w:p w:rsidR="007C64B0" w:rsidRDefault="0000505D">
            <w:pPr>
              <w:pStyle w:val="affa"/>
            </w:pPr>
            <w:r>
              <w:rPr>
                <w:rFonts w:eastAsia="等线"/>
              </w:rPr>
              <w:t>50</w:t>
            </w:r>
          </w:p>
        </w:tc>
        <w:tc>
          <w:tcPr>
            <w:tcW w:w="546" w:type="pct"/>
            <w:vAlign w:val="center"/>
          </w:tcPr>
          <w:p w:rsidR="007C64B0" w:rsidRDefault="0000505D">
            <w:pPr>
              <w:pStyle w:val="affa"/>
            </w:pPr>
            <w:r>
              <w:rPr>
                <w:rFonts w:hint="eastAsia"/>
              </w:rPr>
              <w:t>47.34</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公合村</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0.3327</w:t>
            </w:r>
          </w:p>
        </w:tc>
        <w:tc>
          <w:tcPr>
            <w:tcW w:w="514" w:type="pct"/>
            <w:vAlign w:val="center"/>
          </w:tcPr>
          <w:p w:rsidR="007C64B0" w:rsidRDefault="0000505D">
            <w:pPr>
              <w:pStyle w:val="affa"/>
              <w:rPr>
                <w:rFonts w:eastAsia="等线"/>
              </w:rPr>
            </w:pPr>
            <w:r>
              <w:t>23.4</w:t>
            </w:r>
          </w:p>
        </w:tc>
        <w:tc>
          <w:tcPr>
            <w:tcW w:w="604" w:type="pct"/>
            <w:vAlign w:val="center"/>
          </w:tcPr>
          <w:p w:rsidR="007C64B0" w:rsidRDefault="0000505D">
            <w:pPr>
              <w:pStyle w:val="affa"/>
              <w:rPr>
                <w:rFonts w:eastAsia="等线"/>
              </w:rPr>
            </w:pPr>
            <w:r>
              <w:rPr>
                <w:rFonts w:hint="eastAsia"/>
              </w:rPr>
              <w:t>23.73</w:t>
            </w:r>
          </w:p>
        </w:tc>
        <w:tc>
          <w:tcPr>
            <w:tcW w:w="511" w:type="pct"/>
            <w:vAlign w:val="center"/>
          </w:tcPr>
          <w:p w:rsidR="007C64B0" w:rsidRDefault="0000505D">
            <w:pPr>
              <w:pStyle w:val="affa"/>
            </w:pPr>
            <w:r>
              <w:rPr>
                <w:rFonts w:eastAsia="等线"/>
              </w:rPr>
              <w:t>50</w:t>
            </w:r>
          </w:p>
        </w:tc>
        <w:tc>
          <w:tcPr>
            <w:tcW w:w="546" w:type="pct"/>
            <w:vAlign w:val="center"/>
          </w:tcPr>
          <w:p w:rsidR="007C64B0" w:rsidRDefault="0000505D">
            <w:pPr>
              <w:pStyle w:val="affa"/>
            </w:pPr>
            <w:r>
              <w:rPr>
                <w:rFonts w:hint="eastAsia"/>
              </w:rPr>
              <w:t>47.46</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秀水完小</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0.2384</w:t>
            </w:r>
          </w:p>
        </w:tc>
        <w:tc>
          <w:tcPr>
            <w:tcW w:w="514" w:type="pct"/>
            <w:vAlign w:val="center"/>
          </w:tcPr>
          <w:p w:rsidR="007C64B0" w:rsidRDefault="0000505D">
            <w:pPr>
              <w:pStyle w:val="affa"/>
              <w:rPr>
                <w:rFonts w:eastAsia="等线"/>
              </w:rPr>
            </w:pPr>
            <w:r>
              <w:t>23.4</w:t>
            </w:r>
          </w:p>
        </w:tc>
        <w:tc>
          <w:tcPr>
            <w:tcW w:w="604" w:type="pct"/>
            <w:vAlign w:val="center"/>
          </w:tcPr>
          <w:p w:rsidR="007C64B0" w:rsidRDefault="0000505D">
            <w:pPr>
              <w:pStyle w:val="affa"/>
              <w:rPr>
                <w:rFonts w:eastAsia="等线"/>
              </w:rPr>
            </w:pPr>
            <w:r>
              <w:rPr>
                <w:rFonts w:hint="eastAsia"/>
              </w:rPr>
              <w:t>23.64</w:t>
            </w:r>
          </w:p>
        </w:tc>
        <w:tc>
          <w:tcPr>
            <w:tcW w:w="511" w:type="pct"/>
            <w:vAlign w:val="center"/>
          </w:tcPr>
          <w:p w:rsidR="007C64B0" w:rsidRDefault="0000505D">
            <w:pPr>
              <w:pStyle w:val="affa"/>
            </w:pPr>
            <w:r>
              <w:rPr>
                <w:rFonts w:eastAsia="等线"/>
              </w:rPr>
              <w:t>50</w:t>
            </w:r>
          </w:p>
        </w:tc>
        <w:tc>
          <w:tcPr>
            <w:tcW w:w="546" w:type="pct"/>
            <w:vAlign w:val="center"/>
          </w:tcPr>
          <w:p w:rsidR="007C64B0" w:rsidRDefault="0000505D">
            <w:pPr>
              <w:pStyle w:val="affa"/>
            </w:pPr>
            <w:r>
              <w:rPr>
                <w:rFonts w:hint="eastAsia"/>
              </w:rPr>
              <w:t>47.28</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pPr>
            <w:r>
              <w:rPr>
                <w:rFonts w:eastAsia="宋体" w:hint="eastAsia"/>
              </w:rPr>
              <w:t>九斗塝</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1.0750</w:t>
            </w:r>
          </w:p>
        </w:tc>
        <w:tc>
          <w:tcPr>
            <w:tcW w:w="514" w:type="pct"/>
            <w:vAlign w:val="center"/>
          </w:tcPr>
          <w:p w:rsidR="007C64B0" w:rsidRDefault="0000505D">
            <w:pPr>
              <w:pStyle w:val="affa"/>
              <w:rPr>
                <w:rFonts w:eastAsia="等线"/>
              </w:rPr>
            </w:pPr>
            <w:r>
              <w:t>23.4</w:t>
            </w:r>
          </w:p>
        </w:tc>
        <w:tc>
          <w:tcPr>
            <w:tcW w:w="604" w:type="pct"/>
            <w:vAlign w:val="center"/>
          </w:tcPr>
          <w:p w:rsidR="007C64B0" w:rsidRDefault="0000505D">
            <w:pPr>
              <w:pStyle w:val="affa"/>
              <w:rPr>
                <w:rFonts w:eastAsia="等线"/>
              </w:rPr>
            </w:pPr>
            <w:r>
              <w:rPr>
                <w:rFonts w:hint="eastAsia"/>
              </w:rPr>
              <w:t>24.48</w:t>
            </w:r>
          </w:p>
        </w:tc>
        <w:tc>
          <w:tcPr>
            <w:tcW w:w="511" w:type="pct"/>
            <w:vAlign w:val="center"/>
          </w:tcPr>
          <w:p w:rsidR="007C64B0" w:rsidRDefault="0000505D">
            <w:pPr>
              <w:pStyle w:val="affa"/>
            </w:pPr>
            <w:r>
              <w:rPr>
                <w:rFonts w:eastAsia="等线"/>
              </w:rPr>
              <w:t>50</w:t>
            </w:r>
          </w:p>
        </w:tc>
        <w:tc>
          <w:tcPr>
            <w:tcW w:w="546" w:type="pct"/>
            <w:vAlign w:val="center"/>
          </w:tcPr>
          <w:p w:rsidR="007C64B0" w:rsidRDefault="0000505D">
            <w:pPr>
              <w:pStyle w:val="affa"/>
            </w:pPr>
            <w:r>
              <w:rPr>
                <w:rFonts w:hint="eastAsia"/>
              </w:rPr>
              <w:t>48.96</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725" w:type="pct"/>
            <w:vAlign w:val="center"/>
          </w:tcPr>
          <w:p w:rsidR="007C64B0" w:rsidRDefault="0000505D">
            <w:pPr>
              <w:pStyle w:val="affa"/>
              <w:rPr>
                <w:rFonts w:eastAsia="宋体"/>
              </w:rPr>
            </w:pPr>
            <w:r>
              <w:rPr>
                <w:rFonts w:eastAsia="宋体" w:hint="eastAsia"/>
              </w:rPr>
              <w:t>桥湾</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0.1326</w:t>
            </w:r>
          </w:p>
        </w:tc>
        <w:tc>
          <w:tcPr>
            <w:tcW w:w="514" w:type="pct"/>
            <w:vAlign w:val="center"/>
          </w:tcPr>
          <w:p w:rsidR="007C64B0" w:rsidRDefault="0000505D">
            <w:pPr>
              <w:pStyle w:val="affa"/>
              <w:rPr>
                <w:rFonts w:eastAsia="宋体"/>
              </w:rPr>
            </w:pPr>
            <w:r>
              <w:t>23.4</w:t>
            </w:r>
          </w:p>
        </w:tc>
        <w:tc>
          <w:tcPr>
            <w:tcW w:w="604" w:type="pct"/>
            <w:vAlign w:val="center"/>
          </w:tcPr>
          <w:p w:rsidR="007C64B0" w:rsidRDefault="0000505D">
            <w:pPr>
              <w:pStyle w:val="affa"/>
            </w:pPr>
            <w:r>
              <w:rPr>
                <w:rFonts w:hint="eastAsia"/>
              </w:rPr>
              <w:t>23.53</w:t>
            </w:r>
          </w:p>
        </w:tc>
        <w:tc>
          <w:tcPr>
            <w:tcW w:w="511" w:type="pct"/>
            <w:vAlign w:val="center"/>
          </w:tcPr>
          <w:p w:rsidR="007C64B0" w:rsidRDefault="0000505D">
            <w:pPr>
              <w:pStyle w:val="affa"/>
              <w:rPr>
                <w:rFonts w:eastAsia="等线"/>
              </w:rPr>
            </w:pPr>
            <w:r>
              <w:rPr>
                <w:rFonts w:eastAsia="等线"/>
              </w:rPr>
              <w:t>50</w:t>
            </w:r>
          </w:p>
        </w:tc>
        <w:tc>
          <w:tcPr>
            <w:tcW w:w="546" w:type="pct"/>
            <w:vAlign w:val="center"/>
          </w:tcPr>
          <w:p w:rsidR="007C64B0" w:rsidRDefault="0000505D">
            <w:pPr>
              <w:pStyle w:val="affa"/>
            </w:pPr>
            <w:r>
              <w:rPr>
                <w:rFonts w:hint="eastAsia"/>
              </w:rPr>
              <w:t>47.06</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725" w:type="pct"/>
            <w:vAlign w:val="center"/>
          </w:tcPr>
          <w:p w:rsidR="007C64B0" w:rsidRDefault="0000505D">
            <w:pPr>
              <w:pStyle w:val="affa"/>
              <w:rPr>
                <w:rFonts w:eastAsia="宋体"/>
              </w:rPr>
            </w:pPr>
            <w:r>
              <w:rPr>
                <w:rFonts w:eastAsia="宋体" w:hint="eastAsia"/>
              </w:rPr>
              <w:t>青源村</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0.1306</w:t>
            </w:r>
          </w:p>
        </w:tc>
        <w:tc>
          <w:tcPr>
            <w:tcW w:w="514" w:type="pct"/>
            <w:vAlign w:val="center"/>
          </w:tcPr>
          <w:p w:rsidR="007C64B0" w:rsidRDefault="0000505D">
            <w:pPr>
              <w:pStyle w:val="affa"/>
              <w:rPr>
                <w:rFonts w:eastAsia="宋体"/>
              </w:rPr>
            </w:pPr>
            <w:r>
              <w:t>23.4</w:t>
            </w:r>
          </w:p>
        </w:tc>
        <w:tc>
          <w:tcPr>
            <w:tcW w:w="604" w:type="pct"/>
            <w:vAlign w:val="center"/>
          </w:tcPr>
          <w:p w:rsidR="007C64B0" w:rsidRDefault="0000505D">
            <w:pPr>
              <w:pStyle w:val="affa"/>
            </w:pPr>
            <w:r>
              <w:rPr>
                <w:rFonts w:hint="eastAsia"/>
              </w:rPr>
              <w:t>23.53</w:t>
            </w:r>
          </w:p>
        </w:tc>
        <w:tc>
          <w:tcPr>
            <w:tcW w:w="511" w:type="pct"/>
            <w:vAlign w:val="center"/>
          </w:tcPr>
          <w:p w:rsidR="007C64B0" w:rsidRDefault="0000505D">
            <w:pPr>
              <w:pStyle w:val="affa"/>
              <w:rPr>
                <w:rFonts w:eastAsia="等线"/>
              </w:rPr>
            </w:pPr>
            <w:r>
              <w:rPr>
                <w:rFonts w:eastAsia="等线"/>
              </w:rPr>
              <w:t>50</w:t>
            </w:r>
          </w:p>
        </w:tc>
        <w:tc>
          <w:tcPr>
            <w:tcW w:w="546" w:type="pct"/>
            <w:vAlign w:val="center"/>
          </w:tcPr>
          <w:p w:rsidR="007C64B0" w:rsidRDefault="0000505D">
            <w:pPr>
              <w:pStyle w:val="affa"/>
            </w:pPr>
            <w:r>
              <w:rPr>
                <w:rFonts w:hint="eastAsia"/>
              </w:rPr>
              <w:t>47.06</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725" w:type="pct"/>
            <w:vAlign w:val="center"/>
          </w:tcPr>
          <w:p w:rsidR="007C64B0" w:rsidRDefault="0000505D">
            <w:pPr>
              <w:pStyle w:val="affa"/>
              <w:rPr>
                <w:rFonts w:eastAsia="宋体"/>
              </w:rPr>
            </w:pPr>
            <w:r>
              <w:rPr>
                <w:rFonts w:eastAsia="宋体" w:hint="eastAsia"/>
              </w:rPr>
              <w:t>马头村</w:t>
            </w:r>
          </w:p>
        </w:tc>
        <w:tc>
          <w:tcPr>
            <w:tcW w:w="419" w:type="pct"/>
            <w:vMerge/>
            <w:vAlign w:val="center"/>
          </w:tcPr>
          <w:p w:rsidR="007C64B0" w:rsidRDefault="007C64B0">
            <w:pPr>
              <w:pStyle w:val="affa"/>
            </w:pPr>
          </w:p>
        </w:tc>
        <w:tc>
          <w:tcPr>
            <w:tcW w:w="549" w:type="pct"/>
            <w:vAlign w:val="center"/>
          </w:tcPr>
          <w:p w:rsidR="007C64B0" w:rsidRDefault="0000505D">
            <w:pPr>
              <w:pStyle w:val="affa"/>
            </w:pPr>
            <w:r>
              <w:t>/</w:t>
            </w:r>
          </w:p>
        </w:tc>
        <w:tc>
          <w:tcPr>
            <w:tcW w:w="665" w:type="pct"/>
            <w:vAlign w:val="center"/>
          </w:tcPr>
          <w:p w:rsidR="007C64B0" w:rsidRDefault="0000505D">
            <w:pPr>
              <w:pStyle w:val="affa"/>
            </w:pPr>
            <w:r>
              <w:t>0.1443</w:t>
            </w:r>
          </w:p>
        </w:tc>
        <w:tc>
          <w:tcPr>
            <w:tcW w:w="514" w:type="pct"/>
            <w:vAlign w:val="center"/>
          </w:tcPr>
          <w:p w:rsidR="007C64B0" w:rsidRDefault="0000505D">
            <w:pPr>
              <w:pStyle w:val="affa"/>
              <w:rPr>
                <w:rFonts w:eastAsia="宋体"/>
              </w:rPr>
            </w:pPr>
            <w:r>
              <w:t>23.4</w:t>
            </w:r>
          </w:p>
        </w:tc>
        <w:tc>
          <w:tcPr>
            <w:tcW w:w="604" w:type="pct"/>
            <w:vAlign w:val="center"/>
          </w:tcPr>
          <w:p w:rsidR="007C64B0" w:rsidRDefault="0000505D">
            <w:pPr>
              <w:pStyle w:val="affa"/>
            </w:pPr>
            <w:r>
              <w:rPr>
                <w:rFonts w:hint="eastAsia"/>
              </w:rPr>
              <w:t>23.54</w:t>
            </w:r>
          </w:p>
        </w:tc>
        <w:tc>
          <w:tcPr>
            <w:tcW w:w="511" w:type="pct"/>
            <w:vAlign w:val="center"/>
          </w:tcPr>
          <w:p w:rsidR="007C64B0" w:rsidRDefault="0000505D">
            <w:pPr>
              <w:pStyle w:val="affa"/>
              <w:rPr>
                <w:rFonts w:eastAsia="等线"/>
              </w:rPr>
            </w:pPr>
            <w:r>
              <w:rPr>
                <w:rFonts w:eastAsia="等线"/>
              </w:rPr>
              <w:t>50</w:t>
            </w:r>
          </w:p>
        </w:tc>
        <w:tc>
          <w:tcPr>
            <w:tcW w:w="546" w:type="pct"/>
            <w:vAlign w:val="center"/>
          </w:tcPr>
          <w:p w:rsidR="007C64B0" w:rsidRDefault="0000505D">
            <w:pPr>
              <w:pStyle w:val="affa"/>
            </w:pPr>
            <w:r>
              <w:rPr>
                <w:rFonts w:hint="eastAsia"/>
              </w:rPr>
              <w:t>47.08</w:t>
            </w:r>
          </w:p>
        </w:tc>
        <w:tc>
          <w:tcPr>
            <w:tcW w:w="467" w:type="pct"/>
            <w:vAlign w:val="center"/>
          </w:tcPr>
          <w:p w:rsidR="007C64B0" w:rsidRDefault="0000505D">
            <w:pPr>
              <w:pStyle w:val="affa"/>
              <w:rPr>
                <w:rFonts w:eastAsia="宋体"/>
              </w:rPr>
            </w:pPr>
            <w:r>
              <w:rPr>
                <w:rFonts w:eastAsia="宋体" w:hint="eastAsia"/>
              </w:rPr>
              <w:t>达标</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3</w:t>
      </w:r>
      <w:r>
        <w:rPr>
          <w:rFonts w:ascii="Times New Roman" w:hAnsi="Times New Roman" w:cs="Times New Roman"/>
        </w:rPr>
        <w:t>）</w:t>
      </w:r>
      <w:r>
        <w:rPr>
          <w:rFonts w:ascii="Times New Roman" w:hAnsi="Times New Roman" w:cs="Times New Roman" w:hint="eastAsia"/>
        </w:rPr>
        <w:t>PM</w:t>
      </w:r>
      <w:r>
        <w:rPr>
          <w:rFonts w:ascii="Times New Roman" w:hAnsi="Times New Roman" w:cs="Times New Roman" w:hint="eastAsia"/>
          <w:vertAlign w:val="subscript"/>
        </w:rPr>
        <w:t>10</w:t>
      </w:r>
      <w:r>
        <w:rPr>
          <w:rFonts w:ascii="Times New Roman" w:hAnsi="Times New Roman" w:cs="Times New Roman"/>
        </w:rPr>
        <w:t>贡献值</w:t>
      </w:r>
    </w:p>
    <w:p w:rsidR="007C64B0" w:rsidRDefault="0000505D">
      <w:pPr>
        <w:pStyle w:val="5"/>
        <w:rPr>
          <w:szCs w:val="21"/>
        </w:rPr>
      </w:pPr>
      <w:r>
        <w:t>表</w:t>
      </w:r>
      <w:r>
        <w:rPr>
          <w:rFonts w:ascii="Times New Roman" w:hAnsi="Times New Roman" w:cs="Times New Roman"/>
        </w:rPr>
        <w:t>7.2.5-16</w:t>
      </w:r>
      <w:r>
        <w:t xml:space="preserve">  </w:t>
      </w:r>
      <w:r>
        <w:t>本项目</w:t>
      </w:r>
      <w:r>
        <w:rPr>
          <w:rFonts w:hint="eastAsia"/>
        </w:rPr>
        <w:t>PM</w:t>
      </w:r>
      <w:r>
        <w:rPr>
          <w:rFonts w:hint="eastAsia"/>
          <w:vertAlign w:val="subscript"/>
        </w:rPr>
        <w:t>10</w:t>
      </w:r>
      <w:r>
        <w:rPr>
          <w:rFonts w:ascii="Times New Roman" w:hAnsi="Times New Roman" w:cs="Times New Roman" w:hint="eastAsia"/>
        </w:rPr>
        <w:t>叠加</w:t>
      </w:r>
      <w:r>
        <w:rPr>
          <w:rFonts w:ascii="Times New Roman" w:hAnsi="Times New Roman" w:cs="Times New Roman"/>
        </w:rPr>
        <w:t>值</w:t>
      </w:r>
      <w:r>
        <w:rPr>
          <w:rFonts w:hint="eastAsia"/>
          <w:szCs w:val="21"/>
        </w:rPr>
        <w:t>敏感</w:t>
      </w:r>
      <w:r>
        <w:rPr>
          <w:szCs w:val="21"/>
        </w:rPr>
        <w:t>点预测结果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06"/>
        <w:gridCol w:w="708"/>
        <w:gridCol w:w="1057"/>
        <w:gridCol w:w="1139"/>
        <w:gridCol w:w="880"/>
        <w:gridCol w:w="1035"/>
        <w:gridCol w:w="875"/>
        <w:gridCol w:w="931"/>
        <w:gridCol w:w="797"/>
      </w:tblGrid>
      <w:tr w:rsidR="007C64B0">
        <w:trPr>
          <w:trHeight w:val="454"/>
          <w:tblHeader/>
          <w:jc w:val="center"/>
        </w:trPr>
        <w:tc>
          <w:tcPr>
            <w:tcW w:w="648" w:type="pct"/>
            <w:vAlign w:val="center"/>
          </w:tcPr>
          <w:p w:rsidR="007C64B0" w:rsidRDefault="0000505D">
            <w:pPr>
              <w:pStyle w:val="affa"/>
            </w:pPr>
            <w:r>
              <w:rPr>
                <w:rFonts w:eastAsia="宋体" w:hint="eastAsia"/>
              </w:rPr>
              <w:t>预测点</w:t>
            </w:r>
          </w:p>
        </w:tc>
        <w:tc>
          <w:tcPr>
            <w:tcW w:w="415" w:type="pct"/>
            <w:vAlign w:val="center"/>
          </w:tcPr>
          <w:p w:rsidR="007C64B0" w:rsidRDefault="0000505D">
            <w:pPr>
              <w:pStyle w:val="affa"/>
            </w:pPr>
            <w:r>
              <w:rPr>
                <w:rFonts w:eastAsia="宋体" w:hint="eastAsia"/>
              </w:rPr>
              <w:t>平均时段</w:t>
            </w:r>
          </w:p>
        </w:tc>
        <w:tc>
          <w:tcPr>
            <w:tcW w:w="620" w:type="pct"/>
            <w:vAlign w:val="center"/>
          </w:tcPr>
          <w:p w:rsidR="007C64B0" w:rsidRDefault="0000505D">
            <w:pPr>
              <w:pStyle w:val="affa"/>
            </w:pPr>
            <w:r>
              <w:rPr>
                <w:rFonts w:eastAsia="宋体" w:hint="eastAsia"/>
              </w:rPr>
              <w:t>出现时刻</w:t>
            </w:r>
          </w:p>
        </w:tc>
        <w:tc>
          <w:tcPr>
            <w:tcW w:w="668" w:type="pct"/>
            <w:vAlign w:val="center"/>
          </w:tcPr>
          <w:p w:rsidR="007C64B0" w:rsidRDefault="0000505D">
            <w:pPr>
              <w:pStyle w:val="affa"/>
              <w:rPr>
                <w:rFonts w:eastAsia="等线"/>
              </w:rPr>
            </w:pPr>
            <w:r>
              <w:rPr>
                <w:rFonts w:eastAsia="宋体" w:hint="eastAsia"/>
              </w:rPr>
              <w:t>本项目</w:t>
            </w:r>
            <w:r>
              <w:rPr>
                <w:rFonts w:eastAsia="宋体" w:hint="eastAsia"/>
              </w:rPr>
              <w:t>+</w:t>
            </w:r>
            <w:r>
              <w:rPr>
                <w:rFonts w:eastAsia="宋体" w:hint="eastAsia"/>
              </w:rPr>
              <w:t>区域污染源贡献值</w:t>
            </w:r>
          </w:p>
          <w:p w:rsidR="007C64B0" w:rsidRDefault="0000505D">
            <w:pPr>
              <w:pStyle w:val="affa"/>
            </w:pPr>
            <w:r>
              <w:t>[μg/m</w:t>
            </w:r>
            <w:r>
              <w:rPr>
                <w:vertAlign w:val="superscript"/>
              </w:rPr>
              <w:t>3</w:t>
            </w:r>
            <w:r>
              <w:t>]</w:t>
            </w:r>
          </w:p>
        </w:tc>
        <w:tc>
          <w:tcPr>
            <w:tcW w:w="516" w:type="pct"/>
            <w:vAlign w:val="center"/>
          </w:tcPr>
          <w:p w:rsidR="007C64B0" w:rsidRDefault="0000505D">
            <w:pPr>
              <w:pStyle w:val="affa"/>
              <w:rPr>
                <w:rFonts w:eastAsia="宋体"/>
              </w:rPr>
            </w:pPr>
            <w:r>
              <w:rPr>
                <w:rFonts w:eastAsia="宋体"/>
              </w:rPr>
              <w:t>背景值</w:t>
            </w:r>
            <w:r>
              <w:rPr>
                <w:rFonts w:eastAsia="宋体"/>
              </w:rPr>
              <w:t>[μg/m³]</w:t>
            </w:r>
          </w:p>
        </w:tc>
        <w:tc>
          <w:tcPr>
            <w:tcW w:w="607" w:type="pct"/>
            <w:vAlign w:val="center"/>
          </w:tcPr>
          <w:p w:rsidR="007C64B0" w:rsidRDefault="0000505D">
            <w:pPr>
              <w:pStyle w:val="affa"/>
              <w:rPr>
                <w:rFonts w:eastAsia="宋体"/>
              </w:rPr>
            </w:pPr>
            <w:r>
              <w:rPr>
                <w:rFonts w:eastAsia="宋体" w:hint="eastAsia"/>
              </w:rPr>
              <w:t>叠加</w:t>
            </w:r>
            <w:r>
              <w:rPr>
                <w:rFonts w:eastAsia="宋体"/>
              </w:rPr>
              <w:t>值</w:t>
            </w:r>
            <w:r>
              <w:rPr>
                <w:rFonts w:eastAsia="宋体"/>
              </w:rPr>
              <w:t>[μg/m³]</w:t>
            </w:r>
          </w:p>
        </w:tc>
        <w:tc>
          <w:tcPr>
            <w:tcW w:w="513" w:type="pct"/>
            <w:vAlign w:val="center"/>
          </w:tcPr>
          <w:p w:rsidR="007C64B0" w:rsidRDefault="0000505D">
            <w:pPr>
              <w:pStyle w:val="affa"/>
              <w:rPr>
                <w:rFonts w:eastAsia="等线"/>
              </w:rPr>
            </w:pPr>
            <w:r>
              <w:rPr>
                <w:rFonts w:eastAsia="宋体" w:hint="eastAsia"/>
              </w:rPr>
              <w:t>标准值</w:t>
            </w:r>
          </w:p>
          <w:p w:rsidR="007C64B0" w:rsidRDefault="0000505D">
            <w:pPr>
              <w:pStyle w:val="affa"/>
            </w:pPr>
            <w:r>
              <w:t>μg/m</w:t>
            </w:r>
            <w:r>
              <w:rPr>
                <w:vertAlign w:val="superscript"/>
              </w:rPr>
              <w:t>3</w:t>
            </w:r>
          </w:p>
        </w:tc>
        <w:tc>
          <w:tcPr>
            <w:tcW w:w="546" w:type="pct"/>
            <w:vAlign w:val="center"/>
          </w:tcPr>
          <w:p w:rsidR="007C64B0" w:rsidRDefault="0000505D">
            <w:pPr>
              <w:pStyle w:val="affa"/>
              <w:rPr>
                <w:rFonts w:eastAsia="宋体"/>
              </w:rPr>
            </w:pPr>
            <w:r>
              <w:rPr>
                <w:rFonts w:eastAsia="宋体" w:hint="eastAsia"/>
              </w:rPr>
              <w:t>占标率</w:t>
            </w:r>
          </w:p>
          <w:p w:rsidR="007C64B0" w:rsidRDefault="0000505D">
            <w:pPr>
              <w:pStyle w:val="affa"/>
            </w:pPr>
            <w:r>
              <w:t>%</w:t>
            </w:r>
          </w:p>
        </w:tc>
        <w:tc>
          <w:tcPr>
            <w:tcW w:w="467" w:type="pct"/>
            <w:vAlign w:val="center"/>
          </w:tcPr>
          <w:p w:rsidR="007C64B0" w:rsidRDefault="0000505D">
            <w:pPr>
              <w:pStyle w:val="affa"/>
              <w:rPr>
                <w:rFonts w:eastAsia="等线"/>
              </w:rPr>
            </w:pPr>
            <w:r>
              <w:rPr>
                <w:rFonts w:eastAsia="宋体" w:hint="eastAsia"/>
              </w:rPr>
              <w:t>达标</w:t>
            </w:r>
          </w:p>
          <w:p w:rsidR="007C64B0" w:rsidRDefault="0000505D">
            <w:pPr>
              <w:pStyle w:val="affa"/>
            </w:pPr>
            <w:r>
              <w:rPr>
                <w:rFonts w:eastAsia="宋体" w:hint="eastAsia"/>
              </w:rPr>
              <w:t>情况</w:t>
            </w:r>
          </w:p>
        </w:tc>
      </w:tr>
      <w:tr w:rsidR="007C64B0">
        <w:trPr>
          <w:trHeight w:val="454"/>
          <w:jc w:val="center"/>
        </w:trPr>
        <w:tc>
          <w:tcPr>
            <w:tcW w:w="648" w:type="pct"/>
            <w:vAlign w:val="center"/>
          </w:tcPr>
          <w:p w:rsidR="007C64B0" w:rsidRDefault="0000505D">
            <w:pPr>
              <w:pStyle w:val="affa"/>
            </w:pPr>
            <w:r>
              <w:rPr>
                <w:rFonts w:eastAsia="宋体" w:hint="eastAsia"/>
              </w:rPr>
              <w:t>水屋场</w:t>
            </w:r>
          </w:p>
        </w:tc>
        <w:tc>
          <w:tcPr>
            <w:tcW w:w="415" w:type="pct"/>
            <w:vMerge w:val="restart"/>
            <w:vAlign w:val="center"/>
          </w:tcPr>
          <w:p w:rsidR="007C64B0" w:rsidRDefault="0000505D">
            <w:pPr>
              <w:pStyle w:val="affa"/>
            </w:pPr>
            <w:r>
              <w:rPr>
                <w:rFonts w:eastAsia="宋体" w:hint="eastAsia"/>
              </w:rPr>
              <w:t>日平均</w:t>
            </w:r>
          </w:p>
        </w:tc>
        <w:tc>
          <w:tcPr>
            <w:tcW w:w="620" w:type="pct"/>
            <w:vAlign w:val="center"/>
          </w:tcPr>
          <w:p w:rsidR="007C64B0" w:rsidRDefault="0000505D">
            <w:pPr>
              <w:pStyle w:val="affa"/>
              <w:rPr>
                <w:rFonts w:eastAsia="宋体"/>
              </w:rPr>
            </w:pPr>
            <w:r>
              <w:t>240625</w:t>
            </w:r>
          </w:p>
        </w:tc>
        <w:tc>
          <w:tcPr>
            <w:tcW w:w="668" w:type="pct"/>
            <w:vAlign w:val="center"/>
          </w:tcPr>
          <w:p w:rsidR="007C64B0" w:rsidRDefault="0000505D">
            <w:pPr>
              <w:pStyle w:val="affa"/>
              <w:rPr>
                <w:rFonts w:eastAsia="等线"/>
              </w:rPr>
            </w:pPr>
            <w:r>
              <w:t>2.0818</w:t>
            </w:r>
          </w:p>
        </w:tc>
        <w:tc>
          <w:tcPr>
            <w:tcW w:w="516" w:type="pct"/>
            <w:vAlign w:val="center"/>
          </w:tcPr>
          <w:p w:rsidR="007C64B0" w:rsidRDefault="0000505D">
            <w:pPr>
              <w:pStyle w:val="affa"/>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112.08</w:t>
            </w:r>
          </w:p>
        </w:tc>
        <w:tc>
          <w:tcPr>
            <w:tcW w:w="513" w:type="pct"/>
            <w:vAlign w:val="center"/>
          </w:tcPr>
          <w:p w:rsidR="007C64B0" w:rsidRDefault="0000505D">
            <w:pPr>
              <w:pStyle w:val="affa"/>
            </w:pPr>
            <w:r>
              <w:rPr>
                <w:rFonts w:eastAsia="等线" w:hint="eastAsia"/>
              </w:rPr>
              <w:t>150</w:t>
            </w:r>
          </w:p>
        </w:tc>
        <w:tc>
          <w:tcPr>
            <w:tcW w:w="546" w:type="pct"/>
            <w:vAlign w:val="center"/>
          </w:tcPr>
          <w:p w:rsidR="007C64B0" w:rsidRDefault="0000505D">
            <w:pPr>
              <w:pStyle w:val="affa"/>
            </w:pPr>
            <w:r>
              <w:rPr>
                <w:rFonts w:hint="eastAsia"/>
              </w:rPr>
              <w:t>74.72</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楠竹山</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240208</w:t>
            </w:r>
          </w:p>
        </w:tc>
        <w:tc>
          <w:tcPr>
            <w:tcW w:w="668" w:type="pct"/>
            <w:vAlign w:val="center"/>
          </w:tcPr>
          <w:p w:rsidR="007C64B0" w:rsidRDefault="0000505D">
            <w:pPr>
              <w:pStyle w:val="affa"/>
              <w:rPr>
                <w:rFonts w:eastAsia="等线"/>
              </w:rPr>
            </w:pPr>
            <w:r>
              <w:t>2.3246</w:t>
            </w:r>
          </w:p>
        </w:tc>
        <w:tc>
          <w:tcPr>
            <w:tcW w:w="516" w:type="pct"/>
            <w:vAlign w:val="center"/>
          </w:tcPr>
          <w:p w:rsidR="007C64B0" w:rsidRDefault="0000505D">
            <w:pPr>
              <w:pStyle w:val="affa"/>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112.32</w:t>
            </w:r>
          </w:p>
        </w:tc>
        <w:tc>
          <w:tcPr>
            <w:tcW w:w="513" w:type="pct"/>
            <w:vAlign w:val="center"/>
          </w:tcPr>
          <w:p w:rsidR="007C64B0" w:rsidRDefault="0000505D">
            <w:pPr>
              <w:pStyle w:val="affa"/>
            </w:pPr>
            <w:r>
              <w:rPr>
                <w:rFonts w:eastAsia="等线" w:hint="eastAsia"/>
              </w:rPr>
              <w:t>150</w:t>
            </w:r>
          </w:p>
        </w:tc>
        <w:tc>
          <w:tcPr>
            <w:tcW w:w="546" w:type="pct"/>
            <w:vAlign w:val="center"/>
          </w:tcPr>
          <w:p w:rsidR="007C64B0" w:rsidRDefault="0000505D">
            <w:pPr>
              <w:pStyle w:val="affa"/>
            </w:pPr>
            <w:r>
              <w:rPr>
                <w:rFonts w:hint="eastAsia"/>
              </w:rPr>
              <w:t>74.88</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秀水村</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240720</w:t>
            </w:r>
          </w:p>
        </w:tc>
        <w:tc>
          <w:tcPr>
            <w:tcW w:w="668" w:type="pct"/>
            <w:vAlign w:val="center"/>
          </w:tcPr>
          <w:p w:rsidR="007C64B0" w:rsidRDefault="0000505D">
            <w:pPr>
              <w:pStyle w:val="affa"/>
              <w:rPr>
                <w:rFonts w:eastAsia="等线"/>
              </w:rPr>
            </w:pPr>
            <w:r>
              <w:t>0.7058</w:t>
            </w:r>
          </w:p>
        </w:tc>
        <w:tc>
          <w:tcPr>
            <w:tcW w:w="516" w:type="pct"/>
            <w:vAlign w:val="center"/>
          </w:tcPr>
          <w:p w:rsidR="007C64B0" w:rsidRDefault="0000505D">
            <w:pPr>
              <w:pStyle w:val="affa"/>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110.71</w:t>
            </w:r>
          </w:p>
        </w:tc>
        <w:tc>
          <w:tcPr>
            <w:tcW w:w="513" w:type="pct"/>
            <w:vAlign w:val="center"/>
          </w:tcPr>
          <w:p w:rsidR="007C64B0" w:rsidRDefault="0000505D">
            <w:pPr>
              <w:pStyle w:val="affa"/>
            </w:pPr>
            <w:r>
              <w:rPr>
                <w:rFonts w:eastAsia="等线" w:hint="eastAsia"/>
              </w:rPr>
              <w:t>150</w:t>
            </w:r>
          </w:p>
        </w:tc>
        <w:tc>
          <w:tcPr>
            <w:tcW w:w="546" w:type="pct"/>
            <w:vAlign w:val="center"/>
          </w:tcPr>
          <w:p w:rsidR="007C64B0" w:rsidRDefault="0000505D">
            <w:pPr>
              <w:pStyle w:val="affa"/>
            </w:pPr>
            <w:r>
              <w:rPr>
                <w:rFonts w:hint="eastAsia"/>
              </w:rPr>
              <w:t>73.80</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同康医院</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240619</w:t>
            </w:r>
          </w:p>
        </w:tc>
        <w:tc>
          <w:tcPr>
            <w:tcW w:w="668" w:type="pct"/>
            <w:vAlign w:val="center"/>
          </w:tcPr>
          <w:p w:rsidR="007C64B0" w:rsidRDefault="0000505D">
            <w:pPr>
              <w:pStyle w:val="affa"/>
            </w:pPr>
            <w:r>
              <w:t>0.5823</w:t>
            </w:r>
          </w:p>
        </w:tc>
        <w:tc>
          <w:tcPr>
            <w:tcW w:w="516" w:type="pct"/>
            <w:vAlign w:val="center"/>
          </w:tcPr>
          <w:p w:rsidR="007C64B0" w:rsidRDefault="0000505D">
            <w:pPr>
              <w:pStyle w:val="affa"/>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110.58</w:t>
            </w:r>
          </w:p>
        </w:tc>
        <w:tc>
          <w:tcPr>
            <w:tcW w:w="513" w:type="pct"/>
            <w:vAlign w:val="center"/>
          </w:tcPr>
          <w:p w:rsidR="007C64B0" w:rsidRDefault="0000505D">
            <w:pPr>
              <w:pStyle w:val="affa"/>
            </w:pPr>
            <w:r>
              <w:rPr>
                <w:rFonts w:eastAsia="等线" w:hint="eastAsia"/>
              </w:rPr>
              <w:t>150</w:t>
            </w:r>
          </w:p>
        </w:tc>
        <w:tc>
          <w:tcPr>
            <w:tcW w:w="546" w:type="pct"/>
            <w:vAlign w:val="center"/>
          </w:tcPr>
          <w:p w:rsidR="007C64B0" w:rsidRDefault="0000505D">
            <w:pPr>
              <w:pStyle w:val="affa"/>
            </w:pPr>
            <w:r>
              <w:rPr>
                <w:rFonts w:hint="eastAsia"/>
              </w:rPr>
              <w:t>73.72</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张上湾</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241128</w:t>
            </w:r>
          </w:p>
        </w:tc>
        <w:tc>
          <w:tcPr>
            <w:tcW w:w="668" w:type="pct"/>
            <w:vAlign w:val="center"/>
          </w:tcPr>
          <w:p w:rsidR="007C64B0" w:rsidRDefault="0000505D">
            <w:pPr>
              <w:pStyle w:val="affa"/>
            </w:pPr>
            <w:r>
              <w:t>1.1740</w:t>
            </w:r>
          </w:p>
        </w:tc>
        <w:tc>
          <w:tcPr>
            <w:tcW w:w="516" w:type="pct"/>
            <w:vAlign w:val="center"/>
          </w:tcPr>
          <w:p w:rsidR="007C64B0" w:rsidRDefault="0000505D">
            <w:pPr>
              <w:pStyle w:val="affa"/>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111.17</w:t>
            </w:r>
          </w:p>
        </w:tc>
        <w:tc>
          <w:tcPr>
            <w:tcW w:w="513" w:type="pct"/>
            <w:vAlign w:val="center"/>
          </w:tcPr>
          <w:p w:rsidR="007C64B0" w:rsidRDefault="0000505D">
            <w:pPr>
              <w:pStyle w:val="affa"/>
            </w:pPr>
            <w:r>
              <w:rPr>
                <w:rFonts w:eastAsia="等线" w:hint="eastAsia"/>
              </w:rPr>
              <w:t>150</w:t>
            </w:r>
          </w:p>
        </w:tc>
        <w:tc>
          <w:tcPr>
            <w:tcW w:w="546" w:type="pct"/>
            <w:vAlign w:val="center"/>
          </w:tcPr>
          <w:p w:rsidR="007C64B0" w:rsidRDefault="0000505D">
            <w:pPr>
              <w:pStyle w:val="affa"/>
            </w:pPr>
            <w:r>
              <w:rPr>
                <w:rFonts w:hint="eastAsia"/>
              </w:rPr>
              <w:t>74.12</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普庆小学</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241016</w:t>
            </w:r>
          </w:p>
        </w:tc>
        <w:tc>
          <w:tcPr>
            <w:tcW w:w="668" w:type="pct"/>
            <w:vAlign w:val="center"/>
          </w:tcPr>
          <w:p w:rsidR="007C64B0" w:rsidRDefault="0000505D">
            <w:pPr>
              <w:pStyle w:val="affa"/>
              <w:rPr>
                <w:rFonts w:eastAsia="等线"/>
              </w:rPr>
            </w:pPr>
            <w:r>
              <w:t>0.4296</w:t>
            </w:r>
          </w:p>
        </w:tc>
        <w:tc>
          <w:tcPr>
            <w:tcW w:w="516" w:type="pct"/>
            <w:vAlign w:val="center"/>
          </w:tcPr>
          <w:p w:rsidR="007C64B0" w:rsidRDefault="0000505D">
            <w:pPr>
              <w:pStyle w:val="affa"/>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110.43</w:t>
            </w:r>
          </w:p>
        </w:tc>
        <w:tc>
          <w:tcPr>
            <w:tcW w:w="513" w:type="pct"/>
            <w:vAlign w:val="center"/>
          </w:tcPr>
          <w:p w:rsidR="007C64B0" w:rsidRDefault="0000505D">
            <w:pPr>
              <w:pStyle w:val="affa"/>
            </w:pPr>
            <w:r>
              <w:rPr>
                <w:rFonts w:eastAsia="等线" w:hint="eastAsia"/>
              </w:rPr>
              <w:t>150</w:t>
            </w:r>
          </w:p>
        </w:tc>
        <w:tc>
          <w:tcPr>
            <w:tcW w:w="546" w:type="pct"/>
            <w:vAlign w:val="center"/>
          </w:tcPr>
          <w:p w:rsidR="007C64B0" w:rsidRDefault="0000505D">
            <w:pPr>
              <w:pStyle w:val="affa"/>
            </w:pPr>
            <w:r>
              <w:rPr>
                <w:rFonts w:hint="eastAsia"/>
              </w:rPr>
              <w:t>73.62</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公合村</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240130</w:t>
            </w:r>
          </w:p>
        </w:tc>
        <w:tc>
          <w:tcPr>
            <w:tcW w:w="668" w:type="pct"/>
            <w:vAlign w:val="center"/>
          </w:tcPr>
          <w:p w:rsidR="007C64B0" w:rsidRDefault="0000505D">
            <w:pPr>
              <w:pStyle w:val="affa"/>
            </w:pPr>
            <w:r>
              <w:t>0.4375</w:t>
            </w:r>
          </w:p>
        </w:tc>
        <w:tc>
          <w:tcPr>
            <w:tcW w:w="516" w:type="pct"/>
            <w:vAlign w:val="center"/>
          </w:tcPr>
          <w:p w:rsidR="007C64B0" w:rsidRDefault="0000505D">
            <w:pPr>
              <w:pStyle w:val="affa"/>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110.44</w:t>
            </w:r>
          </w:p>
        </w:tc>
        <w:tc>
          <w:tcPr>
            <w:tcW w:w="513" w:type="pct"/>
            <w:vAlign w:val="center"/>
          </w:tcPr>
          <w:p w:rsidR="007C64B0" w:rsidRDefault="0000505D">
            <w:pPr>
              <w:pStyle w:val="affa"/>
            </w:pPr>
            <w:r>
              <w:rPr>
                <w:rFonts w:eastAsia="等线" w:hint="eastAsia"/>
              </w:rPr>
              <w:t>150</w:t>
            </w:r>
          </w:p>
        </w:tc>
        <w:tc>
          <w:tcPr>
            <w:tcW w:w="546" w:type="pct"/>
            <w:vAlign w:val="center"/>
          </w:tcPr>
          <w:p w:rsidR="007C64B0" w:rsidRDefault="0000505D">
            <w:pPr>
              <w:pStyle w:val="affa"/>
            </w:pPr>
            <w:r>
              <w:rPr>
                <w:rFonts w:hint="eastAsia"/>
              </w:rPr>
              <w:t>73.63</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lastRenderedPageBreak/>
              <w:t>秀水完小</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241015</w:t>
            </w:r>
          </w:p>
        </w:tc>
        <w:tc>
          <w:tcPr>
            <w:tcW w:w="668" w:type="pct"/>
            <w:vAlign w:val="center"/>
          </w:tcPr>
          <w:p w:rsidR="007C64B0" w:rsidRDefault="0000505D">
            <w:pPr>
              <w:pStyle w:val="affa"/>
            </w:pPr>
            <w:r>
              <w:t>0.8664</w:t>
            </w:r>
          </w:p>
        </w:tc>
        <w:tc>
          <w:tcPr>
            <w:tcW w:w="516" w:type="pct"/>
            <w:vAlign w:val="center"/>
          </w:tcPr>
          <w:p w:rsidR="007C64B0" w:rsidRDefault="0000505D">
            <w:pPr>
              <w:pStyle w:val="affa"/>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110.87</w:t>
            </w:r>
          </w:p>
        </w:tc>
        <w:tc>
          <w:tcPr>
            <w:tcW w:w="513" w:type="pct"/>
            <w:vAlign w:val="center"/>
          </w:tcPr>
          <w:p w:rsidR="007C64B0" w:rsidRDefault="0000505D">
            <w:pPr>
              <w:pStyle w:val="affa"/>
            </w:pPr>
            <w:r>
              <w:rPr>
                <w:rFonts w:eastAsia="等线" w:hint="eastAsia"/>
              </w:rPr>
              <w:t>150</w:t>
            </w:r>
          </w:p>
        </w:tc>
        <w:tc>
          <w:tcPr>
            <w:tcW w:w="546" w:type="pct"/>
            <w:vAlign w:val="center"/>
          </w:tcPr>
          <w:p w:rsidR="007C64B0" w:rsidRDefault="0000505D">
            <w:pPr>
              <w:pStyle w:val="affa"/>
            </w:pPr>
            <w:r>
              <w:rPr>
                <w:rFonts w:hint="eastAsia"/>
              </w:rPr>
              <w:t>73.91</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九斗塝</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240104</w:t>
            </w:r>
          </w:p>
        </w:tc>
        <w:tc>
          <w:tcPr>
            <w:tcW w:w="668" w:type="pct"/>
            <w:vAlign w:val="center"/>
          </w:tcPr>
          <w:p w:rsidR="007C64B0" w:rsidRDefault="0000505D">
            <w:pPr>
              <w:pStyle w:val="affa"/>
            </w:pPr>
            <w:r>
              <w:t>0.6006</w:t>
            </w:r>
          </w:p>
        </w:tc>
        <w:tc>
          <w:tcPr>
            <w:tcW w:w="516" w:type="pct"/>
            <w:vAlign w:val="center"/>
          </w:tcPr>
          <w:p w:rsidR="007C64B0" w:rsidRDefault="0000505D">
            <w:pPr>
              <w:pStyle w:val="affa"/>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110.60</w:t>
            </w:r>
          </w:p>
        </w:tc>
        <w:tc>
          <w:tcPr>
            <w:tcW w:w="513" w:type="pct"/>
            <w:vAlign w:val="center"/>
          </w:tcPr>
          <w:p w:rsidR="007C64B0" w:rsidRDefault="0000505D">
            <w:pPr>
              <w:pStyle w:val="affa"/>
            </w:pPr>
            <w:r>
              <w:rPr>
                <w:rFonts w:eastAsia="等线" w:hint="eastAsia"/>
              </w:rPr>
              <w:t>150</w:t>
            </w:r>
          </w:p>
        </w:tc>
        <w:tc>
          <w:tcPr>
            <w:tcW w:w="546" w:type="pct"/>
            <w:vAlign w:val="center"/>
          </w:tcPr>
          <w:p w:rsidR="007C64B0" w:rsidRDefault="0000505D">
            <w:pPr>
              <w:pStyle w:val="affa"/>
            </w:pPr>
            <w:r>
              <w:rPr>
                <w:rFonts w:hint="eastAsia"/>
              </w:rPr>
              <w:t>73.73</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桥湾</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241219</w:t>
            </w:r>
          </w:p>
        </w:tc>
        <w:tc>
          <w:tcPr>
            <w:tcW w:w="668" w:type="pct"/>
            <w:vAlign w:val="center"/>
          </w:tcPr>
          <w:p w:rsidR="007C64B0" w:rsidRDefault="0000505D">
            <w:pPr>
              <w:pStyle w:val="affa"/>
            </w:pPr>
            <w:r>
              <w:t>0.2020</w:t>
            </w:r>
          </w:p>
        </w:tc>
        <w:tc>
          <w:tcPr>
            <w:tcW w:w="516" w:type="pct"/>
            <w:vAlign w:val="center"/>
          </w:tcPr>
          <w:p w:rsidR="007C64B0" w:rsidRDefault="0000505D">
            <w:pPr>
              <w:pStyle w:val="affa"/>
              <w:rPr>
                <w:rFonts w:eastAsia="宋体"/>
              </w:rPr>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110.20</w:t>
            </w:r>
          </w:p>
        </w:tc>
        <w:tc>
          <w:tcPr>
            <w:tcW w:w="513" w:type="pct"/>
            <w:vAlign w:val="center"/>
          </w:tcPr>
          <w:p w:rsidR="007C64B0" w:rsidRDefault="0000505D">
            <w:pPr>
              <w:pStyle w:val="affa"/>
              <w:rPr>
                <w:rFonts w:eastAsia="等线"/>
              </w:rPr>
            </w:pPr>
            <w:r>
              <w:rPr>
                <w:rFonts w:eastAsia="等线" w:hint="eastAsia"/>
              </w:rPr>
              <w:t>150</w:t>
            </w:r>
          </w:p>
        </w:tc>
        <w:tc>
          <w:tcPr>
            <w:tcW w:w="546" w:type="pct"/>
            <w:vAlign w:val="center"/>
          </w:tcPr>
          <w:p w:rsidR="007C64B0" w:rsidRDefault="0000505D">
            <w:pPr>
              <w:pStyle w:val="affa"/>
            </w:pPr>
            <w:r>
              <w:rPr>
                <w:rFonts w:hint="eastAsia"/>
              </w:rPr>
              <w:t>73.47</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青源村</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240910</w:t>
            </w:r>
          </w:p>
        </w:tc>
        <w:tc>
          <w:tcPr>
            <w:tcW w:w="668" w:type="pct"/>
            <w:vAlign w:val="center"/>
          </w:tcPr>
          <w:p w:rsidR="007C64B0" w:rsidRDefault="0000505D">
            <w:pPr>
              <w:pStyle w:val="affa"/>
            </w:pPr>
            <w:r>
              <w:t>0.2964</w:t>
            </w:r>
          </w:p>
        </w:tc>
        <w:tc>
          <w:tcPr>
            <w:tcW w:w="516" w:type="pct"/>
            <w:vAlign w:val="center"/>
          </w:tcPr>
          <w:p w:rsidR="007C64B0" w:rsidRDefault="0000505D">
            <w:pPr>
              <w:pStyle w:val="affa"/>
              <w:rPr>
                <w:rFonts w:eastAsia="宋体"/>
              </w:rPr>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110.30</w:t>
            </w:r>
          </w:p>
        </w:tc>
        <w:tc>
          <w:tcPr>
            <w:tcW w:w="513" w:type="pct"/>
            <w:vAlign w:val="center"/>
          </w:tcPr>
          <w:p w:rsidR="007C64B0" w:rsidRDefault="0000505D">
            <w:pPr>
              <w:pStyle w:val="affa"/>
              <w:rPr>
                <w:rFonts w:eastAsia="等线"/>
              </w:rPr>
            </w:pPr>
            <w:r>
              <w:rPr>
                <w:rFonts w:eastAsia="等线" w:hint="eastAsia"/>
              </w:rPr>
              <w:t>150</w:t>
            </w:r>
          </w:p>
        </w:tc>
        <w:tc>
          <w:tcPr>
            <w:tcW w:w="546" w:type="pct"/>
            <w:vAlign w:val="center"/>
          </w:tcPr>
          <w:p w:rsidR="007C64B0" w:rsidRDefault="0000505D">
            <w:pPr>
              <w:pStyle w:val="affa"/>
            </w:pPr>
            <w:r>
              <w:rPr>
                <w:rFonts w:hint="eastAsia"/>
              </w:rPr>
              <w:t>73.53</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马头村</w:t>
            </w:r>
          </w:p>
        </w:tc>
        <w:tc>
          <w:tcPr>
            <w:tcW w:w="415" w:type="pct"/>
            <w:vMerge/>
            <w:vAlign w:val="center"/>
          </w:tcPr>
          <w:p w:rsidR="007C64B0" w:rsidRDefault="007C64B0">
            <w:pPr>
              <w:pStyle w:val="affa"/>
            </w:pPr>
          </w:p>
        </w:tc>
        <w:tc>
          <w:tcPr>
            <w:tcW w:w="620" w:type="pct"/>
            <w:vAlign w:val="center"/>
          </w:tcPr>
          <w:p w:rsidR="007C64B0" w:rsidRDefault="0000505D">
            <w:pPr>
              <w:pStyle w:val="affa"/>
              <w:rPr>
                <w:rFonts w:eastAsia="宋体"/>
              </w:rPr>
            </w:pPr>
            <w:r>
              <w:t>240112</w:t>
            </w:r>
          </w:p>
        </w:tc>
        <w:tc>
          <w:tcPr>
            <w:tcW w:w="668" w:type="pct"/>
            <w:vAlign w:val="center"/>
          </w:tcPr>
          <w:p w:rsidR="007C64B0" w:rsidRDefault="0000505D">
            <w:pPr>
              <w:pStyle w:val="affa"/>
            </w:pPr>
            <w:r>
              <w:t>0.7317</w:t>
            </w:r>
          </w:p>
        </w:tc>
        <w:tc>
          <w:tcPr>
            <w:tcW w:w="516" w:type="pct"/>
            <w:vAlign w:val="center"/>
          </w:tcPr>
          <w:p w:rsidR="007C64B0" w:rsidRDefault="0000505D">
            <w:pPr>
              <w:pStyle w:val="affa"/>
              <w:rPr>
                <w:rFonts w:eastAsia="宋体"/>
              </w:rPr>
            </w:pPr>
            <w:r>
              <w:rPr>
                <w:rFonts w:eastAsiaTheme="minorEastAsia" w:hint="eastAsia"/>
              </w:rPr>
              <w:t>1</w:t>
            </w:r>
            <w:r>
              <w:rPr>
                <w:rFonts w:eastAsiaTheme="minorEastAsia"/>
              </w:rPr>
              <w:t>10</w:t>
            </w:r>
          </w:p>
        </w:tc>
        <w:tc>
          <w:tcPr>
            <w:tcW w:w="607" w:type="pct"/>
            <w:vAlign w:val="center"/>
          </w:tcPr>
          <w:p w:rsidR="007C64B0" w:rsidRDefault="0000505D">
            <w:pPr>
              <w:pStyle w:val="affa"/>
            </w:pPr>
            <w:r>
              <w:rPr>
                <w:rFonts w:hint="eastAsia"/>
              </w:rPr>
              <w:t>110.73</w:t>
            </w:r>
          </w:p>
        </w:tc>
        <w:tc>
          <w:tcPr>
            <w:tcW w:w="513" w:type="pct"/>
            <w:vAlign w:val="center"/>
          </w:tcPr>
          <w:p w:rsidR="007C64B0" w:rsidRDefault="0000505D">
            <w:pPr>
              <w:pStyle w:val="affa"/>
              <w:rPr>
                <w:rFonts w:eastAsia="等线"/>
              </w:rPr>
            </w:pPr>
            <w:r>
              <w:rPr>
                <w:rFonts w:eastAsia="等线" w:hint="eastAsia"/>
              </w:rPr>
              <w:t>150</w:t>
            </w:r>
          </w:p>
        </w:tc>
        <w:tc>
          <w:tcPr>
            <w:tcW w:w="546" w:type="pct"/>
            <w:vAlign w:val="center"/>
          </w:tcPr>
          <w:p w:rsidR="007C64B0" w:rsidRDefault="0000505D">
            <w:pPr>
              <w:pStyle w:val="affa"/>
            </w:pPr>
            <w:r>
              <w:rPr>
                <w:rFonts w:hint="eastAsia"/>
              </w:rPr>
              <w:t>73.82</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水屋场</w:t>
            </w:r>
          </w:p>
        </w:tc>
        <w:tc>
          <w:tcPr>
            <w:tcW w:w="415" w:type="pct"/>
            <w:vMerge w:val="restart"/>
            <w:vAlign w:val="center"/>
          </w:tcPr>
          <w:p w:rsidR="007C64B0" w:rsidRDefault="0000505D">
            <w:pPr>
              <w:pStyle w:val="affa"/>
            </w:pPr>
            <w:r>
              <w:rPr>
                <w:rFonts w:eastAsia="宋体" w:hint="eastAsia"/>
              </w:rPr>
              <w:t>年平均</w:t>
            </w:r>
          </w:p>
        </w:tc>
        <w:tc>
          <w:tcPr>
            <w:tcW w:w="620" w:type="pct"/>
            <w:vAlign w:val="center"/>
          </w:tcPr>
          <w:p w:rsidR="007C64B0" w:rsidRDefault="0000505D">
            <w:pPr>
              <w:pStyle w:val="affa"/>
            </w:pPr>
            <w:r>
              <w:t>/</w:t>
            </w:r>
          </w:p>
        </w:tc>
        <w:tc>
          <w:tcPr>
            <w:tcW w:w="668" w:type="pct"/>
            <w:vAlign w:val="center"/>
          </w:tcPr>
          <w:p w:rsidR="007C64B0" w:rsidRDefault="0000505D">
            <w:pPr>
              <w:pStyle w:val="affa"/>
            </w:pPr>
            <w:r>
              <w:t>0.2382</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rPr>
                <w:rFonts w:eastAsia="等线"/>
              </w:rPr>
            </w:pPr>
            <w:r>
              <w:rPr>
                <w:rFonts w:hint="eastAsia"/>
              </w:rPr>
              <w:t>45.74</w:t>
            </w:r>
          </w:p>
        </w:tc>
        <w:tc>
          <w:tcPr>
            <w:tcW w:w="513" w:type="pct"/>
            <w:vAlign w:val="center"/>
          </w:tcPr>
          <w:p w:rsidR="007C64B0" w:rsidRDefault="0000505D">
            <w:pPr>
              <w:pStyle w:val="affa"/>
              <w:rPr>
                <w:rFonts w:eastAsia="等线"/>
              </w:rPr>
            </w:pPr>
            <w:r>
              <w:rPr>
                <w:rFonts w:eastAsia="等线" w:hint="eastAsia"/>
              </w:rPr>
              <w:t>70</w:t>
            </w:r>
          </w:p>
        </w:tc>
        <w:tc>
          <w:tcPr>
            <w:tcW w:w="546" w:type="pct"/>
            <w:vAlign w:val="center"/>
          </w:tcPr>
          <w:p w:rsidR="007C64B0" w:rsidRDefault="0000505D">
            <w:pPr>
              <w:pStyle w:val="affa"/>
            </w:pPr>
            <w:r>
              <w:rPr>
                <w:rFonts w:hint="eastAsia"/>
              </w:rPr>
              <w:t>65.34</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楠竹山</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0.4275</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rPr>
                <w:rFonts w:eastAsia="等线"/>
              </w:rPr>
            </w:pPr>
            <w:r>
              <w:rPr>
                <w:rFonts w:hint="eastAsia"/>
              </w:rPr>
              <w:t>45.93</w:t>
            </w:r>
          </w:p>
        </w:tc>
        <w:tc>
          <w:tcPr>
            <w:tcW w:w="513" w:type="pct"/>
            <w:vAlign w:val="center"/>
          </w:tcPr>
          <w:p w:rsidR="007C64B0" w:rsidRDefault="0000505D">
            <w:pPr>
              <w:pStyle w:val="affa"/>
            </w:pPr>
            <w:r>
              <w:rPr>
                <w:rFonts w:eastAsia="等线" w:hint="eastAsia"/>
              </w:rPr>
              <w:t>70</w:t>
            </w:r>
          </w:p>
        </w:tc>
        <w:tc>
          <w:tcPr>
            <w:tcW w:w="546" w:type="pct"/>
            <w:vAlign w:val="center"/>
          </w:tcPr>
          <w:p w:rsidR="007C64B0" w:rsidRDefault="0000505D">
            <w:pPr>
              <w:pStyle w:val="affa"/>
            </w:pPr>
            <w:r>
              <w:rPr>
                <w:rFonts w:hint="eastAsia"/>
              </w:rPr>
              <w:t>65.61</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秀水村</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0.1185</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rPr>
                <w:rFonts w:eastAsia="等线"/>
              </w:rPr>
            </w:pPr>
            <w:r>
              <w:rPr>
                <w:rFonts w:hint="eastAsia"/>
              </w:rPr>
              <w:t>45.62</w:t>
            </w:r>
          </w:p>
        </w:tc>
        <w:tc>
          <w:tcPr>
            <w:tcW w:w="513" w:type="pct"/>
            <w:vAlign w:val="center"/>
          </w:tcPr>
          <w:p w:rsidR="007C64B0" w:rsidRDefault="0000505D">
            <w:pPr>
              <w:pStyle w:val="affa"/>
            </w:pPr>
            <w:r>
              <w:rPr>
                <w:rFonts w:eastAsia="等线" w:hint="eastAsia"/>
              </w:rPr>
              <w:t>70</w:t>
            </w:r>
          </w:p>
        </w:tc>
        <w:tc>
          <w:tcPr>
            <w:tcW w:w="546" w:type="pct"/>
            <w:vAlign w:val="center"/>
          </w:tcPr>
          <w:p w:rsidR="007C64B0" w:rsidRDefault="0000505D">
            <w:pPr>
              <w:pStyle w:val="affa"/>
            </w:pPr>
            <w:r>
              <w:rPr>
                <w:rFonts w:hint="eastAsia"/>
              </w:rPr>
              <w:t>65.17</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同康医院</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0.0532</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rPr>
                <w:rFonts w:eastAsia="等线"/>
              </w:rPr>
            </w:pPr>
            <w:r>
              <w:rPr>
                <w:rFonts w:hint="eastAsia"/>
              </w:rPr>
              <w:t>45.55</w:t>
            </w:r>
          </w:p>
        </w:tc>
        <w:tc>
          <w:tcPr>
            <w:tcW w:w="513" w:type="pct"/>
            <w:vAlign w:val="center"/>
          </w:tcPr>
          <w:p w:rsidR="007C64B0" w:rsidRDefault="0000505D">
            <w:pPr>
              <w:pStyle w:val="affa"/>
            </w:pPr>
            <w:r>
              <w:rPr>
                <w:rFonts w:eastAsia="等线" w:hint="eastAsia"/>
              </w:rPr>
              <w:t>70</w:t>
            </w:r>
          </w:p>
        </w:tc>
        <w:tc>
          <w:tcPr>
            <w:tcW w:w="546" w:type="pct"/>
            <w:vAlign w:val="center"/>
          </w:tcPr>
          <w:p w:rsidR="007C64B0" w:rsidRDefault="0000505D">
            <w:pPr>
              <w:pStyle w:val="affa"/>
            </w:pPr>
            <w:r>
              <w:rPr>
                <w:rFonts w:hint="eastAsia"/>
              </w:rPr>
              <w:t>65.08</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张上湾</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0.2220</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rPr>
                <w:rFonts w:eastAsia="等线"/>
              </w:rPr>
            </w:pPr>
            <w:r>
              <w:rPr>
                <w:rFonts w:hint="eastAsia"/>
              </w:rPr>
              <w:t>45.72</w:t>
            </w:r>
          </w:p>
        </w:tc>
        <w:tc>
          <w:tcPr>
            <w:tcW w:w="513" w:type="pct"/>
            <w:vAlign w:val="center"/>
          </w:tcPr>
          <w:p w:rsidR="007C64B0" w:rsidRDefault="0000505D">
            <w:pPr>
              <w:pStyle w:val="affa"/>
            </w:pPr>
            <w:r>
              <w:rPr>
                <w:rFonts w:eastAsia="等线" w:hint="eastAsia"/>
              </w:rPr>
              <w:t>70</w:t>
            </w:r>
          </w:p>
        </w:tc>
        <w:tc>
          <w:tcPr>
            <w:tcW w:w="546" w:type="pct"/>
            <w:vAlign w:val="center"/>
          </w:tcPr>
          <w:p w:rsidR="007C64B0" w:rsidRDefault="0000505D">
            <w:pPr>
              <w:pStyle w:val="affa"/>
            </w:pPr>
            <w:r>
              <w:rPr>
                <w:rFonts w:hint="eastAsia"/>
              </w:rPr>
              <w:t>65.32</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普庆小学</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0.0299</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rPr>
                <w:rFonts w:eastAsia="等线"/>
              </w:rPr>
            </w:pPr>
            <w:r>
              <w:rPr>
                <w:rFonts w:hint="eastAsia"/>
              </w:rPr>
              <w:t>45.53</w:t>
            </w:r>
          </w:p>
        </w:tc>
        <w:tc>
          <w:tcPr>
            <w:tcW w:w="513" w:type="pct"/>
            <w:vAlign w:val="center"/>
          </w:tcPr>
          <w:p w:rsidR="007C64B0" w:rsidRDefault="0000505D">
            <w:pPr>
              <w:pStyle w:val="affa"/>
            </w:pPr>
            <w:r>
              <w:rPr>
                <w:rFonts w:eastAsia="等线" w:hint="eastAsia"/>
              </w:rPr>
              <w:t>70</w:t>
            </w:r>
          </w:p>
        </w:tc>
        <w:tc>
          <w:tcPr>
            <w:tcW w:w="546" w:type="pct"/>
            <w:vAlign w:val="center"/>
          </w:tcPr>
          <w:p w:rsidR="007C64B0" w:rsidRDefault="0000505D">
            <w:pPr>
              <w:pStyle w:val="affa"/>
            </w:pPr>
            <w:r>
              <w:rPr>
                <w:rFonts w:hint="eastAsia"/>
              </w:rPr>
              <w:t>65.04</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公合村</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0.0216</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rPr>
                <w:rFonts w:eastAsia="等线"/>
              </w:rPr>
            </w:pPr>
            <w:r>
              <w:rPr>
                <w:rFonts w:hint="eastAsia"/>
              </w:rPr>
              <w:t>45.52</w:t>
            </w:r>
          </w:p>
        </w:tc>
        <w:tc>
          <w:tcPr>
            <w:tcW w:w="513" w:type="pct"/>
            <w:vAlign w:val="center"/>
          </w:tcPr>
          <w:p w:rsidR="007C64B0" w:rsidRDefault="0000505D">
            <w:pPr>
              <w:pStyle w:val="affa"/>
            </w:pPr>
            <w:r>
              <w:rPr>
                <w:rFonts w:eastAsia="等线" w:hint="eastAsia"/>
              </w:rPr>
              <w:t>70</w:t>
            </w:r>
          </w:p>
        </w:tc>
        <w:tc>
          <w:tcPr>
            <w:tcW w:w="546" w:type="pct"/>
            <w:vAlign w:val="center"/>
          </w:tcPr>
          <w:p w:rsidR="007C64B0" w:rsidRDefault="0000505D">
            <w:pPr>
              <w:pStyle w:val="affa"/>
            </w:pPr>
            <w:r>
              <w:rPr>
                <w:rFonts w:hint="eastAsia"/>
              </w:rPr>
              <w:t>65.03</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秀水完小</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0.1290</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rPr>
                <w:rFonts w:eastAsia="等线"/>
              </w:rPr>
            </w:pPr>
            <w:r>
              <w:rPr>
                <w:rFonts w:hint="eastAsia"/>
              </w:rPr>
              <w:t>45.63</w:t>
            </w:r>
          </w:p>
        </w:tc>
        <w:tc>
          <w:tcPr>
            <w:tcW w:w="513" w:type="pct"/>
            <w:vAlign w:val="center"/>
          </w:tcPr>
          <w:p w:rsidR="007C64B0" w:rsidRDefault="0000505D">
            <w:pPr>
              <w:pStyle w:val="affa"/>
            </w:pPr>
            <w:r>
              <w:rPr>
                <w:rFonts w:eastAsia="等线" w:hint="eastAsia"/>
              </w:rPr>
              <w:t>70</w:t>
            </w:r>
          </w:p>
        </w:tc>
        <w:tc>
          <w:tcPr>
            <w:tcW w:w="546" w:type="pct"/>
            <w:vAlign w:val="center"/>
          </w:tcPr>
          <w:p w:rsidR="007C64B0" w:rsidRDefault="0000505D">
            <w:pPr>
              <w:pStyle w:val="affa"/>
            </w:pPr>
            <w:r>
              <w:rPr>
                <w:rFonts w:hint="eastAsia"/>
              </w:rPr>
              <w:t>65.18</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九斗塝</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0.1112</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rPr>
                <w:rFonts w:eastAsia="等线"/>
              </w:rPr>
            </w:pPr>
            <w:r>
              <w:rPr>
                <w:rFonts w:hint="eastAsia"/>
              </w:rPr>
              <w:t>45.61</w:t>
            </w:r>
          </w:p>
        </w:tc>
        <w:tc>
          <w:tcPr>
            <w:tcW w:w="513" w:type="pct"/>
            <w:vAlign w:val="center"/>
          </w:tcPr>
          <w:p w:rsidR="007C64B0" w:rsidRDefault="0000505D">
            <w:pPr>
              <w:pStyle w:val="affa"/>
            </w:pPr>
            <w:r>
              <w:rPr>
                <w:rFonts w:eastAsia="等线" w:hint="eastAsia"/>
              </w:rPr>
              <w:t>70</w:t>
            </w:r>
          </w:p>
        </w:tc>
        <w:tc>
          <w:tcPr>
            <w:tcW w:w="546" w:type="pct"/>
            <w:vAlign w:val="center"/>
          </w:tcPr>
          <w:p w:rsidR="007C64B0" w:rsidRDefault="0000505D">
            <w:pPr>
              <w:pStyle w:val="affa"/>
            </w:pPr>
            <w:r>
              <w:rPr>
                <w:rFonts w:hint="eastAsia"/>
              </w:rPr>
              <w:t>65.16</w:t>
            </w:r>
          </w:p>
        </w:tc>
        <w:tc>
          <w:tcPr>
            <w:tcW w:w="467"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桥湾</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0.0165</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pPr>
            <w:r>
              <w:rPr>
                <w:rFonts w:hint="eastAsia"/>
              </w:rPr>
              <w:t>45.52</w:t>
            </w:r>
          </w:p>
        </w:tc>
        <w:tc>
          <w:tcPr>
            <w:tcW w:w="513" w:type="pct"/>
            <w:vAlign w:val="center"/>
          </w:tcPr>
          <w:p w:rsidR="007C64B0" w:rsidRDefault="0000505D">
            <w:pPr>
              <w:pStyle w:val="affa"/>
              <w:rPr>
                <w:rFonts w:eastAsia="等线"/>
              </w:rPr>
            </w:pPr>
            <w:r>
              <w:rPr>
                <w:rFonts w:eastAsia="等线" w:hint="eastAsia"/>
              </w:rPr>
              <w:t>70</w:t>
            </w:r>
          </w:p>
        </w:tc>
        <w:tc>
          <w:tcPr>
            <w:tcW w:w="546" w:type="pct"/>
            <w:vAlign w:val="center"/>
          </w:tcPr>
          <w:p w:rsidR="007C64B0" w:rsidRDefault="0000505D">
            <w:pPr>
              <w:pStyle w:val="affa"/>
            </w:pPr>
            <w:r>
              <w:rPr>
                <w:rFonts w:hint="eastAsia"/>
              </w:rPr>
              <w:t>65.02</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青源村</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0.0446</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pPr>
            <w:r>
              <w:rPr>
                <w:rFonts w:hint="eastAsia"/>
              </w:rPr>
              <w:t>45.54</w:t>
            </w:r>
          </w:p>
        </w:tc>
        <w:tc>
          <w:tcPr>
            <w:tcW w:w="513" w:type="pct"/>
            <w:vAlign w:val="center"/>
          </w:tcPr>
          <w:p w:rsidR="007C64B0" w:rsidRDefault="0000505D">
            <w:pPr>
              <w:pStyle w:val="affa"/>
              <w:rPr>
                <w:rFonts w:eastAsia="等线"/>
              </w:rPr>
            </w:pPr>
            <w:r>
              <w:rPr>
                <w:rFonts w:eastAsia="等线" w:hint="eastAsia"/>
              </w:rPr>
              <w:t>70</w:t>
            </w:r>
          </w:p>
        </w:tc>
        <w:tc>
          <w:tcPr>
            <w:tcW w:w="546" w:type="pct"/>
            <w:vAlign w:val="center"/>
          </w:tcPr>
          <w:p w:rsidR="007C64B0" w:rsidRDefault="0000505D">
            <w:pPr>
              <w:pStyle w:val="affa"/>
            </w:pPr>
            <w:r>
              <w:rPr>
                <w:rFonts w:hint="eastAsia"/>
              </w:rPr>
              <w:t>65.06</w:t>
            </w:r>
          </w:p>
        </w:tc>
        <w:tc>
          <w:tcPr>
            <w:tcW w:w="467"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马头村</w:t>
            </w:r>
          </w:p>
        </w:tc>
        <w:tc>
          <w:tcPr>
            <w:tcW w:w="415" w:type="pct"/>
            <w:vMerge/>
            <w:vAlign w:val="center"/>
          </w:tcPr>
          <w:p w:rsidR="007C64B0" w:rsidRDefault="007C64B0">
            <w:pPr>
              <w:pStyle w:val="affa"/>
            </w:pPr>
          </w:p>
        </w:tc>
        <w:tc>
          <w:tcPr>
            <w:tcW w:w="620" w:type="pct"/>
            <w:vAlign w:val="center"/>
          </w:tcPr>
          <w:p w:rsidR="007C64B0" w:rsidRDefault="0000505D">
            <w:pPr>
              <w:pStyle w:val="affa"/>
            </w:pPr>
            <w:r>
              <w:t>/</w:t>
            </w:r>
          </w:p>
        </w:tc>
        <w:tc>
          <w:tcPr>
            <w:tcW w:w="668" w:type="pct"/>
            <w:vAlign w:val="center"/>
          </w:tcPr>
          <w:p w:rsidR="007C64B0" w:rsidRDefault="0000505D">
            <w:pPr>
              <w:pStyle w:val="affa"/>
            </w:pPr>
            <w:r>
              <w:t>0.0444</w:t>
            </w:r>
          </w:p>
        </w:tc>
        <w:tc>
          <w:tcPr>
            <w:tcW w:w="516" w:type="pct"/>
            <w:vAlign w:val="center"/>
          </w:tcPr>
          <w:p w:rsidR="007C64B0" w:rsidRDefault="0000505D">
            <w:pPr>
              <w:pStyle w:val="affa"/>
              <w:rPr>
                <w:rFonts w:eastAsia="等线"/>
              </w:rPr>
            </w:pPr>
            <w:r>
              <w:rPr>
                <w:rFonts w:eastAsia="等线" w:hint="eastAsia"/>
              </w:rPr>
              <w:t>4</w:t>
            </w:r>
            <w:r>
              <w:rPr>
                <w:rFonts w:eastAsia="等线"/>
              </w:rPr>
              <w:t>5.5</w:t>
            </w:r>
          </w:p>
        </w:tc>
        <w:tc>
          <w:tcPr>
            <w:tcW w:w="607" w:type="pct"/>
            <w:vAlign w:val="center"/>
          </w:tcPr>
          <w:p w:rsidR="007C64B0" w:rsidRDefault="0000505D">
            <w:pPr>
              <w:pStyle w:val="affa"/>
            </w:pPr>
            <w:r>
              <w:rPr>
                <w:rFonts w:hint="eastAsia"/>
              </w:rPr>
              <w:t>45.54</w:t>
            </w:r>
          </w:p>
        </w:tc>
        <w:tc>
          <w:tcPr>
            <w:tcW w:w="513" w:type="pct"/>
            <w:vAlign w:val="center"/>
          </w:tcPr>
          <w:p w:rsidR="007C64B0" w:rsidRDefault="0000505D">
            <w:pPr>
              <w:pStyle w:val="affa"/>
              <w:rPr>
                <w:rFonts w:eastAsia="等线"/>
              </w:rPr>
            </w:pPr>
            <w:r>
              <w:rPr>
                <w:rFonts w:eastAsia="等线" w:hint="eastAsia"/>
              </w:rPr>
              <w:t>70</w:t>
            </w:r>
          </w:p>
        </w:tc>
        <w:tc>
          <w:tcPr>
            <w:tcW w:w="546" w:type="pct"/>
            <w:vAlign w:val="center"/>
          </w:tcPr>
          <w:p w:rsidR="007C64B0" w:rsidRDefault="0000505D">
            <w:pPr>
              <w:pStyle w:val="affa"/>
            </w:pPr>
            <w:r>
              <w:rPr>
                <w:rFonts w:hint="eastAsia"/>
              </w:rPr>
              <w:t>65.06</w:t>
            </w:r>
          </w:p>
        </w:tc>
        <w:tc>
          <w:tcPr>
            <w:tcW w:w="467" w:type="pct"/>
            <w:vAlign w:val="center"/>
          </w:tcPr>
          <w:p w:rsidR="007C64B0" w:rsidRDefault="0000505D">
            <w:pPr>
              <w:pStyle w:val="affa"/>
              <w:rPr>
                <w:rFonts w:eastAsia="宋体"/>
              </w:rPr>
            </w:pPr>
            <w:r>
              <w:rPr>
                <w:rFonts w:eastAsia="宋体" w:hint="eastAsia"/>
              </w:rPr>
              <w:t>达标</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4</w:t>
      </w:r>
      <w:r>
        <w:rPr>
          <w:rFonts w:ascii="Times New Roman" w:hAnsi="Times New Roman" w:cs="Times New Roman"/>
        </w:rPr>
        <w:t>）</w:t>
      </w:r>
      <w:r>
        <w:rPr>
          <w:rFonts w:ascii="Times New Roman" w:hAnsi="Times New Roman" w:cs="Times New Roman" w:hint="eastAsia"/>
        </w:rPr>
        <w:t>硫酸雾</w:t>
      </w:r>
      <w:r>
        <w:rPr>
          <w:rFonts w:ascii="Times New Roman" w:hAnsi="Times New Roman" w:cs="Times New Roman"/>
        </w:rPr>
        <w:t>贡献值</w:t>
      </w:r>
    </w:p>
    <w:p w:rsidR="007C64B0" w:rsidRDefault="0000505D">
      <w:pPr>
        <w:pStyle w:val="5"/>
        <w:rPr>
          <w:szCs w:val="21"/>
        </w:rPr>
      </w:pPr>
      <w:r>
        <w:t>表</w:t>
      </w:r>
      <w:r>
        <w:rPr>
          <w:rFonts w:ascii="Times New Roman" w:hAnsi="Times New Roman" w:cs="Times New Roman"/>
        </w:rPr>
        <w:t>7.2.5-17</w:t>
      </w:r>
      <w:r>
        <w:t xml:space="preserve">  </w:t>
      </w:r>
      <w:r>
        <w:t>本项目</w:t>
      </w:r>
      <w:r>
        <w:rPr>
          <w:rFonts w:ascii="Times New Roman" w:hAnsi="Times New Roman" w:cs="Times New Roman" w:hint="eastAsia"/>
        </w:rPr>
        <w:t>硫酸雾叠加</w:t>
      </w:r>
      <w:r>
        <w:rPr>
          <w:rFonts w:ascii="Times New Roman" w:hAnsi="Times New Roman" w:cs="Times New Roman"/>
        </w:rPr>
        <w:t>值</w:t>
      </w:r>
      <w:r>
        <w:rPr>
          <w:rFonts w:hint="eastAsia"/>
          <w:szCs w:val="21"/>
        </w:rPr>
        <w:t>敏感</w:t>
      </w:r>
      <w:r>
        <w:rPr>
          <w:szCs w:val="21"/>
        </w:rPr>
        <w:t>点预测结果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06"/>
        <w:gridCol w:w="712"/>
        <w:gridCol w:w="1068"/>
        <w:gridCol w:w="1122"/>
        <w:gridCol w:w="861"/>
        <w:gridCol w:w="1151"/>
        <w:gridCol w:w="861"/>
        <w:gridCol w:w="897"/>
        <w:gridCol w:w="750"/>
      </w:tblGrid>
      <w:tr w:rsidR="007C64B0">
        <w:trPr>
          <w:trHeight w:val="454"/>
          <w:tblHeader/>
          <w:jc w:val="center"/>
        </w:trPr>
        <w:tc>
          <w:tcPr>
            <w:tcW w:w="648" w:type="pct"/>
            <w:vAlign w:val="center"/>
          </w:tcPr>
          <w:p w:rsidR="007C64B0" w:rsidRDefault="0000505D">
            <w:pPr>
              <w:pStyle w:val="affa"/>
            </w:pPr>
            <w:r>
              <w:rPr>
                <w:rFonts w:eastAsia="宋体" w:hint="eastAsia"/>
              </w:rPr>
              <w:t>预测点</w:t>
            </w:r>
          </w:p>
        </w:tc>
        <w:tc>
          <w:tcPr>
            <w:tcW w:w="417" w:type="pct"/>
            <w:vAlign w:val="center"/>
          </w:tcPr>
          <w:p w:rsidR="007C64B0" w:rsidRDefault="0000505D">
            <w:pPr>
              <w:pStyle w:val="affa"/>
            </w:pPr>
            <w:r>
              <w:rPr>
                <w:rFonts w:eastAsia="宋体" w:hint="eastAsia"/>
              </w:rPr>
              <w:t>平均时段</w:t>
            </w:r>
          </w:p>
        </w:tc>
        <w:tc>
          <w:tcPr>
            <w:tcW w:w="626" w:type="pct"/>
            <w:vAlign w:val="center"/>
          </w:tcPr>
          <w:p w:rsidR="007C64B0" w:rsidRDefault="0000505D">
            <w:pPr>
              <w:pStyle w:val="affa"/>
            </w:pPr>
            <w:r>
              <w:rPr>
                <w:rFonts w:eastAsia="宋体" w:hint="eastAsia"/>
              </w:rPr>
              <w:t>出现时刻</w:t>
            </w:r>
          </w:p>
        </w:tc>
        <w:tc>
          <w:tcPr>
            <w:tcW w:w="658" w:type="pct"/>
            <w:vAlign w:val="center"/>
          </w:tcPr>
          <w:p w:rsidR="007C64B0" w:rsidRDefault="0000505D">
            <w:pPr>
              <w:pStyle w:val="affa"/>
              <w:rPr>
                <w:rFonts w:eastAsia="等线"/>
              </w:rPr>
            </w:pPr>
            <w:r>
              <w:rPr>
                <w:rFonts w:eastAsia="宋体" w:hint="eastAsia"/>
              </w:rPr>
              <w:t>本项目</w:t>
            </w:r>
            <w:r>
              <w:rPr>
                <w:rFonts w:eastAsia="宋体" w:hint="eastAsia"/>
              </w:rPr>
              <w:t>+</w:t>
            </w:r>
            <w:r>
              <w:rPr>
                <w:rFonts w:eastAsia="宋体" w:hint="eastAsia"/>
              </w:rPr>
              <w:t>区域污染源贡献值</w:t>
            </w:r>
          </w:p>
          <w:p w:rsidR="007C64B0" w:rsidRDefault="0000505D">
            <w:pPr>
              <w:pStyle w:val="affa"/>
            </w:pPr>
            <w:r>
              <w:t>[μg/m</w:t>
            </w:r>
            <w:r>
              <w:rPr>
                <w:vertAlign w:val="superscript"/>
              </w:rPr>
              <w:t>3</w:t>
            </w:r>
            <w:r>
              <w:t>]</w:t>
            </w:r>
          </w:p>
        </w:tc>
        <w:tc>
          <w:tcPr>
            <w:tcW w:w="505" w:type="pct"/>
            <w:vAlign w:val="center"/>
          </w:tcPr>
          <w:p w:rsidR="007C64B0" w:rsidRDefault="0000505D">
            <w:pPr>
              <w:pStyle w:val="affa"/>
              <w:rPr>
                <w:rFonts w:eastAsia="宋体"/>
              </w:rPr>
            </w:pPr>
            <w:r>
              <w:rPr>
                <w:rFonts w:eastAsia="宋体"/>
              </w:rPr>
              <w:t>背景值</w:t>
            </w:r>
            <w:r>
              <w:rPr>
                <w:rFonts w:eastAsia="宋体"/>
              </w:rPr>
              <w:t>[μg/m³]</w:t>
            </w:r>
          </w:p>
        </w:tc>
        <w:tc>
          <w:tcPr>
            <w:tcW w:w="675" w:type="pct"/>
            <w:vAlign w:val="center"/>
          </w:tcPr>
          <w:p w:rsidR="007C64B0" w:rsidRDefault="0000505D">
            <w:pPr>
              <w:pStyle w:val="affa"/>
              <w:rPr>
                <w:rFonts w:eastAsia="宋体"/>
              </w:rPr>
            </w:pPr>
            <w:r>
              <w:rPr>
                <w:rFonts w:eastAsia="宋体" w:hint="eastAsia"/>
              </w:rPr>
              <w:t>叠加</w:t>
            </w:r>
            <w:r>
              <w:rPr>
                <w:rFonts w:eastAsia="宋体"/>
              </w:rPr>
              <w:t>值</w:t>
            </w:r>
            <w:r>
              <w:rPr>
                <w:rFonts w:eastAsia="宋体"/>
              </w:rPr>
              <w:t>[μg/m³]</w:t>
            </w:r>
          </w:p>
        </w:tc>
        <w:tc>
          <w:tcPr>
            <w:tcW w:w="505" w:type="pct"/>
            <w:vAlign w:val="center"/>
          </w:tcPr>
          <w:p w:rsidR="007C64B0" w:rsidRDefault="0000505D">
            <w:pPr>
              <w:pStyle w:val="affa"/>
              <w:rPr>
                <w:rFonts w:eastAsia="等线"/>
              </w:rPr>
            </w:pPr>
            <w:r>
              <w:rPr>
                <w:rFonts w:eastAsia="宋体" w:hint="eastAsia"/>
              </w:rPr>
              <w:t>标准值</w:t>
            </w:r>
          </w:p>
          <w:p w:rsidR="007C64B0" w:rsidRDefault="0000505D">
            <w:pPr>
              <w:pStyle w:val="affa"/>
            </w:pPr>
            <w:r>
              <w:t>μg/m</w:t>
            </w:r>
            <w:r>
              <w:rPr>
                <w:vertAlign w:val="superscript"/>
              </w:rPr>
              <w:t>3</w:t>
            </w:r>
          </w:p>
        </w:tc>
        <w:tc>
          <w:tcPr>
            <w:tcW w:w="526" w:type="pct"/>
            <w:vAlign w:val="center"/>
          </w:tcPr>
          <w:p w:rsidR="007C64B0" w:rsidRDefault="0000505D">
            <w:pPr>
              <w:pStyle w:val="affa"/>
              <w:rPr>
                <w:rFonts w:eastAsia="宋体"/>
              </w:rPr>
            </w:pPr>
            <w:r>
              <w:rPr>
                <w:rFonts w:eastAsia="宋体" w:hint="eastAsia"/>
              </w:rPr>
              <w:t>占标率</w:t>
            </w:r>
          </w:p>
          <w:p w:rsidR="007C64B0" w:rsidRDefault="0000505D">
            <w:pPr>
              <w:pStyle w:val="affa"/>
            </w:pPr>
            <w:r>
              <w:t>%</w:t>
            </w:r>
          </w:p>
        </w:tc>
        <w:tc>
          <w:tcPr>
            <w:tcW w:w="440" w:type="pct"/>
            <w:vAlign w:val="center"/>
          </w:tcPr>
          <w:p w:rsidR="007C64B0" w:rsidRDefault="0000505D">
            <w:pPr>
              <w:pStyle w:val="affa"/>
              <w:rPr>
                <w:rFonts w:eastAsia="等线"/>
              </w:rPr>
            </w:pPr>
            <w:r>
              <w:rPr>
                <w:rFonts w:eastAsia="宋体" w:hint="eastAsia"/>
              </w:rPr>
              <w:t>达标</w:t>
            </w:r>
          </w:p>
          <w:p w:rsidR="007C64B0" w:rsidRDefault="0000505D">
            <w:pPr>
              <w:pStyle w:val="affa"/>
            </w:pPr>
            <w:r>
              <w:rPr>
                <w:rFonts w:eastAsia="宋体" w:hint="eastAsia"/>
              </w:rPr>
              <w:t>情况</w:t>
            </w:r>
          </w:p>
        </w:tc>
      </w:tr>
      <w:tr w:rsidR="007C64B0">
        <w:trPr>
          <w:trHeight w:val="454"/>
          <w:jc w:val="center"/>
        </w:trPr>
        <w:tc>
          <w:tcPr>
            <w:tcW w:w="648" w:type="pct"/>
            <w:vAlign w:val="center"/>
          </w:tcPr>
          <w:p w:rsidR="007C64B0" w:rsidRDefault="0000505D">
            <w:pPr>
              <w:pStyle w:val="affa"/>
            </w:pPr>
            <w:r>
              <w:rPr>
                <w:rFonts w:eastAsia="宋体" w:hint="eastAsia"/>
              </w:rPr>
              <w:t>水屋场</w:t>
            </w:r>
          </w:p>
        </w:tc>
        <w:tc>
          <w:tcPr>
            <w:tcW w:w="417" w:type="pct"/>
            <w:vMerge w:val="restart"/>
            <w:vAlign w:val="center"/>
          </w:tcPr>
          <w:p w:rsidR="007C64B0" w:rsidRDefault="0000505D">
            <w:pPr>
              <w:pStyle w:val="affa"/>
            </w:pPr>
            <w:r>
              <w:rPr>
                <w:rFonts w:eastAsia="宋体" w:hint="eastAsia"/>
              </w:rPr>
              <w:t>小时平均</w:t>
            </w:r>
          </w:p>
        </w:tc>
        <w:tc>
          <w:tcPr>
            <w:tcW w:w="626" w:type="pct"/>
            <w:vAlign w:val="center"/>
          </w:tcPr>
          <w:p w:rsidR="007C64B0" w:rsidRDefault="0000505D">
            <w:pPr>
              <w:pStyle w:val="affa"/>
            </w:pPr>
            <w:r>
              <w:t>24082519</w:t>
            </w:r>
          </w:p>
        </w:tc>
        <w:tc>
          <w:tcPr>
            <w:tcW w:w="658" w:type="pct"/>
            <w:vAlign w:val="center"/>
          </w:tcPr>
          <w:p w:rsidR="007C64B0" w:rsidRDefault="0000505D">
            <w:pPr>
              <w:pStyle w:val="affa"/>
              <w:rPr>
                <w:rFonts w:eastAsia="等线"/>
              </w:rPr>
            </w:pPr>
            <w:r>
              <w:t>1.3591</w:t>
            </w:r>
          </w:p>
        </w:tc>
        <w:tc>
          <w:tcPr>
            <w:tcW w:w="505" w:type="pct"/>
            <w:vAlign w:val="center"/>
          </w:tcPr>
          <w:p w:rsidR="007C64B0" w:rsidRDefault="0000505D">
            <w:pPr>
              <w:pStyle w:val="affa"/>
            </w:pPr>
            <w:r>
              <w:rPr>
                <w:rFonts w:eastAsiaTheme="minorEastAsia" w:hint="eastAsia"/>
              </w:rPr>
              <w:t>0</w:t>
            </w:r>
          </w:p>
        </w:tc>
        <w:tc>
          <w:tcPr>
            <w:tcW w:w="675" w:type="pct"/>
            <w:vAlign w:val="center"/>
          </w:tcPr>
          <w:p w:rsidR="007C64B0" w:rsidRDefault="0000505D">
            <w:pPr>
              <w:pStyle w:val="affa"/>
            </w:pPr>
            <w:r>
              <w:t>1.3591</w:t>
            </w:r>
          </w:p>
        </w:tc>
        <w:tc>
          <w:tcPr>
            <w:tcW w:w="505" w:type="pct"/>
            <w:vAlign w:val="center"/>
          </w:tcPr>
          <w:p w:rsidR="007C64B0" w:rsidRDefault="0000505D">
            <w:pPr>
              <w:pStyle w:val="affa"/>
            </w:pPr>
            <w:r>
              <w:rPr>
                <w:rFonts w:eastAsia="等线" w:hint="eastAsia"/>
              </w:rPr>
              <w:t>300</w:t>
            </w:r>
          </w:p>
        </w:tc>
        <w:tc>
          <w:tcPr>
            <w:tcW w:w="526" w:type="pct"/>
            <w:vAlign w:val="center"/>
          </w:tcPr>
          <w:p w:rsidR="007C64B0" w:rsidRDefault="0000505D">
            <w:pPr>
              <w:pStyle w:val="affa"/>
            </w:pPr>
            <w:r>
              <w:rPr>
                <w:rFonts w:hint="eastAsia"/>
              </w:rPr>
              <w:t>0.45</w:t>
            </w:r>
          </w:p>
        </w:tc>
        <w:tc>
          <w:tcPr>
            <w:tcW w:w="440"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楠竹山</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24081919</w:t>
            </w:r>
          </w:p>
        </w:tc>
        <w:tc>
          <w:tcPr>
            <w:tcW w:w="658" w:type="pct"/>
            <w:vAlign w:val="center"/>
          </w:tcPr>
          <w:p w:rsidR="007C64B0" w:rsidRDefault="0000505D">
            <w:pPr>
              <w:pStyle w:val="affa"/>
              <w:rPr>
                <w:rFonts w:eastAsia="等线"/>
              </w:rPr>
            </w:pPr>
            <w:r>
              <w:t>0.9077</w:t>
            </w:r>
          </w:p>
        </w:tc>
        <w:tc>
          <w:tcPr>
            <w:tcW w:w="505" w:type="pct"/>
            <w:vAlign w:val="center"/>
          </w:tcPr>
          <w:p w:rsidR="007C64B0" w:rsidRDefault="0000505D">
            <w:pPr>
              <w:pStyle w:val="affa"/>
            </w:pPr>
            <w:r>
              <w:rPr>
                <w:rFonts w:eastAsiaTheme="minorEastAsia" w:hint="eastAsia"/>
              </w:rPr>
              <w:t>0</w:t>
            </w:r>
          </w:p>
        </w:tc>
        <w:tc>
          <w:tcPr>
            <w:tcW w:w="675" w:type="pct"/>
            <w:vAlign w:val="center"/>
          </w:tcPr>
          <w:p w:rsidR="007C64B0" w:rsidRDefault="0000505D">
            <w:pPr>
              <w:pStyle w:val="affa"/>
            </w:pPr>
            <w:r>
              <w:t>0.9077</w:t>
            </w:r>
          </w:p>
        </w:tc>
        <w:tc>
          <w:tcPr>
            <w:tcW w:w="505" w:type="pct"/>
            <w:vAlign w:val="center"/>
          </w:tcPr>
          <w:p w:rsidR="007C64B0" w:rsidRDefault="0000505D">
            <w:pPr>
              <w:pStyle w:val="affa"/>
            </w:pPr>
            <w:r>
              <w:rPr>
                <w:rFonts w:eastAsia="等线" w:hint="eastAsia"/>
              </w:rPr>
              <w:t>300</w:t>
            </w:r>
          </w:p>
        </w:tc>
        <w:tc>
          <w:tcPr>
            <w:tcW w:w="526" w:type="pct"/>
            <w:vAlign w:val="center"/>
          </w:tcPr>
          <w:p w:rsidR="007C64B0" w:rsidRDefault="0000505D">
            <w:pPr>
              <w:pStyle w:val="affa"/>
            </w:pPr>
            <w:r>
              <w:rPr>
                <w:rFonts w:hint="eastAsia"/>
              </w:rPr>
              <w:t>0.30</w:t>
            </w:r>
          </w:p>
        </w:tc>
        <w:tc>
          <w:tcPr>
            <w:tcW w:w="440"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秀水村</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24041907</w:t>
            </w:r>
          </w:p>
        </w:tc>
        <w:tc>
          <w:tcPr>
            <w:tcW w:w="658" w:type="pct"/>
            <w:vAlign w:val="center"/>
          </w:tcPr>
          <w:p w:rsidR="007C64B0" w:rsidRDefault="0000505D">
            <w:pPr>
              <w:pStyle w:val="affa"/>
              <w:rPr>
                <w:rFonts w:eastAsia="等线"/>
              </w:rPr>
            </w:pPr>
            <w:r>
              <w:t>1.1749</w:t>
            </w:r>
          </w:p>
        </w:tc>
        <w:tc>
          <w:tcPr>
            <w:tcW w:w="505" w:type="pct"/>
            <w:vAlign w:val="center"/>
          </w:tcPr>
          <w:p w:rsidR="007C64B0" w:rsidRDefault="0000505D">
            <w:pPr>
              <w:pStyle w:val="affa"/>
            </w:pPr>
            <w:r>
              <w:rPr>
                <w:rFonts w:eastAsiaTheme="minorEastAsia" w:hint="eastAsia"/>
              </w:rPr>
              <w:t>0</w:t>
            </w:r>
          </w:p>
        </w:tc>
        <w:tc>
          <w:tcPr>
            <w:tcW w:w="675" w:type="pct"/>
            <w:vAlign w:val="center"/>
          </w:tcPr>
          <w:p w:rsidR="007C64B0" w:rsidRDefault="0000505D">
            <w:pPr>
              <w:pStyle w:val="affa"/>
            </w:pPr>
            <w:r>
              <w:t>1.1749</w:t>
            </w:r>
          </w:p>
        </w:tc>
        <w:tc>
          <w:tcPr>
            <w:tcW w:w="505" w:type="pct"/>
            <w:vAlign w:val="center"/>
          </w:tcPr>
          <w:p w:rsidR="007C64B0" w:rsidRDefault="0000505D">
            <w:pPr>
              <w:pStyle w:val="affa"/>
            </w:pPr>
            <w:r>
              <w:rPr>
                <w:rFonts w:eastAsia="等线" w:hint="eastAsia"/>
              </w:rPr>
              <w:t>300</w:t>
            </w:r>
          </w:p>
        </w:tc>
        <w:tc>
          <w:tcPr>
            <w:tcW w:w="526" w:type="pct"/>
            <w:vAlign w:val="center"/>
          </w:tcPr>
          <w:p w:rsidR="007C64B0" w:rsidRDefault="0000505D">
            <w:pPr>
              <w:pStyle w:val="affa"/>
            </w:pPr>
            <w:r>
              <w:rPr>
                <w:rFonts w:hint="eastAsia"/>
              </w:rPr>
              <w:t>0.39</w:t>
            </w:r>
          </w:p>
        </w:tc>
        <w:tc>
          <w:tcPr>
            <w:tcW w:w="440"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同康医院</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24072005</w:t>
            </w:r>
          </w:p>
        </w:tc>
        <w:tc>
          <w:tcPr>
            <w:tcW w:w="658" w:type="pct"/>
            <w:vAlign w:val="center"/>
          </w:tcPr>
          <w:p w:rsidR="007C64B0" w:rsidRDefault="0000505D">
            <w:pPr>
              <w:pStyle w:val="affa"/>
            </w:pPr>
            <w:r>
              <w:t>0.8387</w:t>
            </w:r>
          </w:p>
        </w:tc>
        <w:tc>
          <w:tcPr>
            <w:tcW w:w="505" w:type="pct"/>
            <w:vAlign w:val="center"/>
          </w:tcPr>
          <w:p w:rsidR="007C64B0" w:rsidRDefault="0000505D">
            <w:pPr>
              <w:pStyle w:val="affa"/>
            </w:pPr>
            <w:r>
              <w:rPr>
                <w:rFonts w:eastAsiaTheme="minorEastAsia" w:hint="eastAsia"/>
              </w:rPr>
              <w:t>0</w:t>
            </w:r>
          </w:p>
        </w:tc>
        <w:tc>
          <w:tcPr>
            <w:tcW w:w="675" w:type="pct"/>
            <w:vAlign w:val="center"/>
          </w:tcPr>
          <w:p w:rsidR="007C64B0" w:rsidRDefault="0000505D">
            <w:pPr>
              <w:pStyle w:val="affa"/>
            </w:pPr>
            <w:r>
              <w:t>0.8387</w:t>
            </w:r>
          </w:p>
        </w:tc>
        <w:tc>
          <w:tcPr>
            <w:tcW w:w="505" w:type="pct"/>
            <w:vAlign w:val="center"/>
          </w:tcPr>
          <w:p w:rsidR="007C64B0" w:rsidRDefault="0000505D">
            <w:pPr>
              <w:pStyle w:val="affa"/>
            </w:pPr>
            <w:r>
              <w:rPr>
                <w:rFonts w:eastAsia="等线" w:hint="eastAsia"/>
              </w:rPr>
              <w:t>300</w:t>
            </w:r>
          </w:p>
        </w:tc>
        <w:tc>
          <w:tcPr>
            <w:tcW w:w="526" w:type="pct"/>
            <w:vAlign w:val="center"/>
          </w:tcPr>
          <w:p w:rsidR="007C64B0" w:rsidRDefault="0000505D">
            <w:pPr>
              <w:pStyle w:val="affa"/>
            </w:pPr>
            <w:r>
              <w:rPr>
                <w:rFonts w:hint="eastAsia"/>
              </w:rPr>
              <w:t>0.28</w:t>
            </w:r>
          </w:p>
        </w:tc>
        <w:tc>
          <w:tcPr>
            <w:tcW w:w="440"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张上湾</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24071701</w:t>
            </w:r>
          </w:p>
        </w:tc>
        <w:tc>
          <w:tcPr>
            <w:tcW w:w="658" w:type="pct"/>
            <w:vAlign w:val="center"/>
          </w:tcPr>
          <w:p w:rsidR="007C64B0" w:rsidRDefault="0000505D">
            <w:pPr>
              <w:pStyle w:val="affa"/>
            </w:pPr>
            <w:r>
              <w:t>8.1950</w:t>
            </w:r>
          </w:p>
        </w:tc>
        <w:tc>
          <w:tcPr>
            <w:tcW w:w="505" w:type="pct"/>
            <w:vAlign w:val="center"/>
          </w:tcPr>
          <w:p w:rsidR="007C64B0" w:rsidRDefault="0000505D">
            <w:pPr>
              <w:pStyle w:val="affa"/>
            </w:pPr>
            <w:r>
              <w:rPr>
                <w:rFonts w:eastAsiaTheme="minorEastAsia" w:hint="eastAsia"/>
              </w:rPr>
              <w:t>0</w:t>
            </w:r>
          </w:p>
        </w:tc>
        <w:tc>
          <w:tcPr>
            <w:tcW w:w="675" w:type="pct"/>
            <w:vAlign w:val="center"/>
          </w:tcPr>
          <w:p w:rsidR="007C64B0" w:rsidRDefault="0000505D">
            <w:pPr>
              <w:pStyle w:val="affa"/>
            </w:pPr>
            <w:r>
              <w:t>8.1950</w:t>
            </w:r>
          </w:p>
        </w:tc>
        <w:tc>
          <w:tcPr>
            <w:tcW w:w="505" w:type="pct"/>
            <w:vAlign w:val="center"/>
          </w:tcPr>
          <w:p w:rsidR="007C64B0" w:rsidRDefault="0000505D">
            <w:pPr>
              <w:pStyle w:val="affa"/>
            </w:pPr>
            <w:r>
              <w:rPr>
                <w:rFonts w:eastAsia="等线" w:hint="eastAsia"/>
              </w:rPr>
              <w:t>300</w:t>
            </w:r>
          </w:p>
        </w:tc>
        <w:tc>
          <w:tcPr>
            <w:tcW w:w="526" w:type="pct"/>
            <w:vAlign w:val="center"/>
          </w:tcPr>
          <w:p w:rsidR="007C64B0" w:rsidRDefault="0000505D">
            <w:pPr>
              <w:pStyle w:val="affa"/>
            </w:pPr>
            <w:r>
              <w:rPr>
                <w:rFonts w:hint="eastAsia"/>
              </w:rPr>
              <w:t>2.73</w:t>
            </w:r>
          </w:p>
        </w:tc>
        <w:tc>
          <w:tcPr>
            <w:tcW w:w="440"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普庆小学</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24071122</w:t>
            </w:r>
          </w:p>
        </w:tc>
        <w:tc>
          <w:tcPr>
            <w:tcW w:w="658" w:type="pct"/>
            <w:vAlign w:val="center"/>
          </w:tcPr>
          <w:p w:rsidR="007C64B0" w:rsidRDefault="0000505D">
            <w:pPr>
              <w:pStyle w:val="affa"/>
              <w:rPr>
                <w:rFonts w:eastAsia="等线"/>
              </w:rPr>
            </w:pPr>
            <w:r>
              <w:t>0.5665</w:t>
            </w:r>
          </w:p>
        </w:tc>
        <w:tc>
          <w:tcPr>
            <w:tcW w:w="505" w:type="pct"/>
            <w:vAlign w:val="center"/>
          </w:tcPr>
          <w:p w:rsidR="007C64B0" w:rsidRDefault="0000505D">
            <w:pPr>
              <w:pStyle w:val="affa"/>
            </w:pPr>
            <w:r>
              <w:rPr>
                <w:rFonts w:eastAsiaTheme="minorEastAsia" w:hint="eastAsia"/>
              </w:rPr>
              <w:t>0</w:t>
            </w:r>
          </w:p>
        </w:tc>
        <w:tc>
          <w:tcPr>
            <w:tcW w:w="675" w:type="pct"/>
            <w:vAlign w:val="center"/>
          </w:tcPr>
          <w:p w:rsidR="007C64B0" w:rsidRDefault="0000505D">
            <w:pPr>
              <w:pStyle w:val="affa"/>
            </w:pPr>
            <w:r>
              <w:t>0.5665</w:t>
            </w:r>
          </w:p>
        </w:tc>
        <w:tc>
          <w:tcPr>
            <w:tcW w:w="505" w:type="pct"/>
            <w:vAlign w:val="center"/>
          </w:tcPr>
          <w:p w:rsidR="007C64B0" w:rsidRDefault="0000505D">
            <w:pPr>
              <w:pStyle w:val="affa"/>
            </w:pPr>
            <w:r>
              <w:rPr>
                <w:rFonts w:eastAsia="等线" w:hint="eastAsia"/>
              </w:rPr>
              <w:t>300</w:t>
            </w:r>
          </w:p>
        </w:tc>
        <w:tc>
          <w:tcPr>
            <w:tcW w:w="526" w:type="pct"/>
            <w:vAlign w:val="center"/>
          </w:tcPr>
          <w:p w:rsidR="007C64B0" w:rsidRDefault="0000505D">
            <w:pPr>
              <w:pStyle w:val="affa"/>
            </w:pPr>
            <w:r>
              <w:rPr>
                <w:rFonts w:hint="eastAsia"/>
              </w:rPr>
              <w:t>0.19</w:t>
            </w:r>
          </w:p>
        </w:tc>
        <w:tc>
          <w:tcPr>
            <w:tcW w:w="440"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lastRenderedPageBreak/>
              <w:t>公合村</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24010510</w:t>
            </w:r>
          </w:p>
        </w:tc>
        <w:tc>
          <w:tcPr>
            <w:tcW w:w="658" w:type="pct"/>
            <w:vAlign w:val="center"/>
          </w:tcPr>
          <w:p w:rsidR="007C64B0" w:rsidRDefault="0000505D">
            <w:pPr>
              <w:pStyle w:val="affa"/>
            </w:pPr>
            <w:r>
              <w:t>0.5662</w:t>
            </w:r>
          </w:p>
        </w:tc>
        <w:tc>
          <w:tcPr>
            <w:tcW w:w="505" w:type="pct"/>
            <w:vAlign w:val="center"/>
          </w:tcPr>
          <w:p w:rsidR="007C64B0" w:rsidRDefault="0000505D">
            <w:pPr>
              <w:pStyle w:val="affa"/>
            </w:pPr>
            <w:r>
              <w:rPr>
                <w:rFonts w:eastAsiaTheme="minorEastAsia" w:hint="eastAsia"/>
              </w:rPr>
              <w:t>0</w:t>
            </w:r>
          </w:p>
        </w:tc>
        <w:tc>
          <w:tcPr>
            <w:tcW w:w="675" w:type="pct"/>
            <w:vAlign w:val="center"/>
          </w:tcPr>
          <w:p w:rsidR="007C64B0" w:rsidRDefault="0000505D">
            <w:pPr>
              <w:pStyle w:val="affa"/>
            </w:pPr>
            <w:r>
              <w:t>0.5662</w:t>
            </w:r>
          </w:p>
        </w:tc>
        <w:tc>
          <w:tcPr>
            <w:tcW w:w="505" w:type="pct"/>
            <w:vAlign w:val="center"/>
          </w:tcPr>
          <w:p w:rsidR="007C64B0" w:rsidRDefault="0000505D">
            <w:pPr>
              <w:pStyle w:val="affa"/>
            </w:pPr>
            <w:r>
              <w:rPr>
                <w:rFonts w:eastAsia="等线" w:hint="eastAsia"/>
              </w:rPr>
              <w:t>300</w:t>
            </w:r>
          </w:p>
        </w:tc>
        <w:tc>
          <w:tcPr>
            <w:tcW w:w="526" w:type="pct"/>
            <w:vAlign w:val="center"/>
          </w:tcPr>
          <w:p w:rsidR="007C64B0" w:rsidRDefault="0000505D">
            <w:pPr>
              <w:pStyle w:val="affa"/>
            </w:pPr>
            <w:r>
              <w:rPr>
                <w:rFonts w:hint="eastAsia"/>
              </w:rPr>
              <w:t>0.19</w:t>
            </w:r>
          </w:p>
        </w:tc>
        <w:tc>
          <w:tcPr>
            <w:tcW w:w="440"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秀水完小</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24080421</w:t>
            </w:r>
          </w:p>
        </w:tc>
        <w:tc>
          <w:tcPr>
            <w:tcW w:w="658" w:type="pct"/>
            <w:vAlign w:val="center"/>
          </w:tcPr>
          <w:p w:rsidR="007C64B0" w:rsidRDefault="0000505D">
            <w:pPr>
              <w:pStyle w:val="affa"/>
            </w:pPr>
            <w:r>
              <w:t>0.8141</w:t>
            </w:r>
          </w:p>
        </w:tc>
        <w:tc>
          <w:tcPr>
            <w:tcW w:w="505" w:type="pct"/>
            <w:vAlign w:val="center"/>
          </w:tcPr>
          <w:p w:rsidR="007C64B0" w:rsidRDefault="0000505D">
            <w:pPr>
              <w:pStyle w:val="affa"/>
            </w:pPr>
            <w:r>
              <w:rPr>
                <w:rFonts w:eastAsiaTheme="minorEastAsia" w:hint="eastAsia"/>
              </w:rPr>
              <w:t>0</w:t>
            </w:r>
          </w:p>
        </w:tc>
        <w:tc>
          <w:tcPr>
            <w:tcW w:w="675" w:type="pct"/>
            <w:vAlign w:val="center"/>
          </w:tcPr>
          <w:p w:rsidR="007C64B0" w:rsidRDefault="0000505D">
            <w:pPr>
              <w:pStyle w:val="affa"/>
            </w:pPr>
            <w:r>
              <w:t>0.8141</w:t>
            </w:r>
          </w:p>
        </w:tc>
        <w:tc>
          <w:tcPr>
            <w:tcW w:w="505" w:type="pct"/>
            <w:vAlign w:val="center"/>
          </w:tcPr>
          <w:p w:rsidR="007C64B0" w:rsidRDefault="0000505D">
            <w:pPr>
              <w:pStyle w:val="affa"/>
            </w:pPr>
            <w:r>
              <w:rPr>
                <w:rFonts w:eastAsia="等线" w:hint="eastAsia"/>
              </w:rPr>
              <w:t>300</w:t>
            </w:r>
          </w:p>
        </w:tc>
        <w:tc>
          <w:tcPr>
            <w:tcW w:w="526" w:type="pct"/>
            <w:vAlign w:val="center"/>
          </w:tcPr>
          <w:p w:rsidR="007C64B0" w:rsidRDefault="0000505D">
            <w:pPr>
              <w:pStyle w:val="affa"/>
            </w:pPr>
            <w:r>
              <w:rPr>
                <w:rFonts w:hint="eastAsia"/>
              </w:rPr>
              <w:t>0.27</w:t>
            </w:r>
          </w:p>
        </w:tc>
        <w:tc>
          <w:tcPr>
            <w:tcW w:w="440"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pPr>
            <w:r>
              <w:rPr>
                <w:rFonts w:eastAsia="宋体" w:hint="eastAsia"/>
              </w:rPr>
              <w:t>九斗塝</w:t>
            </w:r>
          </w:p>
        </w:tc>
        <w:tc>
          <w:tcPr>
            <w:tcW w:w="417" w:type="pct"/>
            <w:vMerge/>
            <w:vAlign w:val="center"/>
          </w:tcPr>
          <w:p w:rsidR="007C64B0" w:rsidRDefault="007C64B0">
            <w:pPr>
              <w:pStyle w:val="affa"/>
            </w:pPr>
          </w:p>
        </w:tc>
        <w:tc>
          <w:tcPr>
            <w:tcW w:w="626" w:type="pct"/>
            <w:vAlign w:val="center"/>
          </w:tcPr>
          <w:p w:rsidR="007C64B0" w:rsidRDefault="0000505D">
            <w:pPr>
              <w:pStyle w:val="affa"/>
            </w:pPr>
            <w:r>
              <w:t>24111005</w:t>
            </w:r>
          </w:p>
        </w:tc>
        <w:tc>
          <w:tcPr>
            <w:tcW w:w="658" w:type="pct"/>
            <w:vAlign w:val="center"/>
          </w:tcPr>
          <w:p w:rsidR="007C64B0" w:rsidRDefault="0000505D">
            <w:pPr>
              <w:pStyle w:val="affa"/>
            </w:pPr>
            <w:r>
              <w:t>5.9582</w:t>
            </w:r>
          </w:p>
        </w:tc>
        <w:tc>
          <w:tcPr>
            <w:tcW w:w="505" w:type="pct"/>
            <w:vAlign w:val="center"/>
          </w:tcPr>
          <w:p w:rsidR="007C64B0" w:rsidRDefault="0000505D">
            <w:pPr>
              <w:pStyle w:val="affa"/>
            </w:pPr>
            <w:r>
              <w:rPr>
                <w:rFonts w:eastAsiaTheme="minorEastAsia" w:hint="eastAsia"/>
              </w:rPr>
              <w:t>0</w:t>
            </w:r>
          </w:p>
        </w:tc>
        <w:tc>
          <w:tcPr>
            <w:tcW w:w="675" w:type="pct"/>
            <w:vAlign w:val="center"/>
          </w:tcPr>
          <w:p w:rsidR="007C64B0" w:rsidRDefault="0000505D">
            <w:pPr>
              <w:pStyle w:val="affa"/>
            </w:pPr>
            <w:r>
              <w:t>5.9582</w:t>
            </w:r>
          </w:p>
        </w:tc>
        <w:tc>
          <w:tcPr>
            <w:tcW w:w="505" w:type="pct"/>
            <w:vAlign w:val="center"/>
          </w:tcPr>
          <w:p w:rsidR="007C64B0" w:rsidRDefault="0000505D">
            <w:pPr>
              <w:pStyle w:val="affa"/>
            </w:pPr>
            <w:r>
              <w:rPr>
                <w:rFonts w:eastAsia="等线" w:hint="eastAsia"/>
              </w:rPr>
              <w:t>300</w:t>
            </w:r>
          </w:p>
        </w:tc>
        <w:tc>
          <w:tcPr>
            <w:tcW w:w="526" w:type="pct"/>
            <w:vAlign w:val="center"/>
          </w:tcPr>
          <w:p w:rsidR="007C64B0" w:rsidRDefault="0000505D">
            <w:pPr>
              <w:pStyle w:val="affa"/>
            </w:pPr>
            <w:r>
              <w:rPr>
                <w:rFonts w:hint="eastAsia"/>
              </w:rPr>
              <w:t>1.99</w:t>
            </w:r>
          </w:p>
        </w:tc>
        <w:tc>
          <w:tcPr>
            <w:tcW w:w="440" w:type="pct"/>
            <w:vAlign w:val="center"/>
          </w:tcPr>
          <w:p w:rsidR="007C64B0" w:rsidRDefault="0000505D">
            <w:pPr>
              <w:pStyle w:val="affa"/>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桥湾</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24071122</w:t>
            </w:r>
          </w:p>
        </w:tc>
        <w:tc>
          <w:tcPr>
            <w:tcW w:w="658" w:type="pct"/>
            <w:vAlign w:val="center"/>
          </w:tcPr>
          <w:p w:rsidR="007C64B0" w:rsidRDefault="0000505D">
            <w:pPr>
              <w:pStyle w:val="affa"/>
            </w:pPr>
            <w:r>
              <w:t>0.5588</w:t>
            </w:r>
          </w:p>
        </w:tc>
        <w:tc>
          <w:tcPr>
            <w:tcW w:w="505" w:type="pct"/>
            <w:vAlign w:val="center"/>
          </w:tcPr>
          <w:p w:rsidR="007C64B0" w:rsidRDefault="0000505D">
            <w:pPr>
              <w:pStyle w:val="affa"/>
              <w:rPr>
                <w:rFonts w:eastAsia="等线"/>
              </w:rPr>
            </w:pPr>
            <w:r>
              <w:rPr>
                <w:rFonts w:eastAsiaTheme="minorEastAsia" w:hint="eastAsia"/>
              </w:rPr>
              <w:t>0</w:t>
            </w:r>
          </w:p>
        </w:tc>
        <w:tc>
          <w:tcPr>
            <w:tcW w:w="675" w:type="pct"/>
            <w:vAlign w:val="center"/>
          </w:tcPr>
          <w:p w:rsidR="007C64B0" w:rsidRDefault="0000505D">
            <w:pPr>
              <w:pStyle w:val="affa"/>
            </w:pPr>
            <w:r>
              <w:t>0.5588</w:t>
            </w:r>
          </w:p>
        </w:tc>
        <w:tc>
          <w:tcPr>
            <w:tcW w:w="505" w:type="pct"/>
            <w:vAlign w:val="center"/>
          </w:tcPr>
          <w:p w:rsidR="007C64B0" w:rsidRDefault="0000505D">
            <w:pPr>
              <w:pStyle w:val="affa"/>
              <w:rPr>
                <w:rFonts w:eastAsia="等线"/>
              </w:rPr>
            </w:pPr>
            <w:r>
              <w:rPr>
                <w:rFonts w:eastAsia="等线" w:hint="eastAsia"/>
              </w:rPr>
              <w:t>300</w:t>
            </w:r>
          </w:p>
        </w:tc>
        <w:tc>
          <w:tcPr>
            <w:tcW w:w="526" w:type="pct"/>
            <w:vAlign w:val="center"/>
          </w:tcPr>
          <w:p w:rsidR="007C64B0" w:rsidRDefault="0000505D">
            <w:pPr>
              <w:pStyle w:val="affa"/>
            </w:pPr>
            <w:r>
              <w:rPr>
                <w:rFonts w:hint="eastAsia"/>
              </w:rPr>
              <w:t>0.19</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青源村</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24080922</w:t>
            </w:r>
          </w:p>
        </w:tc>
        <w:tc>
          <w:tcPr>
            <w:tcW w:w="658" w:type="pct"/>
            <w:vAlign w:val="center"/>
          </w:tcPr>
          <w:p w:rsidR="007C64B0" w:rsidRDefault="0000505D">
            <w:pPr>
              <w:pStyle w:val="affa"/>
            </w:pPr>
            <w:r>
              <w:t>0.4644</w:t>
            </w:r>
          </w:p>
        </w:tc>
        <w:tc>
          <w:tcPr>
            <w:tcW w:w="505" w:type="pct"/>
            <w:vAlign w:val="center"/>
          </w:tcPr>
          <w:p w:rsidR="007C64B0" w:rsidRDefault="0000505D">
            <w:pPr>
              <w:pStyle w:val="affa"/>
              <w:rPr>
                <w:rFonts w:eastAsia="等线"/>
              </w:rPr>
            </w:pPr>
            <w:r>
              <w:rPr>
                <w:rFonts w:eastAsiaTheme="minorEastAsia" w:hint="eastAsia"/>
              </w:rPr>
              <w:t>0</w:t>
            </w:r>
          </w:p>
        </w:tc>
        <w:tc>
          <w:tcPr>
            <w:tcW w:w="675" w:type="pct"/>
            <w:vAlign w:val="center"/>
          </w:tcPr>
          <w:p w:rsidR="007C64B0" w:rsidRDefault="0000505D">
            <w:pPr>
              <w:pStyle w:val="affa"/>
            </w:pPr>
            <w:r>
              <w:t>0.4644</w:t>
            </w:r>
          </w:p>
        </w:tc>
        <w:tc>
          <w:tcPr>
            <w:tcW w:w="505" w:type="pct"/>
            <w:vAlign w:val="center"/>
          </w:tcPr>
          <w:p w:rsidR="007C64B0" w:rsidRDefault="0000505D">
            <w:pPr>
              <w:pStyle w:val="affa"/>
              <w:rPr>
                <w:rFonts w:eastAsia="等线"/>
              </w:rPr>
            </w:pPr>
            <w:r>
              <w:rPr>
                <w:rFonts w:eastAsia="等线" w:hint="eastAsia"/>
              </w:rPr>
              <w:t>300</w:t>
            </w:r>
          </w:p>
        </w:tc>
        <w:tc>
          <w:tcPr>
            <w:tcW w:w="526" w:type="pct"/>
            <w:vAlign w:val="center"/>
          </w:tcPr>
          <w:p w:rsidR="007C64B0" w:rsidRDefault="0000505D">
            <w:pPr>
              <w:pStyle w:val="affa"/>
            </w:pPr>
            <w:r>
              <w:rPr>
                <w:rFonts w:hint="eastAsia"/>
              </w:rPr>
              <w:t>0.15</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马头村</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24071622</w:t>
            </w:r>
          </w:p>
        </w:tc>
        <w:tc>
          <w:tcPr>
            <w:tcW w:w="658" w:type="pct"/>
            <w:vAlign w:val="center"/>
          </w:tcPr>
          <w:p w:rsidR="007C64B0" w:rsidRDefault="0000505D">
            <w:pPr>
              <w:pStyle w:val="affa"/>
            </w:pPr>
            <w:r>
              <w:t>0.6993</w:t>
            </w:r>
          </w:p>
        </w:tc>
        <w:tc>
          <w:tcPr>
            <w:tcW w:w="505" w:type="pct"/>
            <w:vAlign w:val="center"/>
          </w:tcPr>
          <w:p w:rsidR="007C64B0" w:rsidRDefault="0000505D">
            <w:pPr>
              <w:pStyle w:val="affa"/>
              <w:rPr>
                <w:rFonts w:eastAsia="等线"/>
              </w:rPr>
            </w:pPr>
            <w:r>
              <w:rPr>
                <w:rFonts w:eastAsiaTheme="minorEastAsia" w:hint="eastAsia"/>
              </w:rPr>
              <w:t>0</w:t>
            </w:r>
          </w:p>
        </w:tc>
        <w:tc>
          <w:tcPr>
            <w:tcW w:w="675" w:type="pct"/>
            <w:vAlign w:val="center"/>
          </w:tcPr>
          <w:p w:rsidR="007C64B0" w:rsidRDefault="0000505D">
            <w:pPr>
              <w:pStyle w:val="affa"/>
            </w:pPr>
            <w:r>
              <w:t>0.6993</w:t>
            </w:r>
          </w:p>
        </w:tc>
        <w:tc>
          <w:tcPr>
            <w:tcW w:w="505" w:type="pct"/>
            <w:vAlign w:val="center"/>
          </w:tcPr>
          <w:p w:rsidR="007C64B0" w:rsidRDefault="0000505D">
            <w:pPr>
              <w:pStyle w:val="affa"/>
              <w:rPr>
                <w:rFonts w:eastAsia="等线"/>
              </w:rPr>
            </w:pPr>
            <w:r>
              <w:rPr>
                <w:rFonts w:eastAsia="等线" w:hint="eastAsia"/>
              </w:rPr>
              <w:t>300</w:t>
            </w:r>
          </w:p>
        </w:tc>
        <w:tc>
          <w:tcPr>
            <w:tcW w:w="526" w:type="pct"/>
            <w:vAlign w:val="center"/>
          </w:tcPr>
          <w:p w:rsidR="007C64B0" w:rsidRDefault="0000505D">
            <w:pPr>
              <w:pStyle w:val="affa"/>
            </w:pPr>
            <w:r>
              <w:rPr>
                <w:rFonts w:hint="eastAsia"/>
              </w:rPr>
              <w:t>0.23</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水屋场</w:t>
            </w:r>
          </w:p>
        </w:tc>
        <w:tc>
          <w:tcPr>
            <w:tcW w:w="417" w:type="pct"/>
            <w:vMerge w:val="restart"/>
            <w:vAlign w:val="center"/>
          </w:tcPr>
          <w:p w:rsidR="007C64B0" w:rsidRDefault="0000505D">
            <w:pPr>
              <w:pStyle w:val="affa"/>
            </w:pPr>
            <w:r>
              <w:rPr>
                <w:rFonts w:eastAsia="宋体" w:hint="eastAsia"/>
              </w:rPr>
              <w:t>日平均</w:t>
            </w:r>
          </w:p>
        </w:tc>
        <w:tc>
          <w:tcPr>
            <w:tcW w:w="626" w:type="pct"/>
            <w:vAlign w:val="center"/>
          </w:tcPr>
          <w:p w:rsidR="007C64B0" w:rsidRDefault="0000505D">
            <w:pPr>
              <w:pStyle w:val="affa"/>
            </w:pPr>
            <w:r>
              <w:t>240528</w:t>
            </w:r>
          </w:p>
        </w:tc>
        <w:tc>
          <w:tcPr>
            <w:tcW w:w="658" w:type="pct"/>
            <w:vAlign w:val="center"/>
          </w:tcPr>
          <w:p w:rsidR="007C64B0" w:rsidRDefault="0000505D">
            <w:pPr>
              <w:pStyle w:val="affa"/>
            </w:pPr>
            <w:r>
              <w:t>0.1910</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0.1910</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0.19</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楠竹山</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240629</w:t>
            </w:r>
          </w:p>
        </w:tc>
        <w:tc>
          <w:tcPr>
            <w:tcW w:w="658" w:type="pct"/>
            <w:vAlign w:val="center"/>
          </w:tcPr>
          <w:p w:rsidR="007C64B0" w:rsidRDefault="0000505D">
            <w:pPr>
              <w:pStyle w:val="affa"/>
            </w:pPr>
            <w:r>
              <w:t>0.1455</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0.1455</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0.15</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秀水村</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240719</w:t>
            </w:r>
          </w:p>
        </w:tc>
        <w:tc>
          <w:tcPr>
            <w:tcW w:w="658" w:type="pct"/>
            <w:vAlign w:val="center"/>
          </w:tcPr>
          <w:p w:rsidR="007C64B0" w:rsidRDefault="0000505D">
            <w:pPr>
              <w:pStyle w:val="affa"/>
            </w:pPr>
            <w:r>
              <w:t>0.1132</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0.1132</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0.11</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同康医院</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240719</w:t>
            </w:r>
          </w:p>
        </w:tc>
        <w:tc>
          <w:tcPr>
            <w:tcW w:w="658" w:type="pct"/>
            <w:vAlign w:val="center"/>
          </w:tcPr>
          <w:p w:rsidR="007C64B0" w:rsidRDefault="0000505D">
            <w:pPr>
              <w:pStyle w:val="affa"/>
            </w:pPr>
            <w:r>
              <w:t>0.0751</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0.0751</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0.08</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张上湾</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240821</w:t>
            </w:r>
          </w:p>
        </w:tc>
        <w:tc>
          <w:tcPr>
            <w:tcW w:w="658" w:type="pct"/>
            <w:vAlign w:val="center"/>
          </w:tcPr>
          <w:p w:rsidR="007C64B0" w:rsidRDefault="0000505D">
            <w:pPr>
              <w:pStyle w:val="affa"/>
            </w:pPr>
            <w:r>
              <w:t>0.6710</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0.6710</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0.67</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普庆小学</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240706</w:t>
            </w:r>
          </w:p>
        </w:tc>
        <w:tc>
          <w:tcPr>
            <w:tcW w:w="658" w:type="pct"/>
            <w:vAlign w:val="center"/>
          </w:tcPr>
          <w:p w:rsidR="007C64B0" w:rsidRDefault="0000505D">
            <w:pPr>
              <w:pStyle w:val="affa"/>
            </w:pPr>
            <w:r>
              <w:t>0.0484</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0.0484</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0.05</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公合村</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240729</w:t>
            </w:r>
          </w:p>
        </w:tc>
        <w:tc>
          <w:tcPr>
            <w:tcW w:w="658" w:type="pct"/>
            <w:vAlign w:val="center"/>
          </w:tcPr>
          <w:p w:rsidR="007C64B0" w:rsidRDefault="0000505D">
            <w:pPr>
              <w:pStyle w:val="affa"/>
            </w:pPr>
            <w:r>
              <w:t>0.0353</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0.0353</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0.04</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秀水完小</w:t>
            </w:r>
          </w:p>
        </w:tc>
        <w:tc>
          <w:tcPr>
            <w:tcW w:w="417" w:type="pct"/>
            <w:vMerge/>
            <w:vAlign w:val="center"/>
          </w:tcPr>
          <w:p w:rsidR="007C64B0" w:rsidRDefault="007C64B0">
            <w:pPr>
              <w:pStyle w:val="affa"/>
            </w:pPr>
          </w:p>
        </w:tc>
        <w:tc>
          <w:tcPr>
            <w:tcW w:w="626" w:type="pct"/>
            <w:vAlign w:val="center"/>
          </w:tcPr>
          <w:p w:rsidR="007C64B0" w:rsidRDefault="0000505D">
            <w:pPr>
              <w:pStyle w:val="affa"/>
            </w:pPr>
            <w:r>
              <w:t>241021</w:t>
            </w:r>
          </w:p>
        </w:tc>
        <w:tc>
          <w:tcPr>
            <w:tcW w:w="658" w:type="pct"/>
            <w:vAlign w:val="center"/>
          </w:tcPr>
          <w:p w:rsidR="007C64B0" w:rsidRDefault="0000505D">
            <w:pPr>
              <w:pStyle w:val="affa"/>
            </w:pPr>
            <w:r>
              <w:t>0.0750</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0.0750</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0.08</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九斗塝</w:t>
            </w:r>
          </w:p>
        </w:tc>
        <w:tc>
          <w:tcPr>
            <w:tcW w:w="417" w:type="pct"/>
            <w:vMerge/>
            <w:vAlign w:val="center"/>
          </w:tcPr>
          <w:p w:rsidR="007C64B0" w:rsidRDefault="007C64B0">
            <w:pPr>
              <w:pStyle w:val="affa"/>
            </w:pPr>
          </w:p>
        </w:tc>
        <w:tc>
          <w:tcPr>
            <w:tcW w:w="626" w:type="pct"/>
            <w:vAlign w:val="center"/>
          </w:tcPr>
          <w:p w:rsidR="007C64B0" w:rsidRDefault="0000505D">
            <w:pPr>
              <w:pStyle w:val="affa"/>
            </w:pPr>
            <w:r>
              <w:t>241216</w:t>
            </w:r>
          </w:p>
        </w:tc>
        <w:tc>
          <w:tcPr>
            <w:tcW w:w="658" w:type="pct"/>
            <w:vAlign w:val="center"/>
          </w:tcPr>
          <w:p w:rsidR="007C64B0" w:rsidRDefault="0000505D">
            <w:pPr>
              <w:pStyle w:val="affa"/>
            </w:pPr>
            <w:r>
              <w:t>0.5170</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0.5170</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0.52</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桥湾</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240718</w:t>
            </w:r>
          </w:p>
        </w:tc>
        <w:tc>
          <w:tcPr>
            <w:tcW w:w="658" w:type="pct"/>
            <w:vAlign w:val="center"/>
          </w:tcPr>
          <w:p w:rsidR="007C64B0" w:rsidRDefault="0000505D">
            <w:pPr>
              <w:pStyle w:val="affa"/>
            </w:pPr>
            <w:r>
              <w:t>0.0297</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0.0297</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0.03</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青源村</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240314</w:t>
            </w:r>
          </w:p>
        </w:tc>
        <w:tc>
          <w:tcPr>
            <w:tcW w:w="658" w:type="pct"/>
            <w:vAlign w:val="center"/>
          </w:tcPr>
          <w:p w:rsidR="007C64B0" w:rsidRDefault="0000505D">
            <w:pPr>
              <w:pStyle w:val="affa"/>
            </w:pPr>
            <w:r>
              <w:t>0.0360</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0.0360</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0.04</w:t>
            </w:r>
          </w:p>
        </w:tc>
        <w:tc>
          <w:tcPr>
            <w:tcW w:w="440"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48" w:type="pct"/>
            <w:vAlign w:val="center"/>
          </w:tcPr>
          <w:p w:rsidR="007C64B0" w:rsidRDefault="0000505D">
            <w:pPr>
              <w:pStyle w:val="affa"/>
              <w:rPr>
                <w:rFonts w:eastAsia="宋体"/>
              </w:rPr>
            </w:pPr>
            <w:r>
              <w:rPr>
                <w:rFonts w:eastAsia="宋体" w:hint="eastAsia"/>
              </w:rPr>
              <w:t>马头村</w:t>
            </w:r>
          </w:p>
        </w:tc>
        <w:tc>
          <w:tcPr>
            <w:tcW w:w="417" w:type="pct"/>
            <w:vMerge/>
            <w:vAlign w:val="center"/>
          </w:tcPr>
          <w:p w:rsidR="007C64B0" w:rsidRDefault="007C64B0">
            <w:pPr>
              <w:pStyle w:val="affa"/>
            </w:pPr>
          </w:p>
        </w:tc>
        <w:tc>
          <w:tcPr>
            <w:tcW w:w="626" w:type="pct"/>
            <w:vAlign w:val="center"/>
          </w:tcPr>
          <w:p w:rsidR="007C64B0" w:rsidRDefault="0000505D">
            <w:pPr>
              <w:pStyle w:val="affa"/>
            </w:pPr>
            <w:r>
              <w:t>240716</w:t>
            </w:r>
          </w:p>
        </w:tc>
        <w:tc>
          <w:tcPr>
            <w:tcW w:w="658" w:type="pct"/>
            <w:vAlign w:val="center"/>
          </w:tcPr>
          <w:p w:rsidR="007C64B0" w:rsidRDefault="0000505D">
            <w:pPr>
              <w:pStyle w:val="affa"/>
            </w:pPr>
            <w:r>
              <w:t>0.0550</w:t>
            </w:r>
          </w:p>
        </w:tc>
        <w:tc>
          <w:tcPr>
            <w:tcW w:w="505" w:type="pct"/>
            <w:vAlign w:val="center"/>
          </w:tcPr>
          <w:p w:rsidR="007C64B0" w:rsidRDefault="0000505D">
            <w:pPr>
              <w:pStyle w:val="affa"/>
              <w:rPr>
                <w:rFonts w:eastAsia="等线"/>
              </w:rPr>
            </w:pPr>
            <w:r>
              <w:rPr>
                <w:rFonts w:eastAsia="等线" w:hint="eastAsia"/>
              </w:rPr>
              <w:t>0</w:t>
            </w:r>
          </w:p>
        </w:tc>
        <w:tc>
          <w:tcPr>
            <w:tcW w:w="675" w:type="pct"/>
            <w:vAlign w:val="center"/>
          </w:tcPr>
          <w:p w:rsidR="007C64B0" w:rsidRDefault="0000505D">
            <w:pPr>
              <w:pStyle w:val="affa"/>
            </w:pPr>
            <w:r>
              <w:t>0.0550</w:t>
            </w:r>
          </w:p>
        </w:tc>
        <w:tc>
          <w:tcPr>
            <w:tcW w:w="505" w:type="pct"/>
            <w:vAlign w:val="center"/>
          </w:tcPr>
          <w:p w:rsidR="007C64B0" w:rsidRDefault="0000505D">
            <w:pPr>
              <w:pStyle w:val="affa"/>
              <w:rPr>
                <w:rFonts w:eastAsia="等线"/>
              </w:rPr>
            </w:pPr>
            <w:r>
              <w:rPr>
                <w:rFonts w:eastAsia="等线" w:hint="eastAsia"/>
              </w:rPr>
              <w:t>100</w:t>
            </w:r>
          </w:p>
        </w:tc>
        <w:tc>
          <w:tcPr>
            <w:tcW w:w="526" w:type="pct"/>
            <w:vAlign w:val="center"/>
          </w:tcPr>
          <w:p w:rsidR="007C64B0" w:rsidRDefault="0000505D">
            <w:pPr>
              <w:pStyle w:val="affa"/>
            </w:pPr>
            <w:r>
              <w:rPr>
                <w:rFonts w:hint="eastAsia"/>
              </w:rPr>
              <w:t>0.06</w:t>
            </w:r>
          </w:p>
        </w:tc>
        <w:tc>
          <w:tcPr>
            <w:tcW w:w="440" w:type="pct"/>
            <w:vAlign w:val="center"/>
          </w:tcPr>
          <w:p w:rsidR="007C64B0" w:rsidRDefault="0000505D">
            <w:pPr>
              <w:pStyle w:val="affa"/>
              <w:rPr>
                <w:rFonts w:eastAsia="宋体"/>
              </w:rPr>
            </w:pPr>
            <w:r>
              <w:rPr>
                <w:rFonts w:eastAsia="宋体" w:hint="eastAsia"/>
              </w:rPr>
              <w:t>达标</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5</w:t>
      </w:r>
      <w:r>
        <w:rPr>
          <w:rFonts w:ascii="Times New Roman" w:hAnsi="Times New Roman" w:cs="Times New Roman"/>
        </w:rPr>
        <w:t>）</w:t>
      </w:r>
      <w:r>
        <w:rPr>
          <w:rFonts w:hint="eastAsia"/>
        </w:rPr>
        <w:t>氨</w:t>
      </w:r>
      <w:r>
        <w:rPr>
          <w:rFonts w:ascii="Times New Roman" w:hAnsi="Times New Roman" w:cs="Times New Roman"/>
        </w:rPr>
        <w:t>贡献值</w:t>
      </w:r>
    </w:p>
    <w:p w:rsidR="007C64B0" w:rsidRDefault="0000505D">
      <w:pPr>
        <w:pStyle w:val="5"/>
        <w:rPr>
          <w:szCs w:val="21"/>
        </w:rPr>
      </w:pPr>
      <w:r>
        <w:t>表</w:t>
      </w:r>
      <w:r>
        <w:rPr>
          <w:rFonts w:ascii="Times New Roman" w:hAnsi="Times New Roman" w:cs="Times New Roman"/>
        </w:rPr>
        <w:t>7.2.5-18</w:t>
      </w:r>
      <w:r>
        <w:t xml:space="preserve">  </w:t>
      </w:r>
      <w:r>
        <w:t>本项目</w:t>
      </w:r>
      <w:r>
        <w:rPr>
          <w:rFonts w:hint="eastAsia"/>
        </w:rPr>
        <w:t>氨</w:t>
      </w:r>
      <w:r>
        <w:rPr>
          <w:rFonts w:ascii="Times New Roman" w:hAnsi="Times New Roman" w:cs="Times New Roman" w:hint="eastAsia"/>
        </w:rPr>
        <w:t>叠加</w:t>
      </w:r>
      <w:r>
        <w:rPr>
          <w:rFonts w:ascii="Times New Roman" w:hAnsi="Times New Roman" w:cs="Times New Roman"/>
        </w:rPr>
        <w:t>值</w:t>
      </w:r>
      <w:r>
        <w:rPr>
          <w:rFonts w:hint="eastAsia"/>
          <w:szCs w:val="21"/>
        </w:rPr>
        <w:t>敏感</w:t>
      </w:r>
      <w:r>
        <w:rPr>
          <w:szCs w:val="21"/>
        </w:rPr>
        <w:t>点预测结果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80"/>
        <w:gridCol w:w="827"/>
        <w:gridCol w:w="1056"/>
        <w:gridCol w:w="1098"/>
        <w:gridCol w:w="860"/>
        <w:gridCol w:w="1151"/>
        <w:gridCol w:w="837"/>
        <w:gridCol w:w="877"/>
        <w:gridCol w:w="742"/>
      </w:tblGrid>
      <w:tr w:rsidR="007C64B0">
        <w:trPr>
          <w:trHeight w:val="454"/>
          <w:tblHeader/>
          <w:jc w:val="center"/>
        </w:trPr>
        <w:tc>
          <w:tcPr>
            <w:tcW w:w="633" w:type="pct"/>
            <w:vAlign w:val="center"/>
          </w:tcPr>
          <w:p w:rsidR="007C64B0" w:rsidRDefault="0000505D">
            <w:pPr>
              <w:pStyle w:val="affa"/>
            </w:pPr>
            <w:r>
              <w:rPr>
                <w:rFonts w:eastAsia="宋体" w:hint="eastAsia"/>
              </w:rPr>
              <w:t>预测点</w:t>
            </w:r>
          </w:p>
        </w:tc>
        <w:tc>
          <w:tcPr>
            <w:tcW w:w="485" w:type="pct"/>
            <w:vAlign w:val="center"/>
          </w:tcPr>
          <w:p w:rsidR="007C64B0" w:rsidRDefault="0000505D">
            <w:pPr>
              <w:pStyle w:val="affa"/>
            </w:pPr>
            <w:r>
              <w:rPr>
                <w:rFonts w:eastAsia="宋体" w:hint="eastAsia"/>
              </w:rPr>
              <w:t>平均时段</w:t>
            </w:r>
          </w:p>
        </w:tc>
        <w:tc>
          <w:tcPr>
            <w:tcW w:w="619" w:type="pct"/>
            <w:vAlign w:val="center"/>
          </w:tcPr>
          <w:p w:rsidR="007C64B0" w:rsidRDefault="0000505D">
            <w:pPr>
              <w:pStyle w:val="affa"/>
            </w:pPr>
            <w:r>
              <w:rPr>
                <w:rFonts w:eastAsia="宋体" w:hint="eastAsia"/>
              </w:rPr>
              <w:t>出现时刻</w:t>
            </w:r>
          </w:p>
        </w:tc>
        <w:tc>
          <w:tcPr>
            <w:tcW w:w="644" w:type="pct"/>
            <w:vAlign w:val="center"/>
          </w:tcPr>
          <w:p w:rsidR="007C64B0" w:rsidRDefault="0000505D">
            <w:pPr>
              <w:pStyle w:val="affa"/>
              <w:rPr>
                <w:rFonts w:eastAsia="等线"/>
              </w:rPr>
            </w:pPr>
            <w:r>
              <w:rPr>
                <w:rFonts w:eastAsia="宋体" w:hint="eastAsia"/>
              </w:rPr>
              <w:t>本项目</w:t>
            </w:r>
            <w:r>
              <w:rPr>
                <w:rFonts w:eastAsia="宋体" w:hint="eastAsia"/>
              </w:rPr>
              <w:t>+</w:t>
            </w:r>
            <w:r>
              <w:rPr>
                <w:rFonts w:eastAsia="宋体" w:hint="eastAsia"/>
              </w:rPr>
              <w:t>区域污染源贡献值</w:t>
            </w:r>
          </w:p>
          <w:p w:rsidR="007C64B0" w:rsidRDefault="0000505D">
            <w:pPr>
              <w:pStyle w:val="affa"/>
            </w:pPr>
            <w:r>
              <w:t>[μg/m</w:t>
            </w:r>
            <w:r>
              <w:rPr>
                <w:vertAlign w:val="superscript"/>
              </w:rPr>
              <w:t>3</w:t>
            </w:r>
            <w:r>
              <w:t>]</w:t>
            </w:r>
          </w:p>
        </w:tc>
        <w:tc>
          <w:tcPr>
            <w:tcW w:w="504" w:type="pct"/>
            <w:vAlign w:val="center"/>
          </w:tcPr>
          <w:p w:rsidR="007C64B0" w:rsidRDefault="0000505D">
            <w:pPr>
              <w:pStyle w:val="affa"/>
              <w:rPr>
                <w:rFonts w:eastAsia="宋体"/>
              </w:rPr>
            </w:pPr>
            <w:r>
              <w:rPr>
                <w:rFonts w:eastAsia="宋体"/>
              </w:rPr>
              <w:t>背景值</w:t>
            </w:r>
            <w:r>
              <w:rPr>
                <w:rFonts w:eastAsia="宋体"/>
              </w:rPr>
              <w:t>[μg/m³]</w:t>
            </w:r>
          </w:p>
        </w:tc>
        <w:tc>
          <w:tcPr>
            <w:tcW w:w="675" w:type="pct"/>
            <w:vAlign w:val="center"/>
          </w:tcPr>
          <w:p w:rsidR="007C64B0" w:rsidRDefault="0000505D">
            <w:pPr>
              <w:pStyle w:val="affa"/>
              <w:rPr>
                <w:rFonts w:eastAsia="宋体"/>
              </w:rPr>
            </w:pPr>
            <w:r>
              <w:rPr>
                <w:rFonts w:eastAsia="宋体" w:hint="eastAsia"/>
              </w:rPr>
              <w:t>叠加</w:t>
            </w:r>
            <w:r>
              <w:rPr>
                <w:rFonts w:eastAsia="宋体"/>
              </w:rPr>
              <w:t>值</w:t>
            </w:r>
            <w:r>
              <w:rPr>
                <w:rFonts w:eastAsia="宋体"/>
              </w:rPr>
              <w:t>[μg/m³]</w:t>
            </w:r>
          </w:p>
        </w:tc>
        <w:tc>
          <w:tcPr>
            <w:tcW w:w="491" w:type="pct"/>
            <w:vAlign w:val="center"/>
          </w:tcPr>
          <w:p w:rsidR="007C64B0" w:rsidRDefault="0000505D">
            <w:pPr>
              <w:pStyle w:val="affa"/>
              <w:rPr>
                <w:rFonts w:eastAsia="等线"/>
              </w:rPr>
            </w:pPr>
            <w:r>
              <w:rPr>
                <w:rFonts w:eastAsia="宋体" w:hint="eastAsia"/>
              </w:rPr>
              <w:t>标准值</w:t>
            </w:r>
          </w:p>
          <w:p w:rsidR="007C64B0" w:rsidRDefault="0000505D">
            <w:pPr>
              <w:pStyle w:val="affa"/>
            </w:pPr>
            <w:r>
              <w:t>μg/m</w:t>
            </w:r>
            <w:r>
              <w:rPr>
                <w:vertAlign w:val="superscript"/>
              </w:rPr>
              <w:t>3</w:t>
            </w:r>
          </w:p>
        </w:tc>
        <w:tc>
          <w:tcPr>
            <w:tcW w:w="514" w:type="pct"/>
            <w:vAlign w:val="center"/>
          </w:tcPr>
          <w:p w:rsidR="007C64B0" w:rsidRDefault="0000505D">
            <w:pPr>
              <w:pStyle w:val="affa"/>
              <w:rPr>
                <w:rFonts w:eastAsia="宋体"/>
              </w:rPr>
            </w:pPr>
            <w:r>
              <w:rPr>
                <w:rFonts w:eastAsia="宋体" w:hint="eastAsia"/>
              </w:rPr>
              <w:t>占标率</w:t>
            </w:r>
          </w:p>
          <w:p w:rsidR="007C64B0" w:rsidRDefault="0000505D">
            <w:pPr>
              <w:pStyle w:val="affa"/>
            </w:pPr>
            <w:r>
              <w:t>%</w:t>
            </w:r>
          </w:p>
        </w:tc>
        <w:tc>
          <w:tcPr>
            <w:tcW w:w="435" w:type="pct"/>
            <w:vAlign w:val="center"/>
          </w:tcPr>
          <w:p w:rsidR="007C64B0" w:rsidRDefault="0000505D">
            <w:pPr>
              <w:pStyle w:val="affa"/>
              <w:rPr>
                <w:rFonts w:eastAsia="等线"/>
              </w:rPr>
            </w:pPr>
            <w:r>
              <w:rPr>
                <w:rFonts w:eastAsia="宋体" w:hint="eastAsia"/>
              </w:rPr>
              <w:t>达标</w:t>
            </w:r>
          </w:p>
          <w:p w:rsidR="007C64B0" w:rsidRDefault="0000505D">
            <w:pPr>
              <w:pStyle w:val="affa"/>
            </w:pPr>
            <w:r>
              <w:rPr>
                <w:rFonts w:eastAsia="宋体" w:hint="eastAsia"/>
              </w:rPr>
              <w:t>情况</w:t>
            </w:r>
          </w:p>
        </w:tc>
      </w:tr>
      <w:tr w:rsidR="007C64B0">
        <w:trPr>
          <w:trHeight w:val="454"/>
          <w:jc w:val="center"/>
        </w:trPr>
        <w:tc>
          <w:tcPr>
            <w:tcW w:w="633" w:type="pct"/>
            <w:vAlign w:val="center"/>
          </w:tcPr>
          <w:p w:rsidR="007C64B0" w:rsidRDefault="0000505D">
            <w:pPr>
              <w:pStyle w:val="affa"/>
            </w:pPr>
            <w:r>
              <w:rPr>
                <w:rFonts w:eastAsia="宋体" w:hint="eastAsia"/>
              </w:rPr>
              <w:t>水屋场</w:t>
            </w:r>
          </w:p>
        </w:tc>
        <w:tc>
          <w:tcPr>
            <w:tcW w:w="485" w:type="pct"/>
            <w:vMerge w:val="restart"/>
            <w:vAlign w:val="center"/>
          </w:tcPr>
          <w:p w:rsidR="007C64B0" w:rsidRDefault="0000505D">
            <w:pPr>
              <w:pStyle w:val="affa"/>
            </w:pPr>
            <w:r>
              <w:rPr>
                <w:rFonts w:eastAsia="宋体" w:hint="eastAsia"/>
              </w:rPr>
              <w:t>小时平均</w:t>
            </w:r>
          </w:p>
        </w:tc>
        <w:tc>
          <w:tcPr>
            <w:tcW w:w="619" w:type="pct"/>
            <w:vAlign w:val="center"/>
          </w:tcPr>
          <w:p w:rsidR="007C64B0" w:rsidRDefault="0000505D">
            <w:pPr>
              <w:pStyle w:val="affa"/>
            </w:pPr>
            <w:r>
              <w:t>24122009</w:t>
            </w:r>
          </w:p>
        </w:tc>
        <w:tc>
          <w:tcPr>
            <w:tcW w:w="644" w:type="pct"/>
            <w:vAlign w:val="center"/>
          </w:tcPr>
          <w:p w:rsidR="007C64B0" w:rsidRDefault="0000505D">
            <w:pPr>
              <w:pStyle w:val="affa"/>
              <w:rPr>
                <w:rFonts w:eastAsia="等线"/>
              </w:rPr>
            </w:pPr>
            <w:r>
              <w:t>1.3810</w:t>
            </w:r>
          </w:p>
        </w:tc>
        <w:tc>
          <w:tcPr>
            <w:tcW w:w="504" w:type="pct"/>
            <w:vAlign w:val="center"/>
          </w:tcPr>
          <w:p w:rsidR="007C64B0" w:rsidRDefault="0000505D">
            <w:pPr>
              <w:pStyle w:val="affa"/>
            </w:pPr>
            <w:r>
              <w:rPr>
                <w:rFonts w:eastAsia="等线"/>
              </w:rPr>
              <w:t>0.13</w:t>
            </w:r>
          </w:p>
        </w:tc>
        <w:tc>
          <w:tcPr>
            <w:tcW w:w="675" w:type="pct"/>
            <w:vAlign w:val="center"/>
          </w:tcPr>
          <w:p w:rsidR="007C64B0" w:rsidRDefault="0000505D">
            <w:pPr>
              <w:pStyle w:val="affa"/>
            </w:pPr>
            <w:r>
              <w:rPr>
                <w:rFonts w:hint="eastAsia"/>
              </w:rPr>
              <w:t>1.51</w:t>
            </w:r>
          </w:p>
        </w:tc>
        <w:tc>
          <w:tcPr>
            <w:tcW w:w="491" w:type="pct"/>
            <w:vAlign w:val="center"/>
          </w:tcPr>
          <w:p w:rsidR="007C64B0" w:rsidRDefault="0000505D">
            <w:pPr>
              <w:pStyle w:val="affa"/>
            </w:pPr>
            <w:r>
              <w:rPr>
                <w:rFonts w:eastAsia="宋体"/>
              </w:rPr>
              <w:t>200</w:t>
            </w:r>
          </w:p>
        </w:tc>
        <w:tc>
          <w:tcPr>
            <w:tcW w:w="514" w:type="pct"/>
            <w:vAlign w:val="center"/>
          </w:tcPr>
          <w:p w:rsidR="007C64B0" w:rsidRDefault="0000505D">
            <w:pPr>
              <w:pStyle w:val="affa"/>
            </w:pPr>
            <w:r>
              <w:rPr>
                <w:rFonts w:hint="eastAsia"/>
              </w:rPr>
              <w:t>0.76</w:t>
            </w:r>
          </w:p>
        </w:tc>
        <w:tc>
          <w:tcPr>
            <w:tcW w:w="435" w:type="pct"/>
            <w:vAlign w:val="center"/>
          </w:tcPr>
          <w:p w:rsidR="007C64B0" w:rsidRDefault="0000505D">
            <w:pPr>
              <w:pStyle w:val="affa"/>
            </w:pPr>
            <w:r>
              <w:rPr>
                <w:rFonts w:eastAsia="宋体" w:hint="eastAsia"/>
              </w:rPr>
              <w:t>达标</w:t>
            </w:r>
          </w:p>
        </w:tc>
      </w:tr>
      <w:tr w:rsidR="007C64B0">
        <w:trPr>
          <w:trHeight w:val="454"/>
          <w:jc w:val="center"/>
        </w:trPr>
        <w:tc>
          <w:tcPr>
            <w:tcW w:w="633" w:type="pct"/>
            <w:vAlign w:val="center"/>
          </w:tcPr>
          <w:p w:rsidR="007C64B0" w:rsidRDefault="0000505D">
            <w:pPr>
              <w:pStyle w:val="affa"/>
            </w:pPr>
            <w:r>
              <w:rPr>
                <w:rFonts w:eastAsia="宋体" w:hint="eastAsia"/>
              </w:rPr>
              <w:t>楠竹山</w:t>
            </w:r>
          </w:p>
        </w:tc>
        <w:tc>
          <w:tcPr>
            <w:tcW w:w="485" w:type="pct"/>
            <w:vMerge/>
            <w:vAlign w:val="center"/>
          </w:tcPr>
          <w:p w:rsidR="007C64B0" w:rsidRDefault="007C64B0">
            <w:pPr>
              <w:pStyle w:val="affa"/>
            </w:pPr>
          </w:p>
        </w:tc>
        <w:tc>
          <w:tcPr>
            <w:tcW w:w="619" w:type="pct"/>
            <w:vAlign w:val="center"/>
          </w:tcPr>
          <w:p w:rsidR="007C64B0" w:rsidRDefault="0000505D">
            <w:pPr>
              <w:pStyle w:val="affa"/>
            </w:pPr>
            <w:r>
              <w:t>24081919</w:t>
            </w:r>
          </w:p>
        </w:tc>
        <w:tc>
          <w:tcPr>
            <w:tcW w:w="644" w:type="pct"/>
            <w:vAlign w:val="center"/>
          </w:tcPr>
          <w:p w:rsidR="007C64B0" w:rsidRDefault="0000505D">
            <w:pPr>
              <w:pStyle w:val="affa"/>
              <w:rPr>
                <w:rFonts w:eastAsia="等线"/>
              </w:rPr>
            </w:pPr>
            <w:r>
              <w:t>1.1139</w:t>
            </w:r>
          </w:p>
        </w:tc>
        <w:tc>
          <w:tcPr>
            <w:tcW w:w="504" w:type="pct"/>
            <w:vAlign w:val="center"/>
          </w:tcPr>
          <w:p w:rsidR="007C64B0" w:rsidRDefault="0000505D">
            <w:pPr>
              <w:pStyle w:val="affa"/>
            </w:pPr>
            <w:r>
              <w:rPr>
                <w:rFonts w:eastAsia="等线"/>
              </w:rPr>
              <w:t>0.13</w:t>
            </w:r>
          </w:p>
        </w:tc>
        <w:tc>
          <w:tcPr>
            <w:tcW w:w="675" w:type="pct"/>
            <w:vAlign w:val="center"/>
          </w:tcPr>
          <w:p w:rsidR="007C64B0" w:rsidRDefault="0000505D">
            <w:pPr>
              <w:pStyle w:val="affa"/>
            </w:pPr>
            <w:r>
              <w:rPr>
                <w:rFonts w:hint="eastAsia"/>
              </w:rPr>
              <w:t>1.24</w:t>
            </w:r>
          </w:p>
        </w:tc>
        <w:tc>
          <w:tcPr>
            <w:tcW w:w="491" w:type="pct"/>
            <w:vAlign w:val="center"/>
          </w:tcPr>
          <w:p w:rsidR="007C64B0" w:rsidRDefault="0000505D">
            <w:pPr>
              <w:pStyle w:val="affa"/>
            </w:pPr>
            <w:r>
              <w:rPr>
                <w:rFonts w:eastAsia="宋体"/>
              </w:rPr>
              <w:t>200</w:t>
            </w:r>
          </w:p>
        </w:tc>
        <w:tc>
          <w:tcPr>
            <w:tcW w:w="514" w:type="pct"/>
            <w:vAlign w:val="center"/>
          </w:tcPr>
          <w:p w:rsidR="007C64B0" w:rsidRDefault="0000505D">
            <w:pPr>
              <w:pStyle w:val="affa"/>
            </w:pPr>
            <w:r>
              <w:rPr>
                <w:rFonts w:hint="eastAsia"/>
              </w:rPr>
              <w:t>0.62</w:t>
            </w:r>
          </w:p>
        </w:tc>
        <w:tc>
          <w:tcPr>
            <w:tcW w:w="435" w:type="pct"/>
            <w:vAlign w:val="center"/>
          </w:tcPr>
          <w:p w:rsidR="007C64B0" w:rsidRDefault="0000505D">
            <w:pPr>
              <w:pStyle w:val="affa"/>
            </w:pPr>
            <w:r>
              <w:rPr>
                <w:rFonts w:eastAsia="宋体" w:hint="eastAsia"/>
              </w:rPr>
              <w:t>达标</w:t>
            </w:r>
          </w:p>
        </w:tc>
      </w:tr>
      <w:tr w:rsidR="007C64B0">
        <w:trPr>
          <w:trHeight w:val="454"/>
          <w:jc w:val="center"/>
        </w:trPr>
        <w:tc>
          <w:tcPr>
            <w:tcW w:w="633" w:type="pct"/>
            <w:vAlign w:val="center"/>
          </w:tcPr>
          <w:p w:rsidR="007C64B0" w:rsidRDefault="0000505D">
            <w:pPr>
              <w:pStyle w:val="affa"/>
            </w:pPr>
            <w:r>
              <w:rPr>
                <w:rFonts w:eastAsia="宋体" w:hint="eastAsia"/>
              </w:rPr>
              <w:t>秀水村</w:t>
            </w:r>
          </w:p>
        </w:tc>
        <w:tc>
          <w:tcPr>
            <w:tcW w:w="485" w:type="pct"/>
            <w:vMerge/>
            <w:vAlign w:val="center"/>
          </w:tcPr>
          <w:p w:rsidR="007C64B0" w:rsidRDefault="007C64B0">
            <w:pPr>
              <w:pStyle w:val="affa"/>
            </w:pPr>
          </w:p>
        </w:tc>
        <w:tc>
          <w:tcPr>
            <w:tcW w:w="619" w:type="pct"/>
            <w:vAlign w:val="center"/>
          </w:tcPr>
          <w:p w:rsidR="007C64B0" w:rsidRDefault="0000505D">
            <w:pPr>
              <w:pStyle w:val="affa"/>
            </w:pPr>
            <w:r>
              <w:t>24041907</w:t>
            </w:r>
          </w:p>
        </w:tc>
        <w:tc>
          <w:tcPr>
            <w:tcW w:w="644" w:type="pct"/>
            <w:vAlign w:val="center"/>
          </w:tcPr>
          <w:p w:rsidR="007C64B0" w:rsidRDefault="0000505D">
            <w:pPr>
              <w:pStyle w:val="affa"/>
              <w:rPr>
                <w:rFonts w:eastAsia="等线"/>
              </w:rPr>
            </w:pPr>
            <w:r>
              <w:t>1.5771</w:t>
            </w:r>
          </w:p>
        </w:tc>
        <w:tc>
          <w:tcPr>
            <w:tcW w:w="504" w:type="pct"/>
            <w:vAlign w:val="center"/>
          </w:tcPr>
          <w:p w:rsidR="007C64B0" w:rsidRDefault="0000505D">
            <w:pPr>
              <w:pStyle w:val="affa"/>
            </w:pPr>
            <w:r>
              <w:rPr>
                <w:rFonts w:eastAsia="等线"/>
              </w:rPr>
              <w:t>0.13</w:t>
            </w:r>
          </w:p>
        </w:tc>
        <w:tc>
          <w:tcPr>
            <w:tcW w:w="675" w:type="pct"/>
            <w:vAlign w:val="center"/>
          </w:tcPr>
          <w:p w:rsidR="007C64B0" w:rsidRDefault="0000505D">
            <w:pPr>
              <w:pStyle w:val="affa"/>
            </w:pPr>
            <w:r>
              <w:rPr>
                <w:rFonts w:hint="eastAsia"/>
              </w:rPr>
              <w:t>1.71</w:t>
            </w:r>
          </w:p>
        </w:tc>
        <w:tc>
          <w:tcPr>
            <w:tcW w:w="491" w:type="pct"/>
            <w:vAlign w:val="center"/>
          </w:tcPr>
          <w:p w:rsidR="007C64B0" w:rsidRDefault="0000505D">
            <w:pPr>
              <w:pStyle w:val="affa"/>
            </w:pPr>
            <w:r>
              <w:rPr>
                <w:rFonts w:eastAsia="宋体"/>
              </w:rPr>
              <w:t>200</w:t>
            </w:r>
          </w:p>
        </w:tc>
        <w:tc>
          <w:tcPr>
            <w:tcW w:w="514" w:type="pct"/>
            <w:vAlign w:val="center"/>
          </w:tcPr>
          <w:p w:rsidR="007C64B0" w:rsidRDefault="0000505D">
            <w:pPr>
              <w:pStyle w:val="affa"/>
            </w:pPr>
            <w:r>
              <w:rPr>
                <w:rFonts w:hint="eastAsia"/>
              </w:rPr>
              <w:t>0.85</w:t>
            </w:r>
          </w:p>
        </w:tc>
        <w:tc>
          <w:tcPr>
            <w:tcW w:w="435" w:type="pct"/>
            <w:vAlign w:val="center"/>
          </w:tcPr>
          <w:p w:rsidR="007C64B0" w:rsidRDefault="0000505D">
            <w:pPr>
              <w:pStyle w:val="affa"/>
            </w:pPr>
            <w:r>
              <w:rPr>
                <w:rFonts w:eastAsia="宋体" w:hint="eastAsia"/>
              </w:rPr>
              <w:t>达标</w:t>
            </w:r>
          </w:p>
        </w:tc>
      </w:tr>
      <w:tr w:rsidR="007C64B0">
        <w:trPr>
          <w:trHeight w:val="454"/>
          <w:jc w:val="center"/>
        </w:trPr>
        <w:tc>
          <w:tcPr>
            <w:tcW w:w="633" w:type="pct"/>
            <w:vAlign w:val="center"/>
          </w:tcPr>
          <w:p w:rsidR="007C64B0" w:rsidRDefault="0000505D">
            <w:pPr>
              <w:pStyle w:val="affa"/>
            </w:pPr>
            <w:r>
              <w:rPr>
                <w:rFonts w:eastAsia="宋体" w:hint="eastAsia"/>
              </w:rPr>
              <w:t>同康医院</w:t>
            </w:r>
          </w:p>
        </w:tc>
        <w:tc>
          <w:tcPr>
            <w:tcW w:w="485" w:type="pct"/>
            <w:vMerge/>
            <w:vAlign w:val="center"/>
          </w:tcPr>
          <w:p w:rsidR="007C64B0" w:rsidRDefault="007C64B0">
            <w:pPr>
              <w:pStyle w:val="affa"/>
            </w:pPr>
          </w:p>
        </w:tc>
        <w:tc>
          <w:tcPr>
            <w:tcW w:w="619" w:type="pct"/>
            <w:vAlign w:val="center"/>
          </w:tcPr>
          <w:p w:rsidR="007C64B0" w:rsidRDefault="0000505D">
            <w:pPr>
              <w:pStyle w:val="affa"/>
            </w:pPr>
            <w:r>
              <w:t>24072005</w:t>
            </w:r>
          </w:p>
        </w:tc>
        <w:tc>
          <w:tcPr>
            <w:tcW w:w="644" w:type="pct"/>
            <w:vAlign w:val="center"/>
          </w:tcPr>
          <w:p w:rsidR="007C64B0" w:rsidRDefault="0000505D">
            <w:pPr>
              <w:pStyle w:val="affa"/>
            </w:pPr>
            <w:r>
              <w:t>0.9946</w:t>
            </w:r>
          </w:p>
        </w:tc>
        <w:tc>
          <w:tcPr>
            <w:tcW w:w="504" w:type="pct"/>
            <w:vAlign w:val="center"/>
          </w:tcPr>
          <w:p w:rsidR="007C64B0" w:rsidRDefault="0000505D">
            <w:pPr>
              <w:pStyle w:val="affa"/>
            </w:pPr>
            <w:r>
              <w:rPr>
                <w:rFonts w:eastAsia="等线"/>
              </w:rPr>
              <w:t>0.13</w:t>
            </w:r>
          </w:p>
        </w:tc>
        <w:tc>
          <w:tcPr>
            <w:tcW w:w="675" w:type="pct"/>
            <w:vAlign w:val="center"/>
          </w:tcPr>
          <w:p w:rsidR="007C64B0" w:rsidRDefault="0000505D">
            <w:pPr>
              <w:pStyle w:val="affa"/>
            </w:pPr>
            <w:r>
              <w:rPr>
                <w:rFonts w:hint="eastAsia"/>
              </w:rPr>
              <w:t>1.12</w:t>
            </w:r>
          </w:p>
        </w:tc>
        <w:tc>
          <w:tcPr>
            <w:tcW w:w="491" w:type="pct"/>
            <w:vAlign w:val="center"/>
          </w:tcPr>
          <w:p w:rsidR="007C64B0" w:rsidRDefault="0000505D">
            <w:pPr>
              <w:pStyle w:val="affa"/>
            </w:pPr>
            <w:r>
              <w:rPr>
                <w:rFonts w:eastAsia="宋体"/>
              </w:rPr>
              <w:t>200</w:t>
            </w:r>
          </w:p>
        </w:tc>
        <w:tc>
          <w:tcPr>
            <w:tcW w:w="514" w:type="pct"/>
            <w:vAlign w:val="center"/>
          </w:tcPr>
          <w:p w:rsidR="007C64B0" w:rsidRDefault="0000505D">
            <w:pPr>
              <w:pStyle w:val="affa"/>
            </w:pPr>
            <w:r>
              <w:rPr>
                <w:rFonts w:hint="eastAsia"/>
              </w:rPr>
              <w:t>0.56</w:t>
            </w:r>
          </w:p>
        </w:tc>
        <w:tc>
          <w:tcPr>
            <w:tcW w:w="435" w:type="pct"/>
            <w:vAlign w:val="center"/>
          </w:tcPr>
          <w:p w:rsidR="007C64B0" w:rsidRDefault="0000505D">
            <w:pPr>
              <w:pStyle w:val="affa"/>
            </w:pPr>
            <w:r>
              <w:rPr>
                <w:rFonts w:eastAsia="宋体" w:hint="eastAsia"/>
              </w:rPr>
              <w:t>达标</w:t>
            </w:r>
          </w:p>
        </w:tc>
      </w:tr>
      <w:tr w:rsidR="007C64B0">
        <w:trPr>
          <w:trHeight w:val="454"/>
          <w:jc w:val="center"/>
        </w:trPr>
        <w:tc>
          <w:tcPr>
            <w:tcW w:w="633" w:type="pct"/>
            <w:vAlign w:val="center"/>
          </w:tcPr>
          <w:p w:rsidR="007C64B0" w:rsidRDefault="0000505D">
            <w:pPr>
              <w:pStyle w:val="affa"/>
            </w:pPr>
            <w:r>
              <w:rPr>
                <w:rFonts w:eastAsia="宋体" w:hint="eastAsia"/>
              </w:rPr>
              <w:t>张上湾</w:t>
            </w:r>
          </w:p>
        </w:tc>
        <w:tc>
          <w:tcPr>
            <w:tcW w:w="485" w:type="pct"/>
            <w:vMerge/>
            <w:vAlign w:val="center"/>
          </w:tcPr>
          <w:p w:rsidR="007C64B0" w:rsidRDefault="007C64B0">
            <w:pPr>
              <w:pStyle w:val="affa"/>
            </w:pPr>
          </w:p>
        </w:tc>
        <w:tc>
          <w:tcPr>
            <w:tcW w:w="619" w:type="pct"/>
            <w:vAlign w:val="center"/>
          </w:tcPr>
          <w:p w:rsidR="007C64B0" w:rsidRDefault="0000505D">
            <w:pPr>
              <w:pStyle w:val="affa"/>
            </w:pPr>
            <w:r>
              <w:t>24071701</w:t>
            </w:r>
          </w:p>
        </w:tc>
        <w:tc>
          <w:tcPr>
            <w:tcW w:w="644" w:type="pct"/>
            <w:vAlign w:val="center"/>
          </w:tcPr>
          <w:p w:rsidR="007C64B0" w:rsidRDefault="0000505D">
            <w:pPr>
              <w:pStyle w:val="affa"/>
            </w:pPr>
            <w:r>
              <w:t>7.9959</w:t>
            </w:r>
          </w:p>
        </w:tc>
        <w:tc>
          <w:tcPr>
            <w:tcW w:w="504" w:type="pct"/>
            <w:vAlign w:val="center"/>
          </w:tcPr>
          <w:p w:rsidR="007C64B0" w:rsidRDefault="0000505D">
            <w:pPr>
              <w:pStyle w:val="affa"/>
            </w:pPr>
            <w:r>
              <w:rPr>
                <w:rFonts w:eastAsia="等线"/>
              </w:rPr>
              <w:t>0.13</w:t>
            </w:r>
          </w:p>
        </w:tc>
        <w:tc>
          <w:tcPr>
            <w:tcW w:w="675" w:type="pct"/>
            <w:vAlign w:val="center"/>
          </w:tcPr>
          <w:p w:rsidR="007C64B0" w:rsidRDefault="0000505D">
            <w:pPr>
              <w:pStyle w:val="affa"/>
            </w:pPr>
            <w:r>
              <w:rPr>
                <w:rFonts w:hint="eastAsia"/>
              </w:rPr>
              <w:t>8.13</w:t>
            </w:r>
          </w:p>
        </w:tc>
        <w:tc>
          <w:tcPr>
            <w:tcW w:w="491" w:type="pct"/>
            <w:vAlign w:val="center"/>
          </w:tcPr>
          <w:p w:rsidR="007C64B0" w:rsidRDefault="0000505D">
            <w:pPr>
              <w:pStyle w:val="affa"/>
            </w:pPr>
            <w:r>
              <w:rPr>
                <w:rFonts w:eastAsia="宋体"/>
              </w:rPr>
              <w:t>200</w:t>
            </w:r>
          </w:p>
        </w:tc>
        <w:tc>
          <w:tcPr>
            <w:tcW w:w="514" w:type="pct"/>
            <w:vAlign w:val="center"/>
          </w:tcPr>
          <w:p w:rsidR="007C64B0" w:rsidRDefault="0000505D">
            <w:pPr>
              <w:pStyle w:val="affa"/>
            </w:pPr>
            <w:r>
              <w:rPr>
                <w:rFonts w:hint="eastAsia"/>
              </w:rPr>
              <w:t>4.06</w:t>
            </w:r>
          </w:p>
        </w:tc>
        <w:tc>
          <w:tcPr>
            <w:tcW w:w="435" w:type="pct"/>
            <w:vAlign w:val="center"/>
          </w:tcPr>
          <w:p w:rsidR="007C64B0" w:rsidRDefault="0000505D">
            <w:pPr>
              <w:pStyle w:val="affa"/>
            </w:pPr>
            <w:r>
              <w:rPr>
                <w:rFonts w:eastAsia="宋体" w:hint="eastAsia"/>
              </w:rPr>
              <w:t>达标</w:t>
            </w:r>
          </w:p>
        </w:tc>
      </w:tr>
      <w:tr w:rsidR="007C64B0">
        <w:trPr>
          <w:trHeight w:val="454"/>
          <w:jc w:val="center"/>
        </w:trPr>
        <w:tc>
          <w:tcPr>
            <w:tcW w:w="633" w:type="pct"/>
            <w:vAlign w:val="center"/>
          </w:tcPr>
          <w:p w:rsidR="007C64B0" w:rsidRDefault="0000505D">
            <w:pPr>
              <w:pStyle w:val="affa"/>
            </w:pPr>
            <w:r>
              <w:rPr>
                <w:rFonts w:eastAsia="宋体" w:hint="eastAsia"/>
              </w:rPr>
              <w:lastRenderedPageBreak/>
              <w:t>普庆小学</w:t>
            </w:r>
          </w:p>
        </w:tc>
        <w:tc>
          <w:tcPr>
            <w:tcW w:w="485" w:type="pct"/>
            <w:vMerge/>
            <w:vAlign w:val="center"/>
          </w:tcPr>
          <w:p w:rsidR="007C64B0" w:rsidRDefault="007C64B0">
            <w:pPr>
              <w:pStyle w:val="affa"/>
            </w:pPr>
          </w:p>
        </w:tc>
        <w:tc>
          <w:tcPr>
            <w:tcW w:w="619" w:type="pct"/>
            <w:vAlign w:val="center"/>
          </w:tcPr>
          <w:p w:rsidR="007C64B0" w:rsidRDefault="0000505D">
            <w:pPr>
              <w:pStyle w:val="affa"/>
            </w:pPr>
            <w:r>
              <w:t>24021709</w:t>
            </w:r>
          </w:p>
        </w:tc>
        <w:tc>
          <w:tcPr>
            <w:tcW w:w="644" w:type="pct"/>
            <w:vAlign w:val="center"/>
          </w:tcPr>
          <w:p w:rsidR="007C64B0" w:rsidRDefault="0000505D">
            <w:pPr>
              <w:pStyle w:val="affa"/>
              <w:rPr>
                <w:rFonts w:eastAsia="等线"/>
              </w:rPr>
            </w:pPr>
            <w:r>
              <w:t>0.7756</w:t>
            </w:r>
          </w:p>
        </w:tc>
        <w:tc>
          <w:tcPr>
            <w:tcW w:w="504" w:type="pct"/>
            <w:vAlign w:val="center"/>
          </w:tcPr>
          <w:p w:rsidR="007C64B0" w:rsidRDefault="0000505D">
            <w:pPr>
              <w:pStyle w:val="affa"/>
            </w:pPr>
            <w:r>
              <w:rPr>
                <w:rFonts w:eastAsia="等线"/>
              </w:rPr>
              <w:t>0.13</w:t>
            </w:r>
          </w:p>
        </w:tc>
        <w:tc>
          <w:tcPr>
            <w:tcW w:w="675" w:type="pct"/>
            <w:vAlign w:val="center"/>
          </w:tcPr>
          <w:p w:rsidR="007C64B0" w:rsidRDefault="0000505D">
            <w:pPr>
              <w:pStyle w:val="affa"/>
            </w:pPr>
            <w:r>
              <w:rPr>
                <w:rFonts w:hint="eastAsia"/>
              </w:rPr>
              <w:t>0.91</w:t>
            </w:r>
          </w:p>
        </w:tc>
        <w:tc>
          <w:tcPr>
            <w:tcW w:w="491" w:type="pct"/>
            <w:vAlign w:val="center"/>
          </w:tcPr>
          <w:p w:rsidR="007C64B0" w:rsidRDefault="0000505D">
            <w:pPr>
              <w:pStyle w:val="affa"/>
            </w:pPr>
            <w:r>
              <w:rPr>
                <w:rFonts w:eastAsia="宋体"/>
              </w:rPr>
              <w:t>200</w:t>
            </w:r>
          </w:p>
        </w:tc>
        <w:tc>
          <w:tcPr>
            <w:tcW w:w="514" w:type="pct"/>
            <w:vAlign w:val="center"/>
          </w:tcPr>
          <w:p w:rsidR="007C64B0" w:rsidRDefault="0000505D">
            <w:pPr>
              <w:pStyle w:val="affa"/>
            </w:pPr>
            <w:r>
              <w:rPr>
                <w:rFonts w:hint="eastAsia"/>
              </w:rPr>
              <w:t>0.45</w:t>
            </w:r>
          </w:p>
        </w:tc>
        <w:tc>
          <w:tcPr>
            <w:tcW w:w="435" w:type="pct"/>
            <w:vAlign w:val="center"/>
          </w:tcPr>
          <w:p w:rsidR="007C64B0" w:rsidRDefault="0000505D">
            <w:pPr>
              <w:pStyle w:val="affa"/>
            </w:pPr>
            <w:r>
              <w:rPr>
                <w:rFonts w:eastAsia="宋体" w:hint="eastAsia"/>
              </w:rPr>
              <w:t>达标</w:t>
            </w:r>
          </w:p>
        </w:tc>
      </w:tr>
      <w:tr w:rsidR="007C64B0">
        <w:trPr>
          <w:trHeight w:val="454"/>
          <w:jc w:val="center"/>
        </w:trPr>
        <w:tc>
          <w:tcPr>
            <w:tcW w:w="633" w:type="pct"/>
            <w:vAlign w:val="center"/>
          </w:tcPr>
          <w:p w:rsidR="007C64B0" w:rsidRDefault="0000505D">
            <w:pPr>
              <w:pStyle w:val="affa"/>
            </w:pPr>
            <w:r>
              <w:rPr>
                <w:rFonts w:eastAsia="宋体" w:hint="eastAsia"/>
              </w:rPr>
              <w:t>公合村</w:t>
            </w:r>
          </w:p>
        </w:tc>
        <w:tc>
          <w:tcPr>
            <w:tcW w:w="485" w:type="pct"/>
            <w:vMerge/>
            <w:vAlign w:val="center"/>
          </w:tcPr>
          <w:p w:rsidR="007C64B0" w:rsidRDefault="007C64B0">
            <w:pPr>
              <w:pStyle w:val="affa"/>
            </w:pPr>
          </w:p>
        </w:tc>
        <w:tc>
          <w:tcPr>
            <w:tcW w:w="619" w:type="pct"/>
            <w:vAlign w:val="center"/>
          </w:tcPr>
          <w:p w:rsidR="007C64B0" w:rsidRDefault="0000505D">
            <w:pPr>
              <w:pStyle w:val="affa"/>
            </w:pPr>
            <w:r>
              <w:t>24010510</w:t>
            </w:r>
          </w:p>
        </w:tc>
        <w:tc>
          <w:tcPr>
            <w:tcW w:w="644" w:type="pct"/>
            <w:vAlign w:val="center"/>
          </w:tcPr>
          <w:p w:rsidR="007C64B0" w:rsidRDefault="0000505D">
            <w:pPr>
              <w:pStyle w:val="affa"/>
            </w:pPr>
            <w:r>
              <w:t>0.9340</w:t>
            </w:r>
          </w:p>
        </w:tc>
        <w:tc>
          <w:tcPr>
            <w:tcW w:w="504" w:type="pct"/>
            <w:vAlign w:val="center"/>
          </w:tcPr>
          <w:p w:rsidR="007C64B0" w:rsidRDefault="0000505D">
            <w:pPr>
              <w:pStyle w:val="affa"/>
            </w:pPr>
            <w:r>
              <w:rPr>
                <w:rFonts w:eastAsia="等线"/>
              </w:rPr>
              <w:t>0.13</w:t>
            </w:r>
          </w:p>
        </w:tc>
        <w:tc>
          <w:tcPr>
            <w:tcW w:w="675" w:type="pct"/>
            <w:vAlign w:val="center"/>
          </w:tcPr>
          <w:p w:rsidR="007C64B0" w:rsidRDefault="0000505D">
            <w:pPr>
              <w:pStyle w:val="affa"/>
            </w:pPr>
            <w:r>
              <w:rPr>
                <w:rFonts w:hint="eastAsia"/>
              </w:rPr>
              <w:t>1.06</w:t>
            </w:r>
          </w:p>
        </w:tc>
        <w:tc>
          <w:tcPr>
            <w:tcW w:w="491" w:type="pct"/>
            <w:vAlign w:val="center"/>
          </w:tcPr>
          <w:p w:rsidR="007C64B0" w:rsidRDefault="0000505D">
            <w:pPr>
              <w:pStyle w:val="affa"/>
            </w:pPr>
            <w:r>
              <w:rPr>
                <w:rFonts w:eastAsia="宋体"/>
              </w:rPr>
              <w:t>200</w:t>
            </w:r>
          </w:p>
        </w:tc>
        <w:tc>
          <w:tcPr>
            <w:tcW w:w="514" w:type="pct"/>
            <w:vAlign w:val="center"/>
          </w:tcPr>
          <w:p w:rsidR="007C64B0" w:rsidRDefault="0000505D">
            <w:pPr>
              <w:pStyle w:val="affa"/>
            </w:pPr>
            <w:r>
              <w:rPr>
                <w:rFonts w:hint="eastAsia"/>
              </w:rPr>
              <w:t>0.53</w:t>
            </w:r>
          </w:p>
        </w:tc>
        <w:tc>
          <w:tcPr>
            <w:tcW w:w="435" w:type="pct"/>
            <w:vAlign w:val="center"/>
          </w:tcPr>
          <w:p w:rsidR="007C64B0" w:rsidRDefault="0000505D">
            <w:pPr>
              <w:pStyle w:val="affa"/>
            </w:pPr>
            <w:r>
              <w:rPr>
                <w:rFonts w:eastAsia="宋体" w:hint="eastAsia"/>
              </w:rPr>
              <w:t>达标</w:t>
            </w:r>
          </w:p>
        </w:tc>
      </w:tr>
      <w:tr w:rsidR="007C64B0">
        <w:trPr>
          <w:trHeight w:val="454"/>
          <w:jc w:val="center"/>
        </w:trPr>
        <w:tc>
          <w:tcPr>
            <w:tcW w:w="633" w:type="pct"/>
            <w:vAlign w:val="center"/>
          </w:tcPr>
          <w:p w:rsidR="007C64B0" w:rsidRDefault="0000505D">
            <w:pPr>
              <w:pStyle w:val="affa"/>
            </w:pPr>
            <w:r>
              <w:rPr>
                <w:rFonts w:eastAsia="宋体" w:hint="eastAsia"/>
              </w:rPr>
              <w:t>秀水完小</w:t>
            </w:r>
          </w:p>
        </w:tc>
        <w:tc>
          <w:tcPr>
            <w:tcW w:w="485" w:type="pct"/>
            <w:vMerge/>
            <w:vAlign w:val="center"/>
          </w:tcPr>
          <w:p w:rsidR="007C64B0" w:rsidRDefault="007C64B0">
            <w:pPr>
              <w:pStyle w:val="affa"/>
            </w:pPr>
          </w:p>
        </w:tc>
        <w:tc>
          <w:tcPr>
            <w:tcW w:w="619" w:type="pct"/>
            <w:vAlign w:val="center"/>
          </w:tcPr>
          <w:p w:rsidR="007C64B0" w:rsidRDefault="0000505D">
            <w:pPr>
              <w:pStyle w:val="affa"/>
            </w:pPr>
            <w:r>
              <w:t>24080421</w:t>
            </w:r>
          </w:p>
        </w:tc>
        <w:tc>
          <w:tcPr>
            <w:tcW w:w="644" w:type="pct"/>
            <w:vAlign w:val="center"/>
          </w:tcPr>
          <w:p w:rsidR="007C64B0" w:rsidRDefault="0000505D">
            <w:pPr>
              <w:pStyle w:val="affa"/>
            </w:pPr>
            <w:r>
              <w:t>0.8216</w:t>
            </w:r>
          </w:p>
        </w:tc>
        <w:tc>
          <w:tcPr>
            <w:tcW w:w="504" w:type="pct"/>
            <w:vAlign w:val="center"/>
          </w:tcPr>
          <w:p w:rsidR="007C64B0" w:rsidRDefault="0000505D">
            <w:pPr>
              <w:pStyle w:val="affa"/>
            </w:pPr>
            <w:r>
              <w:rPr>
                <w:rFonts w:eastAsia="等线"/>
              </w:rPr>
              <w:t>0.13</w:t>
            </w:r>
          </w:p>
        </w:tc>
        <w:tc>
          <w:tcPr>
            <w:tcW w:w="675" w:type="pct"/>
            <w:vAlign w:val="center"/>
          </w:tcPr>
          <w:p w:rsidR="007C64B0" w:rsidRDefault="0000505D">
            <w:pPr>
              <w:pStyle w:val="affa"/>
            </w:pPr>
            <w:r>
              <w:rPr>
                <w:rFonts w:hint="eastAsia"/>
              </w:rPr>
              <w:t>0.95</w:t>
            </w:r>
          </w:p>
        </w:tc>
        <w:tc>
          <w:tcPr>
            <w:tcW w:w="491" w:type="pct"/>
            <w:vAlign w:val="center"/>
          </w:tcPr>
          <w:p w:rsidR="007C64B0" w:rsidRDefault="0000505D">
            <w:pPr>
              <w:pStyle w:val="affa"/>
            </w:pPr>
            <w:r>
              <w:rPr>
                <w:rFonts w:eastAsia="宋体"/>
              </w:rPr>
              <w:t>200</w:t>
            </w:r>
          </w:p>
        </w:tc>
        <w:tc>
          <w:tcPr>
            <w:tcW w:w="514" w:type="pct"/>
            <w:vAlign w:val="center"/>
          </w:tcPr>
          <w:p w:rsidR="007C64B0" w:rsidRDefault="0000505D">
            <w:pPr>
              <w:pStyle w:val="affa"/>
            </w:pPr>
            <w:r>
              <w:rPr>
                <w:rFonts w:hint="eastAsia"/>
              </w:rPr>
              <w:t>0.48</w:t>
            </w:r>
          </w:p>
        </w:tc>
        <w:tc>
          <w:tcPr>
            <w:tcW w:w="435" w:type="pct"/>
            <w:vAlign w:val="center"/>
          </w:tcPr>
          <w:p w:rsidR="007C64B0" w:rsidRDefault="0000505D">
            <w:pPr>
              <w:pStyle w:val="affa"/>
            </w:pPr>
            <w:r>
              <w:rPr>
                <w:rFonts w:eastAsia="宋体" w:hint="eastAsia"/>
              </w:rPr>
              <w:t>达标</w:t>
            </w:r>
          </w:p>
        </w:tc>
      </w:tr>
      <w:tr w:rsidR="007C64B0">
        <w:trPr>
          <w:trHeight w:val="454"/>
          <w:jc w:val="center"/>
        </w:trPr>
        <w:tc>
          <w:tcPr>
            <w:tcW w:w="633" w:type="pct"/>
            <w:vAlign w:val="center"/>
          </w:tcPr>
          <w:p w:rsidR="007C64B0" w:rsidRDefault="0000505D">
            <w:pPr>
              <w:pStyle w:val="affa"/>
            </w:pPr>
            <w:r>
              <w:rPr>
                <w:rFonts w:eastAsia="宋体" w:hint="eastAsia"/>
              </w:rPr>
              <w:t>九斗塝</w:t>
            </w:r>
          </w:p>
        </w:tc>
        <w:tc>
          <w:tcPr>
            <w:tcW w:w="485" w:type="pct"/>
            <w:vMerge/>
            <w:vAlign w:val="center"/>
          </w:tcPr>
          <w:p w:rsidR="007C64B0" w:rsidRDefault="007C64B0">
            <w:pPr>
              <w:pStyle w:val="affa"/>
            </w:pPr>
          </w:p>
        </w:tc>
        <w:tc>
          <w:tcPr>
            <w:tcW w:w="619" w:type="pct"/>
            <w:vAlign w:val="center"/>
          </w:tcPr>
          <w:p w:rsidR="007C64B0" w:rsidRDefault="0000505D">
            <w:pPr>
              <w:pStyle w:val="affa"/>
            </w:pPr>
            <w:r>
              <w:t>24111005</w:t>
            </w:r>
          </w:p>
        </w:tc>
        <w:tc>
          <w:tcPr>
            <w:tcW w:w="644" w:type="pct"/>
            <w:vAlign w:val="center"/>
          </w:tcPr>
          <w:p w:rsidR="007C64B0" w:rsidRDefault="0000505D">
            <w:pPr>
              <w:pStyle w:val="affa"/>
            </w:pPr>
            <w:r>
              <w:t>6.2198</w:t>
            </w:r>
          </w:p>
        </w:tc>
        <w:tc>
          <w:tcPr>
            <w:tcW w:w="504" w:type="pct"/>
            <w:vAlign w:val="center"/>
          </w:tcPr>
          <w:p w:rsidR="007C64B0" w:rsidRDefault="0000505D">
            <w:pPr>
              <w:pStyle w:val="affa"/>
            </w:pPr>
            <w:r>
              <w:rPr>
                <w:rFonts w:eastAsia="等线"/>
              </w:rPr>
              <w:t>0.13</w:t>
            </w:r>
          </w:p>
        </w:tc>
        <w:tc>
          <w:tcPr>
            <w:tcW w:w="675" w:type="pct"/>
            <w:vAlign w:val="center"/>
          </w:tcPr>
          <w:p w:rsidR="007C64B0" w:rsidRDefault="0000505D">
            <w:pPr>
              <w:pStyle w:val="affa"/>
            </w:pPr>
            <w:r>
              <w:rPr>
                <w:rFonts w:hint="eastAsia"/>
              </w:rPr>
              <w:t>6.35</w:t>
            </w:r>
          </w:p>
        </w:tc>
        <w:tc>
          <w:tcPr>
            <w:tcW w:w="491" w:type="pct"/>
            <w:vAlign w:val="center"/>
          </w:tcPr>
          <w:p w:rsidR="007C64B0" w:rsidRDefault="0000505D">
            <w:pPr>
              <w:pStyle w:val="affa"/>
            </w:pPr>
            <w:r>
              <w:rPr>
                <w:rFonts w:eastAsia="宋体"/>
              </w:rPr>
              <w:t>200</w:t>
            </w:r>
          </w:p>
        </w:tc>
        <w:tc>
          <w:tcPr>
            <w:tcW w:w="514" w:type="pct"/>
            <w:vAlign w:val="center"/>
          </w:tcPr>
          <w:p w:rsidR="007C64B0" w:rsidRDefault="0000505D">
            <w:pPr>
              <w:pStyle w:val="affa"/>
            </w:pPr>
            <w:r>
              <w:rPr>
                <w:rFonts w:hint="eastAsia"/>
              </w:rPr>
              <w:t>3.17</w:t>
            </w:r>
          </w:p>
        </w:tc>
        <w:tc>
          <w:tcPr>
            <w:tcW w:w="435" w:type="pct"/>
            <w:vAlign w:val="center"/>
          </w:tcPr>
          <w:p w:rsidR="007C64B0" w:rsidRDefault="0000505D">
            <w:pPr>
              <w:pStyle w:val="affa"/>
            </w:pPr>
            <w:r>
              <w:rPr>
                <w:rFonts w:eastAsia="宋体" w:hint="eastAsia"/>
              </w:rPr>
              <w:t>达标</w:t>
            </w:r>
          </w:p>
        </w:tc>
      </w:tr>
      <w:tr w:rsidR="007C64B0">
        <w:trPr>
          <w:trHeight w:val="454"/>
          <w:jc w:val="center"/>
        </w:trPr>
        <w:tc>
          <w:tcPr>
            <w:tcW w:w="633" w:type="pct"/>
            <w:vAlign w:val="center"/>
          </w:tcPr>
          <w:p w:rsidR="007C64B0" w:rsidRDefault="0000505D">
            <w:pPr>
              <w:pStyle w:val="affa"/>
              <w:rPr>
                <w:rFonts w:eastAsia="宋体"/>
              </w:rPr>
            </w:pPr>
            <w:r>
              <w:rPr>
                <w:rFonts w:eastAsia="宋体" w:hint="eastAsia"/>
              </w:rPr>
              <w:t>桥湾</w:t>
            </w:r>
          </w:p>
        </w:tc>
        <w:tc>
          <w:tcPr>
            <w:tcW w:w="485" w:type="pct"/>
            <w:vMerge/>
            <w:vAlign w:val="center"/>
          </w:tcPr>
          <w:p w:rsidR="007C64B0" w:rsidRDefault="007C64B0">
            <w:pPr>
              <w:pStyle w:val="affa"/>
            </w:pPr>
          </w:p>
        </w:tc>
        <w:tc>
          <w:tcPr>
            <w:tcW w:w="619" w:type="pct"/>
            <w:vAlign w:val="center"/>
          </w:tcPr>
          <w:p w:rsidR="007C64B0" w:rsidRDefault="0000505D">
            <w:pPr>
              <w:pStyle w:val="affa"/>
            </w:pPr>
            <w:r>
              <w:t>24071122</w:t>
            </w:r>
          </w:p>
        </w:tc>
        <w:tc>
          <w:tcPr>
            <w:tcW w:w="644" w:type="pct"/>
            <w:vAlign w:val="center"/>
          </w:tcPr>
          <w:p w:rsidR="007C64B0" w:rsidRDefault="0000505D">
            <w:pPr>
              <w:pStyle w:val="affa"/>
            </w:pPr>
            <w:r>
              <w:t>0.7252</w:t>
            </w:r>
          </w:p>
        </w:tc>
        <w:tc>
          <w:tcPr>
            <w:tcW w:w="504" w:type="pct"/>
            <w:vAlign w:val="center"/>
          </w:tcPr>
          <w:p w:rsidR="007C64B0" w:rsidRDefault="0000505D">
            <w:pPr>
              <w:pStyle w:val="affa"/>
              <w:rPr>
                <w:rFonts w:eastAsia="等线"/>
              </w:rPr>
            </w:pPr>
            <w:r>
              <w:rPr>
                <w:rFonts w:eastAsia="等线"/>
              </w:rPr>
              <w:t>0.13</w:t>
            </w:r>
          </w:p>
        </w:tc>
        <w:tc>
          <w:tcPr>
            <w:tcW w:w="675" w:type="pct"/>
            <w:vAlign w:val="center"/>
          </w:tcPr>
          <w:p w:rsidR="007C64B0" w:rsidRDefault="0000505D">
            <w:pPr>
              <w:pStyle w:val="affa"/>
            </w:pPr>
            <w:r>
              <w:rPr>
                <w:rFonts w:hint="eastAsia"/>
              </w:rPr>
              <w:t>0.86</w:t>
            </w:r>
          </w:p>
        </w:tc>
        <w:tc>
          <w:tcPr>
            <w:tcW w:w="491" w:type="pct"/>
            <w:vAlign w:val="center"/>
          </w:tcPr>
          <w:p w:rsidR="007C64B0" w:rsidRDefault="0000505D">
            <w:pPr>
              <w:pStyle w:val="affa"/>
              <w:rPr>
                <w:rFonts w:eastAsia="等线"/>
              </w:rPr>
            </w:pPr>
            <w:r>
              <w:rPr>
                <w:rFonts w:eastAsia="宋体"/>
              </w:rPr>
              <w:t>200</w:t>
            </w:r>
          </w:p>
        </w:tc>
        <w:tc>
          <w:tcPr>
            <w:tcW w:w="514" w:type="pct"/>
            <w:vAlign w:val="center"/>
          </w:tcPr>
          <w:p w:rsidR="007C64B0" w:rsidRDefault="0000505D">
            <w:pPr>
              <w:pStyle w:val="affa"/>
            </w:pPr>
            <w:r>
              <w:rPr>
                <w:rFonts w:hint="eastAsia"/>
              </w:rPr>
              <w:t>0.43</w:t>
            </w:r>
          </w:p>
        </w:tc>
        <w:tc>
          <w:tcPr>
            <w:tcW w:w="435"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33" w:type="pct"/>
            <w:vAlign w:val="center"/>
          </w:tcPr>
          <w:p w:rsidR="007C64B0" w:rsidRDefault="0000505D">
            <w:pPr>
              <w:pStyle w:val="affa"/>
              <w:rPr>
                <w:rFonts w:eastAsia="宋体"/>
              </w:rPr>
            </w:pPr>
            <w:r>
              <w:rPr>
                <w:rFonts w:eastAsia="宋体" w:hint="eastAsia"/>
              </w:rPr>
              <w:t>青源村</w:t>
            </w:r>
          </w:p>
        </w:tc>
        <w:tc>
          <w:tcPr>
            <w:tcW w:w="485" w:type="pct"/>
            <w:vMerge/>
            <w:vAlign w:val="center"/>
          </w:tcPr>
          <w:p w:rsidR="007C64B0" w:rsidRDefault="007C64B0">
            <w:pPr>
              <w:pStyle w:val="affa"/>
            </w:pPr>
          </w:p>
        </w:tc>
        <w:tc>
          <w:tcPr>
            <w:tcW w:w="619" w:type="pct"/>
            <w:vAlign w:val="center"/>
          </w:tcPr>
          <w:p w:rsidR="007C64B0" w:rsidRDefault="0000505D">
            <w:pPr>
              <w:pStyle w:val="affa"/>
            </w:pPr>
            <w:r>
              <w:t>24123109</w:t>
            </w:r>
          </w:p>
        </w:tc>
        <w:tc>
          <w:tcPr>
            <w:tcW w:w="644" w:type="pct"/>
            <w:vAlign w:val="center"/>
          </w:tcPr>
          <w:p w:rsidR="007C64B0" w:rsidRDefault="0000505D">
            <w:pPr>
              <w:pStyle w:val="affa"/>
            </w:pPr>
            <w:r>
              <w:t>0.5738</w:t>
            </w:r>
          </w:p>
        </w:tc>
        <w:tc>
          <w:tcPr>
            <w:tcW w:w="504" w:type="pct"/>
            <w:vAlign w:val="center"/>
          </w:tcPr>
          <w:p w:rsidR="007C64B0" w:rsidRDefault="0000505D">
            <w:pPr>
              <w:pStyle w:val="affa"/>
              <w:rPr>
                <w:rFonts w:eastAsia="等线"/>
              </w:rPr>
            </w:pPr>
            <w:r>
              <w:rPr>
                <w:rFonts w:eastAsia="等线"/>
              </w:rPr>
              <w:t>0.13</w:t>
            </w:r>
          </w:p>
        </w:tc>
        <w:tc>
          <w:tcPr>
            <w:tcW w:w="675" w:type="pct"/>
            <w:vAlign w:val="center"/>
          </w:tcPr>
          <w:p w:rsidR="007C64B0" w:rsidRDefault="0000505D">
            <w:pPr>
              <w:pStyle w:val="affa"/>
            </w:pPr>
            <w:r>
              <w:rPr>
                <w:rFonts w:hint="eastAsia"/>
              </w:rPr>
              <w:t>0.70</w:t>
            </w:r>
          </w:p>
        </w:tc>
        <w:tc>
          <w:tcPr>
            <w:tcW w:w="491" w:type="pct"/>
            <w:vAlign w:val="center"/>
          </w:tcPr>
          <w:p w:rsidR="007C64B0" w:rsidRDefault="0000505D">
            <w:pPr>
              <w:pStyle w:val="affa"/>
              <w:rPr>
                <w:rFonts w:eastAsia="等线"/>
              </w:rPr>
            </w:pPr>
            <w:r>
              <w:rPr>
                <w:rFonts w:eastAsia="宋体"/>
              </w:rPr>
              <w:t>200</w:t>
            </w:r>
          </w:p>
        </w:tc>
        <w:tc>
          <w:tcPr>
            <w:tcW w:w="514" w:type="pct"/>
            <w:vAlign w:val="center"/>
          </w:tcPr>
          <w:p w:rsidR="007C64B0" w:rsidRDefault="0000505D">
            <w:pPr>
              <w:pStyle w:val="affa"/>
            </w:pPr>
            <w:r>
              <w:rPr>
                <w:rFonts w:hint="eastAsia"/>
              </w:rPr>
              <w:t>0.35</w:t>
            </w:r>
          </w:p>
        </w:tc>
        <w:tc>
          <w:tcPr>
            <w:tcW w:w="435" w:type="pct"/>
            <w:vAlign w:val="center"/>
          </w:tcPr>
          <w:p w:rsidR="007C64B0" w:rsidRDefault="0000505D">
            <w:pPr>
              <w:pStyle w:val="affa"/>
              <w:rPr>
                <w:rFonts w:eastAsia="宋体"/>
              </w:rPr>
            </w:pPr>
            <w:r>
              <w:rPr>
                <w:rFonts w:eastAsia="宋体" w:hint="eastAsia"/>
              </w:rPr>
              <w:t>达标</w:t>
            </w:r>
          </w:p>
        </w:tc>
      </w:tr>
      <w:tr w:rsidR="007C64B0">
        <w:trPr>
          <w:trHeight w:val="454"/>
          <w:jc w:val="center"/>
        </w:trPr>
        <w:tc>
          <w:tcPr>
            <w:tcW w:w="633" w:type="pct"/>
            <w:vAlign w:val="center"/>
          </w:tcPr>
          <w:p w:rsidR="007C64B0" w:rsidRDefault="0000505D">
            <w:pPr>
              <w:pStyle w:val="affa"/>
              <w:rPr>
                <w:rFonts w:eastAsia="宋体"/>
              </w:rPr>
            </w:pPr>
            <w:r>
              <w:rPr>
                <w:rFonts w:eastAsia="宋体" w:hint="eastAsia"/>
              </w:rPr>
              <w:t>马头村</w:t>
            </w:r>
          </w:p>
        </w:tc>
        <w:tc>
          <w:tcPr>
            <w:tcW w:w="485" w:type="pct"/>
            <w:vMerge/>
            <w:vAlign w:val="center"/>
          </w:tcPr>
          <w:p w:rsidR="007C64B0" w:rsidRDefault="007C64B0">
            <w:pPr>
              <w:pStyle w:val="affa"/>
            </w:pPr>
          </w:p>
        </w:tc>
        <w:tc>
          <w:tcPr>
            <w:tcW w:w="619" w:type="pct"/>
            <w:vAlign w:val="center"/>
          </w:tcPr>
          <w:p w:rsidR="007C64B0" w:rsidRDefault="0000505D">
            <w:pPr>
              <w:pStyle w:val="affa"/>
            </w:pPr>
            <w:r>
              <w:t>24071622</w:t>
            </w:r>
          </w:p>
        </w:tc>
        <w:tc>
          <w:tcPr>
            <w:tcW w:w="644" w:type="pct"/>
            <w:vAlign w:val="center"/>
          </w:tcPr>
          <w:p w:rsidR="007C64B0" w:rsidRDefault="0000505D">
            <w:pPr>
              <w:pStyle w:val="affa"/>
            </w:pPr>
            <w:r>
              <w:t>0.7278</w:t>
            </w:r>
          </w:p>
        </w:tc>
        <w:tc>
          <w:tcPr>
            <w:tcW w:w="504" w:type="pct"/>
            <w:vAlign w:val="center"/>
          </w:tcPr>
          <w:p w:rsidR="007C64B0" w:rsidRDefault="0000505D">
            <w:pPr>
              <w:pStyle w:val="affa"/>
              <w:rPr>
                <w:rFonts w:eastAsia="等线"/>
              </w:rPr>
            </w:pPr>
            <w:r>
              <w:rPr>
                <w:rFonts w:eastAsia="等线"/>
              </w:rPr>
              <w:t>0.13</w:t>
            </w:r>
          </w:p>
        </w:tc>
        <w:tc>
          <w:tcPr>
            <w:tcW w:w="675" w:type="pct"/>
            <w:vAlign w:val="center"/>
          </w:tcPr>
          <w:p w:rsidR="007C64B0" w:rsidRDefault="0000505D">
            <w:pPr>
              <w:pStyle w:val="affa"/>
            </w:pPr>
            <w:r>
              <w:rPr>
                <w:rFonts w:hint="eastAsia"/>
              </w:rPr>
              <w:t>0.86</w:t>
            </w:r>
          </w:p>
        </w:tc>
        <w:tc>
          <w:tcPr>
            <w:tcW w:w="491" w:type="pct"/>
            <w:vAlign w:val="center"/>
          </w:tcPr>
          <w:p w:rsidR="007C64B0" w:rsidRDefault="0000505D">
            <w:pPr>
              <w:pStyle w:val="affa"/>
              <w:rPr>
                <w:rFonts w:eastAsia="等线"/>
              </w:rPr>
            </w:pPr>
            <w:r>
              <w:rPr>
                <w:rFonts w:eastAsia="宋体"/>
              </w:rPr>
              <w:t>200</w:t>
            </w:r>
          </w:p>
        </w:tc>
        <w:tc>
          <w:tcPr>
            <w:tcW w:w="514" w:type="pct"/>
            <w:vAlign w:val="center"/>
          </w:tcPr>
          <w:p w:rsidR="007C64B0" w:rsidRDefault="0000505D">
            <w:pPr>
              <w:pStyle w:val="affa"/>
            </w:pPr>
            <w:r>
              <w:rPr>
                <w:rFonts w:hint="eastAsia"/>
              </w:rPr>
              <w:t>0.43</w:t>
            </w:r>
          </w:p>
        </w:tc>
        <w:tc>
          <w:tcPr>
            <w:tcW w:w="435" w:type="pct"/>
            <w:vAlign w:val="center"/>
          </w:tcPr>
          <w:p w:rsidR="007C64B0" w:rsidRDefault="0000505D">
            <w:pPr>
              <w:pStyle w:val="affa"/>
              <w:rPr>
                <w:rFonts w:eastAsia="宋体"/>
              </w:rPr>
            </w:pPr>
            <w:r>
              <w:rPr>
                <w:rFonts w:eastAsia="宋体" w:hint="eastAsia"/>
              </w:rPr>
              <w:t>达标</w:t>
            </w:r>
          </w:p>
        </w:tc>
      </w:tr>
    </w:tbl>
    <w:p w:rsidR="007C64B0" w:rsidRDefault="0000505D">
      <w:pPr>
        <w:pStyle w:val="4"/>
        <w:ind w:firstLine="482"/>
        <w:rPr>
          <w:rFonts w:ascii="Times New Roman" w:hAnsi="Times New Roman"/>
        </w:rPr>
      </w:pPr>
      <w:r>
        <w:rPr>
          <w:rFonts w:ascii="Times New Roman" w:hAnsi="Times New Roman"/>
        </w:rPr>
        <w:t xml:space="preserve">7.2.5.3 </w:t>
      </w:r>
      <w:r>
        <w:rPr>
          <w:rFonts w:ascii="Times New Roman" w:hAnsi="Times New Roman"/>
        </w:rPr>
        <w:t>情景</w:t>
      </w:r>
      <w:r>
        <w:rPr>
          <w:rFonts w:ascii="Times New Roman" w:hAnsi="Times New Roman"/>
        </w:rPr>
        <w:t>3</w:t>
      </w:r>
      <w:r>
        <w:rPr>
          <w:rFonts w:ascii="Times New Roman" w:hAnsi="Times New Roman"/>
        </w:rPr>
        <w:t>预测结果</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根据《环境影响评价技术导则大气环境》（</w:t>
      </w:r>
      <w:r>
        <w:rPr>
          <w:rFonts w:ascii="Times New Roman" w:hAnsi="Times New Roman" w:cs="Times New Roman"/>
        </w:rPr>
        <w:t>HJ2.2-2018</w:t>
      </w:r>
      <w:r>
        <w:rPr>
          <w:rFonts w:ascii="Times New Roman" w:hAnsi="Times New Roman" w:cs="Times New Roman"/>
        </w:rPr>
        <w:t>）第</w:t>
      </w:r>
      <w:r>
        <w:rPr>
          <w:rFonts w:ascii="Times New Roman" w:hAnsi="Times New Roman" w:cs="Times New Roman"/>
        </w:rPr>
        <w:t>8.6.2.4</w:t>
      </w:r>
      <w:r>
        <w:rPr>
          <w:rFonts w:ascii="Times New Roman" w:hAnsi="Times New Roman" w:cs="Times New Roman"/>
        </w:rPr>
        <w:t>条规定：项目非正常排放条件下，预测环境空气保护目标和网格点主要污染物的</w:t>
      </w:r>
      <w:r>
        <w:rPr>
          <w:rFonts w:ascii="Times New Roman" w:hAnsi="Times New Roman" w:cs="Times New Roman"/>
        </w:rPr>
        <w:t>1h</w:t>
      </w:r>
      <w:r>
        <w:rPr>
          <w:rFonts w:ascii="Times New Roman" w:hAnsi="Times New Roman" w:cs="Times New Roman"/>
        </w:rPr>
        <w:t>最大浓度贡献值，评价其最大浓度占标率。</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在非正常工况下，评价区域各敏感点和最大地面浓度点预测结果见下表。</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根据预测结果可知，非正常工况下，评价范围内</w:t>
      </w:r>
      <w:r>
        <w:rPr>
          <w:rFonts w:ascii="Times New Roman" w:hAnsi="Times New Roman" w:cs="Times New Roman"/>
        </w:rPr>
        <w:t>Pb</w:t>
      </w:r>
      <w:r>
        <w:rPr>
          <w:rFonts w:ascii="Times New Roman" w:hAnsi="Times New Roman" w:cs="Times New Roman"/>
        </w:rPr>
        <w:t>的区域最大贡献值出现超标情况</w:t>
      </w:r>
      <w:r>
        <w:rPr>
          <w:rFonts w:ascii="Times New Roman" w:hAnsi="Times New Roman" w:cs="Times New Roman" w:hint="eastAsia"/>
        </w:rPr>
        <w:t>，</w:t>
      </w:r>
      <w:r>
        <w:rPr>
          <w:rFonts w:ascii="Times New Roman" w:hAnsi="Times New Roman" w:cs="Times New Roman"/>
        </w:rPr>
        <w:t>在各敏感点浓度</w:t>
      </w:r>
      <w:r>
        <w:rPr>
          <w:rFonts w:ascii="Times New Roman" w:hAnsi="Times New Roman" w:cs="Times New Roman" w:hint="eastAsia"/>
        </w:rPr>
        <w:t>的</w:t>
      </w:r>
      <w:r>
        <w:rPr>
          <w:rFonts w:ascii="Times New Roman" w:hAnsi="Times New Roman" w:cs="Times New Roman"/>
        </w:rPr>
        <w:t>贡献值显著增大</w:t>
      </w:r>
      <w:r>
        <w:rPr>
          <w:rFonts w:ascii="Times New Roman" w:hAnsi="Times New Roman" w:cs="Times New Roman" w:hint="eastAsia"/>
        </w:rPr>
        <w:t>；</w:t>
      </w:r>
      <w:r>
        <w:rPr>
          <w:rFonts w:ascii="Times New Roman" w:hAnsi="Times New Roman" w:cs="Times New Roman"/>
        </w:rPr>
        <w:t>非甲烷总烃的区域最大贡献值</w:t>
      </w:r>
      <w:r>
        <w:rPr>
          <w:rFonts w:ascii="Times New Roman" w:hAnsi="Times New Roman" w:cs="Times New Roman" w:hint="eastAsia"/>
        </w:rPr>
        <w:t>达标，但</w:t>
      </w:r>
      <w:r>
        <w:rPr>
          <w:rFonts w:ascii="Times New Roman" w:hAnsi="Times New Roman" w:cs="Times New Roman"/>
        </w:rPr>
        <w:t>在各敏感点浓度和的区域最大贡献值显著增大，对区域环境影响大。</w:t>
      </w:r>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环评要求：建设单位应加强对环保设施的维护，定期对其进行保养，尽力避免工程事故排放。当出现故障时，应立即组织人力抢修，排除故障，尽量缩短事故排放的时间；若短时间内不能排除故障，应停产检修。对于因安全原因而发生的事故排放，应立即检查原因，排除安全隐患，恢复正常生产；若安全隐患太大，应立即停产检查，避免事故的扩大恶化。对于非正常工况的监控，可通过颗粒物在线监测来加强预警。</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7.2.5-19  </w:t>
      </w:r>
      <w:r>
        <w:rPr>
          <w:rFonts w:ascii="Times New Roman" w:hAnsi="Times New Roman" w:cs="Times New Roman"/>
        </w:rPr>
        <w:t>非正常工况下在区域最大地面浓度的预测结果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86"/>
        <w:gridCol w:w="1050"/>
        <w:gridCol w:w="1218"/>
        <w:gridCol w:w="1220"/>
        <w:gridCol w:w="1218"/>
        <w:gridCol w:w="1218"/>
        <w:gridCol w:w="1218"/>
      </w:tblGrid>
      <w:tr w:rsidR="007C64B0">
        <w:trPr>
          <w:trHeight w:val="510"/>
          <w:jc w:val="center"/>
        </w:trPr>
        <w:tc>
          <w:tcPr>
            <w:tcW w:w="813" w:type="pct"/>
            <w:vAlign w:val="center"/>
          </w:tcPr>
          <w:p w:rsidR="007C64B0" w:rsidRDefault="0000505D">
            <w:pPr>
              <w:pStyle w:val="affa"/>
              <w:rPr>
                <w:rFonts w:eastAsia="宋体"/>
              </w:rPr>
            </w:pPr>
            <w:r>
              <w:rPr>
                <w:rFonts w:eastAsia="宋体"/>
              </w:rPr>
              <w:t>因子</w:t>
            </w:r>
          </w:p>
        </w:tc>
        <w:tc>
          <w:tcPr>
            <w:tcW w:w="616" w:type="pct"/>
            <w:vAlign w:val="center"/>
          </w:tcPr>
          <w:p w:rsidR="007C64B0" w:rsidRDefault="0000505D">
            <w:pPr>
              <w:pStyle w:val="affa"/>
              <w:rPr>
                <w:rFonts w:eastAsia="宋体"/>
              </w:rPr>
            </w:pPr>
            <w:r>
              <w:rPr>
                <w:rFonts w:eastAsia="宋体"/>
              </w:rPr>
              <w:t>平均时间</w:t>
            </w:r>
          </w:p>
        </w:tc>
        <w:tc>
          <w:tcPr>
            <w:tcW w:w="714" w:type="pct"/>
            <w:vAlign w:val="center"/>
          </w:tcPr>
          <w:p w:rsidR="007C64B0" w:rsidRDefault="0000505D">
            <w:pPr>
              <w:pStyle w:val="affa"/>
              <w:rPr>
                <w:rFonts w:eastAsia="宋体"/>
              </w:rPr>
            </w:pPr>
            <w:r>
              <w:rPr>
                <w:rFonts w:eastAsia="宋体"/>
              </w:rPr>
              <w:t>落地坐标</w:t>
            </w:r>
            <w:r>
              <w:rPr>
                <w:rFonts w:eastAsia="宋体"/>
              </w:rPr>
              <w:t>[x</w:t>
            </w:r>
            <w:r>
              <w:rPr>
                <w:rFonts w:eastAsia="宋体"/>
              </w:rPr>
              <w:t>，</w:t>
            </w:r>
            <w:r>
              <w:rPr>
                <w:rFonts w:eastAsia="宋体"/>
              </w:rPr>
              <w:t>y]</w:t>
            </w:r>
          </w:p>
        </w:tc>
        <w:tc>
          <w:tcPr>
            <w:tcW w:w="715" w:type="pct"/>
            <w:vAlign w:val="center"/>
          </w:tcPr>
          <w:p w:rsidR="007C64B0" w:rsidRDefault="0000505D">
            <w:pPr>
              <w:pStyle w:val="affa"/>
              <w:rPr>
                <w:rFonts w:eastAsia="宋体"/>
              </w:rPr>
            </w:pPr>
            <w:r>
              <w:rPr>
                <w:rFonts w:eastAsia="宋体"/>
              </w:rPr>
              <w:t>贡献值</w:t>
            </w:r>
          </w:p>
          <w:p w:rsidR="007C64B0" w:rsidRDefault="0000505D">
            <w:pPr>
              <w:pStyle w:val="affa"/>
              <w:rPr>
                <w:rFonts w:eastAsia="宋体"/>
              </w:rPr>
            </w:pPr>
            <w:r>
              <w:rPr>
                <w:rFonts w:eastAsia="宋体"/>
              </w:rPr>
              <w:t>[μg/m³]</w:t>
            </w:r>
          </w:p>
        </w:tc>
        <w:tc>
          <w:tcPr>
            <w:tcW w:w="714" w:type="pct"/>
            <w:vAlign w:val="center"/>
          </w:tcPr>
          <w:p w:rsidR="007C64B0" w:rsidRDefault="0000505D">
            <w:pPr>
              <w:pStyle w:val="affa"/>
              <w:rPr>
                <w:rFonts w:eastAsia="宋体"/>
              </w:rPr>
            </w:pPr>
            <w:r>
              <w:rPr>
                <w:rFonts w:eastAsia="宋体"/>
              </w:rPr>
              <w:t>标准值</w:t>
            </w:r>
          </w:p>
          <w:p w:rsidR="007C64B0" w:rsidRDefault="0000505D">
            <w:pPr>
              <w:pStyle w:val="affa"/>
              <w:rPr>
                <w:rFonts w:eastAsia="宋体"/>
              </w:rPr>
            </w:pPr>
            <w:r>
              <w:rPr>
                <w:rFonts w:eastAsia="宋体"/>
              </w:rPr>
              <w:t>[μg/m³]</w:t>
            </w:r>
          </w:p>
        </w:tc>
        <w:tc>
          <w:tcPr>
            <w:tcW w:w="714" w:type="pct"/>
            <w:vAlign w:val="center"/>
          </w:tcPr>
          <w:p w:rsidR="007C64B0" w:rsidRDefault="0000505D">
            <w:pPr>
              <w:pStyle w:val="affa"/>
              <w:rPr>
                <w:rFonts w:eastAsia="宋体"/>
              </w:rPr>
            </w:pPr>
            <w:r>
              <w:rPr>
                <w:rFonts w:eastAsia="宋体"/>
              </w:rPr>
              <w:t>占标率</w:t>
            </w:r>
            <w:r>
              <w:rPr>
                <w:rFonts w:eastAsia="宋体"/>
              </w:rPr>
              <w:t>[%]</w:t>
            </w:r>
          </w:p>
        </w:tc>
        <w:tc>
          <w:tcPr>
            <w:tcW w:w="715" w:type="pct"/>
            <w:vAlign w:val="center"/>
          </w:tcPr>
          <w:p w:rsidR="007C64B0" w:rsidRDefault="0000505D">
            <w:pPr>
              <w:pStyle w:val="affa"/>
              <w:rPr>
                <w:rFonts w:eastAsia="宋体"/>
              </w:rPr>
            </w:pPr>
            <w:r>
              <w:rPr>
                <w:rFonts w:eastAsia="宋体"/>
              </w:rPr>
              <w:t>达标情况</w:t>
            </w:r>
          </w:p>
        </w:tc>
      </w:tr>
      <w:tr w:rsidR="007C64B0">
        <w:trPr>
          <w:trHeight w:val="510"/>
          <w:jc w:val="center"/>
        </w:trPr>
        <w:tc>
          <w:tcPr>
            <w:tcW w:w="813" w:type="pct"/>
            <w:vAlign w:val="center"/>
          </w:tcPr>
          <w:p w:rsidR="007C64B0" w:rsidRDefault="0000505D">
            <w:pPr>
              <w:pStyle w:val="affa"/>
              <w:rPr>
                <w:rFonts w:eastAsia="宋体"/>
              </w:rPr>
            </w:pPr>
            <w:r>
              <w:rPr>
                <w:rFonts w:eastAsia="宋体" w:hint="eastAsia"/>
              </w:rPr>
              <w:t>氨</w:t>
            </w:r>
          </w:p>
        </w:tc>
        <w:tc>
          <w:tcPr>
            <w:tcW w:w="616" w:type="pct"/>
            <w:vAlign w:val="center"/>
          </w:tcPr>
          <w:p w:rsidR="007C64B0" w:rsidRDefault="0000505D">
            <w:pPr>
              <w:pStyle w:val="affa"/>
              <w:rPr>
                <w:rFonts w:eastAsia="宋体"/>
              </w:rPr>
            </w:pPr>
            <w:r>
              <w:rPr>
                <w:rFonts w:eastAsia="宋体"/>
              </w:rPr>
              <w:t>1h</w:t>
            </w:r>
          </w:p>
        </w:tc>
        <w:tc>
          <w:tcPr>
            <w:tcW w:w="714" w:type="pct"/>
            <w:vAlign w:val="center"/>
          </w:tcPr>
          <w:p w:rsidR="007C64B0" w:rsidRDefault="0000505D">
            <w:pPr>
              <w:pStyle w:val="affa"/>
            </w:pPr>
            <w:r>
              <w:rPr>
                <w:rFonts w:eastAsia="宋体" w:hint="eastAsia"/>
              </w:rPr>
              <w:t>-</w:t>
            </w:r>
            <w:r>
              <w:rPr>
                <w:rFonts w:eastAsia="宋体"/>
              </w:rPr>
              <w:t>3</w:t>
            </w:r>
            <w:r>
              <w:rPr>
                <w:rFonts w:eastAsia="宋体" w:hint="eastAsia"/>
              </w:rPr>
              <w:t>50</w:t>
            </w:r>
            <w:r>
              <w:rPr>
                <w:rFonts w:eastAsia="宋体" w:hint="eastAsia"/>
              </w:rPr>
              <w:t>，</w:t>
            </w:r>
            <w:r>
              <w:rPr>
                <w:rFonts w:eastAsia="宋体" w:hint="eastAsia"/>
              </w:rPr>
              <w:t>50</w:t>
            </w:r>
          </w:p>
        </w:tc>
        <w:tc>
          <w:tcPr>
            <w:tcW w:w="715" w:type="pct"/>
            <w:vAlign w:val="center"/>
          </w:tcPr>
          <w:p w:rsidR="007C64B0" w:rsidRDefault="0000505D">
            <w:pPr>
              <w:pStyle w:val="affa"/>
              <w:rPr>
                <w:rFonts w:eastAsia="宋体"/>
              </w:rPr>
            </w:pPr>
            <w:r>
              <w:t>61.3532</w:t>
            </w:r>
          </w:p>
        </w:tc>
        <w:tc>
          <w:tcPr>
            <w:tcW w:w="714" w:type="pct"/>
            <w:vAlign w:val="center"/>
          </w:tcPr>
          <w:p w:rsidR="007C64B0" w:rsidRDefault="0000505D">
            <w:pPr>
              <w:pStyle w:val="affa"/>
              <w:rPr>
                <w:rFonts w:eastAsia="宋体"/>
              </w:rPr>
            </w:pPr>
            <w:r>
              <w:rPr>
                <w:rFonts w:eastAsia="宋体"/>
              </w:rPr>
              <w:t>200</w:t>
            </w:r>
          </w:p>
        </w:tc>
        <w:tc>
          <w:tcPr>
            <w:tcW w:w="714" w:type="pct"/>
            <w:vAlign w:val="center"/>
          </w:tcPr>
          <w:p w:rsidR="007C64B0" w:rsidRDefault="0000505D">
            <w:pPr>
              <w:pStyle w:val="affa"/>
              <w:rPr>
                <w:rFonts w:eastAsia="宋体"/>
              </w:rPr>
            </w:pPr>
            <w:r>
              <w:t>30.68</w:t>
            </w:r>
          </w:p>
        </w:tc>
        <w:tc>
          <w:tcPr>
            <w:tcW w:w="715" w:type="pct"/>
            <w:vAlign w:val="center"/>
          </w:tcPr>
          <w:p w:rsidR="007C64B0" w:rsidRDefault="0000505D">
            <w:pPr>
              <w:pStyle w:val="affa"/>
              <w:rPr>
                <w:rFonts w:eastAsia="宋体"/>
              </w:rPr>
            </w:pPr>
            <w:r>
              <w:rPr>
                <w:rFonts w:eastAsia="宋体" w:hint="eastAsia"/>
              </w:rPr>
              <w:t>达标</w:t>
            </w:r>
          </w:p>
        </w:tc>
      </w:tr>
      <w:tr w:rsidR="007C64B0">
        <w:trPr>
          <w:trHeight w:val="510"/>
          <w:jc w:val="center"/>
        </w:trPr>
        <w:tc>
          <w:tcPr>
            <w:tcW w:w="813" w:type="pct"/>
            <w:vAlign w:val="center"/>
          </w:tcPr>
          <w:p w:rsidR="007C64B0" w:rsidRDefault="0000505D">
            <w:pPr>
              <w:pStyle w:val="affa"/>
              <w:rPr>
                <w:rFonts w:eastAsia="宋体"/>
              </w:rPr>
            </w:pPr>
            <w:r>
              <w:rPr>
                <w:rFonts w:eastAsia="宋体" w:hint="eastAsia"/>
              </w:rPr>
              <w:t>硫酸</w:t>
            </w:r>
          </w:p>
        </w:tc>
        <w:tc>
          <w:tcPr>
            <w:tcW w:w="616" w:type="pct"/>
            <w:vAlign w:val="center"/>
          </w:tcPr>
          <w:p w:rsidR="007C64B0" w:rsidRDefault="0000505D">
            <w:pPr>
              <w:pStyle w:val="affa"/>
              <w:rPr>
                <w:rFonts w:eastAsia="宋体"/>
              </w:rPr>
            </w:pPr>
            <w:r>
              <w:rPr>
                <w:rFonts w:eastAsia="宋体"/>
              </w:rPr>
              <w:t>1h</w:t>
            </w:r>
          </w:p>
        </w:tc>
        <w:tc>
          <w:tcPr>
            <w:tcW w:w="714" w:type="pct"/>
            <w:vAlign w:val="center"/>
          </w:tcPr>
          <w:p w:rsidR="007C64B0" w:rsidRDefault="0000505D">
            <w:pPr>
              <w:pStyle w:val="affa"/>
              <w:rPr>
                <w:rFonts w:eastAsia="宋体"/>
              </w:rPr>
            </w:pPr>
            <w:r>
              <w:rPr>
                <w:rFonts w:eastAsia="宋体" w:hint="eastAsia"/>
              </w:rPr>
              <w:t>4</w:t>
            </w:r>
            <w:r>
              <w:rPr>
                <w:rFonts w:eastAsia="宋体"/>
              </w:rPr>
              <w:t>00</w:t>
            </w:r>
            <w:r>
              <w:rPr>
                <w:rFonts w:eastAsia="宋体" w:hint="eastAsia"/>
              </w:rPr>
              <w:t>，</w:t>
            </w:r>
            <w:r>
              <w:rPr>
                <w:rFonts w:eastAsia="宋体" w:hint="eastAsia"/>
              </w:rPr>
              <w:t>5</w:t>
            </w:r>
            <w:r>
              <w:rPr>
                <w:rFonts w:eastAsia="宋体"/>
              </w:rPr>
              <w:t>0</w:t>
            </w:r>
          </w:p>
        </w:tc>
        <w:tc>
          <w:tcPr>
            <w:tcW w:w="715" w:type="pct"/>
            <w:vAlign w:val="center"/>
          </w:tcPr>
          <w:p w:rsidR="007C64B0" w:rsidRDefault="0000505D">
            <w:pPr>
              <w:pStyle w:val="affa"/>
              <w:rPr>
                <w:rFonts w:eastAsia="宋体"/>
              </w:rPr>
            </w:pPr>
            <w:r>
              <w:rPr>
                <w:rFonts w:eastAsia="宋体"/>
              </w:rPr>
              <w:t>133.3207</w:t>
            </w:r>
          </w:p>
        </w:tc>
        <w:tc>
          <w:tcPr>
            <w:tcW w:w="714" w:type="pct"/>
            <w:vAlign w:val="center"/>
          </w:tcPr>
          <w:p w:rsidR="007C64B0" w:rsidRDefault="0000505D">
            <w:pPr>
              <w:pStyle w:val="affa"/>
              <w:rPr>
                <w:rFonts w:eastAsia="宋体"/>
              </w:rPr>
            </w:pPr>
            <w:r>
              <w:rPr>
                <w:rFonts w:eastAsia="宋体" w:hint="eastAsia"/>
              </w:rPr>
              <w:t>3</w:t>
            </w:r>
            <w:r>
              <w:rPr>
                <w:rFonts w:eastAsia="宋体"/>
              </w:rPr>
              <w:t>00</w:t>
            </w:r>
          </w:p>
        </w:tc>
        <w:tc>
          <w:tcPr>
            <w:tcW w:w="714" w:type="pct"/>
            <w:vAlign w:val="center"/>
          </w:tcPr>
          <w:p w:rsidR="007C64B0" w:rsidRDefault="0000505D">
            <w:pPr>
              <w:pStyle w:val="affa"/>
              <w:rPr>
                <w:rFonts w:eastAsia="宋体"/>
              </w:rPr>
            </w:pPr>
            <w:r>
              <w:rPr>
                <w:rFonts w:hint="eastAsia"/>
                <w:color w:val="000000"/>
                <w:sz w:val="22"/>
              </w:rPr>
              <w:t>44.44</w:t>
            </w:r>
          </w:p>
        </w:tc>
        <w:tc>
          <w:tcPr>
            <w:tcW w:w="715" w:type="pct"/>
            <w:vAlign w:val="center"/>
          </w:tcPr>
          <w:p w:rsidR="007C64B0" w:rsidRDefault="0000505D">
            <w:pPr>
              <w:pStyle w:val="affa"/>
              <w:rPr>
                <w:rFonts w:eastAsia="宋体"/>
              </w:rPr>
            </w:pPr>
            <w:r>
              <w:rPr>
                <w:rFonts w:eastAsia="宋体" w:hint="eastAsia"/>
              </w:rPr>
              <w:t>达标</w:t>
            </w:r>
          </w:p>
        </w:tc>
      </w:tr>
      <w:tr w:rsidR="007C64B0">
        <w:trPr>
          <w:trHeight w:val="510"/>
          <w:jc w:val="center"/>
        </w:trPr>
        <w:tc>
          <w:tcPr>
            <w:tcW w:w="813" w:type="pct"/>
            <w:vAlign w:val="center"/>
          </w:tcPr>
          <w:p w:rsidR="007C64B0" w:rsidRDefault="0000505D">
            <w:pPr>
              <w:pStyle w:val="affa"/>
              <w:rPr>
                <w:rFonts w:eastAsia="宋体"/>
              </w:rPr>
            </w:pPr>
            <w:r>
              <w:rPr>
                <w:rFonts w:eastAsia="宋体" w:hint="eastAsia"/>
              </w:rPr>
              <w:t>颗粒物</w:t>
            </w:r>
          </w:p>
        </w:tc>
        <w:tc>
          <w:tcPr>
            <w:tcW w:w="616" w:type="pct"/>
            <w:vAlign w:val="center"/>
          </w:tcPr>
          <w:p w:rsidR="007C64B0" w:rsidRDefault="0000505D">
            <w:pPr>
              <w:pStyle w:val="affa"/>
              <w:rPr>
                <w:rFonts w:eastAsia="宋体"/>
              </w:rPr>
            </w:pPr>
            <w:r>
              <w:rPr>
                <w:rFonts w:eastAsia="宋体"/>
              </w:rPr>
              <w:t>1h</w:t>
            </w:r>
          </w:p>
        </w:tc>
        <w:tc>
          <w:tcPr>
            <w:tcW w:w="714" w:type="pct"/>
            <w:vAlign w:val="center"/>
          </w:tcPr>
          <w:p w:rsidR="007C64B0" w:rsidRDefault="0000505D">
            <w:pPr>
              <w:pStyle w:val="affa"/>
            </w:pPr>
            <w:r>
              <w:rPr>
                <w:rFonts w:eastAsia="宋体" w:hint="eastAsia"/>
              </w:rPr>
              <w:t>4</w:t>
            </w:r>
            <w:r>
              <w:rPr>
                <w:rFonts w:eastAsia="宋体"/>
              </w:rPr>
              <w:t>00</w:t>
            </w:r>
            <w:r>
              <w:rPr>
                <w:rFonts w:eastAsia="宋体" w:hint="eastAsia"/>
              </w:rPr>
              <w:t>，</w:t>
            </w:r>
            <w:r>
              <w:rPr>
                <w:rFonts w:eastAsia="宋体"/>
              </w:rPr>
              <w:t>-100</w:t>
            </w:r>
          </w:p>
        </w:tc>
        <w:tc>
          <w:tcPr>
            <w:tcW w:w="715" w:type="pct"/>
            <w:vAlign w:val="center"/>
          </w:tcPr>
          <w:p w:rsidR="007C64B0" w:rsidRDefault="0000505D">
            <w:pPr>
              <w:pStyle w:val="affa"/>
              <w:rPr>
                <w:rFonts w:eastAsia="宋体"/>
              </w:rPr>
            </w:pPr>
            <w:r>
              <w:rPr>
                <w:rFonts w:eastAsia="宋体"/>
              </w:rPr>
              <w:t>103.2676</w:t>
            </w:r>
          </w:p>
        </w:tc>
        <w:tc>
          <w:tcPr>
            <w:tcW w:w="714" w:type="pct"/>
            <w:vAlign w:val="center"/>
          </w:tcPr>
          <w:p w:rsidR="007C64B0" w:rsidRDefault="0000505D">
            <w:pPr>
              <w:pStyle w:val="affa"/>
              <w:rPr>
                <w:rFonts w:eastAsia="宋体"/>
              </w:rPr>
            </w:pPr>
            <w:r>
              <w:rPr>
                <w:rFonts w:eastAsia="宋体"/>
              </w:rPr>
              <w:t>450</w:t>
            </w:r>
          </w:p>
        </w:tc>
        <w:tc>
          <w:tcPr>
            <w:tcW w:w="714" w:type="pct"/>
            <w:vAlign w:val="center"/>
          </w:tcPr>
          <w:p w:rsidR="007C64B0" w:rsidRDefault="0000505D">
            <w:pPr>
              <w:pStyle w:val="affa"/>
            </w:pPr>
            <w:r>
              <w:t>22.95</w:t>
            </w:r>
          </w:p>
        </w:tc>
        <w:tc>
          <w:tcPr>
            <w:tcW w:w="715" w:type="pct"/>
            <w:vAlign w:val="center"/>
          </w:tcPr>
          <w:p w:rsidR="007C64B0" w:rsidRDefault="0000505D">
            <w:pPr>
              <w:pStyle w:val="affa"/>
              <w:rPr>
                <w:rFonts w:eastAsia="宋体"/>
              </w:rPr>
            </w:pPr>
            <w:r>
              <w:rPr>
                <w:rFonts w:eastAsia="宋体" w:hint="eastAsia"/>
              </w:rPr>
              <w:t>达标</w:t>
            </w:r>
          </w:p>
        </w:tc>
      </w:tr>
    </w:tbl>
    <w:p w:rsidR="007C64B0" w:rsidRDefault="007C64B0"/>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7.2.5-20  </w:t>
      </w:r>
      <w:r>
        <w:rPr>
          <w:rFonts w:ascii="Times New Roman" w:hAnsi="Times New Roman" w:cs="Times New Roman"/>
        </w:rPr>
        <w:t>非正常排放下</w:t>
      </w:r>
      <w:r>
        <w:rPr>
          <w:rFonts w:ascii="Times New Roman" w:hAnsi="Times New Roman" w:cs="Times New Roman" w:hint="eastAsia"/>
        </w:rPr>
        <w:t>氨</w:t>
      </w:r>
      <w:r>
        <w:rPr>
          <w:rFonts w:ascii="Times New Roman" w:hAnsi="Times New Roman" w:cs="Times New Roman"/>
        </w:rPr>
        <w:t>对关心点小时最大地面浓度预测结果</w:t>
      </w:r>
    </w:p>
    <w:tbl>
      <w:tblPr>
        <w:tblW w:w="5001"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86"/>
        <w:gridCol w:w="2086"/>
        <w:gridCol w:w="2086"/>
        <w:gridCol w:w="2086"/>
      </w:tblGrid>
      <w:tr w:rsidR="007C64B0">
        <w:trPr>
          <w:trHeight w:val="397"/>
          <w:jc w:val="center"/>
        </w:trPr>
        <w:tc>
          <w:tcPr>
            <w:tcW w:w="1250" w:type="pct"/>
            <w:vAlign w:val="center"/>
          </w:tcPr>
          <w:p w:rsidR="007C64B0" w:rsidRDefault="0000505D">
            <w:pPr>
              <w:pStyle w:val="affa"/>
              <w:rPr>
                <w:rFonts w:eastAsia="宋体"/>
              </w:rPr>
            </w:pPr>
            <w:r>
              <w:rPr>
                <w:rFonts w:eastAsia="宋体"/>
              </w:rPr>
              <w:t>预测点</w:t>
            </w:r>
          </w:p>
        </w:tc>
        <w:tc>
          <w:tcPr>
            <w:tcW w:w="1250" w:type="pct"/>
            <w:vAlign w:val="center"/>
          </w:tcPr>
          <w:p w:rsidR="007C64B0" w:rsidRDefault="0000505D">
            <w:pPr>
              <w:pStyle w:val="affa"/>
              <w:rPr>
                <w:rFonts w:eastAsia="宋体"/>
              </w:rPr>
            </w:pPr>
            <w:r>
              <w:rPr>
                <w:rFonts w:eastAsia="宋体"/>
              </w:rPr>
              <w:t>最大贡献值（</w:t>
            </w:r>
            <w:r>
              <w:rPr>
                <w:rFonts w:eastAsia="宋体"/>
              </w:rPr>
              <w:t>μg/m³</w:t>
            </w:r>
            <w:r>
              <w:rPr>
                <w:rFonts w:eastAsia="宋体"/>
              </w:rPr>
              <w:t>）</w:t>
            </w:r>
          </w:p>
        </w:tc>
        <w:tc>
          <w:tcPr>
            <w:tcW w:w="1250" w:type="pct"/>
            <w:vAlign w:val="center"/>
          </w:tcPr>
          <w:p w:rsidR="007C64B0" w:rsidRDefault="0000505D">
            <w:pPr>
              <w:pStyle w:val="affa"/>
              <w:rPr>
                <w:rFonts w:eastAsia="宋体"/>
              </w:rPr>
            </w:pPr>
            <w:r>
              <w:rPr>
                <w:rFonts w:eastAsia="宋体"/>
              </w:rPr>
              <w:t>出现时间</w:t>
            </w:r>
          </w:p>
        </w:tc>
        <w:tc>
          <w:tcPr>
            <w:tcW w:w="1250" w:type="pct"/>
            <w:vAlign w:val="center"/>
          </w:tcPr>
          <w:p w:rsidR="007C64B0" w:rsidRDefault="0000505D">
            <w:pPr>
              <w:pStyle w:val="affa"/>
              <w:rPr>
                <w:rFonts w:eastAsia="宋体"/>
              </w:rPr>
            </w:pPr>
            <w:r>
              <w:rPr>
                <w:rFonts w:eastAsia="宋体"/>
              </w:rPr>
              <w:t>占标率</w:t>
            </w:r>
            <w:r>
              <w:rPr>
                <w:rFonts w:eastAsia="宋体"/>
              </w:rPr>
              <w:t>%</w:t>
            </w:r>
          </w:p>
        </w:tc>
      </w:tr>
      <w:tr w:rsidR="007C64B0">
        <w:trPr>
          <w:trHeight w:val="397"/>
          <w:jc w:val="center"/>
        </w:trPr>
        <w:tc>
          <w:tcPr>
            <w:tcW w:w="1250" w:type="pct"/>
            <w:vAlign w:val="center"/>
          </w:tcPr>
          <w:p w:rsidR="007C64B0" w:rsidRDefault="0000505D">
            <w:pPr>
              <w:pStyle w:val="affa"/>
            </w:pPr>
            <w:r>
              <w:rPr>
                <w:rFonts w:eastAsia="宋体" w:hint="eastAsia"/>
              </w:rPr>
              <w:t>水屋场</w:t>
            </w:r>
          </w:p>
        </w:tc>
        <w:tc>
          <w:tcPr>
            <w:tcW w:w="1250" w:type="pct"/>
            <w:vAlign w:val="center"/>
          </w:tcPr>
          <w:p w:rsidR="007C64B0" w:rsidRDefault="0000505D">
            <w:pPr>
              <w:pStyle w:val="affa"/>
            </w:pPr>
            <w:r>
              <w:t>2.5859</w:t>
            </w:r>
          </w:p>
        </w:tc>
        <w:tc>
          <w:tcPr>
            <w:tcW w:w="1250" w:type="pct"/>
            <w:vAlign w:val="center"/>
          </w:tcPr>
          <w:p w:rsidR="007C64B0" w:rsidRDefault="0000505D">
            <w:pPr>
              <w:pStyle w:val="affa"/>
            </w:pPr>
            <w:r>
              <w:t>24082519</w:t>
            </w:r>
          </w:p>
        </w:tc>
        <w:tc>
          <w:tcPr>
            <w:tcW w:w="1250" w:type="pct"/>
            <w:vAlign w:val="center"/>
          </w:tcPr>
          <w:p w:rsidR="007C64B0" w:rsidRDefault="0000505D">
            <w:pPr>
              <w:pStyle w:val="affa"/>
              <w:rPr>
                <w:rFonts w:eastAsia="宋体"/>
              </w:rPr>
            </w:pPr>
            <w:r>
              <w:rPr>
                <w:rFonts w:hint="eastAsia"/>
              </w:rPr>
              <w:t>1.29</w:t>
            </w:r>
          </w:p>
        </w:tc>
      </w:tr>
      <w:tr w:rsidR="007C64B0">
        <w:trPr>
          <w:trHeight w:val="397"/>
          <w:jc w:val="center"/>
        </w:trPr>
        <w:tc>
          <w:tcPr>
            <w:tcW w:w="1250" w:type="pct"/>
            <w:vAlign w:val="center"/>
          </w:tcPr>
          <w:p w:rsidR="007C64B0" w:rsidRDefault="0000505D">
            <w:pPr>
              <w:pStyle w:val="affa"/>
            </w:pPr>
            <w:r>
              <w:rPr>
                <w:rFonts w:eastAsia="宋体" w:hint="eastAsia"/>
              </w:rPr>
              <w:t>楠竹山</w:t>
            </w:r>
          </w:p>
        </w:tc>
        <w:tc>
          <w:tcPr>
            <w:tcW w:w="1250" w:type="pct"/>
            <w:vAlign w:val="center"/>
          </w:tcPr>
          <w:p w:rsidR="007C64B0" w:rsidRDefault="0000505D">
            <w:pPr>
              <w:pStyle w:val="affa"/>
            </w:pPr>
            <w:r>
              <w:t>2.3397</w:t>
            </w:r>
          </w:p>
        </w:tc>
        <w:tc>
          <w:tcPr>
            <w:tcW w:w="1250" w:type="pct"/>
            <w:vAlign w:val="center"/>
          </w:tcPr>
          <w:p w:rsidR="007C64B0" w:rsidRDefault="0000505D">
            <w:pPr>
              <w:pStyle w:val="affa"/>
            </w:pPr>
            <w:r>
              <w:t>24081919</w:t>
            </w:r>
          </w:p>
        </w:tc>
        <w:tc>
          <w:tcPr>
            <w:tcW w:w="1250" w:type="pct"/>
            <w:vAlign w:val="center"/>
          </w:tcPr>
          <w:p w:rsidR="007C64B0" w:rsidRDefault="0000505D">
            <w:pPr>
              <w:pStyle w:val="affa"/>
              <w:rPr>
                <w:rFonts w:eastAsia="宋体"/>
              </w:rPr>
            </w:pPr>
            <w:r>
              <w:rPr>
                <w:rFonts w:hint="eastAsia"/>
              </w:rPr>
              <w:t>1.17</w:t>
            </w:r>
          </w:p>
        </w:tc>
      </w:tr>
      <w:tr w:rsidR="007C64B0">
        <w:trPr>
          <w:trHeight w:val="397"/>
          <w:jc w:val="center"/>
        </w:trPr>
        <w:tc>
          <w:tcPr>
            <w:tcW w:w="1250" w:type="pct"/>
            <w:vAlign w:val="center"/>
          </w:tcPr>
          <w:p w:rsidR="007C64B0" w:rsidRDefault="0000505D">
            <w:pPr>
              <w:pStyle w:val="affa"/>
            </w:pPr>
            <w:r>
              <w:rPr>
                <w:rFonts w:eastAsia="宋体" w:hint="eastAsia"/>
              </w:rPr>
              <w:t>秀水村</w:t>
            </w:r>
          </w:p>
        </w:tc>
        <w:tc>
          <w:tcPr>
            <w:tcW w:w="1250" w:type="pct"/>
            <w:vAlign w:val="center"/>
          </w:tcPr>
          <w:p w:rsidR="007C64B0" w:rsidRDefault="0000505D">
            <w:pPr>
              <w:pStyle w:val="affa"/>
            </w:pPr>
            <w:r>
              <w:t>2.9215</w:t>
            </w:r>
          </w:p>
        </w:tc>
        <w:tc>
          <w:tcPr>
            <w:tcW w:w="1250" w:type="pct"/>
            <w:vAlign w:val="center"/>
          </w:tcPr>
          <w:p w:rsidR="007C64B0" w:rsidRDefault="0000505D">
            <w:pPr>
              <w:pStyle w:val="affa"/>
            </w:pPr>
            <w:r>
              <w:t>24041907</w:t>
            </w:r>
          </w:p>
        </w:tc>
        <w:tc>
          <w:tcPr>
            <w:tcW w:w="1250" w:type="pct"/>
            <w:vAlign w:val="center"/>
          </w:tcPr>
          <w:p w:rsidR="007C64B0" w:rsidRDefault="0000505D">
            <w:pPr>
              <w:pStyle w:val="affa"/>
              <w:rPr>
                <w:rFonts w:eastAsia="宋体"/>
              </w:rPr>
            </w:pPr>
            <w:r>
              <w:rPr>
                <w:rFonts w:hint="eastAsia"/>
              </w:rPr>
              <w:t>1.46</w:t>
            </w:r>
          </w:p>
        </w:tc>
      </w:tr>
      <w:tr w:rsidR="007C64B0">
        <w:trPr>
          <w:trHeight w:val="397"/>
          <w:jc w:val="center"/>
        </w:trPr>
        <w:tc>
          <w:tcPr>
            <w:tcW w:w="1250" w:type="pct"/>
            <w:vAlign w:val="center"/>
          </w:tcPr>
          <w:p w:rsidR="007C64B0" w:rsidRDefault="0000505D">
            <w:pPr>
              <w:pStyle w:val="affa"/>
            </w:pPr>
            <w:r>
              <w:rPr>
                <w:rFonts w:eastAsia="宋体" w:hint="eastAsia"/>
              </w:rPr>
              <w:t>同康医院</w:t>
            </w:r>
          </w:p>
        </w:tc>
        <w:tc>
          <w:tcPr>
            <w:tcW w:w="1250" w:type="pct"/>
            <w:vAlign w:val="center"/>
          </w:tcPr>
          <w:p w:rsidR="007C64B0" w:rsidRDefault="0000505D">
            <w:pPr>
              <w:pStyle w:val="affa"/>
            </w:pPr>
            <w:r>
              <w:t>2.1317</w:t>
            </w:r>
          </w:p>
        </w:tc>
        <w:tc>
          <w:tcPr>
            <w:tcW w:w="1250" w:type="pct"/>
            <w:vAlign w:val="center"/>
          </w:tcPr>
          <w:p w:rsidR="007C64B0" w:rsidRDefault="0000505D">
            <w:pPr>
              <w:pStyle w:val="affa"/>
            </w:pPr>
            <w:r>
              <w:t>24072005</w:t>
            </w:r>
          </w:p>
        </w:tc>
        <w:tc>
          <w:tcPr>
            <w:tcW w:w="1250" w:type="pct"/>
            <w:vAlign w:val="center"/>
          </w:tcPr>
          <w:p w:rsidR="007C64B0" w:rsidRDefault="0000505D">
            <w:pPr>
              <w:pStyle w:val="affa"/>
              <w:rPr>
                <w:rFonts w:eastAsia="宋体"/>
              </w:rPr>
            </w:pPr>
            <w:r>
              <w:rPr>
                <w:rFonts w:hint="eastAsia"/>
              </w:rPr>
              <w:t>1.07</w:t>
            </w:r>
          </w:p>
        </w:tc>
      </w:tr>
      <w:tr w:rsidR="007C64B0">
        <w:trPr>
          <w:trHeight w:val="397"/>
          <w:jc w:val="center"/>
        </w:trPr>
        <w:tc>
          <w:tcPr>
            <w:tcW w:w="1250" w:type="pct"/>
            <w:vAlign w:val="center"/>
          </w:tcPr>
          <w:p w:rsidR="007C64B0" w:rsidRDefault="0000505D">
            <w:pPr>
              <w:pStyle w:val="affa"/>
            </w:pPr>
            <w:r>
              <w:rPr>
                <w:rFonts w:eastAsia="宋体" w:hint="eastAsia"/>
              </w:rPr>
              <w:t>张上湾</w:t>
            </w:r>
          </w:p>
        </w:tc>
        <w:tc>
          <w:tcPr>
            <w:tcW w:w="1250" w:type="pct"/>
            <w:vAlign w:val="center"/>
          </w:tcPr>
          <w:p w:rsidR="007C64B0" w:rsidRDefault="0000505D">
            <w:pPr>
              <w:pStyle w:val="affa"/>
            </w:pPr>
            <w:r>
              <w:t>19.9046</w:t>
            </w:r>
          </w:p>
        </w:tc>
        <w:tc>
          <w:tcPr>
            <w:tcW w:w="1250" w:type="pct"/>
            <w:vAlign w:val="center"/>
          </w:tcPr>
          <w:p w:rsidR="007C64B0" w:rsidRDefault="0000505D">
            <w:pPr>
              <w:pStyle w:val="affa"/>
            </w:pPr>
            <w:r>
              <w:t>24071701</w:t>
            </w:r>
          </w:p>
        </w:tc>
        <w:tc>
          <w:tcPr>
            <w:tcW w:w="1250" w:type="pct"/>
            <w:vAlign w:val="center"/>
          </w:tcPr>
          <w:p w:rsidR="007C64B0" w:rsidRDefault="0000505D">
            <w:pPr>
              <w:pStyle w:val="affa"/>
              <w:rPr>
                <w:rFonts w:eastAsia="宋体"/>
              </w:rPr>
            </w:pPr>
            <w:r>
              <w:rPr>
                <w:rFonts w:hint="eastAsia"/>
              </w:rPr>
              <w:t>9.95</w:t>
            </w:r>
          </w:p>
        </w:tc>
      </w:tr>
      <w:tr w:rsidR="007C64B0">
        <w:trPr>
          <w:trHeight w:val="397"/>
          <w:jc w:val="center"/>
        </w:trPr>
        <w:tc>
          <w:tcPr>
            <w:tcW w:w="1250" w:type="pct"/>
            <w:vAlign w:val="center"/>
          </w:tcPr>
          <w:p w:rsidR="007C64B0" w:rsidRDefault="0000505D">
            <w:pPr>
              <w:pStyle w:val="affa"/>
            </w:pPr>
            <w:r>
              <w:rPr>
                <w:rFonts w:eastAsia="宋体" w:hint="eastAsia"/>
              </w:rPr>
              <w:t>普庆小学</w:t>
            </w:r>
          </w:p>
        </w:tc>
        <w:tc>
          <w:tcPr>
            <w:tcW w:w="1250" w:type="pct"/>
            <w:vAlign w:val="center"/>
          </w:tcPr>
          <w:p w:rsidR="007C64B0" w:rsidRDefault="0000505D">
            <w:pPr>
              <w:pStyle w:val="affa"/>
            </w:pPr>
            <w:r>
              <w:t>1.6049</w:t>
            </w:r>
          </w:p>
        </w:tc>
        <w:tc>
          <w:tcPr>
            <w:tcW w:w="1250" w:type="pct"/>
            <w:vAlign w:val="center"/>
          </w:tcPr>
          <w:p w:rsidR="007C64B0" w:rsidRDefault="0000505D">
            <w:pPr>
              <w:pStyle w:val="affa"/>
            </w:pPr>
            <w:r>
              <w:t>24071122</w:t>
            </w:r>
          </w:p>
        </w:tc>
        <w:tc>
          <w:tcPr>
            <w:tcW w:w="1250" w:type="pct"/>
            <w:vAlign w:val="center"/>
          </w:tcPr>
          <w:p w:rsidR="007C64B0" w:rsidRDefault="0000505D">
            <w:pPr>
              <w:pStyle w:val="affa"/>
              <w:rPr>
                <w:rFonts w:eastAsia="宋体"/>
              </w:rPr>
            </w:pPr>
            <w:r>
              <w:rPr>
                <w:rFonts w:hint="eastAsia"/>
              </w:rPr>
              <w:t>0.80</w:t>
            </w:r>
          </w:p>
        </w:tc>
      </w:tr>
      <w:tr w:rsidR="007C64B0">
        <w:trPr>
          <w:trHeight w:val="397"/>
          <w:jc w:val="center"/>
        </w:trPr>
        <w:tc>
          <w:tcPr>
            <w:tcW w:w="1250" w:type="pct"/>
            <w:vAlign w:val="center"/>
          </w:tcPr>
          <w:p w:rsidR="007C64B0" w:rsidRDefault="0000505D">
            <w:pPr>
              <w:pStyle w:val="affa"/>
            </w:pPr>
            <w:r>
              <w:rPr>
                <w:rFonts w:eastAsia="宋体" w:hint="eastAsia"/>
              </w:rPr>
              <w:t>公合村</w:t>
            </w:r>
          </w:p>
        </w:tc>
        <w:tc>
          <w:tcPr>
            <w:tcW w:w="1250" w:type="pct"/>
            <w:vAlign w:val="center"/>
          </w:tcPr>
          <w:p w:rsidR="007C64B0" w:rsidRDefault="0000505D">
            <w:pPr>
              <w:pStyle w:val="affa"/>
            </w:pPr>
            <w:r>
              <w:t>1.4163</w:t>
            </w:r>
          </w:p>
        </w:tc>
        <w:tc>
          <w:tcPr>
            <w:tcW w:w="1250" w:type="pct"/>
            <w:vAlign w:val="center"/>
          </w:tcPr>
          <w:p w:rsidR="007C64B0" w:rsidRDefault="0000505D">
            <w:pPr>
              <w:pStyle w:val="affa"/>
            </w:pPr>
            <w:r>
              <w:t>24010510</w:t>
            </w:r>
          </w:p>
        </w:tc>
        <w:tc>
          <w:tcPr>
            <w:tcW w:w="1250" w:type="pct"/>
            <w:vAlign w:val="center"/>
          </w:tcPr>
          <w:p w:rsidR="007C64B0" w:rsidRDefault="0000505D">
            <w:pPr>
              <w:pStyle w:val="affa"/>
              <w:rPr>
                <w:rFonts w:eastAsia="宋体"/>
              </w:rPr>
            </w:pPr>
            <w:r>
              <w:rPr>
                <w:rFonts w:hint="eastAsia"/>
              </w:rPr>
              <w:t>0.71</w:t>
            </w:r>
          </w:p>
        </w:tc>
      </w:tr>
      <w:tr w:rsidR="007C64B0">
        <w:trPr>
          <w:trHeight w:val="397"/>
          <w:jc w:val="center"/>
        </w:trPr>
        <w:tc>
          <w:tcPr>
            <w:tcW w:w="1250" w:type="pct"/>
            <w:vAlign w:val="center"/>
          </w:tcPr>
          <w:p w:rsidR="007C64B0" w:rsidRDefault="0000505D">
            <w:pPr>
              <w:pStyle w:val="affa"/>
            </w:pPr>
            <w:r>
              <w:rPr>
                <w:rFonts w:eastAsia="宋体" w:hint="eastAsia"/>
              </w:rPr>
              <w:t>秀水完小</w:t>
            </w:r>
          </w:p>
        </w:tc>
        <w:tc>
          <w:tcPr>
            <w:tcW w:w="1250" w:type="pct"/>
            <w:vAlign w:val="center"/>
          </w:tcPr>
          <w:p w:rsidR="007C64B0" w:rsidRDefault="0000505D">
            <w:pPr>
              <w:pStyle w:val="affa"/>
            </w:pPr>
            <w:r>
              <w:t>2.0179</w:t>
            </w:r>
          </w:p>
        </w:tc>
        <w:tc>
          <w:tcPr>
            <w:tcW w:w="1250" w:type="pct"/>
            <w:vAlign w:val="center"/>
          </w:tcPr>
          <w:p w:rsidR="007C64B0" w:rsidRDefault="0000505D">
            <w:pPr>
              <w:pStyle w:val="affa"/>
            </w:pPr>
            <w:r>
              <w:t>24080421</w:t>
            </w:r>
          </w:p>
        </w:tc>
        <w:tc>
          <w:tcPr>
            <w:tcW w:w="1250" w:type="pct"/>
            <w:vAlign w:val="center"/>
          </w:tcPr>
          <w:p w:rsidR="007C64B0" w:rsidRDefault="0000505D">
            <w:pPr>
              <w:pStyle w:val="affa"/>
              <w:rPr>
                <w:rFonts w:eastAsia="宋体"/>
              </w:rPr>
            </w:pPr>
            <w:r>
              <w:rPr>
                <w:rFonts w:hint="eastAsia"/>
              </w:rPr>
              <w:t>1.01</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九斗塝</w:t>
            </w:r>
          </w:p>
        </w:tc>
        <w:tc>
          <w:tcPr>
            <w:tcW w:w="1250" w:type="pct"/>
            <w:vAlign w:val="center"/>
          </w:tcPr>
          <w:p w:rsidR="007C64B0" w:rsidRDefault="0000505D">
            <w:pPr>
              <w:pStyle w:val="affa"/>
            </w:pPr>
            <w:r>
              <w:t>15.4832</w:t>
            </w:r>
          </w:p>
        </w:tc>
        <w:tc>
          <w:tcPr>
            <w:tcW w:w="1250" w:type="pct"/>
            <w:vAlign w:val="center"/>
          </w:tcPr>
          <w:p w:rsidR="007C64B0" w:rsidRDefault="0000505D">
            <w:pPr>
              <w:pStyle w:val="affa"/>
            </w:pPr>
            <w:r>
              <w:t>24111005</w:t>
            </w:r>
          </w:p>
        </w:tc>
        <w:tc>
          <w:tcPr>
            <w:tcW w:w="1250" w:type="pct"/>
            <w:vAlign w:val="center"/>
          </w:tcPr>
          <w:p w:rsidR="007C64B0" w:rsidRDefault="0000505D">
            <w:pPr>
              <w:pStyle w:val="affa"/>
              <w:rPr>
                <w:rFonts w:eastAsia="宋体"/>
              </w:rPr>
            </w:pPr>
            <w:r>
              <w:rPr>
                <w:rFonts w:hint="eastAsia"/>
              </w:rPr>
              <w:t>7.74</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桥湾</w:t>
            </w:r>
          </w:p>
        </w:tc>
        <w:tc>
          <w:tcPr>
            <w:tcW w:w="1250" w:type="pct"/>
            <w:vAlign w:val="center"/>
          </w:tcPr>
          <w:p w:rsidR="007C64B0" w:rsidRDefault="0000505D">
            <w:pPr>
              <w:pStyle w:val="affa"/>
            </w:pPr>
            <w:r>
              <w:t>1.4171</w:t>
            </w:r>
          </w:p>
        </w:tc>
        <w:tc>
          <w:tcPr>
            <w:tcW w:w="1250" w:type="pct"/>
            <w:vAlign w:val="center"/>
          </w:tcPr>
          <w:p w:rsidR="007C64B0" w:rsidRDefault="0000505D">
            <w:pPr>
              <w:pStyle w:val="affa"/>
            </w:pPr>
            <w:r>
              <w:t>24071122</w:t>
            </w:r>
          </w:p>
        </w:tc>
        <w:tc>
          <w:tcPr>
            <w:tcW w:w="1250" w:type="pct"/>
            <w:vAlign w:val="center"/>
          </w:tcPr>
          <w:p w:rsidR="007C64B0" w:rsidRDefault="0000505D">
            <w:pPr>
              <w:pStyle w:val="affa"/>
            </w:pPr>
            <w:r>
              <w:rPr>
                <w:rFonts w:hint="eastAsia"/>
              </w:rPr>
              <w:t>0.71</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青源村</w:t>
            </w:r>
          </w:p>
        </w:tc>
        <w:tc>
          <w:tcPr>
            <w:tcW w:w="1250" w:type="pct"/>
            <w:vAlign w:val="center"/>
          </w:tcPr>
          <w:p w:rsidR="007C64B0" w:rsidRDefault="0000505D">
            <w:pPr>
              <w:pStyle w:val="affa"/>
            </w:pPr>
            <w:r>
              <w:t>1.1832</w:t>
            </w:r>
          </w:p>
        </w:tc>
        <w:tc>
          <w:tcPr>
            <w:tcW w:w="1250" w:type="pct"/>
            <w:vAlign w:val="center"/>
          </w:tcPr>
          <w:p w:rsidR="007C64B0" w:rsidRDefault="0000505D">
            <w:pPr>
              <w:pStyle w:val="affa"/>
            </w:pPr>
            <w:r>
              <w:t>24080922</w:t>
            </w:r>
          </w:p>
        </w:tc>
        <w:tc>
          <w:tcPr>
            <w:tcW w:w="1250" w:type="pct"/>
            <w:vAlign w:val="center"/>
          </w:tcPr>
          <w:p w:rsidR="007C64B0" w:rsidRDefault="0000505D">
            <w:pPr>
              <w:pStyle w:val="affa"/>
            </w:pPr>
            <w:r>
              <w:rPr>
                <w:rFonts w:hint="eastAsia"/>
              </w:rPr>
              <w:t>0.59</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马头村</w:t>
            </w:r>
          </w:p>
        </w:tc>
        <w:tc>
          <w:tcPr>
            <w:tcW w:w="1250" w:type="pct"/>
            <w:vAlign w:val="center"/>
          </w:tcPr>
          <w:p w:rsidR="007C64B0" w:rsidRDefault="0000505D">
            <w:pPr>
              <w:pStyle w:val="affa"/>
            </w:pPr>
            <w:r>
              <w:t>1.7870</w:t>
            </w:r>
          </w:p>
        </w:tc>
        <w:tc>
          <w:tcPr>
            <w:tcW w:w="1250" w:type="pct"/>
            <w:vAlign w:val="center"/>
          </w:tcPr>
          <w:p w:rsidR="007C64B0" w:rsidRDefault="0000505D">
            <w:pPr>
              <w:pStyle w:val="affa"/>
            </w:pPr>
            <w:r>
              <w:t>24071622</w:t>
            </w:r>
          </w:p>
        </w:tc>
        <w:tc>
          <w:tcPr>
            <w:tcW w:w="1250" w:type="pct"/>
            <w:vAlign w:val="center"/>
          </w:tcPr>
          <w:p w:rsidR="007C64B0" w:rsidRDefault="0000505D">
            <w:pPr>
              <w:pStyle w:val="affa"/>
            </w:pPr>
            <w:r>
              <w:rPr>
                <w:rFonts w:hint="eastAsia"/>
              </w:rPr>
              <w:t>0.89</w:t>
            </w:r>
          </w:p>
        </w:tc>
      </w:tr>
    </w:tbl>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7.2.5-21  </w:t>
      </w:r>
      <w:r>
        <w:rPr>
          <w:rFonts w:ascii="Times New Roman" w:hAnsi="Times New Roman" w:cs="Times New Roman"/>
        </w:rPr>
        <w:t>非正常排放下</w:t>
      </w:r>
      <w:r>
        <w:rPr>
          <w:rFonts w:ascii="Times New Roman" w:hAnsi="Times New Roman" w:cs="Times New Roman" w:hint="eastAsia"/>
        </w:rPr>
        <w:t>硫酸雾</w:t>
      </w:r>
      <w:r>
        <w:rPr>
          <w:rFonts w:ascii="Times New Roman" w:hAnsi="Times New Roman" w:cs="Times New Roman"/>
        </w:rPr>
        <w:t>对关心点小时最大地面浓度预测结果</w:t>
      </w:r>
    </w:p>
    <w:tbl>
      <w:tblPr>
        <w:tblW w:w="5001"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86"/>
        <w:gridCol w:w="2086"/>
        <w:gridCol w:w="2086"/>
        <w:gridCol w:w="2086"/>
      </w:tblGrid>
      <w:tr w:rsidR="007C64B0">
        <w:trPr>
          <w:trHeight w:val="397"/>
          <w:jc w:val="center"/>
        </w:trPr>
        <w:tc>
          <w:tcPr>
            <w:tcW w:w="1250" w:type="pct"/>
            <w:vAlign w:val="center"/>
          </w:tcPr>
          <w:p w:rsidR="007C64B0" w:rsidRDefault="0000505D">
            <w:pPr>
              <w:pStyle w:val="affa"/>
              <w:rPr>
                <w:rFonts w:eastAsia="宋体"/>
              </w:rPr>
            </w:pPr>
            <w:r>
              <w:rPr>
                <w:rFonts w:eastAsia="宋体"/>
              </w:rPr>
              <w:t>预测点</w:t>
            </w:r>
          </w:p>
        </w:tc>
        <w:tc>
          <w:tcPr>
            <w:tcW w:w="1250" w:type="pct"/>
            <w:vAlign w:val="center"/>
          </w:tcPr>
          <w:p w:rsidR="007C64B0" w:rsidRDefault="0000505D">
            <w:pPr>
              <w:pStyle w:val="affa"/>
              <w:rPr>
                <w:rFonts w:eastAsia="宋体"/>
              </w:rPr>
            </w:pPr>
            <w:r>
              <w:rPr>
                <w:rFonts w:eastAsia="宋体"/>
              </w:rPr>
              <w:t>最大贡献值（</w:t>
            </w:r>
            <w:r>
              <w:rPr>
                <w:rFonts w:eastAsia="宋体"/>
              </w:rPr>
              <w:t>μg/m³</w:t>
            </w:r>
            <w:r>
              <w:rPr>
                <w:rFonts w:eastAsia="宋体"/>
              </w:rPr>
              <w:t>）</w:t>
            </w:r>
          </w:p>
        </w:tc>
        <w:tc>
          <w:tcPr>
            <w:tcW w:w="1250" w:type="pct"/>
            <w:vAlign w:val="center"/>
          </w:tcPr>
          <w:p w:rsidR="007C64B0" w:rsidRDefault="0000505D">
            <w:pPr>
              <w:pStyle w:val="affa"/>
              <w:rPr>
                <w:rFonts w:eastAsia="宋体"/>
              </w:rPr>
            </w:pPr>
            <w:r>
              <w:rPr>
                <w:rFonts w:eastAsia="宋体"/>
              </w:rPr>
              <w:t>出现时间</w:t>
            </w:r>
          </w:p>
        </w:tc>
        <w:tc>
          <w:tcPr>
            <w:tcW w:w="1250" w:type="pct"/>
            <w:vAlign w:val="center"/>
          </w:tcPr>
          <w:p w:rsidR="007C64B0" w:rsidRDefault="0000505D">
            <w:pPr>
              <w:pStyle w:val="affa"/>
              <w:rPr>
                <w:rFonts w:eastAsia="宋体"/>
              </w:rPr>
            </w:pPr>
            <w:r>
              <w:rPr>
                <w:rFonts w:eastAsia="宋体"/>
              </w:rPr>
              <w:t>占标率</w:t>
            </w:r>
            <w:r>
              <w:rPr>
                <w:rFonts w:eastAsia="宋体"/>
              </w:rPr>
              <w:t>%</w:t>
            </w:r>
          </w:p>
        </w:tc>
      </w:tr>
      <w:tr w:rsidR="007C64B0">
        <w:trPr>
          <w:trHeight w:val="397"/>
          <w:jc w:val="center"/>
        </w:trPr>
        <w:tc>
          <w:tcPr>
            <w:tcW w:w="1250" w:type="pct"/>
            <w:vAlign w:val="center"/>
          </w:tcPr>
          <w:p w:rsidR="007C64B0" w:rsidRDefault="0000505D">
            <w:pPr>
              <w:pStyle w:val="affa"/>
            </w:pPr>
            <w:r>
              <w:rPr>
                <w:rFonts w:eastAsia="宋体" w:hint="eastAsia"/>
              </w:rPr>
              <w:t>水屋场</w:t>
            </w:r>
          </w:p>
        </w:tc>
        <w:tc>
          <w:tcPr>
            <w:tcW w:w="1250" w:type="pct"/>
            <w:vAlign w:val="center"/>
          </w:tcPr>
          <w:p w:rsidR="007C64B0" w:rsidRDefault="0000505D">
            <w:pPr>
              <w:pStyle w:val="affa"/>
            </w:pPr>
            <w:r>
              <w:t>6.8031</w:t>
            </w:r>
          </w:p>
        </w:tc>
        <w:tc>
          <w:tcPr>
            <w:tcW w:w="1250" w:type="pct"/>
            <w:vAlign w:val="center"/>
          </w:tcPr>
          <w:p w:rsidR="007C64B0" w:rsidRDefault="0000505D">
            <w:pPr>
              <w:pStyle w:val="affa"/>
            </w:pPr>
            <w:r>
              <w:t>24082519</w:t>
            </w:r>
          </w:p>
        </w:tc>
        <w:tc>
          <w:tcPr>
            <w:tcW w:w="1250" w:type="pct"/>
            <w:vAlign w:val="center"/>
          </w:tcPr>
          <w:p w:rsidR="007C64B0" w:rsidRDefault="0000505D">
            <w:pPr>
              <w:pStyle w:val="affa"/>
              <w:rPr>
                <w:rFonts w:eastAsia="宋体"/>
              </w:rPr>
            </w:pPr>
            <w:r>
              <w:rPr>
                <w:rFonts w:hint="eastAsia"/>
              </w:rPr>
              <w:t>2.27</w:t>
            </w:r>
          </w:p>
        </w:tc>
      </w:tr>
      <w:tr w:rsidR="007C64B0">
        <w:trPr>
          <w:trHeight w:val="397"/>
          <w:jc w:val="center"/>
        </w:trPr>
        <w:tc>
          <w:tcPr>
            <w:tcW w:w="1250" w:type="pct"/>
            <w:vAlign w:val="center"/>
          </w:tcPr>
          <w:p w:rsidR="007C64B0" w:rsidRDefault="0000505D">
            <w:pPr>
              <w:pStyle w:val="affa"/>
            </w:pPr>
            <w:r>
              <w:rPr>
                <w:rFonts w:eastAsia="宋体" w:hint="eastAsia"/>
              </w:rPr>
              <w:t>楠竹山</w:t>
            </w:r>
          </w:p>
        </w:tc>
        <w:tc>
          <w:tcPr>
            <w:tcW w:w="1250" w:type="pct"/>
            <w:vAlign w:val="center"/>
          </w:tcPr>
          <w:p w:rsidR="007C64B0" w:rsidRDefault="0000505D">
            <w:pPr>
              <w:pStyle w:val="affa"/>
            </w:pPr>
            <w:r>
              <w:t>4.5439</w:t>
            </w:r>
          </w:p>
        </w:tc>
        <w:tc>
          <w:tcPr>
            <w:tcW w:w="1250" w:type="pct"/>
            <w:vAlign w:val="center"/>
          </w:tcPr>
          <w:p w:rsidR="007C64B0" w:rsidRDefault="0000505D">
            <w:pPr>
              <w:pStyle w:val="affa"/>
            </w:pPr>
            <w:r>
              <w:t>24081919</w:t>
            </w:r>
          </w:p>
        </w:tc>
        <w:tc>
          <w:tcPr>
            <w:tcW w:w="1250" w:type="pct"/>
            <w:vAlign w:val="center"/>
          </w:tcPr>
          <w:p w:rsidR="007C64B0" w:rsidRDefault="0000505D">
            <w:pPr>
              <w:pStyle w:val="affa"/>
              <w:rPr>
                <w:rFonts w:eastAsia="宋体"/>
              </w:rPr>
            </w:pPr>
            <w:r>
              <w:rPr>
                <w:rFonts w:hint="eastAsia"/>
              </w:rPr>
              <w:t>1.51</w:t>
            </w:r>
          </w:p>
        </w:tc>
      </w:tr>
      <w:tr w:rsidR="007C64B0">
        <w:trPr>
          <w:trHeight w:val="397"/>
          <w:jc w:val="center"/>
        </w:trPr>
        <w:tc>
          <w:tcPr>
            <w:tcW w:w="1250" w:type="pct"/>
            <w:vAlign w:val="center"/>
          </w:tcPr>
          <w:p w:rsidR="007C64B0" w:rsidRDefault="0000505D">
            <w:pPr>
              <w:pStyle w:val="affa"/>
            </w:pPr>
            <w:r>
              <w:rPr>
                <w:rFonts w:eastAsia="宋体" w:hint="eastAsia"/>
              </w:rPr>
              <w:t>秀水村</w:t>
            </w:r>
          </w:p>
        </w:tc>
        <w:tc>
          <w:tcPr>
            <w:tcW w:w="1250" w:type="pct"/>
            <w:vAlign w:val="center"/>
          </w:tcPr>
          <w:p w:rsidR="007C64B0" w:rsidRDefault="0000505D">
            <w:pPr>
              <w:pStyle w:val="affa"/>
            </w:pPr>
            <w:r>
              <w:t>5.8775</w:t>
            </w:r>
          </w:p>
        </w:tc>
        <w:tc>
          <w:tcPr>
            <w:tcW w:w="1250" w:type="pct"/>
            <w:vAlign w:val="center"/>
          </w:tcPr>
          <w:p w:rsidR="007C64B0" w:rsidRDefault="0000505D">
            <w:pPr>
              <w:pStyle w:val="affa"/>
            </w:pPr>
            <w:r>
              <w:t>24041907</w:t>
            </w:r>
          </w:p>
        </w:tc>
        <w:tc>
          <w:tcPr>
            <w:tcW w:w="1250" w:type="pct"/>
            <w:vAlign w:val="center"/>
          </w:tcPr>
          <w:p w:rsidR="007C64B0" w:rsidRDefault="0000505D">
            <w:pPr>
              <w:pStyle w:val="affa"/>
              <w:rPr>
                <w:rFonts w:eastAsia="宋体"/>
              </w:rPr>
            </w:pPr>
            <w:r>
              <w:rPr>
                <w:rFonts w:hint="eastAsia"/>
              </w:rPr>
              <w:t>1.96</w:t>
            </w:r>
          </w:p>
        </w:tc>
      </w:tr>
      <w:tr w:rsidR="007C64B0">
        <w:trPr>
          <w:trHeight w:val="397"/>
          <w:jc w:val="center"/>
        </w:trPr>
        <w:tc>
          <w:tcPr>
            <w:tcW w:w="1250" w:type="pct"/>
            <w:vAlign w:val="center"/>
          </w:tcPr>
          <w:p w:rsidR="007C64B0" w:rsidRDefault="0000505D">
            <w:pPr>
              <w:pStyle w:val="affa"/>
            </w:pPr>
            <w:r>
              <w:rPr>
                <w:rFonts w:eastAsia="宋体" w:hint="eastAsia"/>
              </w:rPr>
              <w:t>同康医院</w:t>
            </w:r>
          </w:p>
        </w:tc>
        <w:tc>
          <w:tcPr>
            <w:tcW w:w="1250" w:type="pct"/>
            <w:vAlign w:val="center"/>
          </w:tcPr>
          <w:p w:rsidR="007C64B0" w:rsidRDefault="0000505D">
            <w:pPr>
              <w:pStyle w:val="affa"/>
            </w:pPr>
            <w:r>
              <w:t>4.1992</w:t>
            </w:r>
          </w:p>
        </w:tc>
        <w:tc>
          <w:tcPr>
            <w:tcW w:w="1250" w:type="pct"/>
            <w:vAlign w:val="center"/>
          </w:tcPr>
          <w:p w:rsidR="007C64B0" w:rsidRDefault="0000505D">
            <w:pPr>
              <w:pStyle w:val="affa"/>
            </w:pPr>
            <w:r>
              <w:t>24072005</w:t>
            </w:r>
          </w:p>
        </w:tc>
        <w:tc>
          <w:tcPr>
            <w:tcW w:w="1250" w:type="pct"/>
            <w:vAlign w:val="center"/>
          </w:tcPr>
          <w:p w:rsidR="007C64B0" w:rsidRDefault="0000505D">
            <w:pPr>
              <w:pStyle w:val="affa"/>
              <w:rPr>
                <w:rFonts w:eastAsia="宋体"/>
              </w:rPr>
            </w:pPr>
            <w:r>
              <w:rPr>
                <w:rFonts w:hint="eastAsia"/>
              </w:rPr>
              <w:t>1.40</w:t>
            </w:r>
          </w:p>
        </w:tc>
      </w:tr>
      <w:tr w:rsidR="007C64B0">
        <w:trPr>
          <w:trHeight w:val="397"/>
          <w:jc w:val="center"/>
        </w:trPr>
        <w:tc>
          <w:tcPr>
            <w:tcW w:w="1250" w:type="pct"/>
            <w:vAlign w:val="center"/>
          </w:tcPr>
          <w:p w:rsidR="007C64B0" w:rsidRDefault="0000505D">
            <w:pPr>
              <w:pStyle w:val="affa"/>
            </w:pPr>
            <w:r>
              <w:rPr>
                <w:rFonts w:eastAsia="宋体" w:hint="eastAsia"/>
              </w:rPr>
              <w:t>张上湾</w:t>
            </w:r>
          </w:p>
        </w:tc>
        <w:tc>
          <w:tcPr>
            <w:tcW w:w="1250" w:type="pct"/>
            <w:vAlign w:val="center"/>
          </w:tcPr>
          <w:p w:rsidR="007C64B0" w:rsidRDefault="0000505D">
            <w:pPr>
              <w:pStyle w:val="affa"/>
            </w:pPr>
            <w:r>
              <w:t>41.0639</w:t>
            </w:r>
          </w:p>
        </w:tc>
        <w:tc>
          <w:tcPr>
            <w:tcW w:w="1250" w:type="pct"/>
            <w:vAlign w:val="center"/>
          </w:tcPr>
          <w:p w:rsidR="007C64B0" w:rsidRDefault="0000505D">
            <w:pPr>
              <w:pStyle w:val="affa"/>
            </w:pPr>
            <w:r>
              <w:t>24071701</w:t>
            </w:r>
          </w:p>
        </w:tc>
        <w:tc>
          <w:tcPr>
            <w:tcW w:w="1250" w:type="pct"/>
            <w:vAlign w:val="center"/>
          </w:tcPr>
          <w:p w:rsidR="007C64B0" w:rsidRDefault="0000505D">
            <w:pPr>
              <w:pStyle w:val="affa"/>
              <w:rPr>
                <w:rFonts w:eastAsia="宋体"/>
              </w:rPr>
            </w:pPr>
            <w:r>
              <w:rPr>
                <w:rFonts w:hint="eastAsia"/>
              </w:rPr>
              <w:t>13.69</w:t>
            </w:r>
          </w:p>
        </w:tc>
      </w:tr>
      <w:tr w:rsidR="007C64B0">
        <w:trPr>
          <w:trHeight w:val="397"/>
          <w:jc w:val="center"/>
        </w:trPr>
        <w:tc>
          <w:tcPr>
            <w:tcW w:w="1250" w:type="pct"/>
            <w:vAlign w:val="center"/>
          </w:tcPr>
          <w:p w:rsidR="007C64B0" w:rsidRDefault="0000505D">
            <w:pPr>
              <w:pStyle w:val="affa"/>
            </w:pPr>
            <w:r>
              <w:rPr>
                <w:rFonts w:eastAsia="宋体" w:hint="eastAsia"/>
              </w:rPr>
              <w:t>普庆小学</w:t>
            </w:r>
          </w:p>
        </w:tc>
        <w:tc>
          <w:tcPr>
            <w:tcW w:w="1250" w:type="pct"/>
            <w:vAlign w:val="center"/>
          </w:tcPr>
          <w:p w:rsidR="007C64B0" w:rsidRDefault="0000505D">
            <w:pPr>
              <w:pStyle w:val="affa"/>
            </w:pPr>
            <w:r>
              <w:t>2.8384</w:t>
            </w:r>
          </w:p>
        </w:tc>
        <w:tc>
          <w:tcPr>
            <w:tcW w:w="1250" w:type="pct"/>
            <w:vAlign w:val="center"/>
          </w:tcPr>
          <w:p w:rsidR="007C64B0" w:rsidRDefault="0000505D">
            <w:pPr>
              <w:pStyle w:val="affa"/>
            </w:pPr>
            <w:r>
              <w:t>24071122</w:t>
            </w:r>
          </w:p>
        </w:tc>
        <w:tc>
          <w:tcPr>
            <w:tcW w:w="1250" w:type="pct"/>
            <w:vAlign w:val="center"/>
          </w:tcPr>
          <w:p w:rsidR="007C64B0" w:rsidRDefault="0000505D">
            <w:pPr>
              <w:pStyle w:val="affa"/>
              <w:rPr>
                <w:rFonts w:eastAsia="宋体"/>
              </w:rPr>
            </w:pPr>
            <w:r>
              <w:rPr>
                <w:rFonts w:hint="eastAsia"/>
              </w:rPr>
              <w:t>0.95</w:t>
            </w:r>
          </w:p>
        </w:tc>
      </w:tr>
      <w:tr w:rsidR="007C64B0">
        <w:trPr>
          <w:trHeight w:val="397"/>
          <w:jc w:val="center"/>
        </w:trPr>
        <w:tc>
          <w:tcPr>
            <w:tcW w:w="1250" w:type="pct"/>
            <w:vAlign w:val="center"/>
          </w:tcPr>
          <w:p w:rsidR="007C64B0" w:rsidRDefault="0000505D">
            <w:pPr>
              <w:pStyle w:val="affa"/>
            </w:pPr>
            <w:r>
              <w:rPr>
                <w:rFonts w:eastAsia="宋体" w:hint="eastAsia"/>
              </w:rPr>
              <w:t>公合村</w:t>
            </w:r>
          </w:p>
        </w:tc>
        <w:tc>
          <w:tcPr>
            <w:tcW w:w="1250" w:type="pct"/>
            <w:vAlign w:val="center"/>
          </w:tcPr>
          <w:p w:rsidR="007C64B0" w:rsidRDefault="0000505D">
            <w:pPr>
              <w:pStyle w:val="affa"/>
            </w:pPr>
            <w:r>
              <w:t>2.8286</w:t>
            </w:r>
          </w:p>
        </w:tc>
        <w:tc>
          <w:tcPr>
            <w:tcW w:w="1250" w:type="pct"/>
            <w:vAlign w:val="center"/>
          </w:tcPr>
          <w:p w:rsidR="007C64B0" w:rsidRDefault="0000505D">
            <w:pPr>
              <w:pStyle w:val="affa"/>
            </w:pPr>
            <w:r>
              <w:t>24010510</w:t>
            </w:r>
          </w:p>
        </w:tc>
        <w:tc>
          <w:tcPr>
            <w:tcW w:w="1250" w:type="pct"/>
            <w:vAlign w:val="center"/>
          </w:tcPr>
          <w:p w:rsidR="007C64B0" w:rsidRDefault="0000505D">
            <w:pPr>
              <w:pStyle w:val="affa"/>
              <w:rPr>
                <w:rFonts w:eastAsia="宋体"/>
              </w:rPr>
            </w:pPr>
            <w:r>
              <w:rPr>
                <w:rFonts w:hint="eastAsia"/>
              </w:rPr>
              <w:t>0.94</w:t>
            </w:r>
          </w:p>
        </w:tc>
      </w:tr>
      <w:tr w:rsidR="007C64B0">
        <w:trPr>
          <w:trHeight w:val="397"/>
          <w:jc w:val="center"/>
        </w:trPr>
        <w:tc>
          <w:tcPr>
            <w:tcW w:w="1250" w:type="pct"/>
            <w:vAlign w:val="center"/>
          </w:tcPr>
          <w:p w:rsidR="007C64B0" w:rsidRDefault="0000505D">
            <w:pPr>
              <w:pStyle w:val="affa"/>
            </w:pPr>
            <w:r>
              <w:rPr>
                <w:rFonts w:eastAsia="宋体" w:hint="eastAsia"/>
              </w:rPr>
              <w:t>秀水完小</w:t>
            </w:r>
          </w:p>
        </w:tc>
        <w:tc>
          <w:tcPr>
            <w:tcW w:w="1250" w:type="pct"/>
            <w:vAlign w:val="center"/>
          </w:tcPr>
          <w:p w:rsidR="007C64B0" w:rsidRDefault="0000505D">
            <w:pPr>
              <w:pStyle w:val="affa"/>
            </w:pPr>
            <w:r>
              <w:t>4.0792</w:t>
            </w:r>
          </w:p>
        </w:tc>
        <w:tc>
          <w:tcPr>
            <w:tcW w:w="1250" w:type="pct"/>
            <w:vAlign w:val="center"/>
          </w:tcPr>
          <w:p w:rsidR="007C64B0" w:rsidRDefault="0000505D">
            <w:pPr>
              <w:pStyle w:val="affa"/>
            </w:pPr>
            <w:r>
              <w:t>24080421</w:t>
            </w:r>
          </w:p>
        </w:tc>
        <w:tc>
          <w:tcPr>
            <w:tcW w:w="1250" w:type="pct"/>
            <w:vAlign w:val="center"/>
          </w:tcPr>
          <w:p w:rsidR="007C64B0" w:rsidRDefault="0000505D">
            <w:pPr>
              <w:pStyle w:val="affa"/>
              <w:rPr>
                <w:rFonts w:eastAsia="宋体"/>
              </w:rPr>
            </w:pPr>
            <w:r>
              <w:rPr>
                <w:rFonts w:hint="eastAsia"/>
              </w:rPr>
              <w:t>1.36</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九斗塝</w:t>
            </w:r>
          </w:p>
        </w:tc>
        <w:tc>
          <w:tcPr>
            <w:tcW w:w="1250" w:type="pct"/>
            <w:vAlign w:val="center"/>
          </w:tcPr>
          <w:p w:rsidR="007C64B0" w:rsidRDefault="0000505D">
            <w:pPr>
              <w:pStyle w:val="affa"/>
            </w:pPr>
            <w:r>
              <w:t>29.8560</w:t>
            </w:r>
          </w:p>
        </w:tc>
        <w:tc>
          <w:tcPr>
            <w:tcW w:w="1250" w:type="pct"/>
            <w:vAlign w:val="center"/>
          </w:tcPr>
          <w:p w:rsidR="007C64B0" w:rsidRDefault="0000505D">
            <w:pPr>
              <w:pStyle w:val="affa"/>
            </w:pPr>
            <w:r>
              <w:t>24111005</w:t>
            </w:r>
          </w:p>
        </w:tc>
        <w:tc>
          <w:tcPr>
            <w:tcW w:w="1250" w:type="pct"/>
            <w:vAlign w:val="center"/>
          </w:tcPr>
          <w:p w:rsidR="007C64B0" w:rsidRDefault="0000505D">
            <w:pPr>
              <w:pStyle w:val="affa"/>
              <w:rPr>
                <w:rFonts w:eastAsia="宋体"/>
              </w:rPr>
            </w:pPr>
            <w:r>
              <w:rPr>
                <w:rFonts w:hint="eastAsia"/>
              </w:rPr>
              <w:t>9.95</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桥湾</w:t>
            </w:r>
          </w:p>
        </w:tc>
        <w:tc>
          <w:tcPr>
            <w:tcW w:w="1250" w:type="pct"/>
            <w:vAlign w:val="center"/>
          </w:tcPr>
          <w:p w:rsidR="007C64B0" w:rsidRDefault="0000505D">
            <w:pPr>
              <w:pStyle w:val="affa"/>
            </w:pPr>
            <w:r>
              <w:t>2.7961</w:t>
            </w:r>
          </w:p>
        </w:tc>
        <w:tc>
          <w:tcPr>
            <w:tcW w:w="1250" w:type="pct"/>
            <w:vAlign w:val="center"/>
          </w:tcPr>
          <w:p w:rsidR="007C64B0" w:rsidRDefault="0000505D">
            <w:pPr>
              <w:pStyle w:val="affa"/>
            </w:pPr>
            <w:r>
              <w:t>24071122</w:t>
            </w:r>
          </w:p>
        </w:tc>
        <w:tc>
          <w:tcPr>
            <w:tcW w:w="1250" w:type="pct"/>
            <w:vAlign w:val="center"/>
          </w:tcPr>
          <w:p w:rsidR="007C64B0" w:rsidRDefault="0000505D">
            <w:pPr>
              <w:pStyle w:val="affa"/>
            </w:pPr>
            <w:r>
              <w:rPr>
                <w:rFonts w:hint="eastAsia"/>
              </w:rPr>
              <w:t>0.93</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青源村</w:t>
            </w:r>
          </w:p>
        </w:tc>
        <w:tc>
          <w:tcPr>
            <w:tcW w:w="1250" w:type="pct"/>
            <w:vAlign w:val="center"/>
          </w:tcPr>
          <w:p w:rsidR="007C64B0" w:rsidRDefault="0000505D">
            <w:pPr>
              <w:pStyle w:val="affa"/>
            </w:pPr>
            <w:r>
              <w:t>2.3264</w:t>
            </w:r>
          </w:p>
        </w:tc>
        <w:tc>
          <w:tcPr>
            <w:tcW w:w="1250" w:type="pct"/>
            <w:vAlign w:val="center"/>
          </w:tcPr>
          <w:p w:rsidR="007C64B0" w:rsidRDefault="0000505D">
            <w:pPr>
              <w:pStyle w:val="affa"/>
            </w:pPr>
            <w:r>
              <w:t>24080922</w:t>
            </w:r>
          </w:p>
        </w:tc>
        <w:tc>
          <w:tcPr>
            <w:tcW w:w="1250" w:type="pct"/>
            <w:vAlign w:val="center"/>
          </w:tcPr>
          <w:p w:rsidR="007C64B0" w:rsidRDefault="0000505D">
            <w:pPr>
              <w:pStyle w:val="affa"/>
            </w:pPr>
            <w:r>
              <w:rPr>
                <w:rFonts w:hint="eastAsia"/>
              </w:rPr>
              <w:t>0.78</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马头村</w:t>
            </w:r>
          </w:p>
        </w:tc>
        <w:tc>
          <w:tcPr>
            <w:tcW w:w="1250" w:type="pct"/>
            <w:vAlign w:val="center"/>
          </w:tcPr>
          <w:p w:rsidR="007C64B0" w:rsidRDefault="0000505D">
            <w:pPr>
              <w:pStyle w:val="affa"/>
            </w:pPr>
            <w:r>
              <w:t>3.5038</w:t>
            </w:r>
          </w:p>
        </w:tc>
        <w:tc>
          <w:tcPr>
            <w:tcW w:w="1250" w:type="pct"/>
            <w:vAlign w:val="center"/>
          </w:tcPr>
          <w:p w:rsidR="007C64B0" w:rsidRDefault="0000505D">
            <w:pPr>
              <w:pStyle w:val="affa"/>
            </w:pPr>
            <w:r>
              <w:t>24071622</w:t>
            </w:r>
          </w:p>
        </w:tc>
        <w:tc>
          <w:tcPr>
            <w:tcW w:w="1250" w:type="pct"/>
            <w:vAlign w:val="center"/>
          </w:tcPr>
          <w:p w:rsidR="007C64B0" w:rsidRDefault="0000505D">
            <w:pPr>
              <w:pStyle w:val="affa"/>
            </w:pPr>
            <w:r>
              <w:rPr>
                <w:rFonts w:hint="eastAsia"/>
              </w:rPr>
              <w:t>1.17</w:t>
            </w:r>
          </w:p>
        </w:tc>
      </w:tr>
    </w:tbl>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7.2.5-22  </w:t>
      </w:r>
      <w:r>
        <w:rPr>
          <w:rFonts w:ascii="Times New Roman" w:hAnsi="Times New Roman" w:cs="Times New Roman"/>
        </w:rPr>
        <w:t>非正常排放下</w:t>
      </w:r>
      <w:r>
        <w:rPr>
          <w:rFonts w:ascii="Times New Roman" w:hAnsi="Times New Roman" w:cs="Times New Roman" w:hint="eastAsia"/>
        </w:rPr>
        <w:t>氨</w:t>
      </w:r>
      <w:r>
        <w:rPr>
          <w:rFonts w:ascii="Times New Roman" w:hAnsi="Times New Roman" w:cs="Times New Roman"/>
        </w:rPr>
        <w:t>对关心点小时最大地面浓度预测结果</w:t>
      </w:r>
    </w:p>
    <w:tbl>
      <w:tblPr>
        <w:tblW w:w="5001"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86"/>
        <w:gridCol w:w="2086"/>
        <w:gridCol w:w="2086"/>
        <w:gridCol w:w="2086"/>
      </w:tblGrid>
      <w:tr w:rsidR="007C64B0">
        <w:trPr>
          <w:trHeight w:val="397"/>
          <w:jc w:val="center"/>
        </w:trPr>
        <w:tc>
          <w:tcPr>
            <w:tcW w:w="1250" w:type="pct"/>
            <w:vAlign w:val="center"/>
          </w:tcPr>
          <w:p w:rsidR="007C64B0" w:rsidRDefault="0000505D">
            <w:pPr>
              <w:pStyle w:val="affa"/>
              <w:rPr>
                <w:rFonts w:eastAsia="宋体"/>
              </w:rPr>
            </w:pPr>
            <w:r>
              <w:rPr>
                <w:rFonts w:eastAsia="宋体"/>
              </w:rPr>
              <w:t>预测点</w:t>
            </w:r>
          </w:p>
        </w:tc>
        <w:tc>
          <w:tcPr>
            <w:tcW w:w="1250" w:type="pct"/>
            <w:vAlign w:val="center"/>
          </w:tcPr>
          <w:p w:rsidR="007C64B0" w:rsidRDefault="0000505D">
            <w:pPr>
              <w:pStyle w:val="affa"/>
              <w:rPr>
                <w:rFonts w:eastAsia="宋体"/>
              </w:rPr>
            </w:pPr>
            <w:r>
              <w:rPr>
                <w:rFonts w:eastAsia="宋体"/>
              </w:rPr>
              <w:t>最大贡献值（</w:t>
            </w:r>
            <w:r>
              <w:rPr>
                <w:rFonts w:eastAsia="宋体"/>
              </w:rPr>
              <w:t>μg/m³</w:t>
            </w:r>
            <w:r>
              <w:rPr>
                <w:rFonts w:eastAsia="宋体"/>
              </w:rPr>
              <w:t>）</w:t>
            </w:r>
          </w:p>
        </w:tc>
        <w:tc>
          <w:tcPr>
            <w:tcW w:w="1250" w:type="pct"/>
            <w:vAlign w:val="center"/>
          </w:tcPr>
          <w:p w:rsidR="007C64B0" w:rsidRDefault="0000505D">
            <w:pPr>
              <w:pStyle w:val="affa"/>
              <w:rPr>
                <w:rFonts w:eastAsia="宋体"/>
              </w:rPr>
            </w:pPr>
            <w:r>
              <w:rPr>
                <w:rFonts w:eastAsia="宋体"/>
              </w:rPr>
              <w:t>出现时间</w:t>
            </w:r>
          </w:p>
        </w:tc>
        <w:tc>
          <w:tcPr>
            <w:tcW w:w="1250" w:type="pct"/>
            <w:vAlign w:val="center"/>
          </w:tcPr>
          <w:p w:rsidR="007C64B0" w:rsidRDefault="0000505D">
            <w:pPr>
              <w:pStyle w:val="affa"/>
              <w:rPr>
                <w:rFonts w:eastAsia="宋体"/>
              </w:rPr>
            </w:pPr>
            <w:r>
              <w:rPr>
                <w:rFonts w:eastAsia="宋体"/>
              </w:rPr>
              <w:t>占标率</w:t>
            </w:r>
            <w:r>
              <w:rPr>
                <w:rFonts w:eastAsia="宋体"/>
              </w:rPr>
              <w:t>%</w:t>
            </w:r>
          </w:p>
        </w:tc>
      </w:tr>
      <w:tr w:rsidR="007C64B0">
        <w:trPr>
          <w:trHeight w:val="397"/>
          <w:jc w:val="center"/>
        </w:trPr>
        <w:tc>
          <w:tcPr>
            <w:tcW w:w="1250" w:type="pct"/>
            <w:vAlign w:val="center"/>
          </w:tcPr>
          <w:p w:rsidR="007C64B0" w:rsidRDefault="0000505D">
            <w:pPr>
              <w:pStyle w:val="affa"/>
            </w:pPr>
            <w:r>
              <w:rPr>
                <w:rFonts w:eastAsia="宋体" w:hint="eastAsia"/>
              </w:rPr>
              <w:t>水屋场</w:t>
            </w:r>
          </w:p>
        </w:tc>
        <w:tc>
          <w:tcPr>
            <w:tcW w:w="1250" w:type="pct"/>
            <w:vAlign w:val="center"/>
          </w:tcPr>
          <w:p w:rsidR="007C64B0" w:rsidRDefault="0000505D">
            <w:pPr>
              <w:pStyle w:val="affa"/>
            </w:pPr>
            <w:r>
              <w:t>5.8427</w:t>
            </w:r>
          </w:p>
        </w:tc>
        <w:tc>
          <w:tcPr>
            <w:tcW w:w="1250" w:type="pct"/>
            <w:vAlign w:val="center"/>
          </w:tcPr>
          <w:p w:rsidR="007C64B0" w:rsidRDefault="0000505D">
            <w:pPr>
              <w:pStyle w:val="affa"/>
            </w:pPr>
            <w:r>
              <w:t>24082519</w:t>
            </w:r>
          </w:p>
        </w:tc>
        <w:tc>
          <w:tcPr>
            <w:tcW w:w="1250" w:type="pct"/>
            <w:vAlign w:val="center"/>
          </w:tcPr>
          <w:p w:rsidR="007C64B0" w:rsidRDefault="0000505D">
            <w:pPr>
              <w:pStyle w:val="affa"/>
              <w:rPr>
                <w:rFonts w:eastAsia="宋体"/>
              </w:rPr>
            </w:pPr>
            <w:r>
              <w:rPr>
                <w:rFonts w:hint="eastAsia"/>
              </w:rPr>
              <w:t>1.30</w:t>
            </w:r>
          </w:p>
        </w:tc>
      </w:tr>
      <w:tr w:rsidR="007C64B0">
        <w:trPr>
          <w:trHeight w:val="397"/>
          <w:jc w:val="center"/>
        </w:trPr>
        <w:tc>
          <w:tcPr>
            <w:tcW w:w="1250" w:type="pct"/>
            <w:vAlign w:val="center"/>
          </w:tcPr>
          <w:p w:rsidR="007C64B0" w:rsidRDefault="0000505D">
            <w:pPr>
              <w:pStyle w:val="affa"/>
            </w:pPr>
            <w:r>
              <w:rPr>
                <w:rFonts w:eastAsia="宋体" w:hint="eastAsia"/>
              </w:rPr>
              <w:t>楠竹山</w:t>
            </w:r>
          </w:p>
        </w:tc>
        <w:tc>
          <w:tcPr>
            <w:tcW w:w="1250" w:type="pct"/>
            <w:vAlign w:val="center"/>
          </w:tcPr>
          <w:p w:rsidR="007C64B0" w:rsidRDefault="0000505D">
            <w:pPr>
              <w:pStyle w:val="affa"/>
            </w:pPr>
            <w:r>
              <w:t>4.9190</w:t>
            </w:r>
          </w:p>
        </w:tc>
        <w:tc>
          <w:tcPr>
            <w:tcW w:w="1250" w:type="pct"/>
            <w:vAlign w:val="center"/>
          </w:tcPr>
          <w:p w:rsidR="007C64B0" w:rsidRDefault="0000505D">
            <w:pPr>
              <w:pStyle w:val="affa"/>
            </w:pPr>
            <w:r>
              <w:t>24082320</w:t>
            </w:r>
          </w:p>
        </w:tc>
        <w:tc>
          <w:tcPr>
            <w:tcW w:w="1250" w:type="pct"/>
            <w:vAlign w:val="center"/>
          </w:tcPr>
          <w:p w:rsidR="007C64B0" w:rsidRDefault="0000505D">
            <w:pPr>
              <w:pStyle w:val="affa"/>
              <w:rPr>
                <w:rFonts w:eastAsia="宋体"/>
              </w:rPr>
            </w:pPr>
            <w:r>
              <w:rPr>
                <w:rFonts w:hint="eastAsia"/>
              </w:rPr>
              <w:t>1.09</w:t>
            </w:r>
          </w:p>
        </w:tc>
      </w:tr>
      <w:tr w:rsidR="007C64B0">
        <w:trPr>
          <w:trHeight w:val="397"/>
          <w:jc w:val="center"/>
        </w:trPr>
        <w:tc>
          <w:tcPr>
            <w:tcW w:w="1250" w:type="pct"/>
            <w:vAlign w:val="center"/>
          </w:tcPr>
          <w:p w:rsidR="007C64B0" w:rsidRDefault="0000505D">
            <w:pPr>
              <w:pStyle w:val="affa"/>
            </w:pPr>
            <w:r>
              <w:rPr>
                <w:rFonts w:eastAsia="宋体" w:hint="eastAsia"/>
              </w:rPr>
              <w:t>秀水村</w:t>
            </w:r>
          </w:p>
        </w:tc>
        <w:tc>
          <w:tcPr>
            <w:tcW w:w="1250" w:type="pct"/>
            <w:vAlign w:val="center"/>
          </w:tcPr>
          <w:p w:rsidR="007C64B0" w:rsidRDefault="0000505D">
            <w:pPr>
              <w:pStyle w:val="affa"/>
            </w:pPr>
            <w:r>
              <w:t>4.4448</w:t>
            </w:r>
          </w:p>
        </w:tc>
        <w:tc>
          <w:tcPr>
            <w:tcW w:w="1250" w:type="pct"/>
            <w:vAlign w:val="center"/>
          </w:tcPr>
          <w:p w:rsidR="007C64B0" w:rsidRDefault="0000505D">
            <w:pPr>
              <w:pStyle w:val="affa"/>
            </w:pPr>
            <w:r>
              <w:t>24090219</w:t>
            </w:r>
          </w:p>
        </w:tc>
        <w:tc>
          <w:tcPr>
            <w:tcW w:w="1250" w:type="pct"/>
            <w:vAlign w:val="center"/>
          </w:tcPr>
          <w:p w:rsidR="007C64B0" w:rsidRDefault="0000505D">
            <w:pPr>
              <w:pStyle w:val="affa"/>
              <w:rPr>
                <w:rFonts w:eastAsia="宋体"/>
              </w:rPr>
            </w:pPr>
            <w:r>
              <w:rPr>
                <w:rFonts w:hint="eastAsia"/>
              </w:rPr>
              <w:t>0.99</w:t>
            </w:r>
          </w:p>
        </w:tc>
      </w:tr>
      <w:tr w:rsidR="007C64B0">
        <w:trPr>
          <w:trHeight w:val="397"/>
          <w:jc w:val="center"/>
        </w:trPr>
        <w:tc>
          <w:tcPr>
            <w:tcW w:w="1250" w:type="pct"/>
            <w:vAlign w:val="center"/>
          </w:tcPr>
          <w:p w:rsidR="007C64B0" w:rsidRDefault="0000505D">
            <w:pPr>
              <w:pStyle w:val="affa"/>
            </w:pPr>
            <w:r>
              <w:rPr>
                <w:rFonts w:eastAsia="宋体" w:hint="eastAsia"/>
              </w:rPr>
              <w:lastRenderedPageBreak/>
              <w:t>同康医院</w:t>
            </w:r>
          </w:p>
        </w:tc>
        <w:tc>
          <w:tcPr>
            <w:tcW w:w="1250" w:type="pct"/>
            <w:vAlign w:val="center"/>
          </w:tcPr>
          <w:p w:rsidR="007C64B0" w:rsidRDefault="0000505D">
            <w:pPr>
              <w:pStyle w:val="affa"/>
            </w:pPr>
            <w:r>
              <w:t>4.4434</w:t>
            </w:r>
          </w:p>
        </w:tc>
        <w:tc>
          <w:tcPr>
            <w:tcW w:w="1250" w:type="pct"/>
            <w:vAlign w:val="center"/>
          </w:tcPr>
          <w:p w:rsidR="007C64B0" w:rsidRDefault="0000505D">
            <w:pPr>
              <w:pStyle w:val="affa"/>
            </w:pPr>
            <w:r>
              <w:t>24071122</w:t>
            </w:r>
          </w:p>
        </w:tc>
        <w:tc>
          <w:tcPr>
            <w:tcW w:w="1250" w:type="pct"/>
            <w:vAlign w:val="center"/>
          </w:tcPr>
          <w:p w:rsidR="007C64B0" w:rsidRDefault="0000505D">
            <w:pPr>
              <w:pStyle w:val="affa"/>
              <w:rPr>
                <w:rFonts w:eastAsia="宋体"/>
              </w:rPr>
            </w:pPr>
            <w:r>
              <w:rPr>
                <w:rFonts w:hint="eastAsia"/>
              </w:rPr>
              <w:t>0.99</w:t>
            </w:r>
          </w:p>
        </w:tc>
      </w:tr>
      <w:tr w:rsidR="007C64B0">
        <w:trPr>
          <w:trHeight w:val="397"/>
          <w:jc w:val="center"/>
        </w:trPr>
        <w:tc>
          <w:tcPr>
            <w:tcW w:w="1250" w:type="pct"/>
            <w:vAlign w:val="center"/>
          </w:tcPr>
          <w:p w:rsidR="007C64B0" w:rsidRDefault="0000505D">
            <w:pPr>
              <w:pStyle w:val="affa"/>
            </w:pPr>
            <w:r>
              <w:rPr>
                <w:rFonts w:eastAsia="宋体" w:hint="eastAsia"/>
              </w:rPr>
              <w:t>张上湾</w:t>
            </w:r>
          </w:p>
        </w:tc>
        <w:tc>
          <w:tcPr>
            <w:tcW w:w="1250" w:type="pct"/>
            <w:vAlign w:val="center"/>
          </w:tcPr>
          <w:p w:rsidR="007C64B0" w:rsidRDefault="0000505D">
            <w:pPr>
              <w:pStyle w:val="affa"/>
            </w:pPr>
            <w:r>
              <w:t>15.7102</w:t>
            </w:r>
          </w:p>
        </w:tc>
        <w:tc>
          <w:tcPr>
            <w:tcW w:w="1250" w:type="pct"/>
            <w:vAlign w:val="center"/>
          </w:tcPr>
          <w:p w:rsidR="007C64B0" w:rsidRDefault="0000505D">
            <w:pPr>
              <w:pStyle w:val="affa"/>
            </w:pPr>
            <w:r>
              <w:t>24071523</w:t>
            </w:r>
          </w:p>
        </w:tc>
        <w:tc>
          <w:tcPr>
            <w:tcW w:w="1250" w:type="pct"/>
            <w:vAlign w:val="center"/>
          </w:tcPr>
          <w:p w:rsidR="007C64B0" w:rsidRDefault="0000505D">
            <w:pPr>
              <w:pStyle w:val="affa"/>
              <w:rPr>
                <w:rFonts w:eastAsia="宋体"/>
              </w:rPr>
            </w:pPr>
            <w:r>
              <w:rPr>
                <w:rFonts w:hint="eastAsia"/>
              </w:rPr>
              <w:t>3.49</w:t>
            </w:r>
          </w:p>
        </w:tc>
      </w:tr>
      <w:tr w:rsidR="007C64B0">
        <w:trPr>
          <w:trHeight w:val="397"/>
          <w:jc w:val="center"/>
        </w:trPr>
        <w:tc>
          <w:tcPr>
            <w:tcW w:w="1250" w:type="pct"/>
            <w:vAlign w:val="center"/>
          </w:tcPr>
          <w:p w:rsidR="007C64B0" w:rsidRDefault="0000505D">
            <w:pPr>
              <w:pStyle w:val="affa"/>
            </w:pPr>
            <w:r>
              <w:rPr>
                <w:rFonts w:eastAsia="宋体" w:hint="eastAsia"/>
              </w:rPr>
              <w:t>普庆小学</w:t>
            </w:r>
          </w:p>
        </w:tc>
        <w:tc>
          <w:tcPr>
            <w:tcW w:w="1250" w:type="pct"/>
            <w:vAlign w:val="center"/>
          </w:tcPr>
          <w:p w:rsidR="007C64B0" w:rsidRDefault="0000505D">
            <w:pPr>
              <w:pStyle w:val="affa"/>
            </w:pPr>
            <w:r>
              <w:t>2.9436</w:t>
            </w:r>
          </w:p>
        </w:tc>
        <w:tc>
          <w:tcPr>
            <w:tcW w:w="1250" w:type="pct"/>
            <w:vAlign w:val="center"/>
          </w:tcPr>
          <w:p w:rsidR="007C64B0" w:rsidRDefault="0000505D">
            <w:pPr>
              <w:pStyle w:val="affa"/>
            </w:pPr>
            <w:r>
              <w:t>24071922</w:t>
            </w:r>
          </w:p>
        </w:tc>
        <w:tc>
          <w:tcPr>
            <w:tcW w:w="1250" w:type="pct"/>
            <w:vAlign w:val="center"/>
          </w:tcPr>
          <w:p w:rsidR="007C64B0" w:rsidRDefault="0000505D">
            <w:pPr>
              <w:pStyle w:val="affa"/>
              <w:rPr>
                <w:rFonts w:eastAsia="宋体"/>
              </w:rPr>
            </w:pPr>
            <w:r>
              <w:rPr>
                <w:rFonts w:hint="eastAsia"/>
              </w:rPr>
              <w:t>0.65</w:t>
            </w:r>
          </w:p>
        </w:tc>
      </w:tr>
      <w:tr w:rsidR="007C64B0">
        <w:trPr>
          <w:trHeight w:val="397"/>
          <w:jc w:val="center"/>
        </w:trPr>
        <w:tc>
          <w:tcPr>
            <w:tcW w:w="1250" w:type="pct"/>
            <w:vAlign w:val="center"/>
          </w:tcPr>
          <w:p w:rsidR="007C64B0" w:rsidRDefault="0000505D">
            <w:pPr>
              <w:pStyle w:val="affa"/>
            </w:pPr>
            <w:r>
              <w:rPr>
                <w:rFonts w:eastAsia="宋体" w:hint="eastAsia"/>
              </w:rPr>
              <w:t>公合村</w:t>
            </w:r>
          </w:p>
        </w:tc>
        <w:tc>
          <w:tcPr>
            <w:tcW w:w="1250" w:type="pct"/>
            <w:vAlign w:val="center"/>
          </w:tcPr>
          <w:p w:rsidR="007C64B0" w:rsidRDefault="0000505D">
            <w:pPr>
              <w:pStyle w:val="affa"/>
            </w:pPr>
            <w:r>
              <w:t>2.2542</w:t>
            </w:r>
          </w:p>
        </w:tc>
        <w:tc>
          <w:tcPr>
            <w:tcW w:w="1250" w:type="pct"/>
            <w:vAlign w:val="center"/>
          </w:tcPr>
          <w:p w:rsidR="007C64B0" w:rsidRDefault="0000505D">
            <w:pPr>
              <w:pStyle w:val="affa"/>
            </w:pPr>
            <w:r>
              <w:t>24010510</w:t>
            </w:r>
          </w:p>
        </w:tc>
        <w:tc>
          <w:tcPr>
            <w:tcW w:w="1250" w:type="pct"/>
            <w:vAlign w:val="center"/>
          </w:tcPr>
          <w:p w:rsidR="007C64B0" w:rsidRDefault="0000505D">
            <w:pPr>
              <w:pStyle w:val="affa"/>
              <w:rPr>
                <w:rFonts w:eastAsia="宋体"/>
              </w:rPr>
            </w:pPr>
            <w:r>
              <w:rPr>
                <w:rFonts w:hint="eastAsia"/>
              </w:rPr>
              <w:t>0.50</w:t>
            </w:r>
          </w:p>
        </w:tc>
      </w:tr>
      <w:tr w:rsidR="007C64B0">
        <w:trPr>
          <w:trHeight w:val="397"/>
          <w:jc w:val="center"/>
        </w:trPr>
        <w:tc>
          <w:tcPr>
            <w:tcW w:w="1250" w:type="pct"/>
            <w:vAlign w:val="center"/>
          </w:tcPr>
          <w:p w:rsidR="007C64B0" w:rsidRDefault="0000505D">
            <w:pPr>
              <w:pStyle w:val="affa"/>
            </w:pPr>
            <w:r>
              <w:rPr>
                <w:rFonts w:eastAsia="宋体" w:hint="eastAsia"/>
              </w:rPr>
              <w:t>秀水完小</w:t>
            </w:r>
          </w:p>
        </w:tc>
        <w:tc>
          <w:tcPr>
            <w:tcW w:w="1250" w:type="pct"/>
            <w:vAlign w:val="center"/>
          </w:tcPr>
          <w:p w:rsidR="007C64B0" w:rsidRDefault="0000505D">
            <w:pPr>
              <w:pStyle w:val="affa"/>
            </w:pPr>
            <w:r>
              <w:t>4.0418</w:t>
            </w:r>
          </w:p>
        </w:tc>
        <w:tc>
          <w:tcPr>
            <w:tcW w:w="1250" w:type="pct"/>
            <w:vAlign w:val="center"/>
          </w:tcPr>
          <w:p w:rsidR="007C64B0" w:rsidRDefault="0000505D">
            <w:pPr>
              <w:pStyle w:val="affa"/>
            </w:pPr>
            <w:r>
              <w:t>24080421</w:t>
            </w:r>
          </w:p>
        </w:tc>
        <w:tc>
          <w:tcPr>
            <w:tcW w:w="1250" w:type="pct"/>
            <w:vAlign w:val="center"/>
          </w:tcPr>
          <w:p w:rsidR="007C64B0" w:rsidRDefault="0000505D">
            <w:pPr>
              <w:pStyle w:val="affa"/>
              <w:rPr>
                <w:rFonts w:eastAsia="宋体"/>
              </w:rPr>
            </w:pPr>
            <w:r>
              <w:rPr>
                <w:rFonts w:hint="eastAsia"/>
              </w:rPr>
              <w:t>0.90</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九斗塝</w:t>
            </w:r>
          </w:p>
        </w:tc>
        <w:tc>
          <w:tcPr>
            <w:tcW w:w="1250" w:type="pct"/>
            <w:vAlign w:val="center"/>
          </w:tcPr>
          <w:p w:rsidR="007C64B0" w:rsidRDefault="0000505D">
            <w:pPr>
              <w:pStyle w:val="affa"/>
            </w:pPr>
            <w:r>
              <w:t>17.7420</w:t>
            </w:r>
          </w:p>
        </w:tc>
        <w:tc>
          <w:tcPr>
            <w:tcW w:w="1250" w:type="pct"/>
            <w:vAlign w:val="center"/>
          </w:tcPr>
          <w:p w:rsidR="007C64B0" w:rsidRDefault="0000505D">
            <w:pPr>
              <w:pStyle w:val="affa"/>
            </w:pPr>
            <w:r>
              <w:t>24090201</w:t>
            </w:r>
          </w:p>
        </w:tc>
        <w:tc>
          <w:tcPr>
            <w:tcW w:w="1250" w:type="pct"/>
            <w:vAlign w:val="center"/>
          </w:tcPr>
          <w:p w:rsidR="007C64B0" w:rsidRDefault="0000505D">
            <w:pPr>
              <w:pStyle w:val="affa"/>
              <w:rPr>
                <w:rFonts w:eastAsia="宋体"/>
              </w:rPr>
            </w:pPr>
            <w:r>
              <w:rPr>
                <w:rFonts w:hint="eastAsia"/>
              </w:rPr>
              <w:t>3.94</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桥湾</w:t>
            </w:r>
          </w:p>
        </w:tc>
        <w:tc>
          <w:tcPr>
            <w:tcW w:w="1250" w:type="pct"/>
            <w:vAlign w:val="center"/>
          </w:tcPr>
          <w:p w:rsidR="007C64B0" w:rsidRDefault="0000505D">
            <w:pPr>
              <w:pStyle w:val="affa"/>
            </w:pPr>
            <w:r>
              <w:t>3.3226</w:t>
            </w:r>
          </w:p>
        </w:tc>
        <w:tc>
          <w:tcPr>
            <w:tcW w:w="1250" w:type="pct"/>
            <w:vAlign w:val="center"/>
          </w:tcPr>
          <w:p w:rsidR="007C64B0" w:rsidRDefault="0000505D">
            <w:pPr>
              <w:pStyle w:val="affa"/>
            </w:pPr>
            <w:r>
              <w:t>24071122</w:t>
            </w:r>
          </w:p>
        </w:tc>
        <w:tc>
          <w:tcPr>
            <w:tcW w:w="1250" w:type="pct"/>
            <w:vAlign w:val="center"/>
          </w:tcPr>
          <w:p w:rsidR="007C64B0" w:rsidRDefault="0000505D">
            <w:pPr>
              <w:pStyle w:val="affa"/>
            </w:pPr>
            <w:r>
              <w:rPr>
                <w:rFonts w:hint="eastAsia"/>
              </w:rPr>
              <w:t>0.74</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青源村</w:t>
            </w:r>
          </w:p>
        </w:tc>
        <w:tc>
          <w:tcPr>
            <w:tcW w:w="1250" w:type="pct"/>
            <w:vAlign w:val="center"/>
          </w:tcPr>
          <w:p w:rsidR="007C64B0" w:rsidRDefault="0000505D">
            <w:pPr>
              <w:pStyle w:val="affa"/>
            </w:pPr>
            <w:r>
              <w:t>2.9518</w:t>
            </w:r>
          </w:p>
        </w:tc>
        <w:tc>
          <w:tcPr>
            <w:tcW w:w="1250" w:type="pct"/>
            <w:vAlign w:val="center"/>
          </w:tcPr>
          <w:p w:rsidR="007C64B0" w:rsidRDefault="0000505D">
            <w:pPr>
              <w:pStyle w:val="affa"/>
            </w:pPr>
            <w:r>
              <w:t>24080922</w:t>
            </w:r>
          </w:p>
        </w:tc>
        <w:tc>
          <w:tcPr>
            <w:tcW w:w="1250" w:type="pct"/>
            <w:vAlign w:val="center"/>
          </w:tcPr>
          <w:p w:rsidR="007C64B0" w:rsidRDefault="0000505D">
            <w:pPr>
              <w:pStyle w:val="affa"/>
            </w:pPr>
            <w:r>
              <w:rPr>
                <w:rFonts w:hint="eastAsia"/>
              </w:rPr>
              <w:t>0.66</w:t>
            </w:r>
          </w:p>
        </w:tc>
      </w:tr>
      <w:tr w:rsidR="007C64B0">
        <w:trPr>
          <w:trHeight w:val="397"/>
          <w:jc w:val="center"/>
        </w:trPr>
        <w:tc>
          <w:tcPr>
            <w:tcW w:w="1250" w:type="pct"/>
            <w:vAlign w:val="center"/>
          </w:tcPr>
          <w:p w:rsidR="007C64B0" w:rsidRDefault="0000505D">
            <w:pPr>
              <w:pStyle w:val="affa"/>
              <w:rPr>
                <w:rFonts w:eastAsia="宋体"/>
              </w:rPr>
            </w:pPr>
            <w:r>
              <w:rPr>
                <w:rFonts w:eastAsia="宋体" w:hint="eastAsia"/>
              </w:rPr>
              <w:t>马头村</w:t>
            </w:r>
          </w:p>
        </w:tc>
        <w:tc>
          <w:tcPr>
            <w:tcW w:w="1250" w:type="pct"/>
            <w:vAlign w:val="center"/>
          </w:tcPr>
          <w:p w:rsidR="007C64B0" w:rsidRDefault="0000505D">
            <w:pPr>
              <w:pStyle w:val="affa"/>
            </w:pPr>
            <w:r>
              <w:t>3.4873</w:t>
            </w:r>
          </w:p>
        </w:tc>
        <w:tc>
          <w:tcPr>
            <w:tcW w:w="1250" w:type="pct"/>
            <w:vAlign w:val="center"/>
          </w:tcPr>
          <w:p w:rsidR="007C64B0" w:rsidRDefault="0000505D">
            <w:pPr>
              <w:pStyle w:val="affa"/>
            </w:pPr>
            <w:r>
              <w:t>24071622</w:t>
            </w:r>
          </w:p>
        </w:tc>
        <w:tc>
          <w:tcPr>
            <w:tcW w:w="1250" w:type="pct"/>
            <w:vAlign w:val="center"/>
          </w:tcPr>
          <w:p w:rsidR="007C64B0" w:rsidRDefault="0000505D">
            <w:pPr>
              <w:pStyle w:val="affa"/>
            </w:pPr>
            <w:r>
              <w:rPr>
                <w:rFonts w:hint="eastAsia"/>
              </w:rPr>
              <w:t>0.77</w:t>
            </w:r>
          </w:p>
        </w:tc>
      </w:tr>
    </w:tbl>
    <w:p w:rsidR="007C64B0" w:rsidRDefault="0000505D">
      <w:pPr>
        <w:pStyle w:val="3"/>
        <w:rPr>
          <w:rFonts w:ascii="Times New Roman" w:hAnsi="Times New Roman" w:cs="Times New Roman"/>
        </w:rPr>
      </w:pPr>
      <w:bookmarkStart w:id="395" w:name="_Toc204350737"/>
      <w:bookmarkStart w:id="396" w:name="_Toc199517544"/>
      <w:bookmarkStart w:id="397" w:name="_Toc213778554"/>
      <w:r>
        <w:rPr>
          <w:rFonts w:ascii="Times New Roman" w:hAnsi="Times New Roman" w:cs="Times New Roman"/>
        </w:rPr>
        <w:t xml:space="preserve">7.2.6 </w:t>
      </w:r>
      <w:r>
        <w:rPr>
          <w:rFonts w:ascii="Times New Roman" w:hAnsi="Times New Roman" w:cs="Times New Roman"/>
        </w:rPr>
        <w:t>大气防护距离</w:t>
      </w:r>
      <w:bookmarkEnd w:id="395"/>
      <w:bookmarkEnd w:id="396"/>
      <w:bookmarkEnd w:id="397"/>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jc w:val="left"/>
        <w:rPr>
          <w:rFonts w:ascii="Times New Roman" w:hAnsi="Times New Roman" w:cs="Times New Roman"/>
          <w:szCs w:val="24"/>
        </w:rPr>
      </w:pPr>
      <w:r>
        <w:rPr>
          <w:rFonts w:ascii="Times New Roman" w:hAnsi="Times New Roman" w:cs="Times New Roman"/>
          <w:szCs w:val="24"/>
        </w:rPr>
        <w:t>本次评价采用《环境影响评价技术导则大气环境》（</w:t>
      </w:r>
      <w:r>
        <w:rPr>
          <w:rFonts w:ascii="Times New Roman" w:hAnsi="Times New Roman" w:cs="Times New Roman"/>
          <w:szCs w:val="24"/>
        </w:rPr>
        <w:t>HJ/T2.2-2018</w:t>
      </w:r>
      <w:r>
        <w:rPr>
          <w:rFonts w:ascii="Times New Roman" w:hAnsi="Times New Roman" w:cs="Times New Roman"/>
          <w:szCs w:val="24"/>
        </w:rPr>
        <w:t>）推荐的</w:t>
      </w:r>
      <w:r>
        <w:rPr>
          <w:rFonts w:ascii="Times New Roman" w:hAnsi="Times New Roman" w:cs="Times New Roman"/>
          <w:szCs w:val="24"/>
        </w:rPr>
        <w:t>AERMOD</w:t>
      </w:r>
      <w:r>
        <w:rPr>
          <w:rFonts w:ascii="Times New Roman" w:hAnsi="Times New Roman" w:cs="Times New Roman"/>
          <w:szCs w:val="24"/>
        </w:rPr>
        <w:t>预测模型对厂区排放的污染物对区域大气环境影响进行预测，根据预测结果可知：本项目排放的各污染厂界浓度预测值可满足大气污染物厂界浓度限值，厂界外大气污染物短期贡献浓度未超过环境浓度限值，无超标区域。本项目不设置大气防护距离。</w:t>
      </w:r>
    </w:p>
    <w:p w:rsidR="007C64B0" w:rsidRDefault="0000505D">
      <w:pPr>
        <w:pStyle w:val="3"/>
        <w:rPr>
          <w:rFonts w:ascii="Times New Roman" w:hAnsi="Times New Roman" w:cs="Times New Roman"/>
        </w:rPr>
      </w:pPr>
      <w:bookmarkStart w:id="398" w:name="_Toc213778555"/>
      <w:bookmarkStart w:id="399" w:name="_Toc204350738"/>
      <w:bookmarkStart w:id="400" w:name="_Toc199517545"/>
      <w:r>
        <w:rPr>
          <w:rFonts w:ascii="Times New Roman" w:hAnsi="Times New Roman" w:cs="Times New Roman"/>
        </w:rPr>
        <w:t xml:space="preserve">7.2.7 </w:t>
      </w:r>
      <w:r>
        <w:rPr>
          <w:rFonts w:ascii="Times New Roman" w:hAnsi="Times New Roman" w:cs="Times New Roman"/>
        </w:rPr>
        <w:t>大气污染源核算</w:t>
      </w:r>
      <w:bookmarkEnd w:id="398"/>
      <w:bookmarkEnd w:id="399"/>
      <w:bookmarkEnd w:id="400"/>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jc w:val="left"/>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1</w:t>
      </w:r>
      <w:r>
        <w:rPr>
          <w:rFonts w:ascii="Times New Roman" w:hAnsi="Times New Roman" w:cs="Times New Roman"/>
          <w:szCs w:val="24"/>
        </w:rPr>
        <w:t>）有组织排放量核算</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jc w:val="left"/>
        <w:rPr>
          <w:rFonts w:ascii="Times New Roman" w:hAnsi="Times New Roman" w:cs="Times New Roman"/>
          <w:szCs w:val="24"/>
        </w:rPr>
      </w:pPr>
      <w:r>
        <w:rPr>
          <w:rFonts w:ascii="Times New Roman" w:hAnsi="Times New Roman" w:cs="Times New Roman"/>
          <w:szCs w:val="24"/>
        </w:rPr>
        <w:t>项目有组织废气污染物排放量核算见下表。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6.2-22  </w:t>
      </w:r>
      <w:r>
        <w:rPr>
          <w:rFonts w:ascii="Times New Roman" w:hAnsi="Times New Roman" w:cs="Times New Roman"/>
        </w:rPr>
        <w:t>大气污染物有组织排放量核算表</w:t>
      </w:r>
    </w:p>
    <w:tbl>
      <w:tblPr>
        <w:tblW w:w="531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87"/>
        <w:gridCol w:w="1271"/>
        <w:gridCol w:w="1749"/>
        <w:gridCol w:w="1607"/>
        <w:gridCol w:w="1353"/>
        <w:gridCol w:w="1602"/>
      </w:tblGrid>
      <w:tr w:rsidR="007C64B0">
        <w:trPr>
          <w:trHeight w:val="454"/>
          <w:tblHeader/>
          <w:jc w:val="center"/>
        </w:trPr>
        <w:tc>
          <w:tcPr>
            <w:tcW w:w="820" w:type="pct"/>
            <w:vAlign w:val="center"/>
          </w:tcPr>
          <w:p w:rsidR="007C64B0" w:rsidRDefault="0000505D">
            <w:pPr>
              <w:pStyle w:val="affa"/>
              <w:rPr>
                <w:rFonts w:eastAsia="宋体"/>
              </w:rPr>
            </w:pPr>
            <w:r>
              <w:rPr>
                <w:rFonts w:eastAsia="宋体"/>
              </w:rPr>
              <w:t>序号</w:t>
            </w:r>
          </w:p>
        </w:tc>
        <w:tc>
          <w:tcPr>
            <w:tcW w:w="701" w:type="pct"/>
            <w:vAlign w:val="center"/>
          </w:tcPr>
          <w:p w:rsidR="007C64B0" w:rsidRDefault="0000505D">
            <w:pPr>
              <w:pStyle w:val="affa"/>
              <w:rPr>
                <w:rFonts w:eastAsia="宋体"/>
              </w:rPr>
            </w:pPr>
            <w:r>
              <w:rPr>
                <w:rFonts w:eastAsia="宋体"/>
              </w:rPr>
              <w:t>排放口编号</w:t>
            </w:r>
          </w:p>
        </w:tc>
        <w:tc>
          <w:tcPr>
            <w:tcW w:w="964" w:type="pct"/>
            <w:vAlign w:val="center"/>
          </w:tcPr>
          <w:p w:rsidR="007C64B0" w:rsidRDefault="0000505D">
            <w:pPr>
              <w:pStyle w:val="affa"/>
              <w:rPr>
                <w:rFonts w:eastAsia="宋体"/>
              </w:rPr>
            </w:pPr>
            <w:r>
              <w:rPr>
                <w:rFonts w:eastAsia="宋体"/>
              </w:rPr>
              <w:t>污染物</w:t>
            </w:r>
          </w:p>
        </w:tc>
        <w:tc>
          <w:tcPr>
            <w:tcW w:w="886" w:type="pct"/>
            <w:vAlign w:val="center"/>
          </w:tcPr>
          <w:p w:rsidR="007C64B0" w:rsidRDefault="0000505D">
            <w:pPr>
              <w:pStyle w:val="affa"/>
              <w:rPr>
                <w:rFonts w:eastAsia="宋体"/>
              </w:rPr>
            </w:pPr>
            <w:r>
              <w:rPr>
                <w:rFonts w:eastAsia="宋体"/>
              </w:rPr>
              <w:t>核算排放浓度</w:t>
            </w:r>
            <w:r>
              <w:rPr>
                <w:rFonts w:eastAsia="宋体"/>
              </w:rPr>
              <w:t>/</w:t>
            </w:r>
            <w:r>
              <w:rPr>
                <w:rFonts w:eastAsia="宋体"/>
              </w:rPr>
              <w:t>（</w:t>
            </w:r>
            <w:r>
              <w:rPr>
                <w:rFonts w:eastAsia="宋体"/>
              </w:rPr>
              <w:t>mg/m</w:t>
            </w:r>
            <w:r>
              <w:rPr>
                <w:rFonts w:eastAsia="宋体"/>
                <w:vertAlign w:val="superscript"/>
              </w:rPr>
              <w:t>3</w:t>
            </w:r>
            <w:r>
              <w:rPr>
                <w:rFonts w:eastAsia="宋体"/>
              </w:rPr>
              <w:t>）</w:t>
            </w:r>
          </w:p>
        </w:tc>
        <w:tc>
          <w:tcPr>
            <w:tcW w:w="746" w:type="pct"/>
            <w:vAlign w:val="center"/>
          </w:tcPr>
          <w:p w:rsidR="007C64B0" w:rsidRDefault="0000505D">
            <w:pPr>
              <w:pStyle w:val="affa"/>
              <w:rPr>
                <w:rFonts w:eastAsia="宋体"/>
              </w:rPr>
            </w:pPr>
            <w:r>
              <w:rPr>
                <w:rFonts w:eastAsia="宋体"/>
              </w:rPr>
              <w:t>核算排放速率（</w:t>
            </w:r>
            <w:r>
              <w:rPr>
                <w:rFonts w:eastAsia="宋体"/>
              </w:rPr>
              <w:t>kg/h</w:t>
            </w:r>
            <w:r>
              <w:rPr>
                <w:rFonts w:eastAsia="宋体"/>
              </w:rPr>
              <w:t>）</w:t>
            </w:r>
          </w:p>
        </w:tc>
        <w:tc>
          <w:tcPr>
            <w:tcW w:w="883" w:type="pct"/>
            <w:vAlign w:val="center"/>
          </w:tcPr>
          <w:p w:rsidR="007C64B0" w:rsidRDefault="0000505D">
            <w:pPr>
              <w:pStyle w:val="affa"/>
              <w:rPr>
                <w:rFonts w:eastAsia="宋体"/>
              </w:rPr>
            </w:pPr>
            <w:r>
              <w:rPr>
                <w:rFonts w:eastAsia="宋体"/>
              </w:rPr>
              <w:t>核算排放量（</w:t>
            </w:r>
            <w:r>
              <w:rPr>
                <w:rFonts w:eastAsia="宋体"/>
              </w:rPr>
              <w:t>t/a</w:t>
            </w:r>
            <w:r>
              <w:rPr>
                <w:rFonts w:eastAsia="宋体"/>
              </w:rPr>
              <w:t>）</w:t>
            </w:r>
          </w:p>
        </w:tc>
      </w:tr>
      <w:tr w:rsidR="007C64B0">
        <w:trPr>
          <w:trHeight w:val="454"/>
          <w:jc w:val="center"/>
        </w:trPr>
        <w:tc>
          <w:tcPr>
            <w:tcW w:w="5000" w:type="pct"/>
            <w:gridSpan w:val="6"/>
            <w:vAlign w:val="center"/>
          </w:tcPr>
          <w:p w:rsidR="007C64B0" w:rsidRDefault="0000505D">
            <w:pPr>
              <w:pStyle w:val="affa"/>
              <w:rPr>
                <w:rFonts w:eastAsia="宋体"/>
              </w:rPr>
            </w:pPr>
            <w:r>
              <w:rPr>
                <w:rFonts w:eastAsia="宋体"/>
              </w:rPr>
              <w:t>主要排放口</w:t>
            </w:r>
          </w:p>
        </w:tc>
      </w:tr>
      <w:tr w:rsidR="007C64B0">
        <w:trPr>
          <w:trHeight w:val="454"/>
          <w:jc w:val="center"/>
        </w:trPr>
        <w:tc>
          <w:tcPr>
            <w:tcW w:w="820" w:type="pct"/>
            <w:vAlign w:val="center"/>
          </w:tcPr>
          <w:p w:rsidR="007C64B0" w:rsidRDefault="0000505D">
            <w:pPr>
              <w:pStyle w:val="affa"/>
              <w:rPr>
                <w:rFonts w:eastAsia="宋体"/>
              </w:rPr>
            </w:pPr>
            <w:r>
              <w:rPr>
                <w:rFonts w:eastAsia="宋体"/>
              </w:rPr>
              <w:t>1</w:t>
            </w:r>
          </w:p>
        </w:tc>
        <w:tc>
          <w:tcPr>
            <w:tcW w:w="701" w:type="pct"/>
            <w:vAlign w:val="center"/>
          </w:tcPr>
          <w:p w:rsidR="007C64B0" w:rsidRDefault="0000505D">
            <w:pPr>
              <w:pStyle w:val="affa"/>
              <w:rPr>
                <w:rFonts w:eastAsia="宋体"/>
              </w:rPr>
            </w:pPr>
            <w:r>
              <w:rPr>
                <w:rFonts w:eastAsia="宋体"/>
              </w:rPr>
              <w:t>DA001</w:t>
            </w:r>
          </w:p>
        </w:tc>
        <w:tc>
          <w:tcPr>
            <w:tcW w:w="964" w:type="pct"/>
            <w:vAlign w:val="center"/>
          </w:tcPr>
          <w:p w:rsidR="007C64B0" w:rsidRDefault="0000505D">
            <w:pPr>
              <w:pStyle w:val="affa"/>
              <w:rPr>
                <w:rFonts w:eastAsia="宋体"/>
              </w:rPr>
            </w:pPr>
            <w:r>
              <w:rPr>
                <w:rFonts w:eastAsia="宋体" w:hint="eastAsia"/>
              </w:rPr>
              <w:t>氨</w:t>
            </w:r>
          </w:p>
        </w:tc>
        <w:tc>
          <w:tcPr>
            <w:tcW w:w="886" w:type="pct"/>
            <w:vAlign w:val="center"/>
          </w:tcPr>
          <w:p w:rsidR="007C64B0" w:rsidRDefault="0000505D">
            <w:pPr>
              <w:pStyle w:val="affa"/>
              <w:rPr>
                <w:rFonts w:eastAsia="宋体"/>
              </w:rPr>
            </w:pPr>
            <w:r>
              <w:rPr>
                <w:rFonts w:hint="eastAsia"/>
                <w:color w:val="000000"/>
                <w:sz w:val="22"/>
              </w:rPr>
              <w:t>18.711</w:t>
            </w:r>
          </w:p>
        </w:tc>
        <w:tc>
          <w:tcPr>
            <w:tcW w:w="746" w:type="pct"/>
            <w:vAlign w:val="center"/>
          </w:tcPr>
          <w:p w:rsidR="007C64B0" w:rsidRDefault="0000505D">
            <w:pPr>
              <w:pStyle w:val="affa"/>
              <w:rPr>
                <w:rFonts w:eastAsia="宋体"/>
              </w:rPr>
            </w:pPr>
            <w:r>
              <w:rPr>
                <w:rFonts w:hint="eastAsia"/>
                <w:color w:val="000000"/>
                <w:sz w:val="22"/>
              </w:rPr>
              <w:t>0.094</w:t>
            </w:r>
          </w:p>
        </w:tc>
        <w:tc>
          <w:tcPr>
            <w:tcW w:w="883" w:type="pct"/>
            <w:vAlign w:val="center"/>
          </w:tcPr>
          <w:p w:rsidR="007C64B0" w:rsidRDefault="0000505D">
            <w:pPr>
              <w:pStyle w:val="affa"/>
              <w:rPr>
                <w:rFonts w:eastAsia="宋体"/>
              </w:rPr>
            </w:pPr>
            <w:r>
              <w:rPr>
                <w:rFonts w:hint="eastAsia"/>
                <w:color w:val="000000"/>
                <w:sz w:val="22"/>
              </w:rPr>
              <w:t>0.674</w:t>
            </w:r>
          </w:p>
        </w:tc>
      </w:tr>
      <w:tr w:rsidR="007C64B0">
        <w:trPr>
          <w:trHeight w:val="454"/>
          <w:jc w:val="center"/>
        </w:trPr>
        <w:tc>
          <w:tcPr>
            <w:tcW w:w="820" w:type="pct"/>
            <w:vAlign w:val="center"/>
          </w:tcPr>
          <w:p w:rsidR="007C64B0" w:rsidRDefault="0000505D">
            <w:pPr>
              <w:pStyle w:val="affa"/>
              <w:rPr>
                <w:rFonts w:eastAsia="宋体"/>
              </w:rPr>
            </w:pPr>
            <w:r>
              <w:rPr>
                <w:rFonts w:eastAsia="宋体"/>
              </w:rPr>
              <w:t>2</w:t>
            </w:r>
          </w:p>
        </w:tc>
        <w:tc>
          <w:tcPr>
            <w:tcW w:w="701" w:type="pct"/>
            <w:vAlign w:val="center"/>
          </w:tcPr>
          <w:p w:rsidR="007C64B0" w:rsidRDefault="0000505D">
            <w:pPr>
              <w:pStyle w:val="affa"/>
              <w:rPr>
                <w:rFonts w:eastAsia="宋体"/>
              </w:rPr>
            </w:pPr>
            <w:r>
              <w:rPr>
                <w:rFonts w:eastAsia="宋体"/>
              </w:rPr>
              <w:t xml:space="preserve">DA002 </w:t>
            </w:r>
          </w:p>
        </w:tc>
        <w:tc>
          <w:tcPr>
            <w:tcW w:w="964" w:type="pct"/>
            <w:vAlign w:val="center"/>
          </w:tcPr>
          <w:p w:rsidR="007C64B0" w:rsidRDefault="0000505D">
            <w:pPr>
              <w:pStyle w:val="affa"/>
              <w:rPr>
                <w:rFonts w:eastAsia="宋体"/>
              </w:rPr>
            </w:pPr>
            <w:r>
              <w:rPr>
                <w:rFonts w:eastAsia="宋体" w:hint="eastAsia"/>
              </w:rPr>
              <w:t>硫酸雾</w:t>
            </w:r>
          </w:p>
        </w:tc>
        <w:tc>
          <w:tcPr>
            <w:tcW w:w="886" w:type="pct"/>
            <w:vAlign w:val="center"/>
          </w:tcPr>
          <w:p w:rsidR="007C64B0" w:rsidRDefault="0000505D">
            <w:pPr>
              <w:pStyle w:val="affa"/>
              <w:rPr>
                <w:rFonts w:eastAsia="宋体"/>
              </w:rPr>
            </w:pPr>
            <w:r>
              <w:rPr>
                <w:rFonts w:hint="eastAsia"/>
                <w:color w:val="000000"/>
                <w:sz w:val="22"/>
              </w:rPr>
              <w:t>18.433</w:t>
            </w:r>
          </w:p>
        </w:tc>
        <w:tc>
          <w:tcPr>
            <w:tcW w:w="746" w:type="pct"/>
            <w:vAlign w:val="center"/>
          </w:tcPr>
          <w:p w:rsidR="007C64B0" w:rsidRDefault="0000505D">
            <w:pPr>
              <w:pStyle w:val="affa"/>
              <w:rPr>
                <w:rFonts w:eastAsia="宋体"/>
              </w:rPr>
            </w:pPr>
            <w:r>
              <w:rPr>
                <w:rFonts w:hint="eastAsia"/>
                <w:color w:val="000000"/>
                <w:sz w:val="22"/>
              </w:rPr>
              <w:t>0.092</w:t>
            </w:r>
          </w:p>
        </w:tc>
        <w:tc>
          <w:tcPr>
            <w:tcW w:w="883" w:type="pct"/>
            <w:vAlign w:val="center"/>
          </w:tcPr>
          <w:p w:rsidR="007C64B0" w:rsidRDefault="0000505D">
            <w:pPr>
              <w:pStyle w:val="affa"/>
              <w:rPr>
                <w:rFonts w:eastAsia="宋体"/>
              </w:rPr>
            </w:pPr>
            <w:r>
              <w:rPr>
                <w:rFonts w:hint="eastAsia"/>
                <w:color w:val="000000"/>
                <w:sz w:val="22"/>
              </w:rPr>
              <w:t>0.664</w:t>
            </w:r>
          </w:p>
        </w:tc>
      </w:tr>
      <w:tr w:rsidR="007C64B0">
        <w:trPr>
          <w:trHeight w:val="454"/>
          <w:jc w:val="center"/>
        </w:trPr>
        <w:tc>
          <w:tcPr>
            <w:tcW w:w="820" w:type="pct"/>
            <w:vMerge w:val="restart"/>
            <w:vAlign w:val="center"/>
          </w:tcPr>
          <w:p w:rsidR="007C64B0" w:rsidRDefault="0000505D">
            <w:pPr>
              <w:pStyle w:val="affa"/>
              <w:rPr>
                <w:rFonts w:eastAsia="宋体"/>
              </w:rPr>
            </w:pPr>
            <w:r>
              <w:rPr>
                <w:rFonts w:eastAsia="宋体"/>
              </w:rPr>
              <w:t>3</w:t>
            </w:r>
          </w:p>
        </w:tc>
        <w:tc>
          <w:tcPr>
            <w:tcW w:w="701" w:type="pct"/>
            <w:vMerge w:val="restart"/>
            <w:vAlign w:val="center"/>
          </w:tcPr>
          <w:p w:rsidR="007C64B0" w:rsidRDefault="0000505D">
            <w:pPr>
              <w:pStyle w:val="affa"/>
              <w:rPr>
                <w:rFonts w:eastAsia="宋体"/>
              </w:rPr>
            </w:pPr>
            <w:r>
              <w:rPr>
                <w:rFonts w:eastAsia="宋体"/>
              </w:rPr>
              <w:t>DA003</w:t>
            </w:r>
          </w:p>
        </w:tc>
        <w:tc>
          <w:tcPr>
            <w:tcW w:w="964" w:type="pct"/>
            <w:vAlign w:val="center"/>
          </w:tcPr>
          <w:p w:rsidR="007C64B0" w:rsidRDefault="0000505D">
            <w:pPr>
              <w:pStyle w:val="affa"/>
              <w:rPr>
                <w:rFonts w:eastAsia="宋体"/>
              </w:rPr>
            </w:pPr>
            <w:r>
              <w:rPr>
                <w:rFonts w:eastAsia="宋体"/>
              </w:rPr>
              <w:t>颗粒物</w:t>
            </w:r>
          </w:p>
        </w:tc>
        <w:tc>
          <w:tcPr>
            <w:tcW w:w="886" w:type="pct"/>
            <w:vAlign w:val="center"/>
          </w:tcPr>
          <w:p w:rsidR="007C64B0" w:rsidRDefault="0000505D">
            <w:pPr>
              <w:pStyle w:val="affa"/>
              <w:rPr>
                <w:kern w:val="0"/>
                <w:szCs w:val="21"/>
              </w:rPr>
            </w:pPr>
            <w:r>
              <w:rPr>
                <w:rFonts w:hint="eastAsia"/>
                <w:color w:val="000000"/>
                <w:sz w:val="22"/>
              </w:rPr>
              <w:t>0.088</w:t>
            </w:r>
          </w:p>
        </w:tc>
        <w:tc>
          <w:tcPr>
            <w:tcW w:w="746" w:type="pct"/>
            <w:vAlign w:val="center"/>
          </w:tcPr>
          <w:p w:rsidR="007C64B0" w:rsidRDefault="0000505D">
            <w:pPr>
              <w:pStyle w:val="affa"/>
              <w:rPr>
                <w:kern w:val="0"/>
                <w:szCs w:val="21"/>
              </w:rPr>
            </w:pPr>
            <w:r>
              <w:rPr>
                <w:rFonts w:hint="eastAsia"/>
                <w:color w:val="000000"/>
                <w:sz w:val="22"/>
              </w:rPr>
              <w:t>0.001</w:t>
            </w:r>
          </w:p>
        </w:tc>
        <w:tc>
          <w:tcPr>
            <w:tcW w:w="883" w:type="pct"/>
            <w:vAlign w:val="center"/>
          </w:tcPr>
          <w:p w:rsidR="007C64B0" w:rsidRDefault="0000505D">
            <w:pPr>
              <w:pStyle w:val="affa"/>
              <w:rPr>
                <w:kern w:val="0"/>
                <w:szCs w:val="21"/>
              </w:rPr>
            </w:pPr>
            <w:r>
              <w:rPr>
                <w:rFonts w:hint="eastAsia"/>
                <w:color w:val="000000"/>
                <w:sz w:val="22"/>
              </w:rPr>
              <w:t>0.006</w:t>
            </w:r>
          </w:p>
        </w:tc>
      </w:tr>
      <w:tr w:rsidR="007C64B0">
        <w:trPr>
          <w:trHeight w:val="454"/>
          <w:jc w:val="center"/>
        </w:trPr>
        <w:tc>
          <w:tcPr>
            <w:tcW w:w="820" w:type="pct"/>
            <w:vMerge/>
            <w:vAlign w:val="center"/>
          </w:tcPr>
          <w:p w:rsidR="007C64B0" w:rsidRDefault="007C64B0">
            <w:pPr>
              <w:pStyle w:val="affa"/>
              <w:rPr>
                <w:rFonts w:eastAsia="宋体"/>
              </w:rPr>
            </w:pPr>
          </w:p>
        </w:tc>
        <w:tc>
          <w:tcPr>
            <w:tcW w:w="701" w:type="pct"/>
            <w:vMerge/>
            <w:vAlign w:val="center"/>
          </w:tcPr>
          <w:p w:rsidR="007C64B0" w:rsidRDefault="007C64B0">
            <w:pPr>
              <w:pStyle w:val="affa"/>
              <w:rPr>
                <w:rFonts w:eastAsia="宋体"/>
              </w:rPr>
            </w:pPr>
          </w:p>
        </w:tc>
        <w:tc>
          <w:tcPr>
            <w:tcW w:w="964" w:type="pct"/>
            <w:vAlign w:val="center"/>
          </w:tcPr>
          <w:p w:rsidR="007C64B0" w:rsidRDefault="0000505D">
            <w:pPr>
              <w:pStyle w:val="affa"/>
              <w:rPr>
                <w:rFonts w:eastAsia="宋体"/>
              </w:rPr>
            </w:pPr>
            <w:r>
              <w:rPr>
                <w:rFonts w:eastAsia="宋体"/>
              </w:rPr>
              <w:t>SO</w:t>
            </w:r>
            <w:r>
              <w:rPr>
                <w:rFonts w:eastAsia="宋体"/>
                <w:vertAlign w:val="subscript"/>
              </w:rPr>
              <w:t>2</w:t>
            </w:r>
          </w:p>
        </w:tc>
        <w:tc>
          <w:tcPr>
            <w:tcW w:w="886" w:type="pct"/>
            <w:vAlign w:val="center"/>
          </w:tcPr>
          <w:p w:rsidR="007C64B0" w:rsidRDefault="0000505D">
            <w:pPr>
              <w:pStyle w:val="affa"/>
              <w:rPr>
                <w:szCs w:val="21"/>
              </w:rPr>
            </w:pPr>
            <w:r>
              <w:rPr>
                <w:rFonts w:hint="eastAsia"/>
                <w:color w:val="000000"/>
                <w:sz w:val="22"/>
              </w:rPr>
              <w:t>29.132</w:t>
            </w:r>
          </w:p>
        </w:tc>
        <w:tc>
          <w:tcPr>
            <w:tcW w:w="746" w:type="pct"/>
            <w:vAlign w:val="center"/>
          </w:tcPr>
          <w:p w:rsidR="007C64B0" w:rsidRDefault="0000505D">
            <w:pPr>
              <w:pStyle w:val="affa"/>
              <w:rPr>
                <w:szCs w:val="21"/>
              </w:rPr>
            </w:pPr>
            <w:r>
              <w:rPr>
                <w:rFonts w:hint="eastAsia"/>
                <w:color w:val="000000"/>
                <w:sz w:val="22"/>
              </w:rPr>
              <w:t>0.291</w:t>
            </w:r>
          </w:p>
        </w:tc>
        <w:tc>
          <w:tcPr>
            <w:tcW w:w="883" w:type="pct"/>
            <w:vAlign w:val="center"/>
          </w:tcPr>
          <w:p w:rsidR="007C64B0" w:rsidRDefault="0000505D">
            <w:pPr>
              <w:pStyle w:val="affa"/>
              <w:rPr>
                <w:szCs w:val="21"/>
              </w:rPr>
            </w:pPr>
            <w:r>
              <w:rPr>
                <w:rFonts w:hint="eastAsia"/>
                <w:color w:val="000000"/>
                <w:sz w:val="22"/>
              </w:rPr>
              <w:t>2.098</w:t>
            </w:r>
          </w:p>
        </w:tc>
      </w:tr>
      <w:tr w:rsidR="007C64B0">
        <w:trPr>
          <w:trHeight w:val="454"/>
          <w:jc w:val="center"/>
        </w:trPr>
        <w:tc>
          <w:tcPr>
            <w:tcW w:w="820" w:type="pct"/>
            <w:vMerge/>
            <w:vAlign w:val="center"/>
          </w:tcPr>
          <w:p w:rsidR="007C64B0" w:rsidRDefault="007C64B0">
            <w:pPr>
              <w:pStyle w:val="affa"/>
              <w:rPr>
                <w:rFonts w:eastAsia="宋体"/>
              </w:rPr>
            </w:pPr>
          </w:p>
        </w:tc>
        <w:tc>
          <w:tcPr>
            <w:tcW w:w="701" w:type="pct"/>
            <w:vMerge/>
            <w:vAlign w:val="center"/>
          </w:tcPr>
          <w:p w:rsidR="007C64B0" w:rsidRDefault="007C64B0">
            <w:pPr>
              <w:pStyle w:val="affa"/>
              <w:rPr>
                <w:rFonts w:eastAsia="宋体"/>
              </w:rPr>
            </w:pPr>
          </w:p>
        </w:tc>
        <w:tc>
          <w:tcPr>
            <w:tcW w:w="964" w:type="pct"/>
            <w:vAlign w:val="center"/>
          </w:tcPr>
          <w:p w:rsidR="007C64B0" w:rsidRDefault="0000505D">
            <w:pPr>
              <w:pStyle w:val="affa"/>
              <w:rPr>
                <w:rFonts w:eastAsia="宋体"/>
              </w:rPr>
            </w:pPr>
            <w:r>
              <w:rPr>
                <w:rFonts w:eastAsia="宋体"/>
              </w:rPr>
              <w:t>NOx</w:t>
            </w:r>
          </w:p>
        </w:tc>
        <w:tc>
          <w:tcPr>
            <w:tcW w:w="886" w:type="pct"/>
            <w:vAlign w:val="center"/>
          </w:tcPr>
          <w:p w:rsidR="007C64B0" w:rsidRDefault="0000505D">
            <w:pPr>
              <w:pStyle w:val="affa"/>
              <w:rPr>
                <w:szCs w:val="21"/>
              </w:rPr>
            </w:pPr>
            <w:r>
              <w:rPr>
                <w:rFonts w:hint="eastAsia"/>
                <w:color w:val="000000"/>
                <w:sz w:val="22"/>
              </w:rPr>
              <w:t>87.361</w:t>
            </w:r>
          </w:p>
        </w:tc>
        <w:tc>
          <w:tcPr>
            <w:tcW w:w="746" w:type="pct"/>
            <w:vAlign w:val="center"/>
          </w:tcPr>
          <w:p w:rsidR="007C64B0" w:rsidRDefault="0000505D">
            <w:pPr>
              <w:pStyle w:val="affa"/>
              <w:rPr>
                <w:szCs w:val="21"/>
              </w:rPr>
            </w:pPr>
            <w:r>
              <w:rPr>
                <w:rFonts w:hint="eastAsia"/>
                <w:color w:val="000000"/>
                <w:sz w:val="22"/>
              </w:rPr>
              <w:t>0.874</w:t>
            </w:r>
          </w:p>
        </w:tc>
        <w:tc>
          <w:tcPr>
            <w:tcW w:w="883" w:type="pct"/>
            <w:vAlign w:val="center"/>
          </w:tcPr>
          <w:p w:rsidR="007C64B0" w:rsidRDefault="0000505D">
            <w:pPr>
              <w:pStyle w:val="affa"/>
              <w:rPr>
                <w:szCs w:val="21"/>
              </w:rPr>
            </w:pPr>
            <w:r>
              <w:rPr>
                <w:rFonts w:hint="eastAsia"/>
                <w:color w:val="000000"/>
                <w:sz w:val="22"/>
              </w:rPr>
              <w:t>6.290</w:t>
            </w:r>
          </w:p>
        </w:tc>
      </w:tr>
      <w:tr w:rsidR="007C64B0">
        <w:trPr>
          <w:trHeight w:val="454"/>
          <w:jc w:val="center"/>
        </w:trPr>
        <w:tc>
          <w:tcPr>
            <w:tcW w:w="820" w:type="pct"/>
            <w:vAlign w:val="center"/>
          </w:tcPr>
          <w:p w:rsidR="007C64B0" w:rsidRDefault="0000505D">
            <w:pPr>
              <w:pStyle w:val="affa"/>
              <w:rPr>
                <w:rFonts w:eastAsia="宋体"/>
              </w:rPr>
            </w:pPr>
            <w:r>
              <w:rPr>
                <w:rFonts w:eastAsia="宋体"/>
              </w:rPr>
              <w:t>4</w:t>
            </w:r>
          </w:p>
        </w:tc>
        <w:tc>
          <w:tcPr>
            <w:tcW w:w="701" w:type="pct"/>
            <w:vAlign w:val="center"/>
          </w:tcPr>
          <w:p w:rsidR="007C64B0" w:rsidRDefault="0000505D">
            <w:pPr>
              <w:pStyle w:val="affa"/>
              <w:rPr>
                <w:rFonts w:eastAsia="宋体"/>
              </w:rPr>
            </w:pPr>
            <w:r>
              <w:rPr>
                <w:rFonts w:eastAsia="宋体"/>
              </w:rPr>
              <w:t>DA004</w:t>
            </w:r>
          </w:p>
        </w:tc>
        <w:tc>
          <w:tcPr>
            <w:tcW w:w="964" w:type="pct"/>
            <w:vAlign w:val="center"/>
          </w:tcPr>
          <w:p w:rsidR="007C64B0" w:rsidRDefault="0000505D">
            <w:pPr>
              <w:pStyle w:val="affa"/>
              <w:rPr>
                <w:rFonts w:eastAsia="宋体"/>
              </w:rPr>
            </w:pPr>
            <w:r>
              <w:rPr>
                <w:rFonts w:ascii="宋体" w:eastAsia="宋体" w:hAnsi="宋体" w:cs="宋体" w:hint="eastAsia"/>
              </w:rPr>
              <w:t>颗粒物</w:t>
            </w:r>
          </w:p>
        </w:tc>
        <w:tc>
          <w:tcPr>
            <w:tcW w:w="886" w:type="pct"/>
            <w:vAlign w:val="center"/>
          </w:tcPr>
          <w:p w:rsidR="007C64B0" w:rsidRDefault="0000505D">
            <w:pPr>
              <w:pStyle w:val="affa"/>
              <w:rPr>
                <w:rFonts w:eastAsia="宋体"/>
              </w:rPr>
            </w:pPr>
            <w:r>
              <w:rPr>
                <w:rFonts w:hint="eastAsia"/>
                <w:color w:val="000000"/>
                <w:sz w:val="22"/>
              </w:rPr>
              <w:t>0.378</w:t>
            </w:r>
          </w:p>
        </w:tc>
        <w:tc>
          <w:tcPr>
            <w:tcW w:w="746" w:type="pct"/>
            <w:vAlign w:val="center"/>
          </w:tcPr>
          <w:p w:rsidR="007C64B0" w:rsidRDefault="0000505D">
            <w:pPr>
              <w:pStyle w:val="affa"/>
              <w:rPr>
                <w:rFonts w:eastAsia="宋体"/>
              </w:rPr>
            </w:pPr>
            <w:r>
              <w:rPr>
                <w:rFonts w:hint="eastAsia"/>
                <w:color w:val="000000"/>
                <w:sz w:val="22"/>
              </w:rPr>
              <w:t>0.009</w:t>
            </w:r>
          </w:p>
        </w:tc>
        <w:tc>
          <w:tcPr>
            <w:tcW w:w="883" w:type="pct"/>
            <w:vAlign w:val="center"/>
          </w:tcPr>
          <w:p w:rsidR="007C64B0" w:rsidRDefault="0000505D">
            <w:pPr>
              <w:pStyle w:val="affa"/>
              <w:rPr>
                <w:rFonts w:eastAsia="宋体"/>
              </w:rPr>
            </w:pPr>
            <w:r>
              <w:rPr>
                <w:rFonts w:hint="eastAsia"/>
                <w:color w:val="000000"/>
                <w:sz w:val="22"/>
              </w:rPr>
              <w:t>0.068</w:t>
            </w:r>
          </w:p>
        </w:tc>
      </w:tr>
      <w:tr w:rsidR="007C64B0">
        <w:trPr>
          <w:trHeight w:val="454"/>
          <w:jc w:val="center"/>
        </w:trPr>
        <w:tc>
          <w:tcPr>
            <w:tcW w:w="820" w:type="pct"/>
            <w:vAlign w:val="center"/>
          </w:tcPr>
          <w:p w:rsidR="007C64B0" w:rsidRDefault="0000505D">
            <w:pPr>
              <w:pStyle w:val="affa"/>
              <w:rPr>
                <w:rFonts w:eastAsia="宋体"/>
              </w:rPr>
            </w:pPr>
            <w:r>
              <w:rPr>
                <w:rFonts w:eastAsia="宋体"/>
              </w:rPr>
              <w:t>5</w:t>
            </w:r>
          </w:p>
        </w:tc>
        <w:tc>
          <w:tcPr>
            <w:tcW w:w="701" w:type="pct"/>
            <w:vAlign w:val="center"/>
          </w:tcPr>
          <w:p w:rsidR="007C64B0" w:rsidRDefault="0000505D">
            <w:pPr>
              <w:pStyle w:val="affa"/>
              <w:rPr>
                <w:rFonts w:eastAsia="宋体"/>
              </w:rPr>
            </w:pPr>
            <w:r>
              <w:rPr>
                <w:rFonts w:eastAsia="宋体"/>
              </w:rPr>
              <w:t>DA005</w:t>
            </w:r>
          </w:p>
        </w:tc>
        <w:tc>
          <w:tcPr>
            <w:tcW w:w="964" w:type="pct"/>
            <w:vAlign w:val="center"/>
          </w:tcPr>
          <w:p w:rsidR="007C64B0" w:rsidRDefault="0000505D">
            <w:pPr>
              <w:pStyle w:val="affa"/>
              <w:rPr>
                <w:rFonts w:ascii="宋体" w:eastAsia="宋体" w:hAnsi="宋体" w:cs="宋体"/>
              </w:rPr>
            </w:pPr>
            <w:r>
              <w:rPr>
                <w:rFonts w:ascii="宋体" w:eastAsia="宋体" w:hAnsi="宋体" w:cs="宋体" w:hint="eastAsia"/>
              </w:rPr>
              <w:t>颗粒物</w:t>
            </w:r>
          </w:p>
        </w:tc>
        <w:tc>
          <w:tcPr>
            <w:tcW w:w="886" w:type="pct"/>
            <w:vAlign w:val="center"/>
          </w:tcPr>
          <w:p w:rsidR="007C64B0" w:rsidRDefault="0000505D">
            <w:pPr>
              <w:pStyle w:val="affa"/>
              <w:rPr>
                <w:color w:val="000000"/>
                <w:sz w:val="22"/>
              </w:rPr>
            </w:pPr>
            <w:r>
              <w:rPr>
                <w:rFonts w:hint="eastAsia"/>
                <w:color w:val="000000"/>
                <w:sz w:val="22"/>
              </w:rPr>
              <w:t>0.126</w:t>
            </w:r>
          </w:p>
        </w:tc>
        <w:tc>
          <w:tcPr>
            <w:tcW w:w="746" w:type="pct"/>
            <w:vAlign w:val="center"/>
          </w:tcPr>
          <w:p w:rsidR="007C64B0" w:rsidRDefault="0000505D">
            <w:pPr>
              <w:pStyle w:val="affa"/>
              <w:rPr>
                <w:color w:val="000000"/>
                <w:sz w:val="22"/>
              </w:rPr>
            </w:pPr>
            <w:r>
              <w:rPr>
                <w:rFonts w:hint="eastAsia"/>
                <w:color w:val="000000"/>
                <w:sz w:val="22"/>
              </w:rPr>
              <w:t>0.001</w:t>
            </w:r>
          </w:p>
        </w:tc>
        <w:tc>
          <w:tcPr>
            <w:tcW w:w="883" w:type="pct"/>
            <w:vAlign w:val="center"/>
          </w:tcPr>
          <w:p w:rsidR="007C64B0" w:rsidRDefault="0000505D">
            <w:pPr>
              <w:pStyle w:val="affa"/>
              <w:rPr>
                <w:color w:val="000000"/>
                <w:sz w:val="22"/>
              </w:rPr>
            </w:pPr>
            <w:r>
              <w:rPr>
                <w:rFonts w:hint="eastAsia"/>
                <w:color w:val="000000"/>
                <w:sz w:val="22"/>
              </w:rPr>
              <w:t>0.005</w:t>
            </w:r>
          </w:p>
        </w:tc>
      </w:tr>
      <w:tr w:rsidR="007C64B0">
        <w:trPr>
          <w:trHeight w:val="454"/>
          <w:jc w:val="center"/>
        </w:trPr>
        <w:tc>
          <w:tcPr>
            <w:tcW w:w="820" w:type="pct"/>
            <w:vMerge w:val="restart"/>
            <w:vAlign w:val="center"/>
          </w:tcPr>
          <w:p w:rsidR="007C64B0" w:rsidRDefault="0000505D">
            <w:pPr>
              <w:pStyle w:val="affa"/>
              <w:rPr>
                <w:rFonts w:eastAsia="宋体"/>
              </w:rPr>
            </w:pPr>
            <w:r>
              <w:rPr>
                <w:rFonts w:eastAsia="宋体"/>
              </w:rPr>
              <w:t>6</w:t>
            </w:r>
          </w:p>
        </w:tc>
        <w:tc>
          <w:tcPr>
            <w:tcW w:w="701" w:type="pct"/>
            <w:vMerge w:val="restart"/>
            <w:vAlign w:val="center"/>
          </w:tcPr>
          <w:p w:rsidR="007C64B0" w:rsidRDefault="0000505D">
            <w:pPr>
              <w:pStyle w:val="affa"/>
              <w:rPr>
                <w:rFonts w:eastAsia="宋体"/>
              </w:rPr>
            </w:pPr>
            <w:r>
              <w:rPr>
                <w:rFonts w:eastAsia="宋体"/>
              </w:rPr>
              <w:t>DA006</w:t>
            </w:r>
          </w:p>
        </w:tc>
        <w:tc>
          <w:tcPr>
            <w:tcW w:w="964" w:type="pct"/>
            <w:vAlign w:val="center"/>
          </w:tcPr>
          <w:p w:rsidR="007C64B0" w:rsidRDefault="0000505D">
            <w:pPr>
              <w:pStyle w:val="affa"/>
              <w:rPr>
                <w:rFonts w:ascii="宋体" w:eastAsia="宋体" w:hAnsi="宋体" w:cs="宋体"/>
              </w:rPr>
            </w:pPr>
            <w:r>
              <w:rPr>
                <w:rFonts w:eastAsia="宋体"/>
              </w:rPr>
              <w:t>颗粒物</w:t>
            </w:r>
          </w:p>
        </w:tc>
        <w:tc>
          <w:tcPr>
            <w:tcW w:w="886" w:type="pct"/>
            <w:vAlign w:val="center"/>
          </w:tcPr>
          <w:p w:rsidR="007C64B0" w:rsidRDefault="0000505D">
            <w:pPr>
              <w:pStyle w:val="affa"/>
              <w:rPr>
                <w:color w:val="000000"/>
                <w:sz w:val="22"/>
              </w:rPr>
            </w:pPr>
            <w:r>
              <w:rPr>
                <w:rFonts w:hint="eastAsia"/>
                <w:color w:val="000000"/>
                <w:sz w:val="22"/>
              </w:rPr>
              <w:t>0.673</w:t>
            </w:r>
          </w:p>
        </w:tc>
        <w:tc>
          <w:tcPr>
            <w:tcW w:w="746" w:type="pct"/>
            <w:vAlign w:val="center"/>
          </w:tcPr>
          <w:p w:rsidR="007C64B0" w:rsidRDefault="0000505D">
            <w:pPr>
              <w:pStyle w:val="affa"/>
              <w:rPr>
                <w:color w:val="000000"/>
                <w:sz w:val="22"/>
              </w:rPr>
            </w:pPr>
            <w:r>
              <w:rPr>
                <w:rFonts w:hint="eastAsia"/>
                <w:color w:val="000000"/>
                <w:sz w:val="22"/>
              </w:rPr>
              <w:t>0.002</w:t>
            </w:r>
          </w:p>
        </w:tc>
        <w:tc>
          <w:tcPr>
            <w:tcW w:w="883" w:type="pct"/>
            <w:vAlign w:val="center"/>
          </w:tcPr>
          <w:p w:rsidR="007C64B0" w:rsidRDefault="0000505D">
            <w:pPr>
              <w:pStyle w:val="affa"/>
              <w:rPr>
                <w:color w:val="000000"/>
                <w:sz w:val="22"/>
              </w:rPr>
            </w:pPr>
            <w:r>
              <w:rPr>
                <w:rFonts w:hint="eastAsia"/>
                <w:color w:val="000000"/>
                <w:sz w:val="22"/>
              </w:rPr>
              <w:t>0.015</w:t>
            </w:r>
          </w:p>
        </w:tc>
      </w:tr>
      <w:tr w:rsidR="007C64B0">
        <w:trPr>
          <w:trHeight w:val="454"/>
          <w:jc w:val="center"/>
        </w:trPr>
        <w:tc>
          <w:tcPr>
            <w:tcW w:w="820" w:type="pct"/>
            <w:vMerge/>
            <w:vAlign w:val="center"/>
          </w:tcPr>
          <w:p w:rsidR="007C64B0" w:rsidRDefault="007C64B0">
            <w:pPr>
              <w:pStyle w:val="affa"/>
              <w:rPr>
                <w:rFonts w:eastAsia="宋体"/>
              </w:rPr>
            </w:pPr>
          </w:p>
        </w:tc>
        <w:tc>
          <w:tcPr>
            <w:tcW w:w="701" w:type="pct"/>
            <w:vMerge/>
            <w:vAlign w:val="center"/>
          </w:tcPr>
          <w:p w:rsidR="007C64B0" w:rsidRDefault="007C64B0">
            <w:pPr>
              <w:pStyle w:val="affa"/>
              <w:rPr>
                <w:rFonts w:eastAsia="宋体"/>
              </w:rPr>
            </w:pPr>
          </w:p>
        </w:tc>
        <w:tc>
          <w:tcPr>
            <w:tcW w:w="964" w:type="pct"/>
            <w:vAlign w:val="center"/>
          </w:tcPr>
          <w:p w:rsidR="007C64B0" w:rsidRDefault="0000505D">
            <w:pPr>
              <w:pStyle w:val="affa"/>
              <w:rPr>
                <w:rFonts w:ascii="宋体" w:eastAsia="宋体" w:hAnsi="宋体" w:cs="宋体"/>
              </w:rPr>
            </w:pPr>
            <w:r>
              <w:rPr>
                <w:rFonts w:eastAsia="宋体"/>
              </w:rPr>
              <w:t>SO</w:t>
            </w:r>
            <w:r>
              <w:rPr>
                <w:rFonts w:eastAsia="宋体"/>
                <w:vertAlign w:val="subscript"/>
              </w:rPr>
              <w:t>2</w:t>
            </w:r>
          </w:p>
        </w:tc>
        <w:tc>
          <w:tcPr>
            <w:tcW w:w="886" w:type="pct"/>
            <w:vAlign w:val="center"/>
          </w:tcPr>
          <w:p w:rsidR="007C64B0" w:rsidRDefault="0000505D">
            <w:pPr>
              <w:pStyle w:val="affa"/>
              <w:rPr>
                <w:color w:val="000000"/>
                <w:sz w:val="22"/>
              </w:rPr>
            </w:pPr>
            <w:r>
              <w:rPr>
                <w:rFonts w:hint="eastAsia"/>
                <w:color w:val="000000"/>
                <w:sz w:val="22"/>
              </w:rPr>
              <w:t>45.740</w:t>
            </w:r>
          </w:p>
        </w:tc>
        <w:tc>
          <w:tcPr>
            <w:tcW w:w="746" w:type="pct"/>
            <w:vAlign w:val="center"/>
          </w:tcPr>
          <w:p w:rsidR="007C64B0" w:rsidRDefault="0000505D">
            <w:pPr>
              <w:pStyle w:val="affa"/>
              <w:rPr>
                <w:color w:val="000000"/>
                <w:sz w:val="22"/>
              </w:rPr>
            </w:pPr>
            <w:r>
              <w:rPr>
                <w:rFonts w:hint="eastAsia"/>
                <w:color w:val="000000"/>
                <w:sz w:val="22"/>
              </w:rPr>
              <w:t>0.142</w:t>
            </w:r>
          </w:p>
        </w:tc>
        <w:tc>
          <w:tcPr>
            <w:tcW w:w="883" w:type="pct"/>
            <w:vAlign w:val="center"/>
          </w:tcPr>
          <w:p w:rsidR="007C64B0" w:rsidRDefault="0000505D">
            <w:pPr>
              <w:pStyle w:val="affa"/>
              <w:rPr>
                <w:color w:val="000000"/>
                <w:sz w:val="22"/>
              </w:rPr>
            </w:pPr>
            <w:r>
              <w:rPr>
                <w:rFonts w:hint="eastAsia"/>
                <w:color w:val="000000"/>
                <w:sz w:val="22"/>
              </w:rPr>
              <w:t>1.020</w:t>
            </w:r>
          </w:p>
        </w:tc>
      </w:tr>
      <w:tr w:rsidR="007C64B0">
        <w:trPr>
          <w:trHeight w:val="454"/>
          <w:jc w:val="center"/>
        </w:trPr>
        <w:tc>
          <w:tcPr>
            <w:tcW w:w="820" w:type="pct"/>
            <w:vMerge/>
            <w:vAlign w:val="center"/>
          </w:tcPr>
          <w:p w:rsidR="007C64B0" w:rsidRDefault="007C64B0">
            <w:pPr>
              <w:pStyle w:val="affa"/>
              <w:rPr>
                <w:rFonts w:eastAsia="宋体"/>
              </w:rPr>
            </w:pPr>
          </w:p>
        </w:tc>
        <w:tc>
          <w:tcPr>
            <w:tcW w:w="701" w:type="pct"/>
            <w:vMerge/>
            <w:vAlign w:val="center"/>
          </w:tcPr>
          <w:p w:rsidR="007C64B0" w:rsidRDefault="007C64B0">
            <w:pPr>
              <w:pStyle w:val="affa"/>
              <w:rPr>
                <w:rFonts w:eastAsia="宋体"/>
              </w:rPr>
            </w:pPr>
          </w:p>
        </w:tc>
        <w:tc>
          <w:tcPr>
            <w:tcW w:w="964" w:type="pct"/>
            <w:vAlign w:val="center"/>
          </w:tcPr>
          <w:p w:rsidR="007C64B0" w:rsidRDefault="0000505D">
            <w:pPr>
              <w:pStyle w:val="affa"/>
              <w:rPr>
                <w:rFonts w:ascii="宋体" w:eastAsia="宋体" w:hAnsi="宋体" w:cs="宋体"/>
              </w:rPr>
            </w:pPr>
            <w:r>
              <w:rPr>
                <w:rFonts w:eastAsia="宋体"/>
              </w:rPr>
              <w:t>NOx</w:t>
            </w:r>
          </w:p>
        </w:tc>
        <w:tc>
          <w:tcPr>
            <w:tcW w:w="886" w:type="pct"/>
            <w:vAlign w:val="center"/>
          </w:tcPr>
          <w:p w:rsidR="007C64B0" w:rsidRDefault="0000505D">
            <w:pPr>
              <w:pStyle w:val="affa"/>
              <w:rPr>
                <w:color w:val="000000"/>
                <w:sz w:val="22"/>
              </w:rPr>
            </w:pPr>
            <w:r>
              <w:rPr>
                <w:rFonts w:hint="eastAsia"/>
                <w:color w:val="000000"/>
                <w:sz w:val="22"/>
              </w:rPr>
              <w:t>137.220</w:t>
            </w:r>
          </w:p>
        </w:tc>
        <w:tc>
          <w:tcPr>
            <w:tcW w:w="746" w:type="pct"/>
            <w:vAlign w:val="center"/>
          </w:tcPr>
          <w:p w:rsidR="007C64B0" w:rsidRDefault="0000505D">
            <w:pPr>
              <w:pStyle w:val="affa"/>
              <w:rPr>
                <w:color w:val="000000"/>
                <w:sz w:val="22"/>
              </w:rPr>
            </w:pPr>
            <w:r>
              <w:rPr>
                <w:rFonts w:hint="eastAsia"/>
                <w:color w:val="000000"/>
                <w:sz w:val="22"/>
              </w:rPr>
              <w:t>0.425</w:t>
            </w:r>
          </w:p>
        </w:tc>
        <w:tc>
          <w:tcPr>
            <w:tcW w:w="883" w:type="pct"/>
            <w:vAlign w:val="center"/>
          </w:tcPr>
          <w:p w:rsidR="007C64B0" w:rsidRDefault="0000505D">
            <w:pPr>
              <w:pStyle w:val="affa"/>
              <w:rPr>
                <w:color w:val="000000"/>
                <w:sz w:val="22"/>
              </w:rPr>
            </w:pPr>
            <w:r>
              <w:rPr>
                <w:rFonts w:hint="eastAsia"/>
                <w:color w:val="000000"/>
                <w:sz w:val="22"/>
              </w:rPr>
              <w:t>3.060</w:t>
            </w:r>
          </w:p>
        </w:tc>
      </w:tr>
      <w:tr w:rsidR="007C64B0">
        <w:trPr>
          <w:trHeight w:val="454"/>
          <w:jc w:val="center"/>
        </w:trPr>
        <w:tc>
          <w:tcPr>
            <w:tcW w:w="1521" w:type="pct"/>
            <w:gridSpan w:val="2"/>
            <w:vMerge w:val="restart"/>
            <w:vAlign w:val="center"/>
          </w:tcPr>
          <w:p w:rsidR="007C64B0" w:rsidRDefault="0000505D">
            <w:pPr>
              <w:pStyle w:val="affa"/>
              <w:rPr>
                <w:rFonts w:eastAsia="宋体"/>
              </w:rPr>
            </w:pPr>
            <w:r>
              <w:rPr>
                <w:rFonts w:eastAsia="宋体"/>
              </w:rPr>
              <w:t>排放口合计</w:t>
            </w:r>
          </w:p>
        </w:tc>
        <w:tc>
          <w:tcPr>
            <w:tcW w:w="2596" w:type="pct"/>
            <w:gridSpan w:val="3"/>
            <w:vAlign w:val="center"/>
          </w:tcPr>
          <w:p w:rsidR="007C64B0" w:rsidRDefault="0000505D">
            <w:pPr>
              <w:pStyle w:val="affa"/>
              <w:rPr>
                <w:rFonts w:eastAsia="宋体"/>
              </w:rPr>
            </w:pPr>
            <w:r>
              <w:rPr>
                <w:rFonts w:eastAsia="宋体" w:hint="eastAsia"/>
              </w:rPr>
              <w:t>氨</w:t>
            </w:r>
          </w:p>
        </w:tc>
        <w:tc>
          <w:tcPr>
            <w:tcW w:w="883" w:type="pct"/>
            <w:vAlign w:val="center"/>
          </w:tcPr>
          <w:p w:rsidR="007C64B0" w:rsidRDefault="0000505D">
            <w:pPr>
              <w:pStyle w:val="affa"/>
              <w:rPr>
                <w:rFonts w:ascii="宋体" w:hAnsi="宋体" w:cs="宋体"/>
                <w:kern w:val="0"/>
              </w:rPr>
            </w:pPr>
            <w:r>
              <w:rPr>
                <w:rFonts w:hint="eastAsia"/>
                <w:color w:val="000000"/>
                <w:sz w:val="22"/>
              </w:rPr>
              <w:t>0.674</w:t>
            </w:r>
          </w:p>
        </w:tc>
      </w:tr>
      <w:tr w:rsidR="007C64B0">
        <w:trPr>
          <w:trHeight w:val="454"/>
          <w:jc w:val="center"/>
        </w:trPr>
        <w:tc>
          <w:tcPr>
            <w:tcW w:w="1521" w:type="pct"/>
            <w:gridSpan w:val="2"/>
            <w:vMerge/>
            <w:vAlign w:val="center"/>
          </w:tcPr>
          <w:p w:rsidR="007C64B0" w:rsidRDefault="007C64B0">
            <w:pPr>
              <w:pStyle w:val="affa"/>
              <w:rPr>
                <w:rFonts w:eastAsia="宋体"/>
              </w:rPr>
            </w:pPr>
          </w:p>
        </w:tc>
        <w:tc>
          <w:tcPr>
            <w:tcW w:w="2596" w:type="pct"/>
            <w:gridSpan w:val="3"/>
            <w:vAlign w:val="center"/>
          </w:tcPr>
          <w:p w:rsidR="007C64B0" w:rsidRDefault="0000505D">
            <w:pPr>
              <w:pStyle w:val="affa"/>
              <w:rPr>
                <w:rFonts w:eastAsia="宋体"/>
              </w:rPr>
            </w:pPr>
            <w:r>
              <w:rPr>
                <w:rFonts w:eastAsia="宋体" w:hint="eastAsia"/>
              </w:rPr>
              <w:t>硫酸雾</w:t>
            </w:r>
          </w:p>
        </w:tc>
        <w:tc>
          <w:tcPr>
            <w:tcW w:w="883" w:type="pct"/>
            <w:vAlign w:val="center"/>
          </w:tcPr>
          <w:p w:rsidR="007C64B0" w:rsidRDefault="0000505D">
            <w:pPr>
              <w:pStyle w:val="affa"/>
            </w:pPr>
            <w:r>
              <w:rPr>
                <w:rFonts w:hint="eastAsia"/>
              </w:rPr>
              <w:t>0.664</w:t>
            </w:r>
          </w:p>
        </w:tc>
      </w:tr>
      <w:tr w:rsidR="007C64B0">
        <w:trPr>
          <w:trHeight w:val="454"/>
          <w:jc w:val="center"/>
        </w:trPr>
        <w:tc>
          <w:tcPr>
            <w:tcW w:w="1521" w:type="pct"/>
            <w:gridSpan w:val="2"/>
            <w:vMerge/>
            <w:vAlign w:val="center"/>
          </w:tcPr>
          <w:p w:rsidR="007C64B0" w:rsidRDefault="007C64B0">
            <w:pPr>
              <w:pStyle w:val="affa"/>
              <w:rPr>
                <w:rFonts w:eastAsia="宋体"/>
              </w:rPr>
            </w:pPr>
          </w:p>
        </w:tc>
        <w:tc>
          <w:tcPr>
            <w:tcW w:w="2596" w:type="pct"/>
            <w:gridSpan w:val="3"/>
            <w:vAlign w:val="center"/>
          </w:tcPr>
          <w:p w:rsidR="007C64B0" w:rsidRDefault="0000505D">
            <w:pPr>
              <w:pStyle w:val="affa"/>
              <w:rPr>
                <w:rFonts w:eastAsia="宋体"/>
              </w:rPr>
            </w:pPr>
            <w:r>
              <w:rPr>
                <w:rFonts w:eastAsia="宋体" w:hint="eastAsia"/>
              </w:rPr>
              <w:t>颗粒物</w:t>
            </w:r>
          </w:p>
        </w:tc>
        <w:tc>
          <w:tcPr>
            <w:tcW w:w="883" w:type="pct"/>
            <w:vAlign w:val="center"/>
          </w:tcPr>
          <w:p w:rsidR="007C64B0" w:rsidRDefault="0000505D">
            <w:pPr>
              <w:pStyle w:val="affa"/>
            </w:pPr>
            <w:r>
              <w:rPr>
                <w:rFonts w:hint="eastAsia"/>
              </w:rPr>
              <w:t>0.094</w:t>
            </w:r>
          </w:p>
        </w:tc>
      </w:tr>
      <w:tr w:rsidR="007C64B0">
        <w:trPr>
          <w:trHeight w:val="454"/>
          <w:jc w:val="center"/>
        </w:trPr>
        <w:tc>
          <w:tcPr>
            <w:tcW w:w="1521" w:type="pct"/>
            <w:gridSpan w:val="2"/>
            <w:vMerge/>
            <w:vAlign w:val="center"/>
          </w:tcPr>
          <w:p w:rsidR="007C64B0" w:rsidRDefault="007C64B0">
            <w:pPr>
              <w:pStyle w:val="affa"/>
              <w:rPr>
                <w:rFonts w:eastAsia="宋体"/>
              </w:rPr>
            </w:pPr>
          </w:p>
        </w:tc>
        <w:tc>
          <w:tcPr>
            <w:tcW w:w="2596" w:type="pct"/>
            <w:gridSpan w:val="3"/>
            <w:vAlign w:val="center"/>
          </w:tcPr>
          <w:p w:rsidR="007C64B0" w:rsidRDefault="0000505D">
            <w:pPr>
              <w:pStyle w:val="affa"/>
              <w:rPr>
                <w:rFonts w:eastAsia="宋体"/>
              </w:rPr>
            </w:pPr>
            <w:r>
              <w:rPr>
                <w:rFonts w:eastAsia="宋体"/>
              </w:rPr>
              <w:t>SO</w:t>
            </w:r>
            <w:r>
              <w:rPr>
                <w:rFonts w:eastAsia="宋体"/>
                <w:vertAlign w:val="subscript"/>
              </w:rPr>
              <w:t>2</w:t>
            </w:r>
          </w:p>
        </w:tc>
        <w:tc>
          <w:tcPr>
            <w:tcW w:w="883" w:type="pct"/>
            <w:vAlign w:val="center"/>
          </w:tcPr>
          <w:p w:rsidR="007C64B0" w:rsidRDefault="0000505D">
            <w:pPr>
              <w:pStyle w:val="affa"/>
            </w:pPr>
            <w:r>
              <w:rPr>
                <w:rFonts w:hint="eastAsia"/>
              </w:rPr>
              <w:t>3.118</w:t>
            </w:r>
          </w:p>
        </w:tc>
      </w:tr>
      <w:tr w:rsidR="007C64B0">
        <w:trPr>
          <w:trHeight w:val="454"/>
          <w:jc w:val="center"/>
        </w:trPr>
        <w:tc>
          <w:tcPr>
            <w:tcW w:w="1521" w:type="pct"/>
            <w:gridSpan w:val="2"/>
            <w:vMerge/>
            <w:vAlign w:val="center"/>
          </w:tcPr>
          <w:p w:rsidR="007C64B0" w:rsidRDefault="007C64B0">
            <w:pPr>
              <w:pStyle w:val="affa"/>
              <w:rPr>
                <w:rFonts w:eastAsia="宋体"/>
              </w:rPr>
            </w:pPr>
          </w:p>
        </w:tc>
        <w:tc>
          <w:tcPr>
            <w:tcW w:w="2596" w:type="pct"/>
            <w:gridSpan w:val="3"/>
            <w:vAlign w:val="center"/>
          </w:tcPr>
          <w:p w:rsidR="007C64B0" w:rsidRDefault="0000505D">
            <w:pPr>
              <w:pStyle w:val="affa"/>
              <w:rPr>
                <w:rFonts w:eastAsia="宋体"/>
              </w:rPr>
            </w:pPr>
            <w:r>
              <w:rPr>
                <w:rFonts w:eastAsia="宋体"/>
              </w:rPr>
              <w:t>NOx</w:t>
            </w:r>
          </w:p>
        </w:tc>
        <w:tc>
          <w:tcPr>
            <w:tcW w:w="883" w:type="pct"/>
            <w:vAlign w:val="center"/>
          </w:tcPr>
          <w:p w:rsidR="007C64B0" w:rsidRDefault="0000505D">
            <w:pPr>
              <w:pStyle w:val="affa"/>
            </w:pPr>
            <w:r>
              <w:rPr>
                <w:rFonts w:hint="eastAsia"/>
              </w:rPr>
              <w:t>9.35</w:t>
            </w:r>
          </w:p>
        </w:tc>
      </w:tr>
    </w:tbl>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jc w:val="left"/>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2</w:t>
      </w:r>
      <w:r>
        <w:rPr>
          <w:rFonts w:ascii="Times New Roman" w:hAnsi="Times New Roman" w:cs="Times New Roman"/>
          <w:szCs w:val="24"/>
        </w:rPr>
        <w:t>）无组织排放量核算</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jc w:val="left"/>
        <w:rPr>
          <w:rFonts w:ascii="Times New Roman" w:hAnsi="Times New Roman" w:cs="Times New Roman"/>
          <w:szCs w:val="24"/>
        </w:rPr>
      </w:pPr>
      <w:r>
        <w:rPr>
          <w:rFonts w:ascii="Times New Roman" w:hAnsi="Times New Roman" w:cs="Times New Roman"/>
          <w:szCs w:val="24"/>
        </w:rPr>
        <w:t>项目无组织废气污染物排放量核算见下表。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6.2-23  </w:t>
      </w:r>
      <w:r>
        <w:rPr>
          <w:rFonts w:ascii="Times New Roman" w:hAnsi="Times New Roman" w:cs="Times New Roman"/>
        </w:rPr>
        <w:t>大气污染物无组织排放量核算表</w:t>
      </w:r>
    </w:p>
    <w:tbl>
      <w:tblPr>
        <w:tblW w:w="531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62"/>
        <w:gridCol w:w="992"/>
        <w:gridCol w:w="1596"/>
        <w:gridCol w:w="372"/>
        <w:gridCol w:w="1291"/>
        <w:gridCol w:w="1709"/>
        <w:gridCol w:w="1351"/>
        <w:gridCol w:w="1096"/>
      </w:tblGrid>
      <w:tr w:rsidR="007C64B0">
        <w:trPr>
          <w:trHeight w:val="397"/>
          <w:jc w:val="center"/>
        </w:trPr>
        <w:tc>
          <w:tcPr>
            <w:tcW w:w="365" w:type="pct"/>
            <w:vMerge w:val="restart"/>
            <w:vAlign w:val="center"/>
          </w:tcPr>
          <w:p w:rsidR="007C64B0" w:rsidRDefault="0000505D">
            <w:pPr>
              <w:pStyle w:val="affa"/>
              <w:rPr>
                <w:rFonts w:eastAsia="宋体"/>
              </w:rPr>
            </w:pPr>
            <w:r>
              <w:rPr>
                <w:rFonts w:eastAsia="宋体"/>
              </w:rPr>
              <w:t>序号</w:t>
            </w:r>
          </w:p>
        </w:tc>
        <w:tc>
          <w:tcPr>
            <w:tcW w:w="547" w:type="pct"/>
            <w:vMerge w:val="restart"/>
            <w:vAlign w:val="center"/>
          </w:tcPr>
          <w:p w:rsidR="007C64B0" w:rsidRDefault="0000505D">
            <w:pPr>
              <w:pStyle w:val="affa"/>
              <w:rPr>
                <w:rFonts w:eastAsia="宋体"/>
              </w:rPr>
            </w:pPr>
            <w:r>
              <w:rPr>
                <w:rFonts w:eastAsia="宋体"/>
              </w:rPr>
              <w:t>产污环节</w:t>
            </w:r>
          </w:p>
        </w:tc>
        <w:tc>
          <w:tcPr>
            <w:tcW w:w="880" w:type="pct"/>
            <w:vMerge w:val="restart"/>
            <w:vAlign w:val="center"/>
          </w:tcPr>
          <w:p w:rsidR="007C64B0" w:rsidRDefault="0000505D">
            <w:pPr>
              <w:pStyle w:val="affa"/>
              <w:rPr>
                <w:rFonts w:eastAsia="宋体"/>
              </w:rPr>
            </w:pPr>
            <w:r>
              <w:rPr>
                <w:rFonts w:eastAsia="宋体"/>
              </w:rPr>
              <w:t>污染物</w:t>
            </w:r>
          </w:p>
        </w:tc>
        <w:tc>
          <w:tcPr>
            <w:tcW w:w="917" w:type="pct"/>
            <w:gridSpan w:val="2"/>
            <w:vMerge w:val="restart"/>
            <w:vAlign w:val="center"/>
          </w:tcPr>
          <w:p w:rsidR="007C64B0" w:rsidRDefault="0000505D">
            <w:pPr>
              <w:pStyle w:val="affa"/>
              <w:rPr>
                <w:rFonts w:eastAsia="宋体"/>
              </w:rPr>
            </w:pPr>
            <w:r>
              <w:rPr>
                <w:rFonts w:eastAsia="宋体"/>
              </w:rPr>
              <w:t>主要污染防治措施</w:t>
            </w:r>
          </w:p>
        </w:tc>
        <w:tc>
          <w:tcPr>
            <w:tcW w:w="1687" w:type="pct"/>
            <w:gridSpan w:val="2"/>
            <w:vAlign w:val="center"/>
          </w:tcPr>
          <w:p w:rsidR="007C64B0" w:rsidRDefault="0000505D">
            <w:pPr>
              <w:pStyle w:val="affa"/>
              <w:rPr>
                <w:rFonts w:eastAsia="宋体"/>
              </w:rPr>
            </w:pPr>
            <w:r>
              <w:rPr>
                <w:rFonts w:eastAsia="宋体"/>
              </w:rPr>
              <w:t>国家污染物排放标准</w:t>
            </w:r>
          </w:p>
        </w:tc>
        <w:tc>
          <w:tcPr>
            <w:tcW w:w="604" w:type="pct"/>
            <w:vMerge w:val="restart"/>
            <w:vAlign w:val="center"/>
          </w:tcPr>
          <w:p w:rsidR="007C64B0" w:rsidRDefault="0000505D">
            <w:pPr>
              <w:pStyle w:val="affa"/>
              <w:rPr>
                <w:rFonts w:eastAsia="宋体"/>
              </w:rPr>
            </w:pPr>
            <w:r>
              <w:rPr>
                <w:rFonts w:eastAsia="宋体"/>
              </w:rPr>
              <w:t>年排放量（</w:t>
            </w:r>
            <w:r>
              <w:rPr>
                <w:rFonts w:eastAsia="宋体"/>
              </w:rPr>
              <w:t>t/a</w:t>
            </w:r>
            <w:r>
              <w:rPr>
                <w:rFonts w:eastAsia="宋体"/>
              </w:rPr>
              <w:t>）</w:t>
            </w:r>
          </w:p>
        </w:tc>
      </w:tr>
      <w:tr w:rsidR="007C64B0">
        <w:trPr>
          <w:trHeight w:val="397"/>
          <w:jc w:val="center"/>
        </w:trPr>
        <w:tc>
          <w:tcPr>
            <w:tcW w:w="365" w:type="pct"/>
            <w:vMerge/>
            <w:vAlign w:val="center"/>
          </w:tcPr>
          <w:p w:rsidR="007C64B0" w:rsidRDefault="007C64B0">
            <w:pPr>
              <w:pStyle w:val="affa"/>
              <w:rPr>
                <w:rFonts w:eastAsia="宋体"/>
              </w:rPr>
            </w:pPr>
          </w:p>
        </w:tc>
        <w:tc>
          <w:tcPr>
            <w:tcW w:w="547" w:type="pct"/>
            <w:vMerge/>
            <w:vAlign w:val="center"/>
          </w:tcPr>
          <w:p w:rsidR="007C64B0" w:rsidRDefault="007C64B0">
            <w:pPr>
              <w:pStyle w:val="affa"/>
              <w:rPr>
                <w:rFonts w:eastAsia="宋体"/>
              </w:rPr>
            </w:pPr>
          </w:p>
        </w:tc>
        <w:tc>
          <w:tcPr>
            <w:tcW w:w="880" w:type="pct"/>
            <w:vMerge/>
            <w:vAlign w:val="center"/>
          </w:tcPr>
          <w:p w:rsidR="007C64B0" w:rsidRDefault="007C64B0">
            <w:pPr>
              <w:pStyle w:val="affa"/>
              <w:rPr>
                <w:rFonts w:eastAsia="宋体"/>
              </w:rPr>
            </w:pPr>
          </w:p>
        </w:tc>
        <w:tc>
          <w:tcPr>
            <w:tcW w:w="917" w:type="pct"/>
            <w:gridSpan w:val="2"/>
            <w:vMerge/>
            <w:vAlign w:val="center"/>
          </w:tcPr>
          <w:p w:rsidR="007C64B0" w:rsidRDefault="007C64B0">
            <w:pPr>
              <w:pStyle w:val="affa"/>
              <w:rPr>
                <w:rFonts w:eastAsia="宋体"/>
              </w:rPr>
            </w:pPr>
          </w:p>
        </w:tc>
        <w:tc>
          <w:tcPr>
            <w:tcW w:w="942" w:type="pct"/>
            <w:vAlign w:val="center"/>
          </w:tcPr>
          <w:p w:rsidR="007C64B0" w:rsidRDefault="0000505D">
            <w:pPr>
              <w:pStyle w:val="affa"/>
              <w:rPr>
                <w:rFonts w:eastAsia="宋体"/>
              </w:rPr>
            </w:pPr>
            <w:r>
              <w:rPr>
                <w:rFonts w:eastAsia="宋体"/>
              </w:rPr>
              <w:t>标准名称</w:t>
            </w:r>
          </w:p>
        </w:tc>
        <w:tc>
          <w:tcPr>
            <w:tcW w:w="745" w:type="pct"/>
            <w:vAlign w:val="center"/>
          </w:tcPr>
          <w:p w:rsidR="007C64B0" w:rsidRDefault="0000505D">
            <w:pPr>
              <w:pStyle w:val="affa"/>
              <w:rPr>
                <w:rFonts w:eastAsia="宋体"/>
              </w:rPr>
            </w:pPr>
            <w:r>
              <w:rPr>
                <w:rFonts w:eastAsia="宋体"/>
              </w:rPr>
              <w:t>浓度限值（</w:t>
            </w:r>
            <w:r>
              <w:rPr>
                <w:rFonts w:eastAsia="宋体"/>
              </w:rPr>
              <w:t>mg/m</w:t>
            </w:r>
            <w:r>
              <w:rPr>
                <w:rFonts w:eastAsia="宋体"/>
                <w:vertAlign w:val="superscript"/>
              </w:rPr>
              <w:t>3</w:t>
            </w:r>
            <w:r>
              <w:rPr>
                <w:rFonts w:eastAsia="宋体"/>
              </w:rPr>
              <w:t>）</w:t>
            </w:r>
          </w:p>
        </w:tc>
        <w:tc>
          <w:tcPr>
            <w:tcW w:w="604" w:type="pct"/>
            <w:vMerge/>
            <w:vAlign w:val="center"/>
          </w:tcPr>
          <w:p w:rsidR="007C64B0" w:rsidRDefault="007C64B0">
            <w:pPr>
              <w:pStyle w:val="affa"/>
              <w:rPr>
                <w:rFonts w:eastAsia="宋体"/>
              </w:rPr>
            </w:pPr>
          </w:p>
        </w:tc>
      </w:tr>
      <w:tr w:rsidR="006C4774">
        <w:trPr>
          <w:trHeight w:val="397"/>
          <w:jc w:val="center"/>
        </w:trPr>
        <w:tc>
          <w:tcPr>
            <w:tcW w:w="365" w:type="pct"/>
            <w:vMerge w:val="restart"/>
            <w:vAlign w:val="center"/>
          </w:tcPr>
          <w:p w:rsidR="006C4774" w:rsidRDefault="006C4774">
            <w:pPr>
              <w:pStyle w:val="affa"/>
              <w:rPr>
                <w:rFonts w:eastAsia="宋体"/>
              </w:rPr>
            </w:pPr>
            <w:r>
              <w:rPr>
                <w:rFonts w:eastAsia="宋体"/>
              </w:rPr>
              <w:t>1</w:t>
            </w:r>
          </w:p>
        </w:tc>
        <w:tc>
          <w:tcPr>
            <w:tcW w:w="547" w:type="pct"/>
            <w:vMerge w:val="restart"/>
            <w:vAlign w:val="center"/>
          </w:tcPr>
          <w:p w:rsidR="006C4774" w:rsidRDefault="006C4774">
            <w:pPr>
              <w:pStyle w:val="affa"/>
              <w:rPr>
                <w:rFonts w:eastAsia="宋体"/>
              </w:rPr>
            </w:pPr>
            <w:r>
              <w:rPr>
                <w:rFonts w:eastAsia="宋体" w:hint="eastAsia"/>
              </w:rPr>
              <w:t>浸出车间</w:t>
            </w:r>
          </w:p>
        </w:tc>
        <w:tc>
          <w:tcPr>
            <w:tcW w:w="880" w:type="pct"/>
            <w:vAlign w:val="center"/>
          </w:tcPr>
          <w:p w:rsidR="006C4774" w:rsidRDefault="006C4774">
            <w:pPr>
              <w:pStyle w:val="affa"/>
              <w:rPr>
                <w:rFonts w:eastAsia="宋体"/>
              </w:rPr>
            </w:pPr>
            <w:r>
              <w:rPr>
                <w:rFonts w:eastAsia="宋体" w:hint="eastAsia"/>
              </w:rPr>
              <w:t>颗粒物</w:t>
            </w:r>
          </w:p>
        </w:tc>
        <w:tc>
          <w:tcPr>
            <w:tcW w:w="917" w:type="pct"/>
            <w:gridSpan w:val="2"/>
            <w:vMerge w:val="restart"/>
            <w:vAlign w:val="center"/>
          </w:tcPr>
          <w:p w:rsidR="006C4774" w:rsidRDefault="006C4774">
            <w:pPr>
              <w:pStyle w:val="affa"/>
              <w:rPr>
                <w:rFonts w:eastAsia="宋体"/>
              </w:rPr>
            </w:pPr>
            <w:r>
              <w:rPr>
                <w:rFonts w:eastAsia="宋体"/>
              </w:rPr>
              <w:t>厂房阻隔、适当洒水抑尘</w:t>
            </w:r>
          </w:p>
        </w:tc>
        <w:tc>
          <w:tcPr>
            <w:tcW w:w="942" w:type="pct"/>
            <w:vAlign w:val="center"/>
          </w:tcPr>
          <w:p w:rsidR="006C4774" w:rsidRDefault="006C4774">
            <w:pPr>
              <w:pStyle w:val="affa"/>
              <w:rPr>
                <w:rFonts w:eastAsia="宋体"/>
              </w:rPr>
            </w:pPr>
            <w:r>
              <w:rPr>
                <w:rFonts w:eastAsia="宋体"/>
              </w:rPr>
              <w:t>GB16297-1996</w:t>
            </w:r>
          </w:p>
        </w:tc>
        <w:tc>
          <w:tcPr>
            <w:tcW w:w="745" w:type="pct"/>
            <w:vAlign w:val="center"/>
          </w:tcPr>
          <w:p w:rsidR="006C4774" w:rsidRDefault="006C4774">
            <w:pPr>
              <w:pStyle w:val="affa"/>
              <w:rPr>
                <w:rFonts w:eastAsia="宋体"/>
              </w:rPr>
            </w:pPr>
            <w:r>
              <w:rPr>
                <w:rFonts w:eastAsia="宋体" w:hint="eastAsia"/>
              </w:rPr>
              <w:t>1</w:t>
            </w:r>
            <w:r>
              <w:rPr>
                <w:rFonts w:eastAsia="宋体"/>
              </w:rPr>
              <w:t>.0</w:t>
            </w:r>
          </w:p>
        </w:tc>
        <w:tc>
          <w:tcPr>
            <w:tcW w:w="604" w:type="pct"/>
            <w:vAlign w:val="center"/>
          </w:tcPr>
          <w:p w:rsidR="006C4774" w:rsidRDefault="006C4774">
            <w:pPr>
              <w:pStyle w:val="affa"/>
              <w:rPr>
                <w:rFonts w:eastAsiaTheme="minorEastAsia"/>
              </w:rPr>
            </w:pPr>
            <w:r>
              <w:t>0.052</w:t>
            </w:r>
          </w:p>
        </w:tc>
      </w:tr>
      <w:tr w:rsidR="006C4774">
        <w:trPr>
          <w:trHeight w:val="397"/>
          <w:jc w:val="center"/>
        </w:trPr>
        <w:tc>
          <w:tcPr>
            <w:tcW w:w="365" w:type="pct"/>
            <w:vMerge/>
            <w:vAlign w:val="center"/>
          </w:tcPr>
          <w:p w:rsidR="006C4774" w:rsidRDefault="006C4774">
            <w:pPr>
              <w:pStyle w:val="affa"/>
              <w:rPr>
                <w:rFonts w:eastAsia="宋体"/>
              </w:rPr>
            </w:pPr>
          </w:p>
        </w:tc>
        <w:tc>
          <w:tcPr>
            <w:tcW w:w="547" w:type="pct"/>
            <w:vMerge/>
            <w:vAlign w:val="center"/>
          </w:tcPr>
          <w:p w:rsidR="006C4774" w:rsidRDefault="006C4774">
            <w:pPr>
              <w:pStyle w:val="affa"/>
              <w:rPr>
                <w:rFonts w:eastAsia="宋体"/>
              </w:rPr>
            </w:pPr>
          </w:p>
        </w:tc>
        <w:tc>
          <w:tcPr>
            <w:tcW w:w="880" w:type="pct"/>
            <w:vAlign w:val="center"/>
          </w:tcPr>
          <w:p w:rsidR="006C4774" w:rsidRDefault="006C4774">
            <w:pPr>
              <w:pStyle w:val="affa"/>
              <w:rPr>
                <w:rFonts w:eastAsia="宋体"/>
              </w:rPr>
            </w:pPr>
            <w:r>
              <w:rPr>
                <w:rFonts w:eastAsia="宋体" w:hint="eastAsia"/>
              </w:rPr>
              <w:t>氨</w:t>
            </w:r>
          </w:p>
        </w:tc>
        <w:tc>
          <w:tcPr>
            <w:tcW w:w="917" w:type="pct"/>
            <w:gridSpan w:val="2"/>
            <w:vMerge/>
            <w:vAlign w:val="center"/>
          </w:tcPr>
          <w:p w:rsidR="006C4774" w:rsidRDefault="006C4774">
            <w:pPr>
              <w:pStyle w:val="affa"/>
              <w:rPr>
                <w:rFonts w:eastAsia="宋体"/>
              </w:rPr>
            </w:pPr>
          </w:p>
        </w:tc>
        <w:tc>
          <w:tcPr>
            <w:tcW w:w="942" w:type="pct"/>
            <w:vAlign w:val="center"/>
          </w:tcPr>
          <w:p w:rsidR="006C4774" w:rsidRDefault="006C4774">
            <w:pPr>
              <w:pStyle w:val="affa"/>
              <w:rPr>
                <w:rFonts w:eastAsia="宋体"/>
              </w:rPr>
            </w:pPr>
            <w:r>
              <w:rPr>
                <w:rFonts w:eastAsia="宋体"/>
              </w:rPr>
              <w:t>GB31573-2015</w:t>
            </w:r>
          </w:p>
        </w:tc>
        <w:tc>
          <w:tcPr>
            <w:tcW w:w="745" w:type="pct"/>
            <w:vAlign w:val="center"/>
          </w:tcPr>
          <w:p w:rsidR="006C4774" w:rsidRDefault="006C4774">
            <w:pPr>
              <w:pStyle w:val="affa"/>
              <w:rPr>
                <w:rFonts w:eastAsia="宋体"/>
              </w:rPr>
            </w:pPr>
            <w:r>
              <w:rPr>
                <w:rFonts w:eastAsia="宋体" w:hint="eastAsia"/>
              </w:rPr>
              <w:t>0</w:t>
            </w:r>
            <w:r>
              <w:rPr>
                <w:rFonts w:eastAsia="宋体"/>
              </w:rPr>
              <w:t>.3</w:t>
            </w:r>
          </w:p>
        </w:tc>
        <w:tc>
          <w:tcPr>
            <w:tcW w:w="604" w:type="pct"/>
            <w:vAlign w:val="center"/>
          </w:tcPr>
          <w:p w:rsidR="006C4774" w:rsidRDefault="006C4774">
            <w:pPr>
              <w:pStyle w:val="affa"/>
            </w:pPr>
            <w:r>
              <w:t>0.32</w:t>
            </w:r>
          </w:p>
        </w:tc>
      </w:tr>
      <w:tr w:rsidR="006C4774">
        <w:trPr>
          <w:trHeight w:val="397"/>
          <w:jc w:val="center"/>
        </w:trPr>
        <w:tc>
          <w:tcPr>
            <w:tcW w:w="365" w:type="pct"/>
            <w:vMerge/>
            <w:vAlign w:val="center"/>
          </w:tcPr>
          <w:p w:rsidR="006C4774" w:rsidRDefault="006C4774">
            <w:pPr>
              <w:pStyle w:val="affa"/>
              <w:rPr>
                <w:rFonts w:eastAsia="宋体"/>
              </w:rPr>
            </w:pPr>
          </w:p>
        </w:tc>
        <w:tc>
          <w:tcPr>
            <w:tcW w:w="547" w:type="pct"/>
            <w:vMerge/>
            <w:vAlign w:val="center"/>
          </w:tcPr>
          <w:p w:rsidR="006C4774" w:rsidRDefault="006C4774">
            <w:pPr>
              <w:pStyle w:val="affa"/>
              <w:rPr>
                <w:rFonts w:eastAsia="宋体"/>
              </w:rPr>
            </w:pPr>
          </w:p>
        </w:tc>
        <w:tc>
          <w:tcPr>
            <w:tcW w:w="880" w:type="pct"/>
            <w:vAlign w:val="center"/>
          </w:tcPr>
          <w:p w:rsidR="006C4774" w:rsidRDefault="006C4774">
            <w:pPr>
              <w:pStyle w:val="affa"/>
              <w:rPr>
                <w:rFonts w:eastAsia="宋体"/>
              </w:rPr>
            </w:pPr>
            <w:r w:rsidRPr="00804CF9">
              <w:rPr>
                <w:rFonts w:eastAsia="宋体"/>
              </w:rPr>
              <w:t>Pb</w:t>
            </w:r>
            <w:r>
              <w:rPr>
                <w:rFonts w:eastAsia="宋体" w:hint="eastAsia"/>
              </w:rPr>
              <w:t>、</w:t>
            </w:r>
            <w:r w:rsidRPr="00804CF9">
              <w:rPr>
                <w:rFonts w:eastAsia="宋体"/>
              </w:rPr>
              <w:t>Cd</w:t>
            </w:r>
            <w:r>
              <w:rPr>
                <w:rFonts w:eastAsia="宋体" w:hint="eastAsia"/>
              </w:rPr>
              <w:t>、</w:t>
            </w:r>
            <w:r w:rsidRPr="00804CF9">
              <w:rPr>
                <w:rFonts w:eastAsia="宋体"/>
              </w:rPr>
              <w:t>As</w:t>
            </w:r>
            <w:r>
              <w:rPr>
                <w:rFonts w:eastAsia="宋体" w:hint="eastAsia"/>
              </w:rPr>
              <w:t>重金属</w:t>
            </w:r>
          </w:p>
        </w:tc>
        <w:tc>
          <w:tcPr>
            <w:tcW w:w="917" w:type="pct"/>
            <w:gridSpan w:val="2"/>
            <w:vMerge/>
            <w:vAlign w:val="center"/>
          </w:tcPr>
          <w:p w:rsidR="006C4774" w:rsidRDefault="006C4774">
            <w:pPr>
              <w:pStyle w:val="affa"/>
              <w:rPr>
                <w:rFonts w:eastAsia="宋体"/>
              </w:rPr>
            </w:pPr>
          </w:p>
        </w:tc>
        <w:tc>
          <w:tcPr>
            <w:tcW w:w="942" w:type="pct"/>
            <w:vAlign w:val="center"/>
          </w:tcPr>
          <w:p w:rsidR="006C4774" w:rsidRDefault="006C4774">
            <w:pPr>
              <w:pStyle w:val="affa"/>
              <w:rPr>
                <w:rFonts w:eastAsia="宋体"/>
              </w:rPr>
            </w:pPr>
            <w:r>
              <w:rPr>
                <w:rFonts w:eastAsia="宋体" w:hint="eastAsia"/>
              </w:rPr>
              <w:t>/</w:t>
            </w:r>
          </w:p>
        </w:tc>
        <w:tc>
          <w:tcPr>
            <w:tcW w:w="745" w:type="pct"/>
            <w:vAlign w:val="center"/>
          </w:tcPr>
          <w:p w:rsidR="006C4774" w:rsidRDefault="006C4774">
            <w:pPr>
              <w:pStyle w:val="affa"/>
              <w:rPr>
                <w:rFonts w:eastAsia="宋体"/>
              </w:rPr>
            </w:pPr>
            <w:r>
              <w:rPr>
                <w:rFonts w:eastAsia="宋体" w:hint="eastAsia"/>
              </w:rPr>
              <w:t>/</w:t>
            </w:r>
          </w:p>
        </w:tc>
        <w:tc>
          <w:tcPr>
            <w:tcW w:w="604" w:type="pct"/>
            <w:vAlign w:val="center"/>
          </w:tcPr>
          <w:p w:rsidR="006C4774" w:rsidRPr="006C4774" w:rsidRDefault="006C4774">
            <w:pPr>
              <w:pStyle w:val="affa"/>
              <w:rPr>
                <w:rFonts w:eastAsiaTheme="minorEastAsia"/>
              </w:rPr>
            </w:pPr>
            <w:r>
              <w:rPr>
                <w:rFonts w:eastAsiaTheme="minorEastAsia" w:hint="eastAsia"/>
              </w:rPr>
              <w:t>0</w:t>
            </w:r>
            <w:r>
              <w:rPr>
                <w:rFonts w:eastAsiaTheme="minorEastAsia"/>
              </w:rPr>
              <w:t>.0066</w:t>
            </w:r>
          </w:p>
        </w:tc>
      </w:tr>
      <w:tr w:rsidR="007C64B0">
        <w:trPr>
          <w:trHeight w:val="397"/>
          <w:jc w:val="center"/>
        </w:trPr>
        <w:tc>
          <w:tcPr>
            <w:tcW w:w="365" w:type="pct"/>
            <w:vAlign w:val="center"/>
          </w:tcPr>
          <w:p w:rsidR="007C64B0" w:rsidRDefault="0000505D">
            <w:pPr>
              <w:pStyle w:val="affa"/>
              <w:rPr>
                <w:rFonts w:eastAsia="宋体"/>
              </w:rPr>
            </w:pPr>
            <w:r>
              <w:rPr>
                <w:rFonts w:eastAsia="宋体" w:hint="eastAsia"/>
              </w:rPr>
              <w:t>2</w:t>
            </w:r>
          </w:p>
        </w:tc>
        <w:tc>
          <w:tcPr>
            <w:tcW w:w="547" w:type="pct"/>
            <w:vAlign w:val="center"/>
          </w:tcPr>
          <w:p w:rsidR="007C64B0" w:rsidRDefault="0000505D">
            <w:pPr>
              <w:pStyle w:val="affa"/>
            </w:pPr>
            <w:r>
              <w:rPr>
                <w:rFonts w:eastAsia="宋体" w:hint="eastAsia"/>
              </w:rPr>
              <w:t>烘干包装车间</w:t>
            </w:r>
          </w:p>
        </w:tc>
        <w:tc>
          <w:tcPr>
            <w:tcW w:w="880" w:type="pct"/>
            <w:vAlign w:val="center"/>
          </w:tcPr>
          <w:p w:rsidR="007C64B0" w:rsidRDefault="0000505D">
            <w:pPr>
              <w:pStyle w:val="affa"/>
              <w:rPr>
                <w:rFonts w:eastAsia="宋体"/>
              </w:rPr>
            </w:pPr>
            <w:r>
              <w:rPr>
                <w:rFonts w:eastAsia="宋体" w:hint="eastAsia"/>
              </w:rPr>
              <w:t>颗粒物</w:t>
            </w:r>
          </w:p>
        </w:tc>
        <w:tc>
          <w:tcPr>
            <w:tcW w:w="917" w:type="pct"/>
            <w:gridSpan w:val="2"/>
            <w:vMerge/>
            <w:vAlign w:val="center"/>
          </w:tcPr>
          <w:p w:rsidR="007C64B0" w:rsidRDefault="007C64B0">
            <w:pPr>
              <w:pStyle w:val="affa"/>
              <w:rPr>
                <w:rFonts w:eastAsia="宋体"/>
              </w:rPr>
            </w:pPr>
          </w:p>
        </w:tc>
        <w:tc>
          <w:tcPr>
            <w:tcW w:w="942" w:type="pct"/>
            <w:vAlign w:val="center"/>
          </w:tcPr>
          <w:p w:rsidR="007C64B0" w:rsidRDefault="0000505D">
            <w:pPr>
              <w:pStyle w:val="affa"/>
              <w:rPr>
                <w:rFonts w:eastAsia="宋体"/>
              </w:rPr>
            </w:pPr>
            <w:r>
              <w:rPr>
                <w:rFonts w:eastAsia="宋体"/>
              </w:rPr>
              <w:t>GB16297-1996</w:t>
            </w:r>
          </w:p>
        </w:tc>
        <w:tc>
          <w:tcPr>
            <w:tcW w:w="745" w:type="pct"/>
            <w:vAlign w:val="center"/>
          </w:tcPr>
          <w:p w:rsidR="007C64B0" w:rsidRDefault="0000505D">
            <w:pPr>
              <w:pStyle w:val="affa"/>
              <w:rPr>
                <w:rFonts w:eastAsia="宋体"/>
              </w:rPr>
            </w:pPr>
            <w:r>
              <w:rPr>
                <w:rFonts w:eastAsia="宋体" w:hint="eastAsia"/>
              </w:rPr>
              <w:t>1</w:t>
            </w:r>
            <w:r>
              <w:rPr>
                <w:rFonts w:eastAsia="宋体"/>
              </w:rPr>
              <w:t>.0</w:t>
            </w:r>
          </w:p>
        </w:tc>
        <w:tc>
          <w:tcPr>
            <w:tcW w:w="604" w:type="pct"/>
            <w:vAlign w:val="center"/>
          </w:tcPr>
          <w:p w:rsidR="007C64B0" w:rsidRDefault="0000505D">
            <w:pPr>
              <w:pStyle w:val="affa"/>
            </w:pPr>
            <w:r>
              <w:t>0.142</w:t>
            </w:r>
          </w:p>
        </w:tc>
      </w:tr>
      <w:tr w:rsidR="007C64B0">
        <w:trPr>
          <w:trHeight w:val="397"/>
          <w:jc w:val="center"/>
        </w:trPr>
        <w:tc>
          <w:tcPr>
            <w:tcW w:w="365" w:type="pct"/>
            <w:vMerge w:val="restart"/>
            <w:vAlign w:val="center"/>
          </w:tcPr>
          <w:p w:rsidR="007C64B0" w:rsidRDefault="0000505D">
            <w:pPr>
              <w:pStyle w:val="affa"/>
              <w:rPr>
                <w:rFonts w:eastAsia="宋体"/>
              </w:rPr>
            </w:pPr>
            <w:r>
              <w:rPr>
                <w:rFonts w:eastAsia="宋体"/>
              </w:rPr>
              <w:t>3</w:t>
            </w:r>
          </w:p>
        </w:tc>
        <w:tc>
          <w:tcPr>
            <w:tcW w:w="547" w:type="pct"/>
            <w:vMerge w:val="restart"/>
            <w:vAlign w:val="center"/>
          </w:tcPr>
          <w:p w:rsidR="007C64B0" w:rsidRDefault="0000505D">
            <w:pPr>
              <w:pStyle w:val="affa"/>
              <w:rPr>
                <w:rFonts w:eastAsia="宋体"/>
              </w:rPr>
            </w:pPr>
            <w:r>
              <w:rPr>
                <w:rFonts w:eastAsia="宋体"/>
              </w:rPr>
              <w:t>储罐废气</w:t>
            </w:r>
          </w:p>
        </w:tc>
        <w:tc>
          <w:tcPr>
            <w:tcW w:w="880" w:type="pct"/>
            <w:vAlign w:val="center"/>
          </w:tcPr>
          <w:p w:rsidR="007C64B0" w:rsidRDefault="0000505D">
            <w:pPr>
              <w:pStyle w:val="affa"/>
              <w:rPr>
                <w:rFonts w:eastAsia="宋体"/>
              </w:rPr>
            </w:pPr>
            <w:r>
              <w:rPr>
                <w:rFonts w:eastAsia="宋体" w:hint="eastAsia"/>
              </w:rPr>
              <w:t>硫酸雾</w:t>
            </w:r>
          </w:p>
        </w:tc>
        <w:tc>
          <w:tcPr>
            <w:tcW w:w="917" w:type="pct"/>
            <w:gridSpan w:val="2"/>
            <w:vMerge w:val="restart"/>
            <w:vAlign w:val="center"/>
          </w:tcPr>
          <w:p w:rsidR="007C64B0" w:rsidRDefault="0000505D">
            <w:pPr>
              <w:pStyle w:val="affa"/>
              <w:rPr>
                <w:rFonts w:eastAsia="宋体"/>
              </w:rPr>
            </w:pPr>
            <w:r>
              <w:rPr>
                <w:rFonts w:eastAsia="宋体"/>
              </w:rPr>
              <w:t>密闭设置</w:t>
            </w:r>
          </w:p>
        </w:tc>
        <w:tc>
          <w:tcPr>
            <w:tcW w:w="942" w:type="pct"/>
            <w:vAlign w:val="center"/>
          </w:tcPr>
          <w:p w:rsidR="007C64B0" w:rsidRDefault="0000505D">
            <w:pPr>
              <w:pStyle w:val="affa"/>
              <w:rPr>
                <w:rFonts w:eastAsia="宋体"/>
              </w:rPr>
            </w:pPr>
            <w:r>
              <w:rPr>
                <w:rFonts w:eastAsia="宋体"/>
              </w:rPr>
              <w:t>GB31573-2015</w:t>
            </w:r>
          </w:p>
        </w:tc>
        <w:tc>
          <w:tcPr>
            <w:tcW w:w="745" w:type="pct"/>
            <w:vAlign w:val="center"/>
          </w:tcPr>
          <w:p w:rsidR="007C64B0" w:rsidRDefault="0000505D">
            <w:pPr>
              <w:pStyle w:val="affa"/>
              <w:rPr>
                <w:rFonts w:eastAsia="宋体"/>
              </w:rPr>
            </w:pPr>
            <w:r>
              <w:rPr>
                <w:rFonts w:eastAsia="宋体" w:hint="eastAsia"/>
              </w:rPr>
              <w:t>0</w:t>
            </w:r>
            <w:r>
              <w:rPr>
                <w:rFonts w:eastAsia="宋体"/>
              </w:rPr>
              <w:t>.3</w:t>
            </w:r>
          </w:p>
        </w:tc>
        <w:tc>
          <w:tcPr>
            <w:tcW w:w="604" w:type="pct"/>
            <w:vAlign w:val="center"/>
          </w:tcPr>
          <w:p w:rsidR="007C64B0" w:rsidRDefault="0000505D">
            <w:pPr>
              <w:pStyle w:val="affa"/>
              <w:rPr>
                <w:rFonts w:eastAsia="宋体"/>
              </w:rPr>
            </w:pPr>
            <w:r>
              <w:t>0.0006</w:t>
            </w:r>
          </w:p>
        </w:tc>
      </w:tr>
      <w:tr w:rsidR="007C64B0">
        <w:trPr>
          <w:trHeight w:val="397"/>
          <w:jc w:val="center"/>
        </w:trPr>
        <w:tc>
          <w:tcPr>
            <w:tcW w:w="365" w:type="pct"/>
            <w:vMerge/>
            <w:vAlign w:val="center"/>
          </w:tcPr>
          <w:p w:rsidR="007C64B0" w:rsidRDefault="007C64B0">
            <w:pPr>
              <w:pStyle w:val="affa"/>
              <w:rPr>
                <w:rFonts w:eastAsia="宋体"/>
              </w:rPr>
            </w:pPr>
          </w:p>
        </w:tc>
        <w:tc>
          <w:tcPr>
            <w:tcW w:w="547" w:type="pct"/>
            <w:vMerge/>
            <w:vAlign w:val="center"/>
          </w:tcPr>
          <w:p w:rsidR="007C64B0" w:rsidRDefault="007C64B0">
            <w:pPr>
              <w:pStyle w:val="affa"/>
              <w:rPr>
                <w:rFonts w:eastAsia="宋体"/>
              </w:rPr>
            </w:pPr>
          </w:p>
        </w:tc>
        <w:tc>
          <w:tcPr>
            <w:tcW w:w="880" w:type="pct"/>
            <w:vAlign w:val="center"/>
          </w:tcPr>
          <w:p w:rsidR="007C64B0" w:rsidRDefault="0000505D">
            <w:pPr>
              <w:pStyle w:val="affa"/>
              <w:rPr>
                <w:rFonts w:eastAsia="宋体"/>
              </w:rPr>
            </w:pPr>
            <w:r>
              <w:rPr>
                <w:rFonts w:eastAsia="宋体" w:hint="eastAsia"/>
              </w:rPr>
              <w:t>氨</w:t>
            </w:r>
          </w:p>
        </w:tc>
        <w:tc>
          <w:tcPr>
            <w:tcW w:w="917" w:type="pct"/>
            <w:gridSpan w:val="2"/>
            <w:vMerge/>
            <w:vAlign w:val="center"/>
          </w:tcPr>
          <w:p w:rsidR="007C64B0" w:rsidRDefault="007C64B0">
            <w:pPr>
              <w:pStyle w:val="affa"/>
              <w:rPr>
                <w:rFonts w:eastAsia="宋体"/>
              </w:rPr>
            </w:pPr>
          </w:p>
        </w:tc>
        <w:tc>
          <w:tcPr>
            <w:tcW w:w="942" w:type="pct"/>
            <w:vAlign w:val="center"/>
          </w:tcPr>
          <w:p w:rsidR="007C64B0" w:rsidRDefault="0000505D">
            <w:pPr>
              <w:pStyle w:val="affa"/>
              <w:rPr>
                <w:rFonts w:eastAsia="宋体"/>
              </w:rPr>
            </w:pPr>
            <w:r>
              <w:rPr>
                <w:rFonts w:eastAsia="宋体"/>
              </w:rPr>
              <w:t>GB31573-2015</w:t>
            </w:r>
          </w:p>
        </w:tc>
        <w:tc>
          <w:tcPr>
            <w:tcW w:w="745" w:type="pct"/>
            <w:vAlign w:val="center"/>
          </w:tcPr>
          <w:p w:rsidR="007C64B0" w:rsidRDefault="0000505D">
            <w:pPr>
              <w:pStyle w:val="affa"/>
              <w:rPr>
                <w:rFonts w:eastAsia="宋体"/>
              </w:rPr>
            </w:pPr>
            <w:r>
              <w:rPr>
                <w:rFonts w:eastAsia="宋体" w:hint="eastAsia"/>
              </w:rPr>
              <w:t>0</w:t>
            </w:r>
            <w:r>
              <w:rPr>
                <w:rFonts w:eastAsia="宋体"/>
              </w:rPr>
              <w:t>.3</w:t>
            </w:r>
          </w:p>
        </w:tc>
        <w:tc>
          <w:tcPr>
            <w:tcW w:w="604" w:type="pct"/>
            <w:vAlign w:val="center"/>
          </w:tcPr>
          <w:p w:rsidR="007C64B0" w:rsidRDefault="0000505D">
            <w:pPr>
              <w:pStyle w:val="affa"/>
              <w:rPr>
                <w:rFonts w:eastAsia="宋体"/>
              </w:rPr>
            </w:pPr>
            <w:r>
              <w:t>0.15</w:t>
            </w:r>
          </w:p>
        </w:tc>
      </w:tr>
      <w:tr w:rsidR="007C64B0">
        <w:trPr>
          <w:trHeight w:val="397"/>
          <w:jc w:val="center"/>
        </w:trPr>
        <w:tc>
          <w:tcPr>
            <w:tcW w:w="5000" w:type="pct"/>
            <w:gridSpan w:val="8"/>
            <w:vAlign w:val="center"/>
          </w:tcPr>
          <w:p w:rsidR="007C64B0" w:rsidRDefault="0000505D">
            <w:pPr>
              <w:pStyle w:val="affa"/>
              <w:rPr>
                <w:rFonts w:eastAsia="宋体"/>
              </w:rPr>
            </w:pPr>
            <w:r>
              <w:rPr>
                <w:rFonts w:eastAsia="宋体"/>
              </w:rPr>
              <w:t>无组织排放</w:t>
            </w:r>
          </w:p>
        </w:tc>
      </w:tr>
      <w:tr w:rsidR="007C64B0">
        <w:trPr>
          <w:trHeight w:val="397"/>
          <w:jc w:val="center"/>
        </w:trPr>
        <w:tc>
          <w:tcPr>
            <w:tcW w:w="1997" w:type="pct"/>
            <w:gridSpan w:val="4"/>
            <w:vMerge w:val="restart"/>
            <w:vAlign w:val="center"/>
          </w:tcPr>
          <w:p w:rsidR="007C64B0" w:rsidRDefault="0000505D">
            <w:pPr>
              <w:pStyle w:val="affa"/>
              <w:rPr>
                <w:rFonts w:eastAsia="宋体"/>
              </w:rPr>
            </w:pPr>
            <w:r>
              <w:rPr>
                <w:rFonts w:eastAsia="宋体"/>
              </w:rPr>
              <w:t>无组织排放总计</w:t>
            </w:r>
          </w:p>
        </w:tc>
        <w:tc>
          <w:tcPr>
            <w:tcW w:w="2399" w:type="pct"/>
            <w:gridSpan w:val="3"/>
            <w:vAlign w:val="center"/>
          </w:tcPr>
          <w:p w:rsidR="007C64B0" w:rsidRDefault="0000505D">
            <w:pPr>
              <w:pStyle w:val="affa"/>
              <w:rPr>
                <w:rFonts w:eastAsia="宋体"/>
              </w:rPr>
            </w:pPr>
            <w:r>
              <w:rPr>
                <w:rFonts w:eastAsia="宋体" w:hint="eastAsia"/>
              </w:rPr>
              <w:t>颗粒物</w:t>
            </w:r>
          </w:p>
        </w:tc>
        <w:tc>
          <w:tcPr>
            <w:tcW w:w="604" w:type="pct"/>
            <w:vAlign w:val="center"/>
          </w:tcPr>
          <w:p w:rsidR="007C64B0" w:rsidRDefault="0000505D">
            <w:pPr>
              <w:pStyle w:val="affa"/>
            </w:pPr>
            <w:r>
              <w:t>0.194</w:t>
            </w:r>
          </w:p>
        </w:tc>
      </w:tr>
      <w:tr w:rsidR="007C64B0">
        <w:trPr>
          <w:trHeight w:val="397"/>
          <w:jc w:val="center"/>
        </w:trPr>
        <w:tc>
          <w:tcPr>
            <w:tcW w:w="1997" w:type="pct"/>
            <w:gridSpan w:val="4"/>
            <w:vMerge/>
            <w:vAlign w:val="center"/>
          </w:tcPr>
          <w:p w:rsidR="007C64B0" w:rsidRDefault="007C64B0">
            <w:pPr>
              <w:pStyle w:val="affa"/>
              <w:rPr>
                <w:rFonts w:eastAsia="宋体"/>
              </w:rPr>
            </w:pPr>
          </w:p>
        </w:tc>
        <w:tc>
          <w:tcPr>
            <w:tcW w:w="2399" w:type="pct"/>
            <w:gridSpan w:val="3"/>
            <w:vAlign w:val="center"/>
          </w:tcPr>
          <w:p w:rsidR="007C64B0" w:rsidRDefault="0000505D">
            <w:pPr>
              <w:pStyle w:val="affa"/>
              <w:rPr>
                <w:rFonts w:eastAsia="宋体"/>
              </w:rPr>
            </w:pPr>
            <w:r>
              <w:rPr>
                <w:rFonts w:eastAsia="宋体" w:hint="eastAsia"/>
              </w:rPr>
              <w:t>氨</w:t>
            </w:r>
          </w:p>
        </w:tc>
        <w:tc>
          <w:tcPr>
            <w:tcW w:w="604" w:type="pct"/>
            <w:vAlign w:val="center"/>
          </w:tcPr>
          <w:p w:rsidR="007C64B0" w:rsidRDefault="0000505D">
            <w:pPr>
              <w:pStyle w:val="affa"/>
            </w:pPr>
            <w:r>
              <w:rPr>
                <w:rFonts w:hint="eastAsia"/>
              </w:rPr>
              <w:t>0.47</w:t>
            </w:r>
            <w:r>
              <w:t>1</w:t>
            </w:r>
          </w:p>
        </w:tc>
      </w:tr>
      <w:tr w:rsidR="007C64B0">
        <w:trPr>
          <w:trHeight w:val="397"/>
          <w:jc w:val="center"/>
        </w:trPr>
        <w:tc>
          <w:tcPr>
            <w:tcW w:w="1997" w:type="pct"/>
            <w:gridSpan w:val="4"/>
            <w:vMerge/>
            <w:vAlign w:val="center"/>
          </w:tcPr>
          <w:p w:rsidR="007C64B0" w:rsidRDefault="007C64B0">
            <w:pPr>
              <w:pStyle w:val="affa"/>
              <w:rPr>
                <w:rFonts w:eastAsia="宋体"/>
              </w:rPr>
            </w:pPr>
          </w:p>
        </w:tc>
        <w:tc>
          <w:tcPr>
            <w:tcW w:w="2399" w:type="pct"/>
            <w:gridSpan w:val="3"/>
            <w:vAlign w:val="center"/>
          </w:tcPr>
          <w:p w:rsidR="007C64B0" w:rsidRDefault="0000505D">
            <w:pPr>
              <w:pStyle w:val="affa"/>
              <w:rPr>
                <w:rFonts w:eastAsia="宋体"/>
              </w:rPr>
            </w:pPr>
            <w:r>
              <w:rPr>
                <w:rFonts w:eastAsia="宋体" w:hint="eastAsia"/>
              </w:rPr>
              <w:t>硫酸雾</w:t>
            </w:r>
          </w:p>
        </w:tc>
        <w:tc>
          <w:tcPr>
            <w:tcW w:w="604" w:type="pct"/>
            <w:vAlign w:val="center"/>
          </w:tcPr>
          <w:p w:rsidR="007C64B0" w:rsidRDefault="0000505D">
            <w:pPr>
              <w:pStyle w:val="affa"/>
            </w:pPr>
            <w:r>
              <w:t>0.0006</w:t>
            </w:r>
          </w:p>
        </w:tc>
      </w:tr>
    </w:tbl>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jc w:val="left"/>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3</w:t>
      </w:r>
      <w:r>
        <w:rPr>
          <w:rFonts w:ascii="Times New Roman" w:hAnsi="Times New Roman" w:cs="Times New Roman"/>
          <w:szCs w:val="24"/>
        </w:rPr>
        <w:t>）项目大气污染物年排放量核算</w:t>
      </w:r>
    </w:p>
    <w:p w:rsidR="007C64B0" w:rsidRDefault="00005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Chars="200" w:firstLine="480"/>
        <w:jc w:val="left"/>
        <w:rPr>
          <w:rFonts w:ascii="Times New Roman" w:hAnsi="Times New Roman" w:cs="Times New Roman"/>
          <w:szCs w:val="24"/>
        </w:rPr>
      </w:pPr>
      <w:r>
        <w:rPr>
          <w:rFonts w:ascii="Times New Roman" w:hAnsi="Times New Roman" w:cs="Times New Roman"/>
          <w:szCs w:val="24"/>
        </w:rPr>
        <w:t>项目大气污染物年排放量核算见下表。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6.2-24  </w:t>
      </w:r>
      <w:r>
        <w:rPr>
          <w:rFonts w:ascii="Times New Roman" w:hAnsi="Times New Roman" w:cs="Times New Roman"/>
        </w:rPr>
        <w:t>大气污染物年排放量核算表</w:t>
      </w:r>
    </w:p>
    <w:tbl>
      <w:tblPr>
        <w:tblW w:w="531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016"/>
        <w:gridCol w:w="3026"/>
        <w:gridCol w:w="3028"/>
      </w:tblGrid>
      <w:tr w:rsidR="007C64B0">
        <w:trPr>
          <w:trHeight w:val="454"/>
          <w:tblHeader/>
          <w:jc w:val="center"/>
        </w:trPr>
        <w:tc>
          <w:tcPr>
            <w:tcW w:w="1663" w:type="pct"/>
            <w:vAlign w:val="center"/>
          </w:tcPr>
          <w:p w:rsidR="007C64B0" w:rsidRDefault="0000505D">
            <w:pPr>
              <w:pStyle w:val="affa"/>
              <w:rPr>
                <w:rFonts w:eastAsia="宋体"/>
              </w:rPr>
            </w:pPr>
            <w:r>
              <w:rPr>
                <w:rFonts w:eastAsia="宋体"/>
              </w:rPr>
              <w:t>序号</w:t>
            </w:r>
          </w:p>
        </w:tc>
        <w:tc>
          <w:tcPr>
            <w:tcW w:w="1668" w:type="pct"/>
            <w:vAlign w:val="center"/>
          </w:tcPr>
          <w:p w:rsidR="007C64B0" w:rsidRDefault="0000505D">
            <w:pPr>
              <w:pStyle w:val="affa"/>
              <w:rPr>
                <w:rFonts w:eastAsia="宋体"/>
              </w:rPr>
            </w:pPr>
            <w:r>
              <w:rPr>
                <w:rFonts w:eastAsia="宋体"/>
              </w:rPr>
              <w:t>污染物</w:t>
            </w:r>
          </w:p>
        </w:tc>
        <w:tc>
          <w:tcPr>
            <w:tcW w:w="1669" w:type="pct"/>
            <w:vAlign w:val="center"/>
          </w:tcPr>
          <w:p w:rsidR="007C64B0" w:rsidRDefault="0000505D">
            <w:pPr>
              <w:pStyle w:val="affa"/>
              <w:rPr>
                <w:rFonts w:eastAsia="宋体"/>
              </w:rPr>
            </w:pPr>
            <w:r>
              <w:rPr>
                <w:rFonts w:eastAsia="宋体"/>
              </w:rPr>
              <w:t>年排放量（</w:t>
            </w:r>
            <w:r>
              <w:rPr>
                <w:rFonts w:eastAsia="宋体"/>
              </w:rPr>
              <w:t>t/a</w:t>
            </w:r>
            <w:r>
              <w:rPr>
                <w:rFonts w:eastAsia="宋体"/>
              </w:rPr>
              <w:t>）</w:t>
            </w:r>
          </w:p>
        </w:tc>
      </w:tr>
      <w:tr w:rsidR="007C64B0">
        <w:trPr>
          <w:trHeight w:val="454"/>
          <w:jc w:val="center"/>
        </w:trPr>
        <w:tc>
          <w:tcPr>
            <w:tcW w:w="1663" w:type="pct"/>
            <w:vAlign w:val="center"/>
          </w:tcPr>
          <w:p w:rsidR="007C64B0" w:rsidRDefault="0000505D">
            <w:pPr>
              <w:pStyle w:val="affa"/>
              <w:rPr>
                <w:rFonts w:eastAsia="宋体"/>
              </w:rPr>
            </w:pPr>
            <w:r>
              <w:rPr>
                <w:rFonts w:eastAsia="宋体"/>
              </w:rPr>
              <w:t>1</w:t>
            </w:r>
          </w:p>
        </w:tc>
        <w:tc>
          <w:tcPr>
            <w:tcW w:w="1668" w:type="pct"/>
            <w:vAlign w:val="center"/>
          </w:tcPr>
          <w:p w:rsidR="007C64B0" w:rsidRDefault="0000505D">
            <w:pPr>
              <w:pStyle w:val="affa"/>
              <w:rPr>
                <w:rFonts w:eastAsia="宋体"/>
              </w:rPr>
            </w:pPr>
            <w:r>
              <w:rPr>
                <w:rFonts w:eastAsia="宋体" w:hint="eastAsia"/>
              </w:rPr>
              <w:t>氨</w:t>
            </w:r>
          </w:p>
        </w:tc>
        <w:tc>
          <w:tcPr>
            <w:tcW w:w="1669" w:type="pct"/>
            <w:vAlign w:val="center"/>
          </w:tcPr>
          <w:p w:rsidR="007C64B0" w:rsidRDefault="0000505D">
            <w:pPr>
              <w:pStyle w:val="affa"/>
              <w:rPr>
                <w:rFonts w:eastAsia="宋体"/>
              </w:rPr>
            </w:pPr>
            <w:r>
              <w:t>1.144</w:t>
            </w:r>
          </w:p>
        </w:tc>
      </w:tr>
      <w:tr w:rsidR="007C64B0">
        <w:trPr>
          <w:trHeight w:val="454"/>
          <w:jc w:val="center"/>
        </w:trPr>
        <w:tc>
          <w:tcPr>
            <w:tcW w:w="1663" w:type="pct"/>
            <w:vAlign w:val="center"/>
          </w:tcPr>
          <w:p w:rsidR="007C64B0" w:rsidRDefault="0000505D">
            <w:pPr>
              <w:pStyle w:val="affa"/>
              <w:rPr>
                <w:rFonts w:eastAsia="宋体"/>
              </w:rPr>
            </w:pPr>
            <w:r>
              <w:rPr>
                <w:rFonts w:eastAsia="宋体"/>
              </w:rPr>
              <w:t>2</w:t>
            </w:r>
          </w:p>
        </w:tc>
        <w:tc>
          <w:tcPr>
            <w:tcW w:w="1668" w:type="pct"/>
            <w:vAlign w:val="center"/>
          </w:tcPr>
          <w:p w:rsidR="007C64B0" w:rsidRDefault="0000505D">
            <w:pPr>
              <w:pStyle w:val="affa"/>
              <w:rPr>
                <w:rFonts w:eastAsia="宋体"/>
              </w:rPr>
            </w:pPr>
            <w:r>
              <w:rPr>
                <w:rFonts w:eastAsia="宋体" w:hint="eastAsia"/>
              </w:rPr>
              <w:t>硫酸雾</w:t>
            </w:r>
          </w:p>
        </w:tc>
        <w:tc>
          <w:tcPr>
            <w:tcW w:w="1669" w:type="pct"/>
            <w:vAlign w:val="center"/>
          </w:tcPr>
          <w:p w:rsidR="007C64B0" w:rsidRDefault="0000505D">
            <w:pPr>
              <w:pStyle w:val="affa"/>
              <w:rPr>
                <w:rFonts w:eastAsia="宋体"/>
              </w:rPr>
            </w:pPr>
            <w:r>
              <w:rPr>
                <w:rFonts w:hint="eastAsia"/>
              </w:rPr>
              <w:t>0.665</w:t>
            </w:r>
          </w:p>
        </w:tc>
      </w:tr>
      <w:tr w:rsidR="007C64B0">
        <w:trPr>
          <w:trHeight w:val="454"/>
          <w:jc w:val="center"/>
        </w:trPr>
        <w:tc>
          <w:tcPr>
            <w:tcW w:w="1663" w:type="pct"/>
            <w:vAlign w:val="center"/>
          </w:tcPr>
          <w:p w:rsidR="007C64B0" w:rsidRDefault="0000505D">
            <w:pPr>
              <w:pStyle w:val="affa"/>
              <w:rPr>
                <w:rFonts w:eastAsia="宋体"/>
              </w:rPr>
            </w:pPr>
            <w:r>
              <w:rPr>
                <w:rFonts w:eastAsia="宋体"/>
              </w:rPr>
              <w:t>3</w:t>
            </w:r>
          </w:p>
        </w:tc>
        <w:tc>
          <w:tcPr>
            <w:tcW w:w="1668" w:type="pct"/>
            <w:vAlign w:val="center"/>
          </w:tcPr>
          <w:p w:rsidR="007C64B0" w:rsidRDefault="0000505D">
            <w:pPr>
              <w:pStyle w:val="affa"/>
              <w:rPr>
                <w:rFonts w:eastAsia="宋体"/>
              </w:rPr>
            </w:pPr>
            <w:r>
              <w:rPr>
                <w:rFonts w:eastAsia="宋体" w:hint="eastAsia"/>
              </w:rPr>
              <w:t>颗粒物</w:t>
            </w:r>
          </w:p>
        </w:tc>
        <w:tc>
          <w:tcPr>
            <w:tcW w:w="1669" w:type="pct"/>
            <w:vAlign w:val="center"/>
          </w:tcPr>
          <w:p w:rsidR="007C64B0" w:rsidRDefault="0000505D">
            <w:pPr>
              <w:pStyle w:val="affa"/>
              <w:rPr>
                <w:rFonts w:eastAsia="宋体"/>
              </w:rPr>
            </w:pPr>
            <w:r>
              <w:t>0.288</w:t>
            </w:r>
          </w:p>
        </w:tc>
      </w:tr>
      <w:tr w:rsidR="007C64B0">
        <w:trPr>
          <w:trHeight w:val="454"/>
          <w:jc w:val="center"/>
        </w:trPr>
        <w:tc>
          <w:tcPr>
            <w:tcW w:w="1663" w:type="pct"/>
            <w:vAlign w:val="center"/>
          </w:tcPr>
          <w:p w:rsidR="007C64B0" w:rsidRDefault="0000505D">
            <w:pPr>
              <w:pStyle w:val="affa"/>
              <w:rPr>
                <w:rFonts w:eastAsia="宋体"/>
              </w:rPr>
            </w:pPr>
            <w:r>
              <w:rPr>
                <w:rFonts w:eastAsia="宋体"/>
              </w:rPr>
              <w:t>4</w:t>
            </w:r>
          </w:p>
        </w:tc>
        <w:tc>
          <w:tcPr>
            <w:tcW w:w="1668" w:type="pct"/>
            <w:vAlign w:val="center"/>
          </w:tcPr>
          <w:p w:rsidR="007C64B0" w:rsidRDefault="0000505D">
            <w:pPr>
              <w:pStyle w:val="affa"/>
              <w:rPr>
                <w:rFonts w:eastAsia="宋体"/>
              </w:rPr>
            </w:pPr>
            <w:r>
              <w:rPr>
                <w:rFonts w:eastAsia="宋体"/>
              </w:rPr>
              <w:t>SO</w:t>
            </w:r>
            <w:r>
              <w:rPr>
                <w:rFonts w:eastAsia="宋体"/>
                <w:vertAlign w:val="subscript"/>
              </w:rPr>
              <w:t>2</w:t>
            </w:r>
          </w:p>
        </w:tc>
        <w:tc>
          <w:tcPr>
            <w:tcW w:w="1669" w:type="pct"/>
            <w:vAlign w:val="center"/>
          </w:tcPr>
          <w:p w:rsidR="007C64B0" w:rsidRDefault="0000505D">
            <w:pPr>
              <w:pStyle w:val="affa"/>
              <w:rPr>
                <w:rFonts w:eastAsia="宋体"/>
              </w:rPr>
            </w:pPr>
            <w:r>
              <w:t>3.118</w:t>
            </w:r>
          </w:p>
        </w:tc>
      </w:tr>
      <w:tr w:rsidR="007C64B0">
        <w:trPr>
          <w:trHeight w:val="454"/>
          <w:jc w:val="center"/>
        </w:trPr>
        <w:tc>
          <w:tcPr>
            <w:tcW w:w="1663" w:type="pct"/>
            <w:vAlign w:val="center"/>
          </w:tcPr>
          <w:p w:rsidR="007C64B0" w:rsidRDefault="0000505D">
            <w:pPr>
              <w:pStyle w:val="affa"/>
              <w:rPr>
                <w:rFonts w:eastAsia="宋体"/>
              </w:rPr>
            </w:pPr>
            <w:r>
              <w:rPr>
                <w:rFonts w:eastAsia="宋体"/>
              </w:rPr>
              <w:lastRenderedPageBreak/>
              <w:t>5</w:t>
            </w:r>
          </w:p>
        </w:tc>
        <w:tc>
          <w:tcPr>
            <w:tcW w:w="1668" w:type="pct"/>
            <w:vAlign w:val="center"/>
          </w:tcPr>
          <w:p w:rsidR="007C64B0" w:rsidRDefault="0000505D">
            <w:pPr>
              <w:pStyle w:val="affa"/>
              <w:rPr>
                <w:rFonts w:eastAsia="宋体"/>
              </w:rPr>
            </w:pPr>
            <w:r>
              <w:rPr>
                <w:rFonts w:eastAsia="宋体"/>
              </w:rPr>
              <w:t>NOx</w:t>
            </w:r>
          </w:p>
        </w:tc>
        <w:tc>
          <w:tcPr>
            <w:tcW w:w="1669" w:type="pct"/>
            <w:vAlign w:val="center"/>
          </w:tcPr>
          <w:p w:rsidR="007C64B0" w:rsidRDefault="0000505D">
            <w:pPr>
              <w:pStyle w:val="affa"/>
              <w:rPr>
                <w:rFonts w:eastAsia="宋体"/>
              </w:rPr>
            </w:pPr>
            <w:r>
              <w:t>9.35</w:t>
            </w:r>
          </w:p>
        </w:tc>
      </w:tr>
      <w:tr w:rsidR="00FD21D6">
        <w:trPr>
          <w:trHeight w:val="454"/>
          <w:jc w:val="center"/>
        </w:trPr>
        <w:tc>
          <w:tcPr>
            <w:tcW w:w="1663" w:type="pct"/>
            <w:vAlign w:val="center"/>
          </w:tcPr>
          <w:p w:rsidR="00FD21D6" w:rsidRDefault="00FD21D6" w:rsidP="00FD21D6">
            <w:pPr>
              <w:pStyle w:val="affa"/>
              <w:rPr>
                <w:rFonts w:eastAsia="宋体"/>
              </w:rPr>
            </w:pPr>
            <w:r>
              <w:rPr>
                <w:rFonts w:eastAsia="宋体" w:hint="eastAsia"/>
              </w:rPr>
              <w:t>6</w:t>
            </w:r>
          </w:p>
        </w:tc>
        <w:tc>
          <w:tcPr>
            <w:tcW w:w="1668" w:type="pct"/>
            <w:vAlign w:val="center"/>
          </w:tcPr>
          <w:p w:rsidR="00FD21D6" w:rsidRDefault="00FD21D6" w:rsidP="00FD21D6">
            <w:pPr>
              <w:pStyle w:val="affa"/>
              <w:rPr>
                <w:rFonts w:eastAsia="宋体"/>
              </w:rPr>
            </w:pPr>
            <w:r w:rsidRPr="00804CF9">
              <w:rPr>
                <w:rFonts w:eastAsia="宋体"/>
              </w:rPr>
              <w:t>Pb</w:t>
            </w:r>
            <w:r>
              <w:rPr>
                <w:rFonts w:eastAsia="宋体" w:hint="eastAsia"/>
              </w:rPr>
              <w:t>、</w:t>
            </w:r>
            <w:r w:rsidRPr="00804CF9">
              <w:rPr>
                <w:rFonts w:eastAsia="宋体"/>
              </w:rPr>
              <w:t>Cd</w:t>
            </w:r>
            <w:r>
              <w:rPr>
                <w:rFonts w:eastAsia="宋体" w:hint="eastAsia"/>
              </w:rPr>
              <w:t>、</w:t>
            </w:r>
            <w:r w:rsidRPr="00804CF9">
              <w:rPr>
                <w:rFonts w:eastAsia="宋体"/>
              </w:rPr>
              <w:t>As</w:t>
            </w:r>
            <w:r>
              <w:rPr>
                <w:rFonts w:eastAsia="宋体" w:hint="eastAsia"/>
              </w:rPr>
              <w:t>重金属</w:t>
            </w:r>
          </w:p>
        </w:tc>
        <w:tc>
          <w:tcPr>
            <w:tcW w:w="1669" w:type="pct"/>
            <w:vAlign w:val="center"/>
          </w:tcPr>
          <w:p w:rsidR="00FD21D6" w:rsidRDefault="00FD21D6" w:rsidP="00FD21D6">
            <w:pPr>
              <w:pStyle w:val="affa"/>
            </w:pPr>
            <w:r>
              <w:rPr>
                <w:rFonts w:eastAsiaTheme="minorEastAsia" w:hint="eastAsia"/>
              </w:rPr>
              <w:t>0</w:t>
            </w:r>
            <w:r>
              <w:rPr>
                <w:rFonts w:eastAsiaTheme="minorEastAsia"/>
              </w:rPr>
              <w:t>.0066</w:t>
            </w:r>
          </w:p>
        </w:tc>
      </w:tr>
    </w:tbl>
    <w:p w:rsidR="007C64B0" w:rsidRDefault="0000505D">
      <w:pPr>
        <w:pStyle w:val="3"/>
        <w:rPr>
          <w:rFonts w:ascii="Times New Roman" w:hAnsi="Times New Roman" w:cs="Times New Roman"/>
        </w:rPr>
      </w:pPr>
      <w:bookmarkStart w:id="401" w:name="_Toc204350739"/>
      <w:bookmarkStart w:id="402" w:name="_Toc199517546"/>
      <w:bookmarkStart w:id="403" w:name="_Toc213778556"/>
      <w:r>
        <w:rPr>
          <w:rFonts w:ascii="Times New Roman" w:hAnsi="Times New Roman" w:cs="Times New Roman"/>
        </w:rPr>
        <w:t xml:space="preserve">6.2.8 </w:t>
      </w:r>
      <w:r>
        <w:rPr>
          <w:rFonts w:ascii="Times New Roman" w:hAnsi="Times New Roman" w:cs="Times New Roman"/>
        </w:rPr>
        <w:t>环境空气影响结论</w:t>
      </w:r>
      <w:bookmarkEnd w:id="401"/>
      <w:bookmarkEnd w:id="402"/>
      <w:bookmarkEnd w:id="403"/>
    </w:p>
    <w:p w:rsidR="007C64B0" w:rsidRDefault="0000505D">
      <w:pPr>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1</w:t>
      </w:r>
      <w:r>
        <w:rPr>
          <w:rFonts w:ascii="Times New Roman" w:hAnsi="Times New Roman" w:cs="Times New Roman"/>
          <w:szCs w:val="24"/>
        </w:rPr>
        <w:t>、本项目新增污染源正常排放下污染物短期浓度贡献值的最大浓度占标率</w:t>
      </w:r>
      <w:r>
        <w:rPr>
          <w:rFonts w:ascii="Times New Roman" w:hAnsi="Times New Roman" w:cs="Times New Roman"/>
          <w:szCs w:val="24"/>
        </w:rPr>
        <w:t>≤100%</w:t>
      </w:r>
      <w:r>
        <w:rPr>
          <w:rFonts w:ascii="Times New Roman" w:hAnsi="Times New Roman" w:cs="Times New Roman"/>
          <w:szCs w:val="24"/>
        </w:rPr>
        <w:t>；</w:t>
      </w:r>
    </w:p>
    <w:p w:rsidR="007C64B0" w:rsidRDefault="0000505D">
      <w:pPr>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2</w:t>
      </w:r>
      <w:r>
        <w:rPr>
          <w:rFonts w:ascii="Times New Roman" w:hAnsi="Times New Roman" w:cs="Times New Roman"/>
          <w:szCs w:val="24"/>
        </w:rPr>
        <w:t>、本项目新增污染源正常排放下污染物年均浓度贡献值的最大浓度占标率</w:t>
      </w:r>
      <w:r>
        <w:rPr>
          <w:rFonts w:ascii="Times New Roman" w:hAnsi="Times New Roman" w:cs="Times New Roman"/>
          <w:szCs w:val="24"/>
        </w:rPr>
        <w:t>≤30%</w:t>
      </w:r>
      <w:r>
        <w:rPr>
          <w:rFonts w:ascii="Times New Roman" w:hAnsi="Times New Roman" w:cs="Times New Roman"/>
          <w:szCs w:val="24"/>
        </w:rPr>
        <w:t>（各污染因子年均浓度贡献值最大为</w:t>
      </w:r>
      <w:r>
        <w:rPr>
          <w:rFonts w:ascii="Times New Roman" w:hAnsi="Times New Roman" w:cs="Times New Roman"/>
          <w:szCs w:val="24"/>
        </w:rPr>
        <w:t>PM</w:t>
      </w:r>
      <w:r>
        <w:rPr>
          <w:rFonts w:ascii="Times New Roman" w:hAnsi="Times New Roman" w:cs="Times New Roman"/>
          <w:szCs w:val="24"/>
          <w:vertAlign w:val="subscript"/>
        </w:rPr>
        <w:t>10</w:t>
      </w:r>
      <w:r>
        <w:rPr>
          <w:rFonts w:ascii="Times New Roman" w:hAnsi="Times New Roman" w:cs="Times New Roman"/>
          <w:szCs w:val="24"/>
        </w:rPr>
        <w:t>，年均贡献浓度占标率为</w:t>
      </w:r>
      <w:r>
        <w:rPr>
          <w:rFonts w:ascii="Times New Roman" w:hAnsi="Times New Roman" w:cs="Times New Roman"/>
          <w:szCs w:val="24"/>
        </w:rPr>
        <w:t>3.96%</w:t>
      </w:r>
      <w:r>
        <w:rPr>
          <w:rFonts w:ascii="Times New Roman" w:hAnsi="Times New Roman" w:cs="Times New Roman"/>
          <w:szCs w:val="24"/>
        </w:rPr>
        <w:t>）；</w:t>
      </w:r>
    </w:p>
    <w:p w:rsidR="007C64B0" w:rsidRDefault="0000505D">
      <w:pPr>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3</w:t>
      </w:r>
      <w:r>
        <w:rPr>
          <w:rFonts w:ascii="Times New Roman" w:hAnsi="Times New Roman" w:cs="Times New Roman"/>
          <w:szCs w:val="24"/>
        </w:rPr>
        <w:t>、各污染因子叠加后各污染物浓度符合环境质量标准。</w:t>
      </w:r>
    </w:p>
    <w:p w:rsidR="007C64B0" w:rsidRDefault="0000505D">
      <w:pPr>
        <w:adjustRightInd w:val="0"/>
        <w:snapToGrid w:val="0"/>
        <w:spacing w:line="360" w:lineRule="auto"/>
        <w:ind w:firstLineChars="200" w:firstLine="480"/>
        <w:rPr>
          <w:rFonts w:ascii="Times New Roman" w:hAnsi="Times New Roman" w:cs="Times New Roman"/>
          <w:szCs w:val="24"/>
        </w:rPr>
      </w:pPr>
      <w:r>
        <w:rPr>
          <w:rFonts w:ascii="Times New Roman" w:hAnsi="Times New Roman" w:cs="Times New Roman"/>
          <w:szCs w:val="24"/>
        </w:rPr>
        <w:t>因此，本项目大气环境影响可以接受。</w:t>
      </w:r>
    </w:p>
    <w:p w:rsidR="007C64B0" w:rsidRDefault="0000505D">
      <w:pPr>
        <w:pStyle w:val="2"/>
        <w:rPr>
          <w:rFonts w:ascii="Times New Roman" w:hAnsi="Times New Roman"/>
        </w:rPr>
      </w:pPr>
      <w:bookmarkStart w:id="404" w:name="_Toc199517547"/>
      <w:bookmarkStart w:id="405" w:name="_Toc204350740"/>
      <w:bookmarkStart w:id="406" w:name="_Toc213778557"/>
      <w:r>
        <w:rPr>
          <w:rFonts w:ascii="Times New Roman" w:hAnsi="Times New Roman"/>
        </w:rPr>
        <w:t xml:space="preserve">7.3 </w:t>
      </w:r>
      <w:r>
        <w:rPr>
          <w:rFonts w:ascii="Times New Roman" w:hAnsi="Times New Roman"/>
        </w:rPr>
        <w:t>运营期地表水环境影响分析</w:t>
      </w:r>
      <w:bookmarkEnd w:id="404"/>
      <w:bookmarkEnd w:id="405"/>
      <w:bookmarkEnd w:id="406"/>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本项目地表水评价等级为水污染影响型三级</w:t>
      </w:r>
      <w:r>
        <w:rPr>
          <w:rFonts w:ascii="Times New Roman" w:hAnsi="Times New Roman" w:cs="Times New Roman"/>
        </w:rPr>
        <w:t>B</w:t>
      </w:r>
      <w:r>
        <w:rPr>
          <w:rFonts w:ascii="Times New Roman" w:hAnsi="Times New Roman" w:cs="Times New Roman"/>
        </w:rPr>
        <w:t>，根据《环境影响评价技术导则地表水环境》（</w:t>
      </w:r>
      <w:r>
        <w:rPr>
          <w:rFonts w:ascii="Times New Roman" w:hAnsi="Times New Roman" w:cs="Times New Roman"/>
        </w:rPr>
        <w:t>HJ2.3-2018</w:t>
      </w:r>
      <w:r>
        <w:rPr>
          <w:rFonts w:ascii="Times New Roman" w:hAnsi="Times New Roman" w:cs="Times New Roman"/>
        </w:rPr>
        <w:t>），水污染影响型三级</w:t>
      </w:r>
      <w:r>
        <w:rPr>
          <w:rFonts w:ascii="Times New Roman" w:hAnsi="Times New Roman" w:cs="Times New Roman"/>
        </w:rPr>
        <w:t>B</w:t>
      </w:r>
      <w:r>
        <w:rPr>
          <w:rFonts w:ascii="Times New Roman" w:hAnsi="Times New Roman" w:cs="Times New Roman"/>
        </w:rPr>
        <w:t>评价可不进行水环境影响预测，主要评价内容包括：</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ascii="宋体" w:hAnsi="宋体" w:cs="宋体" w:hint="eastAsia"/>
        </w:rPr>
        <w:t>①</w:t>
      </w:r>
      <w:r>
        <w:rPr>
          <w:rFonts w:ascii="Times New Roman" w:hAnsi="Times New Roman" w:cs="Times New Roman"/>
        </w:rPr>
        <w:fldChar w:fldCharType="end"/>
      </w:r>
      <w:r>
        <w:rPr>
          <w:rFonts w:ascii="Times New Roman" w:hAnsi="Times New Roman" w:cs="Times New Roman"/>
        </w:rPr>
        <w:t>水污染控制和水环境影响减缓措施有效性评价；</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ascii="宋体" w:hAnsi="宋体" w:cs="宋体" w:hint="eastAsia"/>
        </w:rPr>
        <w:t>②</w:t>
      </w:r>
      <w:r>
        <w:rPr>
          <w:rFonts w:ascii="Times New Roman" w:hAnsi="Times New Roman" w:cs="Times New Roman"/>
        </w:rPr>
        <w:fldChar w:fldCharType="end"/>
      </w:r>
      <w:r>
        <w:rPr>
          <w:rFonts w:ascii="Times New Roman" w:hAnsi="Times New Roman" w:cs="Times New Roman"/>
        </w:rPr>
        <w:t>依托污水处理设施的环境可行性评价。</w:t>
      </w:r>
    </w:p>
    <w:p w:rsidR="007C64B0" w:rsidRDefault="0000505D">
      <w:pPr>
        <w:pStyle w:val="3"/>
        <w:rPr>
          <w:rFonts w:ascii="Times New Roman" w:hAnsi="Times New Roman" w:cs="Times New Roman"/>
        </w:rPr>
      </w:pPr>
      <w:bookmarkStart w:id="407" w:name="_Toc188005883"/>
      <w:bookmarkStart w:id="408" w:name="_Toc199517548"/>
      <w:bookmarkStart w:id="409" w:name="_Toc213778558"/>
      <w:bookmarkStart w:id="410" w:name="_Toc204350741"/>
      <w:r>
        <w:rPr>
          <w:rFonts w:ascii="Times New Roman" w:hAnsi="Times New Roman" w:cs="Times New Roman"/>
        </w:rPr>
        <w:t xml:space="preserve">7.3.1 </w:t>
      </w:r>
      <w:r>
        <w:rPr>
          <w:rFonts w:ascii="Times New Roman" w:hAnsi="Times New Roman" w:cs="Times New Roman"/>
        </w:rPr>
        <w:t>水污染控制和水环境影响减缓措施有效性分析</w:t>
      </w:r>
      <w:bookmarkEnd w:id="407"/>
      <w:bookmarkEnd w:id="408"/>
      <w:bookmarkEnd w:id="409"/>
      <w:bookmarkEnd w:id="410"/>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项目运营期产生的生产废水主要包括：压滤、漂洗废水、地面</w:t>
      </w:r>
      <w:r>
        <w:rPr>
          <w:rFonts w:ascii="Times New Roman" w:hAnsi="Times New Roman" w:cs="Times New Roman" w:hint="eastAsia"/>
        </w:rPr>
        <w:t>清洗废</w:t>
      </w:r>
      <w:r>
        <w:rPr>
          <w:rFonts w:ascii="Times New Roman" w:eastAsia="宋体" w:hAnsi="Times New Roman" w:cs="Times New Roman" w:hint="eastAsia"/>
        </w:rPr>
        <w:t>水、生活废水、厂区初期雨水。</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）压滤、漂洗废水、</w:t>
      </w:r>
      <w:r>
        <w:rPr>
          <w:rFonts w:hint="eastAsia"/>
        </w:rPr>
        <w:t>喷淋废水</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系统进行处理，处理后的冷凝水回用于硫酸法配料阶段，不外排；</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w:t>
      </w:r>
      <w:r>
        <w:rPr>
          <w:rFonts w:ascii="Times New Roman" w:eastAsia="宋体" w:hAnsi="Times New Roman" w:cs="Times New Roman"/>
        </w:rPr>
        <w:t>2</w:t>
      </w:r>
      <w:r>
        <w:rPr>
          <w:rFonts w:ascii="Times New Roman" w:eastAsia="宋体" w:hAnsi="Times New Roman" w:cs="Times New Roman" w:hint="eastAsia"/>
        </w:rPr>
        <w:t>）地面</w:t>
      </w:r>
      <w:r>
        <w:rPr>
          <w:rFonts w:ascii="Times New Roman" w:hAnsi="Times New Roman" w:cs="Times New Roman" w:hint="eastAsia"/>
        </w:rPr>
        <w:t>清洗用水来源于锅炉排水，产生的</w:t>
      </w:r>
      <w:r>
        <w:rPr>
          <w:rFonts w:ascii="Times New Roman" w:hAnsi="Times New Roman" w:cs="Times New Roman"/>
        </w:rPr>
        <w:t>废水</w:t>
      </w:r>
      <w:r>
        <w:rPr>
          <w:rFonts w:ascii="Times New Roman" w:hAnsi="Times New Roman" w:cs="Times New Roman" w:hint="eastAsia"/>
        </w:rPr>
        <w:t>与初期雨水进入污水处理站进行处理，</w:t>
      </w:r>
      <w:r>
        <w:rPr>
          <w:rFonts w:ascii="Times New Roman" w:hAnsi="Times New Roman" w:cs="Times New Roman"/>
        </w:rPr>
        <w:t>采用</w:t>
      </w:r>
      <w:r>
        <w:rPr>
          <w:rFonts w:ascii="Times New Roman" w:hAnsi="Times New Roman" w:cs="Times New Roman"/>
        </w:rPr>
        <w:t>“</w:t>
      </w:r>
      <w:r>
        <w:rPr>
          <w:rFonts w:ascii="Times New Roman" w:hAnsi="Times New Roman" w:cs="Times New Roman" w:hint="eastAsia"/>
        </w:rPr>
        <w:t>多级沉淀</w:t>
      </w:r>
      <w:r>
        <w:rPr>
          <w:rFonts w:ascii="Times New Roman" w:hAnsi="Times New Roman" w:cs="Times New Roman"/>
        </w:rPr>
        <w:t>”</w:t>
      </w:r>
      <w:r>
        <w:rPr>
          <w:rFonts w:ascii="Times New Roman" w:hAnsi="Times New Roman" w:cs="Times New Roman"/>
        </w:rPr>
        <w:t>对废水进行处理，达到《无机化学工业污染物排放标准》（</w:t>
      </w:r>
      <w:r>
        <w:rPr>
          <w:rFonts w:ascii="Times New Roman" w:hAnsi="Times New Roman" w:cs="Times New Roman"/>
        </w:rPr>
        <w:t>GB31573-2015</w:t>
      </w:r>
      <w:r>
        <w:rPr>
          <w:rFonts w:ascii="Times New Roman" w:hAnsi="Times New Roman" w:cs="Times New Roman"/>
        </w:rPr>
        <w:t>）表</w:t>
      </w:r>
      <w:r>
        <w:rPr>
          <w:rFonts w:ascii="Times New Roman" w:hAnsi="Times New Roman" w:cs="Times New Roman"/>
        </w:rPr>
        <w:t xml:space="preserve">2 </w:t>
      </w:r>
      <w:r>
        <w:rPr>
          <w:rFonts w:ascii="Times New Roman" w:hAnsi="Times New Roman" w:cs="Times New Roman"/>
        </w:rPr>
        <w:t>水污染物特别排放限值的间接排放限值后</w:t>
      </w:r>
      <w:r>
        <w:rPr>
          <w:rFonts w:ascii="Times New Roman" w:hAnsi="Times New Roman" w:cs="Times New Roman" w:hint="eastAsia"/>
        </w:rPr>
        <w:t>，回用于废气治理措施喷淋塔补水及冷却塔补水，不外排；</w:t>
      </w:r>
    </w:p>
    <w:p w:rsidR="007C64B0" w:rsidRDefault="0000505D">
      <w:pPr>
        <w:spacing w:line="360" w:lineRule="auto"/>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w:t>
      </w:r>
      <w:r>
        <w:rPr>
          <w:rFonts w:ascii="Times New Roman" w:hAnsi="Times New Roman" w:cs="Times New Roman" w:hint="eastAsia"/>
        </w:rPr>
        <w:t>）</w:t>
      </w:r>
      <w:r>
        <w:rPr>
          <w:rFonts w:ascii="Times New Roman" w:hAnsi="Times New Roman" w:cs="Times New Roman"/>
        </w:rPr>
        <w:t>生活污水经</w:t>
      </w:r>
      <w:r>
        <w:rPr>
          <w:rFonts w:ascii="Times New Roman" w:hAnsi="Times New Roman" w:cs="Times New Roman" w:hint="eastAsia"/>
        </w:rPr>
        <w:t>化粪池</w:t>
      </w:r>
      <w:r>
        <w:rPr>
          <w:rFonts w:ascii="Times New Roman" w:hAnsi="Times New Roman" w:cs="Times New Roman"/>
        </w:rPr>
        <w:t>处理达到《污水综合排放标准》（</w:t>
      </w:r>
      <w:r>
        <w:rPr>
          <w:rFonts w:ascii="Times New Roman" w:hAnsi="Times New Roman" w:cs="Times New Roman"/>
        </w:rPr>
        <w:t>GB8978-1996</w:t>
      </w:r>
      <w:r>
        <w:rPr>
          <w:rFonts w:ascii="Times New Roman" w:hAnsi="Times New Roman" w:cs="Times New Roman"/>
        </w:rPr>
        <w:t>）表</w:t>
      </w:r>
      <w:r>
        <w:rPr>
          <w:rFonts w:ascii="Times New Roman" w:hAnsi="Times New Roman" w:cs="Times New Roman"/>
        </w:rPr>
        <w:t>4</w:t>
      </w:r>
      <w:r>
        <w:rPr>
          <w:rFonts w:ascii="Times New Roman" w:hAnsi="Times New Roman" w:cs="Times New Roman"/>
        </w:rPr>
        <w:t>三级标准后经园区污水管网排入</w:t>
      </w:r>
      <w:r>
        <w:rPr>
          <w:rFonts w:ascii="Times New Roman" w:hAnsi="Times New Roman" w:cs="Times New Roman" w:hint="eastAsia"/>
        </w:rPr>
        <w:t>平江高新区污水处理厂</w:t>
      </w:r>
      <w:r>
        <w:rPr>
          <w:rFonts w:ascii="Times New Roman" w:hAnsi="Times New Roman" w:cs="Times New Roman"/>
        </w:rPr>
        <w:t>集中处理</w:t>
      </w:r>
      <w:r>
        <w:rPr>
          <w:rFonts w:ascii="Times New Roman" w:hAnsi="Times New Roman" w:cs="Times New Roman" w:hint="eastAsia"/>
        </w:rPr>
        <w:t>。</w:t>
      </w:r>
    </w:p>
    <w:p w:rsidR="007C64B0" w:rsidRDefault="0000505D">
      <w:pPr>
        <w:pStyle w:val="3"/>
        <w:rPr>
          <w:rFonts w:ascii="Times New Roman" w:hAnsi="Times New Roman" w:cs="Times New Roman"/>
        </w:rPr>
      </w:pPr>
      <w:bookmarkStart w:id="411" w:name="_Toc199517549"/>
      <w:bookmarkStart w:id="412" w:name="_Toc188005884"/>
      <w:bookmarkStart w:id="413" w:name="_Toc213778559"/>
      <w:bookmarkStart w:id="414" w:name="_Toc204350742"/>
      <w:r>
        <w:rPr>
          <w:rFonts w:ascii="Times New Roman" w:hAnsi="Times New Roman" w:cs="Times New Roman"/>
        </w:rPr>
        <w:t xml:space="preserve">7.3.2 </w:t>
      </w:r>
      <w:r>
        <w:rPr>
          <w:rFonts w:ascii="Times New Roman" w:hAnsi="Times New Roman" w:cs="Times New Roman"/>
        </w:rPr>
        <w:t>依托</w:t>
      </w:r>
      <w:r>
        <w:rPr>
          <w:rFonts w:ascii="Times New Roman" w:hAnsi="Times New Roman" w:cs="Times New Roman" w:hint="eastAsia"/>
        </w:rPr>
        <w:t>平江高新区污水处理厂</w:t>
      </w:r>
      <w:r>
        <w:rPr>
          <w:rFonts w:ascii="Times New Roman" w:hAnsi="Times New Roman" w:cs="Times New Roman"/>
        </w:rPr>
        <w:t>处理可行性分析</w:t>
      </w:r>
      <w:bookmarkEnd w:id="411"/>
      <w:bookmarkEnd w:id="412"/>
      <w:bookmarkEnd w:id="413"/>
      <w:bookmarkEnd w:id="41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平江高新区污水处理厂（原湖南平江工业园污水处理厂）位于颜家铺路和兴</w:t>
      </w:r>
      <w:r>
        <w:rPr>
          <w:rFonts w:ascii="Times New Roman" w:hAnsi="Times New Roman" w:cs="Times New Roman" w:hint="eastAsia"/>
        </w:rPr>
        <w:lastRenderedPageBreak/>
        <w:t>旺路交汇处西北角，纳污范围为平江高新区伍市片区（东西两组团）。</w:t>
      </w:r>
    </w:p>
    <w:p w:rsidR="007C64B0" w:rsidRDefault="0000505D">
      <w:pPr>
        <w:spacing w:line="360" w:lineRule="auto"/>
        <w:ind w:firstLineChars="200" w:firstLine="480"/>
        <w:rPr>
          <w:rFonts w:ascii="Times New Roman" w:hAnsi="Times New Roman" w:cs="Times New Roman"/>
          <w:bCs/>
        </w:rPr>
      </w:pPr>
      <w:r>
        <w:rPr>
          <w:rFonts w:ascii="Times New Roman" w:hAnsi="Times New Roman" w:cs="Times New Roman" w:hint="eastAsia"/>
        </w:rPr>
        <w:t>一期：</w:t>
      </w:r>
      <w:r>
        <w:rPr>
          <w:rFonts w:ascii="Times New Roman" w:hAnsi="Times New Roman" w:cs="Times New Roman"/>
        </w:rPr>
        <w:t>2007</w:t>
      </w:r>
      <w:r>
        <w:rPr>
          <w:rFonts w:ascii="Times New Roman" w:hAnsi="Times New Roman" w:cs="Times New Roman" w:hint="eastAsia"/>
          <w:bCs/>
        </w:rPr>
        <w:t>年，取得湖南省环境保护局的批复（湘环评〔</w:t>
      </w:r>
      <w:r>
        <w:rPr>
          <w:rFonts w:ascii="Times New Roman" w:hAnsi="Times New Roman" w:cs="Times New Roman"/>
        </w:rPr>
        <w:t>2007</w:t>
      </w:r>
      <w:r>
        <w:rPr>
          <w:rFonts w:ascii="Times New Roman" w:hAnsi="Times New Roman" w:cs="Times New Roman" w:hint="eastAsia"/>
          <w:bCs/>
        </w:rPr>
        <w:t>〕</w:t>
      </w:r>
      <w:r>
        <w:rPr>
          <w:rFonts w:ascii="Times New Roman" w:hAnsi="Times New Roman" w:cs="Times New Roman"/>
        </w:rPr>
        <w:t>79</w:t>
      </w:r>
      <w:r>
        <w:rPr>
          <w:rFonts w:ascii="Times New Roman" w:hAnsi="Times New Roman" w:cs="Times New Roman" w:hint="eastAsia"/>
          <w:bCs/>
        </w:rPr>
        <w:t>号），</w:t>
      </w:r>
      <w:r>
        <w:rPr>
          <w:rFonts w:ascii="Times New Roman" w:hAnsi="Times New Roman" w:cs="Times New Roman"/>
        </w:rPr>
        <w:t>2009</w:t>
      </w:r>
      <w:r>
        <w:rPr>
          <w:rFonts w:ascii="Times New Roman" w:hAnsi="Times New Roman" w:cs="Times New Roman" w:hint="eastAsia"/>
          <w:bCs/>
        </w:rPr>
        <w:t>年开工建设，</w:t>
      </w:r>
      <w:r>
        <w:rPr>
          <w:rFonts w:ascii="Times New Roman" w:hAnsi="Times New Roman" w:cs="Times New Roman"/>
        </w:rPr>
        <w:t>2010</w:t>
      </w:r>
      <w:r>
        <w:rPr>
          <w:rFonts w:ascii="Times New Roman" w:hAnsi="Times New Roman" w:cs="Times New Roman" w:hint="eastAsia"/>
          <w:bCs/>
        </w:rPr>
        <w:t>年建成运营，建设时因园区入驻企业较少，污水量较少，污水处理厂一期工程建设处理规模为</w:t>
      </w:r>
      <w:r>
        <w:rPr>
          <w:rFonts w:ascii="Times New Roman" w:hAnsi="Times New Roman" w:cs="Times New Roman"/>
        </w:rPr>
        <w:t>0.5</w:t>
      </w:r>
      <w:r>
        <w:rPr>
          <w:rFonts w:ascii="Times New Roman" w:hAnsi="Times New Roman" w:cs="Times New Roman" w:hint="eastAsia"/>
        </w:rPr>
        <w:t>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rPr>
        <w:t>，出水执行</w:t>
      </w:r>
      <w:r>
        <w:rPr>
          <w:rFonts w:ascii="Times New Roman" w:hAnsi="Times New Roman" w:cs="Times New Roman" w:hint="eastAsia"/>
          <w:bCs/>
        </w:rPr>
        <w:t>《城镇污水处理厂污染物排放标准》</w:t>
      </w:r>
      <w:r>
        <w:rPr>
          <w:rFonts w:ascii="Times New Roman" w:hAnsi="Times New Roman" w:cs="Times New Roman" w:hint="eastAsia"/>
        </w:rPr>
        <w:t>（</w:t>
      </w:r>
      <w:r>
        <w:rPr>
          <w:rFonts w:ascii="Times New Roman" w:hAnsi="Times New Roman" w:cs="Times New Roman"/>
        </w:rPr>
        <w:t>GB18918-2002</w:t>
      </w:r>
      <w:r>
        <w:rPr>
          <w:rFonts w:ascii="Times New Roman" w:hAnsi="Times New Roman" w:cs="Times New Roman" w:hint="eastAsia"/>
        </w:rPr>
        <w:t>）</w:t>
      </w:r>
      <w:r>
        <w:rPr>
          <w:rFonts w:ascii="Times New Roman" w:hAnsi="Times New Roman" w:cs="Times New Roman" w:hint="eastAsia"/>
          <w:bCs/>
        </w:rPr>
        <w:t>一级</w:t>
      </w:r>
      <w:r>
        <w:rPr>
          <w:rFonts w:ascii="Times New Roman" w:hAnsi="Times New Roman" w:cs="Times New Roman"/>
        </w:rPr>
        <w:t>B</w:t>
      </w:r>
      <w:r>
        <w:rPr>
          <w:rFonts w:ascii="Times New Roman" w:hAnsi="Times New Roman" w:cs="Times New Roman" w:hint="eastAsia"/>
          <w:bCs/>
        </w:rPr>
        <w:t>标准。</w:t>
      </w:r>
      <w:r>
        <w:rPr>
          <w:rFonts w:ascii="Times New Roman" w:hAnsi="Times New Roman" w:cs="Times New Roman"/>
        </w:rPr>
        <w:t>2010</w:t>
      </w:r>
      <w:r>
        <w:rPr>
          <w:rFonts w:ascii="Times New Roman" w:hAnsi="Times New Roman" w:cs="Times New Roman" w:hint="eastAsia"/>
        </w:rPr>
        <w:t>年</w:t>
      </w:r>
      <w:r>
        <w:rPr>
          <w:rFonts w:ascii="Times New Roman" w:hAnsi="Times New Roman" w:cs="Times New Roman"/>
        </w:rPr>
        <w:t>5</w:t>
      </w:r>
      <w:r>
        <w:rPr>
          <w:rFonts w:ascii="Times New Roman" w:hAnsi="Times New Roman" w:cs="Times New Roman" w:hint="eastAsia"/>
        </w:rPr>
        <w:t>月，湖南省环境保护厅通过湖南平江工业园污水处理工程（</w:t>
      </w:r>
      <w:r>
        <w:rPr>
          <w:rFonts w:ascii="Times New Roman" w:hAnsi="Times New Roman" w:cs="Times New Roman"/>
        </w:rPr>
        <w:t>5000m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rPr>
        <w:t>）阶段性竣工环保验收（湘环评验</w:t>
      </w:r>
      <w:r>
        <w:rPr>
          <w:rFonts w:ascii="Times New Roman" w:hAnsi="Times New Roman" w:cs="Times New Roman"/>
        </w:rPr>
        <w:t>[2010]47</w:t>
      </w:r>
      <w:r>
        <w:rPr>
          <w:rFonts w:ascii="Times New Roman" w:hAnsi="Times New Roman" w:cs="Times New Roman" w:hint="eastAsia"/>
        </w:rPr>
        <w:t>号）。</w:t>
      </w:r>
      <w:r>
        <w:rPr>
          <w:rFonts w:ascii="Times New Roman" w:hAnsi="Times New Roman" w:cs="Times New Roman"/>
        </w:rPr>
        <w:t>2019</w:t>
      </w:r>
      <w:r>
        <w:rPr>
          <w:rFonts w:ascii="Times New Roman" w:hAnsi="Times New Roman" w:cs="Times New Roman" w:hint="eastAsia"/>
        </w:rPr>
        <w:t>年一期工程开展提标改造，</w:t>
      </w:r>
      <w:r>
        <w:rPr>
          <w:rFonts w:ascii="Times New Roman" w:hAnsi="Times New Roman" w:cs="Times New Roman"/>
        </w:rPr>
        <w:t>2019</w:t>
      </w:r>
      <w:r>
        <w:rPr>
          <w:rFonts w:ascii="Times New Roman" w:hAnsi="Times New Roman" w:cs="Times New Roman" w:hint="eastAsia"/>
        </w:rPr>
        <w:t>年</w:t>
      </w:r>
      <w:r>
        <w:rPr>
          <w:rFonts w:ascii="Times New Roman" w:hAnsi="Times New Roman" w:cs="Times New Roman"/>
        </w:rPr>
        <w:t>7</w:t>
      </w:r>
      <w:r>
        <w:rPr>
          <w:rFonts w:ascii="Times New Roman" w:hAnsi="Times New Roman" w:cs="Times New Roman" w:hint="eastAsia"/>
        </w:rPr>
        <w:t>月，平江县环境保护局对提标改造工程进行了批复（平环批园字［</w:t>
      </w:r>
      <w:r>
        <w:rPr>
          <w:rFonts w:ascii="Times New Roman" w:hAnsi="Times New Roman" w:cs="Times New Roman"/>
        </w:rPr>
        <w:t>2019</w:t>
      </w:r>
      <w:r>
        <w:rPr>
          <w:rFonts w:ascii="Times New Roman" w:hAnsi="Times New Roman" w:cs="Times New Roman" w:hint="eastAsia"/>
        </w:rPr>
        <w:t>］</w:t>
      </w:r>
      <w:r>
        <w:rPr>
          <w:rFonts w:ascii="Times New Roman" w:hAnsi="Times New Roman" w:cs="Times New Roman"/>
        </w:rPr>
        <w:t>71102</w:t>
      </w:r>
      <w:r>
        <w:rPr>
          <w:rFonts w:ascii="Times New Roman" w:hAnsi="Times New Roman" w:cs="Times New Roman" w:hint="eastAsia"/>
        </w:rPr>
        <w:t>号），</w:t>
      </w:r>
      <w:r>
        <w:rPr>
          <w:rFonts w:ascii="Times New Roman" w:hAnsi="Times New Roman" w:cs="Times New Roman"/>
        </w:rPr>
        <w:t>2019</w:t>
      </w:r>
      <w:r>
        <w:rPr>
          <w:rFonts w:ascii="Times New Roman" w:hAnsi="Times New Roman" w:cs="Times New Roman" w:hint="eastAsia"/>
        </w:rPr>
        <w:t>年</w:t>
      </w:r>
      <w:r>
        <w:rPr>
          <w:rFonts w:ascii="Times New Roman" w:hAnsi="Times New Roman" w:cs="Times New Roman"/>
        </w:rPr>
        <w:t>9</w:t>
      </w:r>
      <w:r>
        <w:rPr>
          <w:rFonts w:ascii="Times New Roman" w:hAnsi="Times New Roman" w:cs="Times New Roman" w:hint="eastAsia"/>
        </w:rPr>
        <w:t>月提标改造工程投产运行，出水</w:t>
      </w:r>
      <w:r>
        <w:rPr>
          <w:rFonts w:ascii="Times New Roman" w:hAnsi="Times New Roman" w:cs="Times New Roman" w:hint="eastAsia"/>
          <w:bCs/>
        </w:rPr>
        <w:t>由《城镇污水处理厂污染物排放标准》</w:t>
      </w:r>
      <w:r>
        <w:rPr>
          <w:rFonts w:ascii="Times New Roman" w:hAnsi="Times New Roman" w:cs="Times New Roman" w:hint="eastAsia"/>
        </w:rPr>
        <w:t>（</w:t>
      </w:r>
      <w:r>
        <w:rPr>
          <w:rFonts w:ascii="Times New Roman" w:hAnsi="Times New Roman" w:cs="Times New Roman"/>
        </w:rPr>
        <w:t>GB18918-2002</w:t>
      </w:r>
      <w:r>
        <w:rPr>
          <w:rFonts w:ascii="Times New Roman" w:hAnsi="Times New Roman" w:cs="Times New Roman" w:hint="eastAsia"/>
        </w:rPr>
        <w:t>）</w:t>
      </w:r>
      <w:r>
        <w:rPr>
          <w:rFonts w:ascii="Times New Roman" w:hAnsi="Times New Roman" w:cs="Times New Roman" w:hint="eastAsia"/>
          <w:bCs/>
        </w:rPr>
        <w:t>一级</w:t>
      </w:r>
      <w:r>
        <w:rPr>
          <w:rFonts w:ascii="Times New Roman" w:hAnsi="Times New Roman" w:cs="Times New Roman"/>
        </w:rPr>
        <w:t>B</w:t>
      </w:r>
      <w:r>
        <w:rPr>
          <w:rFonts w:ascii="Times New Roman" w:hAnsi="Times New Roman" w:cs="Times New Roman" w:hint="eastAsia"/>
          <w:bCs/>
        </w:rPr>
        <w:t>标准提标改造至一级</w:t>
      </w:r>
      <w:r>
        <w:rPr>
          <w:rFonts w:ascii="Times New Roman" w:hAnsi="Times New Roman" w:cs="Times New Roman"/>
          <w:bCs/>
        </w:rPr>
        <w:t>A</w:t>
      </w:r>
      <w:r>
        <w:rPr>
          <w:rFonts w:ascii="Times New Roman" w:hAnsi="Times New Roman" w:cs="Times New Roman" w:hint="eastAsia"/>
          <w:bCs/>
        </w:rPr>
        <w:t>标准。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二期：</w:t>
      </w:r>
      <w:r>
        <w:rPr>
          <w:rFonts w:ascii="Times New Roman" w:hAnsi="Times New Roman" w:cs="Times New Roman"/>
        </w:rPr>
        <w:t>2017</w:t>
      </w:r>
      <w:r>
        <w:rPr>
          <w:rFonts w:ascii="Times New Roman" w:hAnsi="Times New Roman" w:cs="Times New Roman" w:hint="eastAsia"/>
        </w:rPr>
        <w:t>年，园区启动了湖南平江工业园区污水处理厂二期增容扩建，扩建规模为</w:t>
      </w:r>
      <w:r>
        <w:rPr>
          <w:rFonts w:ascii="Times New Roman" w:hAnsi="Times New Roman" w:cs="Times New Roman"/>
        </w:rPr>
        <w:t>0.5</w:t>
      </w:r>
      <w:r>
        <w:rPr>
          <w:rFonts w:ascii="Times New Roman" w:hAnsi="Times New Roman" w:cs="Times New Roman" w:hint="eastAsia"/>
        </w:rPr>
        <w:t>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rPr>
        <w:t>，</w:t>
      </w:r>
      <w:r>
        <w:rPr>
          <w:rFonts w:ascii="Times New Roman" w:hAnsi="Times New Roman" w:cs="Times New Roman" w:hint="eastAsia"/>
          <w:bCs/>
        </w:rPr>
        <w:t>采用</w:t>
      </w:r>
      <w:r>
        <w:rPr>
          <w:rFonts w:ascii="Times New Roman" w:hAnsi="Times New Roman" w:cs="Times New Roman" w:hint="eastAsia"/>
        </w:rPr>
        <w:t>预处理</w:t>
      </w:r>
      <w:r>
        <w:rPr>
          <w:rFonts w:ascii="Times New Roman" w:hAnsi="Times New Roman" w:cs="Times New Roman"/>
        </w:rPr>
        <w:t>+</w:t>
      </w:r>
      <w:r>
        <w:rPr>
          <w:rFonts w:ascii="Times New Roman" w:hAnsi="Times New Roman" w:cs="Times New Roman"/>
          <w:bCs/>
        </w:rPr>
        <w:t>A</w:t>
      </w:r>
      <w:r>
        <w:rPr>
          <w:rFonts w:ascii="Times New Roman" w:hAnsi="Times New Roman" w:cs="Times New Roman"/>
          <w:bCs/>
          <w:vertAlign w:val="subscript"/>
        </w:rPr>
        <w:t>2</w:t>
      </w:r>
      <w:r>
        <w:rPr>
          <w:rFonts w:ascii="Times New Roman" w:hAnsi="Times New Roman" w:cs="Times New Roman"/>
          <w:bCs/>
        </w:rPr>
        <w:t>O+MBR+</w:t>
      </w:r>
      <w:r>
        <w:rPr>
          <w:rFonts w:ascii="Times New Roman" w:hAnsi="Times New Roman" w:cs="Times New Roman" w:hint="eastAsia"/>
          <w:bCs/>
        </w:rPr>
        <w:t>紫外线消毒排放</w:t>
      </w:r>
      <w:r>
        <w:rPr>
          <w:rFonts w:ascii="Times New Roman" w:hAnsi="Times New Roman" w:cs="Times New Roman" w:hint="eastAsia"/>
        </w:rPr>
        <w:t>，</w:t>
      </w:r>
      <w:r>
        <w:rPr>
          <w:rFonts w:ascii="Times New Roman" w:hAnsi="Times New Roman" w:cs="Times New Roman" w:hint="eastAsia"/>
          <w:bCs/>
        </w:rPr>
        <w:t>尾水执行《城镇污水处理厂污染物排放标准》</w:t>
      </w:r>
      <w:r>
        <w:rPr>
          <w:rFonts w:ascii="Times New Roman" w:hAnsi="Times New Roman" w:cs="Times New Roman" w:hint="eastAsia"/>
        </w:rPr>
        <w:t>（</w:t>
      </w:r>
      <w:r>
        <w:rPr>
          <w:rFonts w:ascii="Times New Roman" w:hAnsi="Times New Roman" w:cs="Times New Roman"/>
        </w:rPr>
        <w:t>GB18918-2002</w:t>
      </w:r>
      <w:r>
        <w:rPr>
          <w:rFonts w:ascii="Times New Roman" w:hAnsi="Times New Roman" w:cs="Times New Roman" w:hint="eastAsia"/>
        </w:rPr>
        <w:t>）</w:t>
      </w:r>
      <w:r>
        <w:rPr>
          <w:rFonts w:ascii="Times New Roman" w:hAnsi="Times New Roman" w:cs="Times New Roman" w:hint="eastAsia"/>
          <w:bCs/>
        </w:rPr>
        <w:t>一级</w:t>
      </w:r>
      <w:r>
        <w:rPr>
          <w:rFonts w:ascii="Times New Roman" w:hAnsi="Times New Roman" w:cs="Times New Roman"/>
        </w:rPr>
        <w:t>A</w:t>
      </w:r>
      <w:r>
        <w:rPr>
          <w:rFonts w:ascii="Times New Roman" w:hAnsi="Times New Roman" w:cs="Times New Roman" w:hint="eastAsia"/>
          <w:bCs/>
        </w:rPr>
        <w:t>标准</w:t>
      </w:r>
      <w:r>
        <w:rPr>
          <w:rFonts w:ascii="Times New Roman" w:hAnsi="Times New Roman" w:cs="Times New Roman" w:hint="eastAsia"/>
        </w:rPr>
        <w:t>。</w:t>
      </w:r>
      <w:r>
        <w:rPr>
          <w:rFonts w:ascii="Times New Roman" w:hAnsi="Times New Roman" w:cs="Times New Roman"/>
        </w:rPr>
        <w:t>2017</w:t>
      </w:r>
      <w:r>
        <w:rPr>
          <w:rFonts w:ascii="Times New Roman" w:hAnsi="Times New Roman" w:cs="Times New Roman" w:hint="eastAsia"/>
        </w:rPr>
        <w:t>年</w:t>
      </w:r>
      <w:r>
        <w:rPr>
          <w:rFonts w:ascii="Times New Roman" w:hAnsi="Times New Roman" w:cs="Times New Roman"/>
        </w:rPr>
        <w:t>8</w:t>
      </w:r>
      <w:r>
        <w:rPr>
          <w:rFonts w:ascii="Times New Roman" w:hAnsi="Times New Roman" w:cs="Times New Roman" w:hint="eastAsia"/>
        </w:rPr>
        <w:t>月，平江县环保局批复了《关于湖南平江工业园区污水处理厂增容扩建项目项目环境影响报告书的批复》平环批字（</w:t>
      </w:r>
      <w:r>
        <w:rPr>
          <w:rFonts w:ascii="Times New Roman" w:hAnsi="Times New Roman" w:cs="Times New Roman"/>
        </w:rPr>
        <w:t>2017</w:t>
      </w:r>
      <w:r>
        <w:rPr>
          <w:rFonts w:ascii="Times New Roman" w:hAnsi="Times New Roman" w:cs="Times New Roman" w:hint="eastAsia"/>
        </w:rPr>
        <w:t>）</w:t>
      </w:r>
      <w:r>
        <w:rPr>
          <w:rFonts w:ascii="Times New Roman" w:hAnsi="Times New Roman" w:cs="Times New Roman"/>
        </w:rPr>
        <w:t>81033</w:t>
      </w:r>
      <w:r>
        <w:rPr>
          <w:rFonts w:ascii="Times New Roman" w:hAnsi="Times New Roman" w:cs="Times New Roman" w:hint="eastAsia"/>
        </w:rPr>
        <w:t>号。</w:t>
      </w:r>
      <w:r>
        <w:rPr>
          <w:rFonts w:ascii="Times New Roman" w:hAnsi="Times New Roman" w:cs="Times New Roman"/>
        </w:rPr>
        <w:t>2018</w:t>
      </w:r>
      <w:r>
        <w:rPr>
          <w:rFonts w:ascii="Times New Roman" w:hAnsi="Times New Roman" w:cs="Times New Roman" w:hint="eastAsia"/>
        </w:rPr>
        <w:t>年</w:t>
      </w:r>
      <w:r>
        <w:rPr>
          <w:rFonts w:ascii="Times New Roman" w:hAnsi="Times New Roman" w:cs="Times New Roman"/>
        </w:rPr>
        <w:t>12</w:t>
      </w:r>
      <w:r>
        <w:rPr>
          <w:rFonts w:ascii="Times New Roman" w:hAnsi="Times New Roman" w:cs="Times New Roman" w:hint="eastAsia"/>
        </w:rPr>
        <w:t>月建成运营，</w:t>
      </w:r>
      <w:r>
        <w:rPr>
          <w:rFonts w:ascii="Times New Roman" w:hAnsi="Times New Roman" w:cs="Times New Roman"/>
        </w:rPr>
        <w:t>2019</w:t>
      </w:r>
      <w:r>
        <w:rPr>
          <w:rFonts w:ascii="Times New Roman" w:hAnsi="Times New Roman" w:cs="Times New Roman" w:hint="eastAsia"/>
        </w:rPr>
        <w:t>年</w:t>
      </w:r>
      <w:r>
        <w:rPr>
          <w:rFonts w:ascii="Times New Roman" w:hAnsi="Times New Roman" w:cs="Times New Roman"/>
        </w:rPr>
        <w:t>5</w:t>
      </w:r>
      <w:r>
        <w:rPr>
          <w:rFonts w:ascii="Times New Roman" w:hAnsi="Times New Roman" w:cs="Times New Roman" w:hint="eastAsia"/>
        </w:rPr>
        <w:t>月</w:t>
      </w:r>
      <w:r>
        <w:rPr>
          <w:rFonts w:ascii="Times New Roman" w:hAnsi="Times New Roman" w:cs="Times New Roman"/>
        </w:rPr>
        <w:t>8</w:t>
      </w:r>
      <w:r>
        <w:rPr>
          <w:rFonts w:ascii="Times New Roman" w:hAnsi="Times New Roman" w:cs="Times New Roman" w:hint="eastAsia"/>
        </w:rPr>
        <w:t>日，进行了竣工环境保护自主验收。</w:t>
      </w:r>
    </w:p>
    <w:p w:rsidR="007C64B0" w:rsidRDefault="0000505D">
      <w:pPr>
        <w:spacing w:line="360" w:lineRule="auto"/>
        <w:ind w:firstLineChars="200" w:firstLine="480"/>
        <w:rPr>
          <w:rFonts w:ascii="Times New Roman" w:hAnsi="Times New Roman" w:cs="Times New Roman"/>
          <w:bCs/>
        </w:rPr>
      </w:pPr>
      <w:r>
        <w:rPr>
          <w:rFonts w:ascii="Times New Roman" w:hAnsi="Times New Roman" w:cs="Times New Roman" w:hint="eastAsia"/>
          <w:bCs/>
        </w:rPr>
        <w:t>三期：</w:t>
      </w:r>
      <w:r>
        <w:rPr>
          <w:rFonts w:ascii="Times New Roman" w:hAnsi="Times New Roman" w:cs="Times New Roman"/>
          <w:bCs/>
        </w:rPr>
        <w:t>2024</w:t>
      </w:r>
      <w:r>
        <w:rPr>
          <w:rFonts w:ascii="Times New Roman" w:hAnsi="Times New Roman" w:cs="Times New Roman" w:hint="eastAsia"/>
          <w:bCs/>
        </w:rPr>
        <w:t>年启动三期扩建工程，三期扩建规模</w:t>
      </w:r>
      <w:r>
        <w:rPr>
          <w:rFonts w:ascii="Times New Roman" w:hAnsi="Times New Roman" w:cs="Times New Roman"/>
        </w:rPr>
        <w:t>10000m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bCs/>
        </w:rPr>
        <w:t>，三期扩建投产后污水处理厂总处理规模</w:t>
      </w:r>
      <w:r>
        <w:rPr>
          <w:rFonts w:ascii="Times New Roman" w:hAnsi="Times New Roman" w:cs="Times New Roman"/>
        </w:rPr>
        <w:t>20000m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bCs/>
        </w:rPr>
        <w:t>，其中一、二期规模</w:t>
      </w:r>
      <w:r>
        <w:rPr>
          <w:rFonts w:ascii="Times New Roman" w:hAnsi="Times New Roman" w:cs="Times New Roman"/>
        </w:rPr>
        <w:t>10000m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rPr>
        <w:t>，三期</w:t>
      </w:r>
      <w:r>
        <w:rPr>
          <w:rFonts w:ascii="Times New Roman" w:hAnsi="Times New Roman" w:cs="Times New Roman" w:hint="eastAsia"/>
          <w:bCs/>
        </w:rPr>
        <w:t>规模</w:t>
      </w:r>
      <w:r>
        <w:rPr>
          <w:rFonts w:ascii="Times New Roman" w:hAnsi="Times New Roman" w:cs="Times New Roman"/>
        </w:rPr>
        <w:t>10000m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rPr>
        <w:t>。</w:t>
      </w:r>
      <w:r>
        <w:rPr>
          <w:rFonts w:ascii="Times New Roman" w:hAnsi="Times New Roman" w:cs="Times New Roman" w:hint="eastAsia"/>
          <w:bCs/>
        </w:rPr>
        <w:t>三期生化处理规模</w:t>
      </w:r>
      <w:r>
        <w:rPr>
          <w:rFonts w:ascii="Times New Roman" w:hAnsi="Times New Roman" w:cs="Times New Roman"/>
        </w:rPr>
        <w:t>5000m³/d</w:t>
      </w:r>
      <w:r>
        <w:rPr>
          <w:rFonts w:ascii="Times New Roman" w:hAnsi="Times New Roman" w:cs="Times New Roman" w:hint="eastAsia"/>
          <w:bCs/>
        </w:rPr>
        <w:t>，主要工艺为</w:t>
      </w:r>
      <w:r>
        <w:rPr>
          <w:rFonts w:ascii="Times New Roman" w:hAnsi="Times New Roman" w:cs="Times New Roman"/>
        </w:rPr>
        <w:t>“A2O-MBR”</w:t>
      </w:r>
      <w:r>
        <w:rPr>
          <w:rFonts w:ascii="Times New Roman" w:hAnsi="Times New Roman" w:cs="Times New Roman" w:hint="eastAsia"/>
          <w:bCs/>
        </w:rPr>
        <w:t>，处理园区生产生活废水；物理处理规模</w:t>
      </w:r>
      <w:r>
        <w:rPr>
          <w:rFonts w:ascii="Times New Roman" w:hAnsi="Times New Roman" w:cs="Times New Roman"/>
        </w:rPr>
        <w:t>5000m³/d</w:t>
      </w:r>
      <w:r>
        <w:rPr>
          <w:rFonts w:ascii="Times New Roman" w:hAnsi="Times New Roman" w:cs="Times New Roman" w:hint="eastAsia"/>
          <w:bCs/>
        </w:rPr>
        <w:t>，主要工艺为沉淀，处理废水主要为湖南荣泰新材料科技有限公司预处理废水。三期增加</w:t>
      </w:r>
      <w:r>
        <w:rPr>
          <w:rFonts w:ascii="Times New Roman" w:hAnsi="Times New Roman" w:cs="Times New Roman"/>
        </w:rPr>
        <w:t>“</w:t>
      </w:r>
      <w:r>
        <w:rPr>
          <w:rFonts w:ascii="Times New Roman" w:hAnsi="Times New Roman" w:cs="Times New Roman" w:hint="eastAsia"/>
          <w:bCs/>
        </w:rPr>
        <w:t>高效沉淀</w:t>
      </w:r>
      <w:r>
        <w:rPr>
          <w:rFonts w:ascii="Times New Roman" w:hAnsi="Times New Roman" w:cs="Times New Roman"/>
        </w:rPr>
        <w:t>+</w:t>
      </w:r>
      <w:r>
        <w:rPr>
          <w:rFonts w:ascii="Times New Roman" w:hAnsi="Times New Roman" w:cs="Times New Roman" w:hint="eastAsia"/>
          <w:bCs/>
        </w:rPr>
        <w:t>反硝化滤池工艺</w:t>
      </w:r>
      <w:r>
        <w:rPr>
          <w:rFonts w:ascii="Times New Roman" w:hAnsi="Times New Roman" w:cs="Times New Roman"/>
        </w:rPr>
        <w:t>”</w:t>
      </w:r>
      <w:r>
        <w:rPr>
          <w:rFonts w:ascii="Times New Roman" w:hAnsi="Times New Roman" w:cs="Times New Roman" w:hint="eastAsia"/>
          <w:bCs/>
        </w:rPr>
        <w:t>深度处理规模</w:t>
      </w:r>
      <w:r>
        <w:rPr>
          <w:rFonts w:ascii="Times New Roman" w:hAnsi="Times New Roman" w:cs="Times New Roman"/>
        </w:rPr>
        <w:t>15000m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bCs/>
        </w:rPr>
        <w:t>，一、二、三期经生化处理后的污水一并引入</w:t>
      </w:r>
      <w:r>
        <w:rPr>
          <w:rFonts w:ascii="Times New Roman" w:hAnsi="Times New Roman" w:cs="Times New Roman"/>
        </w:rPr>
        <w:t>15000m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bCs/>
        </w:rPr>
        <w:t>的深度处理段处理再同来自湖南荣泰新材料科技有限公司</w:t>
      </w:r>
      <w:r>
        <w:rPr>
          <w:rFonts w:ascii="Times New Roman" w:hAnsi="Times New Roman" w:cs="Times New Roman"/>
        </w:rPr>
        <w:t>5000m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bCs/>
        </w:rPr>
        <w:t>废水一起通过紫外消毒处理</w:t>
      </w:r>
      <w:r>
        <w:rPr>
          <w:rFonts w:ascii="Times New Roman" w:hAnsi="Times New Roman" w:cs="Times New Roman"/>
        </w:rPr>
        <w:t>COD</w:t>
      </w:r>
      <w:r>
        <w:rPr>
          <w:rFonts w:ascii="Times New Roman" w:hAnsi="Times New Roman" w:cs="Times New Roman" w:hint="eastAsia"/>
        </w:rPr>
        <w:t>、</w:t>
      </w:r>
      <w:r>
        <w:rPr>
          <w:rFonts w:ascii="Times New Roman" w:hAnsi="Times New Roman" w:cs="Times New Roman"/>
        </w:rPr>
        <w:t>NH</w:t>
      </w:r>
      <w:r>
        <w:rPr>
          <w:rFonts w:ascii="Times New Roman" w:hAnsi="Times New Roman" w:cs="Times New Roman"/>
          <w:vertAlign w:val="subscript"/>
        </w:rPr>
        <w:t>3</w:t>
      </w:r>
      <w:r>
        <w:rPr>
          <w:rFonts w:ascii="Times New Roman" w:hAnsi="Times New Roman" w:cs="Times New Roman"/>
        </w:rPr>
        <w:t>-N</w:t>
      </w:r>
      <w:r>
        <w:rPr>
          <w:rFonts w:ascii="Times New Roman" w:hAnsi="Times New Roman" w:cs="Times New Roman" w:hint="eastAsia"/>
        </w:rPr>
        <w:t>、</w:t>
      </w:r>
      <w:r>
        <w:rPr>
          <w:rFonts w:ascii="Times New Roman" w:hAnsi="Times New Roman" w:cs="Times New Roman"/>
        </w:rPr>
        <w:t>TP</w:t>
      </w:r>
      <w:r>
        <w:rPr>
          <w:rFonts w:ascii="Times New Roman" w:hAnsi="Times New Roman" w:cs="Times New Roman" w:hint="eastAsia"/>
        </w:rPr>
        <w:t>、</w:t>
      </w:r>
      <w:r>
        <w:rPr>
          <w:rFonts w:ascii="Times New Roman" w:hAnsi="Times New Roman" w:cs="Times New Roman"/>
        </w:rPr>
        <w:t>TN</w:t>
      </w:r>
      <w:r>
        <w:rPr>
          <w:rFonts w:ascii="Times New Roman" w:hAnsi="Times New Roman" w:cs="Times New Roman" w:hint="eastAsia"/>
        </w:rPr>
        <w:t>达到《湖南省城镇污水处理厂主要水污染物排放标准（</w:t>
      </w:r>
      <w:r>
        <w:rPr>
          <w:rFonts w:ascii="Times New Roman" w:hAnsi="Times New Roman" w:cs="Times New Roman"/>
        </w:rPr>
        <w:t>DB43/T1546-2018</w:t>
      </w:r>
      <w:r>
        <w:rPr>
          <w:rFonts w:ascii="Times New Roman" w:hAnsi="Times New Roman" w:cs="Times New Roman" w:hint="eastAsia"/>
        </w:rPr>
        <w:t>）》表</w:t>
      </w:r>
      <w:r>
        <w:rPr>
          <w:rFonts w:ascii="Times New Roman" w:hAnsi="Times New Roman" w:cs="Times New Roman"/>
        </w:rPr>
        <w:t>1</w:t>
      </w:r>
      <w:r>
        <w:rPr>
          <w:rFonts w:ascii="Times New Roman" w:hAnsi="Times New Roman" w:cs="Times New Roman" w:hint="eastAsia"/>
        </w:rPr>
        <w:t>中二级标准，其它污染物达到《城镇污水处理厂污染物排放标准》（</w:t>
      </w:r>
      <w:r>
        <w:rPr>
          <w:rFonts w:ascii="Times New Roman" w:hAnsi="Times New Roman" w:cs="Times New Roman"/>
        </w:rPr>
        <w:t>GB18918-2002</w:t>
      </w:r>
      <w:r>
        <w:rPr>
          <w:rFonts w:ascii="Times New Roman" w:hAnsi="Times New Roman" w:cs="Times New Roman" w:hint="eastAsia"/>
        </w:rPr>
        <w:t>）一级</w:t>
      </w:r>
      <w:r>
        <w:rPr>
          <w:rFonts w:ascii="Times New Roman" w:hAnsi="Times New Roman" w:cs="Times New Roman"/>
        </w:rPr>
        <w:t>A</w:t>
      </w:r>
      <w:r>
        <w:rPr>
          <w:rFonts w:ascii="Times New Roman" w:hAnsi="Times New Roman" w:cs="Times New Roman" w:hint="eastAsia"/>
        </w:rPr>
        <w:t>标准排放，排污口位于</w:t>
      </w:r>
      <w:r>
        <w:rPr>
          <w:rFonts w:ascii="Times New Roman" w:hAnsi="Times New Roman" w:cs="Times New Roman" w:hint="eastAsia"/>
          <w:bCs/>
        </w:rPr>
        <w:t>凌公桥河右岸（坐标东经</w:t>
      </w:r>
      <w:r>
        <w:rPr>
          <w:rFonts w:ascii="Times New Roman" w:hAnsi="Times New Roman" w:cs="Times New Roman"/>
        </w:rPr>
        <w:t>113°16′14.638″</w:t>
      </w:r>
      <w:r>
        <w:rPr>
          <w:rFonts w:ascii="Times New Roman" w:hAnsi="Times New Roman" w:cs="Times New Roman" w:hint="eastAsia"/>
          <w:bCs/>
        </w:rPr>
        <w:t>，北纬</w:t>
      </w:r>
      <w:r>
        <w:rPr>
          <w:rFonts w:ascii="Times New Roman" w:hAnsi="Times New Roman" w:cs="Times New Roman"/>
        </w:rPr>
        <w:t>28°46′55.787″</w:t>
      </w:r>
      <w:r>
        <w:rPr>
          <w:rFonts w:ascii="Times New Roman" w:hAnsi="Times New Roman" w:cs="Times New Roman" w:hint="eastAsia"/>
          <w:bCs/>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平江高新区污水处理厂</w:t>
      </w:r>
      <w:r>
        <w:rPr>
          <w:rFonts w:ascii="Times New Roman" w:hAnsi="Times New Roman" w:cs="Times New Roman"/>
        </w:rPr>
        <w:t>15000m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rPr>
        <w:t>生化处理已建成，</w:t>
      </w:r>
      <w:r>
        <w:rPr>
          <w:rFonts w:ascii="Times New Roman" w:hAnsi="Times New Roman" w:cs="Times New Roman"/>
        </w:rPr>
        <w:t>5000m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rPr>
        <w:t>物理沉淀处理在建，建成后取缔湖南荣泰新材料科技有限公司现有排污口，生产废水通过新建专用管道排入平江高新区污水处理厂处理，不再直接排放。</w:t>
      </w:r>
    </w:p>
    <w:p w:rsidR="007C64B0" w:rsidRDefault="0000505D">
      <w:pPr>
        <w:spacing w:line="360" w:lineRule="auto"/>
        <w:ind w:firstLineChars="200" w:firstLine="480"/>
        <w:rPr>
          <w:rFonts w:ascii="Times New Roman" w:hAnsi="Times New Roman" w:cs="Times New Roman"/>
          <w:bCs/>
        </w:rPr>
      </w:pPr>
      <w:r>
        <w:rPr>
          <w:rFonts w:ascii="Times New Roman" w:hAnsi="Times New Roman" w:cs="Times New Roman"/>
          <w:bCs/>
        </w:rPr>
        <w:lastRenderedPageBreak/>
        <w:t>2023</w:t>
      </w:r>
      <w:r>
        <w:rPr>
          <w:rFonts w:ascii="Times New Roman" w:hAnsi="Times New Roman" w:cs="Times New Roman" w:hint="eastAsia"/>
          <w:bCs/>
        </w:rPr>
        <w:t>年</w:t>
      </w:r>
      <w:r>
        <w:rPr>
          <w:rFonts w:ascii="Times New Roman" w:hAnsi="Times New Roman" w:cs="Times New Roman"/>
          <w:bCs/>
        </w:rPr>
        <w:t>12</w:t>
      </w:r>
      <w:r>
        <w:rPr>
          <w:rFonts w:ascii="Times New Roman" w:hAnsi="Times New Roman" w:cs="Times New Roman" w:hint="eastAsia"/>
          <w:bCs/>
        </w:rPr>
        <w:t>月</w:t>
      </w:r>
      <w:r>
        <w:rPr>
          <w:rFonts w:ascii="Times New Roman" w:hAnsi="Times New Roman" w:cs="Times New Roman"/>
          <w:bCs/>
        </w:rPr>
        <w:t>7</w:t>
      </w:r>
      <w:r>
        <w:rPr>
          <w:rFonts w:ascii="Times New Roman" w:hAnsi="Times New Roman" w:cs="Times New Roman" w:hint="eastAsia"/>
          <w:bCs/>
        </w:rPr>
        <w:t>日，取得岳阳市生态环境局《关于平江高新技术产业园区（伍市片区）入河排污口设置的批复》，入河排污口设置批复规模</w:t>
      </w:r>
      <w:r>
        <w:rPr>
          <w:rFonts w:ascii="Times New Roman" w:hAnsi="Times New Roman" w:cs="Times New Roman"/>
        </w:rPr>
        <w:t>20000m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rPr>
        <w:t>，入河排污口位置凌公桥河，流经凌公桥河</w:t>
      </w:r>
      <w:r>
        <w:rPr>
          <w:rFonts w:ascii="Times New Roman" w:hAnsi="Times New Roman" w:cs="Times New Roman"/>
        </w:rPr>
        <w:t>1.1km</w:t>
      </w:r>
      <w:r>
        <w:rPr>
          <w:rFonts w:ascii="Times New Roman" w:hAnsi="Times New Roman" w:cs="Times New Roman" w:hint="eastAsia"/>
        </w:rPr>
        <w:t>汇入汨罗江。</w:t>
      </w:r>
    </w:p>
    <w:p w:rsidR="007C64B0" w:rsidRDefault="0000505D">
      <w:pPr>
        <w:spacing w:line="360" w:lineRule="auto"/>
        <w:ind w:firstLineChars="200" w:firstLine="480"/>
        <w:rPr>
          <w:rFonts w:ascii="Times New Roman" w:hAnsi="Times New Roman" w:cs="Times New Roman"/>
          <w:bCs/>
        </w:rPr>
      </w:pPr>
      <w:r>
        <w:rPr>
          <w:rFonts w:ascii="Times New Roman" w:hAnsi="Times New Roman" w:cs="Times New Roman"/>
          <w:bCs/>
        </w:rPr>
        <w:t>2024</w:t>
      </w:r>
      <w:r>
        <w:rPr>
          <w:rFonts w:ascii="Times New Roman" w:hAnsi="Times New Roman" w:cs="Times New Roman" w:hint="eastAsia"/>
          <w:bCs/>
        </w:rPr>
        <w:t>年</w:t>
      </w:r>
      <w:r>
        <w:rPr>
          <w:rFonts w:ascii="Times New Roman" w:hAnsi="Times New Roman" w:cs="Times New Roman"/>
          <w:bCs/>
        </w:rPr>
        <w:t>2</w:t>
      </w:r>
      <w:r>
        <w:rPr>
          <w:rFonts w:ascii="Times New Roman" w:hAnsi="Times New Roman" w:cs="Times New Roman" w:hint="eastAsia"/>
          <w:bCs/>
        </w:rPr>
        <w:t>月</w:t>
      </w:r>
      <w:r>
        <w:rPr>
          <w:rFonts w:ascii="Times New Roman" w:hAnsi="Times New Roman" w:cs="Times New Roman"/>
          <w:bCs/>
        </w:rPr>
        <w:t>28</w:t>
      </w:r>
      <w:r>
        <w:rPr>
          <w:rFonts w:ascii="Times New Roman" w:hAnsi="Times New Roman" w:cs="Times New Roman" w:hint="eastAsia"/>
          <w:bCs/>
        </w:rPr>
        <w:t>日，取得岳阳市生态环境局关于湖南平江高新区污水处理厂三期建设项目的环评批复（岳平环评</w:t>
      </w:r>
      <w:r>
        <w:rPr>
          <w:rFonts w:ascii="Times New Roman" w:hAnsi="Times New Roman" w:cs="Times New Roman"/>
          <w:bCs/>
        </w:rPr>
        <w:t>[2024]015</w:t>
      </w:r>
      <w:r>
        <w:rPr>
          <w:rFonts w:ascii="Times New Roman" w:hAnsi="Times New Roman" w:cs="Times New Roman" w:hint="eastAsia"/>
          <w:bCs/>
        </w:rPr>
        <w:t>号）。</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因此本环评从水质、水量和接管时间三方面就本项目废水接入集中式污水处理厂的可行性进行分析。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）从水质上分析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项目生活污水通过</w:t>
      </w:r>
      <w:r>
        <w:rPr>
          <w:rFonts w:ascii="Times New Roman" w:hAnsi="Times New Roman" w:cs="Times New Roman" w:hint="eastAsia"/>
        </w:rPr>
        <w:t>化粪池</w:t>
      </w:r>
      <w:r>
        <w:rPr>
          <w:rFonts w:ascii="Times New Roman" w:hAnsi="Times New Roman" w:cs="Times New Roman"/>
        </w:rPr>
        <w:t>预处理后，出水水质能够满足《污水综合排放标准》（</w:t>
      </w:r>
      <w:r>
        <w:rPr>
          <w:rFonts w:ascii="Times New Roman" w:hAnsi="Times New Roman" w:cs="Times New Roman"/>
        </w:rPr>
        <w:t>GB8978-1996</w:t>
      </w:r>
      <w:r>
        <w:rPr>
          <w:rFonts w:ascii="Times New Roman" w:hAnsi="Times New Roman" w:cs="Times New Roman"/>
        </w:rPr>
        <w:t>）三级</w:t>
      </w:r>
      <w:r>
        <w:rPr>
          <w:rFonts w:ascii="Times New Roman" w:hAnsi="Times New Roman" w:cs="Times New Roman" w:hint="eastAsia"/>
        </w:rPr>
        <w:t>标准，</w:t>
      </w:r>
      <w:r>
        <w:rPr>
          <w:rFonts w:ascii="Times New Roman" w:hAnsi="Times New Roman" w:cs="Times New Roman"/>
        </w:rPr>
        <w:t>能达到</w:t>
      </w:r>
      <w:r>
        <w:rPr>
          <w:rFonts w:ascii="Times New Roman" w:hAnsi="Times New Roman" w:cs="Times New Roman" w:hint="eastAsia"/>
        </w:rPr>
        <w:t>平江高新区污水处理厂</w:t>
      </w:r>
      <w:r>
        <w:rPr>
          <w:rFonts w:ascii="Times New Roman" w:hAnsi="Times New Roman" w:cs="Times New Roman"/>
        </w:rPr>
        <w:t>接管要求。因此从水质上说，本项目生活污水接入</w:t>
      </w:r>
      <w:r>
        <w:rPr>
          <w:rFonts w:ascii="Times New Roman" w:hAnsi="Times New Roman" w:cs="Times New Roman" w:hint="eastAsia"/>
        </w:rPr>
        <w:t>平江高新区污水处理厂</w:t>
      </w:r>
      <w:r>
        <w:rPr>
          <w:rFonts w:ascii="Times New Roman" w:hAnsi="Times New Roman" w:cs="Times New Roman"/>
        </w:rPr>
        <w:t>进行处理是可行的。</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）从水量上分析</w:t>
      </w:r>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rPr>
        <w:t>本项目生活污水产生量</w:t>
      </w:r>
      <w:r>
        <w:rPr>
          <w:rFonts w:ascii="Times New Roman" w:eastAsia="宋体" w:hAnsi="Times New Roman" w:cs="Times New Roman"/>
        </w:rPr>
        <w:t>5.12</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/d</w:t>
      </w:r>
      <w:r>
        <w:rPr>
          <w:rFonts w:ascii="Times New Roman" w:eastAsia="宋体" w:hAnsi="Times New Roman" w:cs="Times New Roman" w:hint="eastAsia"/>
        </w:rPr>
        <w:t>（</w:t>
      </w:r>
      <w:r>
        <w:rPr>
          <w:rFonts w:ascii="Times New Roman" w:eastAsia="宋体" w:hAnsi="Times New Roman" w:cs="Times New Roman"/>
        </w:rPr>
        <w:t>1536</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rPr>
        <w:t>/a</w:t>
      </w:r>
      <w:r>
        <w:rPr>
          <w:rFonts w:ascii="Times New Roman" w:eastAsia="宋体" w:hAnsi="Times New Roman" w:cs="Times New Roman" w:hint="eastAsia"/>
        </w:rPr>
        <w:t>）</w:t>
      </w:r>
      <w:r>
        <w:rPr>
          <w:rFonts w:ascii="Times New Roman" w:hAnsi="Times New Roman" w:cs="Times New Roman" w:hint="eastAsia"/>
        </w:rPr>
        <w:t>，</w:t>
      </w:r>
      <w:r>
        <w:rPr>
          <w:rFonts w:ascii="Times New Roman" w:hAnsi="Times New Roman" w:cs="Times New Roman"/>
        </w:rPr>
        <w:t>根据《</w:t>
      </w:r>
      <w:r>
        <w:rPr>
          <w:rFonts w:ascii="Times New Roman" w:hAnsi="Times New Roman" w:cs="Times New Roman" w:hint="eastAsia"/>
        </w:rPr>
        <w:t>平江高新技术产业园区总体规划环境影响报告书</w:t>
      </w:r>
      <w:r>
        <w:rPr>
          <w:rFonts w:ascii="Times New Roman" w:hAnsi="Times New Roman" w:cs="Times New Roman"/>
        </w:rPr>
        <w:t>》，目前</w:t>
      </w:r>
      <w:r>
        <w:rPr>
          <w:rFonts w:ascii="Times New Roman" w:hAnsi="Times New Roman" w:cs="Times New Roman" w:hint="eastAsia"/>
        </w:rPr>
        <w:t>平江高新区污水处理厂</w:t>
      </w:r>
      <w:r>
        <w:rPr>
          <w:rFonts w:ascii="Times New Roman" w:hAnsi="Times New Roman" w:cs="Times New Roman"/>
        </w:rPr>
        <w:t>处理的最大污水量约为</w:t>
      </w:r>
      <w:r>
        <w:rPr>
          <w:rFonts w:ascii="Times New Roman" w:hAnsi="Times New Roman" w:cs="Times New Roman"/>
        </w:rPr>
        <w:t>12000m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w:t>
      </w:r>
      <w:r>
        <w:rPr>
          <w:rFonts w:ascii="Times New Roman" w:hAnsi="Times New Roman" w:cs="Times New Roman" w:hint="eastAsia"/>
        </w:rPr>
        <w:t>剩余</w:t>
      </w:r>
      <w:r>
        <w:rPr>
          <w:rFonts w:ascii="Times New Roman" w:hAnsi="Times New Roman" w:cs="Times New Roman"/>
        </w:rPr>
        <w:t>8000m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hint="eastAsia"/>
        </w:rPr>
        <w:t>，</w:t>
      </w:r>
      <w:r>
        <w:rPr>
          <w:rFonts w:ascii="Times New Roman" w:hAnsi="Times New Roman" w:cs="Times New Roman"/>
        </w:rPr>
        <w:t>本项目污水排放量约为</w:t>
      </w:r>
      <w:r>
        <w:rPr>
          <w:rFonts w:ascii="Times New Roman" w:eastAsia="宋体" w:hAnsi="Times New Roman" w:cs="Times New Roman"/>
        </w:rPr>
        <w:t>5.12</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w:t>
      </w:r>
      <w:r>
        <w:rPr>
          <w:rFonts w:ascii="Times New Roman" w:hAnsi="Times New Roman" w:cs="Times New Roman" w:hint="eastAsia"/>
        </w:rPr>
        <w:t>有充足容量，</w:t>
      </w:r>
      <w:r>
        <w:rPr>
          <w:rFonts w:ascii="Times New Roman" w:hAnsi="Times New Roman" w:cs="Times New Roman"/>
        </w:rPr>
        <w:t>不会影响</w:t>
      </w:r>
      <w:r>
        <w:rPr>
          <w:rFonts w:ascii="Times New Roman" w:hAnsi="Times New Roman" w:cs="Times New Roman" w:hint="eastAsia"/>
        </w:rPr>
        <w:t>平江高新区污水处理厂</w:t>
      </w:r>
      <w:r>
        <w:rPr>
          <w:rFonts w:ascii="Times New Roman" w:hAnsi="Times New Roman" w:cs="Times New Roman"/>
        </w:rPr>
        <w:t>的正常运行。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）从管网建设上分析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根据对项目现场情况调查，项目所在区域污水</w:t>
      </w:r>
      <w:r>
        <w:rPr>
          <w:rFonts w:ascii="Times New Roman" w:hAnsi="Times New Roman" w:cs="Times New Roman" w:hint="eastAsia"/>
        </w:rPr>
        <w:t>管网已建设到位，生活污水可以通过市政管网进入污水处理厂。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因此，从水质、水量和管网建设三方面分析，本项目生活污水接入</w:t>
      </w:r>
      <w:r>
        <w:rPr>
          <w:rFonts w:ascii="Times New Roman" w:hAnsi="Times New Roman" w:cs="Times New Roman" w:hint="eastAsia"/>
        </w:rPr>
        <w:t>平江高新区污水处理厂</w:t>
      </w:r>
      <w:r>
        <w:rPr>
          <w:rFonts w:ascii="Times New Roman" w:hAnsi="Times New Roman" w:cs="Times New Roman"/>
        </w:rPr>
        <w:t>是可行的。本项目废水处理达标后可排入污水处理厂集中处理，最终达标排入</w:t>
      </w:r>
      <w:r>
        <w:rPr>
          <w:rFonts w:ascii="Times New Roman" w:hAnsi="Times New Roman" w:cs="Times New Roman" w:hint="eastAsia"/>
        </w:rPr>
        <w:t>凌公桥河</w:t>
      </w:r>
      <w:r>
        <w:rPr>
          <w:rFonts w:ascii="Times New Roman" w:hAnsi="Times New Roman" w:cs="Times New Roman"/>
        </w:rPr>
        <w:t>水域，对</w:t>
      </w:r>
      <w:r>
        <w:rPr>
          <w:rFonts w:ascii="Times New Roman" w:hAnsi="Times New Roman" w:cs="Times New Roman" w:hint="eastAsia"/>
        </w:rPr>
        <w:t>凌公桥河</w:t>
      </w:r>
      <w:r>
        <w:rPr>
          <w:rFonts w:ascii="Times New Roman" w:hAnsi="Times New Roman" w:cs="Times New Roman"/>
        </w:rPr>
        <w:t>环境影响较小。</w:t>
      </w:r>
      <w:bookmarkStart w:id="415" w:name="_Toc199517551"/>
      <w:bookmarkStart w:id="416" w:name="_Toc188005885"/>
      <w:bookmarkStart w:id="417" w:name="_Toc204350743"/>
    </w:p>
    <w:p w:rsidR="007C64B0" w:rsidRDefault="0000505D">
      <w:pPr>
        <w:pStyle w:val="3"/>
      </w:pPr>
      <w:bookmarkStart w:id="418" w:name="_Toc213778560"/>
      <w:r>
        <w:t>7.3.</w:t>
      </w:r>
      <w:r>
        <w:rPr>
          <w:rFonts w:hint="eastAsia"/>
        </w:rPr>
        <w:t>3</w:t>
      </w:r>
      <w:r>
        <w:t xml:space="preserve"> </w:t>
      </w:r>
      <w:r>
        <w:t>废水污染物排放信息表</w:t>
      </w:r>
      <w:bookmarkEnd w:id="415"/>
      <w:bookmarkEnd w:id="416"/>
      <w:bookmarkEnd w:id="417"/>
      <w:bookmarkEnd w:id="418"/>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根据工程分析，按照《环境影响评价技术导则</w:t>
      </w:r>
      <w:r>
        <w:rPr>
          <w:rFonts w:ascii="Times New Roman" w:hAnsi="Times New Roman" w:cs="Times New Roman"/>
        </w:rPr>
        <w:t xml:space="preserve"> </w:t>
      </w:r>
      <w:r>
        <w:rPr>
          <w:rFonts w:ascii="Times New Roman" w:hAnsi="Times New Roman" w:cs="Times New Roman"/>
        </w:rPr>
        <w:t>地表水环境》（</w:t>
      </w:r>
      <w:r>
        <w:rPr>
          <w:rFonts w:ascii="Times New Roman" w:hAnsi="Times New Roman" w:cs="Times New Roman"/>
        </w:rPr>
        <w:t>HJ 2.3-2018</w:t>
      </w:r>
      <w:r>
        <w:rPr>
          <w:rFonts w:ascii="Times New Roman" w:hAnsi="Times New Roman" w:cs="Times New Roman"/>
        </w:rPr>
        <w:t>）附录</w:t>
      </w:r>
      <w:r>
        <w:rPr>
          <w:rFonts w:ascii="Times New Roman" w:hAnsi="Times New Roman" w:cs="Times New Roman"/>
        </w:rPr>
        <w:t>G</w:t>
      </w:r>
      <w:r>
        <w:rPr>
          <w:rFonts w:ascii="Times New Roman" w:hAnsi="Times New Roman" w:cs="Times New Roman"/>
        </w:rPr>
        <w:t>，本项目废水污染物排放信息情况见以下列表。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）废水类别、污染物及污染治理设施信息</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建设项目废水类别、污染物及治理设施信息见下表所示。</w:t>
      </w:r>
    </w:p>
    <w:p w:rsidR="007C64B0" w:rsidRDefault="0000505D">
      <w:pPr>
        <w:pStyle w:val="5"/>
      </w:pPr>
      <w:r>
        <w:t>表</w:t>
      </w:r>
      <w:r>
        <w:t xml:space="preserve">7.3-1 </w:t>
      </w:r>
      <w:r>
        <w:t>废水类别、污染物及污染治理设施信息表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17" w:type="dxa"/>
          <w:left w:w="17" w:type="dxa"/>
          <w:bottom w:w="17" w:type="dxa"/>
          <w:right w:w="17" w:type="dxa"/>
        </w:tblCellMar>
        <w:tblLook w:val="04A0" w:firstRow="1" w:lastRow="0" w:firstColumn="1" w:lastColumn="0" w:noHBand="0" w:noVBand="1"/>
      </w:tblPr>
      <w:tblGrid>
        <w:gridCol w:w="437"/>
        <w:gridCol w:w="499"/>
        <w:gridCol w:w="721"/>
        <w:gridCol w:w="688"/>
        <w:gridCol w:w="759"/>
        <w:gridCol w:w="676"/>
        <w:gridCol w:w="933"/>
        <w:gridCol w:w="800"/>
        <w:gridCol w:w="431"/>
        <w:gridCol w:w="866"/>
        <w:gridCol w:w="1536"/>
      </w:tblGrid>
      <w:tr w:rsidR="007C64B0">
        <w:trPr>
          <w:trHeight w:val="228"/>
          <w:tblHeader/>
        </w:trPr>
        <w:tc>
          <w:tcPr>
            <w:tcW w:w="262" w:type="pct"/>
            <w:vMerge w:val="restart"/>
            <w:vAlign w:val="center"/>
          </w:tcPr>
          <w:p w:rsidR="007C64B0" w:rsidRDefault="0000505D">
            <w:pPr>
              <w:pStyle w:val="affa"/>
              <w:rPr>
                <w:rFonts w:eastAsia="宋体"/>
              </w:rPr>
            </w:pPr>
            <w:r>
              <w:rPr>
                <w:rFonts w:eastAsia="宋体"/>
              </w:rPr>
              <w:t>序</w:t>
            </w:r>
            <w:r>
              <w:rPr>
                <w:rFonts w:eastAsia="宋体"/>
              </w:rPr>
              <w:lastRenderedPageBreak/>
              <w:t>号</w:t>
            </w:r>
          </w:p>
        </w:tc>
        <w:tc>
          <w:tcPr>
            <w:tcW w:w="299" w:type="pct"/>
            <w:vMerge w:val="restart"/>
            <w:vAlign w:val="center"/>
          </w:tcPr>
          <w:p w:rsidR="007C64B0" w:rsidRDefault="0000505D">
            <w:pPr>
              <w:pStyle w:val="affa"/>
              <w:rPr>
                <w:rFonts w:eastAsia="宋体"/>
              </w:rPr>
            </w:pPr>
            <w:r>
              <w:rPr>
                <w:rFonts w:eastAsia="宋体"/>
              </w:rPr>
              <w:lastRenderedPageBreak/>
              <w:t>废水</w:t>
            </w:r>
          </w:p>
          <w:p w:rsidR="007C64B0" w:rsidRDefault="0000505D">
            <w:pPr>
              <w:pStyle w:val="affa"/>
              <w:rPr>
                <w:rFonts w:eastAsia="宋体"/>
              </w:rPr>
            </w:pPr>
            <w:r>
              <w:rPr>
                <w:rFonts w:eastAsia="宋体"/>
              </w:rPr>
              <w:lastRenderedPageBreak/>
              <w:t>类别</w:t>
            </w:r>
          </w:p>
        </w:tc>
        <w:tc>
          <w:tcPr>
            <w:tcW w:w="432" w:type="pct"/>
            <w:vMerge w:val="restart"/>
            <w:vAlign w:val="center"/>
          </w:tcPr>
          <w:p w:rsidR="007C64B0" w:rsidRDefault="0000505D">
            <w:pPr>
              <w:pStyle w:val="affa"/>
              <w:rPr>
                <w:rFonts w:eastAsia="宋体"/>
              </w:rPr>
            </w:pPr>
            <w:r>
              <w:rPr>
                <w:rFonts w:eastAsia="宋体"/>
              </w:rPr>
              <w:lastRenderedPageBreak/>
              <w:t>污染物</w:t>
            </w:r>
            <w:r>
              <w:rPr>
                <w:rFonts w:eastAsia="宋体"/>
              </w:rPr>
              <w:lastRenderedPageBreak/>
              <w:t>种类</w:t>
            </w:r>
          </w:p>
        </w:tc>
        <w:tc>
          <w:tcPr>
            <w:tcW w:w="412" w:type="pct"/>
            <w:vMerge w:val="restart"/>
            <w:vAlign w:val="center"/>
          </w:tcPr>
          <w:p w:rsidR="007C64B0" w:rsidRDefault="0000505D">
            <w:pPr>
              <w:pStyle w:val="affa"/>
              <w:rPr>
                <w:rFonts w:eastAsia="宋体"/>
              </w:rPr>
            </w:pPr>
            <w:r>
              <w:rPr>
                <w:rFonts w:eastAsia="宋体"/>
              </w:rPr>
              <w:lastRenderedPageBreak/>
              <w:t>排放</w:t>
            </w:r>
          </w:p>
          <w:p w:rsidR="007C64B0" w:rsidRDefault="0000505D">
            <w:pPr>
              <w:pStyle w:val="affa"/>
              <w:rPr>
                <w:rFonts w:eastAsia="宋体"/>
              </w:rPr>
            </w:pPr>
            <w:r>
              <w:rPr>
                <w:rFonts w:eastAsia="宋体"/>
              </w:rPr>
              <w:lastRenderedPageBreak/>
              <w:t>去向</w:t>
            </w:r>
          </w:p>
        </w:tc>
        <w:tc>
          <w:tcPr>
            <w:tcW w:w="455" w:type="pct"/>
            <w:vMerge w:val="restart"/>
            <w:vAlign w:val="center"/>
          </w:tcPr>
          <w:p w:rsidR="007C64B0" w:rsidRDefault="0000505D">
            <w:pPr>
              <w:pStyle w:val="affa"/>
              <w:rPr>
                <w:rFonts w:eastAsia="宋体"/>
              </w:rPr>
            </w:pPr>
            <w:r>
              <w:rPr>
                <w:rFonts w:eastAsia="宋体"/>
              </w:rPr>
              <w:lastRenderedPageBreak/>
              <w:t>排放</w:t>
            </w:r>
          </w:p>
          <w:p w:rsidR="007C64B0" w:rsidRDefault="0000505D">
            <w:pPr>
              <w:pStyle w:val="affa"/>
              <w:rPr>
                <w:rFonts w:eastAsia="宋体"/>
              </w:rPr>
            </w:pPr>
            <w:r>
              <w:rPr>
                <w:rFonts w:eastAsia="宋体"/>
              </w:rPr>
              <w:lastRenderedPageBreak/>
              <w:t>规律</w:t>
            </w:r>
          </w:p>
        </w:tc>
        <w:tc>
          <w:tcPr>
            <w:tcW w:w="1443" w:type="pct"/>
            <w:gridSpan w:val="3"/>
            <w:vAlign w:val="center"/>
          </w:tcPr>
          <w:p w:rsidR="007C64B0" w:rsidRDefault="0000505D">
            <w:pPr>
              <w:pStyle w:val="affa"/>
              <w:rPr>
                <w:rFonts w:eastAsia="宋体"/>
              </w:rPr>
            </w:pPr>
            <w:r>
              <w:rPr>
                <w:rFonts w:eastAsia="宋体"/>
              </w:rPr>
              <w:lastRenderedPageBreak/>
              <w:t>污染治理设施</w:t>
            </w:r>
          </w:p>
        </w:tc>
        <w:tc>
          <w:tcPr>
            <w:tcW w:w="258" w:type="pct"/>
            <w:vMerge w:val="restart"/>
            <w:vAlign w:val="center"/>
          </w:tcPr>
          <w:p w:rsidR="007C64B0" w:rsidRDefault="0000505D">
            <w:pPr>
              <w:pStyle w:val="affa"/>
              <w:rPr>
                <w:rFonts w:eastAsia="宋体"/>
              </w:rPr>
            </w:pPr>
            <w:r>
              <w:rPr>
                <w:rFonts w:eastAsia="宋体"/>
              </w:rPr>
              <w:t>排</w:t>
            </w:r>
            <w:r>
              <w:rPr>
                <w:rFonts w:eastAsia="宋体"/>
              </w:rPr>
              <w:lastRenderedPageBreak/>
              <w:t>放口编号</w:t>
            </w:r>
          </w:p>
        </w:tc>
        <w:tc>
          <w:tcPr>
            <w:tcW w:w="519" w:type="pct"/>
            <w:vMerge w:val="restart"/>
            <w:vAlign w:val="center"/>
          </w:tcPr>
          <w:p w:rsidR="007C64B0" w:rsidRDefault="0000505D">
            <w:pPr>
              <w:pStyle w:val="affa"/>
              <w:rPr>
                <w:rFonts w:eastAsia="宋体"/>
              </w:rPr>
            </w:pPr>
            <w:r>
              <w:rPr>
                <w:rFonts w:eastAsia="宋体"/>
              </w:rPr>
              <w:lastRenderedPageBreak/>
              <w:t>排放口</w:t>
            </w:r>
            <w:r>
              <w:rPr>
                <w:rFonts w:eastAsia="宋体"/>
              </w:rPr>
              <w:lastRenderedPageBreak/>
              <w:t>设置是否符合要求</w:t>
            </w:r>
          </w:p>
        </w:tc>
        <w:tc>
          <w:tcPr>
            <w:tcW w:w="921" w:type="pct"/>
            <w:vMerge w:val="restart"/>
            <w:vAlign w:val="center"/>
          </w:tcPr>
          <w:p w:rsidR="007C64B0" w:rsidRDefault="0000505D">
            <w:pPr>
              <w:pStyle w:val="affa"/>
              <w:rPr>
                <w:rFonts w:eastAsia="宋体"/>
              </w:rPr>
            </w:pPr>
            <w:r>
              <w:rPr>
                <w:rFonts w:eastAsia="宋体"/>
              </w:rPr>
              <w:lastRenderedPageBreak/>
              <w:t>排放口</w:t>
            </w:r>
          </w:p>
          <w:p w:rsidR="007C64B0" w:rsidRDefault="0000505D">
            <w:pPr>
              <w:pStyle w:val="affa"/>
              <w:rPr>
                <w:rFonts w:eastAsia="宋体"/>
              </w:rPr>
            </w:pPr>
            <w:r>
              <w:rPr>
                <w:rFonts w:eastAsia="宋体"/>
              </w:rPr>
              <w:lastRenderedPageBreak/>
              <w:t>类型</w:t>
            </w:r>
          </w:p>
        </w:tc>
      </w:tr>
      <w:tr w:rsidR="007C64B0">
        <w:trPr>
          <w:trHeight w:val="600"/>
          <w:tblHeader/>
        </w:trPr>
        <w:tc>
          <w:tcPr>
            <w:tcW w:w="262" w:type="pct"/>
            <w:vMerge/>
            <w:vAlign w:val="center"/>
          </w:tcPr>
          <w:p w:rsidR="007C64B0" w:rsidRDefault="007C64B0">
            <w:pPr>
              <w:pStyle w:val="affa"/>
              <w:rPr>
                <w:rFonts w:eastAsia="宋体"/>
              </w:rPr>
            </w:pPr>
          </w:p>
        </w:tc>
        <w:tc>
          <w:tcPr>
            <w:tcW w:w="299" w:type="pct"/>
            <w:vMerge/>
            <w:vAlign w:val="center"/>
          </w:tcPr>
          <w:p w:rsidR="007C64B0" w:rsidRDefault="007C64B0">
            <w:pPr>
              <w:pStyle w:val="affa"/>
              <w:rPr>
                <w:rFonts w:eastAsia="宋体"/>
              </w:rPr>
            </w:pPr>
          </w:p>
        </w:tc>
        <w:tc>
          <w:tcPr>
            <w:tcW w:w="432" w:type="pct"/>
            <w:vMerge/>
            <w:vAlign w:val="center"/>
          </w:tcPr>
          <w:p w:rsidR="007C64B0" w:rsidRDefault="007C64B0">
            <w:pPr>
              <w:pStyle w:val="affa"/>
              <w:rPr>
                <w:rFonts w:eastAsia="宋体"/>
              </w:rPr>
            </w:pPr>
          </w:p>
        </w:tc>
        <w:tc>
          <w:tcPr>
            <w:tcW w:w="412" w:type="pct"/>
            <w:vMerge/>
            <w:vAlign w:val="center"/>
          </w:tcPr>
          <w:p w:rsidR="007C64B0" w:rsidRDefault="007C64B0">
            <w:pPr>
              <w:pStyle w:val="affa"/>
              <w:rPr>
                <w:rFonts w:eastAsia="宋体"/>
              </w:rPr>
            </w:pPr>
          </w:p>
        </w:tc>
        <w:tc>
          <w:tcPr>
            <w:tcW w:w="455" w:type="pct"/>
            <w:vMerge/>
            <w:vAlign w:val="center"/>
          </w:tcPr>
          <w:p w:rsidR="007C64B0" w:rsidRDefault="007C64B0">
            <w:pPr>
              <w:pStyle w:val="affa"/>
              <w:rPr>
                <w:rFonts w:eastAsia="宋体"/>
              </w:rPr>
            </w:pPr>
          </w:p>
        </w:tc>
        <w:tc>
          <w:tcPr>
            <w:tcW w:w="405" w:type="pct"/>
            <w:vAlign w:val="center"/>
          </w:tcPr>
          <w:p w:rsidR="007C64B0" w:rsidRDefault="0000505D">
            <w:pPr>
              <w:pStyle w:val="affa"/>
              <w:rPr>
                <w:rFonts w:eastAsia="宋体"/>
              </w:rPr>
            </w:pPr>
            <w:r>
              <w:rPr>
                <w:rFonts w:eastAsia="宋体"/>
              </w:rPr>
              <w:t>污染治理设施编号</w:t>
            </w:r>
          </w:p>
        </w:tc>
        <w:tc>
          <w:tcPr>
            <w:tcW w:w="559" w:type="pct"/>
            <w:vAlign w:val="center"/>
          </w:tcPr>
          <w:p w:rsidR="007C64B0" w:rsidRDefault="0000505D">
            <w:pPr>
              <w:pStyle w:val="affa"/>
              <w:rPr>
                <w:rFonts w:eastAsia="宋体"/>
              </w:rPr>
            </w:pPr>
            <w:r>
              <w:rPr>
                <w:rFonts w:eastAsia="宋体"/>
              </w:rPr>
              <w:t>污染治理设施名称</w:t>
            </w:r>
          </w:p>
        </w:tc>
        <w:tc>
          <w:tcPr>
            <w:tcW w:w="479" w:type="pct"/>
            <w:vAlign w:val="center"/>
          </w:tcPr>
          <w:p w:rsidR="007C64B0" w:rsidRDefault="0000505D">
            <w:pPr>
              <w:pStyle w:val="affa"/>
              <w:rPr>
                <w:rFonts w:eastAsia="宋体"/>
              </w:rPr>
            </w:pPr>
            <w:r>
              <w:rPr>
                <w:rFonts w:eastAsia="宋体"/>
              </w:rPr>
              <w:t>污染治理设施工艺</w:t>
            </w:r>
          </w:p>
        </w:tc>
        <w:tc>
          <w:tcPr>
            <w:tcW w:w="258" w:type="pct"/>
            <w:vMerge/>
            <w:vAlign w:val="center"/>
          </w:tcPr>
          <w:p w:rsidR="007C64B0" w:rsidRDefault="007C64B0">
            <w:pPr>
              <w:pStyle w:val="affa"/>
              <w:rPr>
                <w:rFonts w:eastAsia="宋体"/>
              </w:rPr>
            </w:pPr>
          </w:p>
        </w:tc>
        <w:tc>
          <w:tcPr>
            <w:tcW w:w="519" w:type="pct"/>
            <w:vMerge/>
            <w:vAlign w:val="center"/>
          </w:tcPr>
          <w:p w:rsidR="007C64B0" w:rsidRDefault="007C64B0">
            <w:pPr>
              <w:pStyle w:val="affa"/>
              <w:rPr>
                <w:rFonts w:eastAsia="宋体"/>
              </w:rPr>
            </w:pPr>
          </w:p>
        </w:tc>
        <w:tc>
          <w:tcPr>
            <w:tcW w:w="921" w:type="pct"/>
            <w:vMerge/>
            <w:vAlign w:val="center"/>
          </w:tcPr>
          <w:p w:rsidR="007C64B0" w:rsidRDefault="007C64B0">
            <w:pPr>
              <w:pStyle w:val="affa"/>
              <w:rPr>
                <w:rFonts w:eastAsia="宋体"/>
              </w:rPr>
            </w:pPr>
          </w:p>
        </w:tc>
      </w:tr>
      <w:tr w:rsidR="007C64B0">
        <w:trPr>
          <w:trHeight w:val="1597"/>
        </w:trPr>
        <w:tc>
          <w:tcPr>
            <w:tcW w:w="262" w:type="pct"/>
            <w:vAlign w:val="center"/>
          </w:tcPr>
          <w:p w:rsidR="007C64B0" w:rsidRDefault="0000505D">
            <w:pPr>
              <w:pStyle w:val="affa"/>
              <w:rPr>
                <w:rFonts w:eastAsia="宋体"/>
              </w:rPr>
            </w:pPr>
            <w:r>
              <w:rPr>
                <w:rFonts w:eastAsia="宋体"/>
              </w:rPr>
              <w:t>1</w:t>
            </w:r>
          </w:p>
        </w:tc>
        <w:tc>
          <w:tcPr>
            <w:tcW w:w="299" w:type="pct"/>
            <w:vAlign w:val="center"/>
          </w:tcPr>
          <w:p w:rsidR="007C64B0" w:rsidRDefault="0000505D">
            <w:pPr>
              <w:pStyle w:val="affa"/>
              <w:rPr>
                <w:rFonts w:eastAsia="宋体"/>
              </w:rPr>
            </w:pPr>
            <w:r>
              <w:rPr>
                <w:rFonts w:eastAsia="宋体"/>
              </w:rPr>
              <w:t>生活污水</w:t>
            </w:r>
          </w:p>
        </w:tc>
        <w:tc>
          <w:tcPr>
            <w:tcW w:w="432" w:type="pct"/>
            <w:vAlign w:val="center"/>
          </w:tcPr>
          <w:p w:rsidR="007C64B0" w:rsidRDefault="0000505D">
            <w:pPr>
              <w:pStyle w:val="affa"/>
              <w:rPr>
                <w:rFonts w:eastAsia="宋体"/>
              </w:rPr>
            </w:pPr>
            <w:r>
              <w:rPr>
                <w:rFonts w:eastAsia="宋体"/>
              </w:rPr>
              <w:t>COD</w:t>
            </w:r>
            <w:r>
              <w:rPr>
                <w:rFonts w:eastAsia="宋体"/>
                <w:vertAlign w:val="subscript"/>
              </w:rPr>
              <w:t>Cr</w:t>
            </w:r>
          </w:p>
          <w:p w:rsidR="007C64B0" w:rsidRDefault="0000505D">
            <w:pPr>
              <w:pStyle w:val="affa"/>
              <w:rPr>
                <w:rFonts w:eastAsia="宋体"/>
              </w:rPr>
            </w:pPr>
            <w:r>
              <w:rPr>
                <w:rFonts w:eastAsia="宋体"/>
              </w:rPr>
              <w:t>BOD</w:t>
            </w:r>
            <w:r>
              <w:rPr>
                <w:rFonts w:eastAsia="宋体"/>
                <w:vertAlign w:val="subscript"/>
              </w:rPr>
              <w:t>5</w:t>
            </w:r>
          </w:p>
          <w:p w:rsidR="007C64B0" w:rsidRDefault="0000505D">
            <w:pPr>
              <w:pStyle w:val="affa"/>
              <w:rPr>
                <w:rFonts w:eastAsia="宋体"/>
              </w:rPr>
            </w:pPr>
            <w:r>
              <w:rPr>
                <w:rFonts w:eastAsia="宋体"/>
              </w:rPr>
              <w:t>SS</w:t>
            </w:r>
          </w:p>
          <w:p w:rsidR="007C64B0" w:rsidRDefault="0000505D">
            <w:pPr>
              <w:pStyle w:val="affa"/>
              <w:rPr>
                <w:rFonts w:eastAsia="宋体"/>
              </w:rPr>
            </w:pPr>
            <w:r>
              <w:rPr>
                <w:rFonts w:eastAsia="宋体"/>
              </w:rPr>
              <w:t>NH</w:t>
            </w:r>
            <w:r>
              <w:rPr>
                <w:rFonts w:eastAsia="宋体"/>
                <w:vertAlign w:val="subscript"/>
              </w:rPr>
              <w:t>3</w:t>
            </w:r>
            <w:r>
              <w:rPr>
                <w:rFonts w:eastAsia="宋体"/>
              </w:rPr>
              <w:t xml:space="preserve">-N </w:t>
            </w:r>
          </w:p>
        </w:tc>
        <w:tc>
          <w:tcPr>
            <w:tcW w:w="412" w:type="pct"/>
            <w:vAlign w:val="center"/>
          </w:tcPr>
          <w:p w:rsidR="007C64B0" w:rsidRDefault="0000505D">
            <w:pPr>
              <w:pStyle w:val="affa"/>
              <w:rPr>
                <w:rFonts w:eastAsia="宋体"/>
              </w:rPr>
            </w:pPr>
            <w:r>
              <w:rPr>
                <w:rFonts w:eastAsia="宋体" w:hint="eastAsia"/>
              </w:rPr>
              <w:t>平江高新区污水处理厂</w:t>
            </w:r>
          </w:p>
        </w:tc>
        <w:tc>
          <w:tcPr>
            <w:tcW w:w="455" w:type="pct"/>
            <w:vAlign w:val="center"/>
          </w:tcPr>
          <w:p w:rsidR="007C64B0" w:rsidRDefault="0000505D">
            <w:pPr>
              <w:pStyle w:val="affa"/>
              <w:rPr>
                <w:rFonts w:eastAsia="宋体"/>
              </w:rPr>
            </w:pPr>
            <w:r>
              <w:rPr>
                <w:rFonts w:eastAsia="宋体"/>
              </w:rPr>
              <w:t>间断排放，流量不稳定且无规律，但不属于冲击性排放</w:t>
            </w:r>
          </w:p>
        </w:tc>
        <w:tc>
          <w:tcPr>
            <w:tcW w:w="405" w:type="pct"/>
            <w:vAlign w:val="center"/>
          </w:tcPr>
          <w:p w:rsidR="007C64B0" w:rsidRDefault="0000505D">
            <w:pPr>
              <w:pStyle w:val="affa"/>
              <w:rPr>
                <w:rFonts w:eastAsia="宋体"/>
              </w:rPr>
            </w:pPr>
            <w:r>
              <w:rPr>
                <w:rFonts w:eastAsia="宋体"/>
              </w:rPr>
              <w:t>TW001</w:t>
            </w:r>
          </w:p>
        </w:tc>
        <w:tc>
          <w:tcPr>
            <w:tcW w:w="559" w:type="pct"/>
            <w:vAlign w:val="center"/>
          </w:tcPr>
          <w:p w:rsidR="007C64B0" w:rsidRDefault="0000505D">
            <w:pPr>
              <w:pStyle w:val="affa"/>
              <w:rPr>
                <w:rFonts w:eastAsia="宋体"/>
              </w:rPr>
            </w:pPr>
            <w:r>
              <w:rPr>
                <w:rFonts w:eastAsia="宋体"/>
              </w:rPr>
              <w:t>生化系统</w:t>
            </w:r>
          </w:p>
        </w:tc>
        <w:tc>
          <w:tcPr>
            <w:tcW w:w="479" w:type="pct"/>
            <w:vAlign w:val="center"/>
          </w:tcPr>
          <w:p w:rsidR="007C64B0" w:rsidRDefault="0000505D">
            <w:pPr>
              <w:pStyle w:val="affa"/>
              <w:rPr>
                <w:rFonts w:eastAsia="宋体"/>
              </w:rPr>
            </w:pPr>
            <w:r>
              <w:rPr>
                <w:rFonts w:eastAsia="宋体"/>
              </w:rPr>
              <w:t>生化处理</w:t>
            </w:r>
          </w:p>
        </w:tc>
        <w:tc>
          <w:tcPr>
            <w:tcW w:w="258" w:type="pct"/>
            <w:vAlign w:val="center"/>
          </w:tcPr>
          <w:p w:rsidR="007C64B0" w:rsidRDefault="0000505D">
            <w:pPr>
              <w:pStyle w:val="affa"/>
              <w:rPr>
                <w:rFonts w:eastAsia="宋体"/>
              </w:rPr>
            </w:pPr>
            <w:r>
              <w:rPr>
                <w:rFonts w:eastAsia="宋体"/>
              </w:rPr>
              <w:t>生活污水排放口</w:t>
            </w:r>
          </w:p>
        </w:tc>
        <w:tc>
          <w:tcPr>
            <w:tcW w:w="519" w:type="pct"/>
            <w:vAlign w:val="center"/>
          </w:tcPr>
          <w:p w:rsidR="007C64B0" w:rsidRDefault="0000505D">
            <w:pPr>
              <w:pStyle w:val="affa"/>
              <w:rPr>
                <w:rFonts w:eastAsia="宋体"/>
              </w:rPr>
            </w:pPr>
            <w:r>
              <w:rPr>
                <w:rFonts w:eastAsia="宋体"/>
              </w:rPr>
              <w:sym w:font="Wingdings 2" w:char="0052"/>
            </w:r>
            <w:r>
              <w:rPr>
                <w:rFonts w:eastAsia="宋体"/>
              </w:rPr>
              <w:t>是</w:t>
            </w:r>
            <w:r>
              <w:rPr>
                <w:rFonts w:eastAsia="宋体"/>
              </w:rPr>
              <w:sym w:font="Wingdings 2" w:char="00A3"/>
            </w:r>
            <w:r>
              <w:rPr>
                <w:rFonts w:eastAsia="宋体"/>
              </w:rPr>
              <w:t>否</w:t>
            </w:r>
          </w:p>
        </w:tc>
        <w:tc>
          <w:tcPr>
            <w:tcW w:w="921" w:type="pct"/>
            <w:vAlign w:val="center"/>
          </w:tcPr>
          <w:p w:rsidR="007C64B0" w:rsidRDefault="0000505D">
            <w:pPr>
              <w:pStyle w:val="affa"/>
              <w:jc w:val="both"/>
              <w:rPr>
                <w:rFonts w:eastAsia="宋体"/>
              </w:rPr>
            </w:pPr>
            <w:r>
              <w:rPr>
                <w:rFonts w:eastAsia="宋体"/>
              </w:rPr>
              <w:sym w:font="Wingdings 2" w:char="00A3"/>
            </w:r>
            <w:r>
              <w:rPr>
                <w:rFonts w:eastAsia="宋体"/>
              </w:rPr>
              <w:t>企业总排</w:t>
            </w:r>
          </w:p>
          <w:p w:rsidR="007C64B0" w:rsidRDefault="0000505D">
            <w:pPr>
              <w:pStyle w:val="affa"/>
              <w:jc w:val="both"/>
              <w:rPr>
                <w:rFonts w:eastAsia="宋体"/>
              </w:rPr>
            </w:pPr>
            <w:r>
              <w:rPr>
                <w:rFonts w:eastAsia="宋体"/>
              </w:rPr>
              <w:sym w:font="Wingdings 2" w:char="00A3"/>
            </w:r>
            <w:r>
              <w:rPr>
                <w:rFonts w:eastAsia="宋体"/>
              </w:rPr>
              <w:t>雨水排放</w:t>
            </w:r>
          </w:p>
          <w:p w:rsidR="007C64B0" w:rsidRDefault="0000505D">
            <w:pPr>
              <w:pStyle w:val="affa"/>
              <w:jc w:val="both"/>
              <w:rPr>
                <w:rFonts w:eastAsia="宋体"/>
              </w:rPr>
            </w:pPr>
            <w:r>
              <w:rPr>
                <w:rFonts w:eastAsia="宋体"/>
              </w:rPr>
              <w:sym w:font="Wingdings 2" w:char="00A3"/>
            </w:r>
            <w:r>
              <w:rPr>
                <w:rFonts w:eastAsia="宋体"/>
              </w:rPr>
              <w:t>清净下水排放</w:t>
            </w:r>
          </w:p>
          <w:p w:rsidR="007C64B0" w:rsidRDefault="0000505D">
            <w:pPr>
              <w:pStyle w:val="affa"/>
              <w:jc w:val="both"/>
              <w:rPr>
                <w:rFonts w:eastAsia="宋体"/>
              </w:rPr>
            </w:pPr>
            <w:r>
              <w:rPr>
                <w:rFonts w:eastAsia="宋体"/>
              </w:rPr>
              <w:sym w:font="Wingdings 2" w:char="00A3"/>
            </w:r>
            <w:r>
              <w:rPr>
                <w:rFonts w:eastAsia="宋体"/>
              </w:rPr>
              <w:t>温排水排放</w:t>
            </w:r>
          </w:p>
          <w:p w:rsidR="007C64B0" w:rsidRDefault="0000505D">
            <w:pPr>
              <w:pStyle w:val="affa"/>
              <w:jc w:val="both"/>
              <w:rPr>
                <w:rFonts w:eastAsia="宋体"/>
              </w:rPr>
            </w:pPr>
            <w:r>
              <w:rPr>
                <w:rFonts w:eastAsia="宋体"/>
              </w:rPr>
              <w:sym w:font="Wingdings 2" w:char="00A3"/>
            </w:r>
            <w:r>
              <w:rPr>
                <w:rFonts w:eastAsia="宋体"/>
              </w:rPr>
              <w:t>车间或车间处理设施排放</w:t>
            </w:r>
          </w:p>
        </w:tc>
      </w:tr>
      <w:tr w:rsidR="007C64B0">
        <w:trPr>
          <w:trHeight w:val="1597"/>
        </w:trPr>
        <w:tc>
          <w:tcPr>
            <w:tcW w:w="262" w:type="pct"/>
            <w:vAlign w:val="center"/>
          </w:tcPr>
          <w:p w:rsidR="007C64B0" w:rsidRDefault="0000505D">
            <w:pPr>
              <w:pStyle w:val="affa"/>
              <w:rPr>
                <w:rFonts w:eastAsia="宋体"/>
              </w:rPr>
            </w:pPr>
            <w:r>
              <w:rPr>
                <w:rFonts w:eastAsia="宋体"/>
              </w:rPr>
              <w:t>2</w:t>
            </w:r>
          </w:p>
        </w:tc>
        <w:tc>
          <w:tcPr>
            <w:tcW w:w="299" w:type="pct"/>
            <w:vAlign w:val="center"/>
          </w:tcPr>
          <w:p w:rsidR="007C64B0" w:rsidRDefault="0000505D">
            <w:pPr>
              <w:pStyle w:val="affa"/>
              <w:rPr>
                <w:rFonts w:eastAsia="宋体"/>
              </w:rPr>
            </w:pPr>
            <w:r>
              <w:rPr>
                <w:rFonts w:eastAsia="宋体"/>
              </w:rPr>
              <w:t>生产废水</w:t>
            </w:r>
          </w:p>
        </w:tc>
        <w:tc>
          <w:tcPr>
            <w:tcW w:w="432" w:type="pct"/>
            <w:vAlign w:val="center"/>
          </w:tcPr>
          <w:p w:rsidR="007C64B0" w:rsidRDefault="0000505D">
            <w:pPr>
              <w:pStyle w:val="affa"/>
              <w:rPr>
                <w:rFonts w:eastAsia="宋体"/>
              </w:rPr>
            </w:pPr>
            <w:r>
              <w:rPr>
                <w:rFonts w:eastAsia="宋体"/>
              </w:rPr>
              <w:t>COD</w:t>
            </w:r>
            <w:r>
              <w:rPr>
                <w:rFonts w:eastAsia="宋体"/>
                <w:vertAlign w:val="subscript"/>
              </w:rPr>
              <w:t>Cr</w:t>
            </w:r>
          </w:p>
          <w:p w:rsidR="007C64B0" w:rsidRDefault="0000505D">
            <w:pPr>
              <w:pStyle w:val="affa"/>
              <w:rPr>
                <w:rFonts w:eastAsia="宋体"/>
              </w:rPr>
            </w:pPr>
            <w:r>
              <w:rPr>
                <w:rFonts w:eastAsia="宋体"/>
              </w:rPr>
              <w:t>NH</w:t>
            </w:r>
            <w:r>
              <w:rPr>
                <w:rFonts w:eastAsia="宋体"/>
                <w:vertAlign w:val="subscript"/>
              </w:rPr>
              <w:t>3</w:t>
            </w:r>
            <w:r>
              <w:rPr>
                <w:rFonts w:eastAsia="宋体"/>
              </w:rPr>
              <w:t xml:space="preserve">-N </w:t>
            </w:r>
          </w:p>
        </w:tc>
        <w:tc>
          <w:tcPr>
            <w:tcW w:w="412" w:type="pct"/>
            <w:vAlign w:val="center"/>
          </w:tcPr>
          <w:p w:rsidR="007C64B0" w:rsidRDefault="0000505D">
            <w:pPr>
              <w:pStyle w:val="affa"/>
              <w:rPr>
                <w:rFonts w:eastAsia="宋体"/>
              </w:rPr>
            </w:pPr>
            <w:r>
              <w:rPr>
                <w:rFonts w:eastAsia="宋体" w:hint="eastAsia"/>
              </w:rPr>
              <w:t>不外排</w:t>
            </w:r>
          </w:p>
        </w:tc>
        <w:tc>
          <w:tcPr>
            <w:tcW w:w="455" w:type="pct"/>
            <w:vAlign w:val="center"/>
          </w:tcPr>
          <w:p w:rsidR="007C64B0" w:rsidRDefault="0000505D">
            <w:pPr>
              <w:pStyle w:val="affa"/>
              <w:rPr>
                <w:rFonts w:eastAsia="宋体"/>
              </w:rPr>
            </w:pPr>
            <w:r>
              <w:rPr>
                <w:rFonts w:eastAsia="宋体" w:hint="eastAsia"/>
              </w:rPr>
              <w:t>不外排</w:t>
            </w:r>
          </w:p>
        </w:tc>
        <w:tc>
          <w:tcPr>
            <w:tcW w:w="405" w:type="pct"/>
            <w:vAlign w:val="center"/>
          </w:tcPr>
          <w:p w:rsidR="007C64B0" w:rsidRDefault="0000505D">
            <w:pPr>
              <w:pStyle w:val="affa"/>
              <w:rPr>
                <w:rFonts w:eastAsia="宋体"/>
              </w:rPr>
            </w:pPr>
            <w:r>
              <w:rPr>
                <w:rFonts w:eastAsia="宋体"/>
              </w:rPr>
              <w:t>TW002</w:t>
            </w:r>
          </w:p>
        </w:tc>
        <w:tc>
          <w:tcPr>
            <w:tcW w:w="559" w:type="pct"/>
            <w:vAlign w:val="center"/>
          </w:tcPr>
          <w:p w:rsidR="007C64B0" w:rsidRDefault="0000505D">
            <w:pPr>
              <w:pStyle w:val="affa"/>
              <w:rPr>
                <w:rFonts w:eastAsia="宋体"/>
              </w:rPr>
            </w:pPr>
            <w:r>
              <w:rPr>
                <w:rFonts w:eastAsia="宋体"/>
              </w:rPr>
              <w:t>废水处理系统</w:t>
            </w:r>
          </w:p>
        </w:tc>
        <w:tc>
          <w:tcPr>
            <w:tcW w:w="479" w:type="pct"/>
            <w:vAlign w:val="center"/>
          </w:tcPr>
          <w:p w:rsidR="007C64B0" w:rsidRDefault="0000505D">
            <w:pPr>
              <w:pStyle w:val="affa"/>
              <w:rPr>
                <w:rFonts w:eastAsia="宋体"/>
              </w:rPr>
            </w:pPr>
            <w:r>
              <w:rPr>
                <w:rFonts w:eastAsia="宋体"/>
              </w:rPr>
              <w:t>沉淀</w:t>
            </w:r>
          </w:p>
        </w:tc>
        <w:tc>
          <w:tcPr>
            <w:tcW w:w="258" w:type="pct"/>
            <w:vAlign w:val="center"/>
          </w:tcPr>
          <w:p w:rsidR="007C64B0" w:rsidRDefault="0000505D">
            <w:pPr>
              <w:pStyle w:val="affa"/>
              <w:rPr>
                <w:rFonts w:eastAsia="宋体"/>
              </w:rPr>
            </w:pPr>
            <w:r>
              <w:rPr>
                <w:rFonts w:eastAsia="宋体" w:hint="eastAsia"/>
              </w:rPr>
              <w:t>不外排</w:t>
            </w:r>
          </w:p>
        </w:tc>
        <w:tc>
          <w:tcPr>
            <w:tcW w:w="519" w:type="pct"/>
            <w:vAlign w:val="center"/>
          </w:tcPr>
          <w:p w:rsidR="007C64B0" w:rsidRDefault="0000505D">
            <w:pPr>
              <w:pStyle w:val="affa"/>
              <w:rPr>
                <w:rFonts w:eastAsia="宋体"/>
              </w:rPr>
            </w:pPr>
            <w:r>
              <w:rPr>
                <w:rFonts w:eastAsia="宋体"/>
              </w:rPr>
              <w:t>□</w:t>
            </w:r>
            <w:r>
              <w:rPr>
                <w:rFonts w:eastAsia="宋体"/>
              </w:rPr>
              <w:t>是</w:t>
            </w:r>
          </w:p>
          <w:p w:rsidR="007C64B0" w:rsidRDefault="0000505D">
            <w:pPr>
              <w:pStyle w:val="affa"/>
              <w:rPr>
                <w:rFonts w:eastAsia="宋体"/>
              </w:rPr>
            </w:pPr>
            <w:r>
              <w:rPr>
                <w:rFonts w:eastAsia="宋体"/>
              </w:rPr>
              <w:t>□</w:t>
            </w:r>
            <w:r>
              <w:rPr>
                <w:rFonts w:eastAsia="宋体"/>
              </w:rPr>
              <w:t>否</w:t>
            </w:r>
          </w:p>
        </w:tc>
        <w:tc>
          <w:tcPr>
            <w:tcW w:w="921" w:type="pct"/>
            <w:vAlign w:val="center"/>
          </w:tcPr>
          <w:p w:rsidR="007C64B0" w:rsidRDefault="0000505D">
            <w:pPr>
              <w:pStyle w:val="affa"/>
              <w:rPr>
                <w:rFonts w:eastAsia="宋体"/>
              </w:rPr>
            </w:pPr>
            <w:r>
              <w:rPr>
                <w:rFonts w:eastAsia="宋体"/>
              </w:rPr>
              <w:t>□</w:t>
            </w:r>
            <w:r>
              <w:rPr>
                <w:rFonts w:eastAsia="宋体"/>
              </w:rPr>
              <w:t>企业总排</w:t>
            </w:r>
          </w:p>
          <w:p w:rsidR="007C64B0" w:rsidRDefault="0000505D">
            <w:pPr>
              <w:pStyle w:val="affa"/>
              <w:rPr>
                <w:rFonts w:eastAsia="宋体"/>
              </w:rPr>
            </w:pPr>
            <w:r>
              <w:rPr>
                <w:rFonts w:eastAsia="宋体"/>
              </w:rPr>
              <w:t>□</w:t>
            </w:r>
            <w:r>
              <w:rPr>
                <w:rFonts w:eastAsia="宋体"/>
              </w:rPr>
              <w:t>雨水排放</w:t>
            </w:r>
          </w:p>
          <w:p w:rsidR="007C64B0" w:rsidRDefault="0000505D">
            <w:pPr>
              <w:pStyle w:val="affa"/>
              <w:rPr>
                <w:rFonts w:eastAsia="宋体"/>
              </w:rPr>
            </w:pPr>
            <w:r>
              <w:rPr>
                <w:rFonts w:eastAsia="宋体"/>
              </w:rPr>
              <w:t>□</w:t>
            </w:r>
            <w:r>
              <w:rPr>
                <w:rFonts w:eastAsia="宋体"/>
              </w:rPr>
              <w:t>清净下水排放</w:t>
            </w:r>
          </w:p>
          <w:p w:rsidR="007C64B0" w:rsidRDefault="0000505D">
            <w:pPr>
              <w:pStyle w:val="affa"/>
              <w:rPr>
                <w:rFonts w:eastAsia="宋体"/>
              </w:rPr>
            </w:pPr>
            <w:r>
              <w:rPr>
                <w:rFonts w:eastAsia="宋体"/>
              </w:rPr>
              <w:t>□</w:t>
            </w:r>
            <w:r>
              <w:rPr>
                <w:rFonts w:eastAsia="宋体"/>
              </w:rPr>
              <w:t>温排水排放</w:t>
            </w:r>
          </w:p>
          <w:p w:rsidR="007C64B0" w:rsidRDefault="0000505D">
            <w:pPr>
              <w:pStyle w:val="affa"/>
              <w:rPr>
                <w:rFonts w:eastAsia="宋体"/>
              </w:rPr>
            </w:pPr>
            <w:r>
              <w:rPr>
                <w:rFonts w:eastAsia="宋体"/>
              </w:rPr>
              <w:t>□</w:t>
            </w:r>
            <w:r>
              <w:rPr>
                <w:rFonts w:eastAsia="宋体"/>
              </w:rPr>
              <w:t>车间或车间处理设施排放</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）废水排放口基本情况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项目废水排放口基本情况见下表所示，废水污染物排放执行标准见下表所示。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7.3-2</w:t>
      </w:r>
      <w:r>
        <w:rPr>
          <w:rFonts w:ascii="Times New Roman" w:hAnsi="Times New Roman" w:cs="Times New Roman"/>
        </w:rPr>
        <w:t>项目废水间接排放口基本情况表</w:t>
      </w:r>
    </w:p>
    <w:tbl>
      <w:tblPr>
        <w:tblW w:w="500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340"/>
        <w:gridCol w:w="808"/>
        <w:gridCol w:w="999"/>
        <w:gridCol w:w="1017"/>
        <w:gridCol w:w="894"/>
        <w:gridCol w:w="757"/>
        <w:gridCol w:w="778"/>
        <w:gridCol w:w="356"/>
        <w:gridCol w:w="535"/>
        <w:gridCol w:w="607"/>
        <w:gridCol w:w="1261"/>
      </w:tblGrid>
      <w:tr w:rsidR="007C64B0">
        <w:trPr>
          <w:trHeight w:val="454"/>
          <w:jc w:val="center"/>
        </w:trPr>
        <w:tc>
          <w:tcPr>
            <w:tcW w:w="204" w:type="pct"/>
            <w:vMerge w:val="restart"/>
            <w:vAlign w:val="center"/>
          </w:tcPr>
          <w:p w:rsidR="007C64B0" w:rsidRDefault="0000505D">
            <w:pPr>
              <w:pStyle w:val="affa"/>
              <w:rPr>
                <w:rFonts w:eastAsia="宋体"/>
              </w:rPr>
            </w:pPr>
            <w:r>
              <w:rPr>
                <w:rFonts w:eastAsia="宋体"/>
              </w:rPr>
              <w:t>序号</w:t>
            </w:r>
          </w:p>
        </w:tc>
        <w:tc>
          <w:tcPr>
            <w:tcW w:w="484" w:type="pct"/>
            <w:vMerge w:val="restart"/>
            <w:vAlign w:val="center"/>
          </w:tcPr>
          <w:p w:rsidR="007C64B0" w:rsidRDefault="0000505D">
            <w:pPr>
              <w:pStyle w:val="affa"/>
              <w:rPr>
                <w:rFonts w:eastAsia="宋体"/>
              </w:rPr>
            </w:pPr>
            <w:r>
              <w:rPr>
                <w:rFonts w:eastAsia="宋体"/>
              </w:rPr>
              <w:t>排放口编号</w:t>
            </w:r>
          </w:p>
        </w:tc>
        <w:tc>
          <w:tcPr>
            <w:tcW w:w="1207" w:type="pct"/>
            <w:gridSpan w:val="2"/>
            <w:vAlign w:val="center"/>
          </w:tcPr>
          <w:p w:rsidR="007C64B0" w:rsidRDefault="0000505D">
            <w:pPr>
              <w:pStyle w:val="affa"/>
              <w:rPr>
                <w:rFonts w:eastAsia="宋体"/>
              </w:rPr>
            </w:pPr>
            <w:r>
              <w:rPr>
                <w:rFonts w:eastAsia="宋体"/>
              </w:rPr>
              <w:t>排放口地理坐标</w:t>
            </w:r>
          </w:p>
        </w:tc>
        <w:tc>
          <w:tcPr>
            <w:tcW w:w="535" w:type="pct"/>
            <w:vMerge w:val="restart"/>
            <w:vAlign w:val="center"/>
          </w:tcPr>
          <w:p w:rsidR="007C64B0" w:rsidRDefault="0000505D">
            <w:pPr>
              <w:pStyle w:val="affa"/>
              <w:rPr>
                <w:rFonts w:eastAsia="宋体"/>
              </w:rPr>
            </w:pPr>
            <w:r>
              <w:rPr>
                <w:rFonts w:eastAsia="宋体"/>
              </w:rPr>
              <w:t>废水排放量</w:t>
            </w:r>
          </w:p>
          <w:p w:rsidR="007C64B0" w:rsidRDefault="0000505D">
            <w:pPr>
              <w:pStyle w:val="affa"/>
              <w:rPr>
                <w:rFonts w:eastAsia="宋体"/>
              </w:rPr>
            </w:pPr>
            <w:r>
              <w:rPr>
                <w:rFonts w:eastAsia="宋体"/>
              </w:rPr>
              <w:t>t/a</w:t>
            </w:r>
          </w:p>
        </w:tc>
        <w:tc>
          <w:tcPr>
            <w:tcW w:w="453" w:type="pct"/>
            <w:vMerge w:val="restart"/>
            <w:vAlign w:val="center"/>
          </w:tcPr>
          <w:p w:rsidR="007C64B0" w:rsidRDefault="0000505D">
            <w:pPr>
              <w:pStyle w:val="affa"/>
              <w:rPr>
                <w:rFonts w:eastAsia="宋体"/>
              </w:rPr>
            </w:pPr>
            <w:r>
              <w:rPr>
                <w:rFonts w:eastAsia="宋体"/>
              </w:rPr>
              <w:t>排放去向</w:t>
            </w:r>
          </w:p>
        </w:tc>
        <w:tc>
          <w:tcPr>
            <w:tcW w:w="466" w:type="pct"/>
            <w:vMerge w:val="restart"/>
            <w:vAlign w:val="center"/>
          </w:tcPr>
          <w:p w:rsidR="007C64B0" w:rsidRDefault="0000505D">
            <w:pPr>
              <w:pStyle w:val="affa"/>
              <w:rPr>
                <w:rFonts w:eastAsia="宋体"/>
              </w:rPr>
            </w:pPr>
            <w:r>
              <w:rPr>
                <w:rFonts w:eastAsia="宋体"/>
              </w:rPr>
              <w:t>排放规律</w:t>
            </w:r>
          </w:p>
        </w:tc>
        <w:tc>
          <w:tcPr>
            <w:tcW w:w="213" w:type="pct"/>
            <w:vMerge w:val="restart"/>
            <w:vAlign w:val="center"/>
          </w:tcPr>
          <w:p w:rsidR="007C64B0" w:rsidRDefault="0000505D">
            <w:pPr>
              <w:pStyle w:val="affa"/>
              <w:rPr>
                <w:rFonts w:eastAsia="宋体"/>
              </w:rPr>
            </w:pPr>
            <w:r>
              <w:rPr>
                <w:rFonts w:eastAsia="宋体"/>
              </w:rPr>
              <w:t>间歇式排放时段</w:t>
            </w:r>
          </w:p>
        </w:tc>
        <w:tc>
          <w:tcPr>
            <w:tcW w:w="1439" w:type="pct"/>
            <w:gridSpan w:val="3"/>
            <w:vAlign w:val="center"/>
          </w:tcPr>
          <w:p w:rsidR="007C64B0" w:rsidRDefault="0000505D">
            <w:pPr>
              <w:pStyle w:val="affa"/>
              <w:rPr>
                <w:rFonts w:eastAsia="宋体"/>
              </w:rPr>
            </w:pPr>
            <w:r>
              <w:rPr>
                <w:rFonts w:eastAsia="宋体"/>
              </w:rPr>
              <w:t>受纳污水处理厂信息</w:t>
            </w:r>
          </w:p>
        </w:tc>
      </w:tr>
      <w:tr w:rsidR="007C64B0">
        <w:trPr>
          <w:trHeight w:val="454"/>
          <w:jc w:val="center"/>
        </w:trPr>
        <w:tc>
          <w:tcPr>
            <w:tcW w:w="204" w:type="pct"/>
            <w:vMerge/>
            <w:vAlign w:val="center"/>
          </w:tcPr>
          <w:p w:rsidR="007C64B0" w:rsidRDefault="007C64B0">
            <w:pPr>
              <w:pStyle w:val="affa"/>
              <w:rPr>
                <w:rFonts w:eastAsia="宋体"/>
              </w:rPr>
            </w:pPr>
          </w:p>
        </w:tc>
        <w:tc>
          <w:tcPr>
            <w:tcW w:w="484" w:type="pct"/>
            <w:vMerge/>
            <w:vAlign w:val="center"/>
          </w:tcPr>
          <w:p w:rsidR="007C64B0" w:rsidRDefault="007C64B0">
            <w:pPr>
              <w:pStyle w:val="affa"/>
              <w:rPr>
                <w:rFonts w:eastAsia="宋体"/>
              </w:rPr>
            </w:pPr>
          </w:p>
        </w:tc>
        <w:tc>
          <w:tcPr>
            <w:tcW w:w="598" w:type="pct"/>
            <w:vAlign w:val="center"/>
          </w:tcPr>
          <w:p w:rsidR="007C64B0" w:rsidRDefault="0000505D">
            <w:pPr>
              <w:pStyle w:val="affa"/>
              <w:rPr>
                <w:rFonts w:eastAsia="宋体"/>
              </w:rPr>
            </w:pPr>
            <w:r>
              <w:rPr>
                <w:rFonts w:eastAsia="宋体"/>
              </w:rPr>
              <w:t>经度</w:t>
            </w:r>
          </w:p>
        </w:tc>
        <w:tc>
          <w:tcPr>
            <w:tcW w:w="609" w:type="pct"/>
            <w:vAlign w:val="center"/>
          </w:tcPr>
          <w:p w:rsidR="007C64B0" w:rsidRDefault="0000505D">
            <w:pPr>
              <w:pStyle w:val="affa"/>
              <w:rPr>
                <w:rFonts w:eastAsia="宋体"/>
              </w:rPr>
            </w:pPr>
            <w:r>
              <w:rPr>
                <w:rFonts w:eastAsia="宋体"/>
              </w:rPr>
              <w:t>纬度</w:t>
            </w:r>
          </w:p>
        </w:tc>
        <w:tc>
          <w:tcPr>
            <w:tcW w:w="535" w:type="pct"/>
            <w:vMerge/>
            <w:vAlign w:val="center"/>
          </w:tcPr>
          <w:p w:rsidR="007C64B0" w:rsidRDefault="007C64B0">
            <w:pPr>
              <w:pStyle w:val="affa"/>
              <w:rPr>
                <w:rFonts w:eastAsia="宋体"/>
              </w:rPr>
            </w:pPr>
          </w:p>
        </w:tc>
        <w:tc>
          <w:tcPr>
            <w:tcW w:w="453"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213" w:type="pct"/>
            <w:vMerge/>
            <w:vAlign w:val="center"/>
          </w:tcPr>
          <w:p w:rsidR="007C64B0" w:rsidRDefault="007C64B0">
            <w:pPr>
              <w:pStyle w:val="affa"/>
              <w:rPr>
                <w:rFonts w:eastAsia="宋体"/>
              </w:rPr>
            </w:pPr>
          </w:p>
        </w:tc>
        <w:tc>
          <w:tcPr>
            <w:tcW w:w="320" w:type="pct"/>
            <w:vAlign w:val="center"/>
          </w:tcPr>
          <w:p w:rsidR="007C64B0" w:rsidRDefault="0000505D">
            <w:pPr>
              <w:pStyle w:val="affa"/>
              <w:rPr>
                <w:rFonts w:eastAsia="宋体"/>
              </w:rPr>
            </w:pPr>
            <w:r>
              <w:rPr>
                <w:rFonts w:eastAsia="宋体"/>
              </w:rPr>
              <w:t>名称</w:t>
            </w:r>
            <w:r>
              <w:rPr>
                <w:rFonts w:eastAsia="宋体"/>
                <w:vertAlign w:val="superscript"/>
              </w:rPr>
              <w:t>（</w:t>
            </w:r>
            <w:r>
              <w:rPr>
                <w:rFonts w:eastAsia="宋体"/>
                <w:vertAlign w:val="superscript"/>
              </w:rPr>
              <w:t>b</w:t>
            </w:r>
            <w:r>
              <w:rPr>
                <w:rFonts w:eastAsia="宋体"/>
                <w:vertAlign w:val="superscript"/>
              </w:rPr>
              <w:t>）</w:t>
            </w:r>
          </w:p>
        </w:tc>
        <w:tc>
          <w:tcPr>
            <w:tcW w:w="363" w:type="pct"/>
            <w:vAlign w:val="center"/>
          </w:tcPr>
          <w:p w:rsidR="007C64B0" w:rsidRDefault="0000505D">
            <w:pPr>
              <w:pStyle w:val="affa"/>
              <w:rPr>
                <w:rFonts w:eastAsia="宋体"/>
              </w:rPr>
            </w:pPr>
            <w:r>
              <w:rPr>
                <w:rFonts w:eastAsia="宋体"/>
              </w:rPr>
              <w:t>污染物种类</w:t>
            </w:r>
          </w:p>
        </w:tc>
        <w:tc>
          <w:tcPr>
            <w:tcW w:w="756" w:type="pct"/>
            <w:vAlign w:val="center"/>
          </w:tcPr>
          <w:p w:rsidR="007C64B0" w:rsidRDefault="0000505D">
            <w:pPr>
              <w:pStyle w:val="affa"/>
              <w:rPr>
                <w:rFonts w:eastAsia="宋体"/>
              </w:rPr>
            </w:pPr>
            <w:r>
              <w:rPr>
                <w:rFonts w:eastAsia="宋体"/>
              </w:rPr>
              <w:t>国家或地方污染物排放标准浓度限值</w:t>
            </w:r>
            <w:r>
              <w:rPr>
                <w:rFonts w:eastAsia="宋体"/>
              </w:rPr>
              <w:t>/</w:t>
            </w:r>
            <w:r>
              <w:rPr>
                <w:rFonts w:eastAsia="宋体"/>
              </w:rPr>
              <w:t>（</w:t>
            </w:r>
            <w:r>
              <w:rPr>
                <w:rFonts w:eastAsia="宋体"/>
              </w:rPr>
              <w:t>mg/L</w:t>
            </w:r>
            <w:r>
              <w:rPr>
                <w:rFonts w:eastAsia="宋体"/>
              </w:rPr>
              <w:t>）</w:t>
            </w:r>
          </w:p>
        </w:tc>
      </w:tr>
      <w:tr w:rsidR="007C64B0">
        <w:trPr>
          <w:trHeight w:val="454"/>
          <w:jc w:val="center"/>
        </w:trPr>
        <w:tc>
          <w:tcPr>
            <w:tcW w:w="204" w:type="pct"/>
            <w:vMerge w:val="restart"/>
            <w:vAlign w:val="center"/>
          </w:tcPr>
          <w:p w:rsidR="007C64B0" w:rsidRDefault="0000505D">
            <w:pPr>
              <w:pStyle w:val="affa"/>
              <w:rPr>
                <w:rFonts w:eastAsia="宋体"/>
              </w:rPr>
            </w:pPr>
            <w:r>
              <w:rPr>
                <w:rFonts w:eastAsia="宋体"/>
              </w:rPr>
              <w:t>1</w:t>
            </w:r>
          </w:p>
        </w:tc>
        <w:tc>
          <w:tcPr>
            <w:tcW w:w="484" w:type="pct"/>
            <w:vMerge w:val="restart"/>
            <w:vAlign w:val="center"/>
          </w:tcPr>
          <w:p w:rsidR="007C64B0" w:rsidRDefault="0000505D">
            <w:pPr>
              <w:pStyle w:val="affa"/>
              <w:rPr>
                <w:rFonts w:eastAsia="宋体"/>
              </w:rPr>
            </w:pPr>
            <w:r>
              <w:rPr>
                <w:rFonts w:eastAsia="宋体"/>
              </w:rPr>
              <w:t>生活污水排放口</w:t>
            </w:r>
          </w:p>
        </w:tc>
        <w:tc>
          <w:tcPr>
            <w:tcW w:w="598" w:type="pct"/>
            <w:vMerge w:val="restart"/>
            <w:vAlign w:val="center"/>
          </w:tcPr>
          <w:p w:rsidR="007C64B0" w:rsidRDefault="0000505D">
            <w:pPr>
              <w:pStyle w:val="affa"/>
              <w:rPr>
                <w:rFonts w:eastAsia="宋体"/>
              </w:rPr>
            </w:pPr>
            <w:r>
              <w:rPr>
                <w:rFonts w:eastAsia="宋体" w:hint="eastAsia"/>
              </w:rPr>
              <w:t>113</w:t>
            </w:r>
            <w:r>
              <w:rPr>
                <w:rFonts w:eastAsia="宋体" w:hint="eastAsia"/>
              </w:rPr>
              <w:t>°</w:t>
            </w:r>
            <w:r>
              <w:rPr>
                <w:rFonts w:eastAsia="宋体" w:hint="eastAsia"/>
              </w:rPr>
              <w:t>17</w:t>
            </w:r>
            <w:r>
              <w:rPr>
                <w:rFonts w:eastAsia="宋体" w:hint="eastAsia"/>
              </w:rPr>
              <w:t>′</w:t>
            </w:r>
            <w:r>
              <w:rPr>
                <w:rFonts w:eastAsia="宋体" w:hint="eastAsia"/>
              </w:rPr>
              <w:t>15.540</w:t>
            </w:r>
            <w:r>
              <w:rPr>
                <w:rFonts w:eastAsia="宋体" w:hint="eastAsia"/>
              </w:rPr>
              <w:t>″</w:t>
            </w:r>
          </w:p>
        </w:tc>
        <w:tc>
          <w:tcPr>
            <w:tcW w:w="609" w:type="pct"/>
            <w:vMerge w:val="restart"/>
            <w:vAlign w:val="center"/>
          </w:tcPr>
          <w:p w:rsidR="007C64B0" w:rsidRDefault="0000505D">
            <w:pPr>
              <w:pStyle w:val="affa"/>
              <w:rPr>
                <w:rFonts w:eastAsia="宋体"/>
              </w:rPr>
            </w:pPr>
            <w:r>
              <w:rPr>
                <w:rFonts w:eastAsia="宋体" w:hint="eastAsia"/>
              </w:rPr>
              <w:t>28</w:t>
            </w:r>
            <w:r>
              <w:rPr>
                <w:rFonts w:eastAsia="宋体" w:hint="eastAsia"/>
              </w:rPr>
              <w:t>°</w:t>
            </w:r>
            <w:r>
              <w:rPr>
                <w:rFonts w:eastAsia="宋体" w:hint="eastAsia"/>
              </w:rPr>
              <w:t>47</w:t>
            </w:r>
            <w:r>
              <w:rPr>
                <w:rFonts w:eastAsia="宋体" w:hint="eastAsia"/>
              </w:rPr>
              <w:t>′</w:t>
            </w:r>
            <w:r>
              <w:rPr>
                <w:rFonts w:eastAsia="宋体" w:hint="eastAsia"/>
              </w:rPr>
              <w:t>16.982</w:t>
            </w:r>
            <w:r>
              <w:rPr>
                <w:rFonts w:eastAsia="宋体" w:hint="eastAsia"/>
              </w:rPr>
              <w:t>″</w:t>
            </w:r>
          </w:p>
        </w:tc>
        <w:tc>
          <w:tcPr>
            <w:tcW w:w="535" w:type="pct"/>
            <w:vMerge w:val="restart"/>
            <w:vAlign w:val="center"/>
          </w:tcPr>
          <w:p w:rsidR="007C64B0" w:rsidRDefault="0000505D">
            <w:pPr>
              <w:pStyle w:val="affa"/>
              <w:rPr>
                <w:rFonts w:eastAsia="宋体"/>
              </w:rPr>
            </w:pPr>
            <w:r>
              <w:rPr>
                <w:rFonts w:eastAsia="宋体"/>
              </w:rPr>
              <w:t>1536</w:t>
            </w:r>
          </w:p>
        </w:tc>
        <w:tc>
          <w:tcPr>
            <w:tcW w:w="453" w:type="pct"/>
            <w:vMerge w:val="restart"/>
            <w:vAlign w:val="center"/>
          </w:tcPr>
          <w:p w:rsidR="007C64B0" w:rsidRDefault="0000505D">
            <w:pPr>
              <w:pStyle w:val="affa"/>
              <w:rPr>
                <w:rFonts w:eastAsia="宋体"/>
              </w:rPr>
            </w:pPr>
            <w:r>
              <w:rPr>
                <w:rFonts w:eastAsia="宋体" w:hint="eastAsia"/>
              </w:rPr>
              <w:t>平江高新区污水处理厂</w:t>
            </w:r>
          </w:p>
        </w:tc>
        <w:tc>
          <w:tcPr>
            <w:tcW w:w="466" w:type="pct"/>
            <w:vMerge w:val="restart"/>
            <w:vAlign w:val="center"/>
          </w:tcPr>
          <w:p w:rsidR="007C64B0" w:rsidRDefault="0000505D">
            <w:pPr>
              <w:pStyle w:val="affa"/>
              <w:rPr>
                <w:rFonts w:eastAsia="宋体"/>
              </w:rPr>
            </w:pPr>
            <w:r>
              <w:rPr>
                <w:rFonts w:eastAsia="宋体"/>
              </w:rPr>
              <w:t>间断排放，流量不稳定且无规律，但不属于冲击性排放</w:t>
            </w:r>
          </w:p>
        </w:tc>
        <w:tc>
          <w:tcPr>
            <w:tcW w:w="213" w:type="pct"/>
            <w:vMerge w:val="restart"/>
            <w:vAlign w:val="center"/>
          </w:tcPr>
          <w:p w:rsidR="007C64B0" w:rsidRDefault="0000505D">
            <w:pPr>
              <w:pStyle w:val="affa"/>
              <w:rPr>
                <w:rFonts w:eastAsia="宋体"/>
              </w:rPr>
            </w:pPr>
            <w:r>
              <w:rPr>
                <w:rFonts w:eastAsia="宋体"/>
              </w:rPr>
              <w:t>/</w:t>
            </w:r>
          </w:p>
        </w:tc>
        <w:tc>
          <w:tcPr>
            <w:tcW w:w="320" w:type="pct"/>
            <w:vMerge w:val="restart"/>
            <w:vAlign w:val="center"/>
          </w:tcPr>
          <w:p w:rsidR="007C64B0" w:rsidRDefault="0000505D">
            <w:pPr>
              <w:pStyle w:val="affa"/>
              <w:rPr>
                <w:rFonts w:eastAsia="宋体"/>
              </w:rPr>
            </w:pPr>
            <w:r>
              <w:rPr>
                <w:rFonts w:eastAsia="宋体" w:hint="eastAsia"/>
              </w:rPr>
              <w:t>平江高新区污水处理厂</w:t>
            </w:r>
          </w:p>
        </w:tc>
        <w:tc>
          <w:tcPr>
            <w:tcW w:w="363" w:type="pct"/>
            <w:vAlign w:val="center"/>
          </w:tcPr>
          <w:p w:rsidR="007C64B0" w:rsidRDefault="0000505D">
            <w:pPr>
              <w:pStyle w:val="affa"/>
              <w:rPr>
                <w:rFonts w:eastAsia="宋体"/>
              </w:rPr>
            </w:pPr>
            <w:r>
              <w:rPr>
                <w:rFonts w:eastAsia="宋体"/>
              </w:rPr>
              <w:t>COD</w:t>
            </w:r>
            <w:r>
              <w:rPr>
                <w:rFonts w:eastAsia="宋体"/>
                <w:vertAlign w:val="subscript"/>
              </w:rPr>
              <w:t>Cr</w:t>
            </w:r>
          </w:p>
        </w:tc>
        <w:tc>
          <w:tcPr>
            <w:tcW w:w="756" w:type="pct"/>
            <w:vAlign w:val="center"/>
          </w:tcPr>
          <w:p w:rsidR="007C64B0" w:rsidRDefault="0000505D">
            <w:pPr>
              <w:pStyle w:val="affa"/>
              <w:rPr>
                <w:rFonts w:eastAsia="宋体"/>
              </w:rPr>
            </w:pPr>
            <w:r>
              <w:rPr>
                <w:rFonts w:eastAsia="宋体"/>
              </w:rPr>
              <w:t>60</w:t>
            </w:r>
          </w:p>
        </w:tc>
      </w:tr>
      <w:tr w:rsidR="007C64B0">
        <w:trPr>
          <w:trHeight w:val="454"/>
          <w:jc w:val="center"/>
        </w:trPr>
        <w:tc>
          <w:tcPr>
            <w:tcW w:w="204" w:type="pct"/>
            <w:vMerge/>
            <w:vAlign w:val="center"/>
          </w:tcPr>
          <w:p w:rsidR="007C64B0" w:rsidRDefault="007C64B0">
            <w:pPr>
              <w:pStyle w:val="affa"/>
              <w:rPr>
                <w:rFonts w:eastAsia="宋体"/>
              </w:rPr>
            </w:pPr>
          </w:p>
        </w:tc>
        <w:tc>
          <w:tcPr>
            <w:tcW w:w="484" w:type="pct"/>
            <w:vMerge/>
            <w:vAlign w:val="center"/>
          </w:tcPr>
          <w:p w:rsidR="007C64B0" w:rsidRDefault="007C64B0">
            <w:pPr>
              <w:pStyle w:val="affa"/>
              <w:rPr>
                <w:rFonts w:eastAsia="宋体"/>
              </w:rPr>
            </w:pPr>
          </w:p>
        </w:tc>
        <w:tc>
          <w:tcPr>
            <w:tcW w:w="598" w:type="pct"/>
            <w:vMerge/>
            <w:vAlign w:val="center"/>
          </w:tcPr>
          <w:p w:rsidR="007C64B0" w:rsidRDefault="007C64B0">
            <w:pPr>
              <w:pStyle w:val="affa"/>
              <w:rPr>
                <w:rFonts w:eastAsia="宋体"/>
              </w:rPr>
            </w:pPr>
          </w:p>
        </w:tc>
        <w:tc>
          <w:tcPr>
            <w:tcW w:w="609" w:type="pct"/>
            <w:vMerge/>
            <w:vAlign w:val="center"/>
          </w:tcPr>
          <w:p w:rsidR="007C64B0" w:rsidRDefault="007C64B0">
            <w:pPr>
              <w:pStyle w:val="affa"/>
              <w:rPr>
                <w:rFonts w:eastAsia="宋体"/>
              </w:rPr>
            </w:pPr>
          </w:p>
        </w:tc>
        <w:tc>
          <w:tcPr>
            <w:tcW w:w="535" w:type="pct"/>
            <w:vMerge/>
            <w:vAlign w:val="center"/>
          </w:tcPr>
          <w:p w:rsidR="007C64B0" w:rsidRDefault="007C64B0">
            <w:pPr>
              <w:pStyle w:val="affa"/>
              <w:rPr>
                <w:rFonts w:eastAsia="宋体"/>
              </w:rPr>
            </w:pPr>
          </w:p>
        </w:tc>
        <w:tc>
          <w:tcPr>
            <w:tcW w:w="453"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213" w:type="pct"/>
            <w:vMerge/>
            <w:vAlign w:val="center"/>
          </w:tcPr>
          <w:p w:rsidR="007C64B0" w:rsidRDefault="007C64B0">
            <w:pPr>
              <w:pStyle w:val="affa"/>
              <w:rPr>
                <w:rFonts w:eastAsia="宋体"/>
              </w:rPr>
            </w:pPr>
          </w:p>
        </w:tc>
        <w:tc>
          <w:tcPr>
            <w:tcW w:w="320" w:type="pct"/>
            <w:vMerge/>
            <w:vAlign w:val="center"/>
          </w:tcPr>
          <w:p w:rsidR="007C64B0" w:rsidRDefault="007C64B0">
            <w:pPr>
              <w:pStyle w:val="affa"/>
              <w:rPr>
                <w:rFonts w:eastAsia="宋体"/>
              </w:rPr>
            </w:pPr>
          </w:p>
        </w:tc>
        <w:tc>
          <w:tcPr>
            <w:tcW w:w="363" w:type="pct"/>
            <w:vAlign w:val="center"/>
          </w:tcPr>
          <w:p w:rsidR="007C64B0" w:rsidRDefault="0000505D">
            <w:pPr>
              <w:pStyle w:val="affa"/>
              <w:rPr>
                <w:rFonts w:eastAsia="宋体"/>
              </w:rPr>
            </w:pPr>
            <w:r>
              <w:rPr>
                <w:rFonts w:eastAsia="宋体"/>
              </w:rPr>
              <w:t>BOD</w:t>
            </w:r>
            <w:r>
              <w:rPr>
                <w:rFonts w:eastAsia="宋体"/>
                <w:vertAlign w:val="subscript"/>
              </w:rPr>
              <w:t>5</w:t>
            </w:r>
          </w:p>
        </w:tc>
        <w:tc>
          <w:tcPr>
            <w:tcW w:w="756" w:type="pct"/>
            <w:vAlign w:val="center"/>
          </w:tcPr>
          <w:p w:rsidR="007C64B0" w:rsidRDefault="0000505D">
            <w:pPr>
              <w:pStyle w:val="affa"/>
              <w:rPr>
                <w:rFonts w:eastAsia="宋体"/>
              </w:rPr>
            </w:pPr>
            <w:r>
              <w:rPr>
                <w:rFonts w:eastAsia="宋体"/>
              </w:rPr>
              <w:t>20</w:t>
            </w:r>
          </w:p>
        </w:tc>
      </w:tr>
      <w:tr w:rsidR="007C64B0">
        <w:trPr>
          <w:trHeight w:val="454"/>
          <w:jc w:val="center"/>
        </w:trPr>
        <w:tc>
          <w:tcPr>
            <w:tcW w:w="204" w:type="pct"/>
            <w:vMerge/>
            <w:vAlign w:val="center"/>
          </w:tcPr>
          <w:p w:rsidR="007C64B0" w:rsidRDefault="007C64B0">
            <w:pPr>
              <w:pStyle w:val="affa"/>
              <w:rPr>
                <w:rFonts w:eastAsia="宋体"/>
              </w:rPr>
            </w:pPr>
          </w:p>
        </w:tc>
        <w:tc>
          <w:tcPr>
            <w:tcW w:w="484" w:type="pct"/>
            <w:vMerge/>
            <w:vAlign w:val="center"/>
          </w:tcPr>
          <w:p w:rsidR="007C64B0" w:rsidRDefault="007C64B0">
            <w:pPr>
              <w:pStyle w:val="affa"/>
              <w:rPr>
                <w:rFonts w:eastAsia="宋体"/>
              </w:rPr>
            </w:pPr>
          </w:p>
        </w:tc>
        <w:tc>
          <w:tcPr>
            <w:tcW w:w="598" w:type="pct"/>
            <w:vMerge/>
            <w:vAlign w:val="center"/>
          </w:tcPr>
          <w:p w:rsidR="007C64B0" w:rsidRDefault="007C64B0">
            <w:pPr>
              <w:pStyle w:val="affa"/>
              <w:rPr>
                <w:rFonts w:eastAsia="宋体"/>
              </w:rPr>
            </w:pPr>
          </w:p>
        </w:tc>
        <w:tc>
          <w:tcPr>
            <w:tcW w:w="609" w:type="pct"/>
            <w:vMerge/>
            <w:vAlign w:val="center"/>
          </w:tcPr>
          <w:p w:rsidR="007C64B0" w:rsidRDefault="007C64B0">
            <w:pPr>
              <w:pStyle w:val="affa"/>
              <w:rPr>
                <w:rFonts w:eastAsia="宋体"/>
              </w:rPr>
            </w:pPr>
          </w:p>
        </w:tc>
        <w:tc>
          <w:tcPr>
            <w:tcW w:w="535" w:type="pct"/>
            <w:vMerge/>
            <w:vAlign w:val="center"/>
          </w:tcPr>
          <w:p w:rsidR="007C64B0" w:rsidRDefault="007C64B0">
            <w:pPr>
              <w:pStyle w:val="affa"/>
              <w:rPr>
                <w:rFonts w:eastAsia="宋体"/>
              </w:rPr>
            </w:pPr>
          </w:p>
        </w:tc>
        <w:tc>
          <w:tcPr>
            <w:tcW w:w="453"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213" w:type="pct"/>
            <w:vMerge/>
            <w:vAlign w:val="center"/>
          </w:tcPr>
          <w:p w:rsidR="007C64B0" w:rsidRDefault="007C64B0">
            <w:pPr>
              <w:pStyle w:val="affa"/>
              <w:rPr>
                <w:rFonts w:eastAsia="宋体"/>
              </w:rPr>
            </w:pPr>
          </w:p>
        </w:tc>
        <w:tc>
          <w:tcPr>
            <w:tcW w:w="320" w:type="pct"/>
            <w:vMerge/>
            <w:vAlign w:val="center"/>
          </w:tcPr>
          <w:p w:rsidR="007C64B0" w:rsidRDefault="007C64B0">
            <w:pPr>
              <w:pStyle w:val="affa"/>
              <w:rPr>
                <w:rFonts w:eastAsia="宋体"/>
              </w:rPr>
            </w:pPr>
          </w:p>
        </w:tc>
        <w:tc>
          <w:tcPr>
            <w:tcW w:w="363" w:type="pct"/>
            <w:vAlign w:val="center"/>
          </w:tcPr>
          <w:p w:rsidR="007C64B0" w:rsidRDefault="0000505D">
            <w:pPr>
              <w:pStyle w:val="affa"/>
              <w:rPr>
                <w:rFonts w:eastAsia="宋体"/>
              </w:rPr>
            </w:pPr>
            <w:r>
              <w:rPr>
                <w:rFonts w:eastAsia="宋体"/>
              </w:rPr>
              <w:t>SS</w:t>
            </w:r>
          </w:p>
        </w:tc>
        <w:tc>
          <w:tcPr>
            <w:tcW w:w="756" w:type="pct"/>
            <w:vAlign w:val="center"/>
          </w:tcPr>
          <w:p w:rsidR="007C64B0" w:rsidRDefault="0000505D">
            <w:pPr>
              <w:pStyle w:val="affa"/>
              <w:rPr>
                <w:rFonts w:eastAsia="宋体"/>
              </w:rPr>
            </w:pPr>
            <w:r>
              <w:rPr>
                <w:rFonts w:eastAsia="宋体"/>
              </w:rPr>
              <w:t>20</w:t>
            </w:r>
          </w:p>
        </w:tc>
      </w:tr>
      <w:tr w:rsidR="007C64B0">
        <w:trPr>
          <w:trHeight w:val="454"/>
          <w:jc w:val="center"/>
        </w:trPr>
        <w:tc>
          <w:tcPr>
            <w:tcW w:w="204" w:type="pct"/>
            <w:vMerge/>
            <w:vAlign w:val="center"/>
          </w:tcPr>
          <w:p w:rsidR="007C64B0" w:rsidRDefault="007C64B0">
            <w:pPr>
              <w:pStyle w:val="affa"/>
              <w:rPr>
                <w:rFonts w:eastAsia="宋体"/>
              </w:rPr>
            </w:pPr>
          </w:p>
        </w:tc>
        <w:tc>
          <w:tcPr>
            <w:tcW w:w="484" w:type="pct"/>
            <w:vMerge/>
            <w:vAlign w:val="center"/>
          </w:tcPr>
          <w:p w:rsidR="007C64B0" w:rsidRDefault="007C64B0">
            <w:pPr>
              <w:pStyle w:val="affa"/>
              <w:rPr>
                <w:rFonts w:eastAsia="宋体"/>
              </w:rPr>
            </w:pPr>
          </w:p>
        </w:tc>
        <w:tc>
          <w:tcPr>
            <w:tcW w:w="598" w:type="pct"/>
            <w:vMerge/>
            <w:vAlign w:val="center"/>
          </w:tcPr>
          <w:p w:rsidR="007C64B0" w:rsidRDefault="007C64B0">
            <w:pPr>
              <w:pStyle w:val="affa"/>
              <w:rPr>
                <w:rFonts w:eastAsia="宋体"/>
              </w:rPr>
            </w:pPr>
          </w:p>
        </w:tc>
        <w:tc>
          <w:tcPr>
            <w:tcW w:w="609" w:type="pct"/>
            <w:vMerge/>
            <w:vAlign w:val="center"/>
          </w:tcPr>
          <w:p w:rsidR="007C64B0" w:rsidRDefault="007C64B0">
            <w:pPr>
              <w:pStyle w:val="affa"/>
              <w:rPr>
                <w:rFonts w:eastAsia="宋体"/>
              </w:rPr>
            </w:pPr>
          </w:p>
        </w:tc>
        <w:tc>
          <w:tcPr>
            <w:tcW w:w="535" w:type="pct"/>
            <w:vMerge/>
            <w:vAlign w:val="center"/>
          </w:tcPr>
          <w:p w:rsidR="007C64B0" w:rsidRDefault="007C64B0">
            <w:pPr>
              <w:pStyle w:val="affa"/>
              <w:rPr>
                <w:rFonts w:eastAsia="宋体"/>
              </w:rPr>
            </w:pPr>
          </w:p>
        </w:tc>
        <w:tc>
          <w:tcPr>
            <w:tcW w:w="453" w:type="pct"/>
            <w:vMerge/>
            <w:vAlign w:val="center"/>
          </w:tcPr>
          <w:p w:rsidR="007C64B0" w:rsidRDefault="007C64B0">
            <w:pPr>
              <w:pStyle w:val="affa"/>
              <w:rPr>
                <w:rFonts w:eastAsia="宋体"/>
              </w:rPr>
            </w:pPr>
          </w:p>
        </w:tc>
        <w:tc>
          <w:tcPr>
            <w:tcW w:w="466" w:type="pct"/>
            <w:vMerge/>
            <w:vAlign w:val="center"/>
          </w:tcPr>
          <w:p w:rsidR="007C64B0" w:rsidRDefault="007C64B0">
            <w:pPr>
              <w:pStyle w:val="affa"/>
              <w:rPr>
                <w:rFonts w:eastAsia="宋体"/>
              </w:rPr>
            </w:pPr>
          </w:p>
        </w:tc>
        <w:tc>
          <w:tcPr>
            <w:tcW w:w="213" w:type="pct"/>
            <w:vMerge/>
            <w:vAlign w:val="center"/>
          </w:tcPr>
          <w:p w:rsidR="007C64B0" w:rsidRDefault="007C64B0">
            <w:pPr>
              <w:pStyle w:val="affa"/>
              <w:rPr>
                <w:rFonts w:eastAsia="宋体"/>
              </w:rPr>
            </w:pPr>
          </w:p>
        </w:tc>
        <w:tc>
          <w:tcPr>
            <w:tcW w:w="320" w:type="pct"/>
            <w:vMerge/>
            <w:vAlign w:val="center"/>
          </w:tcPr>
          <w:p w:rsidR="007C64B0" w:rsidRDefault="007C64B0">
            <w:pPr>
              <w:pStyle w:val="affa"/>
              <w:rPr>
                <w:rFonts w:eastAsia="宋体"/>
              </w:rPr>
            </w:pPr>
          </w:p>
        </w:tc>
        <w:tc>
          <w:tcPr>
            <w:tcW w:w="363" w:type="pct"/>
            <w:vAlign w:val="center"/>
          </w:tcPr>
          <w:p w:rsidR="007C64B0" w:rsidRDefault="0000505D">
            <w:pPr>
              <w:pStyle w:val="affa"/>
              <w:rPr>
                <w:rFonts w:eastAsia="宋体"/>
              </w:rPr>
            </w:pPr>
            <w:r>
              <w:rPr>
                <w:rFonts w:eastAsia="宋体"/>
              </w:rPr>
              <w:t>NH</w:t>
            </w:r>
            <w:r>
              <w:rPr>
                <w:rFonts w:eastAsia="宋体"/>
                <w:vertAlign w:val="subscript"/>
              </w:rPr>
              <w:t>3</w:t>
            </w:r>
            <w:r>
              <w:rPr>
                <w:rFonts w:eastAsia="宋体"/>
              </w:rPr>
              <w:t>-N</w:t>
            </w:r>
          </w:p>
        </w:tc>
        <w:tc>
          <w:tcPr>
            <w:tcW w:w="756" w:type="pct"/>
            <w:vAlign w:val="center"/>
          </w:tcPr>
          <w:p w:rsidR="007C64B0" w:rsidRDefault="0000505D">
            <w:pPr>
              <w:pStyle w:val="affa"/>
              <w:rPr>
                <w:rFonts w:eastAsia="宋体"/>
              </w:rPr>
            </w:pPr>
            <w:r>
              <w:rPr>
                <w:rFonts w:eastAsia="宋体"/>
              </w:rPr>
              <w:t>8</w:t>
            </w:r>
          </w:p>
        </w:tc>
      </w:tr>
    </w:tbl>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7.3-3 </w:t>
      </w:r>
      <w:r>
        <w:rPr>
          <w:rFonts w:ascii="Times New Roman" w:hAnsi="Times New Roman" w:cs="Times New Roman"/>
        </w:rPr>
        <w:t>废水污染物排放执行标准表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37"/>
        <w:gridCol w:w="1123"/>
        <w:gridCol w:w="1340"/>
        <w:gridCol w:w="3245"/>
        <w:gridCol w:w="2097"/>
      </w:tblGrid>
      <w:tr w:rsidR="007C64B0">
        <w:trPr>
          <w:trHeight w:val="454"/>
          <w:tblHeader/>
          <w:jc w:val="center"/>
        </w:trPr>
        <w:tc>
          <w:tcPr>
            <w:tcW w:w="322" w:type="pct"/>
            <w:vMerge w:val="restart"/>
            <w:vAlign w:val="center"/>
          </w:tcPr>
          <w:p w:rsidR="007C64B0" w:rsidRDefault="0000505D">
            <w:pPr>
              <w:pStyle w:val="affa"/>
              <w:rPr>
                <w:rFonts w:eastAsia="宋体"/>
              </w:rPr>
            </w:pPr>
            <w:r>
              <w:rPr>
                <w:rFonts w:eastAsia="宋体"/>
              </w:rPr>
              <w:t>序号</w:t>
            </w:r>
          </w:p>
        </w:tc>
        <w:tc>
          <w:tcPr>
            <w:tcW w:w="673" w:type="pct"/>
            <w:vMerge w:val="restart"/>
            <w:vAlign w:val="center"/>
          </w:tcPr>
          <w:p w:rsidR="007C64B0" w:rsidRDefault="0000505D">
            <w:pPr>
              <w:pStyle w:val="affa"/>
              <w:rPr>
                <w:rFonts w:eastAsia="宋体"/>
              </w:rPr>
            </w:pPr>
            <w:r>
              <w:rPr>
                <w:rFonts w:eastAsia="宋体"/>
              </w:rPr>
              <w:t>排放口编号</w:t>
            </w:r>
          </w:p>
        </w:tc>
        <w:tc>
          <w:tcPr>
            <w:tcW w:w="803" w:type="pct"/>
            <w:vMerge w:val="restart"/>
            <w:vAlign w:val="center"/>
          </w:tcPr>
          <w:p w:rsidR="007C64B0" w:rsidRDefault="0000505D">
            <w:pPr>
              <w:pStyle w:val="affa"/>
              <w:rPr>
                <w:rFonts w:eastAsia="宋体"/>
              </w:rPr>
            </w:pPr>
            <w:r>
              <w:rPr>
                <w:rFonts w:eastAsia="宋体"/>
              </w:rPr>
              <w:t>污染物种类</w:t>
            </w:r>
          </w:p>
        </w:tc>
        <w:tc>
          <w:tcPr>
            <w:tcW w:w="3200" w:type="pct"/>
            <w:gridSpan w:val="2"/>
            <w:vAlign w:val="center"/>
          </w:tcPr>
          <w:p w:rsidR="007C64B0" w:rsidRDefault="0000505D">
            <w:pPr>
              <w:pStyle w:val="affa"/>
              <w:rPr>
                <w:rFonts w:eastAsia="宋体"/>
              </w:rPr>
            </w:pPr>
            <w:r>
              <w:rPr>
                <w:rFonts w:eastAsia="宋体"/>
              </w:rPr>
              <w:t>国家或地方污染物排放标准及其他按规定商定的排放协议</w:t>
            </w:r>
          </w:p>
        </w:tc>
      </w:tr>
      <w:tr w:rsidR="007C64B0">
        <w:trPr>
          <w:trHeight w:val="454"/>
          <w:tblHeader/>
          <w:jc w:val="center"/>
        </w:trPr>
        <w:tc>
          <w:tcPr>
            <w:tcW w:w="322" w:type="pct"/>
            <w:vMerge/>
            <w:vAlign w:val="center"/>
          </w:tcPr>
          <w:p w:rsidR="007C64B0" w:rsidRDefault="007C64B0">
            <w:pPr>
              <w:pStyle w:val="affa"/>
              <w:rPr>
                <w:rFonts w:eastAsia="宋体"/>
              </w:rPr>
            </w:pPr>
          </w:p>
        </w:tc>
        <w:tc>
          <w:tcPr>
            <w:tcW w:w="673" w:type="pct"/>
            <w:vMerge/>
            <w:vAlign w:val="center"/>
          </w:tcPr>
          <w:p w:rsidR="007C64B0" w:rsidRDefault="007C64B0">
            <w:pPr>
              <w:pStyle w:val="affa"/>
              <w:rPr>
                <w:rFonts w:eastAsia="宋体"/>
              </w:rPr>
            </w:pPr>
          </w:p>
        </w:tc>
        <w:tc>
          <w:tcPr>
            <w:tcW w:w="803" w:type="pct"/>
            <w:vMerge/>
            <w:vAlign w:val="center"/>
          </w:tcPr>
          <w:p w:rsidR="007C64B0" w:rsidRDefault="007C64B0">
            <w:pPr>
              <w:pStyle w:val="affa"/>
              <w:rPr>
                <w:rFonts w:eastAsia="宋体"/>
              </w:rPr>
            </w:pPr>
          </w:p>
        </w:tc>
        <w:tc>
          <w:tcPr>
            <w:tcW w:w="1944" w:type="pct"/>
            <w:vAlign w:val="center"/>
          </w:tcPr>
          <w:p w:rsidR="007C64B0" w:rsidRDefault="0000505D">
            <w:pPr>
              <w:pStyle w:val="affa"/>
              <w:rPr>
                <w:rFonts w:eastAsia="宋体"/>
              </w:rPr>
            </w:pPr>
            <w:r>
              <w:rPr>
                <w:rFonts w:eastAsia="宋体"/>
              </w:rPr>
              <w:t>名称</w:t>
            </w:r>
          </w:p>
        </w:tc>
        <w:tc>
          <w:tcPr>
            <w:tcW w:w="1256" w:type="pct"/>
            <w:vAlign w:val="center"/>
          </w:tcPr>
          <w:p w:rsidR="007C64B0" w:rsidRDefault="0000505D">
            <w:pPr>
              <w:pStyle w:val="affa"/>
              <w:rPr>
                <w:rFonts w:eastAsia="宋体"/>
              </w:rPr>
            </w:pPr>
            <w:r>
              <w:rPr>
                <w:rFonts w:eastAsia="宋体"/>
              </w:rPr>
              <w:t>浓度限值</w:t>
            </w:r>
            <w:r>
              <w:rPr>
                <w:rFonts w:eastAsia="宋体"/>
              </w:rPr>
              <w:t>/</w:t>
            </w:r>
            <w:r>
              <w:rPr>
                <w:rFonts w:eastAsia="宋体"/>
              </w:rPr>
              <w:t>（</w:t>
            </w:r>
            <w:r>
              <w:rPr>
                <w:rFonts w:eastAsia="宋体"/>
              </w:rPr>
              <w:t>mg/L</w:t>
            </w:r>
            <w:r>
              <w:rPr>
                <w:rFonts w:eastAsia="宋体"/>
              </w:rPr>
              <w:t>）</w:t>
            </w:r>
          </w:p>
        </w:tc>
      </w:tr>
      <w:tr w:rsidR="007C64B0">
        <w:trPr>
          <w:trHeight w:val="454"/>
          <w:jc w:val="center"/>
        </w:trPr>
        <w:tc>
          <w:tcPr>
            <w:tcW w:w="322" w:type="pct"/>
            <w:vMerge w:val="restart"/>
            <w:vAlign w:val="center"/>
          </w:tcPr>
          <w:p w:rsidR="007C64B0" w:rsidRDefault="0000505D">
            <w:pPr>
              <w:pStyle w:val="affa"/>
              <w:rPr>
                <w:rFonts w:eastAsia="宋体"/>
              </w:rPr>
            </w:pPr>
            <w:r>
              <w:rPr>
                <w:rFonts w:eastAsia="宋体"/>
              </w:rPr>
              <w:t>1</w:t>
            </w:r>
          </w:p>
        </w:tc>
        <w:tc>
          <w:tcPr>
            <w:tcW w:w="673" w:type="pct"/>
            <w:vMerge w:val="restart"/>
            <w:vAlign w:val="center"/>
          </w:tcPr>
          <w:p w:rsidR="007C64B0" w:rsidRDefault="0000505D">
            <w:pPr>
              <w:pStyle w:val="affa"/>
              <w:rPr>
                <w:rFonts w:eastAsia="宋体"/>
              </w:rPr>
            </w:pPr>
            <w:r>
              <w:rPr>
                <w:rFonts w:eastAsia="宋体"/>
              </w:rPr>
              <w:t>生活污水排放口</w:t>
            </w:r>
          </w:p>
        </w:tc>
        <w:tc>
          <w:tcPr>
            <w:tcW w:w="803" w:type="pct"/>
            <w:vAlign w:val="center"/>
          </w:tcPr>
          <w:p w:rsidR="007C64B0" w:rsidRDefault="0000505D">
            <w:pPr>
              <w:pStyle w:val="affa"/>
              <w:rPr>
                <w:rFonts w:eastAsia="宋体"/>
              </w:rPr>
            </w:pPr>
            <w:r>
              <w:rPr>
                <w:rFonts w:eastAsia="宋体"/>
              </w:rPr>
              <w:t>COD</w:t>
            </w:r>
            <w:r>
              <w:rPr>
                <w:rFonts w:eastAsia="宋体"/>
                <w:vertAlign w:val="subscript"/>
              </w:rPr>
              <w:t>Cr</w:t>
            </w:r>
          </w:p>
        </w:tc>
        <w:tc>
          <w:tcPr>
            <w:tcW w:w="1944" w:type="pct"/>
            <w:vMerge w:val="restart"/>
            <w:vAlign w:val="center"/>
          </w:tcPr>
          <w:p w:rsidR="007C64B0" w:rsidRDefault="0000505D">
            <w:pPr>
              <w:pStyle w:val="affa"/>
              <w:rPr>
                <w:rFonts w:eastAsia="宋体"/>
              </w:rPr>
            </w:pPr>
            <w:r>
              <w:rPr>
                <w:rFonts w:eastAsia="宋体"/>
              </w:rPr>
              <w:t>《污水综合排放标准》（</w:t>
            </w:r>
            <w:r>
              <w:rPr>
                <w:rFonts w:eastAsia="宋体"/>
              </w:rPr>
              <w:t>GB8978-1996</w:t>
            </w:r>
            <w:r>
              <w:rPr>
                <w:rFonts w:eastAsia="宋体"/>
              </w:rPr>
              <w:t>）中三级标准</w:t>
            </w:r>
          </w:p>
        </w:tc>
        <w:tc>
          <w:tcPr>
            <w:tcW w:w="1256" w:type="pct"/>
            <w:vAlign w:val="center"/>
          </w:tcPr>
          <w:p w:rsidR="007C64B0" w:rsidRDefault="0000505D">
            <w:pPr>
              <w:pStyle w:val="affa"/>
              <w:rPr>
                <w:rFonts w:eastAsia="宋体"/>
              </w:rPr>
            </w:pPr>
            <w:r>
              <w:rPr>
                <w:rFonts w:eastAsia="宋体"/>
              </w:rPr>
              <w:t>500</w:t>
            </w:r>
          </w:p>
        </w:tc>
      </w:tr>
      <w:tr w:rsidR="007C64B0">
        <w:trPr>
          <w:trHeight w:val="454"/>
          <w:jc w:val="center"/>
        </w:trPr>
        <w:tc>
          <w:tcPr>
            <w:tcW w:w="322" w:type="pct"/>
            <w:vMerge/>
            <w:vAlign w:val="center"/>
          </w:tcPr>
          <w:p w:rsidR="007C64B0" w:rsidRDefault="007C64B0">
            <w:pPr>
              <w:pStyle w:val="affa"/>
              <w:rPr>
                <w:rFonts w:eastAsia="宋体"/>
              </w:rPr>
            </w:pPr>
          </w:p>
        </w:tc>
        <w:tc>
          <w:tcPr>
            <w:tcW w:w="673" w:type="pct"/>
            <w:vMerge/>
            <w:vAlign w:val="center"/>
          </w:tcPr>
          <w:p w:rsidR="007C64B0" w:rsidRDefault="007C64B0">
            <w:pPr>
              <w:pStyle w:val="affa"/>
              <w:rPr>
                <w:rFonts w:eastAsia="宋体"/>
              </w:rPr>
            </w:pPr>
          </w:p>
        </w:tc>
        <w:tc>
          <w:tcPr>
            <w:tcW w:w="803" w:type="pct"/>
            <w:vAlign w:val="center"/>
          </w:tcPr>
          <w:p w:rsidR="007C64B0" w:rsidRDefault="0000505D">
            <w:pPr>
              <w:pStyle w:val="affa"/>
              <w:rPr>
                <w:rFonts w:eastAsia="宋体"/>
              </w:rPr>
            </w:pPr>
            <w:r>
              <w:rPr>
                <w:rFonts w:eastAsia="宋体"/>
              </w:rPr>
              <w:t>BOD</w:t>
            </w:r>
            <w:r>
              <w:rPr>
                <w:rFonts w:eastAsia="宋体"/>
                <w:vertAlign w:val="subscript"/>
              </w:rPr>
              <w:t>5</w:t>
            </w:r>
          </w:p>
        </w:tc>
        <w:tc>
          <w:tcPr>
            <w:tcW w:w="1944" w:type="pct"/>
            <w:vMerge/>
            <w:vAlign w:val="center"/>
          </w:tcPr>
          <w:p w:rsidR="007C64B0" w:rsidRDefault="007C64B0">
            <w:pPr>
              <w:pStyle w:val="affa"/>
              <w:rPr>
                <w:rFonts w:eastAsia="宋体"/>
              </w:rPr>
            </w:pPr>
          </w:p>
        </w:tc>
        <w:tc>
          <w:tcPr>
            <w:tcW w:w="1256" w:type="pct"/>
            <w:vAlign w:val="center"/>
          </w:tcPr>
          <w:p w:rsidR="007C64B0" w:rsidRDefault="0000505D">
            <w:pPr>
              <w:pStyle w:val="affa"/>
              <w:rPr>
                <w:rFonts w:eastAsia="宋体"/>
              </w:rPr>
            </w:pPr>
            <w:r>
              <w:rPr>
                <w:rFonts w:eastAsia="宋体"/>
              </w:rPr>
              <w:t>300</w:t>
            </w:r>
          </w:p>
        </w:tc>
      </w:tr>
      <w:tr w:rsidR="007C64B0">
        <w:trPr>
          <w:trHeight w:val="454"/>
          <w:jc w:val="center"/>
        </w:trPr>
        <w:tc>
          <w:tcPr>
            <w:tcW w:w="322" w:type="pct"/>
            <w:vMerge/>
            <w:vAlign w:val="center"/>
          </w:tcPr>
          <w:p w:rsidR="007C64B0" w:rsidRDefault="007C64B0">
            <w:pPr>
              <w:pStyle w:val="affa"/>
              <w:rPr>
                <w:rFonts w:eastAsia="宋体"/>
              </w:rPr>
            </w:pPr>
          </w:p>
        </w:tc>
        <w:tc>
          <w:tcPr>
            <w:tcW w:w="673" w:type="pct"/>
            <w:vMerge/>
            <w:vAlign w:val="center"/>
          </w:tcPr>
          <w:p w:rsidR="007C64B0" w:rsidRDefault="007C64B0">
            <w:pPr>
              <w:pStyle w:val="affa"/>
              <w:rPr>
                <w:rFonts w:eastAsia="宋体"/>
              </w:rPr>
            </w:pPr>
          </w:p>
        </w:tc>
        <w:tc>
          <w:tcPr>
            <w:tcW w:w="803" w:type="pct"/>
            <w:vAlign w:val="center"/>
          </w:tcPr>
          <w:p w:rsidR="007C64B0" w:rsidRDefault="0000505D">
            <w:pPr>
              <w:pStyle w:val="affa"/>
              <w:rPr>
                <w:rFonts w:eastAsia="宋体"/>
              </w:rPr>
            </w:pPr>
            <w:r>
              <w:rPr>
                <w:rFonts w:eastAsia="宋体"/>
              </w:rPr>
              <w:t>SS</w:t>
            </w:r>
          </w:p>
        </w:tc>
        <w:tc>
          <w:tcPr>
            <w:tcW w:w="1944" w:type="pct"/>
            <w:vMerge/>
            <w:vAlign w:val="center"/>
          </w:tcPr>
          <w:p w:rsidR="007C64B0" w:rsidRDefault="007C64B0">
            <w:pPr>
              <w:pStyle w:val="affa"/>
              <w:rPr>
                <w:rFonts w:eastAsia="宋体"/>
              </w:rPr>
            </w:pPr>
          </w:p>
        </w:tc>
        <w:tc>
          <w:tcPr>
            <w:tcW w:w="1256" w:type="pct"/>
            <w:vAlign w:val="center"/>
          </w:tcPr>
          <w:p w:rsidR="007C64B0" w:rsidRDefault="0000505D">
            <w:pPr>
              <w:pStyle w:val="affa"/>
              <w:rPr>
                <w:rFonts w:eastAsia="宋体"/>
              </w:rPr>
            </w:pPr>
            <w:r>
              <w:rPr>
                <w:rFonts w:eastAsia="宋体"/>
              </w:rPr>
              <w:t>400</w:t>
            </w:r>
          </w:p>
        </w:tc>
      </w:tr>
      <w:tr w:rsidR="007C64B0">
        <w:trPr>
          <w:trHeight w:val="454"/>
          <w:jc w:val="center"/>
        </w:trPr>
        <w:tc>
          <w:tcPr>
            <w:tcW w:w="322" w:type="pct"/>
            <w:vMerge/>
            <w:vAlign w:val="center"/>
          </w:tcPr>
          <w:p w:rsidR="007C64B0" w:rsidRDefault="007C64B0">
            <w:pPr>
              <w:pStyle w:val="affa"/>
              <w:rPr>
                <w:rFonts w:eastAsia="宋体"/>
              </w:rPr>
            </w:pPr>
          </w:p>
        </w:tc>
        <w:tc>
          <w:tcPr>
            <w:tcW w:w="673" w:type="pct"/>
            <w:vMerge/>
            <w:vAlign w:val="center"/>
          </w:tcPr>
          <w:p w:rsidR="007C64B0" w:rsidRDefault="007C64B0">
            <w:pPr>
              <w:pStyle w:val="affa"/>
              <w:rPr>
                <w:rFonts w:eastAsia="宋体"/>
              </w:rPr>
            </w:pPr>
          </w:p>
        </w:tc>
        <w:tc>
          <w:tcPr>
            <w:tcW w:w="803" w:type="pct"/>
            <w:vAlign w:val="center"/>
          </w:tcPr>
          <w:p w:rsidR="007C64B0" w:rsidRDefault="0000505D">
            <w:pPr>
              <w:pStyle w:val="affa"/>
              <w:rPr>
                <w:rFonts w:eastAsia="宋体"/>
              </w:rPr>
            </w:pPr>
            <w:r>
              <w:rPr>
                <w:rFonts w:eastAsia="宋体"/>
              </w:rPr>
              <w:t>NH</w:t>
            </w:r>
            <w:r>
              <w:rPr>
                <w:rFonts w:eastAsia="宋体"/>
                <w:vertAlign w:val="subscript"/>
              </w:rPr>
              <w:t>3</w:t>
            </w:r>
            <w:r>
              <w:rPr>
                <w:rFonts w:eastAsia="宋体"/>
              </w:rPr>
              <w:t>-N</w:t>
            </w:r>
          </w:p>
        </w:tc>
        <w:tc>
          <w:tcPr>
            <w:tcW w:w="1944" w:type="pct"/>
            <w:vMerge/>
            <w:vAlign w:val="center"/>
          </w:tcPr>
          <w:p w:rsidR="007C64B0" w:rsidRDefault="007C64B0">
            <w:pPr>
              <w:pStyle w:val="affa"/>
              <w:rPr>
                <w:rFonts w:eastAsia="宋体"/>
              </w:rPr>
            </w:pPr>
          </w:p>
        </w:tc>
        <w:tc>
          <w:tcPr>
            <w:tcW w:w="1256" w:type="pct"/>
            <w:vAlign w:val="center"/>
          </w:tcPr>
          <w:p w:rsidR="007C64B0" w:rsidRDefault="0000505D">
            <w:pPr>
              <w:pStyle w:val="affa"/>
              <w:rPr>
                <w:rFonts w:eastAsia="宋体"/>
              </w:rPr>
            </w:pPr>
            <w:r>
              <w:rPr>
                <w:rFonts w:eastAsia="宋体"/>
              </w:rPr>
              <w:t>45</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）废水污染物排放信息</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建设项目废水污染物排放信息见下表所示。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7.3-4 </w:t>
      </w:r>
      <w:r>
        <w:rPr>
          <w:rFonts w:ascii="Times New Roman" w:hAnsi="Times New Roman" w:cs="Times New Roman"/>
        </w:rPr>
        <w:t>本项目废水污染物排放信息表</w:t>
      </w:r>
    </w:p>
    <w:tbl>
      <w:tblPr>
        <w:tblW w:w="5000" w:type="pct"/>
        <w:tblInd w:w="-2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20"/>
        <w:gridCol w:w="1263"/>
        <w:gridCol w:w="1702"/>
        <w:gridCol w:w="2551"/>
        <w:gridCol w:w="2206"/>
      </w:tblGrid>
      <w:tr w:rsidR="007C64B0">
        <w:trPr>
          <w:trHeight w:val="454"/>
          <w:tblHeader/>
        </w:trPr>
        <w:tc>
          <w:tcPr>
            <w:tcW w:w="372" w:type="pct"/>
            <w:vAlign w:val="center"/>
          </w:tcPr>
          <w:p w:rsidR="007C64B0" w:rsidRDefault="0000505D">
            <w:pPr>
              <w:pStyle w:val="affa"/>
              <w:rPr>
                <w:rFonts w:eastAsia="宋体"/>
              </w:rPr>
            </w:pPr>
            <w:r>
              <w:rPr>
                <w:rFonts w:eastAsia="宋体"/>
              </w:rPr>
              <w:t>序号</w:t>
            </w:r>
          </w:p>
        </w:tc>
        <w:tc>
          <w:tcPr>
            <w:tcW w:w="757" w:type="pct"/>
            <w:vAlign w:val="center"/>
          </w:tcPr>
          <w:p w:rsidR="007C64B0" w:rsidRDefault="0000505D">
            <w:pPr>
              <w:pStyle w:val="affa"/>
              <w:rPr>
                <w:rFonts w:eastAsia="宋体"/>
              </w:rPr>
            </w:pPr>
            <w:r>
              <w:rPr>
                <w:rFonts w:eastAsia="宋体"/>
              </w:rPr>
              <w:t>排放口编号</w:t>
            </w:r>
          </w:p>
        </w:tc>
        <w:tc>
          <w:tcPr>
            <w:tcW w:w="1020" w:type="pct"/>
            <w:vAlign w:val="center"/>
          </w:tcPr>
          <w:p w:rsidR="007C64B0" w:rsidRDefault="0000505D">
            <w:pPr>
              <w:pStyle w:val="affa"/>
              <w:rPr>
                <w:rFonts w:eastAsia="宋体"/>
              </w:rPr>
            </w:pPr>
            <w:r>
              <w:rPr>
                <w:rFonts w:eastAsia="宋体"/>
              </w:rPr>
              <w:t>污染物种类</w:t>
            </w:r>
          </w:p>
        </w:tc>
        <w:tc>
          <w:tcPr>
            <w:tcW w:w="1529" w:type="pct"/>
            <w:vAlign w:val="center"/>
          </w:tcPr>
          <w:p w:rsidR="007C64B0" w:rsidRDefault="0000505D">
            <w:pPr>
              <w:pStyle w:val="affa"/>
              <w:rPr>
                <w:rFonts w:eastAsia="宋体"/>
              </w:rPr>
            </w:pPr>
            <w:r>
              <w:rPr>
                <w:rFonts w:eastAsia="宋体"/>
              </w:rPr>
              <w:t>排放浓度</w:t>
            </w:r>
            <w:r>
              <w:rPr>
                <w:rFonts w:eastAsia="宋体"/>
              </w:rPr>
              <w:t>/</w:t>
            </w:r>
            <w:r>
              <w:rPr>
                <w:rFonts w:eastAsia="宋体"/>
              </w:rPr>
              <w:t>（</w:t>
            </w:r>
            <w:r>
              <w:rPr>
                <w:rFonts w:eastAsia="宋体"/>
              </w:rPr>
              <w:t>mg/L</w:t>
            </w:r>
            <w:r>
              <w:rPr>
                <w:rFonts w:eastAsia="宋体"/>
              </w:rPr>
              <w:t>）</w:t>
            </w:r>
          </w:p>
        </w:tc>
        <w:tc>
          <w:tcPr>
            <w:tcW w:w="1322" w:type="pct"/>
            <w:vAlign w:val="center"/>
          </w:tcPr>
          <w:p w:rsidR="007C64B0" w:rsidRDefault="0000505D">
            <w:pPr>
              <w:pStyle w:val="affa"/>
              <w:rPr>
                <w:rFonts w:eastAsia="宋体"/>
              </w:rPr>
            </w:pPr>
            <w:r>
              <w:rPr>
                <w:rFonts w:eastAsia="宋体"/>
              </w:rPr>
              <w:t>年排放量</w:t>
            </w:r>
            <w:r>
              <w:rPr>
                <w:rFonts w:eastAsia="宋体"/>
              </w:rPr>
              <w:t>t/a</w:t>
            </w:r>
          </w:p>
        </w:tc>
      </w:tr>
      <w:tr w:rsidR="007C64B0">
        <w:trPr>
          <w:trHeight w:val="454"/>
        </w:trPr>
        <w:tc>
          <w:tcPr>
            <w:tcW w:w="372" w:type="pct"/>
            <w:vMerge w:val="restart"/>
            <w:vAlign w:val="center"/>
          </w:tcPr>
          <w:p w:rsidR="007C64B0" w:rsidRDefault="0000505D">
            <w:pPr>
              <w:pStyle w:val="affa"/>
              <w:rPr>
                <w:rFonts w:eastAsia="宋体"/>
              </w:rPr>
            </w:pPr>
            <w:r>
              <w:rPr>
                <w:rFonts w:eastAsia="宋体"/>
              </w:rPr>
              <w:t>1</w:t>
            </w:r>
          </w:p>
        </w:tc>
        <w:tc>
          <w:tcPr>
            <w:tcW w:w="757" w:type="pct"/>
            <w:vMerge w:val="restart"/>
            <w:vAlign w:val="center"/>
          </w:tcPr>
          <w:p w:rsidR="007C64B0" w:rsidRDefault="0000505D">
            <w:pPr>
              <w:pStyle w:val="affa"/>
              <w:rPr>
                <w:rFonts w:eastAsia="宋体"/>
              </w:rPr>
            </w:pPr>
            <w:r>
              <w:rPr>
                <w:rFonts w:eastAsia="宋体"/>
              </w:rPr>
              <w:t>生活污水排放口</w:t>
            </w:r>
          </w:p>
        </w:tc>
        <w:tc>
          <w:tcPr>
            <w:tcW w:w="1020" w:type="pct"/>
            <w:vAlign w:val="center"/>
          </w:tcPr>
          <w:p w:rsidR="007C64B0" w:rsidRDefault="0000505D">
            <w:pPr>
              <w:pStyle w:val="affa"/>
              <w:rPr>
                <w:rFonts w:eastAsia="宋体"/>
              </w:rPr>
            </w:pPr>
            <w:r>
              <w:rPr>
                <w:szCs w:val="21"/>
              </w:rPr>
              <w:t>COD</w:t>
            </w:r>
          </w:p>
        </w:tc>
        <w:tc>
          <w:tcPr>
            <w:tcW w:w="1529" w:type="pct"/>
            <w:vAlign w:val="center"/>
          </w:tcPr>
          <w:p w:rsidR="007C64B0" w:rsidRDefault="0000505D">
            <w:pPr>
              <w:pStyle w:val="affa"/>
            </w:pPr>
            <w:r>
              <w:rPr>
                <w:rFonts w:hint="eastAsia"/>
                <w:color w:val="000000"/>
                <w:sz w:val="22"/>
              </w:rPr>
              <w:t>240</w:t>
            </w:r>
          </w:p>
        </w:tc>
        <w:tc>
          <w:tcPr>
            <w:tcW w:w="1322" w:type="pct"/>
            <w:vAlign w:val="center"/>
          </w:tcPr>
          <w:p w:rsidR="007C64B0" w:rsidRDefault="0000505D">
            <w:pPr>
              <w:pStyle w:val="affa"/>
              <w:rPr>
                <w:rFonts w:eastAsia="宋体"/>
              </w:rPr>
            </w:pPr>
            <w:r>
              <w:rPr>
                <w:rFonts w:hint="eastAsia"/>
                <w:color w:val="000000"/>
                <w:sz w:val="22"/>
              </w:rPr>
              <w:t>0.369</w:t>
            </w:r>
          </w:p>
        </w:tc>
      </w:tr>
      <w:tr w:rsidR="007C64B0">
        <w:trPr>
          <w:trHeight w:val="454"/>
        </w:trPr>
        <w:tc>
          <w:tcPr>
            <w:tcW w:w="372" w:type="pct"/>
            <w:vMerge/>
            <w:vAlign w:val="center"/>
          </w:tcPr>
          <w:p w:rsidR="007C64B0" w:rsidRDefault="007C64B0">
            <w:pPr>
              <w:pStyle w:val="affa"/>
              <w:rPr>
                <w:rFonts w:eastAsia="宋体"/>
              </w:rPr>
            </w:pPr>
          </w:p>
        </w:tc>
        <w:tc>
          <w:tcPr>
            <w:tcW w:w="757" w:type="pct"/>
            <w:vMerge/>
            <w:vAlign w:val="center"/>
          </w:tcPr>
          <w:p w:rsidR="007C64B0" w:rsidRDefault="007C64B0">
            <w:pPr>
              <w:pStyle w:val="affa"/>
              <w:rPr>
                <w:rFonts w:eastAsia="宋体"/>
              </w:rPr>
            </w:pPr>
          </w:p>
        </w:tc>
        <w:tc>
          <w:tcPr>
            <w:tcW w:w="1020" w:type="pct"/>
            <w:vAlign w:val="center"/>
          </w:tcPr>
          <w:p w:rsidR="007C64B0" w:rsidRDefault="0000505D">
            <w:pPr>
              <w:pStyle w:val="affa"/>
              <w:rPr>
                <w:rFonts w:eastAsia="宋体"/>
              </w:rPr>
            </w:pPr>
            <w:r>
              <w:rPr>
                <w:szCs w:val="21"/>
              </w:rPr>
              <w:t>SS</w:t>
            </w:r>
          </w:p>
        </w:tc>
        <w:tc>
          <w:tcPr>
            <w:tcW w:w="1529" w:type="pct"/>
            <w:vAlign w:val="center"/>
          </w:tcPr>
          <w:p w:rsidR="007C64B0" w:rsidRDefault="0000505D">
            <w:pPr>
              <w:pStyle w:val="affa"/>
            </w:pPr>
            <w:r>
              <w:rPr>
                <w:rFonts w:hint="eastAsia"/>
                <w:color w:val="000000"/>
                <w:sz w:val="22"/>
              </w:rPr>
              <w:t>100</w:t>
            </w:r>
          </w:p>
        </w:tc>
        <w:tc>
          <w:tcPr>
            <w:tcW w:w="1322" w:type="pct"/>
            <w:vAlign w:val="center"/>
          </w:tcPr>
          <w:p w:rsidR="007C64B0" w:rsidRDefault="0000505D">
            <w:pPr>
              <w:pStyle w:val="affa"/>
              <w:rPr>
                <w:rFonts w:eastAsia="宋体"/>
              </w:rPr>
            </w:pPr>
            <w:r>
              <w:rPr>
                <w:rFonts w:hint="eastAsia"/>
                <w:color w:val="000000"/>
                <w:sz w:val="22"/>
              </w:rPr>
              <w:t>0.154</w:t>
            </w:r>
          </w:p>
        </w:tc>
      </w:tr>
      <w:tr w:rsidR="007C64B0">
        <w:trPr>
          <w:trHeight w:val="454"/>
        </w:trPr>
        <w:tc>
          <w:tcPr>
            <w:tcW w:w="372" w:type="pct"/>
            <w:vMerge/>
            <w:vAlign w:val="center"/>
          </w:tcPr>
          <w:p w:rsidR="007C64B0" w:rsidRDefault="007C64B0">
            <w:pPr>
              <w:pStyle w:val="affa"/>
              <w:rPr>
                <w:rFonts w:eastAsia="宋体"/>
              </w:rPr>
            </w:pPr>
          </w:p>
        </w:tc>
        <w:tc>
          <w:tcPr>
            <w:tcW w:w="757" w:type="pct"/>
            <w:vMerge/>
            <w:vAlign w:val="center"/>
          </w:tcPr>
          <w:p w:rsidR="007C64B0" w:rsidRDefault="007C64B0">
            <w:pPr>
              <w:pStyle w:val="affa"/>
              <w:rPr>
                <w:rFonts w:eastAsia="宋体"/>
              </w:rPr>
            </w:pPr>
          </w:p>
        </w:tc>
        <w:tc>
          <w:tcPr>
            <w:tcW w:w="1020" w:type="pct"/>
            <w:vAlign w:val="center"/>
          </w:tcPr>
          <w:p w:rsidR="007C64B0" w:rsidRDefault="0000505D">
            <w:pPr>
              <w:pStyle w:val="affa"/>
              <w:rPr>
                <w:rFonts w:eastAsia="宋体"/>
              </w:rPr>
            </w:pPr>
            <w:r>
              <w:rPr>
                <w:rFonts w:eastAsia="宋体"/>
                <w:szCs w:val="21"/>
              </w:rPr>
              <w:t>BOD</w:t>
            </w:r>
            <w:r>
              <w:rPr>
                <w:rFonts w:eastAsia="宋体"/>
                <w:szCs w:val="21"/>
                <w:vertAlign w:val="subscript"/>
              </w:rPr>
              <w:t>5</w:t>
            </w:r>
          </w:p>
        </w:tc>
        <w:tc>
          <w:tcPr>
            <w:tcW w:w="1529" w:type="pct"/>
            <w:vAlign w:val="center"/>
          </w:tcPr>
          <w:p w:rsidR="007C64B0" w:rsidRDefault="0000505D">
            <w:pPr>
              <w:pStyle w:val="affa"/>
            </w:pPr>
            <w:r>
              <w:rPr>
                <w:rFonts w:hint="eastAsia"/>
                <w:color w:val="000000"/>
                <w:sz w:val="22"/>
              </w:rPr>
              <w:t>100</w:t>
            </w:r>
          </w:p>
        </w:tc>
        <w:tc>
          <w:tcPr>
            <w:tcW w:w="1322" w:type="pct"/>
            <w:vAlign w:val="center"/>
          </w:tcPr>
          <w:p w:rsidR="007C64B0" w:rsidRDefault="0000505D">
            <w:pPr>
              <w:pStyle w:val="affa"/>
              <w:rPr>
                <w:rFonts w:eastAsia="宋体"/>
              </w:rPr>
            </w:pPr>
            <w:r>
              <w:rPr>
                <w:rFonts w:hint="eastAsia"/>
                <w:color w:val="000000"/>
                <w:sz w:val="22"/>
              </w:rPr>
              <w:t>0.154</w:t>
            </w:r>
          </w:p>
        </w:tc>
      </w:tr>
      <w:tr w:rsidR="007C64B0">
        <w:trPr>
          <w:trHeight w:val="454"/>
        </w:trPr>
        <w:tc>
          <w:tcPr>
            <w:tcW w:w="372" w:type="pct"/>
            <w:vMerge/>
            <w:vAlign w:val="center"/>
          </w:tcPr>
          <w:p w:rsidR="007C64B0" w:rsidRDefault="007C64B0">
            <w:pPr>
              <w:pStyle w:val="affa"/>
              <w:rPr>
                <w:rFonts w:eastAsia="宋体"/>
              </w:rPr>
            </w:pPr>
          </w:p>
        </w:tc>
        <w:tc>
          <w:tcPr>
            <w:tcW w:w="757" w:type="pct"/>
            <w:vMerge/>
            <w:vAlign w:val="center"/>
          </w:tcPr>
          <w:p w:rsidR="007C64B0" w:rsidRDefault="007C64B0">
            <w:pPr>
              <w:pStyle w:val="affa"/>
              <w:rPr>
                <w:rFonts w:eastAsia="宋体"/>
              </w:rPr>
            </w:pPr>
          </w:p>
        </w:tc>
        <w:tc>
          <w:tcPr>
            <w:tcW w:w="1020" w:type="pct"/>
            <w:vAlign w:val="center"/>
          </w:tcPr>
          <w:p w:rsidR="007C64B0" w:rsidRDefault="0000505D">
            <w:pPr>
              <w:pStyle w:val="affa"/>
              <w:rPr>
                <w:rFonts w:eastAsia="宋体"/>
              </w:rPr>
            </w:pPr>
            <w:r>
              <w:rPr>
                <w:szCs w:val="21"/>
              </w:rPr>
              <w:t>NH</w:t>
            </w:r>
            <w:r>
              <w:rPr>
                <w:szCs w:val="21"/>
                <w:vertAlign w:val="subscript"/>
              </w:rPr>
              <w:t>3</w:t>
            </w:r>
            <w:r>
              <w:rPr>
                <w:szCs w:val="21"/>
              </w:rPr>
              <w:t>-N</w:t>
            </w:r>
          </w:p>
        </w:tc>
        <w:tc>
          <w:tcPr>
            <w:tcW w:w="1529" w:type="pct"/>
            <w:vAlign w:val="center"/>
          </w:tcPr>
          <w:p w:rsidR="007C64B0" w:rsidRDefault="0000505D">
            <w:pPr>
              <w:pStyle w:val="affa"/>
            </w:pPr>
            <w:r>
              <w:rPr>
                <w:rFonts w:hint="eastAsia"/>
                <w:color w:val="000000"/>
                <w:sz w:val="22"/>
              </w:rPr>
              <w:t>15</w:t>
            </w:r>
          </w:p>
        </w:tc>
        <w:tc>
          <w:tcPr>
            <w:tcW w:w="1322" w:type="pct"/>
            <w:vAlign w:val="center"/>
          </w:tcPr>
          <w:p w:rsidR="007C64B0" w:rsidRDefault="0000505D">
            <w:pPr>
              <w:pStyle w:val="affa"/>
              <w:rPr>
                <w:rFonts w:eastAsia="宋体"/>
              </w:rPr>
            </w:pPr>
            <w:r>
              <w:rPr>
                <w:rFonts w:hint="eastAsia"/>
                <w:color w:val="000000"/>
                <w:sz w:val="22"/>
              </w:rPr>
              <w:t>0.023</w:t>
            </w:r>
          </w:p>
        </w:tc>
      </w:tr>
      <w:tr w:rsidR="007C64B0">
        <w:trPr>
          <w:trHeight w:val="454"/>
        </w:trPr>
        <w:tc>
          <w:tcPr>
            <w:tcW w:w="1129" w:type="pct"/>
            <w:gridSpan w:val="2"/>
            <w:vMerge w:val="restart"/>
            <w:vAlign w:val="center"/>
          </w:tcPr>
          <w:p w:rsidR="007C64B0" w:rsidRDefault="0000505D">
            <w:pPr>
              <w:pStyle w:val="affa"/>
              <w:rPr>
                <w:rFonts w:eastAsia="宋体"/>
              </w:rPr>
            </w:pPr>
            <w:r>
              <w:rPr>
                <w:rFonts w:eastAsia="宋体"/>
              </w:rPr>
              <w:t>全厂排放口合计</w:t>
            </w:r>
          </w:p>
        </w:tc>
        <w:tc>
          <w:tcPr>
            <w:tcW w:w="2549" w:type="pct"/>
            <w:gridSpan w:val="2"/>
            <w:vAlign w:val="center"/>
          </w:tcPr>
          <w:p w:rsidR="007C64B0" w:rsidRDefault="0000505D">
            <w:pPr>
              <w:pStyle w:val="affa"/>
              <w:rPr>
                <w:rFonts w:eastAsia="宋体"/>
              </w:rPr>
            </w:pPr>
            <w:r>
              <w:rPr>
                <w:rFonts w:eastAsia="宋体"/>
              </w:rPr>
              <w:t>CODCr</w:t>
            </w:r>
          </w:p>
        </w:tc>
        <w:tc>
          <w:tcPr>
            <w:tcW w:w="1322" w:type="pct"/>
            <w:vAlign w:val="center"/>
          </w:tcPr>
          <w:p w:rsidR="007C64B0" w:rsidRDefault="0000505D">
            <w:pPr>
              <w:pStyle w:val="affa"/>
            </w:pPr>
            <w:r>
              <w:rPr>
                <w:rFonts w:hint="eastAsia"/>
                <w:color w:val="000000"/>
                <w:sz w:val="22"/>
              </w:rPr>
              <w:t>0.369</w:t>
            </w:r>
          </w:p>
        </w:tc>
      </w:tr>
      <w:tr w:rsidR="007C64B0">
        <w:trPr>
          <w:trHeight w:val="454"/>
        </w:trPr>
        <w:tc>
          <w:tcPr>
            <w:tcW w:w="1129" w:type="pct"/>
            <w:gridSpan w:val="2"/>
            <w:vMerge/>
            <w:vAlign w:val="center"/>
          </w:tcPr>
          <w:p w:rsidR="007C64B0" w:rsidRDefault="007C64B0">
            <w:pPr>
              <w:pStyle w:val="affa"/>
              <w:rPr>
                <w:rFonts w:eastAsia="宋体"/>
              </w:rPr>
            </w:pPr>
          </w:p>
        </w:tc>
        <w:tc>
          <w:tcPr>
            <w:tcW w:w="2549" w:type="pct"/>
            <w:gridSpan w:val="2"/>
            <w:vAlign w:val="center"/>
          </w:tcPr>
          <w:p w:rsidR="007C64B0" w:rsidRDefault="0000505D">
            <w:pPr>
              <w:pStyle w:val="affa"/>
              <w:rPr>
                <w:rFonts w:eastAsia="宋体"/>
              </w:rPr>
            </w:pPr>
            <w:r>
              <w:rPr>
                <w:rFonts w:eastAsia="宋体"/>
              </w:rPr>
              <w:t>SS</w:t>
            </w:r>
          </w:p>
        </w:tc>
        <w:tc>
          <w:tcPr>
            <w:tcW w:w="1322" w:type="pct"/>
            <w:vAlign w:val="center"/>
          </w:tcPr>
          <w:p w:rsidR="007C64B0" w:rsidRDefault="0000505D">
            <w:pPr>
              <w:pStyle w:val="affa"/>
            </w:pPr>
            <w:r>
              <w:rPr>
                <w:rFonts w:hint="eastAsia"/>
                <w:color w:val="000000"/>
                <w:sz w:val="22"/>
              </w:rPr>
              <w:t>0.154</w:t>
            </w:r>
          </w:p>
        </w:tc>
      </w:tr>
      <w:tr w:rsidR="007C64B0">
        <w:trPr>
          <w:trHeight w:val="454"/>
        </w:trPr>
        <w:tc>
          <w:tcPr>
            <w:tcW w:w="1129" w:type="pct"/>
            <w:gridSpan w:val="2"/>
            <w:vMerge/>
            <w:vAlign w:val="center"/>
          </w:tcPr>
          <w:p w:rsidR="007C64B0" w:rsidRDefault="007C64B0">
            <w:pPr>
              <w:pStyle w:val="affa"/>
              <w:rPr>
                <w:rFonts w:eastAsia="宋体"/>
              </w:rPr>
            </w:pPr>
          </w:p>
        </w:tc>
        <w:tc>
          <w:tcPr>
            <w:tcW w:w="2549" w:type="pct"/>
            <w:gridSpan w:val="2"/>
            <w:vAlign w:val="center"/>
          </w:tcPr>
          <w:p w:rsidR="007C64B0" w:rsidRDefault="0000505D">
            <w:pPr>
              <w:pStyle w:val="affa"/>
              <w:rPr>
                <w:rFonts w:eastAsia="宋体"/>
              </w:rPr>
            </w:pPr>
            <w:r>
              <w:rPr>
                <w:rFonts w:eastAsia="宋体"/>
              </w:rPr>
              <w:t>BOD</w:t>
            </w:r>
            <w:r>
              <w:rPr>
                <w:rFonts w:eastAsia="宋体"/>
                <w:vertAlign w:val="subscript"/>
              </w:rPr>
              <w:t>5</w:t>
            </w:r>
          </w:p>
        </w:tc>
        <w:tc>
          <w:tcPr>
            <w:tcW w:w="1322" w:type="pct"/>
            <w:vAlign w:val="center"/>
          </w:tcPr>
          <w:p w:rsidR="007C64B0" w:rsidRDefault="0000505D">
            <w:pPr>
              <w:pStyle w:val="affa"/>
            </w:pPr>
            <w:r>
              <w:rPr>
                <w:rFonts w:hint="eastAsia"/>
                <w:color w:val="000000"/>
                <w:sz w:val="22"/>
              </w:rPr>
              <w:t>0.154</w:t>
            </w:r>
          </w:p>
        </w:tc>
      </w:tr>
      <w:tr w:rsidR="007C64B0">
        <w:trPr>
          <w:trHeight w:val="454"/>
        </w:trPr>
        <w:tc>
          <w:tcPr>
            <w:tcW w:w="1129" w:type="pct"/>
            <w:gridSpan w:val="2"/>
            <w:vMerge/>
            <w:vAlign w:val="center"/>
          </w:tcPr>
          <w:p w:rsidR="007C64B0" w:rsidRDefault="007C64B0">
            <w:pPr>
              <w:pStyle w:val="affa"/>
              <w:rPr>
                <w:rFonts w:eastAsia="宋体"/>
              </w:rPr>
            </w:pPr>
          </w:p>
        </w:tc>
        <w:tc>
          <w:tcPr>
            <w:tcW w:w="2549" w:type="pct"/>
            <w:gridSpan w:val="2"/>
            <w:vAlign w:val="center"/>
          </w:tcPr>
          <w:p w:rsidR="007C64B0" w:rsidRDefault="0000505D">
            <w:pPr>
              <w:pStyle w:val="affa"/>
              <w:rPr>
                <w:rFonts w:eastAsia="宋体"/>
              </w:rPr>
            </w:pPr>
            <w:r>
              <w:rPr>
                <w:rFonts w:eastAsia="宋体"/>
              </w:rPr>
              <w:t>氨氮</w:t>
            </w:r>
          </w:p>
        </w:tc>
        <w:tc>
          <w:tcPr>
            <w:tcW w:w="1322" w:type="pct"/>
            <w:vAlign w:val="center"/>
          </w:tcPr>
          <w:p w:rsidR="007C64B0" w:rsidRDefault="0000505D">
            <w:pPr>
              <w:pStyle w:val="affa"/>
            </w:pPr>
            <w:r>
              <w:rPr>
                <w:rFonts w:hint="eastAsia"/>
                <w:color w:val="000000"/>
                <w:sz w:val="22"/>
              </w:rPr>
              <w:t>0.023</w:t>
            </w:r>
          </w:p>
        </w:tc>
      </w:tr>
    </w:tbl>
    <w:p w:rsidR="007C64B0" w:rsidRDefault="0000505D">
      <w:pPr>
        <w:pStyle w:val="2"/>
      </w:pPr>
      <w:bookmarkStart w:id="419" w:name="_Toc144236809"/>
      <w:bookmarkStart w:id="420" w:name="_Toc164200828"/>
      <w:bookmarkStart w:id="421" w:name="_Toc144276939"/>
      <w:bookmarkStart w:id="422" w:name="_Toc187011346"/>
      <w:bookmarkStart w:id="423" w:name="_Toc213778561"/>
      <w:bookmarkStart w:id="424" w:name="_Toc199517552"/>
      <w:bookmarkStart w:id="425" w:name="_Toc204350744"/>
      <w:r>
        <w:t xml:space="preserve">7.4 </w:t>
      </w:r>
      <w:r>
        <w:t>运营期地下水环境影响分析</w:t>
      </w:r>
      <w:bookmarkEnd w:id="419"/>
      <w:bookmarkEnd w:id="420"/>
      <w:bookmarkEnd w:id="421"/>
      <w:bookmarkEnd w:id="422"/>
      <w:bookmarkEnd w:id="423"/>
    </w:p>
    <w:p w:rsidR="007C64B0" w:rsidRDefault="0000505D">
      <w:pPr>
        <w:pStyle w:val="3"/>
      </w:pPr>
      <w:bookmarkStart w:id="426" w:name="_Toc126849597"/>
      <w:bookmarkStart w:id="427" w:name="_Toc213778562"/>
      <w:r>
        <w:t>7.4.1</w:t>
      </w:r>
      <w:bookmarkEnd w:id="426"/>
      <w:r>
        <w:t xml:space="preserve"> </w:t>
      </w:r>
      <w:r>
        <w:t>项目区地质概述</w:t>
      </w:r>
      <w:bookmarkEnd w:id="427"/>
    </w:p>
    <w:p w:rsidR="007C64B0" w:rsidRDefault="0000505D">
      <w:pPr>
        <w:spacing w:line="360" w:lineRule="auto"/>
        <w:ind w:firstLineChars="200" w:firstLine="482"/>
        <w:rPr>
          <w:rFonts w:ascii="Times New Roman" w:hAnsi="Times New Roman" w:cs="Times New Roman"/>
          <w:b/>
          <w:bCs/>
        </w:rPr>
      </w:pPr>
      <w:bookmarkStart w:id="428" w:name="_Toc126849598"/>
      <w:r>
        <w:rPr>
          <w:rFonts w:ascii="Times New Roman" w:hAnsi="Times New Roman" w:cs="Times New Roman"/>
          <w:b/>
          <w:bCs/>
        </w:rPr>
        <w:t>（</w:t>
      </w:r>
      <w:r>
        <w:rPr>
          <w:rFonts w:ascii="Times New Roman" w:hAnsi="Times New Roman" w:cs="Times New Roman"/>
          <w:b/>
          <w:bCs/>
        </w:rPr>
        <w:t>1</w:t>
      </w:r>
      <w:r>
        <w:rPr>
          <w:rFonts w:ascii="Times New Roman" w:hAnsi="Times New Roman" w:cs="Times New Roman"/>
          <w:b/>
          <w:bCs/>
        </w:rPr>
        <w:t>）地层岩性</w:t>
      </w:r>
      <w:bookmarkEnd w:id="428"/>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项目区区域内主要地层岩性为第四系全新统杂填土（</w:t>
      </w:r>
      <w:r>
        <w:rPr>
          <w:rFonts w:ascii="Times New Roman" w:hAnsi="Times New Roman" w:cs="Times New Roman"/>
        </w:rPr>
        <w:t>Q</w:t>
      </w:r>
      <w:r>
        <w:rPr>
          <w:rFonts w:ascii="Times New Roman" w:hAnsi="Times New Roman" w:cs="Times New Roman"/>
          <w:vertAlign w:val="subscript"/>
        </w:rPr>
        <w:t>4</w:t>
      </w:r>
      <w:r>
        <w:rPr>
          <w:rFonts w:ascii="Times New Roman" w:hAnsi="Times New Roman" w:cs="Times New Roman"/>
          <w:vertAlign w:val="superscript"/>
        </w:rPr>
        <w:t>ml</w:t>
      </w:r>
      <w:r>
        <w:rPr>
          <w:rFonts w:ascii="Times New Roman" w:hAnsi="Times New Roman" w:cs="Times New Roman" w:hint="eastAsia"/>
        </w:rPr>
        <w:t>）、第四系全新统粉质黏土（</w:t>
      </w:r>
      <w:r>
        <w:rPr>
          <w:rFonts w:ascii="Times New Roman" w:hAnsi="Times New Roman" w:cs="Times New Roman"/>
        </w:rPr>
        <w:t>Q</w:t>
      </w:r>
      <w:r>
        <w:rPr>
          <w:rFonts w:ascii="Times New Roman" w:hAnsi="Times New Roman" w:cs="Times New Roman"/>
          <w:vertAlign w:val="subscript"/>
        </w:rPr>
        <w:t>4</w:t>
      </w:r>
      <w:r>
        <w:rPr>
          <w:rFonts w:ascii="Times New Roman" w:hAnsi="Times New Roman" w:cs="Times New Roman"/>
          <w:vertAlign w:val="superscript"/>
        </w:rPr>
        <w:t>al</w:t>
      </w:r>
      <w:r>
        <w:rPr>
          <w:rFonts w:ascii="Times New Roman" w:hAnsi="Times New Roman" w:cs="Times New Roman" w:hint="eastAsia"/>
        </w:rPr>
        <w:t>）、冷家溪群强风化板岩（</w:t>
      </w:r>
      <w:r>
        <w:rPr>
          <w:rFonts w:ascii="Times New Roman" w:hAnsi="Times New Roman" w:cs="Times New Roman"/>
        </w:rPr>
        <w:t>Pt</w:t>
      </w:r>
      <w:r>
        <w:rPr>
          <w:rFonts w:ascii="Times New Roman" w:hAnsi="Times New Roman" w:cs="Times New Roman" w:hint="eastAsia"/>
        </w:rPr>
        <w:t>）、冷家溪群中风化板岩（</w:t>
      </w:r>
      <w:r>
        <w:rPr>
          <w:rFonts w:ascii="Times New Roman" w:hAnsi="Times New Roman" w:cs="Times New Roman"/>
        </w:rPr>
        <w:t>Pt</w:t>
      </w:r>
      <w:r>
        <w:rPr>
          <w:rFonts w:ascii="Times New Roman" w:hAnsi="Times New Roman" w:cs="Times New Roman" w:hint="eastAsia"/>
        </w:rPr>
        <w:t>），现自上而下分述如下：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w:t>
      </w:r>
      <w:r>
        <w:rPr>
          <w:rFonts w:ascii="Times New Roman" w:hAnsi="Times New Roman" w:cs="Times New Roman" w:hint="eastAsia"/>
        </w:rPr>
        <w:t>）第四系全新统杂填土（</w:t>
      </w:r>
      <w:r>
        <w:rPr>
          <w:rFonts w:ascii="Times New Roman" w:hAnsi="Times New Roman" w:cs="Times New Roman"/>
        </w:rPr>
        <w:t>Q</w:t>
      </w:r>
      <w:r>
        <w:rPr>
          <w:rFonts w:ascii="Times New Roman" w:hAnsi="Times New Roman" w:cs="Times New Roman"/>
          <w:vertAlign w:val="subscript"/>
        </w:rPr>
        <w:t>4</w:t>
      </w:r>
      <w:r>
        <w:rPr>
          <w:rFonts w:ascii="Times New Roman" w:hAnsi="Times New Roman" w:cs="Times New Roman"/>
          <w:vertAlign w:val="superscript"/>
        </w:rPr>
        <w:t>ml</w:t>
      </w:r>
      <w:r>
        <w:rPr>
          <w:rFonts w:ascii="Times New Roman" w:hAnsi="Times New Roman" w:cs="Times New Roman" w:hint="eastAsia"/>
        </w:rPr>
        <w:t>）：黄褐色、灰褐色，由板岩岩块、粉质黏土混填而成，局部夹建筑垃圾，松散</w:t>
      </w:r>
      <w:r>
        <w:rPr>
          <w:rFonts w:ascii="Times New Roman" w:hAnsi="Times New Roman" w:cs="Times New Roman"/>
        </w:rPr>
        <w:t>~</w:t>
      </w:r>
      <w:r>
        <w:rPr>
          <w:rFonts w:ascii="Times New Roman" w:hAnsi="Times New Roman" w:cs="Times New Roman" w:hint="eastAsia"/>
        </w:rPr>
        <w:t>稍密，稍湿，成分不均匀，回填时间不超过五年，未完成自重固结。场地内仅部分地段有分布，层厚</w:t>
      </w:r>
      <w:r>
        <w:rPr>
          <w:rFonts w:ascii="Times New Roman" w:hAnsi="Times New Roman" w:cs="Times New Roman"/>
        </w:rPr>
        <w:t>1.0</w:t>
      </w:r>
      <w:r>
        <w:rPr>
          <w:rFonts w:ascii="Times New Roman" w:hAnsi="Times New Roman" w:cs="Times New Roman" w:hint="eastAsia"/>
        </w:rPr>
        <w:t>～</w:t>
      </w:r>
      <w:r>
        <w:rPr>
          <w:rFonts w:ascii="Times New Roman" w:hAnsi="Times New Roman" w:cs="Times New Roman"/>
        </w:rPr>
        <w:t>13.70m</w:t>
      </w:r>
      <w:r>
        <w:rPr>
          <w:rFonts w:ascii="Times New Roman" w:hAnsi="Times New Roman" w:cs="Times New Roman" w:hint="eastAsia"/>
        </w:rPr>
        <w:t>，平均厚度为</w:t>
      </w:r>
      <w:r>
        <w:rPr>
          <w:rFonts w:ascii="Times New Roman" w:hAnsi="Times New Roman" w:cs="Times New Roman"/>
        </w:rPr>
        <w:t>4.39m</w:t>
      </w:r>
      <w:r>
        <w:rPr>
          <w:rFonts w:ascii="Times New Roman" w:hAnsi="Times New Roman" w:cs="Times New Roman" w:hint="eastAsia"/>
        </w:rPr>
        <w:t>，层顶高程为</w:t>
      </w:r>
      <w:r>
        <w:rPr>
          <w:rFonts w:ascii="Times New Roman" w:hAnsi="Times New Roman" w:cs="Times New Roman"/>
        </w:rPr>
        <w:t>75.70~108.24m</w:t>
      </w:r>
      <w:r>
        <w:rPr>
          <w:rFonts w:ascii="Times New Roman" w:hAnsi="Times New Roman" w:cs="Times New Roman" w:hint="eastAsia"/>
        </w:rPr>
        <w:t>，层底高程为</w:t>
      </w:r>
      <w:r>
        <w:rPr>
          <w:rFonts w:ascii="Times New Roman" w:hAnsi="Times New Roman" w:cs="Times New Roman"/>
        </w:rPr>
        <w:t>68.95~107.24m</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）第四系全新统粉质黏土（</w:t>
      </w:r>
      <w:r>
        <w:rPr>
          <w:rFonts w:ascii="Times New Roman" w:hAnsi="Times New Roman" w:cs="Times New Roman"/>
        </w:rPr>
        <w:t>Q</w:t>
      </w:r>
      <w:r>
        <w:rPr>
          <w:rFonts w:ascii="Times New Roman" w:hAnsi="Times New Roman" w:cs="Times New Roman"/>
          <w:vertAlign w:val="subscript"/>
        </w:rPr>
        <w:t>4</w:t>
      </w:r>
      <w:r>
        <w:rPr>
          <w:rFonts w:ascii="Times New Roman" w:hAnsi="Times New Roman" w:cs="Times New Roman"/>
          <w:vertAlign w:val="superscript"/>
        </w:rPr>
        <w:t>al</w:t>
      </w:r>
      <w:r>
        <w:rPr>
          <w:rFonts w:ascii="Times New Roman" w:hAnsi="Times New Roman" w:cs="Times New Roman" w:hint="eastAsia"/>
        </w:rPr>
        <w:t>）：黄褐色、灰褐色，可塑，黏粒成分为主，粉粒成分次之，局部夹板岩岩块，切口面较光滑，稍有光泽，无摇震反应，干强度中等，韧性中等，冲积成因。场地内大部分地段均有分布，揭露层厚</w:t>
      </w:r>
      <w:r>
        <w:rPr>
          <w:rFonts w:ascii="Times New Roman" w:hAnsi="Times New Roman" w:cs="Times New Roman"/>
        </w:rPr>
        <w:t>0.50</w:t>
      </w:r>
      <w:r>
        <w:rPr>
          <w:rFonts w:ascii="Times New Roman" w:hAnsi="Times New Roman" w:cs="Times New Roman" w:hint="eastAsia"/>
        </w:rPr>
        <w:t>～</w:t>
      </w:r>
      <w:r>
        <w:rPr>
          <w:rFonts w:ascii="Times New Roman" w:hAnsi="Times New Roman" w:cs="Times New Roman"/>
        </w:rPr>
        <w:lastRenderedPageBreak/>
        <w:t>6.30m</w:t>
      </w:r>
      <w:r>
        <w:rPr>
          <w:rFonts w:ascii="Times New Roman" w:hAnsi="Times New Roman" w:cs="Times New Roman" w:hint="eastAsia"/>
        </w:rPr>
        <w:t>，平均厚度为</w:t>
      </w:r>
      <w:r>
        <w:rPr>
          <w:rFonts w:ascii="Times New Roman" w:hAnsi="Times New Roman" w:cs="Times New Roman"/>
        </w:rPr>
        <w:t>1.70m</w:t>
      </w:r>
      <w:r>
        <w:rPr>
          <w:rFonts w:ascii="Times New Roman" w:hAnsi="Times New Roman" w:cs="Times New Roman" w:hint="eastAsia"/>
        </w:rPr>
        <w:t>，层顶高程为</w:t>
      </w:r>
      <w:r>
        <w:rPr>
          <w:rFonts w:ascii="Times New Roman" w:hAnsi="Times New Roman" w:cs="Times New Roman"/>
        </w:rPr>
        <w:t>68.95~126.92m</w:t>
      </w:r>
      <w:r>
        <w:rPr>
          <w:rFonts w:ascii="Times New Roman" w:hAnsi="Times New Roman" w:cs="Times New Roman" w:hint="eastAsia"/>
        </w:rPr>
        <w:t>，层底高程为</w:t>
      </w:r>
      <w:r>
        <w:rPr>
          <w:rFonts w:ascii="Times New Roman" w:hAnsi="Times New Roman" w:cs="Times New Roman"/>
        </w:rPr>
        <w:t>67.16~124.42m</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w:t>
      </w:r>
      <w:r>
        <w:rPr>
          <w:rFonts w:ascii="Times New Roman" w:hAnsi="Times New Roman" w:cs="Times New Roman" w:hint="eastAsia"/>
        </w:rPr>
        <w:t>）冷家溪群强风化板岩（</w:t>
      </w:r>
      <w:r>
        <w:rPr>
          <w:rFonts w:ascii="Times New Roman" w:hAnsi="Times New Roman" w:cs="Times New Roman"/>
        </w:rPr>
        <w:t>Pt</w:t>
      </w:r>
      <w:r>
        <w:rPr>
          <w:rFonts w:ascii="Times New Roman" w:hAnsi="Times New Roman" w:cs="Times New Roman" w:hint="eastAsia"/>
        </w:rPr>
        <w:t>）：黄褐色、灰褐色、灰绿色，泥质成份，变余泥质结构，板状构造，节理裂隙发育，遇水易软化，岩体破碎，岩芯多呈碎块状、短柱状，柱状，局部风化呈土状，属极软岩，岩石质量为极差的（</w:t>
      </w:r>
      <w:r>
        <w:rPr>
          <w:rFonts w:ascii="Times New Roman" w:hAnsi="Times New Roman" w:cs="Times New Roman"/>
        </w:rPr>
        <w:t>RQD&lt;25</w:t>
      </w:r>
      <w:r>
        <w:rPr>
          <w:rFonts w:ascii="Times New Roman" w:hAnsi="Times New Roman" w:cs="Times New Roman" w:hint="eastAsia"/>
        </w:rPr>
        <w:t>），岩体基本质量等级为</w:t>
      </w:r>
      <w:r>
        <w:rPr>
          <w:rFonts w:ascii="Times New Roman" w:hAnsi="Times New Roman" w:cs="Times New Roman"/>
        </w:rPr>
        <w:t>Ⅴ</w:t>
      </w:r>
      <w:r>
        <w:rPr>
          <w:rFonts w:ascii="Times New Roman" w:hAnsi="Times New Roman" w:cs="Times New Roman" w:hint="eastAsia"/>
        </w:rPr>
        <w:t>类。场地内所有钻孔地段均有分布，本次钻探所有钻孔地段均已揭露，且均已揭穿，层厚为</w:t>
      </w:r>
      <w:r>
        <w:rPr>
          <w:rFonts w:ascii="Times New Roman" w:hAnsi="Times New Roman" w:cs="Times New Roman"/>
        </w:rPr>
        <w:t>0.70</w:t>
      </w:r>
      <w:r>
        <w:rPr>
          <w:rFonts w:ascii="Times New Roman" w:hAnsi="Times New Roman" w:cs="Times New Roman" w:hint="eastAsia"/>
        </w:rPr>
        <w:t>～</w:t>
      </w:r>
      <w:r>
        <w:rPr>
          <w:rFonts w:ascii="Times New Roman" w:hAnsi="Times New Roman" w:cs="Times New Roman"/>
        </w:rPr>
        <w:t>5.70m</w:t>
      </w:r>
      <w:r>
        <w:rPr>
          <w:rFonts w:ascii="Times New Roman" w:hAnsi="Times New Roman" w:cs="Times New Roman" w:hint="eastAsia"/>
        </w:rPr>
        <w:t>，平均揭露厚度为</w:t>
      </w:r>
      <w:r>
        <w:rPr>
          <w:rFonts w:ascii="Times New Roman" w:hAnsi="Times New Roman" w:cs="Times New Roman"/>
        </w:rPr>
        <w:t>3.02m</w:t>
      </w:r>
      <w:r>
        <w:rPr>
          <w:rFonts w:ascii="Times New Roman" w:hAnsi="Times New Roman" w:cs="Times New Roman" w:hint="eastAsia"/>
        </w:rPr>
        <w:t>，层顶高程为</w:t>
      </w:r>
      <w:r>
        <w:rPr>
          <w:rFonts w:ascii="Times New Roman" w:hAnsi="Times New Roman" w:cs="Times New Roman"/>
        </w:rPr>
        <w:t>67.16~124.42m</w:t>
      </w:r>
      <w:r>
        <w:rPr>
          <w:rFonts w:ascii="Times New Roman" w:hAnsi="Times New Roman" w:cs="Times New Roman" w:hint="eastAsia"/>
        </w:rPr>
        <w:t>，层底高程为</w:t>
      </w:r>
      <w:r>
        <w:rPr>
          <w:rFonts w:ascii="Times New Roman" w:hAnsi="Times New Roman" w:cs="Times New Roman"/>
        </w:rPr>
        <w:t>64.46~120.28m</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4</w:t>
      </w:r>
      <w:r>
        <w:rPr>
          <w:rFonts w:ascii="Times New Roman" w:hAnsi="Times New Roman" w:cs="Times New Roman" w:hint="eastAsia"/>
        </w:rPr>
        <w:t>）冷家溪群中风化板岩（</w:t>
      </w:r>
      <w:r>
        <w:rPr>
          <w:rFonts w:ascii="Times New Roman" w:hAnsi="Times New Roman" w:cs="Times New Roman"/>
        </w:rPr>
        <w:t>Pt</w:t>
      </w:r>
      <w:r>
        <w:rPr>
          <w:rFonts w:ascii="Times New Roman" w:hAnsi="Times New Roman" w:cs="Times New Roman" w:hint="eastAsia"/>
        </w:rPr>
        <w:t>）：青灰色、灰绿色，泥质成份，变余泥质结构，板状构造，节理裂隙较发育，节理面被铁锰质氧化物侵染，岩体较破碎，岩芯呈柱状、短柱状、块状，属软岩，岩石质量为差的（</w:t>
      </w:r>
      <w:r>
        <w:rPr>
          <w:rFonts w:ascii="Times New Roman" w:hAnsi="Times New Roman" w:cs="Times New Roman"/>
        </w:rPr>
        <w:t>RQD=25-50</w:t>
      </w:r>
      <w:r>
        <w:rPr>
          <w:rFonts w:ascii="Times New Roman" w:hAnsi="Times New Roman" w:cs="Times New Roman" w:hint="eastAsia"/>
        </w:rPr>
        <w:t>），岩体基本质量等级为</w:t>
      </w:r>
      <w:r>
        <w:rPr>
          <w:rFonts w:ascii="Times New Roman" w:hAnsi="Times New Roman" w:cs="Times New Roman"/>
        </w:rPr>
        <w:t>Ⅴ</w:t>
      </w:r>
      <w:r>
        <w:rPr>
          <w:rFonts w:ascii="Times New Roman" w:hAnsi="Times New Roman" w:cs="Times New Roman" w:hint="eastAsia"/>
        </w:rPr>
        <w:t>类。场地内均有分布，本次钻探所有钻孔地段均已揭露，但均未揭穿。</w:t>
      </w:r>
    </w:p>
    <w:p w:rsidR="007C64B0" w:rsidRDefault="0000505D">
      <w:pPr>
        <w:spacing w:line="360" w:lineRule="auto"/>
        <w:ind w:firstLineChars="200" w:firstLine="482"/>
        <w:rPr>
          <w:rFonts w:ascii="Times New Roman" w:hAnsi="Times New Roman" w:cs="Times New Roman"/>
          <w:b/>
          <w:bCs/>
        </w:rPr>
      </w:pPr>
      <w:bookmarkStart w:id="429" w:name="_Toc126849599"/>
      <w:r>
        <w:rPr>
          <w:rFonts w:ascii="Times New Roman" w:hAnsi="Times New Roman" w:cs="Times New Roman"/>
          <w:b/>
          <w:bCs/>
        </w:rPr>
        <w:t>（</w:t>
      </w:r>
      <w:r>
        <w:rPr>
          <w:rFonts w:ascii="Times New Roman" w:hAnsi="Times New Roman" w:cs="Times New Roman"/>
          <w:b/>
          <w:bCs/>
        </w:rPr>
        <w:t>2</w:t>
      </w:r>
      <w:r>
        <w:rPr>
          <w:rFonts w:ascii="Times New Roman" w:hAnsi="Times New Roman" w:cs="Times New Roman"/>
          <w:b/>
          <w:bCs/>
        </w:rPr>
        <w:t>）地质构造</w:t>
      </w:r>
      <w:bookmarkEnd w:id="42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区域大地构造位于新华夏系巨型第二沉降带的次一级降起带，境内地质构造复杂，规模大，先后经历了武陵</w:t>
      </w:r>
      <w:r>
        <w:rPr>
          <w:rFonts w:ascii="Times New Roman" w:hAnsi="Times New Roman" w:cs="Times New Roman"/>
        </w:rPr>
        <w:t>—</w:t>
      </w:r>
      <w:r>
        <w:rPr>
          <w:rFonts w:ascii="Times New Roman" w:hAnsi="Times New Roman" w:cs="Times New Roman" w:hint="eastAsia"/>
        </w:rPr>
        <w:t>雪峰运动，加里东运动，燕山运动，喜马拉雅运动以及伴随着地壳运动，海陆变迁，岩浆活动，断裂活动，形成不同侵入岩，区内明显的构造形迹为新华夏系构造体系。</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w:t>
      </w:r>
      <w:r>
        <w:rPr>
          <w:rFonts w:ascii="Times New Roman" w:hAnsi="Times New Roman" w:cs="Times New Roman" w:hint="eastAsia"/>
        </w:rPr>
        <w:t>）褶皱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西江古弧形构造</w:t>
      </w:r>
      <w:r>
        <w:rPr>
          <w:rFonts w:ascii="Times New Roman" w:hAnsi="Times New Roman" w:cs="Times New Roman"/>
        </w:rPr>
        <w:t>—</w:t>
      </w:r>
      <w:r>
        <w:rPr>
          <w:rFonts w:ascii="Times New Roman" w:hAnsi="Times New Roman" w:cs="Times New Roman" w:hint="eastAsia"/>
        </w:rPr>
        <w:t>西江向斜</w:t>
      </w:r>
      <w:r>
        <w:rPr>
          <w:rFonts w:ascii="宋体" w:hAnsi="宋体" w:cs="宋体" w:hint="eastAsia"/>
        </w:rPr>
        <w:t>①</w:t>
      </w:r>
      <w:r>
        <w:rPr>
          <w:rFonts w:ascii="Times New Roman" w:hAnsi="Times New Roman" w:cs="Times New Roman" w:hint="eastAsia"/>
        </w:rPr>
        <w:t>：位于县域内的中南部，出露于中元古界冷家溪群，并组成一完整向斜，向斜褶皱轴方向由北西变为近东西走向，向东延入江西省后又逐渐改为北东向，呈一弧形弯曲。西部广为</w:t>
      </w:r>
      <w:r>
        <w:rPr>
          <w:rFonts w:ascii="Times New Roman" w:hAnsi="Times New Roman" w:cs="Times New Roman"/>
        </w:rPr>
        <w:t>“</w:t>
      </w:r>
      <w:r>
        <w:rPr>
          <w:rFonts w:ascii="Times New Roman" w:hAnsi="Times New Roman" w:cs="Times New Roman" w:hint="eastAsia"/>
        </w:rPr>
        <w:t>红层</w:t>
      </w:r>
      <w:r>
        <w:rPr>
          <w:rFonts w:ascii="Times New Roman" w:hAnsi="Times New Roman" w:cs="Times New Roman"/>
        </w:rPr>
        <w:t>”</w:t>
      </w:r>
      <w:r>
        <w:rPr>
          <w:rFonts w:ascii="Times New Roman" w:hAnsi="Times New Roman" w:cs="Times New Roman" w:hint="eastAsia"/>
        </w:rPr>
        <w:t>及第四系覆盖。区内西端见于胡家塅，东经智峰山，再过杨梅山，长</w:t>
      </w:r>
      <w:r>
        <w:rPr>
          <w:rFonts w:ascii="Times New Roman" w:hAnsi="Times New Roman" w:cs="Times New Roman"/>
        </w:rPr>
        <w:t>30km</w:t>
      </w:r>
      <w:r>
        <w:rPr>
          <w:rFonts w:ascii="Times New Roman" w:hAnsi="Times New Roman" w:cs="Times New Roman" w:hint="eastAsia"/>
        </w:rPr>
        <w:t>里内冷家溪群岩层及片理走向皆为北西</w:t>
      </w:r>
      <w:r>
        <w:rPr>
          <w:rFonts w:ascii="Times New Roman" w:hAnsi="Times New Roman" w:cs="Times New Roman"/>
        </w:rPr>
        <w:t>50°</w:t>
      </w:r>
      <w:r>
        <w:rPr>
          <w:rFonts w:ascii="Times New Roman" w:hAnsi="Times New Roman" w:cs="Times New Roman" w:hint="eastAsia"/>
        </w:rPr>
        <w:t>左右。中酸性岩体和北西向复活性断裂亦顺北方向发生。向斜核部为冷家溪第五岩组变质砂岩、板岩。向斜北翼为冷家溪群第四、第三、第二、第一岩组；南翼为冷家溪群第四岩组。两翼岩层产状较稳定。北翼大多朝南西倾、南翼大体朝北东倾，倾角中至陡倾斜。以西江为核部，向东到大弯洞冷家溪群岩层走向明显发生变异，近似东西向，呈向南突出之弧形弯曲。跨过弧突部位，经洞头岭，越铺洞至长平盆地西缘，长</w:t>
      </w:r>
      <w:r>
        <w:rPr>
          <w:rFonts w:ascii="Times New Roman" w:hAnsi="Times New Roman" w:cs="Times New Roman"/>
        </w:rPr>
        <w:t>24km</w:t>
      </w:r>
      <w:r>
        <w:rPr>
          <w:rFonts w:ascii="Times New Roman" w:hAnsi="Times New Roman" w:cs="Times New Roman" w:hint="eastAsia"/>
        </w:rPr>
        <w:t>左右。</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）断裂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贯穿整个境内的大断层主要有：沙湾里压性断裂，烂泥洞压扭性断裂、阳道</w:t>
      </w:r>
      <w:r>
        <w:rPr>
          <w:rFonts w:ascii="Times New Roman" w:hAnsi="Times New Roman" w:cs="Times New Roman" w:hint="eastAsia"/>
        </w:rPr>
        <w:lastRenderedPageBreak/>
        <w:t>尖断裂、白羊田</w:t>
      </w:r>
      <w:r>
        <w:rPr>
          <w:rFonts w:ascii="Times New Roman" w:hAnsi="Times New Roman" w:cs="Times New Roman"/>
        </w:rPr>
        <w:t>-</w:t>
      </w:r>
      <w:r>
        <w:rPr>
          <w:rFonts w:ascii="Times New Roman" w:hAnsi="Times New Roman" w:cs="Times New Roman" w:hint="eastAsia"/>
        </w:rPr>
        <w:t>板江复活性断裂以及洞头岭复活性断裂、温泉压扭性断裂等。另存在于境内的有大量性质不明断裂，以北北东为主，构造行迹明显，断裂延伸长度不一，控制岩性区域包括岩浆岩、浅变质岩以碎屑岩。</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砂湾里压性断裂（</w:t>
      </w:r>
      <w:r>
        <w:rPr>
          <w:rFonts w:ascii="Times New Roman" w:hAnsi="Times New Roman" w:cs="Times New Roman"/>
        </w:rPr>
        <w:t>24</w:t>
      </w:r>
      <w:r>
        <w:rPr>
          <w:rFonts w:ascii="Times New Roman" w:hAnsi="Times New Roman" w:cs="Times New Roman" w:hint="eastAsia"/>
        </w:rPr>
        <w:t>）：是县境</w:t>
      </w:r>
      <w:r>
        <w:rPr>
          <w:rFonts w:ascii="Times New Roman" w:hAnsi="Times New Roman" w:cs="Times New Roman"/>
        </w:rPr>
        <w:t>“</w:t>
      </w:r>
      <w:r>
        <w:rPr>
          <w:rFonts w:ascii="Times New Roman" w:hAnsi="Times New Roman" w:cs="Times New Roman" w:hint="eastAsia"/>
        </w:rPr>
        <w:t>基底</w:t>
      </w:r>
      <w:r>
        <w:rPr>
          <w:rFonts w:ascii="Times New Roman" w:hAnsi="Times New Roman" w:cs="Times New Roman"/>
        </w:rPr>
        <w:t>”</w:t>
      </w:r>
      <w:r>
        <w:rPr>
          <w:rFonts w:ascii="Times New Roman" w:hAnsi="Times New Roman" w:cs="Times New Roman" w:hint="eastAsia"/>
        </w:rPr>
        <w:t>上发生为主要断裂之一，倾向南，倾角中至陡倾斜，东为上白垩统</w:t>
      </w:r>
      <w:r>
        <w:rPr>
          <w:rFonts w:ascii="Times New Roman" w:hAnsi="Times New Roman" w:cs="Times New Roman"/>
        </w:rPr>
        <w:t>“</w:t>
      </w:r>
      <w:r>
        <w:rPr>
          <w:rFonts w:ascii="Times New Roman" w:hAnsi="Times New Roman" w:cs="Times New Roman" w:hint="eastAsia"/>
        </w:rPr>
        <w:t>红层</w:t>
      </w:r>
      <w:r>
        <w:rPr>
          <w:rFonts w:ascii="Times New Roman" w:hAnsi="Times New Roman" w:cs="Times New Roman"/>
        </w:rPr>
        <w:t>”</w:t>
      </w:r>
      <w:r>
        <w:rPr>
          <w:rFonts w:ascii="Times New Roman" w:hAnsi="Times New Roman" w:cs="Times New Roman" w:hint="eastAsia"/>
        </w:rPr>
        <w:t>所覆，见于苏家咀，向西经坳堪里</w:t>
      </w:r>
      <w:r>
        <w:rPr>
          <w:rFonts w:ascii="Times New Roman" w:hAnsi="Times New Roman" w:cs="Times New Roman"/>
        </w:rPr>
        <w:t>—</w:t>
      </w:r>
      <w:r>
        <w:rPr>
          <w:rFonts w:ascii="Times New Roman" w:hAnsi="Times New Roman" w:cs="Times New Roman" w:hint="eastAsia"/>
        </w:rPr>
        <w:t>砂湾里</w:t>
      </w:r>
      <w:r>
        <w:rPr>
          <w:rFonts w:ascii="Times New Roman" w:hAnsi="Times New Roman" w:cs="Times New Roman"/>
        </w:rPr>
        <w:t>—</w:t>
      </w:r>
      <w:r>
        <w:rPr>
          <w:rFonts w:ascii="Times New Roman" w:hAnsi="Times New Roman" w:cs="Times New Roman" w:hint="eastAsia"/>
        </w:rPr>
        <w:t>引水平，于引水坪西侧被谢家坪</w:t>
      </w:r>
      <w:r>
        <w:rPr>
          <w:rFonts w:ascii="Times New Roman" w:hAnsi="Times New Roman" w:cs="Times New Roman"/>
        </w:rPr>
        <w:t>77</w:t>
      </w:r>
      <w:r>
        <w:rPr>
          <w:rFonts w:ascii="Times New Roman" w:hAnsi="Times New Roman" w:cs="Times New Roman" w:hint="eastAsia"/>
        </w:rPr>
        <w:t>号断裂逆时针扭动</w:t>
      </w:r>
      <w:r>
        <w:rPr>
          <w:rFonts w:ascii="Times New Roman" w:hAnsi="Times New Roman" w:cs="Times New Roman"/>
        </w:rPr>
        <w:t>250m</w:t>
      </w:r>
      <w:r>
        <w:rPr>
          <w:rFonts w:ascii="Times New Roman" w:hAnsi="Times New Roman" w:cs="Times New Roman" w:hint="eastAsia"/>
        </w:rPr>
        <w:t>后，继引水口西延到玄冲，全长</w:t>
      </w:r>
      <w:r>
        <w:rPr>
          <w:rFonts w:ascii="Times New Roman" w:hAnsi="Times New Roman" w:cs="Times New Roman"/>
        </w:rPr>
        <w:t>7Km</w:t>
      </w:r>
      <w:r>
        <w:rPr>
          <w:rFonts w:ascii="Times New Roman" w:hAnsi="Times New Roman" w:cs="Times New Roman" w:hint="eastAsia"/>
        </w:rPr>
        <w:t>，该断裂在地貌上，呈一线状山峪，断裂北盘为冷家溪群第三岩组之板岩。</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烂泥洞压性断裂（</w:t>
      </w:r>
      <w:r>
        <w:rPr>
          <w:rFonts w:ascii="Times New Roman" w:hAnsi="Times New Roman" w:cs="Times New Roman"/>
        </w:rPr>
        <w:t>18</w:t>
      </w:r>
      <w:r>
        <w:rPr>
          <w:rFonts w:ascii="Times New Roman" w:hAnsi="Times New Roman" w:cs="Times New Roman" w:hint="eastAsia"/>
        </w:rPr>
        <w:t>）：是一高序次、高级别，向南陡倾斜之压性断裂。西起坳背屋，向东延伸经恩溪、严家湾跃过黄土坪，跨入雷洞，被（</w:t>
      </w:r>
      <w:r>
        <w:rPr>
          <w:rFonts w:ascii="Times New Roman" w:hAnsi="Times New Roman" w:cs="Times New Roman"/>
        </w:rPr>
        <w:t>11</w:t>
      </w:r>
      <w:r>
        <w:rPr>
          <w:rFonts w:ascii="Times New Roman" w:hAnsi="Times New Roman" w:cs="Times New Roman" w:hint="eastAsia"/>
        </w:rPr>
        <w:t>）扎机窝压扭性断裂呈逆时针扭动</w:t>
      </w:r>
      <w:r>
        <w:rPr>
          <w:rFonts w:ascii="Times New Roman" w:hAnsi="Times New Roman" w:cs="Times New Roman"/>
        </w:rPr>
        <w:t>750</w:t>
      </w:r>
      <w:r>
        <w:rPr>
          <w:rFonts w:ascii="Times New Roman" w:hAnsi="Times New Roman" w:cs="Times New Roman" w:hint="eastAsia"/>
        </w:rPr>
        <w:t>米后，于五家坪再现，并与（</w:t>
      </w:r>
      <w:r>
        <w:rPr>
          <w:rFonts w:ascii="Times New Roman" w:hAnsi="Times New Roman" w:cs="Times New Roman"/>
        </w:rPr>
        <w:t>7</w:t>
      </w:r>
      <w:r>
        <w:rPr>
          <w:rFonts w:ascii="Times New Roman" w:hAnsi="Times New Roman" w:cs="Times New Roman" w:hint="eastAsia"/>
        </w:rPr>
        <w:t>）温泉压扭性断裂截接。全长</w:t>
      </w:r>
      <w:r>
        <w:rPr>
          <w:rFonts w:ascii="Times New Roman" w:hAnsi="Times New Roman" w:cs="Times New Roman"/>
        </w:rPr>
        <w:t>12</w:t>
      </w:r>
      <w:r>
        <w:rPr>
          <w:rFonts w:ascii="Times New Roman" w:hAnsi="Times New Roman" w:cs="Times New Roman" w:hint="eastAsia"/>
        </w:rPr>
        <w:t>公里。该断裂地貌反映明显，两翼皆为冷家溪群之板岩。该断面光滑，舒缓波状，断面近旁板岩强烈破碎，有的碾磨成断层泥，有的挤压成角砾岩带，宽</w:t>
      </w:r>
      <w:r>
        <w:rPr>
          <w:rFonts w:ascii="Times New Roman" w:hAnsi="Times New Roman" w:cs="Times New Roman"/>
        </w:rPr>
        <w:t>2m</w:t>
      </w:r>
      <w:r>
        <w:rPr>
          <w:rFonts w:ascii="Times New Roman" w:hAnsi="Times New Roman" w:cs="Times New Roman" w:hint="eastAsia"/>
        </w:rPr>
        <w:t>左右，角砾细小均匀，成分为板岩，砾径几毫米，个别</w:t>
      </w:r>
      <w:r>
        <w:rPr>
          <w:rFonts w:ascii="Times New Roman" w:hAnsi="Times New Roman" w:cs="Times New Roman"/>
        </w:rPr>
        <w:t>2-3cm</w:t>
      </w:r>
      <w:r>
        <w:rPr>
          <w:rFonts w:ascii="Times New Roman" w:hAnsi="Times New Roman" w:cs="Times New Roman" w:hint="eastAsia"/>
        </w:rPr>
        <w:t>，呈次棱角状，为泥质、岩悄胶结。有的挤压成透镜体，它们的长轴几乎与断裂走向一致。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白羊田</w:t>
      </w:r>
      <w:r>
        <w:rPr>
          <w:rFonts w:ascii="Times New Roman" w:hAnsi="Times New Roman" w:cs="Times New Roman"/>
        </w:rPr>
        <w:t>—</w:t>
      </w:r>
      <w:r>
        <w:rPr>
          <w:rFonts w:ascii="Times New Roman" w:hAnsi="Times New Roman" w:cs="Times New Roman" w:hint="eastAsia"/>
        </w:rPr>
        <w:t>板江复活性断裂（</w:t>
      </w:r>
      <w:r>
        <w:rPr>
          <w:rFonts w:ascii="Times New Roman" w:hAnsi="Times New Roman" w:cs="Times New Roman"/>
        </w:rPr>
        <w:t>23</w:t>
      </w:r>
      <w:r>
        <w:rPr>
          <w:rFonts w:ascii="Times New Roman" w:hAnsi="Times New Roman" w:cs="Times New Roman" w:hint="eastAsia"/>
        </w:rPr>
        <w:t>）：位于幕阜山花岗岩体南缘，北西端被第四系覆盖，向南东延伸，经白羊田</w:t>
      </w:r>
      <w:r>
        <w:rPr>
          <w:rFonts w:ascii="Times New Roman" w:hAnsi="Times New Roman" w:cs="Times New Roman"/>
        </w:rPr>
        <w:t>—</w:t>
      </w:r>
      <w:r>
        <w:rPr>
          <w:rFonts w:ascii="Times New Roman" w:hAnsi="Times New Roman" w:cs="Times New Roman" w:hint="eastAsia"/>
        </w:rPr>
        <w:t>大赵家、铁山附近为公田断裂切割，断距大约为</w:t>
      </w:r>
      <w:r>
        <w:rPr>
          <w:rFonts w:ascii="Times New Roman" w:hAnsi="Times New Roman" w:cs="Times New Roman"/>
        </w:rPr>
        <w:t>1.5km</w:t>
      </w:r>
      <w:r>
        <w:rPr>
          <w:rFonts w:ascii="Times New Roman" w:hAnsi="Times New Roman" w:cs="Times New Roman" w:hint="eastAsia"/>
        </w:rPr>
        <w:t>，于彭家里再现，然后向南东经本区域月田</w:t>
      </w:r>
      <w:r>
        <w:rPr>
          <w:rFonts w:ascii="Times New Roman" w:hAnsi="Times New Roman" w:cs="Times New Roman"/>
        </w:rPr>
        <w:t>—</w:t>
      </w:r>
      <w:r>
        <w:rPr>
          <w:rFonts w:ascii="Times New Roman" w:hAnsi="Times New Roman" w:cs="Times New Roman" w:hint="eastAsia"/>
        </w:rPr>
        <w:t>板江达南江桥，并在其附近与（</w:t>
      </w:r>
      <w:r>
        <w:rPr>
          <w:rFonts w:ascii="Times New Roman" w:hAnsi="Times New Roman" w:cs="Times New Roman"/>
        </w:rPr>
        <w:t>1</w:t>
      </w:r>
      <w:r>
        <w:rPr>
          <w:rFonts w:ascii="Times New Roman" w:hAnsi="Times New Roman" w:cs="Times New Roman" w:hint="eastAsia"/>
        </w:rPr>
        <w:t>）板口压扭性断裂反接，出露全长</w:t>
      </w:r>
      <w:r>
        <w:rPr>
          <w:rFonts w:ascii="Times New Roman" w:hAnsi="Times New Roman" w:cs="Times New Roman"/>
        </w:rPr>
        <w:t>45km</w:t>
      </w:r>
      <w:r>
        <w:rPr>
          <w:rFonts w:ascii="Times New Roman" w:hAnsi="Times New Roman" w:cs="Times New Roman" w:hint="eastAsia"/>
        </w:rPr>
        <w:t>。该断裂总的走向北</w:t>
      </w:r>
      <w:r>
        <w:rPr>
          <w:rFonts w:ascii="Times New Roman" w:hAnsi="Times New Roman" w:cs="Times New Roman"/>
        </w:rPr>
        <w:t>50°</w:t>
      </w:r>
      <w:r>
        <w:rPr>
          <w:rFonts w:ascii="Times New Roman" w:hAnsi="Times New Roman" w:cs="Times New Roman" w:hint="eastAsia"/>
        </w:rPr>
        <w:t>西，倾向南西，倾角</w:t>
      </w:r>
      <w:r>
        <w:rPr>
          <w:rFonts w:ascii="Times New Roman" w:hAnsi="Times New Roman" w:cs="Times New Roman"/>
        </w:rPr>
        <w:t>60°-70°</w:t>
      </w:r>
      <w:r>
        <w:rPr>
          <w:rFonts w:ascii="Times New Roman" w:hAnsi="Times New Roman" w:cs="Times New Roman" w:hint="eastAsia"/>
        </w:rPr>
        <w:t>。在区域内的北东般盘为燕山晚期之花岗岩，断裂沿线零星见有冷家溪群、震旦系、寒武系残存。沿断裂广泛见到岩石挤压破碎，地层产状紊乱。</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洞头岭复活性断裂（</w:t>
      </w:r>
      <w:r>
        <w:rPr>
          <w:rFonts w:ascii="Times New Roman" w:hAnsi="Times New Roman" w:cs="Times New Roman"/>
        </w:rPr>
        <w:t>22</w:t>
      </w:r>
      <w:r>
        <w:rPr>
          <w:rFonts w:ascii="Times New Roman" w:hAnsi="Times New Roman" w:cs="Times New Roman" w:hint="eastAsia"/>
        </w:rPr>
        <w:t>）：位于图区西南部，西端见于金山庙，向东南延伸，经团山铺、洞头岭、南坡源，区内全长</w:t>
      </w:r>
      <w:r>
        <w:rPr>
          <w:rFonts w:ascii="Times New Roman" w:hAnsi="Times New Roman" w:cs="Times New Roman"/>
        </w:rPr>
        <w:t>36km</w:t>
      </w:r>
      <w:r>
        <w:rPr>
          <w:rFonts w:ascii="Times New Roman" w:hAnsi="Times New Roman" w:cs="Times New Roman" w:hint="eastAsia"/>
        </w:rPr>
        <w:t>。该断裂两盘为冷家溪群第四岩组。被切割的岩体有时代不明的</w:t>
      </w:r>
      <w:r>
        <w:rPr>
          <w:rFonts w:ascii="Times New Roman" w:hAnsi="Times New Roman" w:cs="Times New Roman"/>
        </w:rPr>
        <w:t>“</w:t>
      </w:r>
      <w:r>
        <w:rPr>
          <w:rFonts w:ascii="Times New Roman" w:hAnsi="Times New Roman" w:cs="Times New Roman" w:hint="eastAsia"/>
        </w:rPr>
        <w:t>大章岩体</w:t>
      </w:r>
      <w:r>
        <w:rPr>
          <w:rFonts w:ascii="Times New Roman" w:hAnsi="Times New Roman" w:cs="Times New Roman"/>
        </w:rPr>
        <w:t>”</w:t>
      </w:r>
      <w:r>
        <w:rPr>
          <w:rFonts w:ascii="Times New Roman" w:hAnsi="Times New Roman" w:cs="Times New Roman" w:hint="eastAsia"/>
        </w:rPr>
        <w:t>沿断裂线挤压破碎。尤其上白垩统之泥岩、粉砂岩中，见</w:t>
      </w:r>
      <w:r>
        <w:rPr>
          <w:rFonts w:ascii="Times New Roman" w:hAnsi="Times New Roman" w:cs="Times New Roman"/>
        </w:rPr>
        <w:t>10×40cm</w:t>
      </w:r>
      <w:r>
        <w:rPr>
          <w:rFonts w:ascii="Times New Roman" w:hAnsi="Times New Roman" w:cs="Times New Roman" w:hint="eastAsia"/>
        </w:rPr>
        <w:t>的构造透镜体，其上磨光面清楚，其长轴与断裂走向一致。根据本次勘察资料及区域地质资料，拟建场地内基岩为冷家群溪板岩，拟建场地内在控制深度范围内尚未发现新的断裂痕迹；该区自第四系以来，地质构造运动进入相对稳定期，其特征表现剥蚀、侵蚀构造低山和丘陵地貌。（二）区域</w:t>
      </w:r>
      <w:r>
        <w:rPr>
          <w:rFonts w:ascii="Times New Roman" w:hAnsi="Times New Roman" w:cs="Times New Roman" w:hint="eastAsia"/>
        </w:rPr>
        <w:lastRenderedPageBreak/>
        <w:t>地壳稳定性（</w:t>
      </w:r>
      <w:r>
        <w:rPr>
          <w:rFonts w:ascii="Times New Roman" w:hAnsi="Times New Roman" w:cs="Times New Roman"/>
        </w:rPr>
        <w:t>1</w:t>
      </w:r>
      <w:r>
        <w:rPr>
          <w:rFonts w:ascii="Times New Roman" w:hAnsi="Times New Roman" w:cs="Times New Roman" w:hint="eastAsia"/>
        </w:rPr>
        <w:t>）新构造运动境内新构造运动发育，及早更新世来东部隆起，西部下沉，发育几级阶地，展现层状地形，但由于北北东向，北东向构造带内之断裂，一般规模较小，断距不大，既无深大断裂存在，又无大型的地堑构造。</w:t>
      </w:r>
    </w:p>
    <w:p w:rsidR="007C64B0" w:rsidRDefault="0000505D">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extent cx="5694680" cy="3594100"/>
            <wp:effectExtent l="0" t="0" r="127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694680" cy="3594100"/>
                    </a:xfrm>
                    <a:prstGeom prst="rect">
                      <a:avLst/>
                    </a:prstGeom>
                    <a:noFill/>
                    <a:ln>
                      <a:noFill/>
                    </a:ln>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hint="eastAsia"/>
        </w:rPr>
        <w:t>图</w:t>
      </w:r>
      <w:r>
        <w:rPr>
          <w:rFonts w:ascii="Times New Roman" w:hAnsi="Times New Roman" w:cs="Times New Roman"/>
        </w:rPr>
        <w:t xml:space="preserve">7.4-1  </w:t>
      </w:r>
      <w:r>
        <w:rPr>
          <w:rFonts w:ascii="Times New Roman" w:hAnsi="Times New Roman" w:cs="Times New Roman" w:hint="eastAsia"/>
        </w:rPr>
        <w:t>区域构造图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）场区地质构造</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从区域构造分析，基底岩层属冷家溪群板岩。据钻探资料，场地内无大的活动断裂通过，构造相对简单。</w:t>
      </w:r>
    </w:p>
    <w:p w:rsidR="007C64B0" w:rsidRDefault="0000505D">
      <w:pPr>
        <w:pStyle w:val="3"/>
      </w:pPr>
      <w:bookmarkStart w:id="430" w:name="_Toc126849600"/>
      <w:bookmarkStart w:id="431" w:name="_Toc213778563"/>
      <w:r>
        <w:t xml:space="preserve">7.4.2 </w:t>
      </w:r>
      <w:bookmarkEnd w:id="430"/>
      <w:r>
        <w:t>项目区水文地质概述</w:t>
      </w:r>
      <w:bookmarkEnd w:id="431"/>
    </w:p>
    <w:p w:rsidR="007C64B0" w:rsidRDefault="0000505D">
      <w:pPr>
        <w:pStyle w:val="4"/>
        <w:ind w:firstLine="482"/>
      </w:pPr>
      <w:r>
        <w:t xml:space="preserve">7.4.2.1 </w:t>
      </w:r>
      <w:r>
        <w:rPr>
          <w:rFonts w:hint="eastAsia"/>
        </w:rPr>
        <w:t>地下水类型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根据地下水赋存条件及含水介质，场地沿线地下水类型主要为松散岩类孔隙水和基岩裂隙水。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w:t>
      </w:r>
      <w:r>
        <w:rPr>
          <w:rFonts w:ascii="Times New Roman" w:hAnsi="Times New Roman" w:cs="Times New Roman" w:hint="eastAsia"/>
        </w:rPr>
        <w:t>）松散岩类孔隙水主要赋存于第四系全新统粉质黏土层中，呈孔隙潜水形式，富水贫乏。山体较高处未见该层地下水，山谷低洼地段埋深浅，局部可达孔口。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）基岩裂隙水主要赋存于冷家溪群强风化板岩，埋深深度差异较大，受裂隙控制，水量贫乏。</w:t>
      </w:r>
    </w:p>
    <w:p w:rsidR="007C64B0" w:rsidRDefault="0000505D">
      <w:pPr>
        <w:pStyle w:val="4"/>
        <w:ind w:firstLine="482"/>
        <w:rPr>
          <w:rFonts w:ascii="Times New Roman" w:hAnsi="Times New Roman" w:cs="Times New Roman"/>
        </w:rPr>
      </w:pPr>
      <w:r>
        <w:lastRenderedPageBreak/>
        <w:t>7.4.2</w:t>
      </w:r>
      <w:r>
        <w:rPr>
          <w:rFonts w:ascii="Times New Roman" w:hAnsi="Times New Roman"/>
        </w:rPr>
        <w:t xml:space="preserve">.2 </w:t>
      </w:r>
      <w:r>
        <w:rPr>
          <w:rFonts w:ascii="Times New Roman" w:hAnsi="Times New Roman" w:hint="eastAsia"/>
        </w:rPr>
        <w:t>包气带水文地质特征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szCs w:val="24"/>
        </w:rPr>
        <w:t>包气带岩性为地表分布的</w:t>
      </w:r>
      <w:r>
        <w:rPr>
          <w:rFonts w:ascii="Times New Roman" w:hAnsi="Times New Roman" w:cs="Times New Roman" w:hint="eastAsia"/>
        </w:rPr>
        <w:t>杂填土：黄褐色、灰褐色，由板岩岩块、粉质黏土混填而成，局部夹建筑垃圾，松散</w:t>
      </w:r>
      <w:r>
        <w:rPr>
          <w:rFonts w:ascii="Times New Roman" w:hAnsi="Times New Roman" w:cs="Times New Roman"/>
        </w:rPr>
        <w:t>~</w:t>
      </w:r>
      <w:r>
        <w:rPr>
          <w:rFonts w:ascii="Times New Roman" w:hAnsi="Times New Roman" w:cs="Times New Roman" w:hint="eastAsia"/>
        </w:rPr>
        <w:t>稍密，稍湿，成分不均匀，回填时间不超过五年，未完成自重固结。</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hint="eastAsia"/>
          <w:szCs w:val="24"/>
        </w:rPr>
        <w:t>低于地表水位（如池塘积水、溪沟流水）时，地下水赋存于孔隙及土体裂隙中，类型为上层滞水，主要受大气降水或地表水补给，动态随降雨量多寡及地表水体水位变化而变化。高于地表水体时属包气带。</w:t>
      </w:r>
    </w:p>
    <w:p w:rsidR="007C64B0" w:rsidRDefault="0000505D">
      <w:pPr>
        <w:pStyle w:val="4"/>
        <w:ind w:firstLine="482"/>
        <w:rPr>
          <w:rFonts w:ascii="Times New Roman" w:hAnsi="Times New Roman" w:cs="Times New Roman"/>
        </w:rPr>
      </w:pPr>
      <w:r>
        <w:t>7.4.2</w:t>
      </w:r>
      <w:r>
        <w:rPr>
          <w:rFonts w:ascii="Times New Roman" w:hAnsi="Times New Roman"/>
        </w:rPr>
        <w:t xml:space="preserve">.3 </w:t>
      </w:r>
      <w:r>
        <w:rPr>
          <w:rFonts w:ascii="Times New Roman" w:hAnsi="Times New Roman" w:hint="eastAsia"/>
        </w:rPr>
        <w:t>含水层水文地质特征</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hint="eastAsia"/>
          <w:szCs w:val="24"/>
        </w:rPr>
        <w:t>场地内主要地下水类型为</w:t>
      </w:r>
      <w:r>
        <w:rPr>
          <w:rFonts w:ascii="Times New Roman" w:hAnsi="Times New Roman" w:cs="Times New Roman" w:hint="eastAsia"/>
        </w:rPr>
        <w:t>松散岩类孔隙水</w:t>
      </w:r>
      <w:r>
        <w:rPr>
          <w:rFonts w:ascii="Times New Roman" w:hAnsi="Times New Roman" w:cs="Times New Roman" w:hint="eastAsia"/>
          <w:szCs w:val="24"/>
        </w:rPr>
        <w:t>、基岩裂隙水，其中：</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hint="eastAsia"/>
          <w:szCs w:val="24"/>
        </w:rPr>
        <w:t>（</w:t>
      </w:r>
      <w:r>
        <w:rPr>
          <w:rFonts w:ascii="Times New Roman" w:hAnsi="Times New Roman" w:cs="Times New Roman"/>
          <w:szCs w:val="24"/>
        </w:rPr>
        <w:t>1</w:t>
      </w:r>
      <w:r>
        <w:rPr>
          <w:rFonts w:ascii="Times New Roman" w:hAnsi="Times New Roman" w:cs="Times New Roman" w:hint="eastAsia"/>
          <w:szCs w:val="24"/>
        </w:rPr>
        <w:t>）松散岩类孔隙水主要赋存于第四系粉质黏土中，以</w:t>
      </w:r>
      <w:r>
        <w:rPr>
          <w:rFonts w:ascii="Times New Roman" w:hAnsi="Times New Roman" w:cs="Times New Roman" w:hint="eastAsia"/>
        </w:rPr>
        <w:t>黄褐色、灰褐色，可塑，黏粒成分为主，粉粒成分次之，局部夹板岩岩块，切口面较光滑，稍有光泽，无摇震反应，干强度中等，韧性中等，冲积成因</w:t>
      </w:r>
      <w:r>
        <w:rPr>
          <w:rFonts w:ascii="Times New Roman" w:hAnsi="Times New Roman" w:cs="Times New Roman" w:hint="eastAsia"/>
          <w:szCs w:val="24"/>
        </w:rPr>
        <w:t>，渗透系数</w:t>
      </w:r>
      <w:r>
        <w:rPr>
          <w:rFonts w:ascii="Times New Roman" w:hAnsi="Times New Roman" w:cs="Times New Roman"/>
          <w:szCs w:val="24"/>
        </w:rPr>
        <w:t>k=2.3×10</w:t>
      </w:r>
      <w:r>
        <w:rPr>
          <w:rFonts w:ascii="Times New Roman" w:hAnsi="Times New Roman" w:cs="Times New Roman"/>
          <w:szCs w:val="24"/>
          <w:vertAlign w:val="superscript"/>
        </w:rPr>
        <w:t>-4</w:t>
      </w:r>
      <w:r>
        <w:rPr>
          <w:rFonts w:ascii="Times New Roman" w:hAnsi="Times New Roman" w:cs="Times New Roman"/>
          <w:szCs w:val="24"/>
        </w:rPr>
        <w:t>cm/s</w:t>
      </w:r>
      <w:r>
        <w:rPr>
          <w:rFonts w:ascii="Times New Roman" w:hAnsi="Times New Roman" w:cs="Times New Roman" w:hint="eastAsia"/>
          <w:szCs w:val="24"/>
        </w:rPr>
        <w:t>，属中等透水层。</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hint="eastAsia"/>
          <w:szCs w:val="24"/>
        </w:rPr>
        <w:t>（</w:t>
      </w:r>
      <w:r>
        <w:rPr>
          <w:rFonts w:ascii="Times New Roman" w:hAnsi="Times New Roman" w:cs="Times New Roman"/>
          <w:szCs w:val="24"/>
        </w:rPr>
        <w:t>2</w:t>
      </w:r>
      <w:r>
        <w:rPr>
          <w:rFonts w:ascii="Times New Roman" w:hAnsi="Times New Roman" w:cs="Times New Roman" w:hint="eastAsia"/>
          <w:szCs w:val="24"/>
        </w:rPr>
        <w:t>）基岩裂隙水主要赋存于元古界冷家溪群强风化层中，以</w:t>
      </w:r>
      <w:r>
        <w:rPr>
          <w:rFonts w:ascii="Times New Roman" w:hAnsi="Times New Roman" w:cs="Times New Roman" w:hint="eastAsia"/>
        </w:rPr>
        <w:t>黄褐色、灰褐色、灰绿色，泥质成份，变余泥质结构，板状构造，节理裂隙发育，遇水易软化，岩体破碎，岩芯多呈碎块状、短柱状，柱状，局部风化呈土状，属极软岩，</w:t>
      </w:r>
      <w:r>
        <w:rPr>
          <w:rFonts w:ascii="Times New Roman" w:hAnsi="Times New Roman" w:cs="Times New Roman" w:hint="eastAsia"/>
          <w:szCs w:val="24"/>
        </w:rPr>
        <w:t>渗透系数</w:t>
      </w:r>
      <w:r>
        <w:rPr>
          <w:rFonts w:ascii="Times New Roman" w:hAnsi="Times New Roman" w:cs="Times New Roman"/>
          <w:szCs w:val="24"/>
        </w:rPr>
        <w:t>k=5×10</w:t>
      </w:r>
      <w:r>
        <w:rPr>
          <w:rFonts w:ascii="Times New Roman" w:hAnsi="Times New Roman" w:cs="Times New Roman"/>
          <w:szCs w:val="24"/>
          <w:vertAlign w:val="superscript"/>
        </w:rPr>
        <w:t>-4</w:t>
      </w:r>
      <w:r>
        <w:rPr>
          <w:rFonts w:ascii="Times New Roman" w:hAnsi="Times New Roman" w:cs="Times New Roman"/>
          <w:szCs w:val="24"/>
        </w:rPr>
        <w:t>cm/s</w:t>
      </w:r>
      <w:r>
        <w:rPr>
          <w:rFonts w:ascii="Times New Roman" w:hAnsi="Times New Roman" w:cs="Times New Roman" w:hint="eastAsia"/>
          <w:szCs w:val="24"/>
        </w:rPr>
        <w:t>，属中等透水层。</w:t>
      </w:r>
    </w:p>
    <w:p w:rsidR="007C64B0" w:rsidRDefault="0000505D">
      <w:pPr>
        <w:pStyle w:val="4"/>
        <w:ind w:firstLine="482"/>
        <w:rPr>
          <w:rFonts w:ascii="Times New Roman" w:hAnsi="Times New Roman" w:cs="Times New Roman"/>
        </w:rPr>
      </w:pPr>
      <w:r>
        <w:t>7.4.2</w:t>
      </w:r>
      <w:r>
        <w:rPr>
          <w:rFonts w:ascii="Times New Roman" w:hAnsi="Times New Roman"/>
        </w:rPr>
        <w:t xml:space="preserve">.4 </w:t>
      </w:r>
      <w:r>
        <w:rPr>
          <w:rFonts w:ascii="Times New Roman" w:hAnsi="Times New Roman" w:hint="eastAsia"/>
        </w:rPr>
        <w:t>隔水层水文地质特征</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hint="eastAsia"/>
          <w:szCs w:val="24"/>
        </w:rPr>
        <w:t>场地隔水层为元古界冷家溪群中风化层，主要以</w:t>
      </w:r>
      <w:r>
        <w:rPr>
          <w:rFonts w:ascii="Times New Roman" w:hAnsi="Times New Roman" w:cs="Times New Roman" w:hint="eastAsia"/>
        </w:rPr>
        <w:t>灰色、灰绿色，泥质成份，变余泥质结构，板状构造，节理裂隙较发育，节理面被铁锰质氧化物侵染，岩体较破碎，岩芯呈柱状、短柱状、块状，属软岩，一般</w:t>
      </w:r>
      <w:r>
        <w:rPr>
          <w:rFonts w:ascii="Times New Roman" w:hAnsi="Times New Roman" w:cs="Times New Roman"/>
        </w:rPr>
        <w:t>RQD=25-50</w:t>
      </w:r>
      <w:r>
        <w:rPr>
          <w:rFonts w:ascii="Times New Roman" w:hAnsi="Times New Roman" w:cs="Times New Roman" w:hint="eastAsia"/>
        </w:rPr>
        <w:t>，该层为区域稳定下伏基岩，分布稳定，未揭穿，</w:t>
      </w:r>
      <w:r>
        <w:rPr>
          <w:rFonts w:ascii="Times New Roman" w:hAnsi="Times New Roman" w:cs="Times New Roman" w:hint="eastAsia"/>
          <w:szCs w:val="24"/>
        </w:rPr>
        <w:t>根据现场钻孔压水试验可知，渗透系数</w:t>
      </w:r>
      <w:r>
        <w:rPr>
          <w:rFonts w:ascii="Times New Roman" w:hAnsi="Times New Roman" w:cs="Times New Roman"/>
          <w:szCs w:val="24"/>
        </w:rPr>
        <w:t>k=5×10</w:t>
      </w:r>
      <w:r>
        <w:rPr>
          <w:rFonts w:ascii="Times New Roman" w:hAnsi="Times New Roman" w:cs="Times New Roman"/>
          <w:szCs w:val="24"/>
          <w:vertAlign w:val="superscript"/>
        </w:rPr>
        <w:t>-5</w:t>
      </w:r>
      <w:r>
        <w:rPr>
          <w:rFonts w:ascii="Times New Roman" w:hAnsi="Times New Roman" w:cs="Times New Roman"/>
          <w:szCs w:val="24"/>
        </w:rPr>
        <w:t>cm/s</w:t>
      </w:r>
      <w:r>
        <w:rPr>
          <w:rFonts w:ascii="Times New Roman" w:hAnsi="Times New Roman" w:cs="Times New Roman" w:hint="eastAsia"/>
          <w:szCs w:val="24"/>
        </w:rPr>
        <w:t>，，属弱透水层，此层为场地较稳定的隔水层。</w:t>
      </w:r>
    </w:p>
    <w:p w:rsidR="007C64B0" w:rsidRDefault="0000505D">
      <w:pPr>
        <w:pStyle w:val="4"/>
        <w:ind w:firstLine="482"/>
        <w:rPr>
          <w:rFonts w:ascii="Times New Roman" w:hAnsi="Times New Roman" w:cs="Times New Roman"/>
        </w:rPr>
      </w:pPr>
      <w:r>
        <w:t>7.4.2</w:t>
      </w:r>
      <w:r>
        <w:rPr>
          <w:rFonts w:ascii="Times New Roman" w:hAnsi="Times New Roman"/>
        </w:rPr>
        <w:t xml:space="preserve">.5 </w:t>
      </w:r>
      <w:r>
        <w:rPr>
          <w:rFonts w:ascii="Times New Roman" w:hAnsi="Times New Roman" w:hint="eastAsia"/>
        </w:rPr>
        <w:t>地下水动态和补给、径流、排泄条件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w:t>
      </w:r>
      <w:r>
        <w:rPr>
          <w:rFonts w:ascii="Times New Roman" w:hAnsi="Times New Roman" w:cs="Times New Roman" w:hint="eastAsia"/>
        </w:rPr>
        <w:t>）地下水补、径、排条件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场地内地下水主要靠大气降水补给，地下水径流条件比较简单，松散岩类孔隙水及基岩裂隙水，一般以潜水形式存在，排泄区受侵蚀基准面控制。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）松散岩类孔隙水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一般以水形式存在，补给、径流、排泄过程不明显，它们之间没有清楚的分带，排泄区受侵蚀基准面控制。主要补给来源为大气降水直接渗入补给，以裸露</w:t>
      </w:r>
      <w:r>
        <w:rPr>
          <w:rFonts w:ascii="Times New Roman" w:hAnsi="Times New Roman" w:cs="Times New Roman" w:hint="eastAsia"/>
        </w:rPr>
        <w:lastRenderedPageBreak/>
        <w:t>于地表的黏土层吸收降水渗入，入渗系数一般在</w:t>
      </w:r>
      <w:r>
        <w:rPr>
          <w:rFonts w:ascii="Times New Roman" w:hAnsi="Times New Roman" w:cs="Times New Roman"/>
        </w:rPr>
        <w:t>0.1</w:t>
      </w:r>
      <w:r>
        <w:rPr>
          <w:rFonts w:ascii="Times New Roman" w:hAnsi="Times New Roman" w:cs="Times New Roman" w:hint="eastAsia"/>
        </w:rPr>
        <w:t>以下，各类岩性因渗透性能不同，渗入量有大有小。因为这类含水层多以潜水为主，地下径流区也是补给区，地下水的径流坡度与含水层的岩性或孔隙含水层底板基岩的起伏状态有关。</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）基岩裂隙水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以大气降水补给为主，运移方向受侵蚀基准面控制，与地表水流域一致，顺坡面向低处流可在山坡排泄，但是多数在沟谷处排泄，水力坡度稍缓于地形坡度，流动方向则与地表坡度一致，地下水运移方式，主要沿裂隙或层面的渗透流，渗流速度缓慢。地下水排泄地带与补给径流区一致，无明显分带性，径流途径短，流速缓慢，属近源排泄。</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）地下水流向</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项目区内地下水整体是自北向南流，直至汨罗江排泄。场地范围内地下水沿着自东南向西北方向径流，水力梯度为</w:t>
      </w:r>
      <w:r>
        <w:rPr>
          <w:rFonts w:ascii="Times New Roman" w:hAnsi="Times New Roman" w:cs="Times New Roman"/>
        </w:rPr>
        <w:t>0.15</w:t>
      </w:r>
      <w:r>
        <w:rPr>
          <w:rFonts w:ascii="Times New Roman" w:hAnsi="Times New Roman" w:cs="Times New Roman" w:hint="eastAsia"/>
        </w:rPr>
        <w:t>左右。</w:t>
      </w:r>
    </w:p>
    <w:p w:rsidR="007C64B0" w:rsidRDefault="0000505D">
      <w:pPr>
        <w:pStyle w:val="3"/>
      </w:pPr>
      <w:bookmarkStart w:id="432" w:name="_Toc213778564"/>
      <w:r>
        <w:t xml:space="preserve">7.4.3 </w:t>
      </w:r>
      <w:r>
        <w:t>地下水影响预测分析</w:t>
      </w:r>
      <w:bookmarkEnd w:id="432"/>
    </w:p>
    <w:p w:rsidR="007C64B0" w:rsidRDefault="0000505D">
      <w:pPr>
        <w:pStyle w:val="4"/>
        <w:ind w:firstLine="482"/>
      </w:pPr>
      <w:r>
        <w:t xml:space="preserve">7.4.3.1 </w:t>
      </w:r>
      <w:r>
        <w:t>污染预测模型的建立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结合建设项目特征以及评价区水文地质条件，将泄露状态模型概化为一维稳定流动二维水动力弥散问题的瞬时注入示踪剂概念模型。按照《环境影响评价技术导则</w:t>
      </w:r>
      <w:r>
        <w:rPr>
          <w:rFonts w:ascii="Times New Roman" w:hAnsi="Times New Roman" w:cs="Times New Roman"/>
        </w:rPr>
        <w:t>—</w:t>
      </w:r>
      <w:r>
        <w:rPr>
          <w:rFonts w:ascii="Times New Roman" w:hAnsi="Times New Roman" w:cs="Times New Roman"/>
        </w:rPr>
        <w:t>地下水环境》（</w:t>
      </w:r>
      <w:r>
        <w:rPr>
          <w:rFonts w:ascii="Times New Roman" w:hAnsi="Times New Roman" w:cs="Times New Roman"/>
        </w:rPr>
        <w:t>HJ610-2016</w:t>
      </w:r>
      <w:r>
        <w:rPr>
          <w:rFonts w:ascii="Times New Roman" w:hAnsi="Times New Roman" w:cs="Times New Roman"/>
        </w:rPr>
        <w:t>）要求，一维稳定流动二维水动力弥散问题的瞬时注入示踪剂</w:t>
      </w:r>
      <w:r>
        <w:rPr>
          <w:rFonts w:ascii="Times New Roman" w:hAnsi="Times New Roman" w:cs="Times New Roman"/>
        </w:rPr>
        <w:t>—</w:t>
      </w:r>
      <w:r>
        <w:rPr>
          <w:rFonts w:ascii="Times New Roman" w:hAnsi="Times New Roman" w:cs="Times New Roman"/>
        </w:rPr>
        <w:t>平面瞬时点源边界可采用的预测数学模型为：</w:t>
      </w:r>
    </w:p>
    <w:p w:rsidR="007C64B0" w:rsidRDefault="0000505D">
      <w:pPr>
        <w:spacing w:line="360" w:lineRule="auto"/>
        <w:ind w:firstLineChars="200" w:firstLine="480"/>
        <w:rPr>
          <w:rFonts w:ascii="Times New Roman" w:hAnsi="Times New Roman" w:cs="Times New Roman"/>
        </w:rPr>
      </w:pPr>
      <m:oMathPara>
        <m:oMath>
          <m:r>
            <m:rPr>
              <m:sty m:val="p"/>
            </m:rPr>
            <w:rPr>
              <w:rFonts w:ascii="Cambria Math" w:hAnsi="Cambria Math" w:cs="Times New Roman"/>
            </w:rPr>
            <m:t>C</m:t>
          </m:r>
          <m:d>
            <m:dPr>
              <m:ctrlPr>
                <w:rPr>
                  <w:rFonts w:ascii="Cambria Math" w:hAnsi="Cambria Math" w:cs="Times New Roman"/>
                </w:rPr>
              </m:ctrlPr>
            </m:dPr>
            <m:e>
              <m:r>
                <w:rPr>
                  <w:rFonts w:ascii="Cambria Math" w:hAnsi="Cambria Math" w:cs="Times New Roman"/>
                </w:rPr>
                <m:t>x</m:t>
              </m:r>
              <m:r>
                <w:rPr>
                  <w:rFonts w:ascii="Cambria Math" w:hAnsi="Cambria Math" w:cs="Times New Roman"/>
                </w:rPr>
                <m:t>，</m:t>
              </m:r>
              <m:r>
                <w:rPr>
                  <w:rFonts w:ascii="Cambria Math" w:hAnsi="Cambria Math" w:cs="Times New Roman"/>
                </w:rPr>
                <m:t>y</m:t>
              </m:r>
              <m:r>
                <w:rPr>
                  <w:rFonts w:ascii="Cambria Math" w:hAnsi="Cambria Math" w:cs="Times New Roman"/>
                </w:rPr>
                <m:t>，</m:t>
              </m:r>
              <m:r>
                <w:rPr>
                  <w:rFonts w:ascii="Cambria Math" w:hAnsi="Cambria Math" w:cs="Times New Roman"/>
                </w:rPr>
                <m:t>t</m:t>
              </m:r>
            </m:e>
          </m:d>
          <m:r>
            <w:rPr>
              <w:rFonts w:ascii="Cambria Math" w:hAnsi="Cambria Math" w:cs="Times New Roman"/>
            </w:rPr>
            <m:t>=</m:t>
          </m:r>
          <m:f>
            <m:fPr>
              <m:ctrlPr>
                <w:rPr>
                  <w:rFonts w:ascii="Cambria Math" w:hAnsi="Cambria Math" w:cs="Times New Roman"/>
                  <w:i/>
                </w:rPr>
              </m:ctrlPr>
            </m:fPr>
            <m:num>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M</m:t>
                      </m:r>
                    </m:sub>
                  </m:sSub>
                </m:num>
                <m:den>
                  <m:r>
                    <w:rPr>
                      <w:rFonts w:ascii="Cambria Math" w:hAnsi="Cambria Math" w:cs="Times New Roman"/>
                    </w:rPr>
                    <m:t>M</m:t>
                  </m:r>
                </m:den>
              </m:f>
            </m:num>
            <m:den>
              <m:r>
                <w:rPr>
                  <w:rFonts w:ascii="Cambria Math" w:hAnsi="Cambria Math" w:cs="Times New Roman"/>
                </w:rPr>
                <m:t>4πnt</m:t>
              </m:r>
              <m:rad>
                <m:radPr>
                  <m:degHide m:val="1"/>
                  <m:ctrlPr>
                    <w:rPr>
                      <w:rFonts w:ascii="Cambria Math" w:hAnsi="Cambria Math" w:cs="Times New Roman"/>
                      <w:i/>
                    </w:rPr>
                  </m:ctrlPr>
                </m:radPr>
                <m:deg/>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L</m:t>
                      </m:r>
                    </m:sub>
                  </m:sSub>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T</m:t>
                      </m:r>
                    </m:sub>
                  </m:sSub>
                </m:e>
              </m:rad>
            </m:den>
          </m:f>
          <m:sSup>
            <m:sSupPr>
              <m:ctrlPr>
                <w:rPr>
                  <w:rFonts w:ascii="Cambria Math" w:hAnsi="Cambria Math" w:cs="Times New Roman"/>
                  <w:i/>
                </w:rPr>
              </m:ctrlPr>
            </m:sSupPr>
            <m:e>
              <m:r>
                <m:rPr>
                  <m:sty m:val="p"/>
                </m:rPr>
                <w:rPr>
                  <w:rFonts w:ascii="Cambria Math" w:hAnsi="Cambria Math" w:cs="Times New Roman"/>
                </w:rPr>
                <m:t>e</m:t>
              </m:r>
            </m:e>
            <m:sup>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x-ut</m:t>
                              </m:r>
                            </m:e>
                          </m:d>
                        </m:e>
                        <m:sup>
                          <m:r>
                            <w:rPr>
                              <w:rFonts w:ascii="Cambria Math" w:hAnsi="Cambria Math" w:cs="Times New Roman"/>
                            </w:rPr>
                            <m:t>2</m:t>
                          </m:r>
                        </m:sup>
                      </m:sSup>
                    </m:num>
                    <m:den>
                      <m:r>
                        <w:rPr>
                          <w:rFonts w:ascii="Cambria Math" w:hAnsi="Cambria Math" w:cs="Times New Roman"/>
                        </w:rPr>
                        <m:t>4</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L</m:t>
                          </m:r>
                        </m:sub>
                      </m:sSub>
                      <m:r>
                        <w:rPr>
                          <w:rFonts w:ascii="Cambria Math" w:hAnsi="Cambria Math" w:cs="Times New Roman"/>
                        </w:rPr>
                        <m:t>t</m:t>
                      </m:r>
                    </m:den>
                  </m:f>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y</m:t>
                          </m:r>
                        </m:e>
                        <m:sup>
                          <m:r>
                            <w:rPr>
                              <w:rFonts w:ascii="Cambria Math" w:hAnsi="Cambria Math" w:cs="Times New Roman"/>
                            </w:rPr>
                            <m:t>2</m:t>
                          </m:r>
                        </m:sup>
                      </m:sSup>
                    </m:num>
                    <m:den>
                      <m:r>
                        <w:rPr>
                          <w:rFonts w:ascii="Cambria Math" w:hAnsi="Cambria Math" w:cs="Times New Roman"/>
                        </w:rPr>
                        <m:t>4</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T</m:t>
                          </m:r>
                        </m:sub>
                      </m:sSub>
                      <m:r>
                        <w:rPr>
                          <w:rFonts w:ascii="Cambria Math" w:hAnsi="Cambria Math" w:cs="Times New Roman"/>
                        </w:rPr>
                        <m:t>t</m:t>
                      </m:r>
                    </m:den>
                  </m:f>
                </m:e>
              </m:d>
            </m:sup>
          </m:sSup>
        </m:oMath>
      </m:oMathPara>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x</w:t>
      </w:r>
      <w:r>
        <w:rPr>
          <w:rFonts w:ascii="Times New Roman" w:hAnsi="Times New Roman" w:cs="Times New Roman"/>
        </w:rPr>
        <w:t>，</w:t>
      </w:r>
      <w:r>
        <w:rPr>
          <w:rFonts w:ascii="Times New Roman" w:hAnsi="Times New Roman" w:cs="Times New Roman"/>
        </w:rPr>
        <w:t>y—</w:t>
      </w:r>
      <w:r>
        <w:rPr>
          <w:rFonts w:ascii="Times New Roman" w:hAnsi="Times New Roman" w:cs="Times New Roman"/>
        </w:rPr>
        <w:t>计算点处的位置坐标；</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t—</w:t>
      </w:r>
      <w:r>
        <w:rPr>
          <w:rFonts w:ascii="Times New Roman" w:hAnsi="Times New Roman" w:cs="Times New Roman"/>
        </w:rPr>
        <w:t>时间，</w:t>
      </w:r>
      <w:r>
        <w:rPr>
          <w:rFonts w:ascii="Times New Roman" w:hAnsi="Times New Roman" w:cs="Times New Roman"/>
        </w:rPr>
        <w:t>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m:oMath>
        <m:r>
          <m:rPr>
            <m:sty m:val="p"/>
          </m:rPr>
          <w:rPr>
            <w:rFonts w:ascii="Cambria Math" w:hAnsi="Cambria Math" w:cs="Times New Roman"/>
          </w:rPr>
          <m:t>C</m:t>
        </m:r>
        <m:d>
          <m:dPr>
            <m:ctrlPr>
              <w:rPr>
                <w:rFonts w:ascii="Cambria Math" w:hAnsi="Cambria Math" w:cs="Times New Roman"/>
              </w:rPr>
            </m:ctrlPr>
          </m:dPr>
          <m:e>
            <m:r>
              <w:rPr>
                <w:rFonts w:ascii="Cambria Math" w:hAnsi="Cambria Math" w:cs="Times New Roman"/>
              </w:rPr>
              <m:t>x</m:t>
            </m:r>
            <m:r>
              <w:rPr>
                <w:rFonts w:ascii="Cambria Math" w:hAnsi="Cambria Math" w:cs="Times New Roman"/>
              </w:rPr>
              <m:t>，</m:t>
            </m:r>
            <m:r>
              <w:rPr>
                <w:rFonts w:ascii="Cambria Math" w:hAnsi="Cambria Math" w:cs="Times New Roman"/>
              </w:rPr>
              <m:t>y</m:t>
            </m:r>
            <m:r>
              <w:rPr>
                <w:rFonts w:ascii="Cambria Math" w:hAnsi="Cambria Math" w:cs="Times New Roman"/>
              </w:rPr>
              <m:t>，</m:t>
            </m:r>
            <m:r>
              <w:rPr>
                <w:rFonts w:ascii="Cambria Math" w:hAnsi="Cambria Math" w:cs="Times New Roman"/>
              </w:rPr>
              <m:t>t</m:t>
            </m:r>
          </m:e>
        </m:d>
      </m:oMath>
      <w:r>
        <w:rPr>
          <w:rFonts w:ascii="Times New Roman" w:hAnsi="Times New Roman" w:cs="Times New Roman"/>
        </w:rPr>
        <w:t>—t</w:t>
      </w:r>
      <w:r>
        <w:rPr>
          <w:rFonts w:ascii="Times New Roman" w:hAnsi="Times New Roman" w:cs="Times New Roman"/>
        </w:rPr>
        <w:t>时刻点</w:t>
      </w:r>
      <w:r>
        <w:rPr>
          <w:rFonts w:ascii="Times New Roman" w:hAnsi="Times New Roman" w:cs="Times New Roman"/>
        </w:rPr>
        <w:t>x</w:t>
      </w:r>
      <w:r>
        <w:rPr>
          <w:rFonts w:ascii="Times New Roman" w:hAnsi="Times New Roman" w:cs="Times New Roman"/>
        </w:rPr>
        <w:t>，</w:t>
      </w:r>
      <w:r>
        <w:rPr>
          <w:rFonts w:ascii="Times New Roman" w:hAnsi="Times New Roman" w:cs="Times New Roman"/>
        </w:rPr>
        <w:t>y</w:t>
      </w:r>
      <w:r>
        <w:rPr>
          <w:rFonts w:ascii="Times New Roman" w:hAnsi="Times New Roman" w:cs="Times New Roman"/>
        </w:rPr>
        <w:t>处的污染物浓度，</w:t>
      </w:r>
      <w:r>
        <w:rPr>
          <w:rFonts w:ascii="Times New Roman" w:hAnsi="Times New Roman" w:cs="Times New Roman"/>
        </w:rPr>
        <w:t>mg/L</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M—</w:t>
      </w:r>
      <w:r>
        <w:rPr>
          <w:rFonts w:ascii="Times New Roman" w:hAnsi="Times New Roman" w:cs="Times New Roman"/>
        </w:rPr>
        <w:t>含水层厚度，</w:t>
      </w:r>
      <w:r>
        <w:rPr>
          <w:rFonts w:ascii="Times New Roman" w:hAnsi="Times New Roman" w:cs="Times New Roman"/>
        </w:rPr>
        <w:t>m</w:t>
      </w:r>
      <w:r>
        <w:rPr>
          <w:rFonts w:ascii="Times New Roman" w:hAnsi="Times New Roman" w:cs="Times New Roman"/>
        </w:rPr>
        <w:t>；</w:t>
      </w:r>
    </w:p>
    <w:p w:rsidR="007C64B0" w:rsidRDefault="00D1666E">
      <w:pPr>
        <w:spacing w:line="360" w:lineRule="auto"/>
        <w:ind w:firstLineChars="200" w:firstLine="480"/>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M</m:t>
            </m:r>
          </m:sub>
        </m:sSub>
      </m:oMath>
      <w:r w:rsidR="0000505D">
        <w:rPr>
          <w:rFonts w:ascii="Times New Roman" w:hAnsi="Times New Roman" w:cs="Times New Roman"/>
        </w:rPr>
        <w:t>—</w:t>
      </w:r>
      <w:r w:rsidR="0000505D">
        <w:rPr>
          <w:rFonts w:ascii="Times New Roman" w:hAnsi="Times New Roman" w:cs="Times New Roman"/>
        </w:rPr>
        <w:t>长度为</w:t>
      </w:r>
      <w:r w:rsidR="0000505D">
        <w:rPr>
          <w:rFonts w:ascii="Times New Roman" w:hAnsi="Times New Roman" w:cs="Times New Roman"/>
        </w:rPr>
        <w:t>M</w:t>
      </w:r>
      <w:r w:rsidR="0000505D">
        <w:rPr>
          <w:rFonts w:ascii="Times New Roman" w:hAnsi="Times New Roman" w:cs="Times New Roman"/>
        </w:rPr>
        <w:t>的线源瞬时注入示踪剂的质量，</w:t>
      </w:r>
      <w:r w:rsidR="0000505D">
        <w:rPr>
          <w:rFonts w:ascii="Times New Roman" w:hAnsi="Times New Roman" w:cs="Times New Roman"/>
        </w:rPr>
        <w:t>kg</w:t>
      </w:r>
      <w:r w:rsidR="0000505D">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n</w:t>
      </w:r>
      <w:r>
        <w:rPr>
          <w:rFonts w:ascii="Times New Roman" w:hAnsi="Times New Roman" w:cs="Times New Roman"/>
          <w:vertAlign w:val="subscript"/>
        </w:rPr>
        <w:t>e</w:t>
      </w:r>
      <w:r>
        <w:rPr>
          <w:rFonts w:ascii="Times New Roman" w:hAnsi="Times New Roman" w:cs="Times New Roman"/>
        </w:rPr>
        <w:t>—</w:t>
      </w:r>
      <w:r>
        <w:rPr>
          <w:rFonts w:ascii="Times New Roman" w:hAnsi="Times New Roman" w:cs="Times New Roman"/>
        </w:rPr>
        <w:t>有效孔隙度，无量纲；</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u—</w:t>
      </w:r>
      <w:r>
        <w:rPr>
          <w:rFonts w:ascii="Times New Roman" w:hAnsi="Times New Roman" w:cs="Times New Roman"/>
        </w:rPr>
        <w:t>地下水流速度，</w:t>
      </w:r>
      <w:r>
        <w:rPr>
          <w:rFonts w:ascii="Times New Roman" w:hAnsi="Times New Roman" w:cs="Times New Roman"/>
        </w:rPr>
        <w:t>m/d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D</w:t>
      </w:r>
      <w:r>
        <w:rPr>
          <w:rFonts w:ascii="Times New Roman" w:hAnsi="Times New Roman" w:cs="Times New Roman"/>
          <w:vertAlign w:val="subscript"/>
        </w:rPr>
        <w:t>L</w:t>
      </w:r>
      <w:r>
        <w:rPr>
          <w:rFonts w:ascii="Times New Roman" w:hAnsi="Times New Roman" w:cs="Times New Roman"/>
        </w:rPr>
        <w:t>—</w:t>
      </w:r>
      <w:r>
        <w:rPr>
          <w:rFonts w:ascii="Times New Roman" w:hAnsi="Times New Roman" w:cs="Times New Roman"/>
        </w:rPr>
        <w:t>纵向</w:t>
      </w:r>
      <w:r>
        <w:rPr>
          <w:rFonts w:ascii="Times New Roman" w:hAnsi="Times New Roman" w:cs="Times New Roman"/>
        </w:rPr>
        <w:t>x</w:t>
      </w:r>
      <w:r>
        <w:rPr>
          <w:rFonts w:ascii="Times New Roman" w:hAnsi="Times New Roman" w:cs="Times New Roman"/>
        </w:rPr>
        <w:t>方向的弥散系数，</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D</w:t>
      </w:r>
      <w:r>
        <w:rPr>
          <w:rFonts w:ascii="Times New Roman" w:hAnsi="Times New Roman" w:cs="Times New Roman"/>
          <w:vertAlign w:val="subscript"/>
        </w:rPr>
        <w:t>T</w:t>
      </w:r>
      <w:r>
        <w:rPr>
          <w:rFonts w:ascii="Times New Roman" w:hAnsi="Times New Roman" w:cs="Times New Roman"/>
        </w:rPr>
        <w:t>—</w:t>
      </w:r>
      <w:r>
        <w:rPr>
          <w:rFonts w:ascii="Times New Roman" w:hAnsi="Times New Roman" w:cs="Times New Roman"/>
        </w:rPr>
        <w:t>横向</w:t>
      </w:r>
      <w:r>
        <w:rPr>
          <w:rFonts w:ascii="Times New Roman" w:hAnsi="Times New Roman" w:cs="Times New Roman"/>
        </w:rPr>
        <w:t>y</w:t>
      </w:r>
      <w:r>
        <w:rPr>
          <w:rFonts w:ascii="Times New Roman" w:hAnsi="Times New Roman" w:cs="Times New Roman"/>
        </w:rPr>
        <w:t>方向的弥散系数，</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π—</w:t>
      </w:r>
      <w:r>
        <w:rPr>
          <w:rFonts w:ascii="Times New Roman" w:hAnsi="Times New Roman" w:cs="Times New Roman"/>
        </w:rPr>
        <w:t>圆周率。</w:t>
      </w:r>
    </w:p>
    <w:p w:rsidR="007C64B0" w:rsidRDefault="0000505D">
      <w:pPr>
        <w:pStyle w:val="4"/>
        <w:ind w:firstLine="482"/>
        <w:rPr>
          <w:rFonts w:ascii="Times New Roman" w:hAnsi="Times New Roman" w:cs="Times New Roman"/>
        </w:rPr>
      </w:pPr>
      <w:r>
        <w:t xml:space="preserve">7.4.3.2 </w:t>
      </w:r>
      <w:r>
        <w:rPr>
          <w:rFonts w:ascii="Times New Roman" w:hAnsi="Times New Roman" w:cs="Times New Roman"/>
        </w:rPr>
        <w:t>模型参数的获取</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模型需要的参数有：含水层厚度</w:t>
      </w:r>
      <w:r>
        <w:rPr>
          <w:rFonts w:ascii="Times New Roman" w:hAnsi="Times New Roman" w:cs="Times New Roman"/>
        </w:rPr>
        <w:t>M</w:t>
      </w:r>
      <w:r>
        <w:rPr>
          <w:rFonts w:ascii="Times New Roman" w:hAnsi="Times New Roman" w:cs="Times New Roman"/>
        </w:rPr>
        <w:t>；外泄污染物质量</w:t>
      </w:r>
      <w:r>
        <w:rPr>
          <w:rFonts w:ascii="Times New Roman" w:hAnsi="Times New Roman" w:cs="Times New Roman"/>
        </w:rPr>
        <w:t>m</w:t>
      </w:r>
      <w:r>
        <w:rPr>
          <w:rFonts w:ascii="Times New Roman" w:hAnsi="Times New Roman" w:cs="Times New Roman"/>
        </w:rPr>
        <w:t>；土层的有效孔隙度</w:t>
      </w:r>
      <w:r>
        <w:rPr>
          <w:rFonts w:ascii="Times New Roman" w:hAnsi="Times New Roman" w:cs="Times New Roman"/>
        </w:rPr>
        <w:t>n</w:t>
      </w:r>
      <w:r>
        <w:rPr>
          <w:rFonts w:ascii="Times New Roman" w:hAnsi="Times New Roman" w:cs="Times New Roman"/>
          <w:vertAlign w:val="subscript"/>
        </w:rPr>
        <w:t>e</w:t>
      </w:r>
      <w:r>
        <w:rPr>
          <w:rFonts w:ascii="Times New Roman" w:hAnsi="Times New Roman" w:cs="Times New Roman"/>
        </w:rPr>
        <w:t>；水流的实际平均速度</w:t>
      </w:r>
      <w:r>
        <w:rPr>
          <w:rFonts w:ascii="Times New Roman" w:hAnsi="Times New Roman" w:cs="Times New Roman"/>
        </w:rPr>
        <w:t>u</w:t>
      </w:r>
      <w:r>
        <w:rPr>
          <w:rFonts w:ascii="Times New Roman" w:hAnsi="Times New Roman" w:cs="Times New Roman"/>
        </w:rPr>
        <w:t>；污染物在土层中的纵向弥散系数。这些参数主要由现场调查、水文地质试验或类比相同土层的成果资料确定。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）水层的厚度</w:t>
      </w:r>
      <w:r>
        <w:rPr>
          <w:rFonts w:ascii="Times New Roman" w:hAnsi="Times New Roman" w:cs="Times New Roman"/>
        </w:rPr>
        <w:t>M</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w:t>
      </w:r>
      <w:r>
        <w:rPr>
          <w:rFonts w:ascii="Times New Roman" w:hAnsi="Times New Roman" w:cs="Times New Roman" w:hint="eastAsia"/>
        </w:rPr>
        <w:t>周边地质勘查资料显示，</w:t>
      </w:r>
      <w:r>
        <w:rPr>
          <w:rFonts w:ascii="Times New Roman" w:hAnsi="Times New Roman" w:cs="Times New Roman"/>
        </w:rPr>
        <w:t>非正常状况下受到污染的地下水为松散岩（土）类孔隙水，本次</w:t>
      </w:r>
      <w:r>
        <w:rPr>
          <w:rFonts w:ascii="Times New Roman" w:hAnsi="Times New Roman" w:cs="Times New Roman" w:hint="eastAsia"/>
        </w:rPr>
        <w:t>将</w:t>
      </w:r>
      <w:r>
        <w:rPr>
          <w:rFonts w:ascii="Times New Roman" w:hAnsi="Times New Roman" w:cs="Times New Roman"/>
        </w:rPr>
        <w:t>调查结果含水层厚度的平均数作为计算参数，厚度</w:t>
      </w:r>
      <w:r>
        <w:rPr>
          <w:rFonts w:ascii="Times New Roman" w:hAnsi="Times New Roman" w:cs="Times New Roman"/>
        </w:rPr>
        <w:t>M</w:t>
      </w:r>
      <w:r>
        <w:rPr>
          <w:rFonts w:ascii="Times New Roman" w:hAnsi="Times New Roman" w:cs="Times New Roman"/>
        </w:rPr>
        <w:t>约</w:t>
      </w:r>
      <w:r>
        <w:rPr>
          <w:rFonts w:ascii="Times New Roman" w:hAnsi="Times New Roman" w:cs="Times New Roman"/>
        </w:rPr>
        <w:t>5m</w:t>
      </w:r>
      <w:r>
        <w:rPr>
          <w:rFonts w:ascii="Times New Roman" w:hAnsi="Times New Roman" w:cs="Times New Roman"/>
        </w:rPr>
        <w:t>，因此本次预测场地内潜水含水层厚度</w:t>
      </w:r>
      <w:r>
        <w:rPr>
          <w:rFonts w:ascii="Times New Roman" w:hAnsi="Times New Roman" w:cs="Times New Roman"/>
        </w:rPr>
        <w:t>M</w:t>
      </w:r>
      <w:r>
        <w:rPr>
          <w:rFonts w:ascii="Times New Roman" w:hAnsi="Times New Roman" w:cs="Times New Roman"/>
        </w:rPr>
        <w:t>为</w:t>
      </w:r>
      <w:r>
        <w:rPr>
          <w:rFonts w:ascii="Times New Roman" w:hAnsi="Times New Roman" w:cs="Times New Roman"/>
          <w:b/>
          <w:bCs/>
        </w:rPr>
        <w:t>5m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）外泄污染物质量</w:t>
      </w:r>
      <w:r>
        <w:rPr>
          <w:rFonts w:ascii="Times New Roman" w:hAnsi="Times New Roman" w:cs="Times New Roman"/>
        </w:rPr>
        <w:t>m</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a.</w:t>
      </w:r>
      <w:r>
        <w:rPr>
          <w:rFonts w:ascii="Times New Roman" w:hAnsi="Times New Roman" w:cs="Times New Roman"/>
        </w:rPr>
        <w:t>污水处理设施泄露</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假设污水处理装置的废水处理站收集池底部基础局部破损产生裂痕，导致废水渗漏并通过包气带进入含水层，渗漏液将以面源向下渗透。将可能发生渗漏的面积定为废水收集池底部面积的</w:t>
      </w:r>
      <w:r>
        <w:rPr>
          <w:rFonts w:ascii="Times New Roman" w:hAnsi="Times New Roman" w:cs="Times New Roman"/>
        </w:rPr>
        <w:t>5%</w:t>
      </w:r>
      <w:r>
        <w:rPr>
          <w:rFonts w:ascii="Times New Roman" w:hAnsi="Times New Roman" w:cs="Times New Roman"/>
        </w:rPr>
        <w:t>，收集池尺寸为</w:t>
      </w:r>
      <w:r>
        <w:rPr>
          <w:rFonts w:ascii="Times New Roman" w:hAnsi="Times New Roman" w:cs="Times New Roman"/>
        </w:rPr>
        <w:t>20m</w:t>
      </w:r>
      <w:r>
        <w:rPr>
          <w:rFonts w:ascii="Times New Roman" w:hAnsi="Times New Roman" w:cs="Times New Roman"/>
          <w:vertAlign w:val="superscript"/>
        </w:rPr>
        <w:t>2</w:t>
      </w:r>
      <w:r>
        <w:rPr>
          <w:rFonts w:ascii="Times New Roman" w:hAnsi="Times New Roman" w:cs="Times New Roman"/>
        </w:rPr>
        <w:t>，泄漏面积为</w:t>
      </w:r>
      <w:r>
        <w:rPr>
          <w:rFonts w:ascii="Times New Roman" w:hAnsi="Times New Roman" w:cs="Times New Roman"/>
        </w:rPr>
        <w:t>1m</w:t>
      </w:r>
      <w:r>
        <w:rPr>
          <w:rFonts w:ascii="Times New Roman" w:hAnsi="Times New Roman" w:cs="Times New Roman"/>
          <w:vertAlign w:val="superscript"/>
        </w:rPr>
        <w:t>2</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按照</w:t>
      </w:r>
      <w:r>
        <w:rPr>
          <w:rFonts w:ascii="Times New Roman" w:hAnsi="Times New Roman" w:cs="Times New Roman"/>
        </w:rPr>
        <w:t>Q=A×K×T</w:t>
      </w:r>
      <w:r>
        <w:rPr>
          <w:rFonts w:ascii="Times New Roman" w:hAnsi="Times New Roman" w:cs="Times New Roman"/>
        </w:rPr>
        <w:t>（其中</w:t>
      </w:r>
      <w:r>
        <w:rPr>
          <w:rFonts w:ascii="Times New Roman" w:hAnsi="Times New Roman" w:cs="Times New Roman"/>
        </w:rPr>
        <w:t>A</w:t>
      </w:r>
      <w:r>
        <w:rPr>
          <w:rFonts w:ascii="Times New Roman" w:hAnsi="Times New Roman" w:cs="Times New Roman"/>
        </w:rPr>
        <w:t>：渗漏面积</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w:t>
      </w:r>
      <w:r>
        <w:rPr>
          <w:rFonts w:ascii="Times New Roman" w:hAnsi="Times New Roman" w:cs="Times New Roman"/>
        </w:rPr>
        <w:t>K</w:t>
      </w:r>
      <w:r>
        <w:rPr>
          <w:rFonts w:ascii="Times New Roman" w:hAnsi="Times New Roman" w:cs="Times New Roman"/>
        </w:rPr>
        <w:t>：包气带垂向渗透系数，</w:t>
      </w:r>
      <w:r>
        <w:rPr>
          <w:rFonts w:ascii="Times New Roman" w:hAnsi="Times New Roman" w:cs="Times New Roman"/>
        </w:rPr>
        <w:t>m/d</w:t>
      </w:r>
      <w:r>
        <w:rPr>
          <w:rFonts w:ascii="Times New Roman" w:hAnsi="Times New Roman" w:cs="Times New Roman"/>
        </w:rPr>
        <w:t>；</w:t>
      </w:r>
      <w:r>
        <w:rPr>
          <w:rFonts w:ascii="Times New Roman" w:hAnsi="Times New Roman" w:cs="Times New Roman"/>
        </w:rPr>
        <w:t>T</w:t>
      </w:r>
      <w:r>
        <w:rPr>
          <w:rFonts w:ascii="Times New Roman" w:hAnsi="Times New Roman" w:cs="Times New Roman"/>
        </w:rPr>
        <w:t>：时间，</w:t>
      </w:r>
      <w:r>
        <w:rPr>
          <w:rFonts w:ascii="Times New Roman" w:hAnsi="Times New Roman" w:cs="Times New Roman"/>
        </w:rPr>
        <w:t>d</w:t>
      </w:r>
      <w:r>
        <w:rPr>
          <w:rFonts w:ascii="Times New Roman" w:hAnsi="Times New Roman" w:cs="Times New Roman"/>
        </w:rPr>
        <w:t>），在防渗系统破裂的情况下，污染物在包气带中以</w:t>
      </w:r>
      <w:r>
        <w:rPr>
          <w:rFonts w:ascii="Times New Roman" w:hAnsi="Times New Roman" w:cs="Times New Roman"/>
        </w:rPr>
        <w:t>0.2m/d</w:t>
      </w:r>
      <w:r>
        <w:rPr>
          <w:rFonts w:ascii="Times New Roman" w:hAnsi="Times New Roman" w:cs="Times New Roman"/>
        </w:rPr>
        <w:t>的速度下渗；设事故发生</w:t>
      </w:r>
      <w:r>
        <w:rPr>
          <w:rFonts w:ascii="Times New Roman" w:hAnsi="Times New Roman" w:cs="Times New Roman"/>
        </w:rPr>
        <w:t>10</w:t>
      </w:r>
      <w:r>
        <w:rPr>
          <w:rFonts w:ascii="Times New Roman" w:hAnsi="Times New Roman" w:cs="Times New Roman"/>
        </w:rPr>
        <w:t>天后排查发现并立即采取相应措施进行处理，由此计算得渗漏量为</w:t>
      </w:r>
      <w:r>
        <w:rPr>
          <w:rFonts w:ascii="Times New Roman" w:hAnsi="Times New Roman" w:cs="Times New Roman"/>
        </w:rPr>
        <w:t>2m</w:t>
      </w:r>
      <w:r>
        <w:rPr>
          <w:rFonts w:ascii="Times New Roman" w:hAnsi="Times New Roman" w:cs="Times New Roman"/>
          <w:vertAlign w:val="superscript"/>
        </w:rPr>
        <w:t>3</w:t>
      </w:r>
      <w:r>
        <w:rPr>
          <w:rFonts w:ascii="Times New Roman" w:hAnsi="Times New Roman" w:cs="Times New Roman"/>
        </w:rPr>
        <w:t>。根据工程分析，本项目废水主要污染物为</w:t>
      </w:r>
      <w:r>
        <w:rPr>
          <w:rFonts w:ascii="Times New Roman" w:hAnsi="Times New Roman" w:cs="Times New Roman"/>
        </w:rPr>
        <w:t>COD</w:t>
      </w:r>
      <w:r>
        <w:rPr>
          <w:rFonts w:ascii="Times New Roman" w:hAnsi="Times New Roman" w:cs="Times New Roman"/>
        </w:rPr>
        <w:t>，浓度为</w:t>
      </w:r>
      <w:r>
        <w:rPr>
          <w:rFonts w:ascii="Times New Roman" w:hAnsi="Times New Roman" w:cs="Times New Roman"/>
        </w:rPr>
        <w:t>1500mg/L</w:t>
      </w:r>
      <w:r>
        <w:rPr>
          <w:rFonts w:ascii="Times New Roman" w:hAnsi="Times New Roman" w:cs="Times New Roman"/>
        </w:rPr>
        <w:t>，则</w:t>
      </w:r>
      <w:r>
        <w:rPr>
          <w:rFonts w:ascii="Times New Roman" w:hAnsi="Times New Roman" w:cs="Times New Roman"/>
        </w:rPr>
        <w:t>COD</w:t>
      </w:r>
      <w:r>
        <w:rPr>
          <w:rFonts w:ascii="Times New Roman" w:hAnsi="Times New Roman" w:cs="Times New Roman"/>
        </w:rPr>
        <w:t>渗漏量为</w:t>
      </w:r>
      <w:r>
        <w:rPr>
          <w:rFonts w:ascii="Times New Roman" w:hAnsi="Times New Roman" w:cs="Times New Roman"/>
          <w:b/>
          <w:bCs/>
        </w:rPr>
        <w:t>3kg</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b.</w:t>
      </w:r>
      <w:r>
        <w:rPr>
          <w:rFonts w:ascii="Times New Roman" w:hAnsi="Times New Roman" w:cs="Times New Roman"/>
        </w:rPr>
        <w:t>罐区泄漏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通过对全厂生产工艺及产污环节、公用工程、辅助工程等方面进行详细的工程分析，结合项目区水文地质条件，本次评价事故状况泄漏点设定如下：选取</w:t>
      </w:r>
      <w:r>
        <w:rPr>
          <w:rFonts w:ascii="Times New Roman" w:hAnsi="Times New Roman" w:cs="Times New Roman" w:hint="eastAsia"/>
        </w:rPr>
        <w:t>氨水</w:t>
      </w:r>
      <w:r>
        <w:rPr>
          <w:rFonts w:ascii="Times New Roman" w:hAnsi="Times New Roman" w:cs="Times New Roman"/>
        </w:rPr>
        <w:t>储罐发生泄漏，假定泄露</w:t>
      </w:r>
      <w:r>
        <w:rPr>
          <w:rFonts w:ascii="Times New Roman" w:hAnsi="Times New Roman" w:cs="Times New Roman" w:hint="eastAsia"/>
        </w:rPr>
        <w:t>2</w:t>
      </w:r>
      <w:r>
        <w:rPr>
          <w:rFonts w:ascii="Times New Roman" w:hAnsi="Times New Roman" w:cs="Times New Roman"/>
        </w:rPr>
        <w:t>0%</w:t>
      </w:r>
      <w:r>
        <w:rPr>
          <w:rFonts w:ascii="Times New Roman" w:hAnsi="Times New Roman" w:cs="Times New Roman"/>
        </w:rPr>
        <w:t>，则泄露量为</w:t>
      </w:r>
      <w:r>
        <w:rPr>
          <w:rFonts w:ascii="Times New Roman" w:hAnsi="Times New Roman" w:cs="Times New Roman"/>
        </w:rPr>
        <w:t>2</w:t>
      </w:r>
      <w:r>
        <w:rPr>
          <w:rFonts w:ascii="Times New Roman" w:hAnsi="Times New Roman" w:cs="Times New Roman" w:hint="eastAsia"/>
        </w:rPr>
        <w:t>t</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c</w:t>
      </w:r>
      <w:r>
        <w:rPr>
          <w:rFonts w:ascii="Times New Roman" w:hAnsi="Times New Roman" w:cs="Times New Roman"/>
        </w:rPr>
        <w:t>.</w:t>
      </w:r>
      <w:r>
        <w:rPr>
          <w:rFonts w:ascii="Times New Roman" w:hAnsi="Times New Roman" w:cs="Times New Roman" w:hint="eastAsia"/>
        </w:rPr>
        <w:t>生产设施泄露</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在</w:t>
      </w:r>
      <w:r>
        <w:rPr>
          <w:rFonts w:ascii="Times New Roman" w:eastAsia="宋体" w:hAnsi="Times New Roman" w:cs="Times New Roman" w:hint="eastAsia"/>
        </w:rPr>
        <w:t>本项目“硫酸法</w:t>
      </w:r>
      <w:r>
        <w:rPr>
          <w:rFonts w:ascii="Times New Roman" w:eastAsia="宋体" w:hAnsi="Times New Roman" w:cs="Times New Roman"/>
        </w:rPr>
        <w:t>”</w:t>
      </w:r>
      <w:r>
        <w:rPr>
          <w:rFonts w:ascii="Times New Roman" w:eastAsia="宋体" w:hAnsi="Times New Roman" w:cs="Times New Roman" w:hint="eastAsia"/>
        </w:rPr>
        <w:t>生产线，单批次可处理次氧化锌</w:t>
      </w:r>
      <w:r>
        <w:rPr>
          <w:rFonts w:ascii="Times New Roman" w:eastAsia="宋体" w:hAnsi="Times New Roman" w:cs="Times New Roman"/>
        </w:rPr>
        <w:t>18</w:t>
      </w:r>
      <w:r>
        <w:rPr>
          <w:rFonts w:ascii="Times New Roman" w:eastAsia="宋体" w:hAnsi="Times New Roman" w:cs="Times New Roman" w:hint="eastAsia"/>
        </w:rPr>
        <w:t>t</w:t>
      </w:r>
      <w:r>
        <w:rPr>
          <w:rFonts w:ascii="Times New Roman" w:eastAsia="宋体" w:hAnsi="Times New Roman" w:cs="Times New Roman" w:hint="eastAsia"/>
        </w:rPr>
        <w:t>，根据工程分析部分计算，经过硫酸溶解后，形成锌溶液的量为</w:t>
      </w:r>
      <w:r>
        <w:rPr>
          <w:rFonts w:ascii="Times New Roman" w:eastAsia="宋体" w:hAnsi="Times New Roman" w:cs="Times New Roman"/>
        </w:rPr>
        <w:t>9.9</w:t>
      </w:r>
      <w:r>
        <w:rPr>
          <w:rFonts w:ascii="Times New Roman" w:eastAsia="宋体" w:hAnsi="Times New Roman" w:cs="Times New Roman" w:hint="eastAsia"/>
        </w:rPr>
        <w:t>t</w:t>
      </w:r>
      <w:r>
        <w:rPr>
          <w:rFonts w:ascii="Times New Roman" w:eastAsia="宋体" w:hAnsi="Times New Roman" w:cs="Times New Roman" w:hint="eastAsia"/>
        </w:rPr>
        <w:t>（各阶段共有</w:t>
      </w:r>
      <w:r>
        <w:rPr>
          <w:rFonts w:ascii="Times New Roman" w:eastAsia="宋体" w:hAnsi="Times New Roman" w:cs="Times New Roman" w:hint="eastAsia"/>
        </w:rPr>
        <w:t>2</w:t>
      </w:r>
      <w:r>
        <w:rPr>
          <w:rFonts w:ascii="Times New Roman" w:eastAsia="宋体" w:hAnsi="Times New Roman" w:cs="Times New Roman" w:hint="eastAsia"/>
        </w:rPr>
        <w:t>个工艺槽），</w:t>
      </w:r>
      <w:r>
        <w:rPr>
          <w:rFonts w:ascii="Times New Roman" w:hAnsi="Times New Roman" w:cs="Times New Roman"/>
        </w:rPr>
        <w:t>假设</w:t>
      </w:r>
      <w:r>
        <w:rPr>
          <w:rFonts w:ascii="Times New Roman" w:hAnsi="Times New Roman" w:cs="Times New Roman" w:hint="eastAsia"/>
        </w:rPr>
        <w:t>在运行过程中单个工艺槽中含锌溶液</w:t>
      </w:r>
      <w:r>
        <w:rPr>
          <w:rFonts w:ascii="Times New Roman" w:hAnsi="Times New Roman" w:cs="Times New Roman" w:hint="eastAsia"/>
        </w:rPr>
        <w:t>5</w:t>
      </w:r>
      <w:r>
        <w:rPr>
          <w:rFonts w:ascii="Times New Roman" w:hAnsi="Times New Roman" w:cs="Times New Roman"/>
        </w:rPr>
        <w:t>0%</w:t>
      </w:r>
      <w:r>
        <w:rPr>
          <w:rFonts w:ascii="Times New Roman" w:hAnsi="Times New Roman" w:cs="Times New Roman" w:hint="eastAsia"/>
        </w:rPr>
        <w:t>泄露，则锌泄露量为</w:t>
      </w:r>
      <w:r>
        <w:rPr>
          <w:rFonts w:ascii="Times New Roman" w:hAnsi="Times New Roman" w:cs="Times New Roman"/>
        </w:rPr>
        <w:t>2.47</w:t>
      </w:r>
      <w:r>
        <w:rPr>
          <w:rFonts w:ascii="Times New Roman" w:hAnsi="Times New Roman" w:cs="Times New Roman" w:hint="eastAsia"/>
        </w:rPr>
        <w:t>t</w:t>
      </w:r>
      <w:r>
        <w:rPr>
          <w:rFonts w:ascii="Times New Roman" w:hAnsi="Times New Roman" w:cs="Times New Roman" w:hint="eastAsia"/>
        </w:rPr>
        <w:t>，镉泄露量为</w:t>
      </w:r>
      <w:r>
        <w:rPr>
          <w:rFonts w:ascii="Times New Roman" w:hAnsi="Times New Roman" w:cs="Times New Roman" w:hint="eastAsia"/>
        </w:rPr>
        <w:t>0</w:t>
      </w:r>
      <w:r>
        <w:rPr>
          <w:rFonts w:ascii="Times New Roman" w:hAnsi="Times New Roman" w:cs="Times New Roman"/>
        </w:rPr>
        <w:t>.2</w:t>
      </w:r>
      <w:r>
        <w:rPr>
          <w:rFonts w:ascii="Times New Roman" w:hAnsi="Times New Roman" w:cs="Times New Roman" w:hint="eastAsia"/>
        </w:rPr>
        <w:t>t</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3</w:t>
      </w:r>
      <w:r>
        <w:rPr>
          <w:rFonts w:ascii="Times New Roman" w:hAnsi="Times New Roman" w:cs="Times New Roman"/>
        </w:rPr>
        <w:t>）土层的有效孔隙度</w:t>
      </w:r>
      <w:r>
        <w:rPr>
          <w:rFonts w:ascii="Times New Roman" w:hAnsi="Times New Roman" w:cs="Times New Roman"/>
        </w:rPr>
        <w:t>n</w:t>
      </w:r>
      <w:r>
        <w:rPr>
          <w:rFonts w:ascii="Times New Roman" w:hAnsi="Times New Roman" w:cs="Times New Roman"/>
          <w:vertAlign w:val="subscript"/>
        </w:rPr>
        <w:t>e</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根据相关经验，一般素填土及粉质粘土地下水有效孔隙度在</w:t>
      </w:r>
      <w:r>
        <w:rPr>
          <w:rFonts w:ascii="Times New Roman" w:hAnsi="Times New Roman" w:cs="Times New Roman"/>
        </w:rPr>
        <w:t>0.27~0.3</w:t>
      </w:r>
      <w:r>
        <w:rPr>
          <w:rFonts w:ascii="Times New Roman" w:hAnsi="Times New Roman" w:cs="Times New Roman"/>
        </w:rPr>
        <w:t>之间，本项目取</w:t>
      </w:r>
      <w:r>
        <w:rPr>
          <w:rFonts w:ascii="Times New Roman" w:hAnsi="Times New Roman" w:cs="Times New Roman"/>
          <w:b/>
          <w:bCs/>
        </w:rPr>
        <w:t>0.3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4</w:t>
      </w:r>
      <w:r>
        <w:rPr>
          <w:rFonts w:ascii="Times New Roman" w:hAnsi="Times New Roman" w:cs="Times New Roman"/>
        </w:rPr>
        <w:t>）地下水平均流速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项目场地及周边潜水含水层以素填土为主，按照现场渗水试验可知厂区附近平均水力坡度</w:t>
      </w:r>
      <w:r>
        <w:rPr>
          <w:rFonts w:ascii="Times New Roman" w:hAnsi="Times New Roman" w:cs="Times New Roman"/>
        </w:rPr>
        <w:t>I</w:t>
      </w:r>
      <w:r>
        <w:rPr>
          <w:rFonts w:ascii="Times New Roman" w:hAnsi="Times New Roman" w:cs="Times New Roman"/>
        </w:rPr>
        <w:t>为</w:t>
      </w:r>
      <w:r>
        <w:rPr>
          <w:rFonts w:ascii="Times New Roman" w:hAnsi="Times New Roman" w:cs="Times New Roman"/>
        </w:rPr>
        <w:t>0.15</w:t>
      </w:r>
      <w:r>
        <w:rPr>
          <w:rFonts w:ascii="Times New Roman" w:hAnsi="Times New Roman" w:cs="Times New Roman"/>
        </w:rPr>
        <w:t>，因此场区内第四系潜水含水层地下水实际流速</w:t>
      </w:r>
    </w:p>
    <w:p w:rsidR="007C64B0" w:rsidRDefault="0000505D">
      <w:pPr>
        <w:spacing w:line="360" w:lineRule="auto"/>
        <w:ind w:firstLineChars="200" w:firstLine="480"/>
        <w:rPr>
          <w:rFonts w:ascii="Times New Roman" w:hAnsi="Times New Roman" w:cs="Times New Roman"/>
        </w:rPr>
      </w:pPr>
      <m:oMathPara>
        <m:oMath>
          <m:r>
            <m:rPr>
              <m:sty m:val="p"/>
            </m:rPr>
            <w:rPr>
              <w:rFonts w:ascii="Cambria Math" w:hAnsi="Cambria Math" w:cs="Times New Roman"/>
            </w:rPr>
            <m:t>u=</m:t>
          </m:r>
          <m:f>
            <m:fPr>
              <m:ctrlPr>
                <w:rPr>
                  <w:rFonts w:ascii="Cambria Math" w:hAnsi="Cambria Math" w:cs="Times New Roman"/>
                </w:rPr>
              </m:ctrlPr>
            </m:fPr>
            <m:num>
              <m:r>
                <w:rPr>
                  <w:rFonts w:ascii="Cambria Math" w:hAnsi="Cambria Math" w:cs="Times New Roman"/>
                </w:rPr>
                <m:t>KI</m:t>
              </m:r>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m:t>
                  </m:r>
                </m:sub>
              </m:sSub>
            </m:den>
          </m:f>
        </m:oMath>
      </m:oMathPara>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则</w:t>
      </w:r>
      <w:r>
        <w:rPr>
          <w:rFonts w:ascii="Times New Roman" w:hAnsi="Times New Roman" w:cs="Times New Roman"/>
        </w:rPr>
        <w:t>u=0.43m/d×0.15/0.3=</w:t>
      </w:r>
      <w:r>
        <w:rPr>
          <w:rFonts w:ascii="Times New Roman" w:hAnsi="Times New Roman" w:cs="Times New Roman"/>
          <w:b/>
          <w:bCs/>
        </w:rPr>
        <w:t>0.215m/d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5</w:t>
      </w:r>
      <w:r>
        <w:rPr>
          <w:rFonts w:ascii="Times New Roman" w:hAnsi="Times New Roman" w:cs="Times New Roman"/>
        </w:rPr>
        <w:t>）弥散系数</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弥散系数是污染物溶质运移的关键参数，地质介质中溶质运移主要受渗透系数在空间上变化的制约，即地质介质的结构影响。这一空间上变化影响到地下水流速，从而影响到溶质的对流与弥散。考虑到弥散系数的尺度效应问题，参考孔隙介质解析模型，结合本次评价的模型研究尺度大小，综合确定弥散度的取值应介于</w:t>
      </w:r>
      <w:r>
        <w:rPr>
          <w:rFonts w:ascii="Times New Roman" w:hAnsi="Times New Roman" w:cs="Times New Roman"/>
        </w:rPr>
        <w:t>1-10</w:t>
      </w:r>
      <w:r>
        <w:rPr>
          <w:rFonts w:ascii="Times New Roman" w:hAnsi="Times New Roman" w:cs="Times New Roman"/>
        </w:rPr>
        <w:t>之间，按照偏保守的评价原则，本次计算弥散度取</w:t>
      </w:r>
      <w:r>
        <w:rPr>
          <w:rFonts w:ascii="Times New Roman" w:hAnsi="Times New Roman" w:cs="Times New Roman"/>
        </w:rPr>
        <w:t>10</w:t>
      </w:r>
      <w:r>
        <w:rPr>
          <w:rFonts w:ascii="Times New Roman" w:hAnsi="Times New Roman" w:cs="Times New Roman"/>
        </w:rPr>
        <w:t>，由此计算项目场地内的纵向弥散系数：</w:t>
      </w:r>
    </w:p>
    <w:p w:rsidR="007C64B0" w:rsidRDefault="00D1666E">
      <w:pPr>
        <w:spacing w:line="360" w:lineRule="auto"/>
        <w:ind w:firstLineChars="200" w:firstLine="480"/>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L</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L</m:t>
              </m:r>
            </m:sub>
          </m:sSub>
          <m:r>
            <w:rPr>
              <w:rFonts w:ascii="Cambria Math" w:hAnsi="Cambria Math" w:cs="Times New Roman"/>
            </w:rPr>
            <m:t>×u</m:t>
          </m:r>
        </m:oMath>
      </m:oMathPara>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D1666E">
      <w:pPr>
        <w:spacing w:line="360" w:lineRule="auto"/>
        <w:ind w:firstLineChars="200" w:firstLine="480"/>
        <w:rPr>
          <w:rFonts w:ascii="Times New Roman" w:hAnsi="Times New Roman" w:cs="Times New Roman"/>
        </w:rPr>
      </w:pP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L</m:t>
            </m:r>
          </m:sub>
        </m:sSub>
      </m:oMath>
      <w:r w:rsidR="0000505D">
        <w:rPr>
          <w:rFonts w:ascii="Times New Roman" w:hAnsi="Times New Roman" w:cs="Times New Roman"/>
        </w:rPr>
        <w:t>—</w:t>
      </w:r>
      <w:r w:rsidR="0000505D">
        <w:rPr>
          <w:rFonts w:ascii="Times New Roman" w:hAnsi="Times New Roman" w:cs="Times New Roman"/>
        </w:rPr>
        <w:t>土层中的纵向弥散系数（</w:t>
      </w:r>
      <w:r w:rsidR="0000505D">
        <w:rPr>
          <w:rFonts w:ascii="Times New Roman" w:hAnsi="Times New Roman" w:cs="Times New Roman"/>
        </w:rPr>
        <w:t>m</w:t>
      </w:r>
      <w:r w:rsidR="0000505D">
        <w:rPr>
          <w:rFonts w:ascii="Times New Roman" w:hAnsi="Times New Roman" w:cs="Times New Roman"/>
          <w:vertAlign w:val="superscript"/>
        </w:rPr>
        <w:t>2</w:t>
      </w:r>
      <w:r w:rsidR="0000505D">
        <w:rPr>
          <w:rFonts w:ascii="Times New Roman" w:hAnsi="Times New Roman" w:cs="Times New Roman"/>
        </w:rPr>
        <w:t>/d</w:t>
      </w:r>
      <w:r w:rsidR="0000505D">
        <w:rPr>
          <w:rFonts w:ascii="Times New Roman" w:hAnsi="Times New Roman" w:cs="Times New Roman"/>
        </w:rPr>
        <w:t>）；</w:t>
      </w:r>
    </w:p>
    <w:p w:rsidR="007C64B0" w:rsidRDefault="00D1666E">
      <w:pPr>
        <w:spacing w:line="360" w:lineRule="auto"/>
        <w:ind w:firstLineChars="200" w:firstLine="480"/>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L</m:t>
            </m:r>
          </m:sub>
        </m:sSub>
      </m:oMath>
      <w:r w:rsidR="0000505D">
        <w:rPr>
          <w:rFonts w:ascii="Times New Roman" w:hAnsi="Times New Roman" w:cs="Times New Roman"/>
        </w:rPr>
        <w:t>—</w:t>
      </w:r>
      <w:r w:rsidR="0000505D">
        <w:rPr>
          <w:rFonts w:ascii="Times New Roman" w:hAnsi="Times New Roman" w:cs="Times New Roman"/>
        </w:rPr>
        <w:t>土层中的弥散度（</w:t>
      </w:r>
      <w:r w:rsidR="0000505D">
        <w:rPr>
          <w:rFonts w:ascii="Times New Roman" w:hAnsi="Times New Roman" w:cs="Times New Roman"/>
        </w:rPr>
        <w:t>m</w:t>
      </w:r>
      <w:r w:rsidR="0000505D">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u—</w:t>
      </w:r>
      <w:r>
        <w:rPr>
          <w:rFonts w:ascii="Times New Roman" w:hAnsi="Times New Roman" w:cs="Times New Roman"/>
        </w:rPr>
        <w:t>土层中的地下水的流速（</w:t>
      </w:r>
      <w:r>
        <w:rPr>
          <w:rFonts w:ascii="Times New Roman" w:hAnsi="Times New Roman" w:cs="Times New Roman"/>
        </w:rPr>
        <w:t>m/d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按照上式计算可得场地的纵向弥散系数</w:t>
      </w: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L</m:t>
            </m:r>
          </m:sub>
        </m:sSub>
      </m:oMath>
      <w:r>
        <w:rPr>
          <w:rFonts w:ascii="Times New Roman" w:hAnsi="Times New Roman" w:cs="Times New Roman"/>
          <w:b/>
          <w:bCs/>
        </w:rPr>
        <w:t>=2.15m</w:t>
      </w:r>
      <w:r>
        <w:rPr>
          <w:rFonts w:ascii="Times New Roman" w:hAnsi="Times New Roman" w:cs="Times New Roman"/>
          <w:b/>
          <w:bCs/>
          <w:vertAlign w:val="superscript"/>
        </w:rPr>
        <w:t>2</w:t>
      </w:r>
      <w:r>
        <w:rPr>
          <w:rFonts w:ascii="Times New Roman" w:hAnsi="Times New Roman" w:cs="Times New Roman"/>
          <w:b/>
          <w:bCs/>
        </w:rPr>
        <w:t>/d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6</w:t>
      </w:r>
      <w:r>
        <w:rPr>
          <w:rFonts w:ascii="Times New Roman" w:hAnsi="Times New Roman" w:cs="Times New Roman"/>
        </w:rPr>
        <w:t>）横向弥散系数</w:t>
      </w:r>
      <w:r>
        <w:rPr>
          <w:rFonts w:ascii="Times New Roman" w:hAnsi="Times New Roman" w:cs="Times New Roman"/>
        </w:rPr>
        <w:t>D</w:t>
      </w:r>
      <w:r>
        <w:rPr>
          <w:rFonts w:ascii="Times New Roman" w:hAnsi="Times New Roman" w:cs="Times New Roman"/>
          <w:vertAlign w:val="subscript"/>
        </w:rPr>
        <w:t>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根据经验，横向弥散系数是纵向弥散系数的比值为</w:t>
      </w:r>
      <w:r>
        <w:rPr>
          <w:rFonts w:ascii="Times New Roman" w:hAnsi="Times New Roman" w:cs="Times New Roman"/>
        </w:rPr>
        <w:t>0.1</w:t>
      </w:r>
      <w:r>
        <w:rPr>
          <w:rFonts w:ascii="Times New Roman" w:hAnsi="Times New Roman" w:cs="Times New Roman"/>
        </w:rPr>
        <w:t>，因此</w:t>
      </w:r>
      <w:r>
        <w:rPr>
          <w:rFonts w:ascii="Times New Roman" w:hAnsi="Times New Roman" w:cs="Times New Roman"/>
          <w:b/>
          <w:bCs/>
        </w:rPr>
        <w:t>D</w:t>
      </w:r>
      <w:r>
        <w:rPr>
          <w:rFonts w:ascii="Times New Roman" w:hAnsi="Times New Roman" w:cs="Times New Roman"/>
          <w:b/>
          <w:bCs/>
          <w:vertAlign w:val="subscript"/>
        </w:rPr>
        <w:t>T</w:t>
      </w:r>
      <w:r>
        <w:rPr>
          <w:rFonts w:ascii="Times New Roman" w:hAnsi="Times New Roman" w:cs="Times New Roman"/>
          <w:b/>
          <w:bCs/>
        </w:rPr>
        <w:t>=0.215m</w:t>
      </w:r>
      <w:r>
        <w:rPr>
          <w:rFonts w:ascii="Times New Roman" w:hAnsi="Times New Roman" w:cs="Times New Roman"/>
          <w:b/>
          <w:bCs/>
          <w:vertAlign w:val="superscript"/>
        </w:rPr>
        <w:t>2</w:t>
      </w:r>
      <w:r>
        <w:rPr>
          <w:rFonts w:ascii="Times New Roman" w:hAnsi="Times New Roman" w:cs="Times New Roman"/>
          <w:b/>
          <w:bCs/>
        </w:rPr>
        <w:t>/d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7</w:t>
      </w:r>
      <w:r>
        <w:rPr>
          <w:rFonts w:ascii="Times New Roman" w:hAnsi="Times New Roman" w:cs="Times New Roman"/>
        </w:rPr>
        <w:t>）参数统计</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根据上述求得的各参数，估算得结果如下表所示。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7.4-1  </w:t>
      </w:r>
      <w:r>
        <w:rPr>
          <w:rFonts w:ascii="Times New Roman" w:hAnsi="Times New Roman" w:cs="Times New Roman"/>
        </w:rPr>
        <w:t>地下水预测需用参数取值汇总表</w:t>
      </w:r>
    </w:p>
    <w:tbl>
      <w:tblPr>
        <w:tblStyle w:val="aff0"/>
        <w:tblW w:w="8889"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065"/>
        <w:gridCol w:w="2154"/>
        <w:gridCol w:w="1134"/>
        <w:gridCol w:w="1134"/>
        <w:gridCol w:w="1134"/>
        <w:gridCol w:w="1134"/>
        <w:gridCol w:w="1134"/>
      </w:tblGrid>
      <w:tr w:rsidR="007C64B0">
        <w:trPr>
          <w:trHeight w:val="680"/>
          <w:jc w:val="center"/>
        </w:trPr>
        <w:tc>
          <w:tcPr>
            <w:tcW w:w="1065" w:type="dxa"/>
            <w:vAlign w:val="center"/>
          </w:tcPr>
          <w:p w:rsidR="007C64B0" w:rsidRDefault="0000505D">
            <w:pPr>
              <w:pStyle w:val="affa"/>
            </w:pPr>
            <w:r>
              <w:rPr>
                <w:rFonts w:ascii="宋体" w:eastAsia="宋体" w:hAnsi="宋体" w:cs="宋体" w:hint="eastAsia"/>
              </w:rPr>
              <w:t>参数</w:t>
            </w:r>
          </w:p>
        </w:tc>
        <w:tc>
          <w:tcPr>
            <w:tcW w:w="2154" w:type="dxa"/>
            <w:vAlign w:val="center"/>
          </w:tcPr>
          <w:p w:rsidR="007C64B0" w:rsidRDefault="0000505D">
            <w:pPr>
              <w:pStyle w:val="affa"/>
            </w:pPr>
            <w:r>
              <w:t>M</w:t>
            </w:r>
          </w:p>
        </w:tc>
        <w:tc>
          <w:tcPr>
            <w:tcW w:w="1134" w:type="dxa"/>
            <w:vAlign w:val="center"/>
          </w:tcPr>
          <w:p w:rsidR="007C64B0" w:rsidRDefault="0000505D">
            <w:pPr>
              <w:pStyle w:val="affa"/>
            </w:pPr>
            <w:r>
              <w:t>m</w:t>
            </w:r>
          </w:p>
        </w:tc>
        <w:tc>
          <w:tcPr>
            <w:tcW w:w="1134" w:type="dxa"/>
            <w:vAlign w:val="center"/>
          </w:tcPr>
          <w:p w:rsidR="007C64B0" w:rsidRDefault="0000505D">
            <w:pPr>
              <w:pStyle w:val="affa"/>
            </w:pPr>
            <w:r>
              <w:t>n</w:t>
            </w:r>
            <w:r>
              <w:rPr>
                <w:vertAlign w:val="subscript"/>
              </w:rPr>
              <w:t>e</w:t>
            </w:r>
          </w:p>
        </w:tc>
        <w:tc>
          <w:tcPr>
            <w:tcW w:w="1134" w:type="dxa"/>
            <w:vAlign w:val="center"/>
          </w:tcPr>
          <w:p w:rsidR="007C64B0" w:rsidRDefault="0000505D">
            <w:pPr>
              <w:pStyle w:val="affa"/>
            </w:pPr>
            <w:r>
              <w:t>u</w:t>
            </w:r>
          </w:p>
        </w:tc>
        <w:tc>
          <w:tcPr>
            <w:tcW w:w="1134" w:type="dxa"/>
            <w:vAlign w:val="center"/>
          </w:tcPr>
          <w:p w:rsidR="007C64B0" w:rsidRDefault="0000505D">
            <w:pPr>
              <w:pStyle w:val="affa"/>
            </w:pPr>
            <w:r>
              <w:t>D</w:t>
            </w:r>
            <w:r>
              <w:rPr>
                <w:vertAlign w:val="subscript"/>
              </w:rPr>
              <w:t>L</w:t>
            </w:r>
          </w:p>
        </w:tc>
        <w:tc>
          <w:tcPr>
            <w:tcW w:w="1134" w:type="dxa"/>
            <w:vAlign w:val="center"/>
          </w:tcPr>
          <w:p w:rsidR="007C64B0" w:rsidRDefault="0000505D">
            <w:pPr>
              <w:pStyle w:val="affa"/>
            </w:pPr>
            <w:r>
              <w:t>D</w:t>
            </w:r>
            <w:r>
              <w:rPr>
                <w:vertAlign w:val="subscript"/>
              </w:rPr>
              <w:t>T</w:t>
            </w:r>
          </w:p>
        </w:tc>
      </w:tr>
      <w:tr w:rsidR="007C64B0">
        <w:trPr>
          <w:trHeight w:val="680"/>
          <w:jc w:val="center"/>
        </w:trPr>
        <w:tc>
          <w:tcPr>
            <w:tcW w:w="1065" w:type="dxa"/>
            <w:vAlign w:val="center"/>
          </w:tcPr>
          <w:p w:rsidR="007C64B0" w:rsidRDefault="0000505D">
            <w:pPr>
              <w:pStyle w:val="affa"/>
            </w:pPr>
            <w:r>
              <w:rPr>
                <w:rFonts w:ascii="宋体" w:eastAsia="宋体" w:hAnsi="宋体" w:cs="宋体" w:hint="eastAsia"/>
              </w:rPr>
              <w:t>含义</w:t>
            </w:r>
          </w:p>
        </w:tc>
        <w:tc>
          <w:tcPr>
            <w:tcW w:w="2154" w:type="dxa"/>
            <w:vAlign w:val="center"/>
          </w:tcPr>
          <w:p w:rsidR="007C64B0" w:rsidRDefault="0000505D">
            <w:pPr>
              <w:pStyle w:val="affa"/>
            </w:pPr>
            <w:r>
              <w:rPr>
                <w:rFonts w:ascii="宋体" w:eastAsia="宋体" w:hAnsi="宋体" w:cs="宋体" w:hint="eastAsia"/>
              </w:rPr>
              <w:t>长度为</w:t>
            </w:r>
            <w:r>
              <w:t>M</w:t>
            </w:r>
            <w:r>
              <w:rPr>
                <w:rFonts w:ascii="宋体" w:eastAsia="宋体" w:hAnsi="宋体" w:cs="宋体" w:hint="eastAsia"/>
              </w:rPr>
              <w:t>的线源瞬时注入的示踪剂质量</w:t>
            </w:r>
          </w:p>
        </w:tc>
        <w:tc>
          <w:tcPr>
            <w:tcW w:w="1134" w:type="dxa"/>
            <w:vAlign w:val="center"/>
          </w:tcPr>
          <w:p w:rsidR="007C64B0" w:rsidRDefault="0000505D">
            <w:pPr>
              <w:pStyle w:val="affa"/>
            </w:pPr>
            <w:r>
              <w:rPr>
                <w:rFonts w:ascii="宋体" w:eastAsia="宋体" w:hAnsi="宋体" w:cs="宋体" w:hint="eastAsia"/>
              </w:rPr>
              <w:t>含水层的厚度</w:t>
            </w:r>
          </w:p>
        </w:tc>
        <w:tc>
          <w:tcPr>
            <w:tcW w:w="1134" w:type="dxa"/>
            <w:vAlign w:val="center"/>
          </w:tcPr>
          <w:p w:rsidR="007C64B0" w:rsidRDefault="0000505D">
            <w:pPr>
              <w:pStyle w:val="affa"/>
            </w:pPr>
            <w:r>
              <w:rPr>
                <w:rFonts w:ascii="宋体" w:eastAsia="宋体" w:hAnsi="宋体" w:cs="宋体" w:hint="eastAsia"/>
              </w:rPr>
              <w:t>有效孔隙度</w:t>
            </w:r>
          </w:p>
        </w:tc>
        <w:tc>
          <w:tcPr>
            <w:tcW w:w="1134" w:type="dxa"/>
            <w:vAlign w:val="center"/>
          </w:tcPr>
          <w:p w:rsidR="007C64B0" w:rsidRDefault="0000505D">
            <w:pPr>
              <w:pStyle w:val="affa"/>
            </w:pPr>
            <w:r>
              <w:rPr>
                <w:rFonts w:ascii="宋体" w:eastAsia="宋体" w:hAnsi="宋体" w:cs="宋体" w:hint="eastAsia"/>
              </w:rPr>
              <w:t>水流速度</w:t>
            </w:r>
          </w:p>
        </w:tc>
        <w:tc>
          <w:tcPr>
            <w:tcW w:w="1134" w:type="dxa"/>
            <w:vAlign w:val="center"/>
          </w:tcPr>
          <w:p w:rsidR="007C64B0" w:rsidRDefault="0000505D">
            <w:pPr>
              <w:pStyle w:val="affa"/>
            </w:pPr>
            <w:r>
              <w:rPr>
                <w:rFonts w:ascii="宋体" w:eastAsia="宋体" w:hAnsi="宋体" w:cs="宋体" w:hint="eastAsia"/>
              </w:rPr>
              <w:t>纵向弥散系数</w:t>
            </w:r>
          </w:p>
        </w:tc>
        <w:tc>
          <w:tcPr>
            <w:tcW w:w="1134" w:type="dxa"/>
            <w:vAlign w:val="center"/>
          </w:tcPr>
          <w:p w:rsidR="007C64B0" w:rsidRDefault="0000505D">
            <w:pPr>
              <w:pStyle w:val="affa"/>
            </w:pPr>
            <w:r>
              <w:rPr>
                <w:rFonts w:ascii="宋体" w:eastAsia="宋体" w:hAnsi="宋体" w:cs="宋体" w:hint="eastAsia"/>
              </w:rPr>
              <w:t>横向弥散系数</w:t>
            </w:r>
          </w:p>
        </w:tc>
      </w:tr>
      <w:tr w:rsidR="007C64B0">
        <w:trPr>
          <w:trHeight w:val="680"/>
          <w:jc w:val="center"/>
        </w:trPr>
        <w:tc>
          <w:tcPr>
            <w:tcW w:w="1065" w:type="dxa"/>
            <w:vAlign w:val="center"/>
          </w:tcPr>
          <w:p w:rsidR="007C64B0" w:rsidRDefault="0000505D">
            <w:pPr>
              <w:pStyle w:val="affa"/>
            </w:pPr>
            <w:r>
              <w:rPr>
                <w:rFonts w:ascii="宋体" w:eastAsia="宋体" w:hAnsi="宋体" w:cs="宋体" w:hint="eastAsia"/>
              </w:rPr>
              <w:lastRenderedPageBreak/>
              <w:t>单位</w:t>
            </w:r>
          </w:p>
        </w:tc>
        <w:tc>
          <w:tcPr>
            <w:tcW w:w="2154" w:type="dxa"/>
            <w:vAlign w:val="center"/>
          </w:tcPr>
          <w:p w:rsidR="007C64B0" w:rsidRDefault="0000505D">
            <w:pPr>
              <w:pStyle w:val="affa"/>
            </w:pPr>
            <w:r>
              <w:t>kg</w:t>
            </w:r>
          </w:p>
        </w:tc>
        <w:tc>
          <w:tcPr>
            <w:tcW w:w="1134" w:type="dxa"/>
            <w:vAlign w:val="center"/>
          </w:tcPr>
          <w:p w:rsidR="007C64B0" w:rsidRDefault="0000505D">
            <w:pPr>
              <w:pStyle w:val="affa"/>
            </w:pPr>
            <w:r>
              <w:t>m</w:t>
            </w:r>
          </w:p>
        </w:tc>
        <w:tc>
          <w:tcPr>
            <w:tcW w:w="1134" w:type="dxa"/>
            <w:vAlign w:val="center"/>
          </w:tcPr>
          <w:p w:rsidR="007C64B0" w:rsidRDefault="0000505D">
            <w:pPr>
              <w:pStyle w:val="affa"/>
            </w:pPr>
            <w:r>
              <w:rPr>
                <w:rFonts w:ascii="宋体" w:eastAsia="宋体" w:hAnsi="宋体" w:cs="宋体" w:hint="eastAsia"/>
              </w:rPr>
              <w:t>无量纲</w:t>
            </w:r>
          </w:p>
        </w:tc>
        <w:tc>
          <w:tcPr>
            <w:tcW w:w="1134" w:type="dxa"/>
            <w:vAlign w:val="center"/>
          </w:tcPr>
          <w:p w:rsidR="007C64B0" w:rsidRDefault="0000505D">
            <w:pPr>
              <w:pStyle w:val="affa"/>
            </w:pPr>
            <w:r>
              <w:t>m/d</w:t>
            </w:r>
          </w:p>
        </w:tc>
        <w:tc>
          <w:tcPr>
            <w:tcW w:w="1134" w:type="dxa"/>
            <w:vAlign w:val="center"/>
          </w:tcPr>
          <w:p w:rsidR="007C64B0" w:rsidRDefault="0000505D">
            <w:pPr>
              <w:pStyle w:val="affa"/>
            </w:pPr>
            <w:r>
              <w:t>m</w:t>
            </w:r>
            <w:r>
              <w:rPr>
                <w:vertAlign w:val="superscript"/>
              </w:rPr>
              <w:t>2</w:t>
            </w:r>
            <w:r>
              <w:t>/d</w:t>
            </w:r>
          </w:p>
        </w:tc>
        <w:tc>
          <w:tcPr>
            <w:tcW w:w="1134" w:type="dxa"/>
            <w:vAlign w:val="center"/>
          </w:tcPr>
          <w:p w:rsidR="007C64B0" w:rsidRDefault="0000505D">
            <w:pPr>
              <w:pStyle w:val="affa"/>
            </w:pPr>
            <w:r>
              <w:t>m</w:t>
            </w:r>
            <w:r>
              <w:rPr>
                <w:vertAlign w:val="superscript"/>
              </w:rPr>
              <w:t>2</w:t>
            </w:r>
            <w:r>
              <w:t>/d</w:t>
            </w:r>
          </w:p>
        </w:tc>
      </w:tr>
      <w:tr w:rsidR="007C64B0">
        <w:trPr>
          <w:trHeight w:val="680"/>
          <w:jc w:val="center"/>
        </w:trPr>
        <w:tc>
          <w:tcPr>
            <w:tcW w:w="1065" w:type="dxa"/>
            <w:vAlign w:val="center"/>
          </w:tcPr>
          <w:p w:rsidR="007C64B0" w:rsidRDefault="0000505D">
            <w:pPr>
              <w:pStyle w:val="affa"/>
            </w:pPr>
            <w:r>
              <w:rPr>
                <w:rFonts w:ascii="宋体" w:eastAsia="宋体" w:hAnsi="宋体" w:cs="宋体" w:hint="eastAsia"/>
              </w:rPr>
              <w:t>取值</w:t>
            </w:r>
          </w:p>
        </w:tc>
        <w:tc>
          <w:tcPr>
            <w:tcW w:w="2154" w:type="dxa"/>
            <w:vAlign w:val="center"/>
          </w:tcPr>
          <w:p w:rsidR="007C64B0" w:rsidRDefault="0000505D">
            <w:pPr>
              <w:pStyle w:val="affa"/>
            </w:pPr>
            <w:r>
              <w:t>COD</w:t>
            </w:r>
            <w:r>
              <w:rPr>
                <w:rFonts w:ascii="宋体" w:eastAsia="宋体" w:hAnsi="宋体" w:cs="宋体" w:hint="eastAsia"/>
              </w:rPr>
              <w:t>：</w:t>
            </w:r>
            <w:r>
              <w:t>3kg</w:t>
            </w:r>
          </w:p>
          <w:p w:rsidR="007C64B0" w:rsidRDefault="0000505D">
            <w:pPr>
              <w:jc w:val="center"/>
              <w:rPr>
                <w:rFonts w:ascii="Times New Roman" w:hAnsi="Times New Roman" w:cs="Times New Roman"/>
                <w:sz w:val="21"/>
              </w:rPr>
            </w:pPr>
            <w:r>
              <w:rPr>
                <w:rFonts w:ascii="Times New Roman" w:hAnsi="Times New Roman" w:cs="Times New Roman" w:hint="eastAsia"/>
                <w:sz w:val="21"/>
              </w:rPr>
              <w:t>氨氮</w:t>
            </w:r>
            <w:r>
              <w:rPr>
                <w:rFonts w:ascii="Times New Roman" w:hAnsi="Times New Roman" w:cs="Times New Roman"/>
                <w:sz w:val="21"/>
              </w:rPr>
              <w:t>：</w:t>
            </w:r>
            <w:r>
              <w:rPr>
                <w:rFonts w:ascii="Times New Roman" w:hAnsi="Times New Roman" w:cs="Times New Roman"/>
                <w:sz w:val="21"/>
              </w:rPr>
              <w:t>2</w:t>
            </w:r>
            <w:r>
              <w:rPr>
                <w:rFonts w:ascii="Times New Roman" w:hAnsi="Times New Roman" w:cs="Times New Roman" w:hint="eastAsia"/>
                <w:sz w:val="21"/>
              </w:rPr>
              <w:t>t</w:t>
            </w:r>
          </w:p>
          <w:p w:rsidR="007C64B0" w:rsidRDefault="0000505D">
            <w:pPr>
              <w:jc w:val="center"/>
              <w:rPr>
                <w:rFonts w:ascii="Times New Roman" w:hAnsi="Times New Roman" w:cs="Times New Roman"/>
                <w:sz w:val="21"/>
              </w:rPr>
            </w:pPr>
            <w:r>
              <w:rPr>
                <w:rFonts w:ascii="Times New Roman" w:hAnsi="Times New Roman" w:cs="Times New Roman" w:hint="eastAsia"/>
                <w:sz w:val="21"/>
              </w:rPr>
              <w:t>锌</w:t>
            </w:r>
            <w:r>
              <w:rPr>
                <w:rFonts w:ascii="Times New Roman" w:hAnsi="Times New Roman" w:cs="Times New Roman"/>
                <w:sz w:val="21"/>
              </w:rPr>
              <w:t>：</w:t>
            </w:r>
            <w:r>
              <w:rPr>
                <w:rFonts w:ascii="Times New Roman" w:hAnsi="Times New Roman" w:cs="Times New Roman" w:hint="eastAsia"/>
                <w:sz w:val="21"/>
              </w:rPr>
              <w:t>2</w:t>
            </w:r>
            <w:r>
              <w:rPr>
                <w:rFonts w:ascii="Times New Roman" w:hAnsi="Times New Roman" w:cs="Times New Roman"/>
                <w:sz w:val="21"/>
              </w:rPr>
              <w:t>.47</w:t>
            </w:r>
            <w:r>
              <w:rPr>
                <w:rFonts w:ascii="Times New Roman" w:hAnsi="Times New Roman" w:cs="Times New Roman" w:hint="eastAsia"/>
                <w:sz w:val="21"/>
              </w:rPr>
              <w:t>t</w:t>
            </w:r>
          </w:p>
          <w:p w:rsidR="007C64B0" w:rsidRDefault="0000505D">
            <w:pPr>
              <w:jc w:val="center"/>
              <w:rPr>
                <w:rFonts w:ascii="Times New Roman" w:hAnsi="Times New Roman" w:cs="Times New Roman"/>
                <w:sz w:val="21"/>
              </w:rPr>
            </w:pPr>
            <w:r>
              <w:rPr>
                <w:rFonts w:ascii="Times New Roman" w:hAnsi="Times New Roman" w:cs="Times New Roman" w:hint="eastAsia"/>
                <w:sz w:val="21"/>
              </w:rPr>
              <w:t>镉：</w:t>
            </w:r>
            <w:r>
              <w:rPr>
                <w:rFonts w:ascii="Times New Roman" w:hAnsi="Times New Roman" w:cs="Times New Roman" w:hint="eastAsia"/>
                <w:sz w:val="21"/>
              </w:rPr>
              <w:t>0</w:t>
            </w:r>
            <w:r>
              <w:rPr>
                <w:rFonts w:ascii="Times New Roman" w:hAnsi="Times New Roman" w:cs="Times New Roman"/>
                <w:sz w:val="21"/>
              </w:rPr>
              <w:t>.2</w:t>
            </w:r>
            <w:r>
              <w:rPr>
                <w:rFonts w:ascii="Times New Roman" w:hAnsi="Times New Roman" w:cs="Times New Roman" w:hint="eastAsia"/>
                <w:sz w:val="21"/>
              </w:rPr>
              <w:t>t</w:t>
            </w:r>
          </w:p>
        </w:tc>
        <w:tc>
          <w:tcPr>
            <w:tcW w:w="1134" w:type="dxa"/>
            <w:vAlign w:val="center"/>
          </w:tcPr>
          <w:p w:rsidR="007C64B0" w:rsidRDefault="0000505D">
            <w:pPr>
              <w:pStyle w:val="affa"/>
            </w:pPr>
            <w:r>
              <w:t>5</w:t>
            </w:r>
          </w:p>
        </w:tc>
        <w:tc>
          <w:tcPr>
            <w:tcW w:w="1134" w:type="dxa"/>
            <w:vAlign w:val="center"/>
          </w:tcPr>
          <w:p w:rsidR="007C64B0" w:rsidRDefault="0000505D">
            <w:pPr>
              <w:pStyle w:val="affa"/>
            </w:pPr>
            <w:r>
              <w:t>0.3</w:t>
            </w:r>
          </w:p>
        </w:tc>
        <w:tc>
          <w:tcPr>
            <w:tcW w:w="1134" w:type="dxa"/>
            <w:vAlign w:val="center"/>
          </w:tcPr>
          <w:p w:rsidR="007C64B0" w:rsidRDefault="0000505D">
            <w:pPr>
              <w:pStyle w:val="affa"/>
            </w:pPr>
            <w:r>
              <w:t>0.215</w:t>
            </w:r>
          </w:p>
        </w:tc>
        <w:tc>
          <w:tcPr>
            <w:tcW w:w="1134" w:type="dxa"/>
            <w:vAlign w:val="center"/>
          </w:tcPr>
          <w:p w:rsidR="007C64B0" w:rsidRDefault="0000505D">
            <w:pPr>
              <w:pStyle w:val="affa"/>
            </w:pPr>
            <w:r>
              <w:t>2.15</w:t>
            </w:r>
          </w:p>
        </w:tc>
        <w:tc>
          <w:tcPr>
            <w:tcW w:w="1134" w:type="dxa"/>
            <w:vAlign w:val="center"/>
          </w:tcPr>
          <w:p w:rsidR="007C64B0" w:rsidRDefault="0000505D">
            <w:pPr>
              <w:pStyle w:val="affa"/>
            </w:pPr>
            <w:r>
              <w:t>0.215</w:t>
            </w:r>
          </w:p>
        </w:tc>
      </w:tr>
    </w:tbl>
    <w:p w:rsidR="007C64B0" w:rsidRDefault="0000505D">
      <w:pPr>
        <w:pStyle w:val="4"/>
        <w:ind w:firstLine="482"/>
      </w:pPr>
      <w:r>
        <w:t xml:space="preserve">7.4.3.3 </w:t>
      </w:r>
      <w:r>
        <w:t>预测因子参照标准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本项目所在区域地下水水质类别为</w:t>
      </w:r>
      <w:r>
        <w:rPr>
          <w:rFonts w:ascii="Times New Roman" w:hAnsi="Times New Roman" w:cs="Times New Roman"/>
        </w:rPr>
        <w:t>Ⅲ</w:t>
      </w:r>
      <w:r>
        <w:rPr>
          <w:rFonts w:ascii="Times New Roman" w:hAnsi="Times New Roman" w:cs="Times New Roman"/>
        </w:rPr>
        <w:t>类；需执行《地下水质量标准》（</w:t>
      </w:r>
      <w:r>
        <w:rPr>
          <w:rFonts w:ascii="Times New Roman" w:hAnsi="Times New Roman" w:cs="Times New Roman"/>
        </w:rPr>
        <w:t>GB/T14848-2017</w:t>
      </w:r>
      <w:r>
        <w:rPr>
          <w:rFonts w:ascii="Times New Roman" w:hAnsi="Times New Roman" w:cs="Times New Roman"/>
        </w:rPr>
        <w:t>）</w:t>
      </w:r>
      <w:r>
        <w:rPr>
          <w:rFonts w:ascii="Times New Roman" w:hAnsi="Times New Roman" w:cs="Times New Roman"/>
        </w:rPr>
        <w:t>Ⅲ</w:t>
      </w:r>
      <w:r>
        <w:rPr>
          <w:rFonts w:ascii="Times New Roman" w:hAnsi="Times New Roman" w:cs="Times New Roman"/>
        </w:rPr>
        <w:t>类水质标准，《地下水质量标准》</w:t>
      </w:r>
      <w:r>
        <w:rPr>
          <w:rFonts w:ascii="Times New Roman" w:hAnsi="Times New Roman" w:cs="Times New Roman"/>
        </w:rPr>
        <w:t>Ⅲ</w:t>
      </w:r>
      <w:r>
        <w:rPr>
          <w:rFonts w:ascii="Times New Roman" w:hAnsi="Times New Roman" w:cs="Times New Roman"/>
        </w:rPr>
        <w:t>类标准中</w:t>
      </w:r>
      <w:r>
        <w:rPr>
          <w:rFonts w:ascii="Times New Roman" w:hAnsi="Times New Roman" w:cs="Times New Roman"/>
        </w:rPr>
        <w:t>COD≤3mg/L</w:t>
      </w:r>
      <w:r>
        <w:rPr>
          <w:rFonts w:ascii="Times New Roman" w:hAnsi="Times New Roman" w:cs="Times New Roman"/>
        </w:rPr>
        <w:t>，</w:t>
      </w:r>
      <w:r>
        <w:rPr>
          <w:rFonts w:ascii="Times New Roman" w:hAnsi="Times New Roman" w:cs="Times New Roman" w:hint="eastAsia"/>
        </w:rPr>
        <w:t>氨氮</w:t>
      </w:r>
      <w:r>
        <w:rPr>
          <w:rFonts w:ascii="Times New Roman" w:hAnsi="Times New Roman" w:cs="Times New Roman"/>
        </w:rPr>
        <w:t>≤0.5mg/L</w:t>
      </w:r>
    </w:p>
    <w:p w:rsidR="007C64B0" w:rsidRDefault="0000505D">
      <w:pPr>
        <w:pStyle w:val="4"/>
        <w:ind w:firstLine="482"/>
        <w:rPr>
          <w:rFonts w:ascii="Times New Roman" w:hAnsi="Times New Roman" w:cs="Times New Roman"/>
        </w:rPr>
      </w:pPr>
      <w:r>
        <w:t xml:space="preserve">7.4.3.4 </w:t>
      </w:r>
      <w:r>
        <w:rPr>
          <w:rFonts w:ascii="Times New Roman" w:hAnsi="Times New Roman" w:cs="Times New Roman"/>
        </w:rPr>
        <w:t>模拟过程及结果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项目预测时以泄漏点为（</w:t>
      </w:r>
      <w:r>
        <w:rPr>
          <w:rFonts w:ascii="Times New Roman" w:hAnsi="Times New Roman" w:cs="Times New Roman"/>
        </w:rPr>
        <w:t>0</w:t>
      </w:r>
      <w:r>
        <w:rPr>
          <w:rFonts w:ascii="Times New Roman" w:hAnsi="Times New Roman" w:cs="Times New Roman"/>
        </w:rPr>
        <w:t>，</w:t>
      </w:r>
      <w:r>
        <w:rPr>
          <w:rFonts w:ascii="Times New Roman" w:hAnsi="Times New Roman" w:cs="Times New Roman"/>
        </w:rPr>
        <w:t>0</w:t>
      </w:r>
      <w:r>
        <w:rPr>
          <w:rFonts w:ascii="Times New Roman" w:hAnsi="Times New Roman" w:cs="Times New Roman"/>
        </w:rPr>
        <w:t>）坐标，分别分析不同时刻</w:t>
      </w:r>
      <w:r>
        <w:rPr>
          <w:rFonts w:ascii="Times New Roman" w:hAnsi="Times New Roman" w:cs="Times New Roman"/>
        </w:rPr>
        <w:t>t</w:t>
      </w:r>
      <w:r>
        <w:rPr>
          <w:rFonts w:ascii="Times New Roman" w:hAnsi="Times New Roman" w:cs="Times New Roman"/>
        </w:rPr>
        <w:t>（</w:t>
      </w:r>
      <w:r>
        <w:rPr>
          <w:rFonts w:ascii="Times New Roman" w:hAnsi="Times New Roman" w:cs="Times New Roman"/>
        </w:rPr>
        <w:t>d</w:t>
      </w:r>
      <w:r>
        <w:rPr>
          <w:rFonts w:ascii="Times New Roman" w:hAnsi="Times New Roman" w:cs="Times New Roman"/>
        </w:rPr>
        <w:t>）</w:t>
      </w:r>
      <w:r>
        <w:rPr>
          <w:rFonts w:ascii="Times New Roman" w:hAnsi="Times New Roman" w:cs="Times New Roman"/>
        </w:rPr>
        <w:t>=100</w:t>
      </w:r>
      <w:r>
        <w:rPr>
          <w:rFonts w:ascii="Times New Roman" w:hAnsi="Times New Roman" w:cs="Times New Roman"/>
        </w:rPr>
        <w:t>，</w:t>
      </w:r>
      <w:r>
        <w:rPr>
          <w:rFonts w:ascii="Times New Roman" w:hAnsi="Times New Roman" w:cs="Times New Roman"/>
        </w:rPr>
        <w:t>200</w:t>
      </w:r>
      <w:r>
        <w:rPr>
          <w:rFonts w:ascii="Times New Roman" w:hAnsi="Times New Roman" w:cs="Times New Roman"/>
        </w:rPr>
        <w:t>，</w:t>
      </w:r>
      <w:r>
        <w:rPr>
          <w:rFonts w:ascii="Times New Roman" w:hAnsi="Times New Roman" w:cs="Times New Roman"/>
        </w:rPr>
        <w:t>300</w:t>
      </w:r>
      <w:r>
        <w:rPr>
          <w:rFonts w:ascii="Times New Roman" w:hAnsi="Times New Roman" w:cs="Times New Roman"/>
        </w:rPr>
        <w:t>、</w:t>
      </w:r>
      <w:r>
        <w:rPr>
          <w:rFonts w:ascii="Times New Roman" w:hAnsi="Times New Roman" w:cs="Times New Roman"/>
        </w:rPr>
        <w:t>500</w:t>
      </w:r>
      <w:r>
        <w:rPr>
          <w:rFonts w:ascii="Times New Roman" w:hAnsi="Times New Roman" w:cs="Times New Roman"/>
        </w:rPr>
        <w:t>、</w:t>
      </w:r>
      <w:r>
        <w:rPr>
          <w:rFonts w:ascii="Times New Roman" w:hAnsi="Times New Roman" w:cs="Times New Roman"/>
        </w:rPr>
        <w:t>1000</w:t>
      </w:r>
      <w:r>
        <w:rPr>
          <w:rFonts w:ascii="Times New Roman" w:hAnsi="Times New Roman" w:cs="Times New Roman"/>
        </w:rPr>
        <w:t>、</w:t>
      </w:r>
      <w:r>
        <w:rPr>
          <w:rFonts w:ascii="Times New Roman" w:hAnsi="Times New Roman" w:cs="Times New Roman"/>
        </w:rPr>
        <w:t>1800</w:t>
      </w:r>
      <w:r>
        <w:rPr>
          <w:rFonts w:ascii="Times New Roman" w:hAnsi="Times New Roman" w:cs="Times New Roman"/>
        </w:rPr>
        <w:t>、</w:t>
      </w:r>
      <w:r>
        <w:rPr>
          <w:rFonts w:ascii="Times New Roman" w:hAnsi="Times New Roman" w:cs="Times New Roman"/>
        </w:rPr>
        <w:t>3600</w:t>
      </w:r>
      <w:r>
        <w:rPr>
          <w:rFonts w:ascii="Times New Roman" w:hAnsi="Times New Roman" w:cs="Times New Roman"/>
        </w:rPr>
        <w:t>时，</w:t>
      </w:r>
      <w:r>
        <w:rPr>
          <w:rFonts w:ascii="Times New Roman" w:hAnsi="Times New Roman" w:cs="Times New Roman"/>
        </w:rPr>
        <w:t>x</w:t>
      </w:r>
      <w:r>
        <w:rPr>
          <w:rFonts w:ascii="Times New Roman" w:hAnsi="Times New Roman" w:cs="Times New Roman"/>
        </w:rPr>
        <w:t>与</w:t>
      </w:r>
      <w:r>
        <w:rPr>
          <w:rFonts w:ascii="Times New Roman" w:hAnsi="Times New Roman" w:cs="Times New Roman"/>
        </w:rPr>
        <w:t>y</w:t>
      </w:r>
      <w:r>
        <w:rPr>
          <w:rFonts w:ascii="Times New Roman" w:hAnsi="Times New Roman" w:cs="Times New Roman"/>
        </w:rPr>
        <w:t>分别取不同数值（</w:t>
      </w:r>
      <w:r>
        <w:rPr>
          <w:rFonts w:ascii="Times New Roman" w:hAnsi="Times New Roman" w:cs="Times New Roman"/>
        </w:rPr>
        <w:t>0</w:t>
      </w:r>
      <w:r>
        <w:rPr>
          <w:rFonts w:ascii="Times New Roman" w:hAnsi="Times New Roman" w:cs="Times New Roman"/>
        </w:rPr>
        <w:t>，</w:t>
      </w:r>
      <w:r>
        <w:rPr>
          <w:rFonts w:ascii="Times New Roman" w:hAnsi="Times New Roman" w:cs="Times New Roman"/>
        </w:rPr>
        <w:t>1</w:t>
      </w:r>
      <w:r>
        <w:rPr>
          <w:rFonts w:ascii="Times New Roman" w:hAnsi="Times New Roman" w:cs="Times New Roman"/>
        </w:rPr>
        <w:t>，</w:t>
      </w:r>
      <w:r>
        <w:rPr>
          <w:rFonts w:ascii="Times New Roman" w:hAnsi="Times New Roman" w:cs="Times New Roman"/>
        </w:rPr>
        <w:t>2</w:t>
      </w:r>
      <w:r>
        <w:rPr>
          <w:rFonts w:ascii="Times New Roman" w:hAnsi="Times New Roman" w:cs="Times New Roman"/>
        </w:rPr>
        <w:t>，</w:t>
      </w:r>
      <w:r>
        <w:rPr>
          <w:rFonts w:ascii="Times New Roman" w:hAnsi="Times New Roman" w:cs="Times New Roman"/>
        </w:rPr>
        <w:t>3</w:t>
      </w:r>
      <w:r>
        <w:rPr>
          <w:rFonts w:ascii="Times New Roman" w:hAnsi="Times New Roman" w:cs="Times New Roman"/>
        </w:rPr>
        <w:t>，</w:t>
      </w:r>
      <w:r>
        <w:rPr>
          <w:rFonts w:ascii="Times New Roman" w:hAnsi="Times New Roman" w:cs="Times New Roman"/>
        </w:rPr>
        <w:t>4</w:t>
      </w:r>
      <w:r>
        <w:rPr>
          <w:rFonts w:ascii="Times New Roman" w:hAnsi="Times New Roman" w:cs="Times New Roman"/>
        </w:rPr>
        <w:t>，</w:t>
      </w:r>
      <w:r>
        <w:rPr>
          <w:rFonts w:ascii="Times New Roman" w:hAnsi="Times New Roman" w:cs="Times New Roman"/>
        </w:rPr>
        <w:t>5……</w:t>
      </w:r>
      <w:r>
        <w:rPr>
          <w:rFonts w:ascii="Times New Roman" w:hAnsi="Times New Roman" w:cs="Times New Roman"/>
        </w:rPr>
        <w:t>）</w:t>
      </w:r>
      <w:r>
        <w:rPr>
          <w:rFonts w:ascii="Times New Roman" w:hAnsi="Times New Roman" w:cs="Times New Roman"/>
        </w:rPr>
        <w:t>COD</w:t>
      </w:r>
      <w:r>
        <w:rPr>
          <w:rFonts w:ascii="Times New Roman" w:hAnsi="Times New Roman" w:cs="Times New Roman"/>
        </w:rPr>
        <w:t>、</w:t>
      </w:r>
      <w:r>
        <w:rPr>
          <w:rFonts w:ascii="Times New Roman" w:hAnsi="Times New Roman" w:cs="Times New Roman" w:hint="eastAsia"/>
        </w:rPr>
        <w:t>氨氮</w:t>
      </w:r>
      <w:r>
        <w:rPr>
          <w:rFonts w:ascii="Times New Roman" w:hAnsi="Times New Roman" w:cs="Times New Roman"/>
        </w:rPr>
        <w:t>对地下水的影响范围以及影响程度，预测结果如下表所示。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7.4-2  </w:t>
      </w:r>
      <w:r>
        <w:rPr>
          <w:rFonts w:ascii="Times New Roman" w:hAnsi="Times New Roman" w:cs="Times New Roman"/>
        </w:rPr>
        <w:t>不同时刻</w:t>
      </w:r>
      <w:r>
        <w:rPr>
          <w:rFonts w:ascii="Times New Roman" w:hAnsi="Times New Roman" w:cs="Times New Roman"/>
        </w:rPr>
        <w:t>X/Y</w:t>
      </w:r>
      <w:r>
        <w:rPr>
          <w:rFonts w:ascii="Times New Roman" w:hAnsi="Times New Roman" w:cs="Times New Roman"/>
        </w:rPr>
        <w:t>处的</w:t>
      </w:r>
      <w:r>
        <w:rPr>
          <w:rFonts w:ascii="Times New Roman" w:hAnsi="Times New Roman" w:cs="Times New Roman"/>
        </w:rPr>
        <w:t>COD</w:t>
      </w:r>
      <w:r>
        <w:rPr>
          <w:rFonts w:ascii="Times New Roman" w:hAnsi="Times New Roman" w:cs="Times New Roman"/>
        </w:rPr>
        <w:t>的浓度（</w:t>
      </w:r>
      <w:r>
        <w:rPr>
          <w:rFonts w:ascii="Times New Roman" w:hAnsi="Times New Roman" w:cs="Times New Roman"/>
        </w:rPr>
        <w:t>mg/L</w:t>
      </w:r>
      <w:r>
        <w:rPr>
          <w:rFonts w:ascii="Times New Roman"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32"/>
        <w:gridCol w:w="2132"/>
        <w:gridCol w:w="2132"/>
        <w:gridCol w:w="2132"/>
      </w:tblGrid>
      <w:tr w:rsidR="007C64B0">
        <w:trPr>
          <w:trHeight w:val="397"/>
        </w:trPr>
        <w:tc>
          <w:tcPr>
            <w:tcW w:w="5000" w:type="pct"/>
            <w:gridSpan w:val="4"/>
            <w:shd w:val="clear" w:color="auto" w:fill="auto"/>
            <w:noWrap/>
            <w:vAlign w:val="center"/>
          </w:tcPr>
          <w:p w:rsidR="007C64B0" w:rsidRDefault="0000505D">
            <w:pPr>
              <w:pStyle w:val="affa"/>
              <w:rPr>
                <w:rFonts w:eastAsia="宋体"/>
              </w:rPr>
            </w:pPr>
            <w:r>
              <w:rPr>
                <w:rFonts w:eastAsia="宋体" w:hint="eastAsia"/>
              </w:rPr>
              <w:t>10d</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X</w:t>
            </w:r>
            <w:r>
              <w:rPr>
                <w:rFonts w:eastAsia="宋体"/>
              </w:rPr>
              <w:t>/Y</w:t>
            </w:r>
          </w:p>
        </w:tc>
        <w:tc>
          <w:tcPr>
            <w:tcW w:w="1250" w:type="pct"/>
            <w:shd w:val="clear" w:color="auto" w:fill="auto"/>
            <w:noWrap/>
            <w:vAlign w:val="center"/>
          </w:tcPr>
          <w:p w:rsidR="007C64B0" w:rsidRDefault="0000505D">
            <w:pPr>
              <w:pStyle w:val="affa"/>
              <w:rPr>
                <w:rFonts w:eastAsia="宋体"/>
              </w:rPr>
            </w:pPr>
            <w:r>
              <w:rPr>
                <w:rFonts w:eastAsia="宋体" w:hint="eastAsia"/>
              </w:rPr>
              <w:t>0</w:t>
            </w:r>
          </w:p>
        </w:tc>
        <w:tc>
          <w:tcPr>
            <w:tcW w:w="1250" w:type="pct"/>
            <w:shd w:val="clear" w:color="auto" w:fill="auto"/>
            <w:noWrap/>
            <w:vAlign w:val="center"/>
          </w:tcPr>
          <w:p w:rsidR="007C64B0" w:rsidRDefault="0000505D">
            <w:pPr>
              <w:pStyle w:val="affa"/>
              <w:rPr>
                <w:rFonts w:eastAsia="宋体"/>
              </w:rPr>
            </w:pPr>
            <w:r>
              <w:rPr>
                <w:rFonts w:eastAsia="宋体" w:hint="eastAsia"/>
              </w:rPr>
              <w:t>2</w:t>
            </w:r>
          </w:p>
        </w:tc>
        <w:tc>
          <w:tcPr>
            <w:tcW w:w="1250" w:type="pct"/>
            <w:shd w:val="clear" w:color="auto" w:fill="auto"/>
            <w:noWrap/>
            <w:vAlign w:val="center"/>
          </w:tcPr>
          <w:p w:rsidR="007C64B0" w:rsidRDefault="0000505D">
            <w:pPr>
              <w:pStyle w:val="affa"/>
              <w:rPr>
                <w:rFonts w:eastAsia="宋体"/>
              </w:rPr>
            </w:pPr>
            <w:r>
              <w:rPr>
                <w:rFonts w:eastAsia="宋体" w:hint="eastAsia"/>
              </w:rPr>
              <w:t>5</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0</w:t>
            </w:r>
          </w:p>
        </w:tc>
        <w:tc>
          <w:tcPr>
            <w:tcW w:w="1250" w:type="pct"/>
            <w:shd w:val="clear" w:color="auto" w:fill="FFFF00"/>
            <w:noWrap/>
            <w:vAlign w:val="center"/>
          </w:tcPr>
          <w:p w:rsidR="007C64B0" w:rsidRDefault="0000505D">
            <w:pPr>
              <w:pStyle w:val="affa"/>
              <w:rPr>
                <w:rFonts w:eastAsia="宋体"/>
              </w:rPr>
            </w:pPr>
            <w:r>
              <w:rPr>
                <w:rFonts w:eastAsia="宋体" w:hint="eastAsia"/>
              </w:rPr>
              <w:t>22.20</w:t>
            </w:r>
          </w:p>
        </w:tc>
        <w:tc>
          <w:tcPr>
            <w:tcW w:w="1250" w:type="pct"/>
            <w:shd w:val="clear" w:color="auto" w:fill="FFFF00"/>
            <w:noWrap/>
            <w:vAlign w:val="center"/>
          </w:tcPr>
          <w:p w:rsidR="007C64B0" w:rsidRDefault="0000505D">
            <w:pPr>
              <w:pStyle w:val="affa"/>
              <w:rPr>
                <w:rFonts w:eastAsia="宋体"/>
              </w:rPr>
            </w:pPr>
            <w:r>
              <w:rPr>
                <w:rFonts w:eastAsia="宋体" w:hint="eastAsia"/>
              </w:rPr>
              <w:t>13.90</w:t>
            </w:r>
          </w:p>
        </w:tc>
        <w:tc>
          <w:tcPr>
            <w:tcW w:w="1250" w:type="pct"/>
            <w:shd w:val="clear" w:color="auto" w:fill="auto"/>
            <w:noWrap/>
            <w:vAlign w:val="center"/>
          </w:tcPr>
          <w:p w:rsidR="007C64B0" w:rsidRDefault="0000505D">
            <w:pPr>
              <w:pStyle w:val="affa"/>
              <w:rPr>
                <w:rFonts w:eastAsia="宋体"/>
              </w:rPr>
            </w:pPr>
            <w:r>
              <w:rPr>
                <w:rFonts w:eastAsia="宋体" w:hint="eastAsia"/>
              </w:rPr>
              <w:t>1.21</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10</w:t>
            </w:r>
          </w:p>
        </w:tc>
        <w:tc>
          <w:tcPr>
            <w:tcW w:w="1250" w:type="pct"/>
            <w:shd w:val="clear" w:color="auto" w:fill="FFFF00"/>
            <w:noWrap/>
            <w:vAlign w:val="center"/>
          </w:tcPr>
          <w:p w:rsidR="007C64B0" w:rsidRDefault="0000505D">
            <w:pPr>
              <w:pStyle w:val="affa"/>
              <w:rPr>
                <w:rFonts w:eastAsia="宋体"/>
              </w:rPr>
            </w:pPr>
            <w:r>
              <w:rPr>
                <w:rFonts w:eastAsia="宋体" w:hint="eastAsia"/>
              </w:rPr>
              <w:t>11.40</w:t>
            </w:r>
          </w:p>
        </w:tc>
        <w:tc>
          <w:tcPr>
            <w:tcW w:w="1250" w:type="pct"/>
            <w:shd w:val="clear" w:color="auto" w:fill="FFFF00"/>
            <w:noWrap/>
            <w:vAlign w:val="center"/>
          </w:tcPr>
          <w:p w:rsidR="007C64B0" w:rsidRDefault="0000505D">
            <w:pPr>
              <w:pStyle w:val="affa"/>
              <w:rPr>
                <w:rFonts w:eastAsia="宋体"/>
              </w:rPr>
            </w:pPr>
            <w:r>
              <w:rPr>
                <w:rFonts w:eastAsia="宋体" w:hint="eastAsia"/>
              </w:rPr>
              <w:t>7.18</w:t>
            </w:r>
          </w:p>
        </w:tc>
        <w:tc>
          <w:tcPr>
            <w:tcW w:w="1250" w:type="pct"/>
            <w:shd w:val="clear" w:color="auto" w:fill="auto"/>
            <w:noWrap/>
            <w:vAlign w:val="center"/>
          </w:tcPr>
          <w:p w:rsidR="007C64B0" w:rsidRDefault="0000505D">
            <w:pPr>
              <w:pStyle w:val="affa"/>
              <w:rPr>
                <w:rFonts w:eastAsia="宋体"/>
              </w:rPr>
            </w:pPr>
            <w:r>
              <w:rPr>
                <w:rFonts w:eastAsia="宋体" w:hint="eastAsia"/>
              </w:rPr>
              <w:t>0.63</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20</w:t>
            </w:r>
          </w:p>
        </w:tc>
        <w:tc>
          <w:tcPr>
            <w:tcW w:w="1250" w:type="pct"/>
            <w:shd w:val="clear" w:color="auto" w:fill="auto"/>
            <w:noWrap/>
            <w:vAlign w:val="center"/>
          </w:tcPr>
          <w:p w:rsidR="007C64B0" w:rsidRDefault="0000505D">
            <w:pPr>
              <w:pStyle w:val="affa"/>
              <w:rPr>
                <w:rFonts w:eastAsia="宋体"/>
              </w:rPr>
            </w:pPr>
            <w:r>
              <w:rPr>
                <w:rFonts w:eastAsia="宋体" w:hint="eastAsia"/>
              </w:rPr>
              <w:t>0.58</w:t>
            </w:r>
          </w:p>
        </w:tc>
        <w:tc>
          <w:tcPr>
            <w:tcW w:w="1250" w:type="pct"/>
            <w:shd w:val="clear" w:color="auto" w:fill="auto"/>
            <w:noWrap/>
            <w:vAlign w:val="center"/>
          </w:tcPr>
          <w:p w:rsidR="007C64B0" w:rsidRDefault="0000505D">
            <w:pPr>
              <w:pStyle w:val="affa"/>
              <w:rPr>
                <w:rFonts w:eastAsia="宋体"/>
              </w:rPr>
            </w:pPr>
            <w:r>
              <w:rPr>
                <w:rFonts w:eastAsia="宋体" w:hint="eastAsia"/>
              </w:rPr>
              <w:t>0.36</w:t>
            </w:r>
          </w:p>
        </w:tc>
        <w:tc>
          <w:tcPr>
            <w:tcW w:w="1250" w:type="pct"/>
            <w:shd w:val="clear" w:color="auto" w:fill="auto"/>
            <w:noWrap/>
            <w:vAlign w:val="center"/>
          </w:tcPr>
          <w:p w:rsidR="007C64B0" w:rsidRDefault="0000505D">
            <w:pPr>
              <w:pStyle w:val="affa"/>
              <w:rPr>
                <w:rFonts w:eastAsia="宋体"/>
              </w:rPr>
            </w:pPr>
            <w:r>
              <w:rPr>
                <w:rFonts w:eastAsia="宋体" w:hint="eastAsia"/>
              </w:rPr>
              <w:t>0.03</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30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5000" w:type="pct"/>
            <w:gridSpan w:val="4"/>
            <w:shd w:val="clear" w:color="auto" w:fill="auto"/>
            <w:noWrap/>
            <w:vAlign w:val="center"/>
          </w:tcPr>
          <w:p w:rsidR="007C64B0" w:rsidRDefault="0000505D">
            <w:pPr>
              <w:pStyle w:val="affa"/>
              <w:rPr>
                <w:rFonts w:eastAsia="宋体"/>
              </w:rPr>
            </w:pPr>
            <w:r>
              <w:rPr>
                <w:rFonts w:eastAsia="宋体" w:hint="eastAsia"/>
              </w:rPr>
              <w:t>50d</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X</w:t>
            </w:r>
            <w:r>
              <w:rPr>
                <w:rFonts w:eastAsia="宋体"/>
              </w:rPr>
              <w:t>/Y</w:t>
            </w:r>
          </w:p>
        </w:tc>
        <w:tc>
          <w:tcPr>
            <w:tcW w:w="1250" w:type="pct"/>
            <w:shd w:val="clear" w:color="auto" w:fill="auto"/>
            <w:noWrap/>
            <w:vAlign w:val="center"/>
          </w:tcPr>
          <w:p w:rsidR="007C64B0" w:rsidRDefault="0000505D">
            <w:pPr>
              <w:pStyle w:val="affa"/>
              <w:rPr>
                <w:rFonts w:eastAsia="宋体"/>
              </w:rPr>
            </w:pPr>
            <w:r>
              <w:rPr>
                <w:rFonts w:eastAsia="宋体" w:hint="eastAsia"/>
              </w:rPr>
              <w:t>0</w:t>
            </w:r>
          </w:p>
        </w:tc>
        <w:tc>
          <w:tcPr>
            <w:tcW w:w="1250" w:type="pct"/>
            <w:shd w:val="clear" w:color="auto" w:fill="auto"/>
            <w:noWrap/>
            <w:vAlign w:val="center"/>
          </w:tcPr>
          <w:p w:rsidR="007C64B0" w:rsidRDefault="0000505D">
            <w:pPr>
              <w:pStyle w:val="affa"/>
              <w:rPr>
                <w:rFonts w:eastAsia="宋体"/>
              </w:rPr>
            </w:pPr>
            <w:r>
              <w:rPr>
                <w:rFonts w:eastAsia="宋体" w:hint="eastAsia"/>
              </w:rPr>
              <w:t>2</w:t>
            </w:r>
          </w:p>
        </w:tc>
        <w:tc>
          <w:tcPr>
            <w:tcW w:w="1250" w:type="pct"/>
            <w:shd w:val="clear" w:color="auto" w:fill="auto"/>
            <w:noWrap/>
            <w:vAlign w:val="center"/>
          </w:tcPr>
          <w:p w:rsidR="007C64B0" w:rsidRDefault="0000505D">
            <w:pPr>
              <w:pStyle w:val="affa"/>
              <w:rPr>
                <w:rFonts w:eastAsia="宋体"/>
              </w:rPr>
            </w:pPr>
            <w:r>
              <w:rPr>
                <w:rFonts w:eastAsia="宋体" w:hint="eastAsia"/>
              </w:rPr>
              <w:t>5</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0</w:t>
            </w:r>
          </w:p>
        </w:tc>
        <w:tc>
          <w:tcPr>
            <w:tcW w:w="1250" w:type="pct"/>
            <w:shd w:val="clear" w:color="auto" w:fill="FFFF00"/>
            <w:noWrap/>
            <w:vAlign w:val="center"/>
          </w:tcPr>
          <w:p w:rsidR="007C64B0" w:rsidRDefault="0000505D">
            <w:pPr>
              <w:pStyle w:val="affa"/>
              <w:rPr>
                <w:rFonts w:eastAsia="宋体"/>
              </w:rPr>
            </w:pPr>
            <w:r>
              <w:rPr>
                <w:rFonts w:eastAsia="宋体" w:hint="eastAsia"/>
              </w:rPr>
              <w:t>3.58</w:t>
            </w:r>
          </w:p>
        </w:tc>
        <w:tc>
          <w:tcPr>
            <w:tcW w:w="1250" w:type="pct"/>
            <w:shd w:val="clear" w:color="auto" w:fill="FFFF00"/>
            <w:noWrap/>
            <w:vAlign w:val="center"/>
          </w:tcPr>
          <w:p w:rsidR="007C64B0" w:rsidRDefault="0000505D">
            <w:pPr>
              <w:pStyle w:val="affa"/>
              <w:rPr>
                <w:rFonts w:eastAsia="宋体"/>
              </w:rPr>
            </w:pPr>
            <w:r>
              <w:rPr>
                <w:rFonts w:eastAsia="宋体" w:hint="eastAsia"/>
              </w:rPr>
              <w:t>3.26</w:t>
            </w:r>
          </w:p>
        </w:tc>
        <w:tc>
          <w:tcPr>
            <w:tcW w:w="1250" w:type="pct"/>
            <w:shd w:val="clear" w:color="auto" w:fill="auto"/>
            <w:noWrap/>
            <w:vAlign w:val="center"/>
          </w:tcPr>
          <w:p w:rsidR="007C64B0" w:rsidRDefault="0000505D">
            <w:pPr>
              <w:pStyle w:val="affa"/>
              <w:rPr>
                <w:rFonts w:eastAsia="宋体"/>
              </w:rPr>
            </w:pPr>
            <w:r>
              <w:rPr>
                <w:rFonts w:eastAsia="宋体" w:hint="eastAsia"/>
              </w:rPr>
              <w:t>2.00</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10</w:t>
            </w:r>
          </w:p>
        </w:tc>
        <w:tc>
          <w:tcPr>
            <w:tcW w:w="1250" w:type="pct"/>
            <w:shd w:val="clear" w:color="auto" w:fill="FFFF00"/>
            <w:noWrap/>
            <w:vAlign w:val="center"/>
          </w:tcPr>
          <w:p w:rsidR="007C64B0" w:rsidRDefault="0000505D">
            <w:pPr>
              <w:pStyle w:val="affa"/>
              <w:rPr>
                <w:rFonts w:eastAsia="宋体"/>
              </w:rPr>
            </w:pPr>
            <w:r>
              <w:rPr>
                <w:rFonts w:eastAsia="宋体" w:hint="eastAsia"/>
              </w:rPr>
              <w:t>4.68</w:t>
            </w:r>
          </w:p>
        </w:tc>
        <w:tc>
          <w:tcPr>
            <w:tcW w:w="1250" w:type="pct"/>
            <w:shd w:val="clear" w:color="auto" w:fill="FFFF00"/>
            <w:noWrap/>
            <w:vAlign w:val="center"/>
          </w:tcPr>
          <w:p w:rsidR="007C64B0" w:rsidRDefault="0000505D">
            <w:pPr>
              <w:pStyle w:val="affa"/>
              <w:rPr>
                <w:rFonts w:eastAsia="宋体"/>
              </w:rPr>
            </w:pPr>
            <w:r>
              <w:rPr>
                <w:rFonts w:eastAsia="宋体" w:hint="eastAsia"/>
              </w:rPr>
              <w:t>4.26</w:t>
            </w:r>
          </w:p>
        </w:tc>
        <w:tc>
          <w:tcPr>
            <w:tcW w:w="1250" w:type="pct"/>
            <w:shd w:val="clear" w:color="auto" w:fill="auto"/>
            <w:noWrap/>
            <w:vAlign w:val="center"/>
          </w:tcPr>
          <w:p w:rsidR="007C64B0" w:rsidRDefault="0000505D">
            <w:pPr>
              <w:pStyle w:val="affa"/>
              <w:rPr>
                <w:rFonts w:eastAsia="宋体"/>
              </w:rPr>
            </w:pPr>
            <w:r>
              <w:rPr>
                <w:rFonts w:eastAsia="宋体" w:hint="eastAsia"/>
              </w:rPr>
              <w:t>2.61</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20</w:t>
            </w:r>
          </w:p>
        </w:tc>
        <w:tc>
          <w:tcPr>
            <w:tcW w:w="1250" w:type="pct"/>
            <w:shd w:val="clear" w:color="auto" w:fill="FFFF00"/>
            <w:noWrap/>
            <w:vAlign w:val="center"/>
          </w:tcPr>
          <w:p w:rsidR="007C64B0" w:rsidRDefault="0000505D">
            <w:pPr>
              <w:pStyle w:val="affa"/>
              <w:rPr>
                <w:rFonts w:eastAsia="宋体"/>
              </w:rPr>
            </w:pPr>
            <w:r>
              <w:rPr>
                <w:rFonts w:eastAsia="宋体" w:hint="eastAsia"/>
              </w:rPr>
              <w:t>3.84</w:t>
            </w:r>
          </w:p>
        </w:tc>
        <w:tc>
          <w:tcPr>
            <w:tcW w:w="1250" w:type="pct"/>
            <w:shd w:val="clear" w:color="auto" w:fill="FFFF00"/>
            <w:noWrap/>
            <w:vAlign w:val="center"/>
          </w:tcPr>
          <w:p w:rsidR="007C64B0" w:rsidRDefault="0000505D">
            <w:pPr>
              <w:pStyle w:val="affa"/>
              <w:rPr>
                <w:rFonts w:eastAsia="宋体"/>
              </w:rPr>
            </w:pPr>
            <w:r>
              <w:rPr>
                <w:rFonts w:eastAsia="宋体" w:hint="eastAsia"/>
              </w:rPr>
              <w:t>3.50</w:t>
            </w:r>
          </w:p>
        </w:tc>
        <w:tc>
          <w:tcPr>
            <w:tcW w:w="1250" w:type="pct"/>
            <w:shd w:val="clear" w:color="auto" w:fill="auto"/>
            <w:noWrap/>
            <w:vAlign w:val="center"/>
          </w:tcPr>
          <w:p w:rsidR="007C64B0" w:rsidRDefault="0000505D">
            <w:pPr>
              <w:pStyle w:val="affa"/>
              <w:rPr>
                <w:rFonts w:eastAsia="宋体"/>
              </w:rPr>
            </w:pPr>
            <w:r>
              <w:rPr>
                <w:rFonts w:eastAsia="宋体" w:hint="eastAsia"/>
              </w:rPr>
              <w:t>2.15</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30</w:t>
            </w:r>
          </w:p>
        </w:tc>
        <w:tc>
          <w:tcPr>
            <w:tcW w:w="1250" w:type="pct"/>
            <w:shd w:val="clear" w:color="auto" w:fill="auto"/>
            <w:noWrap/>
            <w:vAlign w:val="center"/>
          </w:tcPr>
          <w:p w:rsidR="007C64B0" w:rsidRDefault="0000505D">
            <w:pPr>
              <w:pStyle w:val="affa"/>
              <w:rPr>
                <w:rFonts w:eastAsia="宋体"/>
              </w:rPr>
            </w:pPr>
            <w:r>
              <w:rPr>
                <w:rFonts w:eastAsia="宋体" w:hint="eastAsia"/>
              </w:rPr>
              <w:t>1.98</w:t>
            </w:r>
          </w:p>
        </w:tc>
        <w:tc>
          <w:tcPr>
            <w:tcW w:w="1250" w:type="pct"/>
            <w:shd w:val="clear" w:color="auto" w:fill="auto"/>
            <w:noWrap/>
            <w:vAlign w:val="center"/>
          </w:tcPr>
          <w:p w:rsidR="007C64B0" w:rsidRDefault="0000505D">
            <w:pPr>
              <w:pStyle w:val="affa"/>
              <w:rPr>
                <w:rFonts w:eastAsia="宋体"/>
              </w:rPr>
            </w:pPr>
            <w:r>
              <w:rPr>
                <w:rFonts w:eastAsia="宋体" w:hint="eastAsia"/>
              </w:rPr>
              <w:t>1.80</w:t>
            </w:r>
          </w:p>
        </w:tc>
        <w:tc>
          <w:tcPr>
            <w:tcW w:w="1250" w:type="pct"/>
            <w:shd w:val="clear" w:color="auto" w:fill="auto"/>
            <w:noWrap/>
            <w:vAlign w:val="center"/>
          </w:tcPr>
          <w:p w:rsidR="007C64B0" w:rsidRDefault="0000505D">
            <w:pPr>
              <w:pStyle w:val="affa"/>
              <w:rPr>
                <w:rFonts w:eastAsia="宋体"/>
              </w:rPr>
            </w:pPr>
            <w:r>
              <w:rPr>
                <w:rFonts w:eastAsia="宋体" w:hint="eastAsia"/>
              </w:rPr>
              <w:t>1.11</w:t>
            </w:r>
          </w:p>
        </w:tc>
      </w:tr>
      <w:tr w:rsidR="007C64B0">
        <w:trPr>
          <w:trHeight w:val="397"/>
        </w:trPr>
        <w:tc>
          <w:tcPr>
            <w:tcW w:w="5000" w:type="pct"/>
            <w:gridSpan w:val="4"/>
            <w:shd w:val="clear" w:color="auto" w:fill="auto"/>
            <w:noWrap/>
            <w:vAlign w:val="center"/>
          </w:tcPr>
          <w:p w:rsidR="007C64B0" w:rsidRDefault="0000505D">
            <w:pPr>
              <w:pStyle w:val="affa"/>
              <w:rPr>
                <w:rFonts w:eastAsia="宋体"/>
              </w:rPr>
            </w:pPr>
            <w:r>
              <w:rPr>
                <w:rFonts w:eastAsia="宋体" w:hint="eastAsia"/>
              </w:rPr>
              <w:t>100d</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X</w:t>
            </w:r>
            <w:r>
              <w:rPr>
                <w:rFonts w:eastAsia="宋体"/>
              </w:rPr>
              <w:t>/Y</w:t>
            </w:r>
          </w:p>
        </w:tc>
        <w:tc>
          <w:tcPr>
            <w:tcW w:w="1250" w:type="pct"/>
            <w:shd w:val="clear" w:color="auto" w:fill="auto"/>
            <w:noWrap/>
            <w:vAlign w:val="center"/>
          </w:tcPr>
          <w:p w:rsidR="007C64B0" w:rsidRDefault="0000505D">
            <w:pPr>
              <w:pStyle w:val="affa"/>
              <w:rPr>
                <w:rFonts w:eastAsia="宋体"/>
              </w:rPr>
            </w:pPr>
            <w:r>
              <w:rPr>
                <w:rFonts w:eastAsia="宋体" w:hint="eastAsia"/>
              </w:rPr>
              <w:t>0</w:t>
            </w:r>
          </w:p>
        </w:tc>
        <w:tc>
          <w:tcPr>
            <w:tcW w:w="1250" w:type="pct"/>
            <w:shd w:val="clear" w:color="auto" w:fill="auto"/>
            <w:noWrap/>
            <w:vAlign w:val="center"/>
          </w:tcPr>
          <w:p w:rsidR="007C64B0" w:rsidRDefault="0000505D">
            <w:pPr>
              <w:pStyle w:val="affa"/>
              <w:rPr>
                <w:rFonts w:eastAsia="宋体"/>
              </w:rPr>
            </w:pPr>
            <w:r>
              <w:rPr>
                <w:rFonts w:eastAsia="宋体" w:hint="eastAsia"/>
              </w:rPr>
              <w:t>2</w:t>
            </w:r>
          </w:p>
        </w:tc>
        <w:tc>
          <w:tcPr>
            <w:tcW w:w="1250" w:type="pct"/>
            <w:shd w:val="clear" w:color="auto" w:fill="auto"/>
            <w:noWrap/>
            <w:vAlign w:val="center"/>
          </w:tcPr>
          <w:p w:rsidR="007C64B0" w:rsidRDefault="0000505D">
            <w:pPr>
              <w:pStyle w:val="affa"/>
              <w:rPr>
                <w:rFonts w:eastAsia="宋体"/>
              </w:rPr>
            </w:pPr>
            <w:r>
              <w:rPr>
                <w:rFonts w:eastAsia="宋体" w:hint="eastAsia"/>
              </w:rPr>
              <w:t>5</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0</w:t>
            </w:r>
          </w:p>
        </w:tc>
        <w:tc>
          <w:tcPr>
            <w:tcW w:w="1250" w:type="pct"/>
            <w:shd w:val="clear" w:color="auto" w:fill="auto"/>
            <w:noWrap/>
            <w:vAlign w:val="center"/>
          </w:tcPr>
          <w:p w:rsidR="007C64B0" w:rsidRDefault="0000505D">
            <w:pPr>
              <w:pStyle w:val="affa"/>
              <w:rPr>
                <w:rFonts w:eastAsia="宋体"/>
              </w:rPr>
            </w:pPr>
            <w:r>
              <w:rPr>
                <w:rFonts w:eastAsia="宋体" w:hint="eastAsia"/>
              </w:rPr>
              <w:t>1.37</w:t>
            </w:r>
          </w:p>
        </w:tc>
        <w:tc>
          <w:tcPr>
            <w:tcW w:w="1250" w:type="pct"/>
            <w:shd w:val="clear" w:color="auto" w:fill="auto"/>
            <w:noWrap/>
            <w:vAlign w:val="center"/>
          </w:tcPr>
          <w:p w:rsidR="007C64B0" w:rsidRDefault="0000505D">
            <w:pPr>
              <w:pStyle w:val="affa"/>
              <w:rPr>
                <w:rFonts w:eastAsia="宋体"/>
              </w:rPr>
            </w:pPr>
            <w:r>
              <w:rPr>
                <w:rFonts w:eastAsia="宋体" w:hint="eastAsia"/>
              </w:rPr>
              <w:t>1.31</w:t>
            </w:r>
          </w:p>
        </w:tc>
        <w:tc>
          <w:tcPr>
            <w:tcW w:w="1250" w:type="pct"/>
            <w:shd w:val="clear" w:color="auto" w:fill="auto"/>
            <w:noWrap/>
            <w:vAlign w:val="center"/>
          </w:tcPr>
          <w:p w:rsidR="007C64B0" w:rsidRDefault="0000505D">
            <w:pPr>
              <w:pStyle w:val="affa"/>
              <w:rPr>
                <w:rFonts w:eastAsia="宋体"/>
              </w:rPr>
            </w:pPr>
            <w:r>
              <w:rPr>
                <w:rFonts w:eastAsia="宋体" w:hint="eastAsia"/>
              </w:rPr>
              <w:t>1.02</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10</w:t>
            </w:r>
          </w:p>
        </w:tc>
        <w:tc>
          <w:tcPr>
            <w:tcW w:w="1250" w:type="pct"/>
            <w:shd w:val="clear" w:color="auto" w:fill="auto"/>
            <w:noWrap/>
            <w:vAlign w:val="center"/>
          </w:tcPr>
          <w:p w:rsidR="007C64B0" w:rsidRDefault="0000505D">
            <w:pPr>
              <w:pStyle w:val="affa"/>
              <w:rPr>
                <w:rFonts w:eastAsia="宋体"/>
              </w:rPr>
            </w:pPr>
            <w:r>
              <w:rPr>
                <w:rFonts w:eastAsia="宋体" w:hint="eastAsia"/>
              </w:rPr>
              <w:t>2.01</w:t>
            </w:r>
          </w:p>
        </w:tc>
        <w:tc>
          <w:tcPr>
            <w:tcW w:w="1250" w:type="pct"/>
            <w:shd w:val="clear" w:color="auto" w:fill="auto"/>
            <w:noWrap/>
            <w:vAlign w:val="center"/>
          </w:tcPr>
          <w:p w:rsidR="007C64B0" w:rsidRDefault="0000505D">
            <w:pPr>
              <w:pStyle w:val="affa"/>
              <w:rPr>
                <w:rFonts w:eastAsia="宋体"/>
              </w:rPr>
            </w:pPr>
            <w:r>
              <w:rPr>
                <w:rFonts w:eastAsia="宋体" w:hint="eastAsia"/>
              </w:rPr>
              <w:t>1.92</w:t>
            </w:r>
          </w:p>
        </w:tc>
        <w:tc>
          <w:tcPr>
            <w:tcW w:w="1250" w:type="pct"/>
            <w:shd w:val="clear" w:color="auto" w:fill="auto"/>
            <w:noWrap/>
            <w:vAlign w:val="center"/>
          </w:tcPr>
          <w:p w:rsidR="007C64B0" w:rsidRDefault="0000505D">
            <w:pPr>
              <w:pStyle w:val="affa"/>
              <w:rPr>
                <w:rFonts w:eastAsia="宋体"/>
              </w:rPr>
            </w:pPr>
            <w:r>
              <w:rPr>
                <w:rFonts w:eastAsia="宋体" w:hint="eastAsia"/>
              </w:rPr>
              <w:t>1.50</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20</w:t>
            </w:r>
          </w:p>
        </w:tc>
        <w:tc>
          <w:tcPr>
            <w:tcW w:w="1250" w:type="pct"/>
            <w:shd w:val="clear" w:color="auto" w:fill="auto"/>
            <w:noWrap/>
            <w:vAlign w:val="center"/>
          </w:tcPr>
          <w:p w:rsidR="007C64B0" w:rsidRDefault="0000505D">
            <w:pPr>
              <w:pStyle w:val="affa"/>
              <w:rPr>
                <w:rFonts w:eastAsia="宋体"/>
              </w:rPr>
            </w:pPr>
            <w:r>
              <w:rPr>
                <w:rFonts w:eastAsia="宋体" w:hint="eastAsia"/>
              </w:rPr>
              <w:t>2.33</w:t>
            </w:r>
          </w:p>
        </w:tc>
        <w:tc>
          <w:tcPr>
            <w:tcW w:w="1250" w:type="pct"/>
            <w:shd w:val="clear" w:color="auto" w:fill="auto"/>
            <w:noWrap/>
            <w:vAlign w:val="center"/>
          </w:tcPr>
          <w:p w:rsidR="007C64B0" w:rsidRDefault="0000505D">
            <w:pPr>
              <w:pStyle w:val="affa"/>
              <w:rPr>
                <w:rFonts w:eastAsia="宋体"/>
              </w:rPr>
            </w:pPr>
            <w:r>
              <w:rPr>
                <w:rFonts w:eastAsia="宋体" w:hint="eastAsia"/>
              </w:rPr>
              <w:t>2.23</w:t>
            </w:r>
          </w:p>
        </w:tc>
        <w:tc>
          <w:tcPr>
            <w:tcW w:w="1250" w:type="pct"/>
            <w:shd w:val="clear" w:color="auto" w:fill="auto"/>
            <w:noWrap/>
            <w:vAlign w:val="center"/>
          </w:tcPr>
          <w:p w:rsidR="007C64B0" w:rsidRDefault="0000505D">
            <w:pPr>
              <w:pStyle w:val="affa"/>
              <w:rPr>
                <w:rFonts w:eastAsia="宋体"/>
              </w:rPr>
            </w:pPr>
            <w:r>
              <w:rPr>
                <w:rFonts w:eastAsia="宋体" w:hint="eastAsia"/>
              </w:rPr>
              <w:t>1.75</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30</w:t>
            </w:r>
          </w:p>
        </w:tc>
        <w:tc>
          <w:tcPr>
            <w:tcW w:w="1250" w:type="pct"/>
            <w:shd w:val="clear" w:color="auto" w:fill="auto"/>
            <w:noWrap/>
            <w:vAlign w:val="center"/>
          </w:tcPr>
          <w:p w:rsidR="007C64B0" w:rsidRDefault="0000505D">
            <w:pPr>
              <w:pStyle w:val="affa"/>
              <w:rPr>
                <w:rFonts w:eastAsia="宋体"/>
              </w:rPr>
            </w:pPr>
            <w:r>
              <w:rPr>
                <w:rFonts w:eastAsia="宋体" w:hint="eastAsia"/>
              </w:rPr>
              <w:t>2.15</w:t>
            </w:r>
          </w:p>
        </w:tc>
        <w:tc>
          <w:tcPr>
            <w:tcW w:w="1250" w:type="pct"/>
            <w:shd w:val="clear" w:color="auto" w:fill="auto"/>
            <w:noWrap/>
            <w:vAlign w:val="center"/>
          </w:tcPr>
          <w:p w:rsidR="007C64B0" w:rsidRDefault="0000505D">
            <w:pPr>
              <w:pStyle w:val="affa"/>
              <w:rPr>
                <w:rFonts w:eastAsia="宋体"/>
              </w:rPr>
            </w:pPr>
            <w:r>
              <w:rPr>
                <w:rFonts w:eastAsia="宋体" w:hint="eastAsia"/>
              </w:rPr>
              <w:t>2.05</w:t>
            </w:r>
          </w:p>
        </w:tc>
        <w:tc>
          <w:tcPr>
            <w:tcW w:w="1250" w:type="pct"/>
            <w:shd w:val="clear" w:color="auto" w:fill="auto"/>
            <w:noWrap/>
            <w:vAlign w:val="center"/>
          </w:tcPr>
          <w:p w:rsidR="007C64B0" w:rsidRDefault="0000505D">
            <w:pPr>
              <w:pStyle w:val="affa"/>
              <w:rPr>
                <w:rFonts w:eastAsia="宋体"/>
              </w:rPr>
            </w:pPr>
            <w:r>
              <w:rPr>
                <w:rFonts w:eastAsia="宋体" w:hint="eastAsia"/>
              </w:rPr>
              <w:t>1.61</w:t>
            </w:r>
          </w:p>
        </w:tc>
      </w:tr>
      <w:tr w:rsidR="007C64B0">
        <w:trPr>
          <w:trHeight w:val="397"/>
        </w:trPr>
        <w:tc>
          <w:tcPr>
            <w:tcW w:w="5000" w:type="pct"/>
            <w:gridSpan w:val="4"/>
            <w:shd w:val="clear" w:color="auto" w:fill="auto"/>
            <w:noWrap/>
            <w:vAlign w:val="center"/>
          </w:tcPr>
          <w:p w:rsidR="007C64B0" w:rsidRDefault="0000505D">
            <w:pPr>
              <w:pStyle w:val="affa"/>
              <w:rPr>
                <w:rFonts w:eastAsia="宋体"/>
              </w:rPr>
            </w:pPr>
            <w:r>
              <w:rPr>
                <w:rFonts w:eastAsia="宋体" w:hint="eastAsia"/>
              </w:rPr>
              <w:t>1000d</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lastRenderedPageBreak/>
              <w:t>X</w:t>
            </w:r>
            <w:r>
              <w:rPr>
                <w:rFonts w:eastAsia="宋体"/>
              </w:rPr>
              <w:t>/Y</w:t>
            </w:r>
          </w:p>
        </w:tc>
        <w:tc>
          <w:tcPr>
            <w:tcW w:w="1250" w:type="pct"/>
            <w:shd w:val="clear" w:color="auto" w:fill="auto"/>
            <w:noWrap/>
            <w:vAlign w:val="center"/>
          </w:tcPr>
          <w:p w:rsidR="007C64B0" w:rsidRDefault="0000505D">
            <w:pPr>
              <w:pStyle w:val="affa"/>
              <w:rPr>
                <w:rFonts w:eastAsia="宋体"/>
              </w:rPr>
            </w:pPr>
            <w:r>
              <w:rPr>
                <w:rFonts w:eastAsia="宋体" w:hint="eastAsia"/>
              </w:rPr>
              <w:t>0</w:t>
            </w:r>
          </w:p>
        </w:tc>
        <w:tc>
          <w:tcPr>
            <w:tcW w:w="1250" w:type="pct"/>
            <w:shd w:val="clear" w:color="auto" w:fill="auto"/>
            <w:noWrap/>
            <w:vAlign w:val="center"/>
          </w:tcPr>
          <w:p w:rsidR="007C64B0" w:rsidRDefault="0000505D">
            <w:pPr>
              <w:pStyle w:val="affa"/>
              <w:rPr>
                <w:rFonts w:eastAsia="宋体"/>
              </w:rPr>
            </w:pPr>
            <w:r>
              <w:rPr>
                <w:rFonts w:eastAsia="宋体" w:hint="eastAsia"/>
              </w:rPr>
              <w:t>2</w:t>
            </w:r>
          </w:p>
        </w:tc>
        <w:tc>
          <w:tcPr>
            <w:tcW w:w="1250" w:type="pct"/>
            <w:shd w:val="clear" w:color="auto" w:fill="auto"/>
            <w:noWrap/>
            <w:vAlign w:val="center"/>
          </w:tcPr>
          <w:p w:rsidR="007C64B0" w:rsidRDefault="0000505D">
            <w:pPr>
              <w:pStyle w:val="affa"/>
              <w:rPr>
                <w:rFonts w:eastAsia="宋体"/>
              </w:rPr>
            </w:pPr>
            <w:r>
              <w:rPr>
                <w:rFonts w:eastAsia="宋体" w:hint="eastAsia"/>
              </w:rPr>
              <w:t>5</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10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20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250" w:type="pct"/>
            <w:shd w:val="clear" w:color="auto" w:fill="auto"/>
            <w:noWrap/>
            <w:vAlign w:val="center"/>
          </w:tcPr>
          <w:p w:rsidR="007C64B0" w:rsidRDefault="0000505D">
            <w:pPr>
              <w:pStyle w:val="affa"/>
              <w:rPr>
                <w:rFonts w:eastAsia="宋体"/>
              </w:rPr>
            </w:pPr>
            <w:r>
              <w:rPr>
                <w:rFonts w:eastAsia="宋体" w:hint="eastAsia"/>
              </w:rPr>
              <w:t>30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c>
          <w:tcPr>
            <w:tcW w:w="1250" w:type="pct"/>
            <w:shd w:val="clear" w:color="auto" w:fill="auto"/>
            <w:noWrap/>
            <w:vAlign w:val="center"/>
          </w:tcPr>
          <w:p w:rsidR="007C64B0" w:rsidRDefault="0000505D">
            <w:pPr>
              <w:pStyle w:val="affa"/>
              <w:rPr>
                <w:rFonts w:eastAsia="宋体"/>
              </w:rPr>
            </w:pPr>
            <w:r>
              <w:rPr>
                <w:rFonts w:eastAsia="宋体" w:hint="eastAsia"/>
              </w:rPr>
              <w:t>0.00</w:t>
            </w:r>
          </w:p>
        </w:tc>
      </w:tr>
    </w:tbl>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7.4-3  </w:t>
      </w:r>
      <w:r>
        <w:rPr>
          <w:rFonts w:ascii="Times New Roman" w:hAnsi="Times New Roman" w:cs="Times New Roman"/>
        </w:rPr>
        <w:t>不同时刻</w:t>
      </w:r>
      <w:r>
        <w:rPr>
          <w:rFonts w:ascii="Times New Roman" w:hAnsi="Times New Roman" w:cs="Times New Roman"/>
        </w:rPr>
        <w:t>X/Y</w:t>
      </w:r>
      <w:r>
        <w:rPr>
          <w:rFonts w:ascii="Times New Roman" w:hAnsi="Times New Roman" w:cs="Times New Roman"/>
        </w:rPr>
        <w:t>处的</w:t>
      </w:r>
      <w:r>
        <w:rPr>
          <w:rFonts w:ascii="Times New Roman" w:hAnsi="Times New Roman" w:cs="Times New Roman" w:hint="eastAsia"/>
        </w:rPr>
        <w:t>氨氮</w:t>
      </w:r>
      <w:r>
        <w:rPr>
          <w:rFonts w:ascii="Times New Roman" w:hAnsi="Times New Roman" w:cs="Times New Roman"/>
        </w:rPr>
        <w:t>的浓度（</w:t>
      </w:r>
      <w:r>
        <w:rPr>
          <w:rFonts w:ascii="Times New Roman" w:hAnsi="Times New Roman" w:cs="Times New Roman"/>
        </w:rPr>
        <w:t>mg/L</w:t>
      </w:r>
      <w:r>
        <w:rPr>
          <w:rFonts w:ascii="Times New Roman"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05"/>
        <w:gridCol w:w="1705"/>
        <w:gridCol w:w="1706"/>
        <w:gridCol w:w="1706"/>
        <w:gridCol w:w="1706"/>
      </w:tblGrid>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100d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000000" w:fill="FFFF00"/>
            <w:noWrap/>
            <w:vAlign w:val="center"/>
          </w:tcPr>
          <w:p w:rsidR="007C64B0" w:rsidRDefault="0000505D">
            <w:pPr>
              <w:pStyle w:val="affa"/>
              <w:rPr>
                <w:rFonts w:eastAsia="宋体"/>
              </w:rPr>
            </w:pPr>
            <w:r>
              <w:rPr>
                <w:rFonts w:eastAsia="宋体" w:hint="eastAsia"/>
              </w:rPr>
              <w:t>912.00</w:t>
            </w:r>
          </w:p>
        </w:tc>
        <w:tc>
          <w:tcPr>
            <w:tcW w:w="1000" w:type="pct"/>
            <w:shd w:val="clear" w:color="000000" w:fill="FFFF00"/>
            <w:noWrap/>
            <w:vAlign w:val="center"/>
          </w:tcPr>
          <w:p w:rsidR="007C64B0" w:rsidRDefault="0000505D">
            <w:pPr>
              <w:pStyle w:val="affa"/>
              <w:rPr>
                <w:rFonts w:eastAsia="宋体"/>
              </w:rPr>
            </w:pPr>
            <w:r>
              <w:rPr>
                <w:rFonts w:eastAsia="宋体" w:hint="eastAsia"/>
              </w:rPr>
              <w:t>285.00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w:t>
            </w:r>
          </w:p>
        </w:tc>
        <w:tc>
          <w:tcPr>
            <w:tcW w:w="1000" w:type="pct"/>
            <w:shd w:val="clear" w:color="000000" w:fill="FFFF00"/>
            <w:noWrap/>
            <w:vAlign w:val="center"/>
          </w:tcPr>
          <w:p w:rsidR="007C64B0" w:rsidRDefault="0000505D">
            <w:pPr>
              <w:pStyle w:val="affa"/>
              <w:rPr>
                <w:rFonts w:eastAsia="宋体"/>
              </w:rPr>
            </w:pPr>
            <w:r>
              <w:rPr>
                <w:rFonts w:eastAsia="宋体" w:hint="eastAsia"/>
              </w:rPr>
              <w:t>1.21</w:t>
            </w:r>
          </w:p>
        </w:tc>
        <w:tc>
          <w:tcPr>
            <w:tcW w:w="1000" w:type="pct"/>
            <w:shd w:val="clear" w:color="auto" w:fill="auto"/>
            <w:noWrap/>
            <w:vAlign w:val="center"/>
          </w:tcPr>
          <w:p w:rsidR="007C64B0" w:rsidRDefault="0000505D">
            <w:pPr>
              <w:pStyle w:val="affa"/>
              <w:rPr>
                <w:rFonts w:eastAsia="宋体"/>
              </w:rPr>
            </w:pPr>
            <w:r>
              <w:rPr>
                <w:rFonts w:eastAsia="宋体" w:hint="eastAsia"/>
              </w:rPr>
              <w:t>0.38</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1200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500d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000000" w:fill="FFFF00"/>
            <w:noWrap/>
            <w:vAlign w:val="center"/>
          </w:tcPr>
          <w:p w:rsidR="007C64B0" w:rsidRDefault="0000505D">
            <w:pPr>
              <w:pStyle w:val="affa"/>
              <w:rPr>
                <w:rFonts w:eastAsia="宋体"/>
              </w:rPr>
            </w:pPr>
            <w:r>
              <w:rPr>
                <w:rFonts w:eastAsia="宋体" w:hint="eastAsia"/>
              </w:rPr>
              <w:t>21.20</w:t>
            </w:r>
          </w:p>
        </w:tc>
        <w:tc>
          <w:tcPr>
            <w:tcW w:w="1000" w:type="pct"/>
            <w:shd w:val="clear" w:color="000000" w:fill="FFFF00"/>
            <w:noWrap/>
            <w:vAlign w:val="center"/>
          </w:tcPr>
          <w:p w:rsidR="007C64B0" w:rsidRDefault="0000505D">
            <w:pPr>
              <w:pStyle w:val="affa"/>
              <w:rPr>
                <w:rFonts w:eastAsia="宋体"/>
              </w:rPr>
            </w:pPr>
            <w:r>
              <w:rPr>
                <w:rFonts w:eastAsia="宋体" w:hint="eastAsia"/>
              </w:rPr>
              <w:t>16.80</w:t>
            </w:r>
          </w:p>
        </w:tc>
        <w:tc>
          <w:tcPr>
            <w:tcW w:w="1000" w:type="pct"/>
            <w:shd w:val="clear" w:color="auto" w:fill="auto"/>
            <w:noWrap/>
            <w:vAlign w:val="center"/>
          </w:tcPr>
          <w:p w:rsidR="007C64B0" w:rsidRDefault="0000505D">
            <w:pPr>
              <w:pStyle w:val="affa"/>
              <w:rPr>
                <w:rFonts w:eastAsia="宋体"/>
              </w:rPr>
            </w:pPr>
            <w:r>
              <w:rPr>
                <w:rFonts w:eastAsia="宋体" w:hint="eastAsia"/>
              </w:rPr>
              <w:t>0.06</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w:t>
            </w:r>
          </w:p>
        </w:tc>
        <w:tc>
          <w:tcPr>
            <w:tcW w:w="1000" w:type="pct"/>
            <w:shd w:val="clear" w:color="000000" w:fill="FFFF00"/>
            <w:noWrap/>
            <w:vAlign w:val="center"/>
          </w:tcPr>
          <w:p w:rsidR="007C64B0" w:rsidRDefault="0000505D">
            <w:pPr>
              <w:pStyle w:val="affa"/>
              <w:rPr>
                <w:rFonts w:eastAsia="宋体"/>
              </w:rPr>
            </w:pPr>
            <w:r>
              <w:rPr>
                <w:rFonts w:eastAsia="宋体" w:hint="eastAsia"/>
              </w:rPr>
              <w:t>308.00</w:t>
            </w:r>
          </w:p>
        </w:tc>
        <w:tc>
          <w:tcPr>
            <w:tcW w:w="1000" w:type="pct"/>
            <w:shd w:val="clear" w:color="000000" w:fill="FFFF00"/>
            <w:noWrap/>
            <w:vAlign w:val="center"/>
          </w:tcPr>
          <w:p w:rsidR="007C64B0" w:rsidRDefault="0000505D">
            <w:pPr>
              <w:pStyle w:val="affa"/>
              <w:rPr>
                <w:rFonts w:eastAsia="宋体"/>
              </w:rPr>
            </w:pPr>
            <w:r>
              <w:rPr>
                <w:rFonts w:eastAsia="宋体" w:hint="eastAsia"/>
              </w:rPr>
              <w:t>244.00</w:t>
            </w:r>
          </w:p>
        </w:tc>
        <w:tc>
          <w:tcPr>
            <w:tcW w:w="1000" w:type="pct"/>
            <w:shd w:val="clear" w:color="000000" w:fill="FFFF00"/>
            <w:noWrap/>
            <w:vAlign w:val="center"/>
          </w:tcPr>
          <w:p w:rsidR="007C64B0" w:rsidRDefault="0000505D">
            <w:pPr>
              <w:pStyle w:val="affa"/>
              <w:rPr>
                <w:rFonts w:eastAsia="宋体"/>
              </w:rPr>
            </w:pPr>
            <w:r>
              <w:rPr>
                <w:rFonts w:eastAsia="宋体" w:hint="eastAsia"/>
              </w:rPr>
              <w:t>0.92</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1200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1000d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000000" w:fill="FFFF00"/>
            <w:noWrap/>
            <w:vAlign w:val="center"/>
          </w:tcPr>
          <w:p w:rsidR="007C64B0" w:rsidRDefault="0000505D">
            <w:pPr>
              <w:pStyle w:val="affa"/>
              <w:rPr>
                <w:rFonts w:eastAsia="宋体"/>
              </w:rPr>
            </w:pPr>
            <w:r>
              <w:rPr>
                <w:rFonts w:eastAsia="宋体" w:hint="eastAsia"/>
              </w:rPr>
              <w:t>0.72</w:t>
            </w:r>
          </w:p>
        </w:tc>
        <w:tc>
          <w:tcPr>
            <w:tcW w:w="1000" w:type="pct"/>
            <w:shd w:val="clear" w:color="000000" w:fill="FFFF00"/>
            <w:noWrap/>
            <w:vAlign w:val="center"/>
          </w:tcPr>
          <w:p w:rsidR="007C64B0" w:rsidRDefault="0000505D">
            <w:pPr>
              <w:pStyle w:val="affa"/>
              <w:rPr>
                <w:rFonts w:eastAsia="宋体"/>
              </w:rPr>
            </w:pPr>
            <w:r>
              <w:rPr>
                <w:rFonts w:eastAsia="宋体" w:hint="eastAsia"/>
              </w:rPr>
              <w:t>0.64</w:t>
            </w:r>
          </w:p>
        </w:tc>
        <w:tc>
          <w:tcPr>
            <w:tcW w:w="1000" w:type="pct"/>
            <w:shd w:val="clear" w:color="auto" w:fill="auto"/>
            <w:noWrap/>
            <w:vAlign w:val="center"/>
          </w:tcPr>
          <w:p w:rsidR="007C64B0" w:rsidRDefault="0000505D">
            <w:pPr>
              <w:pStyle w:val="affa"/>
              <w:rPr>
                <w:rFonts w:eastAsia="宋体"/>
              </w:rPr>
            </w:pPr>
            <w:r>
              <w:rPr>
                <w:rFonts w:eastAsia="宋体" w:hint="eastAsia"/>
              </w:rPr>
              <w:t>0.04</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w:t>
            </w:r>
          </w:p>
        </w:tc>
        <w:tc>
          <w:tcPr>
            <w:tcW w:w="1000" w:type="pct"/>
            <w:shd w:val="clear" w:color="000000" w:fill="FFFF00"/>
            <w:noWrap/>
            <w:vAlign w:val="center"/>
          </w:tcPr>
          <w:p w:rsidR="007C64B0" w:rsidRDefault="0000505D">
            <w:pPr>
              <w:pStyle w:val="affa"/>
              <w:rPr>
                <w:rFonts w:eastAsia="宋体"/>
              </w:rPr>
            </w:pPr>
            <w:r>
              <w:rPr>
                <w:rFonts w:eastAsia="宋体" w:hint="eastAsia"/>
              </w:rPr>
              <w:t>33.50</w:t>
            </w:r>
          </w:p>
        </w:tc>
        <w:tc>
          <w:tcPr>
            <w:tcW w:w="1000" w:type="pct"/>
            <w:shd w:val="clear" w:color="000000" w:fill="FFFF00"/>
            <w:noWrap/>
            <w:vAlign w:val="center"/>
          </w:tcPr>
          <w:p w:rsidR="007C64B0" w:rsidRDefault="0000505D">
            <w:pPr>
              <w:pStyle w:val="affa"/>
              <w:rPr>
                <w:rFonts w:eastAsia="宋体"/>
              </w:rPr>
            </w:pPr>
            <w:r>
              <w:rPr>
                <w:rFonts w:eastAsia="宋体" w:hint="eastAsia"/>
              </w:rPr>
              <w:t>29.80</w:t>
            </w:r>
          </w:p>
        </w:tc>
        <w:tc>
          <w:tcPr>
            <w:tcW w:w="1000" w:type="pct"/>
            <w:shd w:val="clear" w:color="000000" w:fill="FFFF00"/>
            <w:noWrap/>
            <w:vAlign w:val="center"/>
          </w:tcPr>
          <w:p w:rsidR="007C64B0" w:rsidRDefault="0000505D">
            <w:pPr>
              <w:pStyle w:val="affa"/>
              <w:rPr>
                <w:rFonts w:eastAsia="宋体"/>
              </w:rPr>
            </w:pPr>
            <w:r>
              <w:rPr>
                <w:rFonts w:eastAsia="宋体" w:hint="eastAsia"/>
              </w:rPr>
              <w:t>1.83</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auto" w:fill="auto"/>
            <w:noWrap/>
            <w:vAlign w:val="center"/>
          </w:tcPr>
          <w:p w:rsidR="007C64B0" w:rsidRDefault="0000505D">
            <w:pPr>
              <w:pStyle w:val="affa"/>
              <w:rPr>
                <w:rFonts w:eastAsia="宋体"/>
              </w:rPr>
            </w:pPr>
            <w:r>
              <w:rPr>
                <w:rFonts w:eastAsia="宋体" w:hint="eastAsia"/>
              </w:rPr>
              <w:t>0.01</w:t>
            </w:r>
          </w:p>
        </w:tc>
        <w:tc>
          <w:tcPr>
            <w:tcW w:w="1000" w:type="pct"/>
            <w:shd w:val="clear" w:color="auto" w:fill="auto"/>
            <w:noWrap/>
            <w:vAlign w:val="center"/>
          </w:tcPr>
          <w:p w:rsidR="007C64B0" w:rsidRDefault="0000505D">
            <w:pPr>
              <w:pStyle w:val="affa"/>
              <w:rPr>
                <w:rFonts w:eastAsia="宋体"/>
              </w:rPr>
            </w:pPr>
            <w:r>
              <w:rPr>
                <w:rFonts w:eastAsia="宋体" w:hint="eastAsia"/>
              </w:rPr>
              <w:t>0.01</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1200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2000d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w:t>
            </w:r>
          </w:p>
        </w:tc>
        <w:tc>
          <w:tcPr>
            <w:tcW w:w="1000" w:type="pct"/>
            <w:shd w:val="clear" w:color="auto" w:fill="auto"/>
            <w:noWrap/>
            <w:vAlign w:val="center"/>
          </w:tcPr>
          <w:p w:rsidR="007C64B0" w:rsidRDefault="0000505D">
            <w:pPr>
              <w:pStyle w:val="affa"/>
              <w:rPr>
                <w:rFonts w:eastAsia="宋体"/>
              </w:rPr>
            </w:pPr>
            <w:r>
              <w:rPr>
                <w:rFonts w:eastAsia="宋体" w:hint="eastAsia"/>
              </w:rPr>
              <w:t>0.14</w:t>
            </w:r>
          </w:p>
        </w:tc>
        <w:tc>
          <w:tcPr>
            <w:tcW w:w="1000" w:type="pct"/>
            <w:shd w:val="clear" w:color="auto" w:fill="auto"/>
            <w:noWrap/>
            <w:vAlign w:val="center"/>
          </w:tcPr>
          <w:p w:rsidR="007C64B0" w:rsidRDefault="0000505D">
            <w:pPr>
              <w:pStyle w:val="affa"/>
              <w:rPr>
                <w:rFonts w:eastAsia="宋体"/>
              </w:rPr>
            </w:pPr>
            <w:r>
              <w:rPr>
                <w:rFonts w:eastAsia="宋体" w:hint="eastAsia"/>
              </w:rPr>
              <w:t>0.13</w:t>
            </w:r>
          </w:p>
        </w:tc>
        <w:tc>
          <w:tcPr>
            <w:tcW w:w="1000" w:type="pct"/>
            <w:shd w:val="clear" w:color="auto" w:fill="auto"/>
            <w:noWrap/>
            <w:vAlign w:val="center"/>
          </w:tcPr>
          <w:p w:rsidR="007C64B0" w:rsidRDefault="0000505D">
            <w:pPr>
              <w:pStyle w:val="affa"/>
              <w:rPr>
                <w:rFonts w:eastAsia="宋体"/>
              </w:rPr>
            </w:pPr>
            <w:r>
              <w:rPr>
                <w:rFonts w:eastAsia="宋体" w:hint="eastAsia"/>
              </w:rPr>
              <w:t>0.03</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000000" w:fill="FFFF00"/>
            <w:noWrap/>
            <w:vAlign w:val="center"/>
          </w:tcPr>
          <w:p w:rsidR="007C64B0" w:rsidRDefault="0000505D">
            <w:pPr>
              <w:pStyle w:val="affa"/>
              <w:rPr>
                <w:rFonts w:eastAsia="宋体"/>
              </w:rPr>
            </w:pPr>
            <w:r>
              <w:rPr>
                <w:rFonts w:eastAsia="宋体" w:hint="eastAsia"/>
              </w:rPr>
              <w:t>58.70</w:t>
            </w:r>
          </w:p>
        </w:tc>
        <w:tc>
          <w:tcPr>
            <w:tcW w:w="1000" w:type="pct"/>
            <w:shd w:val="clear" w:color="000000" w:fill="FFFF00"/>
            <w:noWrap/>
            <w:vAlign w:val="center"/>
          </w:tcPr>
          <w:p w:rsidR="007C64B0" w:rsidRDefault="0000505D">
            <w:pPr>
              <w:pStyle w:val="affa"/>
              <w:rPr>
                <w:rFonts w:eastAsia="宋体"/>
              </w:rPr>
            </w:pPr>
            <w:r>
              <w:rPr>
                <w:rFonts w:eastAsia="宋体" w:hint="eastAsia"/>
              </w:rPr>
              <w:t>55.40</w:t>
            </w:r>
          </w:p>
        </w:tc>
        <w:tc>
          <w:tcPr>
            <w:tcW w:w="1000" w:type="pct"/>
            <w:shd w:val="clear" w:color="000000" w:fill="FFFF00"/>
            <w:noWrap/>
            <w:vAlign w:val="center"/>
          </w:tcPr>
          <w:p w:rsidR="007C64B0" w:rsidRDefault="0000505D">
            <w:pPr>
              <w:pStyle w:val="affa"/>
              <w:rPr>
                <w:rFonts w:eastAsia="宋体"/>
              </w:rPr>
            </w:pPr>
            <w:r>
              <w:rPr>
                <w:rFonts w:eastAsia="宋体" w:hint="eastAsia"/>
              </w:rPr>
              <w:t>13.70</w:t>
            </w:r>
          </w:p>
        </w:tc>
        <w:tc>
          <w:tcPr>
            <w:tcW w:w="1000" w:type="pct"/>
            <w:shd w:val="clear" w:color="auto" w:fill="auto"/>
            <w:noWrap/>
            <w:vAlign w:val="center"/>
          </w:tcPr>
          <w:p w:rsidR="007C64B0" w:rsidRDefault="0000505D">
            <w:pPr>
              <w:pStyle w:val="affa"/>
              <w:rPr>
                <w:rFonts w:eastAsia="宋体"/>
              </w:rPr>
            </w:pPr>
            <w:r>
              <w:rPr>
                <w:rFonts w:eastAsia="宋体" w:hint="eastAsia"/>
              </w:rPr>
              <w:t>0.18</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lastRenderedPageBreak/>
              <w:t>1200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3600d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000000" w:fill="FFFF00"/>
            <w:noWrap/>
            <w:vAlign w:val="center"/>
          </w:tcPr>
          <w:p w:rsidR="007C64B0" w:rsidRDefault="0000505D">
            <w:pPr>
              <w:pStyle w:val="affa"/>
              <w:rPr>
                <w:rFonts w:eastAsia="宋体"/>
              </w:rPr>
            </w:pPr>
            <w:r>
              <w:rPr>
                <w:rFonts w:eastAsia="宋体" w:hint="eastAsia"/>
              </w:rPr>
              <w:t>3.84</w:t>
            </w:r>
          </w:p>
        </w:tc>
        <w:tc>
          <w:tcPr>
            <w:tcW w:w="1000" w:type="pct"/>
            <w:shd w:val="clear" w:color="000000" w:fill="FFFF00"/>
            <w:noWrap/>
            <w:vAlign w:val="center"/>
          </w:tcPr>
          <w:p w:rsidR="007C64B0" w:rsidRDefault="0000505D">
            <w:pPr>
              <w:pStyle w:val="affa"/>
              <w:rPr>
                <w:rFonts w:eastAsia="宋体"/>
              </w:rPr>
            </w:pPr>
            <w:r>
              <w:rPr>
                <w:rFonts w:eastAsia="宋体" w:hint="eastAsia"/>
              </w:rPr>
              <w:t>3.71</w:t>
            </w:r>
          </w:p>
        </w:tc>
        <w:tc>
          <w:tcPr>
            <w:tcW w:w="1000" w:type="pct"/>
            <w:shd w:val="clear" w:color="000000" w:fill="FFFF00"/>
            <w:noWrap/>
            <w:vAlign w:val="center"/>
          </w:tcPr>
          <w:p w:rsidR="007C64B0" w:rsidRDefault="0000505D">
            <w:pPr>
              <w:pStyle w:val="affa"/>
              <w:rPr>
                <w:rFonts w:eastAsia="宋体"/>
              </w:rPr>
            </w:pPr>
            <w:r>
              <w:rPr>
                <w:rFonts w:eastAsia="宋体" w:hint="eastAsia"/>
              </w:rPr>
              <w:t>1.71</w:t>
            </w:r>
          </w:p>
        </w:tc>
        <w:tc>
          <w:tcPr>
            <w:tcW w:w="1000" w:type="pct"/>
            <w:shd w:val="clear" w:color="auto" w:fill="auto"/>
            <w:noWrap/>
            <w:vAlign w:val="center"/>
          </w:tcPr>
          <w:p w:rsidR="007C64B0" w:rsidRDefault="0000505D">
            <w:pPr>
              <w:pStyle w:val="affa"/>
              <w:rPr>
                <w:rFonts w:eastAsia="宋体"/>
              </w:rPr>
            </w:pPr>
            <w:r>
              <w:rPr>
                <w:rFonts w:eastAsia="宋体" w:hint="eastAsia"/>
              </w:rPr>
              <w:t>0.15</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000000" w:fill="FFFF00"/>
            <w:noWrap/>
            <w:vAlign w:val="center"/>
          </w:tcPr>
          <w:p w:rsidR="007C64B0" w:rsidRDefault="0000505D">
            <w:pPr>
              <w:pStyle w:val="affa"/>
              <w:rPr>
                <w:rFonts w:eastAsia="宋体"/>
              </w:rPr>
            </w:pPr>
            <w:r>
              <w:rPr>
                <w:rFonts w:eastAsia="宋体" w:hint="eastAsia"/>
              </w:rPr>
              <w:t>8.33</w:t>
            </w:r>
          </w:p>
        </w:tc>
        <w:tc>
          <w:tcPr>
            <w:tcW w:w="1000" w:type="pct"/>
            <w:shd w:val="clear" w:color="000000" w:fill="FFFF00"/>
            <w:noWrap/>
            <w:vAlign w:val="center"/>
          </w:tcPr>
          <w:p w:rsidR="007C64B0" w:rsidRDefault="0000505D">
            <w:pPr>
              <w:pStyle w:val="affa"/>
              <w:rPr>
                <w:rFonts w:eastAsia="宋体"/>
              </w:rPr>
            </w:pPr>
            <w:r>
              <w:rPr>
                <w:rFonts w:eastAsia="宋体" w:hint="eastAsia"/>
              </w:rPr>
              <w:t>8.06</w:t>
            </w:r>
          </w:p>
        </w:tc>
        <w:tc>
          <w:tcPr>
            <w:tcW w:w="1000" w:type="pct"/>
            <w:shd w:val="clear" w:color="000000" w:fill="FFFF00"/>
            <w:noWrap/>
            <w:vAlign w:val="center"/>
          </w:tcPr>
          <w:p w:rsidR="007C64B0" w:rsidRDefault="0000505D">
            <w:pPr>
              <w:pStyle w:val="affa"/>
              <w:rPr>
                <w:rFonts w:eastAsia="宋体"/>
              </w:rPr>
            </w:pPr>
            <w:r>
              <w:rPr>
                <w:rFonts w:eastAsia="宋体" w:hint="eastAsia"/>
              </w:rPr>
              <w:t>3.71</w:t>
            </w:r>
          </w:p>
        </w:tc>
        <w:tc>
          <w:tcPr>
            <w:tcW w:w="1000" w:type="pct"/>
            <w:shd w:val="clear" w:color="auto" w:fill="auto"/>
            <w:noWrap/>
            <w:vAlign w:val="center"/>
          </w:tcPr>
          <w:p w:rsidR="007C64B0" w:rsidRDefault="0000505D">
            <w:pPr>
              <w:pStyle w:val="affa"/>
              <w:rPr>
                <w:rFonts w:eastAsia="宋体"/>
              </w:rPr>
            </w:pPr>
            <w:r>
              <w:rPr>
                <w:rFonts w:eastAsia="宋体" w:hint="eastAsia"/>
              </w:rPr>
              <w:t>0.33</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1200</w:t>
            </w:r>
          </w:p>
        </w:tc>
        <w:tc>
          <w:tcPr>
            <w:tcW w:w="1000" w:type="pct"/>
            <w:shd w:val="clear" w:color="auto" w:fill="auto"/>
            <w:noWrap/>
            <w:vAlign w:val="center"/>
          </w:tcPr>
          <w:p w:rsidR="007C64B0" w:rsidRDefault="0000505D">
            <w:pPr>
              <w:pStyle w:val="affa"/>
              <w:rPr>
                <w:rFonts w:eastAsia="宋体"/>
              </w:rPr>
            </w:pPr>
            <w:r>
              <w:rPr>
                <w:rFonts w:eastAsia="宋体" w:hint="eastAsia"/>
              </w:rPr>
              <w:t>0.12</w:t>
            </w:r>
          </w:p>
        </w:tc>
        <w:tc>
          <w:tcPr>
            <w:tcW w:w="1000" w:type="pct"/>
            <w:shd w:val="clear" w:color="auto" w:fill="auto"/>
            <w:noWrap/>
            <w:vAlign w:val="center"/>
          </w:tcPr>
          <w:p w:rsidR="007C64B0" w:rsidRDefault="0000505D">
            <w:pPr>
              <w:pStyle w:val="affa"/>
              <w:rPr>
                <w:rFonts w:eastAsia="宋体"/>
              </w:rPr>
            </w:pPr>
            <w:r>
              <w:rPr>
                <w:rFonts w:eastAsia="宋体" w:hint="eastAsia"/>
              </w:rPr>
              <w:t>0.12</w:t>
            </w:r>
          </w:p>
        </w:tc>
        <w:tc>
          <w:tcPr>
            <w:tcW w:w="1000" w:type="pct"/>
            <w:shd w:val="clear" w:color="auto" w:fill="auto"/>
            <w:noWrap/>
            <w:vAlign w:val="center"/>
          </w:tcPr>
          <w:p w:rsidR="007C64B0" w:rsidRDefault="0000505D">
            <w:pPr>
              <w:pStyle w:val="affa"/>
              <w:rPr>
                <w:rFonts w:eastAsia="宋体"/>
              </w:rPr>
            </w:pPr>
            <w:r>
              <w:rPr>
                <w:rFonts w:eastAsia="宋体" w:hint="eastAsia"/>
              </w:rPr>
              <w:t>0.06</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bl>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7.4-4  </w:t>
      </w:r>
      <w:r>
        <w:rPr>
          <w:rFonts w:ascii="Times New Roman" w:hAnsi="Times New Roman" w:cs="Times New Roman"/>
        </w:rPr>
        <w:t>不同时刻</w:t>
      </w:r>
      <w:r>
        <w:rPr>
          <w:rFonts w:ascii="Times New Roman" w:hAnsi="Times New Roman" w:cs="Times New Roman"/>
        </w:rPr>
        <w:t>X/Y</w:t>
      </w:r>
      <w:r>
        <w:rPr>
          <w:rFonts w:ascii="Times New Roman" w:hAnsi="Times New Roman" w:cs="Times New Roman"/>
        </w:rPr>
        <w:t>处的</w:t>
      </w:r>
      <w:r>
        <w:rPr>
          <w:rFonts w:ascii="Times New Roman" w:hAnsi="Times New Roman" w:cs="Times New Roman" w:hint="eastAsia"/>
        </w:rPr>
        <w:t>锌</w:t>
      </w:r>
      <w:r>
        <w:rPr>
          <w:rFonts w:ascii="Times New Roman" w:hAnsi="Times New Roman" w:cs="Times New Roman"/>
        </w:rPr>
        <w:t>的浓度（</w:t>
      </w:r>
      <w:r>
        <w:rPr>
          <w:rFonts w:ascii="Times New Roman" w:hAnsi="Times New Roman" w:cs="Times New Roman"/>
        </w:rPr>
        <w:t>mg/L</w:t>
      </w:r>
      <w:r>
        <w:rPr>
          <w:rFonts w:ascii="Times New Roman" w:hAnsi="Times New Roman" w:cs="Times New Roman"/>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05"/>
        <w:gridCol w:w="1705"/>
        <w:gridCol w:w="1706"/>
        <w:gridCol w:w="1706"/>
        <w:gridCol w:w="1706"/>
      </w:tblGrid>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100d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FFFF00"/>
            <w:noWrap/>
            <w:vAlign w:val="center"/>
          </w:tcPr>
          <w:p w:rsidR="007C64B0" w:rsidRDefault="0000505D">
            <w:pPr>
              <w:pStyle w:val="affa"/>
              <w:rPr>
                <w:rFonts w:eastAsia="宋体"/>
              </w:rPr>
            </w:pPr>
            <w:r>
              <w:rPr>
                <w:rFonts w:eastAsia="宋体" w:hint="eastAsia"/>
              </w:rPr>
              <w:t>1130.00</w:t>
            </w:r>
          </w:p>
        </w:tc>
        <w:tc>
          <w:tcPr>
            <w:tcW w:w="1000" w:type="pct"/>
            <w:shd w:val="clear" w:color="auto" w:fill="FFFF00"/>
            <w:noWrap/>
            <w:vAlign w:val="center"/>
          </w:tcPr>
          <w:p w:rsidR="007C64B0" w:rsidRDefault="0000505D">
            <w:pPr>
              <w:pStyle w:val="affa"/>
              <w:rPr>
                <w:rFonts w:eastAsia="宋体"/>
              </w:rPr>
            </w:pPr>
            <w:r>
              <w:rPr>
                <w:rFonts w:eastAsia="宋体" w:hint="eastAsia"/>
              </w:rPr>
              <w:t>352.00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w:t>
            </w:r>
          </w:p>
        </w:tc>
        <w:tc>
          <w:tcPr>
            <w:tcW w:w="1000" w:type="pct"/>
            <w:shd w:val="clear" w:color="auto" w:fill="FFFF00"/>
            <w:noWrap/>
            <w:vAlign w:val="center"/>
          </w:tcPr>
          <w:p w:rsidR="007C64B0" w:rsidRDefault="0000505D">
            <w:pPr>
              <w:pStyle w:val="affa"/>
              <w:rPr>
                <w:rFonts w:eastAsia="宋体"/>
              </w:rPr>
            </w:pPr>
            <w:r>
              <w:rPr>
                <w:rFonts w:eastAsia="宋体" w:hint="eastAsia"/>
              </w:rPr>
              <w:t>1.49</w:t>
            </w:r>
          </w:p>
        </w:tc>
        <w:tc>
          <w:tcPr>
            <w:tcW w:w="1000" w:type="pct"/>
            <w:shd w:val="clear" w:color="auto" w:fill="auto"/>
            <w:noWrap/>
            <w:vAlign w:val="center"/>
          </w:tcPr>
          <w:p w:rsidR="007C64B0" w:rsidRDefault="0000505D">
            <w:pPr>
              <w:pStyle w:val="affa"/>
              <w:rPr>
                <w:rFonts w:eastAsia="宋体"/>
              </w:rPr>
            </w:pPr>
            <w:r>
              <w:rPr>
                <w:rFonts w:eastAsia="宋体" w:hint="eastAsia"/>
              </w:rPr>
              <w:t>0.47</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1200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500d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FFFF00"/>
            <w:noWrap/>
            <w:vAlign w:val="center"/>
          </w:tcPr>
          <w:p w:rsidR="007C64B0" w:rsidRDefault="0000505D">
            <w:pPr>
              <w:pStyle w:val="affa"/>
              <w:rPr>
                <w:rFonts w:eastAsia="宋体"/>
              </w:rPr>
            </w:pPr>
            <w:r>
              <w:rPr>
                <w:rFonts w:eastAsia="宋体" w:hint="eastAsia"/>
              </w:rPr>
              <w:t>26.20</w:t>
            </w:r>
          </w:p>
        </w:tc>
        <w:tc>
          <w:tcPr>
            <w:tcW w:w="1000" w:type="pct"/>
            <w:shd w:val="clear" w:color="auto" w:fill="FFFF00"/>
            <w:noWrap/>
            <w:vAlign w:val="center"/>
          </w:tcPr>
          <w:p w:rsidR="007C64B0" w:rsidRDefault="0000505D">
            <w:pPr>
              <w:pStyle w:val="affa"/>
              <w:rPr>
                <w:rFonts w:eastAsia="宋体"/>
              </w:rPr>
            </w:pPr>
            <w:r>
              <w:rPr>
                <w:rFonts w:eastAsia="宋体" w:hint="eastAsia"/>
              </w:rPr>
              <w:t>20.80</w:t>
            </w:r>
          </w:p>
        </w:tc>
        <w:tc>
          <w:tcPr>
            <w:tcW w:w="1000" w:type="pct"/>
            <w:shd w:val="clear" w:color="auto" w:fill="auto"/>
            <w:noWrap/>
            <w:vAlign w:val="center"/>
          </w:tcPr>
          <w:p w:rsidR="007C64B0" w:rsidRDefault="0000505D">
            <w:pPr>
              <w:pStyle w:val="affa"/>
              <w:rPr>
                <w:rFonts w:eastAsia="宋体"/>
              </w:rPr>
            </w:pPr>
            <w:r>
              <w:rPr>
                <w:rFonts w:eastAsia="宋体" w:hint="eastAsia"/>
              </w:rPr>
              <w:t>0.08</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w:t>
            </w:r>
          </w:p>
        </w:tc>
        <w:tc>
          <w:tcPr>
            <w:tcW w:w="1000" w:type="pct"/>
            <w:shd w:val="clear" w:color="auto" w:fill="FFFF00"/>
            <w:noWrap/>
            <w:vAlign w:val="center"/>
          </w:tcPr>
          <w:p w:rsidR="007C64B0" w:rsidRDefault="0000505D">
            <w:pPr>
              <w:pStyle w:val="affa"/>
              <w:rPr>
                <w:rFonts w:eastAsia="宋体"/>
              </w:rPr>
            </w:pPr>
            <w:r>
              <w:rPr>
                <w:rFonts w:eastAsia="宋体" w:hint="eastAsia"/>
              </w:rPr>
              <w:t>380.00</w:t>
            </w:r>
          </w:p>
        </w:tc>
        <w:tc>
          <w:tcPr>
            <w:tcW w:w="1000" w:type="pct"/>
            <w:shd w:val="clear" w:color="auto" w:fill="FFFF00"/>
            <w:noWrap/>
            <w:vAlign w:val="center"/>
          </w:tcPr>
          <w:p w:rsidR="007C64B0" w:rsidRDefault="0000505D">
            <w:pPr>
              <w:pStyle w:val="affa"/>
              <w:rPr>
                <w:rFonts w:eastAsia="宋体"/>
              </w:rPr>
            </w:pPr>
            <w:r>
              <w:rPr>
                <w:rFonts w:eastAsia="宋体" w:hint="eastAsia"/>
              </w:rPr>
              <w:t>302.00</w:t>
            </w:r>
          </w:p>
        </w:tc>
        <w:tc>
          <w:tcPr>
            <w:tcW w:w="1000" w:type="pct"/>
            <w:shd w:val="clear" w:color="auto" w:fill="FFFF00"/>
            <w:noWrap/>
            <w:vAlign w:val="center"/>
          </w:tcPr>
          <w:p w:rsidR="007C64B0" w:rsidRDefault="0000505D">
            <w:pPr>
              <w:pStyle w:val="affa"/>
              <w:rPr>
                <w:rFonts w:eastAsia="宋体"/>
              </w:rPr>
            </w:pPr>
            <w:r>
              <w:rPr>
                <w:rFonts w:eastAsia="宋体" w:hint="eastAsia"/>
              </w:rPr>
              <w:t>1.14</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1200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1000d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0.89</w:t>
            </w:r>
          </w:p>
        </w:tc>
        <w:tc>
          <w:tcPr>
            <w:tcW w:w="1000" w:type="pct"/>
            <w:shd w:val="clear" w:color="auto" w:fill="auto"/>
            <w:noWrap/>
            <w:vAlign w:val="center"/>
          </w:tcPr>
          <w:p w:rsidR="007C64B0" w:rsidRDefault="0000505D">
            <w:pPr>
              <w:pStyle w:val="affa"/>
              <w:rPr>
                <w:rFonts w:eastAsia="宋体"/>
              </w:rPr>
            </w:pPr>
            <w:r>
              <w:rPr>
                <w:rFonts w:eastAsia="宋体" w:hint="eastAsia"/>
              </w:rPr>
              <w:t>0.80</w:t>
            </w:r>
          </w:p>
        </w:tc>
        <w:tc>
          <w:tcPr>
            <w:tcW w:w="1000" w:type="pct"/>
            <w:shd w:val="clear" w:color="auto" w:fill="auto"/>
            <w:noWrap/>
            <w:vAlign w:val="center"/>
          </w:tcPr>
          <w:p w:rsidR="007C64B0" w:rsidRDefault="0000505D">
            <w:pPr>
              <w:pStyle w:val="affa"/>
              <w:rPr>
                <w:rFonts w:eastAsia="宋体"/>
              </w:rPr>
            </w:pPr>
            <w:r>
              <w:rPr>
                <w:rFonts w:eastAsia="宋体" w:hint="eastAsia"/>
              </w:rPr>
              <w:t>0.05</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w:t>
            </w:r>
          </w:p>
        </w:tc>
        <w:tc>
          <w:tcPr>
            <w:tcW w:w="1000" w:type="pct"/>
            <w:shd w:val="clear" w:color="auto" w:fill="FFFF00"/>
            <w:noWrap/>
            <w:vAlign w:val="center"/>
          </w:tcPr>
          <w:p w:rsidR="007C64B0" w:rsidRDefault="0000505D">
            <w:pPr>
              <w:pStyle w:val="affa"/>
              <w:rPr>
                <w:rFonts w:eastAsia="宋体"/>
              </w:rPr>
            </w:pPr>
            <w:r>
              <w:rPr>
                <w:rFonts w:eastAsia="宋体" w:hint="eastAsia"/>
              </w:rPr>
              <w:t>41.40</w:t>
            </w:r>
          </w:p>
        </w:tc>
        <w:tc>
          <w:tcPr>
            <w:tcW w:w="1000" w:type="pct"/>
            <w:shd w:val="clear" w:color="auto" w:fill="FFFF00"/>
            <w:noWrap/>
            <w:vAlign w:val="center"/>
          </w:tcPr>
          <w:p w:rsidR="007C64B0" w:rsidRDefault="0000505D">
            <w:pPr>
              <w:pStyle w:val="affa"/>
              <w:rPr>
                <w:rFonts w:eastAsia="宋体"/>
              </w:rPr>
            </w:pPr>
            <w:r>
              <w:rPr>
                <w:rFonts w:eastAsia="宋体" w:hint="eastAsia"/>
              </w:rPr>
              <w:t>36.90</w:t>
            </w:r>
          </w:p>
        </w:tc>
        <w:tc>
          <w:tcPr>
            <w:tcW w:w="1000" w:type="pct"/>
            <w:shd w:val="clear" w:color="auto" w:fill="FFFF00"/>
            <w:noWrap/>
            <w:vAlign w:val="center"/>
          </w:tcPr>
          <w:p w:rsidR="007C64B0" w:rsidRDefault="0000505D">
            <w:pPr>
              <w:pStyle w:val="affa"/>
              <w:rPr>
                <w:rFonts w:eastAsia="宋体"/>
              </w:rPr>
            </w:pPr>
            <w:r>
              <w:rPr>
                <w:rFonts w:eastAsia="宋体" w:hint="eastAsia"/>
              </w:rPr>
              <w:t>2.26</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auto" w:fill="auto"/>
            <w:noWrap/>
            <w:vAlign w:val="center"/>
          </w:tcPr>
          <w:p w:rsidR="007C64B0" w:rsidRDefault="0000505D">
            <w:pPr>
              <w:pStyle w:val="affa"/>
              <w:rPr>
                <w:rFonts w:eastAsia="宋体"/>
              </w:rPr>
            </w:pPr>
            <w:r>
              <w:rPr>
                <w:rFonts w:eastAsia="宋体" w:hint="eastAsia"/>
              </w:rPr>
              <w:t>0.02</w:t>
            </w:r>
          </w:p>
        </w:tc>
        <w:tc>
          <w:tcPr>
            <w:tcW w:w="1000" w:type="pct"/>
            <w:shd w:val="clear" w:color="auto" w:fill="auto"/>
            <w:noWrap/>
            <w:vAlign w:val="center"/>
          </w:tcPr>
          <w:p w:rsidR="007C64B0" w:rsidRDefault="0000505D">
            <w:pPr>
              <w:pStyle w:val="affa"/>
              <w:rPr>
                <w:rFonts w:eastAsia="宋体"/>
              </w:rPr>
            </w:pPr>
            <w:r>
              <w:rPr>
                <w:rFonts w:eastAsia="宋体" w:hint="eastAsia"/>
              </w:rPr>
              <w:t>0.01</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1200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2000d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lastRenderedPageBreak/>
              <w:t>100</w:t>
            </w:r>
          </w:p>
        </w:tc>
        <w:tc>
          <w:tcPr>
            <w:tcW w:w="1000" w:type="pct"/>
            <w:shd w:val="clear" w:color="auto" w:fill="auto"/>
            <w:noWrap/>
            <w:vAlign w:val="center"/>
          </w:tcPr>
          <w:p w:rsidR="007C64B0" w:rsidRDefault="0000505D">
            <w:pPr>
              <w:pStyle w:val="affa"/>
              <w:rPr>
                <w:rFonts w:eastAsia="宋体"/>
              </w:rPr>
            </w:pPr>
            <w:r>
              <w:rPr>
                <w:rFonts w:eastAsia="宋体" w:hint="eastAsia"/>
              </w:rPr>
              <w:t>0.17</w:t>
            </w:r>
          </w:p>
        </w:tc>
        <w:tc>
          <w:tcPr>
            <w:tcW w:w="1000" w:type="pct"/>
            <w:shd w:val="clear" w:color="auto" w:fill="auto"/>
            <w:noWrap/>
            <w:vAlign w:val="center"/>
          </w:tcPr>
          <w:p w:rsidR="007C64B0" w:rsidRDefault="0000505D">
            <w:pPr>
              <w:pStyle w:val="affa"/>
              <w:rPr>
                <w:rFonts w:eastAsia="宋体"/>
              </w:rPr>
            </w:pPr>
            <w:r>
              <w:rPr>
                <w:rFonts w:eastAsia="宋体" w:hint="eastAsia"/>
              </w:rPr>
              <w:t>0.16</w:t>
            </w:r>
          </w:p>
        </w:tc>
        <w:tc>
          <w:tcPr>
            <w:tcW w:w="1000" w:type="pct"/>
            <w:shd w:val="clear" w:color="auto" w:fill="auto"/>
            <w:noWrap/>
            <w:vAlign w:val="center"/>
          </w:tcPr>
          <w:p w:rsidR="007C64B0" w:rsidRDefault="0000505D">
            <w:pPr>
              <w:pStyle w:val="affa"/>
              <w:rPr>
                <w:rFonts w:eastAsia="宋体"/>
              </w:rPr>
            </w:pPr>
            <w:r>
              <w:rPr>
                <w:rFonts w:eastAsia="宋体" w:hint="eastAsia"/>
              </w:rPr>
              <w:t>0.04</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auto" w:fill="FFFF00"/>
            <w:noWrap/>
            <w:vAlign w:val="center"/>
          </w:tcPr>
          <w:p w:rsidR="007C64B0" w:rsidRDefault="0000505D">
            <w:pPr>
              <w:pStyle w:val="affa"/>
              <w:rPr>
                <w:rFonts w:eastAsia="宋体"/>
              </w:rPr>
            </w:pPr>
            <w:r>
              <w:rPr>
                <w:rFonts w:eastAsia="宋体" w:hint="eastAsia"/>
              </w:rPr>
              <w:t>72.50</w:t>
            </w:r>
          </w:p>
        </w:tc>
        <w:tc>
          <w:tcPr>
            <w:tcW w:w="1000" w:type="pct"/>
            <w:shd w:val="clear" w:color="auto" w:fill="FFFF00"/>
            <w:noWrap/>
            <w:vAlign w:val="center"/>
          </w:tcPr>
          <w:p w:rsidR="007C64B0" w:rsidRDefault="0000505D">
            <w:pPr>
              <w:pStyle w:val="affa"/>
              <w:rPr>
                <w:rFonts w:eastAsia="宋体"/>
              </w:rPr>
            </w:pPr>
            <w:r>
              <w:rPr>
                <w:rFonts w:eastAsia="宋体" w:hint="eastAsia"/>
              </w:rPr>
              <w:t>68.40</w:t>
            </w:r>
          </w:p>
        </w:tc>
        <w:tc>
          <w:tcPr>
            <w:tcW w:w="1000" w:type="pct"/>
            <w:shd w:val="clear" w:color="auto" w:fill="FFFF00"/>
            <w:noWrap/>
            <w:vAlign w:val="center"/>
          </w:tcPr>
          <w:p w:rsidR="007C64B0" w:rsidRDefault="0000505D">
            <w:pPr>
              <w:pStyle w:val="affa"/>
              <w:rPr>
                <w:rFonts w:eastAsia="宋体"/>
              </w:rPr>
            </w:pPr>
            <w:r>
              <w:rPr>
                <w:rFonts w:eastAsia="宋体" w:hint="eastAsia"/>
              </w:rPr>
              <w:t>16.90</w:t>
            </w:r>
          </w:p>
        </w:tc>
        <w:tc>
          <w:tcPr>
            <w:tcW w:w="1000" w:type="pct"/>
            <w:shd w:val="clear" w:color="auto" w:fill="auto"/>
            <w:noWrap/>
            <w:vAlign w:val="center"/>
          </w:tcPr>
          <w:p w:rsidR="007C64B0" w:rsidRDefault="0000505D">
            <w:pPr>
              <w:pStyle w:val="affa"/>
              <w:rPr>
                <w:rFonts w:eastAsia="宋体"/>
              </w:rPr>
            </w:pPr>
            <w:r>
              <w:rPr>
                <w:rFonts w:eastAsia="宋体" w:hint="eastAsia"/>
              </w:rPr>
              <w:t>0.22</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1200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5000" w:type="pct"/>
            <w:gridSpan w:val="5"/>
            <w:shd w:val="clear" w:color="auto" w:fill="auto"/>
            <w:noWrap/>
            <w:vAlign w:val="center"/>
          </w:tcPr>
          <w:p w:rsidR="007C64B0" w:rsidRDefault="0000505D">
            <w:pPr>
              <w:pStyle w:val="affa"/>
              <w:rPr>
                <w:rFonts w:eastAsia="宋体"/>
              </w:rPr>
            </w:pPr>
            <w:r>
              <w:rPr>
                <w:rFonts w:eastAsia="宋体" w:hint="eastAsia"/>
              </w:rPr>
              <w:t>3600d</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X/Y</w:t>
            </w:r>
          </w:p>
        </w:tc>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10</w:t>
            </w:r>
          </w:p>
        </w:tc>
        <w:tc>
          <w:tcPr>
            <w:tcW w:w="1000" w:type="pct"/>
            <w:shd w:val="clear" w:color="auto" w:fill="auto"/>
            <w:noWrap/>
            <w:vAlign w:val="center"/>
          </w:tcPr>
          <w:p w:rsidR="007C64B0" w:rsidRDefault="0000505D">
            <w:pPr>
              <w:pStyle w:val="affa"/>
              <w:rPr>
                <w:rFonts w:eastAsia="宋体"/>
              </w:rPr>
            </w:pPr>
            <w:r>
              <w:rPr>
                <w:rFonts w:eastAsia="宋体" w:hint="eastAsia"/>
              </w:rPr>
              <w:t>50</w:t>
            </w:r>
          </w:p>
        </w:tc>
        <w:tc>
          <w:tcPr>
            <w:tcW w:w="1000" w:type="pct"/>
            <w:shd w:val="clear" w:color="auto" w:fill="auto"/>
            <w:noWrap/>
            <w:vAlign w:val="center"/>
          </w:tcPr>
          <w:p w:rsidR="007C64B0" w:rsidRDefault="0000505D">
            <w:pPr>
              <w:pStyle w:val="affa"/>
              <w:rPr>
                <w:rFonts w:eastAsia="宋体"/>
              </w:rPr>
            </w:pPr>
            <w:r>
              <w:rPr>
                <w:rFonts w:eastAsia="宋体" w:hint="eastAsia"/>
              </w:rPr>
              <w:t>100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c>
          <w:tcPr>
            <w:tcW w:w="1000" w:type="pct"/>
            <w:shd w:val="clear" w:color="auto" w:fill="auto"/>
            <w:noWrap/>
            <w:vAlign w:val="center"/>
          </w:tcPr>
          <w:p w:rsidR="007C64B0" w:rsidRDefault="0000505D">
            <w:pPr>
              <w:pStyle w:val="affa"/>
              <w:rPr>
                <w:rFonts w:eastAsia="宋体"/>
              </w:rPr>
            </w:pPr>
            <w:r>
              <w:rPr>
                <w:rFonts w:eastAsia="宋体" w:hint="eastAsia"/>
              </w:rPr>
              <w:t>0.00</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500</w:t>
            </w:r>
          </w:p>
        </w:tc>
        <w:tc>
          <w:tcPr>
            <w:tcW w:w="1000" w:type="pct"/>
            <w:shd w:val="clear" w:color="auto" w:fill="FFFF00"/>
            <w:noWrap/>
            <w:vAlign w:val="center"/>
          </w:tcPr>
          <w:p w:rsidR="007C64B0" w:rsidRDefault="0000505D">
            <w:pPr>
              <w:pStyle w:val="affa"/>
              <w:rPr>
                <w:rFonts w:eastAsia="宋体"/>
              </w:rPr>
            </w:pPr>
            <w:r>
              <w:rPr>
                <w:rFonts w:eastAsia="宋体" w:hint="eastAsia"/>
              </w:rPr>
              <w:t>4.74</w:t>
            </w:r>
          </w:p>
        </w:tc>
        <w:tc>
          <w:tcPr>
            <w:tcW w:w="1000" w:type="pct"/>
            <w:shd w:val="clear" w:color="auto" w:fill="FFFF00"/>
            <w:noWrap/>
            <w:vAlign w:val="center"/>
          </w:tcPr>
          <w:p w:rsidR="007C64B0" w:rsidRDefault="0000505D">
            <w:pPr>
              <w:pStyle w:val="affa"/>
              <w:rPr>
                <w:rFonts w:eastAsia="宋体"/>
              </w:rPr>
            </w:pPr>
            <w:r>
              <w:rPr>
                <w:rFonts w:eastAsia="宋体" w:hint="eastAsia"/>
              </w:rPr>
              <w:t>4.59</w:t>
            </w:r>
          </w:p>
        </w:tc>
        <w:tc>
          <w:tcPr>
            <w:tcW w:w="1000" w:type="pct"/>
            <w:shd w:val="clear" w:color="auto" w:fill="FFFF00"/>
            <w:noWrap/>
            <w:vAlign w:val="center"/>
          </w:tcPr>
          <w:p w:rsidR="007C64B0" w:rsidRDefault="0000505D">
            <w:pPr>
              <w:pStyle w:val="affa"/>
              <w:rPr>
                <w:rFonts w:eastAsia="宋体"/>
              </w:rPr>
            </w:pPr>
            <w:r>
              <w:rPr>
                <w:rFonts w:eastAsia="宋体" w:hint="eastAsia"/>
              </w:rPr>
              <w:t>2.11</w:t>
            </w:r>
          </w:p>
        </w:tc>
        <w:tc>
          <w:tcPr>
            <w:tcW w:w="1000" w:type="pct"/>
            <w:shd w:val="clear" w:color="auto" w:fill="auto"/>
            <w:noWrap/>
            <w:vAlign w:val="center"/>
          </w:tcPr>
          <w:p w:rsidR="007C64B0" w:rsidRDefault="0000505D">
            <w:pPr>
              <w:pStyle w:val="affa"/>
              <w:rPr>
                <w:rFonts w:eastAsia="宋体"/>
              </w:rPr>
            </w:pPr>
            <w:r>
              <w:rPr>
                <w:rFonts w:eastAsia="宋体" w:hint="eastAsia"/>
              </w:rPr>
              <w:t>0.19</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1000</w:t>
            </w:r>
          </w:p>
        </w:tc>
        <w:tc>
          <w:tcPr>
            <w:tcW w:w="1000" w:type="pct"/>
            <w:shd w:val="clear" w:color="auto" w:fill="FFFF00"/>
            <w:noWrap/>
            <w:vAlign w:val="center"/>
          </w:tcPr>
          <w:p w:rsidR="007C64B0" w:rsidRDefault="0000505D">
            <w:pPr>
              <w:pStyle w:val="affa"/>
              <w:rPr>
                <w:rFonts w:eastAsia="宋体"/>
              </w:rPr>
            </w:pPr>
            <w:r>
              <w:rPr>
                <w:rFonts w:eastAsia="宋体" w:hint="eastAsia"/>
              </w:rPr>
              <w:t>10.30</w:t>
            </w:r>
          </w:p>
        </w:tc>
        <w:tc>
          <w:tcPr>
            <w:tcW w:w="1000" w:type="pct"/>
            <w:shd w:val="clear" w:color="auto" w:fill="FFFF00"/>
            <w:noWrap/>
            <w:vAlign w:val="center"/>
          </w:tcPr>
          <w:p w:rsidR="007C64B0" w:rsidRDefault="0000505D">
            <w:pPr>
              <w:pStyle w:val="affa"/>
              <w:rPr>
                <w:rFonts w:eastAsia="宋体"/>
              </w:rPr>
            </w:pPr>
            <w:r>
              <w:rPr>
                <w:rFonts w:eastAsia="宋体" w:hint="eastAsia"/>
              </w:rPr>
              <w:t>9.96</w:t>
            </w:r>
          </w:p>
        </w:tc>
        <w:tc>
          <w:tcPr>
            <w:tcW w:w="1000" w:type="pct"/>
            <w:shd w:val="clear" w:color="auto" w:fill="FFFF00"/>
            <w:noWrap/>
            <w:vAlign w:val="center"/>
          </w:tcPr>
          <w:p w:rsidR="007C64B0" w:rsidRDefault="0000505D">
            <w:pPr>
              <w:pStyle w:val="affa"/>
              <w:rPr>
                <w:rFonts w:eastAsia="宋体"/>
              </w:rPr>
            </w:pPr>
            <w:r>
              <w:rPr>
                <w:rFonts w:eastAsia="宋体" w:hint="eastAsia"/>
              </w:rPr>
              <w:t>4.59</w:t>
            </w:r>
          </w:p>
        </w:tc>
        <w:tc>
          <w:tcPr>
            <w:tcW w:w="1000" w:type="pct"/>
            <w:shd w:val="clear" w:color="auto" w:fill="auto"/>
            <w:noWrap/>
            <w:vAlign w:val="center"/>
          </w:tcPr>
          <w:p w:rsidR="007C64B0" w:rsidRDefault="0000505D">
            <w:pPr>
              <w:pStyle w:val="affa"/>
              <w:rPr>
                <w:rFonts w:eastAsia="宋体"/>
              </w:rPr>
            </w:pPr>
            <w:r>
              <w:rPr>
                <w:rFonts w:eastAsia="宋体" w:hint="eastAsia"/>
              </w:rPr>
              <w:t>0.41</w:t>
            </w:r>
          </w:p>
        </w:tc>
      </w:tr>
      <w:tr w:rsidR="007C64B0">
        <w:trPr>
          <w:trHeight w:val="397"/>
        </w:trPr>
        <w:tc>
          <w:tcPr>
            <w:tcW w:w="1000" w:type="pct"/>
            <w:shd w:val="clear" w:color="auto" w:fill="auto"/>
            <w:noWrap/>
            <w:vAlign w:val="center"/>
          </w:tcPr>
          <w:p w:rsidR="007C64B0" w:rsidRDefault="0000505D">
            <w:pPr>
              <w:pStyle w:val="affa"/>
              <w:rPr>
                <w:rFonts w:eastAsia="宋体"/>
              </w:rPr>
            </w:pPr>
            <w:r>
              <w:rPr>
                <w:rFonts w:eastAsia="宋体" w:hint="eastAsia"/>
              </w:rPr>
              <w:t>1200</w:t>
            </w:r>
          </w:p>
        </w:tc>
        <w:tc>
          <w:tcPr>
            <w:tcW w:w="1000" w:type="pct"/>
            <w:shd w:val="clear" w:color="auto" w:fill="auto"/>
            <w:noWrap/>
            <w:vAlign w:val="center"/>
          </w:tcPr>
          <w:p w:rsidR="007C64B0" w:rsidRDefault="0000505D">
            <w:pPr>
              <w:pStyle w:val="affa"/>
              <w:rPr>
                <w:rFonts w:eastAsia="宋体"/>
              </w:rPr>
            </w:pPr>
            <w:r>
              <w:rPr>
                <w:rFonts w:eastAsia="宋体" w:hint="eastAsia"/>
              </w:rPr>
              <w:t>0.15</w:t>
            </w:r>
          </w:p>
        </w:tc>
        <w:tc>
          <w:tcPr>
            <w:tcW w:w="1000" w:type="pct"/>
            <w:shd w:val="clear" w:color="auto" w:fill="auto"/>
            <w:noWrap/>
            <w:vAlign w:val="center"/>
          </w:tcPr>
          <w:p w:rsidR="007C64B0" w:rsidRDefault="0000505D">
            <w:pPr>
              <w:pStyle w:val="affa"/>
              <w:rPr>
                <w:rFonts w:eastAsia="宋体"/>
              </w:rPr>
            </w:pPr>
            <w:r>
              <w:rPr>
                <w:rFonts w:eastAsia="宋体" w:hint="eastAsia"/>
              </w:rPr>
              <w:t>0.15</w:t>
            </w:r>
          </w:p>
        </w:tc>
        <w:tc>
          <w:tcPr>
            <w:tcW w:w="1000" w:type="pct"/>
            <w:shd w:val="clear" w:color="auto" w:fill="auto"/>
            <w:noWrap/>
            <w:vAlign w:val="center"/>
          </w:tcPr>
          <w:p w:rsidR="007C64B0" w:rsidRDefault="0000505D">
            <w:pPr>
              <w:pStyle w:val="affa"/>
              <w:rPr>
                <w:rFonts w:eastAsia="宋体"/>
              </w:rPr>
            </w:pPr>
            <w:r>
              <w:rPr>
                <w:rFonts w:eastAsia="宋体" w:hint="eastAsia"/>
              </w:rPr>
              <w:t>0.07</w:t>
            </w:r>
          </w:p>
        </w:tc>
        <w:tc>
          <w:tcPr>
            <w:tcW w:w="1000" w:type="pct"/>
            <w:shd w:val="clear" w:color="auto" w:fill="auto"/>
            <w:noWrap/>
            <w:vAlign w:val="center"/>
          </w:tcPr>
          <w:p w:rsidR="007C64B0" w:rsidRDefault="0000505D">
            <w:pPr>
              <w:pStyle w:val="affa"/>
              <w:rPr>
                <w:rFonts w:eastAsia="宋体"/>
              </w:rPr>
            </w:pPr>
            <w:r>
              <w:rPr>
                <w:rFonts w:eastAsia="宋体" w:hint="eastAsia"/>
              </w:rPr>
              <w:t>0.01</w:t>
            </w:r>
          </w:p>
        </w:tc>
      </w:tr>
    </w:tbl>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7.4-5  </w:t>
      </w:r>
      <w:r>
        <w:rPr>
          <w:rFonts w:ascii="Times New Roman" w:hAnsi="Times New Roman" w:cs="Times New Roman"/>
        </w:rPr>
        <w:t>不同时刻</w:t>
      </w:r>
      <w:r>
        <w:rPr>
          <w:rFonts w:ascii="Times New Roman" w:hAnsi="Times New Roman" w:cs="Times New Roman"/>
        </w:rPr>
        <w:t>X/Y</w:t>
      </w:r>
      <w:r>
        <w:rPr>
          <w:rFonts w:ascii="Times New Roman" w:hAnsi="Times New Roman" w:cs="Times New Roman"/>
        </w:rPr>
        <w:t>处的</w:t>
      </w:r>
      <w:r>
        <w:rPr>
          <w:rFonts w:ascii="Times New Roman" w:hAnsi="Times New Roman" w:cs="Times New Roman" w:hint="eastAsia"/>
        </w:rPr>
        <w:t>镉</w:t>
      </w:r>
      <w:r>
        <w:rPr>
          <w:rFonts w:ascii="Times New Roman" w:hAnsi="Times New Roman" w:cs="Times New Roman"/>
        </w:rPr>
        <w:t>的浓度（</w:t>
      </w:r>
      <w:r>
        <w:rPr>
          <w:rFonts w:ascii="Times New Roman" w:hAnsi="Times New Roman" w:cs="Times New Roman"/>
        </w:rPr>
        <w:t>mg/L</w:t>
      </w:r>
      <w:r>
        <w:rPr>
          <w:rFonts w:ascii="Times New Roman" w:hAnsi="Times New Roman" w:cs="Times New Roman"/>
        </w:rPr>
        <w:t>）</w:t>
      </w:r>
    </w:p>
    <w:tbl>
      <w:tblPr>
        <w:tblW w:w="5000" w:type="pct"/>
        <w:tblLook w:val="04A0" w:firstRow="1" w:lastRow="0" w:firstColumn="1" w:lastColumn="0" w:noHBand="0" w:noVBand="1"/>
      </w:tblPr>
      <w:tblGrid>
        <w:gridCol w:w="1420"/>
        <w:gridCol w:w="1421"/>
        <w:gridCol w:w="1421"/>
        <w:gridCol w:w="1421"/>
        <w:gridCol w:w="1421"/>
        <w:gridCol w:w="1424"/>
      </w:tblGrid>
      <w:tr w:rsidR="007C64B0">
        <w:trPr>
          <w:trHeight w:val="340"/>
        </w:trPr>
        <w:tc>
          <w:tcPr>
            <w:tcW w:w="5000" w:type="pct"/>
            <w:gridSpan w:val="6"/>
            <w:tcBorders>
              <w:top w:val="single" w:sz="12" w:space="0" w:color="auto"/>
              <w:left w:val="single" w:sz="12" w:space="0" w:color="auto"/>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100d</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X/Y</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50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150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91.200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28.500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0.121</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0.038</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500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1300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5000" w:type="pct"/>
            <w:gridSpan w:val="6"/>
            <w:tcBorders>
              <w:top w:val="single" w:sz="4" w:space="0" w:color="auto"/>
              <w:left w:val="single" w:sz="12" w:space="0" w:color="auto"/>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500d</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X/Y</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50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150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2.120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1.680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0.006</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30.800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24.400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0.092</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500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1300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5000" w:type="pct"/>
            <w:gridSpan w:val="6"/>
            <w:tcBorders>
              <w:top w:val="single" w:sz="4" w:space="0" w:color="auto"/>
              <w:left w:val="single" w:sz="12" w:space="0" w:color="auto"/>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1000d</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X/Y</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50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150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0.072</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0.064</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0.004</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3.350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2.980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0.183</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500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0.001</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0.001</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1300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5000" w:type="pct"/>
            <w:gridSpan w:val="6"/>
            <w:tcBorders>
              <w:top w:val="single" w:sz="4" w:space="0" w:color="auto"/>
              <w:left w:val="single" w:sz="12" w:space="0" w:color="auto"/>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2000d</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X/Y</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50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150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0.014</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0.013</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0.003</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lastRenderedPageBreak/>
              <w:t>500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5.870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5.540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1.370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0.018</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1300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5000" w:type="pct"/>
            <w:gridSpan w:val="6"/>
            <w:tcBorders>
              <w:top w:val="single" w:sz="4" w:space="0" w:color="auto"/>
              <w:left w:val="single" w:sz="12" w:space="0" w:color="auto"/>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3600d</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X/Y</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50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150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500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0.384</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0.371</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0.171</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0.015</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r w:rsidR="007C64B0">
        <w:trPr>
          <w:trHeight w:val="340"/>
        </w:trPr>
        <w:tc>
          <w:tcPr>
            <w:tcW w:w="833" w:type="pct"/>
            <w:tcBorders>
              <w:top w:val="nil"/>
              <w:left w:val="single" w:sz="12" w:space="0" w:color="auto"/>
              <w:bottom w:val="single" w:sz="4"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1000</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0.833</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0.806</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0.371</w:t>
            </w:r>
          </w:p>
        </w:tc>
        <w:tc>
          <w:tcPr>
            <w:tcW w:w="833" w:type="pct"/>
            <w:tcBorders>
              <w:top w:val="nil"/>
              <w:left w:val="nil"/>
              <w:bottom w:val="single" w:sz="4" w:space="0" w:color="auto"/>
              <w:right w:val="single" w:sz="4" w:space="0" w:color="auto"/>
            </w:tcBorders>
            <w:shd w:val="clear" w:color="auto" w:fill="FFFF00"/>
            <w:noWrap/>
            <w:vAlign w:val="center"/>
          </w:tcPr>
          <w:p w:rsidR="007C64B0" w:rsidRDefault="0000505D">
            <w:pPr>
              <w:pStyle w:val="affa"/>
              <w:rPr>
                <w:rFonts w:eastAsia="宋体"/>
              </w:rPr>
            </w:pPr>
            <w:r>
              <w:rPr>
                <w:rFonts w:eastAsia="宋体" w:hint="eastAsia"/>
              </w:rPr>
              <w:t>0.033</w:t>
            </w:r>
          </w:p>
        </w:tc>
        <w:tc>
          <w:tcPr>
            <w:tcW w:w="834" w:type="pct"/>
            <w:tcBorders>
              <w:top w:val="nil"/>
              <w:left w:val="nil"/>
              <w:bottom w:val="single" w:sz="4"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0.001</w:t>
            </w:r>
          </w:p>
        </w:tc>
      </w:tr>
      <w:tr w:rsidR="007C64B0">
        <w:trPr>
          <w:trHeight w:val="340"/>
        </w:trPr>
        <w:tc>
          <w:tcPr>
            <w:tcW w:w="833" w:type="pct"/>
            <w:tcBorders>
              <w:top w:val="nil"/>
              <w:left w:val="single" w:sz="12" w:space="0" w:color="auto"/>
              <w:bottom w:val="single" w:sz="12"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1300</w:t>
            </w:r>
          </w:p>
        </w:tc>
        <w:tc>
          <w:tcPr>
            <w:tcW w:w="833" w:type="pct"/>
            <w:tcBorders>
              <w:top w:val="nil"/>
              <w:left w:val="nil"/>
              <w:bottom w:val="single" w:sz="12"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0.001</w:t>
            </w:r>
          </w:p>
        </w:tc>
        <w:tc>
          <w:tcPr>
            <w:tcW w:w="833" w:type="pct"/>
            <w:tcBorders>
              <w:top w:val="nil"/>
              <w:left w:val="nil"/>
              <w:bottom w:val="single" w:sz="12"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0.001</w:t>
            </w:r>
          </w:p>
        </w:tc>
        <w:tc>
          <w:tcPr>
            <w:tcW w:w="833" w:type="pct"/>
            <w:tcBorders>
              <w:top w:val="nil"/>
              <w:left w:val="nil"/>
              <w:bottom w:val="single" w:sz="12"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3" w:type="pct"/>
            <w:tcBorders>
              <w:top w:val="nil"/>
              <w:left w:val="nil"/>
              <w:bottom w:val="single" w:sz="12" w:space="0" w:color="auto"/>
              <w:right w:val="single" w:sz="4" w:space="0" w:color="auto"/>
            </w:tcBorders>
            <w:shd w:val="clear" w:color="auto" w:fill="auto"/>
            <w:noWrap/>
            <w:vAlign w:val="center"/>
          </w:tcPr>
          <w:p w:rsidR="007C64B0" w:rsidRDefault="0000505D">
            <w:pPr>
              <w:pStyle w:val="affa"/>
              <w:rPr>
                <w:rFonts w:eastAsia="宋体"/>
              </w:rPr>
            </w:pPr>
            <w:r>
              <w:rPr>
                <w:rFonts w:eastAsia="宋体" w:hint="eastAsia"/>
              </w:rPr>
              <w:t>0.000</w:t>
            </w:r>
          </w:p>
        </w:tc>
        <w:tc>
          <w:tcPr>
            <w:tcW w:w="834" w:type="pct"/>
            <w:tcBorders>
              <w:top w:val="nil"/>
              <w:left w:val="nil"/>
              <w:bottom w:val="single" w:sz="12" w:space="0" w:color="auto"/>
              <w:right w:val="single" w:sz="12" w:space="0" w:color="auto"/>
            </w:tcBorders>
            <w:shd w:val="clear" w:color="auto" w:fill="auto"/>
            <w:noWrap/>
            <w:vAlign w:val="center"/>
          </w:tcPr>
          <w:p w:rsidR="007C64B0" w:rsidRDefault="0000505D">
            <w:pPr>
              <w:pStyle w:val="affa"/>
              <w:rPr>
                <w:rFonts w:eastAsia="宋体"/>
              </w:rPr>
            </w:pPr>
            <w:r>
              <w:rPr>
                <w:rFonts w:eastAsia="宋体" w:hint="eastAsia"/>
              </w:rPr>
              <w:t>0.000</w:t>
            </w:r>
          </w:p>
        </w:tc>
      </w:tr>
    </w:tbl>
    <w:p w:rsidR="007C64B0" w:rsidRDefault="0000505D">
      <w:pPr>
        <w:pStyle w:val="4"/>
        <w:ind w:firstLine="482"/>
      </w:pPr>
      <w:r>
        <w:t xml:space="preserve">7.4.3.5 </w:t>
      </w:r>
      <w:r>
        <w:t>预测结论</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）污水收集装置泄露</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从预测结果可以看出：在模拟期内，非正常工况下，废水收集设施底部开裂叠加防渗层出现破裂情景下，随着时间的增长，污染晕中心随着水流向下游迁移，污染物在运移的过程中随着地下水的稀释作用，浓度逐渐降低，随污染物运移，污染范围随之扩大。</w:t>
      </w:r>
      <w:r>
        <w:rPr>
          <w:rFonts w:ascii="Times New Roman" w:hAnsi="Times New Roman" w:cs="Times New Roman"/>
        </w:rPr>
        <w:t>COD</w:t>
      </w:r>
      <w:r>
        <w:rPr>
          <w:rFonts w:ascii="Times New Roman" w:hAnsi="Times New Roman" w:cs="Times New Roman"/>
        </w:rPr>
        <w:t>在模拟期内，到第</w:t>
      </w:r>
      <w:r>
        <w:rPr>
          <w:rFonts w:ascii="Times New Roman" w:hAnsi="Times New Roman" w:cs="Times New Roman"/>
        </w:rPr>
        <w:t>65</w:t>
      </w:r>
      <w:r>
        <w:rPr>
          <w:rFonts w:ascii="Times New Roman" w:hAnsi="Times New Roman" w:cs="Times New Roman"/>
        </w:rPr>
        <w:t>天时，污染物沿地下水流向最大超标距离</w:t>
      </w:r>
      <w:r>
        <w:rPr>
          <w:rFonts w:ascii="Times New Roman" w:hAnsi="Times New Roman" w:cs="Times New Roman"/>
        </w:rPr>
        <w:t>24m</w:t>
      </w:r>
      <w:r>
        <w:rPr>
          <w:rFonts w:ascii="Times New Roman" w:hAnsi="Times New Roman" w:cs="Times New Roman"/>
        </w:rPr>
        <w:t>，未超出厂区边界。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）储罐泄露</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从预测结果可以看出：在模拟期内，非正常工况下，</w:t>
      </w:r>
      <w:r>
        <w:rPr>
          <w:rFonts w:ascii="Times New Roman" w:hAnsi="Times New Roman" w:cs="Times New Roman" w:hint="eastAsia"/>
        </w:rPr>
        <w:t>氨水</w:t>
      </w:r>
      <w:r>
        <w:rPr>
          <w:rFonts w:ascii="Times New Roman" w:hAnsi="Times New Roman" w:cs="Times New Roman"/>
        </w:rPr>
        <w:t>罐泄露情景下，随着时间的增长，污染晕中心随着水流向下游迁移，污染物在运移的过程中随着地下水的稀释作用，浓度逐渐降低，随污染物运移，污染范围随之扩大。在模拟期内，到第</w:t>
      </w:r>
      <w:r>
        <w:rPr>
          <w:rFonts w:ascii="Times New Roman" w:hAnsi="Times New Roman" w:cs="Times New Roman"/>
        </w:rPr>
        <w:t>3600</w:t>
      </w:r>
      <w:r>
        <w:rPr>
          <w:rFonts w:ascii="Times New Roman" w:hAnsi="Times New Roman" w:cs="Times New Roman"/>
        </w:rPr>
        <w:t>天时，</w:t>
      </w:r>
      <w:r>
        <w:rPr>
          <w:rFonts w:ascii="Times New Roman" w:hAnsi="Times New Roman" w:cs="Times New Roman" w:hint="eastAsia"/>
        </w:rPr>
        <w:t>氨</w:t>
      </w:r>
      <w:r>
        <w:rPr>
          <w:rFonts w:ascii="Times New Roman" w:hAnsi="Times New Roman" w:cs="Times New Roman"/>
        </w:rPr>
        <w:t>污染物沿地下水流向最大超标距离</w:t>
      </w:r>
      <w:r>
        <w:rPr>
          <w:rFonts w:ascii="Times New Roman" w:hAnsi="Times New Roman" w:cs="Times New Roman"/>
        </w:rPr>
        <w:t>1148m</w:t>
      </w:r>
      <w:r>
        <w:rPr>
          <w:rFonts w:ascii="Times New Roman" w:hAnsi="Times New Roman" w:cs="Times New Roman"/>
        </w:rPr>
        <w:t>，超出厂区边界。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hint="eastAsia"/>
        </w:rPr>
        <w:t>）生产设施泄露</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从预测结果可以看出：在模拟期内，非正常工况下，</w:t>
      </w:r>
      <w:r>
        <w:rPr>
          <w:rFonts w:ascii="Times New Roman" w:hAnsi="Times New Roman" w:cs="Times New Roman" w:hint="eastAsia"/>
        </w:rPr>
        <w:t>生产设置</w:t>
      </w:r>
      <w:r>
        <w:rPr>
          <w:rFonts w:ascii="Times New Roman" w:hAnsi="Times New Roman" w:cs="Times New Roman"/>
        </w:rPr>
        <w:t>泄露情景下，随着时间的增长，污染晕中心随着水流向下游迁移，污染物在运移的过程中随着地下水的稀释作用，浓度逐渐降低，随污染物运移，污染范围随之扩大。在模拟期内，到第</w:t>
      </w:r>
      <w:r>
        <w:rPr>
          <w:rFonts w:ascii="Times New Roman" w:hAnsi="Times New Roman" w:cs="Times New Roman"/>
        </w:rPr>
        <w:t>3600</w:t>
      </w:r>
      <w:r>
        <w:rPr>
          <w:rFonts w:ascii="Times New Roman" w:hAnsi="Times New Roman" w:cs="Times New Roman"/>
        </w:rPr>
        <w:t>天时，</w:t>
      </w:r>
      <w:r>
        <w:rPr>
          <w:rFonts w:ascii="Times New Roman" w:hAnsi="Times New Roman" w:cs="Times New Roman" w:hint="eastAsia"/>
        </w:rPr>
        <w:t>锌</w:t>
      </w:r>
      <w:r>
        <w:rPr>
          <w:rFonts w:ascii="Times New Roman" w:hAnsi="Times New Roman" w:cs="Times New Roman"/>
        </w:rPr>
        <w:t>污染物沿地下水流向最大超标距离</w:t>
      </w:r>
      <w:r>
        <w:rPr>
          <w:rFonts w:ascii="Times New Roman" w:hAnsi="Times New Roman" w:cs="Times New Roman"/>
        </w:rPr>
        <w:t>1127m</w:t>
      </w:r>
      <w:r>
        <w:rPr>
          <w:rFonts w:ascii="Times New Roman" w:hAnsi="Times New Roman" w:cs="Times New Roman"/>
        </w:rPr>
        <w:t>，</w:t>
      </w:r>
      <w:r>
        <w:rPr>
          <w:rFonts w:ascii="Times New Roman" w:hAnsi="Times New Roman" w:cs="Times New Roman" w:hint="eastAsia"/>
        </w:rPr>
        <w:t>镉</w:t>
      </w:r>
      <w:r>
        <w:rPr>
          <w:rFonts w:ascii="Times New Roman" w:hAnsi="Times New Roman" w:cs="Times New Roman"/>
        </w:rPr>
        <w:t>污染物沿地下水流向最大超标距离</w:t>
      </w:r>
      <w:r>
        <w:rPr>
          <w:rFonts w:ascii="Times New Roman" w:hAnsi="Times New Roman" w:cs="Times New Roman"/>
        </w:rPr>
        <w:t>1234m</w:t>
      </w:r>
      <w:r>
        <w:rPr>
          <w:rFonts w:ascii="Times New Roman" w:hAnsi="Times New Roman" w:cs="Times New Roman" w:hint="eastAsia"/>
        </w:rPr>
        <w:t>，均</w:t>
      </w:r>
      <w:r>
        <w:rPr>
          <w:rFonts w:ascii="Times New Roman" w:hAnsi="Times New Roman" w:cs="Times New Roman"/>
        </w:rPr>
        <w:t>超出厂区边界。</w:t>
      </w:r>
    </w:p>
    <w:p w:rsidR="007C64B0" w:rsidRDefault="0000505D">
      <w:pPr>
        <w:spacing w:line="360" w:lineRule="auto"/>
        <w:ind w:firstLineChars="200" w:firstLine="480"/>
        <w:rPr>
          <w:rFonts w:ascii="Times New Roman" w:hAnsi="Times New Roman" w:cs="Times New Roman"/>
        </w:rPr>
        <w:sectPr w:rsidR="007C64B0">
          <w:headerReference w:type="even" r:id="rId72"/>
          <w:headerReference w:type="default" r:id="rId73"/>
          <w:footerReference w:type="even" r:id="rId74"/>
          <w:headerReference w:type="first" r:id="rId75"/>
          <w:footerReference w:type="first" r:id="rId76"/>
          <w:pgSz w:w="11906" w:h="16838"/>
          <w:pgMar w:top="1440" w:right="1797" w:bottom="1440" w:left="1797" w:header="851" w:footer="992" w:gutter="0"/>
          <w:cols w:space="720"/>
          <w:docGrid w:linePitch="326"/>
        </w:sectPr>
      </w:pPr>
      <w:r>
        <w:rPr>
          <w:rFonts w:ascii="Times New Roman" w:hAnsi="Times New Roman" w:cs="Times New Roman"/>
        </w:rPr>
        <w:t>综上，建设单位在运营期应加强管理，降低废水渗漏污染地下水风险。</w:t>
      </w:r>
    </w:p>
    <w:p w:rsidR="007C64B0" w:rsidRDefault="0000505D">
      <w:pPr>
        <w:pStyle w:val="2"/>
        <w:rPr>
          <w:rFonts w:ascii="Times New Roman" w:hAnsi="Times New Roman"/>
        </w:rPr>
      </w:pPr>
      <w:bookmarkStart w:id="433" w:name="_Toc213778565"/>
      <w:r>
        <w:rPr>
          <w:rFonts w:ascii="Times New Roman" w:hAnsi="Times New Roman"/>
        </w:rPr>
        <w:lastRenderedPageBreak/>
        <w:t xml:space="preserve">7.5 </w:t>
      </w:r>
      <w:r>
        <w:rPr>
          <w:rFonts w:ascii="Times New Roman" w:hAnsi="Times New Roman"/>
        </w:rPr>
        <w:t>运营期声环境影响分析</w:t>
      </w:r>
      <w:bookmarkEnd w:id="424"/>
      <w:bookmarkEnd w:id="425"/>
      <w:bookmarkEnd w:id="433"/>
    </w:p>
    <w:p w:rsidR="007C64B0" w:rsidRDefault="0000505D">
      <w:pPr>
        <w:pStyle w:val="3"/>
        <w:rPr>
          <w:rFonts w:ascii="Times New Roman" w:hAnsi="Times New Roman" w:cs="Times New Roman"/>
        </w:rPr>
      </w:pPr>
      <w:bookmarkStart w:id="434" w:name="_Toc199518039"/>
      <w:bookmarkStart w:id="435" w:name="_Toc204350745"/>
      <w:bookmarkStart w:id="436" w:name="_Toc213778566"/>
      <w:r>
        <w:rPr>
          <w:rFonts w:ascii="Times New Roman" w:hAnsi="Times New Roman" w:cs="Times New Roman"/>
        </w:rPr>
        <w:t xml:space="preserve">7.5.1 </w:t>
      </w:r>
      <w:r>
        <w:rPr>
          <w:rFonts w:ascii="Times New Roman" w:hAnsi="Times New Roman" w:cs="Times New Roman"/>
        </w:rPr>
        <w:t>主要噪声源</w:t>
      </w:r>
      <w:bookmarkEnd w:id="434"/>
      <w:bookmarkEnd w:id="435"/>
      <w:bookmarkEnd w:id="436"/>
    </w:p>
    <w:p w:rsidR="007C64B0" w:rsidRDefault="0000505D">
      <w:pPr>
        <w:pStyle w:val="5"/>
        <w:rPr>
          <w:rFonts w:ascii="Times New Roman" w:hAnsi="Times New Roman" w:cs="Times New Roman"/>
        </w:rPr>
      </w:pPr>
      <w:r>
        <w:rPr>
          <w:rFonts w:hint="eastAsia"/>
        </w:rPr>
        <w:t>表</w:t>
      </w:r>
      <w:r>
        <w:t xml:space="preserve">7.5-1  </w:t>
      </w:r>
      <w:r>
        <w:rPr>
          <w:rFonts w:ascii="Times New Roman" w:hAnsi="Times New Roman" w:cs="Times New Roman"/>
        </w:rPr>
        <w:t>本项目主要噪声源（室内声源）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641"/>
        <w:gridCol w:w="1074"/>
        <w:gridCol w:w="1430"/>
        <w:gridCol w:w="926"/>
        <w:gridCol w:w="613"/>
        <w:gridCol w:w="610"/>
        <w:gridCol w:w="1371"/>
        <w:gridCol w:w="523"/>
        <w:gridCol w:w="523"/>
        <w:gridCol w:w="554"/>
        <w:gridCol w:w="571"/>
        <w:gridCol w:w="571"/>
        <w:gridCol w:w="571"/>
        <w:gridCol w:w="571"/>
        <w:gridCol w:w="571"/>
        <w:gridCol w:w="571"/>
        <w:gridCol w:w="571"/>
        <w:gridCol w:w="587"/>
        <w:gridCol w:w="613"/>
        <w:gridCol w:w="526"/>
      </w:tblGrid>
      <w:tr w:rsidR="007C64B0">
        <w:trPr>
          <w:trHeight w:val="567"/>
          <w:jc w:val="center"/>
        </w:trPr>
        <w:tc>
          <w:tcPr>
            <w:tcW w:w="229" w:type="pct"/>
            <w:vMerge w:val="restart"/>
            <w:vAlign w:val="center"/>
          </w:tcPr>
          <w:p w:rsidR="007C64B0" w:rsidRDefault="0000505D">
            <w:pPr>
              <w:pStyle w:val="affa"/>
            </w:pPr>
            <w:r>
              <w:rPr>
                <w:rFonts w:ascii="宋体" w:eastAsia="宋体" w:hAnsi="宋体" w:cs="宋体" w:hint="eastAsia"/>
              </w:rPr>
              <w:t>序号</w:t>
            </w:r>
          </w:p>
        </w:tc>
        <w:tc>
          <w:tcPr>
            <w:tcW w:w="384"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建筑物</w:t>
            </w:r>
          </w:p>
        </w:tc>
        <w:tc>
          <w:tcPr>
            <w:tcW w:w="511" w:type="pct"/>
            <w:vMerge w:val="restart"/>
            <w:vAlign w:val="center"/>
          </w:tcPr>
          <w:p w:rsidR="007C64B0" w:rsidRDefault="0000505D">
            <w:pPr>
              <w:pStyle w:val="affa"/>
            </w:pPr>
            <w:r>
              <w:rPr>
                <w:rFonts w:ascii="宋体" w:eastAsia="宋体" w:hAnsi="宋体" w:cs="宋体" w:hint="eastAsia"/>
              </w:rPr>
              <w:t>噪声源</w:t>
            </w:r>
          </w:p>
        </w:tc>
        <w:tc>
          <w:tcPr>
            <w:tcW w:w="331" w:type="pct"/>
            <w:vMerge w:val="restart"/>
            <w:vAlign w:val="center"/>
          </w:tcPr>
          <w:p w:rsidR="007C64B0" w:rsidRDefault="0000505D">
            <w:pPr>
              <w:pStyle w:val="affa"/>
            </w:pPr>
            <w:r>
              <w:rPr>
                <w:rFonts w:ascii="宋体" w:eastAsia="宋体" w:hAnsi="宋体" w:cs="宋体" w:hint="eastAsia"/>
              </w:rPr>
              <w:t>型号</w:t>
            </w:r>
          </w:p>
        </w:tc>
        <w:tc>
          <w:tcPr>
            <w:tcW w:w="219" w:type="pct"/>
            <w:vMerge w:val="restart"/>
            <w:vAlign w:val="center"/>
          </w:tcPr>
          <w:p w:rsidR="007C64B0" w:rsidRDefault="0000505D">
            <w:pPr>
              <w:pStyle w:val="affa"/>
            </w:pPr>
            <w:r>
              <w:rPr>
                <w:rFonts w:ascii="宋体" w:eastAsia="宋体" w:hAnsi="宋体" w:cs="宋体" w:hint="eastAsia"/>
              </w:rPr>
              <w:t>声功率级</w:t>
            </w:r>
            <w:r>
              <w:t>/dB</w:t>
            </w:r>
            <w:r>
              <w:rPr>
                <w:rFonts w:ascii="宋体" w:eastAsia="宋体" w:hAnsi="宋体" w:cs="宋体" w:hint="eastAsia"/>
              </w:rPr>
              <w:t>（</w:t>
            </w:r>
            <w:r>
              <w:t>A</w:t>
            </w:r>
            <w:r>
              <w:rPr>
                <w:rFonts w:ascii="宋体" w:eastAsia="宋体" w:hAnsi="宋体" w:cs="宋体" w:hint="eastAsia"/>
              </w:rPr>
              <w:t>）</w:t>
            </w:r>
          </w:p>
        </w:tc>
        <w:tc>
          <w:tcPr>
            <w:tcW w:w="218" w:type="pct"/>
            <w:vMerge w:val="restart"/>
            <w:vAlign w:val="center"/>
          </w:tcPr>
          <w:p w:rsidR="007C64B0" w:rsidRDefault="0000505D">
            <w:pPr>
              <w:pStyle w:val="affa"/>
            </w:pPr>
            <w:r>
              <w:rPr>
                <w:rFonts w:ascii="宋体" w:eastAsia="宋体" w:hAnsi="宋体" w:cs="宋体" w:hint="eastAsia"/>
              </w:rPr>
              <w:t>数量</w:t>
            </w:r>
          </w:p>
        </w:tc>
        <w:tc>
          <w:tcPr>
            <w:tcW w:w="490" w:type="pct"/>
            <w:vMerge w:val="restart"/>
            <w:vAlign w:val="center"/>
          </w:tcPr>
          <w:p w:rsidR="007C64B0" w:rsidRDefault="0000505D">
            <w:pPr>
              <w:pStyle w:val="affa"/>
            </w:pPr>
            <w:r>
              <w:rPr>
                <w:rFonts w:ascii="宋体" w:eastAsia="宋体" w:hAnsi="宋体" w:cs="宋体" w:hint="eastAsia"/>
              </w:rPr>
              <w:t>声源控制措施</w:t>
            </w:r>
          </w:p>
        </w:tc>
        <w:tc>
          <w:tcPr>
            <w:tcW w:w="572" w:type="pct"/>
            <w:gridSpan w:val="3"/>
            <w:vAlign w:val="center"/>
          </w:tcPr>
          <w:p w:rsidR="007C64B0" w:rsidRDefault="0000505D">
            <w:pPr>
              <w:pStyle w:val="affa"/>
            </w:pPr>
            <w:r>
              <w:rPr>
                <w:rFonts w:ascii="宋体" w:eastAsia="宋体" w:hAnsi="宋体" w:cs="宋体" w:hint="eastAsia"/>
              </w:rPr>
              <w:t>空间相对位置</w:t>
            </w:r>
            <w:r>
              <w:t>/m</w:t>
            </w:r>
          </w:p>
        </w:tc>
        <w:tc>
          <w:tcPr>
            <w:tcW w:w="816" w:type="pct"/>
            <w:gridSpan w:val="4"/>
            <w:vAlign w:val="center"/>
          </w:tcPr>
          <w:p w:rsidR="007C64B0" w:rsidRDefault="0000505D">
            <w:pPr>
              <w:pStyle w:val="affa"/>
            </w:pPr>
            <w:r>
              <w:rPr>
                <w:rFonts w:ascii="宋体" w:eastAsia="宋体" w:hAnsi="宋体" w:cs="宋体" w:hint="eastAsia"/>
              </w:rPr>
              <w:t>距室内边界距离</w:t>
            </w:r>
            <w:r>
              <w:rPr>
                <w:rFonts w:hint="eastAsia"/>
              </w:rPr>
              <w:t>/m</w:t>
            </w:r>
          </w:p>
        </w:tc>
        <w:tc>
          <w:tcPr>
            <w:tcW w:w="822" w:type="pct"/>
            <w:gridSpan w:val="4"/>
            <w:vAlign w:val="center"/>
          </w:tcPr>
          <w:p w:rsidR="007C64B0" w:rsidRDefault="0000505D">
            <w:pPr>
              <w:pStyle w:val="affa"/>
            </w:pPr>
            <w:r>
              <w:rPr>
                <w:rFonts w:ascii="宋体" w:eastAsia="宋体" w:hAnsi="宋体" w:cs="宋体" w:hint="eastAsia"/>
              </w:rPr>
              <w:t>室内边界声级</w:t>
            </w:r>
            <w:r>
              <w:t>/dB</w:t>
            </w:r>
            <w:r>
              <w:rPr>
                <w:rFonts w:ascii="宋体" w:eastAsia="宋体" w:hAnsi="宋体" w:cs="宋体" w:hint="eastAsia"/>
              </w:rPr>
              <w:t>（</w:t>
            </w:r>
            <w:r>
              <w:t>A</w:t>
            </w:r>
          </w:p>
        </w:tc>
        <w:tc>
          <w:tcPr>
            <w:tcW w:w="219" w:type="pct"/>
            <w:vMerge w:val="restart"/>
            <w:vAlign w:val="center"/>
          </w:tcPr>
          <w:p w:rsidR="007C64B0" w:rsidRDefault="0000505D">
            <w:pPr>
              <w:pStyle w:val="affa"/>
            </w:pPr>
            <w:r>
              <w:rPr>
                <w:rFonts w:ascii="宋体" w:eastAsia="宋体" w:hAnsi="宋体" w:cs="宋体" w:hint="eastAsia"/>
              </w:rPr>
              <w:t>建筑物插入损失</w:t>
            </w:r>
            <w:r>
              <w:t>/dB</w:t>
            </w:r>
            <w:r>
              <w:rPr>
                <w:rFonts w:ascii="宋体" w:eastAsia="宋体" w:hAnsi="宋体" w:cs="宋体" w:hint="eastAsia"/>
              </w:rPr>
              <w:t>（</w:t>
            </w:r>
            <w:r>
              <w:t>A</w:t>
            </w:r>
            <w:r>
              <w:rPr>
                <w:rFonts w:ascii="宋体" w:eastAsia="宋体" w:hAnsi="宋体" w:cs="宋体" w:hint="eastAsia"/>
              </w:rPr>
              <w:t>）</w:t>
            </w:r>
          </w:p>
        </w:tc>
        <w:tc>
          <w:tcPr>
            <w:tcW w:w="188" w:type="pct"/>
            <w:vMerge w:val="restart"/>
            <w:vAlign w:val="center"/>
          </w:tcPr>
          <w:p w:rsidR="007C64B0" w:rsidRDefault="0000505D">
            <w:pPr>
              <w:pStyle w:val="affa"/>
            </w:pPr>
            <w:r>
              <w:rPr>
                <w:rFonts w:ascii="宋体" w:eastAsia="宋体" w:hAnsi="宋体" w:cs="宋体" w:hint="eastAsia"/>
              </w:rPr>
              <w:t>运行时段</w:t>
            </w:r>
          </w:p>
        </w:tc>
      </w:tr>
      <w:tr w:rsidR="007C64B0">
        <w:trPr>
          <w:trHeight w:val="567"/>
          <w:jc w:val="center"/>
        </w:trPr>
        <w:tc>
          <w:tcPr>
            <w:tcW w:w="229" w:type="pct"/>
            <w:vMerge/>
            <w:vAlign w:val="center"/>
          </w:tcPr>
          <w:p w:rsidR="007C64B0" w:rsidRDefault="007C64B0">
            <w:pPr>
              <w:pStyle w:val="affa"/>
            </w:pPr>
          </w:p>
        </w:tc>
        <w:tc>
          <w:tcPr>
            <w:tcW w:w="384" w:type="pct"/>
            <w:vMerge/>
            <w:vAlign w:val="center"/>
          </w:tcPr>
          <w:p w:rsidR="007C64B0" w:rsidRDefault="007C64B0">
            <w:pPr>
              <w:pStyle w:val="affa"/>
            </w:pPr>
          </w:p>
        </w:tc>
        <w:tc>
          <w:tcPr>
            <w:tcW w:w="511" w:type="pct"/>
            <w:vMerge/>
            <w:vAlign w:val="center"/>
          </w:tcPr>
          <w:p w:rsidR="007C64B0" w:rsidRDefault="007C64B0">
            <w:pPr>
              <w:pStyle w:val="affa"/>
            </w:pPr>
          </w:p>
        </w:tc>
        <w:tc>
          <w:tcPr>
            <w:tcW w:w="331" w:type="pct"/>
            <w:vMerge/>
            <w:vAlign w:val="center"/>
          </w:tcPr>
          <w:p w:rsidR="007C64B0" w:rsidRDefault="007C64B0">
            <w:pPr>
              <w:pStyle w:val="affa"/>
            </w:pPr>
          </w:p>
        </w:tc>
        <w:tc>
          <w:tcPr>
            <w:tcW w:w="219" w:type="pct"/>
            <w:vMerge/>
            <w:vAlign w:val="center"/>
          </w:tcPr>
          <w:p w:rsidR="007C64B0" w:rsidRDefault="007C64B0">
            <w:pPr>
              <w:pStyle w:val="affa"/>
            </w:pPr>
          </w:p>
        </w:tc>
        <w:tc>
          <w:tcPr>
            <w:tcW w:w="218" w:type="pct"/>
            <w:vMerge/>
            <w:vAlign w:val="center"/>
          </w:tcPr>
          <w:p w:rsidR="007C64B0" w:rsidRDefault="007C64B0">
            <w:pPr>
              <w:pStyle w:val="affa"/>
            </w:pPr>
          </w:p>
        </w:tc>
        <w:tc>
          <w:tcPr>
            <w:tcW w:w="490" w:type="pct"/>
            <w:vMerge/>
            <w:vAlign w:val="center"/>
          </w:tcPr>
          <w:p w:rsidR="007C64B0" w:rsidRDefault="007C64B0">
            <w:pPr>
              <w:pStyle w:val="affa"/>
            </w:pPr>
          </w:p>
        </w:tc>
        <w:tc>
          <w:tcPr>
            <w:tcW w:w="187" w:type="pct"/>
            <w:vAlign w:val="center"/>
          </w:tcPr>
          <w:p w:rsidR="007C64B0" w:rsidRDefault="0000505D">
            <w:pPr>
              <w:pStyle w:val="affa"/>
            </w:pPr>
            <w:r>
              <w:t>X</w:t>
            </w:r>
          </w:p>
        </w:tc>
        <w:tc>
          <w:tcPr>
            <w:tcW w:w="187" w:type="pct"/>
            <w:vAlign w:val="center"/>
          </w:tcPr>
          <w:p w:rsidR="007C64B0" w:rsidRDefault="0000505D">
            <w:pPr>
              <w:pStyle w:val="affa"/>
            </w:pPr>
            <w:r>
              <w:t>Y</w:t>
            </w:r>
          </w:p>
        </w:tc>
        <w:tc>
          <w:tcPr>
            <w:tcW w:w="198" w:type="pct"/>
            <w:vAlign w:val="center"/>
          </w:tcPr>
          <w:p w:rsidR="007C64B0" w:rsidRDefault="0000505D">
            <w:pPr>
              <w:pStyle w:val="affa"/>
            </w:pPr>
            <w:r>
              <w:t>Z</w:t>
            </w:r>
          </w:p>
        </w:tc>
        <w:tc>
          <w:tcPr>
            <w:tcW w:w="204" w:type="pct"/>
            <w:vAlign w:val="center"/>
          </w:tcPr>
          <w:p w:rsidR="007C64B0" w:rsidRDefault="0000505D">
            <w:pPr>
              <w:pStyle w:val="affa"/>
            </w:pPr>
            <w:r>
              <w:rPr>
                <w:rFonts w:ascii="宋体" w:eastAsia="宋体" w:hAnsi="宋体" w:cs="宋体" w:hint="eastAsia"/>
              </w:rPr>
              <w:t>东</w:t>
            </w:r>
          </w:p>
        </w:tc>
        <w:tc>
          <w:tcPr>
            <w:tcW w:w="204" w:type="pct"/>
            <w:vAlign w:val="center"/>
          </w:tcPr>
          <w:p w:rsidR="007C64B0" w:rsidRDefault="0000505D">
            <w:pPr>
              <w:pStyle w:val="affa"/>
            </w:pPr>
            <w:r>
              <w:rPr>
                <w:rFonts w:ascii="宋体" w:eastAsia="宋体" w:hAnsi="宋体" w:cs="宋体" w:hint="eastAsia"/>
              </w:rPr>
              <w:t>南</w:t>
            </w:r>
          </w:p>
        </w:tc>
        <w:tc>
          <w:tcPr>
            <w:tcW w:w="204" w:type="pct"/>
            <w:vAlign w:val="center"/>
          </w:tcPr>
          <w:p w:rsidR="007C64B0" w:rsidRDefault="0000505D">
            <w:pPr>
              <w:pStyle w:val="affa"/>
            </w:pPr>
            <w:r>
              <w:rPr>
                <w:rFonts w:ascii="宋体" w:eastAsia="宋体" w:hAnsi="宋体" w:cs="宋体" w:hint="eastAsia"/>
              </w:rPr>
              <w:t>西</w:t>
            </w:r>
          </w:p>
        </w:tc>
        <w:tc>
          <w:tcPr>
            <w:tcW w:w="204" w:type="pct"/>
            <w:vAlign w:val="center"/>
          </w:tcPr>
          <w:p w:rsidR="007C64B0" w:rsidRDefault="0000505D">
            <w:pPr>
              <w:pStyle w:val="affa"/>
            </w:pPr>
            <w:r>
              <w:rPr>
                <w:rFonts w:ascii="宋体" w:eastAsia="宋体" w:hAnsi="宋体" w:cs="宋体" w:hint="eastAsia"/>
              </w:rPr>
              <w:t>北</w:t>
            </w:r>
          </w:p>
        </w:tc>
        <w:tc>
          <w:tcPr>
            <w:tcW w:w="204" w:type="pct"/>
            <w:vAlign w:val="center"/>
          </w:tcPr>
          <w:p w:rsidR="007C64B0" w:rsidRDefault="0000505D">
            <w:pPr>
              <w:pStyle w:val="affa"/>
            </w:pPr>
            <w:r>
              <w:rPr>
                <w:rFonts w:ascii="宋体" w:eastAsia="宋体" w:hAnsi="宋体" w:cs="宋体" w:hint="eastAsia"/>
              </w:rPr>
              <w:t>东</w:t>
            </w:r>
          </w:p>
        </w:tc>
        <w:tc>
          <w:tcPr>
            <w:tcW w:w="204" w:type="pct"/>
            <w:vAlign w:val="center"/>
          </w:tcPr>
          <w:p w:rsidR="007C64B0" w:rsidRDefault="0000505D">
            <w:pPr>
              <w:pStyle w:val="affa"/>
            </w:pPr>
            <w:r>
              <w:rPr>
                <w:rFonts w:ascii="宋体" w:eastAsia="宋体" w:hAnsi="宋体" w:cs="宋体" w:hint="eastAsia"/>
              </w:rPr>
              <w:t>南</w:t>
            </w:r>
          </w:p>
        </w:tc>
        <w:tc>
          <w:tcPr>
            <w:tcW w:w="204" w:type="pct"/>
            <w:vAlign w:val="center"/>
          </w:tcPr>
          <w:p w:rsidR="007C64B0" w:rsidRDefault="0000505D">
            <w:pPr>
              <w:pStyle w:val="affa"/>
            </w:pPr>
            <w:r>
              <w:rPr>
                <w:rFonts w:ascii="宋体" w:eastAsia="宋体" w:hAnsi="宋体" w:cs="宋体" w:hint="eastAsia"/>
              </w:rPr>
              <w:t>西</w:t>
            </w:r>
          </w:p>
        </w:tc>
        <w:tc>
          <w:tcPr>
            <w:tcW w:w="210" w:type="pct"/>
            <w:vAlign w:val="center"/>
          </w:tcPr>
          <w:p w:rsidR="007C64B0" w:rsidRDefault="0000505D">
            <w:pPr>
              <w:pStyle w:val="affa"/>
            </w:pPr>
            <w:r>
              <w:rPr>
                <w:rFonts w:ascii="宋体" w:eastAsia="宋体" w:hAnsi="宋体" w:cs="宋体" w:hint="eastAsia"/>
              </w:rPr>
              <w:t>北</w:t>
            </w:r>
          </w:p>
        </w:tc>
        <w:tc>
          <w:tcPr>
            <w:tcW w:w="219" w:type="pct"/>
            <w:vMerge/>
            <w:vAlign w:val="center"/>
          </w:tcPr>
          <w:p w:rsidR="007C64B0" w:rsidRDefault="007C64B0">
            <w:pPr>
              <w:pStyle w:val="affa"/>
            </w:pPr>
          </w:p>
        </w:tc>
        <w:tc>
          <w:tcPr>
            <w:tcW w:w="188" w:type="pct"/>
            <w:vMerge/>
            <w:vAlign w:val="center"/>
          </w:tcPr>
          <w:p w:rsidR="007C64B0" w:rsidRDefault="007C64B0">
            <w:pPr>
              <w:pStyle w:val="affa"/>
            </w:pPr>
          </w:p>
        </w:tc>
      </w:tr>
      <w:tr w:rsidR="007C64B0">
        <w:trPr>
          <w:trHeight w:val="567"/>
          <w:jc w:val="center"/>
        </w:trPr>
        <w:tc>
          <w:tcPr>
            <w:tcW w:w="229" w:type="pct"/>
            <w:vAlign w:val="center"/>
          </w:tcPr>
          <w:p w:rsidR="007C64B0" w:rsidRDefault="0000505D">
            <w:pPr>
              <w:pStyle w:val="affa"/>
            </w:pPr>
            <w:r>
              <w:t>1</w:t>
            </w:r>
          </w:p>
        </w:tc>
        <w:tc>
          <w:tcPr>
            <w:tcW w:w="384"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浸出、除杂车间</w:t>
            </w:r>
          </w:p>
        </w:tc>
        <w:tc>
          <w:tcPr>
            <w:tcW w:w="511" w:type="pct"/>
            <w:vAlign w:val="center"/>
          </w:tcPr>
          <w:p w:rsidR="007C64B0" w:rsidRDefault="0000505D">
            <w:pPr>
              <w:pStyle w:val="affa"/>
            </w:pPr>
            <w:r>
              <w:rPr>
                <w:rFonts w:ascii="宋体" w:eastAsia="宋体" w:hAnsi="宋体" w:cs="宋体" w:hint="eastAsia"/>
              </w:rPr>
              <w:t>工程泵</w:t>
            </w:r>
          </w:p>
        </w:tc>
        <w:tc>
          <w:tcPr>
            <w:tcW w:w="331" w:type="pct"/>
            <w:vAlign w:val="center"/>
          </w:tcPr>
          <w:p w:rsidR="007C64B0" w:rsidRDefault="0000505D">
            <w:pPr>
              <w:pStyle w:val="affa"/>
            </w:pPr>
            <w:r>
              <w:rPr>
                <w:rFonts w:hint="eastAsia"/>
              </w:rPr>
              <w:t>/</w:t>
            </w:r>
          </w:p>
        </w:tc>
        <w:tc>
          <w:tcPr>
            <w:tcW w:w="219" w:type="pct"/>
            <w:vAlign w:val="center"/>
          </w:tcPr>
          <w:p w:rsidR="007C64B0" w:rsidRDefault="0000505D">
            <w:pPr>
              <w:pStyle w:val="affa"/>
            </w:pPr>
            <w:r>
              <w:t>95</w:t>
            </w:r>
          </w:p>
        </w:tc>
        <w:tc>
          <w:tcPr>
            <w:tcW w:w="218" w:type="pct"/>
            <w:vAlign w:val="center"/>
          </w:tcPr>
          <w:p w:rsidR="007C64B0" w:rsidRDefault="0000505D">
            <w:pPr>
              <w:pStyle w:val="affa"/>
            </w:pPr>
            <w:r>
              <w:t>10</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pPr>
            <w:r>
              <w:t>10</w:t>
            </w:r>
          </w:p>
        </w:tc>
        <w:tc>
          <w:tcPr>
            <w:tcW w:w="187" w:type="pct"/>
            <w:vAlign w:val="center"/>
          </w:tcPr>
          <w:p w:rsidR="007C64B0" w:rsidRDefault="0000505D">
            <w:pPr>
              <w:pStyle w:val="affa"/>
            </w:pPr>
            <w:r>
              <w:t>15</w:t>
            </w:r>
          </w:p>
        </w:tc>
        <w:tc>
          <w:tcPr>
            <w:tcW w:w="198" w:type="pct"/>
            <w:vAlign w:val="center"/>
          </w:tcPr>
          <w:p w:rsidR="007C64B0" w:rsidRDefault="0000505D">
            <w:pPr>
              <w:pStyle w:val="affa"/>
            </w:pPr>
            <w:r>
              <w:t>1</w:t>
            </w:r>
          </w:p>
        </w:tc>
        <w:tc>
          <w:tcPr>
            <w:tcW w:w="204" w:type="pct"/>
            <w:vAlign w:val="center"/>
          </w:tcPr>
          <w:p w:rsidR="007C64B0" w:rsidRDefault="0000505D">
            <w:pPr>
              <w:pStyle w:val="affa"/>
            </w:pPr>
            <w:r>
              <w:t>20</w:t>
            </w:r>
          </w:p>
        </w:tc>
        <w:tc>
          <w:tcPr>
            <w:tcW w:w="204" w:type="pct"/>
            <w:vAlign w:val="center"/>
          </w:tcPr>
          <w:p w:rsidR="007C64B0" w:rsidRDefault="0000505D">
            <w:pPr>
              <w:pStyle w:val="affa"/>
            </w:pPr>
            <w:r>
              <w:t>15</w:t>
            </w:r>
          </w:p>
        </w:tc>
        <w:tc>
          <w:tcPr>
            <w:tcW w:w="204" w:type="pct"/>
            <w:vAlign w:val="center"/>
          </w:tcPr>
          <w:p w:rsidR="007C64B0" w:rsidRDefault="0000505D">
            <w:pPr>
              <w:pStyle w:val="affa"/>
            </w:pPr>
            <w:r>
              <w:t>10</w:t>
            </w:r>
          </w:p>
        </w:tc>
        <w:tc>
          <w:tcPr>
            <w:tcW w:w="204" w:type="pct"/>
            <w:vAlign w:val="center"/>
          </w:tcPr>
          <w:p w:rsidR="007C64B0" w:rsidRDefault="0000505D">
            <w:pPr>
              <w:pStyle w:val="affa"/>
            </w:pPr>
            <w:r>
              <w:t>15</w:t>
            </w:r>
          </w:p>
        </w:tc>
        <w:tc>
          <w:tcPr>
            <w:tcW w:w="204" w:type="pct"/>
            <w:vAlign w:val="center"/>
          </w:tcPr>
          <w:p w:rsidR="007C64B0" w:rsidRDefault="0000505D">
            <w:pPr>
              <w:pStyle w:val="affa"/>
              <w:rPr>
                <w:rFonts w:eastAsiaTheme="minorEastAsia"/>
              </w:rPr>
            </w:pPr>
            <w:r>
              <w:rPr>
                <w:rFonts w:eastAsiaTheme="minorEastAsia"/>
              </w:rPr>
              <w:t>58.00</w:t>
            </w:r>
          </w:p>
        </w:tc>
        <w:tc>
          <w:tcPr>
            <w:tcW w:w="204" w:type="pct"/>
            <w:vAlign w:val="center"/>
          </w:tcPr>
          <w:p w:rsidR="007C64B0" w:rsidRDefault="0000505D">
            <w:pPr>
              <w:pStyle w:val="affa"/>
            </w:pPr>
            <w:r>
              <w:rPr>
                <w:rFonts w:eastAsiaTheme="minorEastAsia"/>
              </w:rPr>
              <w:t>60.50</w:t>
            </w:r>
          </w:p>
        </w:tc>
        <w:tc>
          <w:tcPr>
            <w:tcW w:w="204" w:type="pct"/>
            <w:vAlign w:val="center"/>
          </w:tcPr>
          <w:p w:rsidR="007C64B0" w:rsidRDefault="0000505D">
            <w:pPr>
              <w:pStyle w:val="affa"/>
              <w:rPr>
                <w:rFonts w:eastAsiaTheme="minorEastAsia"/>
              </w:rPr>
            </w:pPr>
            <w:r>
              <w:t>64.02</w:t>
            </w:r>
          </w:p>
        </w:tc>
        <w:tc>
          <w:tcPr>
            <w:tcW w:w="210" w:type="pct"/>
            <w:vAlign w:val="center"/>
          </w:tcPr>
          <w:p w:rsidR="007C64B0" w:rsidRDefault="0000505D">
            <w:pPr>
              <w:pStyle w:val="affa"/>
              <w:rPr>
                <w:rFonts w:eastAsiaTheme="minorEastAsia"/>
              </w:rPr>
            </w:pPr>
            <w:r>
              <w:rPr>
                <w:rFonts w:eastAsiaTheme="minorEastAsia"/>
              </w:rPr>
              <w:t>60.50</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rPr>
                <w:rFonts w:eastAsiaTheme="minorEastAsia"/>
              </w:rPr>
            </w:pPr>
            <w:r>
              <w:rPr>
                <w:rFonts w:eastAsiaTheme="minorEastAsia" w:hint="eastAsia"/>
              </w:rPr>
              <w:t>2</w:t>
            </w:r>
          </w:p>
        </w:tc>
        <w:tc>
          <w:tcPr>
            <w:tcW w:w="384" w:type="pct"/>
            <w:vMerge/>
            <w:vAlign w:val="center"/>
          </w:tcPr>
          <w:p w:rsidR="007C64B0" w:rsidRDefault="007C64B0">
            <w:pPr>
              <w:pStyle w:val="affa"/>
              <w:rPr>
                <w:rFonts w:ascii="宋体" w:eastAsia="宋体" w:hAnsi="宋体" w:cs="宋体"/>
              </w:rPr>
            </w:pPr>
          </w:p>
        </w:tc>
        <w:tc>
          <w:tcPr>
            <w:tcW w:w="511" w:type="pct"/>
            <w:vAlign w:val="center"/>
          </w:tcPr>
          <w:p w:rsidR="007C64B0" w:rsidRDefault="0000505D">
            <w:pPr>
              <w:pStyle w:val="affa"/>
              <w:rPr>
                <w:rFonts w:ascii="宋体" w:eastAsia="宋体" w:hAnsi="宋体" w:cs="宋体"/>
              </w:rPr>
            </w:pPr>
            <w:r>
              <w:rPr>
                <w:rFonts w:ascii="宋体" w:eastAsia="宋体" w:hAnsi="宋体" w:cs="宋体" w:hint="eastAsia"/>
              </w:rPr>
              <w:t>板框压滤机</w:t>
            </w:r>
          </w:p>
        </w:tc>
        <w:tc>
          <w:tcPr>
            <w:tcW w:w="331" w:type="pct"/>
            <w:vAlign w:val="center"/>
          </w:tcPr>
          <w:p w:rsidR="007C64B0" w:rsidRDefault="0000505D">
            <w:pPr>
              <w:pStyle w:val="affa"/>
            </w:pPr>
            <w:r>
              <w:rPr>
                <w:rFonts w:ascii="宋体" w:eastAsia="宋体" w:hAnsi="宋体" w:cs="宋体" w:hint="eastAsia"/>
              </w:rPr>
              <w:t>连续式</w:t>
            </w:r>
          </w:p>
        </w:tc>
        <w:tc>
          <w:tcPr>
            <w:tcW w:w="219" w:type="pct"/>
            <w:vAlign w:val="center"/>
          </w:tcPr>
          <w:p w:rsidR="007C64B0" w:rsidRDefault="0000505D">
            <w:pPr>
              <w:pStyle w:val="affa"/>
            </w:pPr>
            <w:r>
              <w:t>95</w:t>
            </w:r>
          </w:p>
        </w:tc>
        <w:tc>
          <w:tcPr>
            <w:tcW w:w="218" w:type="pct"/>
            <w:vAlign w:val="center"/>
          </w:tcPr>
          <w:p w:rsidR="007C64B0" w:rsidRDefault="0000505D">
            <w:pPr>
              <w:pStyle w:val="affa"/>
            </w:pPr>
            <w:r>
              <w:t>6</w:t>
            </w:r>
            <w:r>
              <w:rPr>
                <w:rFonts w:ascii="宋体" w:eastAsia="宋体" w:hAnsi="宋体" w:cs="宋体" w:hint="eastAsia"/>
              </w:rPr>
              <w:t>台</w:t>
            </w:r>
          </w:p>
        </w:tc>
        <w:tc>
          <w:tcPr>
            <w:tcW w:w="490" w:type="pct"/>
            <w:vAlign w:val="center"/>
          </w:tcPr>
          <w:p w:rsidR="007C64B0" w:rsidRDefault="0000505D">
            <w:pPr>
              <w:pStyle w:val="affa"/>
              <w:rPr>
                <w:rFonts w:ascii="宋体" w:eastAsia="宋体" w:hAnsi="宋体" w:cs="宋体"/>
              </w:rPr>
            </w:pPr>
            <w:r>
              <w:rPr>
                <w:rFonts w:ascii="宋体" w:eastAsia="宋体" w:hAnsi="宋体" w:cs="宋体" w:hint="eastAsia"/>
              </w:rPr>
              <w:t>选用低噪声设备，基础减震</w:t>
            </w:r>
          </w:p>
        </w:tc>
        <w:tc>
          <w:tcPr>
            <w:tcW w:w="187" w:type="pct"/>
            <w:vAlign w:val="center"/>
          </w:tcPr>
          <w:p w:rsidR="007C64B0" w:rsidRDefault="0000505D">
            <w:pPr>
              <w:pStyle w:val="affa"/>
            </w:pPr>
            <w:r>
              <w:t>10</w:t>
            </w:r>
          </w:p>
        </w:tc>
        <w:tc>
          <w:tcPr>
            <w:tcW w:w="187" w:type="pct"/>
            <w:vAlign w:val="center"/>
          </w:tcPr>
          <w:p w:rsidR="007C64B0" w:rsidRDefault="0000505D">
            <w:pPr>
              <w:pStyle w:val="affa"/>
            </w:pPr>
            <w:r>
              <w:t>9</w:t>
            </w:r>
          </w:p>
        </w:tc>
        <w:tc>
          <w:tcPr>
            <w:tcW w:w="198" w:type="pct"/>
            <w:vAlign w:val="center"/>
          </w:tcPr>
          <w:p w:rsidR="007C64B0" w:rsidRDefault="0000505D">
            <w:pPr>
              <w:pStyle w:val="affa"/>
            </w:pPr>
            <w:r>
              <w:t>1</w:t>
            </w:r>
          </w:p>
        </w:tc>
        <w:tc>
          <w:tcPr>
            <w:tcW w:w="204" w:type="pct"/>
            <w:vAlign w:val="center"/>
          </w:tcPr>
          <w:p w:rsidR="007C64B0" w:rsidRDefault="0000505D">
            <w:pPr>
              <w:pStyle w:val="affa"/>
            </w:pPr>
            <w:r>
              <w:t>20</w:t>
            </w:r>
          </w:p>
        </w:tc>
        <w:tc>
          <w:tcPr>
            <w:tcW w:w="204" w:type="pct"/>
            <w:vAlign w:val="center"/>
          </w:tcPr>
          <w:p w:rsidR="007C64B0" w:rsidRDefault="0000505D">
            <w:pPr>
              <w:pStyle w:val="affa"/>
            </w:pPr>
            <w:r>
              <w:t>9</w:t>
            </w:r>
          </w:p>
        </w:tc>
        <w:tc>
          <w:tcPr>
            <w:tcW w:w="204" w:type="pct"/>
            <w:vAlign w:val="center"/>
          </w:tcPr>
          <w:p w:rsidR="007C64B0" w:rsidRDefault="0000505D">
            <w:pPr>
              <w:pStyle w:val="affa"/>
            </w:pPr>
            <w:r>
              <w:t>10</w:t>
            </w:r>
          </w:p>
        </w:tc>
        <w:tc>
          <w:tcPr>
            <w:tcW w:w="204" w:type="pct"/>
            <w:vAlign w:val="center"/>
          </w:tcPr>
          <w:p w:rsidR="007C64B0" w:rsidRDefault="0000505D">
            <w:pPr>
              <w:pStyle w:val="affa"/>
            </w:pPr>
            <w:r>
              <w:t>21</w:t>
            </w:r>
          </w:p>
        </w:tc>
        <w:tc>
          <w:tcPr>
            <w:tcW w:w="204" w:type="pct"/>
            <w:vAlign w:val="center"/>
          </w:tcPr>
          <w:p w:rsidR="007C64B0" w:rsidRDefault="0000505D">
            <w:pPr>
              <w:pStyle w:val="affa"/>
            </w:pPr>
            <w:r>
              <w:t>58.00</w:t>
            </w:r>
          </w:p>
        </w:tc>
        <w:tc>
          <w:tcPr>
            <w:tcW w:w="204" w:type="pct"/>
            <w:vAlign w:val="center"/>
          </w:tcPr>
          <w:p w:rsidR="007C64B0" w:rsidRDefault="0000505D">
            <w:pPr>
              <w:pStyle w:val="affa"/>
            </w:pPr>
            <w:r>
              <w:t>64.94</w:t>
            </w:r>
          </w:p>
        </w:tc>
        <w:tc>
          <w:tcPr>
            <w:tcW w:w="204" w:type="pct"/>
            <w:vAlign w:val="center"/>
          </w:tcPr>
          <w:p w:rsidR="007C64B0" w:rsidRDefault="0000505D">
            <w:pPr>
              <w:pStyle w:val="affa"/>
            </w:pPr>
            <w:r>
              <w:t>64.02</w:t>
            </w:r>
          </w:p>
        </w:tc>
        <w:tc>
          <w:tcPr>
            <w:tcW w:w="210" w:type="pct"/>
            <w:vAlign w:val="center"/>
          </w:tcPr>
          <w:p w:rsidR="007C64B0" w:rsidRDefault="0000505D">
            <w:pPr>
              <w:pStyle w:val="affa"/>
            </w:pPr>
            <w:r>
              <w:t>57.58</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rPr>
                <w:rFonts w:eastAsiaTheme="minorEastAsia"/>
              </w:rPr>
            </w:pPr>
            <w:r>
              <w:rPr>
                <w:rFonts w:eastAsiaTheme="minorEastAsia" w:hint="eastAsia"/>
              </w:rPr>
              <w:t>3</w:t>
            </w:r>
          </w:p>
        </w:tc>
        <w:tc>
          <w:tcPr>
            <w:tcW w:w="384" w:type="pct"/>
            <w:vMerge w:val="restart"/>
            <w:vAlign w:val="center"/>
          </w:tcPr>
          <w:p w:rsidR="007C64B0" w:rsidRDefault="0000505D">
            <w:pPr>
              <w:pStyle w:val="affa"/>
              <w:rPr>
                <w:rFonts w:ascii="宋体" w:eastAsia="宋体" w:hAnsi="宋体" w:cs="宋体"/>
              </w:rPr>
            </w:pPr>
            <w:r>
              <w:rPr>
                <w:rFonts w:ascii="宋体" w:eastAsia="宋体" w:hAnsi="宋体" w:cs="宋体" w:hint="eastAsia"/>
              </w:rPr>
              <w:t>干燥、煅烧车间</w:t>
            </w:r>
          </w:p>
        </w:tc>
        <w:tc>
          <w:tcPr>
            <w:tcW w:w="511" w:type="pct"/>
            <w:vAlign w:val="center"/>
          </w:tcPr>
          <w:p w:rsidR="007C64B0" w:rsidRDefault="0000505D">
            <w:pPr>
              <w:pStyle w:val="affa"/>
              <w:rPr>
                <w:rFonts w:ascii="宋体" w:eastAsia="宋体" w:hAnsi="宋体" w:cs="宋体"/>
              </w:rPr>
            </w:pPr>
            <w:r>
              <w:rPr>
                <w:rFonts w:ascii="宋体" w:eastAsia="宋体" w:hAnsi="宋体" w:cs="宋体" w:hint="eastAsia"/>
              </w:rPr>
              <w:t>工程泵</w:t>
            </w:r>
          </w:p>
        </w:tc>
        <w:tc>
          <w:tcPr>
            <w:tcW w:w="331" w:type="pct"/>
            <w:vAlign w:val="center"/>
          </w:tcPr>
          <w:p w:rsidR="007C64B0" w:rsidRDefault="0000505D">
            <w:pPr>
              <w:pStyle w:val="affa"/>
            </w:pPr>
            <w:r>
              <w:rPr>
                <w:rFonts w:hint="eastAsia"/>
              </w:rPr>
              <w:t>/</w:t>
            </w:r>
          </w:p>
        </w:tc>
        <w:tc>
          <w:tcPr>
            <w:tcW w:w="219" w:type="pct"/>
            <w:vAlign w:val="center"/>
          </w:tcPr>
          <w:p w:rsidR="007C64B0" w:rsidRDefault="0000505D">
            <w:pPr>
              <w:pStyle w:val="affa"/>
            </w:pPr>
            <w:r>
              <w:t>95</w:t>
            </w:r>
          </w:p>
        </w:tc>
        <w:tc>
          <w:tcPr>
            <w:tcW w:w="218" w:type="pct"/>
            <w:vAlign w:val="center"/>
          </w:tcPr>
          <w:p w:rsidR="007C64B0" w:rsidRDefault="0000505D">
            <w:pPr>
              <w:pStyle w:val="affa"/>
            </w:pPr>
            <w:r>
              <w:t>5</w:t>
            </w:r>
            <w:r>
              <w:rPr>
                <w:rFonts w:ascii="宋体" w:eastAsia="宋体" w:hAnsi="宋体" w:cs="宋体" w:hint="eastAsia"/>
              </w:rPr>
              <w:t>台</w:t>
            </w:r>
          </w:p>
        </w:tc>
        <w:tc>
          <w:tcPr>
            <w:tcW w:w="490" w:type="pct"/>
            <w:vAlign w:val="center"/>
          </w:tcPr>
          <w:p w:rsidR="007C64B0" w:rsidRDefault="0000505D">
            <w:pPr>
              <w:pStyle w:val="affa"/>
              <w:rPr>
                <w:rFonts w:ascii="宋体" w:eastAsia="宋体" w:hAnsi="宋体" w:cs="宋体"/>
              </w:rPr>
            </w:pPr>
            <w:r>
              <w:rPr>
                <w:rFonts w:ascii="宋体" w:eastAsia="宋体" w:hAnsi="宋体" w:cs="宋体" w:hint="eastAsia"/>
              </w:rPr>
              <w:t>选用低噪声设备，基础减震</w:t>
            </w:r>
          </w:p>
        </w:tc>
        <w:tc>
          <w:tcPr>
            <w:tcW w:w="187" w:type="pct"/>
            <w:vAlign w:val="center"/>
          </w:tcPr>
          <w:p w:rsidR="007C64B0" w:rsidRDefault="0000505D">
            <w:pPr>
              <w:pStyle w:val="affa"/>
            </w:pPr>
            <w:r>
              <w:t>16</w:t>
            </w:r>
          </w:p>
        </w:tc>
        <w:tc>
          <w:tcPr>
            <w:tcW w:w="187" w:type="pct"/>
            <w:vAlign w:val="center"/>
          </w:tcPr>
          <w:p w:rsidR="007C64B0" w:rsidRDefault="0000505D">
            <w:pPr>
              <w:pStyle w:val="affa"/>
            </w:pPr>
            <w:r>
              <w:t>9</w:t>
            </w:r>
          </w:p>
        </w:tc>
        <w:tc>
          <w:tcPr>
            <w:tcW w:w="198" w:type="pct"/>
            <w:vAlign w:val="center"/>
          </w:tcPr>
          <w:p w:rsidR="007C64B0" w:rsidRDefault="0000505D">
            <w:pPr>
              <w:pStyle w:val="affa"/>
            </w:pPr>
            <w:r>
              <w:t>1</w:t>
            </w:r>
          </w:p>
        </w:tc>
        <w:tc>
          <w:tcPr>
            <w:tcW w:w="204" w:type="pct"/>
            <w:vAlign w:val="center"/>
          </w:tcPr>
          <w:p w:rsidR="007C64B0" w:rsidRDefault="0000505D">
            <w:pPr>
              <w:pStyle w:val="affa"/>
              <w:rPr>
                <w:rFonts w:eastAsiaTheme="minorEastAsia"/>
              </w:rPr>
            </w:pPr>
            <w:r>
              <w:rPr>
                <w:rFonts w:eastAsiaTheme="minorEastAsia" w:hint="eastAsia"/>
              </w:rPr>
              <w:t>2</w:t>
            </w:r>
            <w:r>
              <w:rPr>
                <w:rFonts w:eastAsiaTheme="minorEastAsia"/>
              </w:rPr>
              <w:t>4</w:t>
            </w:r>
          </w:p>
        </w:tc>
        <w:tc>
          <w:tcPr>
            <w:tcW w:w="204" w:type="pct"/>
            <w:vAlign w:val="center"/>
          </w:tcPr>
          <w:p w:rsidR="007C64B0" w:rsidRDefault="0000505D">
            <w:pPr>
              <w:pStyle w:val="affa"/>
            </w:pPr>
            <w:r>
              <w:t>9</w:t>
            </w:r>
          </w:p>
        </w:tc>
        <w:tc>
          <w:tcPr>
            <w:tcW w:w="204" w:type="pct"/>
            <w:vAlign w:val="center"/>
          </w:tcPr>
          <w:p w:rsidR="007C64B0" w:rsidRDefault="0000505D">
            <w:pPr>
              <w:pStyle w:val="affa"/>
            </w:pPr>
            <w:r>
              <w:t>16</w:t>
            </w:r>
          </w:p>
        </w:tc>
        <w:tc>
          <w:tcPr>
            <w:tcW w:w="204" w:type="pct"/>
            <w:vAlign w:val="center"/>
          </w:tcPr>
          <w:p w:rsidR="007C64B0" w:rsidRDefault="0000505D">
            <w:pPr>
              <w:pStyle w:val="affa"/>
            </w:pPr>
            <w:r>
              <w:t>31</w:t>
            </w:r>
          </w:p>
        </w:tc>
        <w:tc>
          <w:tcPr>
            <w:tcW w:w="204" w:type="pct"/>
            <w:vAlign w:val="center"/>
          </w:tcPr>
          <w:p w:rsidR="007C64B0" w:rsidRDefault="0000505D">
            <w:pPr>
              <w:pStyle w:val="affa"/>
            </w:pPr>
            <w:r>
              <w:t>56.42</w:t>
            </w:r>
          </w:p>
        </w:tc>
        <w:tc>
          <w:tcPr>
            <w:tcW w:w="204" w:type="pct"/>
            <w:vAlign w:val="center"/>
          </w:tcPr>
          <w:p w:rsidR="007C64B0" w:rsidRDefault="0000505D">
            <w:pPr>
              <w:pStyle w:val="affa"/>
            </w:pPr>
            <w:r>
              <w:t>64.94</w:t>
            </w:r>
          </w:p>
        </w:tc>
        <w:tc>
          <w:tcPr>
            <w:tcW w:w="204" w:type="pct"/>
            <w:vAlign w:val="center"/>
          </w:tcPr>
          <w:p w:rsidR="007C64B0" w:rsidRDefault="0000505D">
            <w:pPr>
              <w:pStyle w:val="affa"/>
            </w:pPr>
            <w:r>
              <w:t>59.94</w:t>
            </w:r>
          </w:p>
        </w:tc>
        <w:tc>
          <w:tcPr>
            <w:tcW w:w="210" w:type="pct"/>
            <w:vAlign w:val="center"/>
          </w:tcPr>
          <w:p w:rsidR="007C64B0" w:rsidRDefault="0000505D">
            <w:pPr>
              <w:pStyle w:val="affa"/>
            </w:pPr>
            <w:r>
              <w:t>54.19</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pPr>
            <w:r>
              <w:t>4</w:t>
            </w:r>
          </w:p>
        </w:tc>
        <w:tc>
          <w:tcPr>
            <w:tcW w:w="384" w:type="pct"/>
            <w:vMerge/>
            <w:vAlign w:val="center"/>
          </w:tcPr>
          <w:p w:rsidR="007C64B0" w:rsidRDefault="007C64B0">
            <w:pPr>
              <w:pStyle w:val="affa"/>
              <w:rPr>
                <w:rFonts w:eastAsia="宋体"/>
              </w:rPr>
            </w:pPr>
          </w:p>
        </w:tc>
        <w:tc>
          <w:tcPr>
            <w:tcW w:w="511" w:type="pct"/>
            <w:vAlign w:val="center"/>
          </w:tcPr>
          <w:p w:rsidR="007C64B0" w:rsidRDefault="0000505D">
            <w:pPr>
              <w:pStyle w:val="affa"/>
            </w:pPr>
            <w:r>
              <w:rPr>
                <w:rFonts w:eastAsia="宋体" w:hint="eastAsia"/>
              </w:rPr>
              <w:t>闪蒸机</w:t>
            </w:r>
          </w:p>
        </w:tc>
        <w:tc>
          <w:tcPr>
            <w:tcW w:w="331" w:type="pct"/>
            <w:vAlign w:val="center"/>
          </w:tcPr>
          <w:p w:rsidR="007C64B0" w:rsidRDefault="0000505D">
            <w:pPr>
              <w:pStyle w:val="affa"/>
            </w:pPr>
            <w:r>
              <w:rPr>
                <w:rFonts w:hint="eastAsia"/>
              </w:rPr>
              <w:t>/</w:t>
            </w:r>
          </w:p>
        </w:tc>
        <w:tc>
          <w:tcPr>
            <w:tcW w:w="219" w:type="pct"/>
            <w:vAlign w:val="center"/>
          </w:tcPr>
          <w:p w:rsidR="007C64B0" w:rsidRDefault="0000505D">
            <w:pPr>
              <w:pStyle w:val="affa"/>
            </w:pPr>
            <w:r>
              <w:rPr>
                <w:rFonts w:eastAsia="宋体"/>
              </w:rPr>
              <w:t>95</w:t>
            </w:r>
          </w:p>
        </w:tc>
        <w:tc>
          <w:tcPr>
            <w:tcW w:w="218" w:type="pct"/>
            <w:vAlign w:val="center"/>
          </w:tcPr>
          <w:p w:rsidR="007C64B0" w:rsidRDefault="0000505D">
            <w:pPr>
              <w:pStyle w:val="affa"/>
            </w:pPr>
            <w:r>
              <w:rPr>
                <w:rFonts w:eastAsia="宋体"/>
              </w:rPr>
              <w:t>1</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rPr>
                <w:rFonts w:eastAsiaTheme="minorEastAsia"/>
              </w:rPr>
            </w:pPr>
            <w:r>
              <w:rPr>
                <w:rFonts w:eastAsiaTheme="minorEastAsia" w:hint="eastAsia"/>
              </w:rPr>
              <w:t>1</w:t>
            </w:r>
            <w:r>
              <w:rPr>
                <w:rFonts w:eastAsiaTheme="minorEastAsia"/>
              </w:rPr>
              <w:t>5</w:t>
            </w:r>
          </w:p>
        </w:tc>
        <w:tc>
          <w:tcPr>
            <w:tcW w:w="187" w:type="pct"/>
            <w:vAlign w:val="center"/>
          </w:tcPr>
          <w:p w:rsidR="007C64B0" w:rsidRDefault="0000505D">
            <w:pPr>
              <w:pStyle w:val="affa"/>
              <w:rPr>
                <w:rFonts w:eastAsiaTheme="minorEastAsia"/>
              </w:rPr>
            </w:pPr>
            <w:r>
              <w:rPr>
                <w:rFonts w:eastAsiaTheme="minorEastAsia" w:hint="eastAsia"/>
              </w:rPr>
              <w:t>2</w:t>
            </w:r>
            <w:r>
              <w:rPr>
                <w:rFonts w:eastAsiaTheme="minorEastAsia"/>
              </w:rPr>
              <w:t>0</w:t>
            </w:r>
          </w:p>
        </w:tc>
        <w:tc>
          <w:tcPr>
            <w:tcW w:w="198" w:type="pct"/>
            <w:vAlign w:val="center"/>
          </w:tcPr>
          <w:p w:rsidR="007C64B0" w:rsidRDefault="0000505D">
            <w:pPr>
              <w:pStyle w:val="affa"/>
              <w:rPr>
                <w:rFonts w:eastAsiaTheme="minorEastAsia"/>
              </w:rPr>
            </w:pPr>
            <w:r>
              <w:rPr>
                <w:rFonts w:eastAsiaTheme="minorEastAsia" w:hint="eastAsia"/>
              </w:rPr>
              <w:t>1</w:t>
            </w:r>
          </w:p>
        </w:tc>
        <w:tc>
          <w:tcPr>
            <w:tcW w:w="204" w:type="pct"/>
            <w:vAlign w:val="center"/>
          </w:tcPr>
          <w:p w:rsidR="007C64B0" w:rsidRDefault="0000505D">
            <w:pPr>
              <w:pStyle w:val="affa"/>
              <w:rPr>
                <w:rFonts w:eastAsiaTheme="minorEastAsia"/>
              </w:rPr>
            </w:pPr>
            <w:r>
              <w:rPr>
                <w:rFonts w:eastAsiaTheme="minorEastAsia" w:hint="eastAsia"/>
              </w:rPr>
              <w:t>2</w:t>
            </w:r>
            <w:r>
              <w:rPr>
                <w:rFonts w:eastAsiaTheme="minorEastAsia"/>
              </w:rPr>
              <w:t>5</w:t>
            </w:r>
          </w:p>
        </w:tc>
        <w:tc>
          <w:tcPr>
            <w:tcW w:w="204" w:type="pct"/>
            <w:vAlign w:val="center"/>
          </w:tcPr>
          <w:p w:rsidR="007C64B0" w:rsidRDefault="0000505D">
            <w:pPr>
              <w:pStyle w:val="affa"/>
            </w:pPr>
            <w:r>
              <w:rPr>
                <w:rFonts w:eastAsiaTheme="minorEastAsia" w:hint="eastAsia"/>
              </w:rPr>
              <w:t>2</w:t>
            </w:r>
            <w:r>
              <w:rPr>
                <w:rFonts w:eastAsiaTheme="minorEastAsia"/>
              </w:rPr>
              <w:t>0</w:t>
            </w:r>
          </w:p>
        </w:tc>
        <w:tc>
          <w:tcPr>
            <w:tcW w:w="204" w:type="pct"/>
            <w:vAlign w:val="center"/>
          </w:tcPr>
          <w:p w:rsidR="007C64B0" w:rsidRDefault="0000505D">
            <w:pPr>
              <w:pStyle w:val="affa"/>
            </w:pPr>
            <w:r>
              <w:rPr>
                <w:rFonts w:eastAsiaTheme="minorEastAsia" w:hint="eastAsia"/>
              </w:rPr>
              <w:t>1</w:t>
            </w:r>
            <w:r>
              <w:rPr>
                <w:rFonts w:eastAsiaTheme="minorEastAsia"/>
              </w:rPr>
              <w:t>5</w:t>
            </w:r>
          </w:p>
        </w:tc>
        <w:tc>
          <w:tcPr>
            <w:tcW w:w="204" w:type="pct"/>
            <w:vAlign w:val="center"/>
          </w:tcPr>
          <w:p w:rsidR="007C64B0" w:rsidRDefault="0000505D">
            <w:pPr>
              <w:pStyle w:val="affa"/>
              <w:rPr>
                <w:rFonts w:eastAsiaTheme="minorEastAsia"/>
              </w:rPr>
            </w:pPr>
            <w:r>
              <w:rPr>
                <w:rFonts w:eastAsiaTheme="minorEastAsia"/>
              </w:rPr>
              <w:t>20</w:t>
            </w:r>
          </w:p>
        </w:tc>
        <w:tc>
          <w:tcPr>
            <w:tcW w:w="204" w:type="pct"/>
            <w:vAlign w:val="center"/>
          </w:tcPr>
          <w:p w:rsidR="007C64B0" w:rsidRDefault="0000505D">
            <w:pPr>
              <w:pStyle w:val="affa"/>
            </w:pPr>
            <w:r>
              <w:t>56.06</w:t>
            </w:r>
          </w:p>
        </w:tc>
        <w:tc>
          <w:tcPr>
            <w:tcW w:w="204" w:type="pct"/>
            <w:vAlign w:val="center"/>
          </w:tcPr>
          <w:p w:rsidR="007C64B0" w:rsidRDefault="0000505D">
            <w:pPr>
              <w:pStyle w:val="affa"/>
            </w:pPr>
            <w:r>
              <w:t>58.00</w:t>
            </w:r>
          </w:p>
        </w:tc>
        <w:tc>
          <w:tcPr>
            <w:tcW w:w="204" w:type="pct"/>
            <w:vAlign w:val="center"/>
          </w:tcPr>
          <w:p w:rsidR="007C64B0" w:rsidRDefault="0000505D">
            <w:pPr>
              <w:pStyle w:val="affa"/>
            </w:pPr>
            <w:r>
              <w:t>60.50</w:t>
            </w:r>
          </w:p>
        </w:tc>
        <w:tc>
          <w:tcPr>
            <w:tcW w:w="210" w:type="pct"/>
            <w:vAlign w:val="center"/>
          </w:tcPr>
          <w:p w:rsidR="007C64B0" w:rsidRDefault="0000505D">
            <w:pPr>
              <w:pStyle w:val="affa"/>
            </w:pPr>
            <w:r>
              <w:t>58.00</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pPr>
            <w:r>
              <w:t>5</w:t>
            </w:r>
          </w:p>
        </w:tc>
        <w:tc>
          <w:tcPr>
            <w:tcW w:w="384" w:type="pct"/>
            <w:vMerge/>
            <w:vAlign w:val="center"/>
          </w:tcPr>
          <w:p w:rsidR="007C64B0" w:rsidRDefault="007C64B0">
            <w:pPr>
              <w:pStyle w:val="affa"/>
              <w:rPr>
                <w:rFonts w:asciiTheme="minorEastAsia" w:eastAsiaTheme="minorEastAsia" w:hAnsiTheme="minorEastAsia"/>
              </w:rPr>
            </w:pPr>
          </w:p>
        </w:tc>
        <w:tc>
          <w:tcPr>
            <w:tcW w:w="511" w:type="pct"/>
            <w:vAlign w:val="center"/>
          </w:tcPr>
          <w:p w:rsidR="007C64B0" w:rsidRDefault="0000505D">
            <w:pPr>
              <w:pStyle w:val="affa"/>
            </w:pPr>
            <w:r>
              <w:rPr>
                <w:rFonts w:asciiTheme="minorEastAsia" w:eastAsiaTheme="minorEastAsia" w:hAnsiTheme="minorEastAsia" w:hint="eastAsia"/>
              </w:rPr>
              <w:t>烘干炉</w:t>
            </w:r>
          </w:p>
        </w:tc>
        <w:tc>
          <w:tcPr>
            <w:tcW w:w="331" w:type="pct"/>
            <w:vAlign w:val="center"/>
          </w:tcPr>
          <w:p w:rsidR="007C64B0" w:rsidRDefault="0000505D">
            <w:pPr>
              <w:pStyle w:val="affa"/>
            </w:pPr>
            <w:r>
              <w:rPr>
                <w:rFonts w:hint="eastAsia"/>
              </w:rPr>
              <w:t>/</w:t>
            </w:r>
          </w:p>
        </w:tc>
        <w:tc>
          <w:tcPr>
            <w:tcW w:w="219" w:type="pct"/>
            <w:vAlign w:val="center"/>
          </w:tcPr>
          <w:p w:rsidR="007C64B0" w:rsidRDefault="0000505D">
            <w:pPr>
              <w:pStyle w:val="affa"/>
            </w:pPr>
            <w:r>
              <w:rPr>
                <w:rFonts w:eastAsia="宋体"/>
              </w:rPr>
              <w:t>95</w:t>
            </w:r>
          </w:p>
        </w:tc>
        <w:tc>
          <w:tcPr>
            <w:tcW w:w="218" w:type="pct"/>
            <w:vAlign w:val="center"/>
          </w:tcPr>
          <w:p w:rsidR="007C64B0" w:rsidRDefault="0000505D">
            <w:pPr>
              <w:pStyle w:val="affa"/>
            </w:pPr>
            <w:r>
              <w:rPr>
                <w:rFonts w:eastAsia="宋体"/>
              </w:rPr>
              <w:t>1</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rPr>
                <w:rFonts w:eastAsiaTheme="minorEastAsia"/>
              </w:rPr>
            </w:pPr>
            <w:r>
              <w:rPr>
                <w:rFonts w:eastAsiaTheme="minorEastAsia" w:hint="eastAsia"/>
              </w:rPr>
              <w:t>2</w:t>
            </w:r>
            <w:r>
              <w:rPr>
                <w:rFonts w:eastAsiaTheme="minorEastAsia"/>
              </w:rPr>
              <w:t>0</w:t>
            </w:r>
          </w:p>
        </w:tc>
        <w:tc>
          <w:tcPr>
            <w:tcW w:w="187" w:type="pct"/>
            <w:vAlign w:val="center"/>
          </w:tcPr>
          <w:p w:rsidR="007C64B0" w:rsidRDefault="0000505D">
            <w:pPr>
              <w:pStyle w:val="affa"/>
              <w:rPr>
                <w:rFonts w:eastAsiaTheme="minorEastAsia"/>
              </w:rPr>
            </w:pPr>
            <w:r>
              <w:rPr>
                <w:rFonts w:eastAsiaTheme="minorEastAsia" w:hint="eastAsia"/>
              </w:rPr>
              <w:t>3</w:t>
            </w:r>
            <w:r>
              <w:rPr>
                <w:rFonts w:eastAsiaTheme="minorEastAsia"/>
              </w:rPr>
              <w:t>5</w:t>
            </w:r>
          </w:p>
        </w:tc>
        <w:tc>
          <w:tcPr>
            <w:tcW w:w="198" w:type="pct"/>
            <w:vAlign w:val="center"/>
          </w:tcPr>
          <w:p w:rsidR="007C64B0" w:rsidRDefault="0000505D">
            <w:pPr>
              <w:pStyle w:val="affa"/>
              <w:rPr>
                <w:rFonts w:eastAsiaTheme="minorEastAsia"/>
              </w:rPr>
            </w:pPr>
            <w:r>
              <w:rPr>
                <w:rFonts w:eastAsiaTheme="minorEastAsia" w:hint="eastAsia"/>
              </w:rPr>
              <w:t>1</w:t>
            </w:r>
          </w:p>
        </w:tc>
        <w:tc>
          <w:tcPr>
            <w:tcW w:w="204" w:type="pct"/>
            <w:vAlign w:val="center"/>
          </w:tcPr>
          <w:p w:rsidR="007C64B0" w:rsidRDefault="0000505D">
            <w:pPr>
              <w:pStyle w:val="affa"/>
              <w:rPr>
                <w:rFonts w:eastAsiaTheme="minorEastAsia"/>
              </w:rPr>
            </w:pPr>
            <w:r>
              <w:rPr>
                <w:rFonts w:eastAsiaTheme="minorEastAsia" w:hint="eastAsia"/>
              </w:rPr>
              <w:t>2</w:t>
            </w:r>
            <w:r>
              <w:rPr>
                <w:rFonts w:eastAsiaTheme="minorEastAsia"/>
              </w:rPr>
              <w:t>0</w:t>
            </w:r>
          </w:p>
        </w:tc>
        <w:tc>
          <w:tcPr>
            <w:tcW w:w="204" w:type="pct"/>
            <w:vAlign w:val="center"/>
          </w:tcPr>
          <w:p w:rsidR="007C64B0" w:rsidRDefault="0000505D">
            <w:pPr>
              <w:pStyle w:val="affa"/>
            </w:pPr>
            <w:r>
              <w:rPr>
                <w:rFonts w:eastAsiaTheme="minorEastAsia" w:hint="eastAsia"/>
              </w:rPr>
              <w:t>3</w:t>
            </w:r>
            <w:r>
              <w:rPr>
                <w:rFonts w:eastAsiaTheme="minorEastAsia"/>
              </w:rPr>
              <w:t>5</w:t>
            </w:r>
          </w:p>
        </w:tc>
        <w:tc>
          <w:tcPr>
            <w:tcW w:w="204" w:type="pct"/>
            <w:vAlign w:val="center"/>
          </w:tcPr>
          <w:p w:rsidR="007C64B0" w:rsidRDefault="0000505D">
            <w:pPr>
              <w:pStyle w:val="affa"/>
            </w:pPr>
            <w:r>
              <w:rPr>
                <w:rFonts w:eastAsiaTheme="minorEastAsia" w:hint="eastAsia"/>
              </w:rPr>
              <w:t>2</w:t>
            </w:r>
            <w:r>
              <w:rPr>
                <w:rFonts w:eastAsiaTheme="minorEastAsia"/>
              </w:rPr>
              <w:t>0</w:t>
            </w:r>
          </w:p>
        </w:tc>
        <w:tc>
          <w:tcPr>
            <w:tcW w:w="204" w:type="pct"/>
            <w:vAlign w:val="center"/>
          </w:tcPr>
          <w:p w:rsidR="007C64B0" w:rsidRDefault="0000505D">
            <w:pPr>
              <w:pStyle w:val="affa"/>
              <w:rPr>
                <w:rFonts w:eastAsiaTheme="minorEastAsia"/>
              </w:rPr>
            </w:pPr>
            <w:r>
              <w:rPr>
                <w:rFonts w:eastAsiaTheme="minorEastAsia"/>
              </w:rPr>
              <w:t>5</w:t>
            </w:r>
          </w:p>
        </w:tc>
        <w:tc>
          <w:tcPr>
            <w:tcW w:w="204" w:type="pct"/>
            <w:vAlign w:val="center"/>
          </w:tcPr>
          <w:p w:rsidR="007C64B0" w:rsidRDefault="0000505D">
            <w:pPr>
              <w:pStyle w:val="affa"/>
            </w:pPr>
            <w:r>
              <w:t>58.00</w:t>
            </w:r>
          </w:p>
        </w:tc>
        <w:tc>
          <w:tcPr>
            <w:tcW w:w="204" w:type="pct"/>
            <w:vAlign w:val="center"/>
          </w:tcPr>
          <w:p w:rsidR="007C64B0" w:rsidRDefault="0000505D">
            <w:pPr>
              <w:pStyle w:val="affa"/>
            </w:pPr>
            <w:r>
              <w:t>53.14</w:t>
            </w:r>
          </w:p>
        </w:tc>
        <w:tc>
          <w:tcPr>
            <w:tcW w:w="204" w:type="pct"/>
            <w:vAlign w:val="center"/>
          </w:tcPr>
          <w:p w:rsidR="007C64B0" w:rsidRDefault="0000505D">
            <w:pPr>
              <w:pStyle w:val="affa"/>
            </w:pPr>
            <w:r>
              <w:t>58.00</w:t>
            </w:r>
          </w:p>
        </w:tc>
        <w:tc>
          <w:tcPr>
            <w:tcW w:w="210" w:type="pct"/>
            <w:vAlign w:val="center"/>
          </w:tcPr>
          <w:p w:rsidR="007C64B0" w:rsidRDefault="0000505D">
            <w:pPr>
              <w:pStyle w:val="affa"/>
            </w:pPr>
            <w:r>
              <w:t>70.04</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pPr>
            <w:r>
              <w:t>6</w:t>
            </w:r>
          </w:p>
        </w:tc>
        <w:tc>
          <w:tcPr>
            <w:tcW w:w="384" w:type="pct"/>
            <w:vMerge/>
            <w:vAlign w:val="center"/>
          </w:tcPr>
          <w:p w:rsidR="007C64B0" w:rsidRDefault="007C64B0">
            <w:pPr>
              <w:pStyle w:val="affa"/>
              <w:rPr>
                <w:rFonts w:ascii="宋体" w:eastAsia="宋体" w:hAnsi="宋体" w:cs="宋体"/>
              </w:rPr>
            </w:pPr>
          </w:p>
        </w:tc>
        <w:tc>
          <w:tcPr>
            <w:tcW w:w="511" w:type="pct"/>
            <w:vAlign w:val="center"/>
          </w:tcPr>
          <w:p w:rsidR="007C64B0" w:rsidRDefault="0000505D">
            <w:pPr>
              <w:pStyle w:val="affa"/>
            </w:pPr>
            <w:r>
              <w:rPr>
                <w:rFonts w:ascii="宋体" w:eastAsia="宋体" w:hAnsi="宋体" w:cs="宋体" w:hint="eastAsia"/>
              </w:rPr>
              <w:t>产品包装机</w:t>
            </w:r>
          </w:p>
        </w:tc>
        <w:tc>
          <w:tcPr>
            <w:tcW w:w="331" w:type="pct"/>
            <w:vAlign w:val="center"/>
          </w:tcPr>
          <w:p w:rsidR="007C64B0" w:rsidRDefault="0000505D">
            <w:pPr>
              <w:pStyle w:val="affa"/>
            </w:pPr>
            <w:r>
              <w:rPr>
                <w:rFonts w:ascii="宋体" w:eastAsia="宋体" w:hAnsi="宋体" w:cs="宋体" w:hint="eastAsia"/>
              </w:rPr>
              <w:t>连续式</w:t>
            </w:r>
          </w:p>
        </w:tc>
        <w:tc>
          <w:tcPr>
            <w:tcW w:w="219" w:type="pct"/>
            <w:vAlign w:val="center"/>
          </w:tcPr>
          <w:p w:rsidR="007C64B0" w:rsidRDefault="0000505D">
            <w:pPr>
              <w:pStyle w:val="affa"/>
            </w:pPr>
            <w:r>
              <w:t>95</w:t>
            </w:r>
          </w:p>
        </w:tc>
        <w:tc>
          <w:tcPr>
            <w:tcW w:w="218" w:type="pct"/>
            <w:vAlign w:val="center"/>
          </w:tcPr>
          <w:p w:rsidR="007C64B0" w:rsidRDefault="0000505D">
            <w:pPr>
              <w:pStyle w:val="affa"/>
            </w:pPr>
            <w:r>
              <w:rPr>
                <w:rFonts w:hint="eastAsia"/>
              </w:rPr>
              <w:t>2</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rPr>
                <w:rFonts w:eastAsiaTheme="minorEastAsia"/>
              </w:rPr>
            </w:pPr>
            <w:r>
              <w:rPr>
                <w:rFonts w:eastAsiaTheme="minorEastAsia" w:hint="eastAsia"/>
              </w:rPr>
              <w:t>3</w:t>
            </w:r>
            <w:r>
              <w:rPr>
                <w:rFonts w:eastAsiaTheme="minorEastAsia"/>
              </w:rPr>
              <w:t>0</w:t>
            </w:r>
          </w:p>
        </w:tc>
        <w:tc>
          <w:tcPr>
            <w:tcW w:w="187" w:type="pct"/>
            <w:vAlign w:val="center"/>
          </w:tcPr>
          <w:p w:rsidR="007C64B0" w:rsidRDefault="0000505D">
            <w:pPr>
              <w:pStyle w:val="affa"/>
              <w:rPr>
                <w:rFonts w:eastAsiaTheme="minorEastAsia"/>
              </w:rPr>
            </w:pPr>
            <w:r>
              <w:rPr>
                <w:rFonts w:eastAsiaTheme="minorEastAsia" w:hint="eastAsia"/>
              </w:rPr>
              <w:t>5</w:t>
            </w:r>
          </w:p>
        </w:tc>
        <w:tc>
          <w:tcPr>
            <w:tcW w:w="198" w:type="pct"/>
            <w:vAlign w:val="center"/>
          </w:tcPr>
          <w:p w:rsidR="007C64B0" w:rsidRDefault="0000505D">
            <w:pPr>
              <w:pStyle w:val="affa"/>
              <w:rPr>
                <w:rFonts w:eastAsiaTheme="minorEastAsia"/>
              </w:rPr>
            </w:pPr>
            <w:r>
              <w:rPr>
                <w:rFonts w:eastAsiaTheme="minorEastAsia" w:hint="eastAsia"/>
              </w:rPr>
              <w:t>1</w:t>
            </w:r>
          </w:p>
        </w:tc>
        <w:tc>
          <w:tcPr>
            <w:tcW w:w="204" w:type="pct"/>
            <w:vAlign w:val="center"/>
          </w:tcPr>
          <w:p w:rsidR="007C64B0" w:rsidRDefault="0000505D">
            <w:pPr>
              <w:pStyle w:val="affa"/>
              <w:rPr>
                <w:rFonts w:eastAsiaTheme="minorEastAsia"/>
              </w:rPr>
            </w:pPr>
            <w:r>
              <w:rPr>
                <w:rFonts w:eastAsiaTheme="minorEastAsia" w:hint="eastAsia"/>
              </w:rPr>
              <w:t>1</w:t>
            </w:r>
            <w:r>
              <w:rPr>
                <w:rFonts w:eastAsiaTheme="minorEastAsia"/>
              </w:rPr>
              <w:t>0</w:t>
            </w:r>
          </w:p>
        </w:tc>
        <w:tc>
          <w:tcPr>
            <w:tcW w:w="204" w:type="pct"/>
            <w:vAlign w:val="center"/>
          </w:tcPr>
          <w:p w:rsidR="007C64B0" w:rsidRDefault="0000505D">
            <w:pPr>
              <w:pStyle w:val="affa"/>
            </w:pPr>
            <w:r>
              <w:rPr>
                <w:rFonts w:eastAsiaTheme="minorEastAsia" w:hint="eastAsia"/>
              </w:rPr>
              <w:t>5</w:t>
            </w:r>
          </w:p>
        </w:tc>
        <w:tc>
          <w:tcPr>
            <w:tcW w:w="204" w:type="pct"/>
            <w:vAlign w:val="center"/>
          </w:tcPr>
          <w:p w:rsidR="007C64B0" w:rsidRDefault="0000505D">
            <w:pPr>
              <w:pStyle w:val="affa"/>
            </w:pPr>
            <w:r>
              <w:rPr>
                <w:rFonts w:eastAsiaTheme="minorEastAsia" w:hint="eastAsia"/>
              </w:rPr>
              <w:t>3</w:t>
            </w:r>
            <w:r>
              <w:rPr>
                <w:rFonts w:eastAsiaTheme="minorEastAsia"/>
              </w:rPr>
              <w:t>0</w:t>
            </w:r>
          </w:p>
        </w:tc>
        <w:tc>
          <w:tcPr>
            <w:tcW w:w="204" w:type="pct"/>
            <w:vAlign w:val="center"/>
          </w:tcPr>
          <w:p w:rsidR="007C64B0" w:rsidRDefault="0000505D">
            <w:pPr>
              <w:pStyle w:val="affa"/>
            </w:pPr>
            <w:r>
              <w:t>35</w:t>
            </w:r>
          </w:p>
        </w:tc>
        <w:tc>
          <w:tcPr>
            <w:tcW w:w="204" w:type="pct"/>
            <w:vAlign w:val="center"/>
          </w:tcPr>
          <w:p w:rsidR="007C64B0" w:rsidRDefault="0000505D">
            <w:pPr>
              <w:pStyle w:val="affa"/>
            </w:pPr>
            <w:r>
              <w:t>64.02</w:t>
            </w:r>
          </w:p>
        </w:tc>
        <w:tc>
          <w:tcPr>
            <w:tcW w:w="204" w:type="pct"/>
            <w:vAlign w:val="center"/>
          </w:tcPr>
          <w:p w:rsidR="007C64B0" w:rsidRDefault="0000505D">
            <w:pPr>
              <w:pStyle w:val="affa"/>
            </w:pPr>
            <w:r>
              <w:t>70.04</w:t>
            </w:r>
          </w:p>
        </w:tc>
        <w:tc>
          <w:tcPr>
            <w:tcW w:w="204" w:type="pct"/>
            <w:vAlign w:val="center"/>
          </w:tcPr>
          <w:p w:rsidR="007C64B0" w:rsidRDefault="0000505D">
            <w:pPr>
              <w:pStyle w:val="affa"/>
            </w:pPr>
            <w:r>
              <w:t>54.48</w:t>
            </w:r>
          </w:p>
        </w:tc>
        <w:tc>
          <w:tcPr>
            <w:tcW w:w="210" w:type="pct"/>
            <w:vAlign w:val="center"/>
          </w:tcPr>
          <w:p w:rsidR="007C64B0" w:rsidRDefault="0000505D">
            <w:pPr>
              <w:pStyle w:val="affa"/>
            </w:pPr>
            <w:r>
              <w:t>53.14</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pPr>
            <w:r>
              <w:t>7</w:t>
            </w:r>
          </w:p>
        </w:tc>
        <w:tc>
          <w:tcPr>
            <w:tcW w:w="384" w:type="pct"/>
            <w:vMerge/>
            <w:vAlign w:val="center"/>
          </w:tcPr>
          <w:p w:rsidR="007C64B0" w:rsidRDefault="007C64B0">
            <w:pPr>
              <w:pStyle w:val="affa"/>
              <w:rPr>
                <w:rFonts w:eastAsiaTheme="minorEastAsia"/>
              </w:rPr>
            </w:pPr>
          </w:p>
        </w:tc>
        <w:tc>
          <w:tcPr>
            <w:tcW w:w="511" w:type="pct"/>
            <w:vAlign w:val="center"/>
          </w:tcPr>
          <w:p w:rsidR="007C64B0" w:rsidRDefault="0000505D">
            <w:pPr>
              <w:pStyle w:val="affa"/>
              <w:rPr>
                <w:rFonts w:eastAsiaTheme="minorEastAsia"/>
              </w:rPr>
            </w:pPr>
            <w:r>
              <w:rPr>
                <w:rFonts w:eastAsiaTheme="minorEastAsia" w:hint="eastAsia"/>
              </w:rPr>
              <w:t>M</w:t>
            </w:r>
            <w:r>
              <w:rPr>
                <w:rFonts w:eastAsiaTheme="minorEastAsia"/>
              </w:rPr>
              <w:t>VR</w:t>
            </w:r>
            <w:r>
              <w:rPr>
                <w:rFonts w:eastAsiaTheme="minorEastAsia" w:hint="eastAsia"/>
              </w:rPr>
              <w:t>系统</w:t>
            </w:r>
          </w:p>
        </w:tc>
        <w:tc>
          <w:tcPr>
            <w:tcW w:w="331" w:type="pct"/>
            <w:vAlign w:val="center"/>
          </w:tcPr>
          <w:p w:rsidR="007C64B0" w:rsidRDefault="007C64B0">
            <w:pPr>
              <w:pStyle w:val="affa"/>
            </w:pPr>
          </w:p>
        </w:tc>
        <w:tc>
          <w:tcPr>
            <w:tcW w:w="219" w:type="pct"/>
            <w:vAlign w:val="center"/>
          </w:tcPr>
          <w:p w:rsidR="007C64B0" w:rsidRDefault="0000505D">
            <w:pPr>
              <w:pStyle w:val="affa"/>
            </w:pPr>
            <w:r>
              <w:t>95</w:t>
            </w:r>
          </w:p>
        </w:tc>
        <w:tc>
          <w:tcPr>
            <w:tcW w:w="218" w:type="pct"/>
            <w:vAlign w:val="center"/>
          </w:tcPr>
          <w:p w:rsidR="007C64B0" w:rsidRDefault="0000505D">
            <w:pPr>
              <w:pStyle w:val="affa"/>
            </w:pPr>
            <w:r>
              <w:rPr>
                <w:rFonts w:eastAsia="宋体"/>
              </w:rPr>
              <w:t>1</w:t>
            </w:r>
            <w:r>
              <w:rPr>
                <w:rFonts w:ascii="宋体" w:eastAsia="宋体" w:hAnsi="宋体" w:cs="宋体" w:hint="eastAsia"/>
              </w:rPr>
              <w:t>台</w:t>
            </w:r>
          </w:p>
        </w:tc>
        <w:tc>
          <w:tcPr>
            <w:tcW w:w="490" w:type="pct"/>
            <w:vAlign w:val="center"/>
          </w:tcPr>
          <w:p w:rsidR="007C64B0" w:rsidRDefault="0000505D">
            <w:pPr>
              <w:pStyle w:val="affa"/>
            </w:pPr>
            <w:r>
              <w:rPr>
                <w:rFonts w:ascii="宋体" w:eastAsia="宋体" w:hAnsi="宋体" w:cs="宋体" w:hint="eastAsia"/>
              </w:rPr>
              <w:t>选用低噪声设备，基础减震</w:t>
            </w:r>
          </w:p>
        </w:tc>
        <w:tc>
          <w:tcPr>
            <w:tcW w:w="187" w:type="pct"/>
            <w:vAlign w:val="center"/>
          </w:tcPr>
          <w:p w:rsidR="007C64B0" w:rsidRDefault="0000505D">
            <w:pPr>
              <w:pStyle w:val="affa"/>
            </w:pPr>
            <w:r>
              <w:t>5</w:t>
            </w:r>
          </w:p>
        </w:tc>
        <w:tc>
          <w:tcPr>
            <w:tcW w:w="187" w:type="pct"/>
            <w:vAlign w:val="center"/>
          </w:tcPr>
          <w:p w:rsidR="007C64B0" w:rsidRDefault="0000505D">
            <w:pPr>
              <w:pStyle w:val="affa"/>
            </w:pPr>
            <w:r>
              <w:t>5</w:t>
            </w:r>
          </w:p>
        </w:tc>
        <w:tc>
          <w:tcPr>
            <w:tcW w:w="198" w:type="pct"/>
            <w:vAlign w:val="center"/>
          </w:tcPr>
          <w:p w:rsidR="007C64B0" w:rsidRDefault="0000505D">
            <w:pPr>
              <w:pStyle w:val="affa"/>
            </w:pPr>
            <w:r>
              <w:t>1</w:t>
            </w:r>
          </w:p>
        </w:tc>
        <w:tc>
          <w:tcPr>
            <w:tcW w:w="204" w:type="pct"/>
            <w:vAlign w:val="center"/>
          </w:tcPr>
          <w:p w:rsidR="007C64B0" w:rsidRDefault="0000505D">
            <w:pPr>
              <w:pStyle w:val="affa"/>
              <w:rPr>
                <w:rFonts w:eastAsiaTheme="minorEastAsia"/>
              </w:rPr>
            </w:pPr>
            <w:r>
              <w:rPr>
                <w:rFonts w:eastAsiaTheme="minorEastAsia" w:hint="eastAsia"/>
              </w:rPr>
              <w:t>3</w:t>
            </w:r>
            <w:r>
              <w:rPr>
                <w:rFonts w:eastAsiaTheme="minorEastAsia"/>
              </w:rPr>
              <w:t>5</w:t>
            </w:r>
          </w:p>
        </w:tc>
        <w:tc>
          <w:tcPr>
            <w:tcW w:w="204" w:type="pct"/>
            <w:vAlign w:val="center"/>
          </w:tcPr>
          <w:p w:rsidR="007C64B0" w:rsidRDefault="0000505D">
            <w:pPr>
              <w:pStyle w:val="affa"/>
            </w:pPr>
            <w:r>
              <w:t>5</w:t>
            </w:r>
          </w:p>
        </w:tc>
        <w:tc>
          <w:tcPr>
            <w:tcW w:w="204" w:type="pct"/>
            <w:vAlign w:val="center"/>
          </w:tcPr>
          <w:p w:rsidR="007C64B0" w:rsidRDefault="0000505D">
            <w:pPr>
              <w:pStyle w:val="affa"/>
            </w:pPr>
            <w:r>
              <w:t>5</w:t>
            </w:r>
          </w:p>
        </w:tc>
        <w:tc>
          <w:tcPr>
            <w:tcW w:w="204" w:type="pct"/>
            <w:vAlign w:val="center"/>
          </w:tcPr>
          <w:p w:rsidR="007C64B0" w:rsidRDefault="0000505D">
            <w:pPr>
              <w:pStyle w:val="affa"/>
              <w:rPr>
                <w:rFonts w:eastAsiaTheme="minorEastAsia"/>
              </w:rPr>
            </w:pPr>
            <w:r>
              <w:rPr>
                <w:rFonts w:eastAsiaTheme="minorEastAsia" w:hint="eastAsia"/>
              </w:rPr>
              <w:t>3</w:t>
            </w:r>
            <w:r>
              <w:rPr>
                <w:rFonts w:eastAsiaTheme="minorEastAsia"/>
              </w:rPr>
              <w:t>5</w:t>
            </w:r>
          </w:p>
        </w:tc>
        <w:tc>
          <w:tcPr>
            <w:tcW w:w="204" w:type="pct"/>
            <w:vAlign w:val="center"/>
          </w:tcPr>
          <w:p w:rsidR="007C64B0" w:rsidRDefault="0000505D">
            <w:pPr>
              <w:pStyle w:val="affa"/>
            </w:pPr>
            <w:r>
              <w:t>53.14</w:t>
            </w:r>
          </w:p>
        </w:tc>
        <w:tc>
          <w:tcPr>
            <w:tcW w:w="204" w:type="pct"/>
            <w:vAlign w:val="center"/>
          </w:tcPr>
          <w:p w:rsidR="007C64B0" w:rsidRDefault="0000505D">
            <w:pPr>
              <w:pStyle w:val="affa"/>
            </w:pPr>
            <w:r>
              <w:t>70.04</w:t>
            </w:r>
          </w:p>
        </w:tc>
        <w:tc>
          <w:tcPr>
            <w:tcW w:w="204" w:type="pct"/>
            <w:vAlign w:val="center"/>
          </w:tcPr>
          <w:p w:rsidR="007C64B0" w:rsidRDefault="0000505D">
            <w:pPr>
              <w:pStyle w:val="affa"/>
            </w:pPr>
            <w:r>
              <w:t>70.04</w:t>
            </w:r>
          </w:p>
        </w:tc>
        <w:tc>
          <w:tcPr>
            <w:tcW w:w="210" w:type="pct"/>
            <w:vAlign w:val="center"/>
          </w:tcPr>
          <w:p w:rsidR="007C64B0" w:rsidRDefault="0000505D">
            <w:pPr>
              <w:pStyle w:val="affa"/>
            </w:pPr>
            <w:r>
              <w:t>53.14</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r w:rsidR="007C64B0">
        <w:trPr>
          <w:trHeight w:val="567"/>
          <w:jc w:val="center"/>
        </w:trPr>
        <w:tc>
          <w:tcPr>
            <w:tcW w:w="229" w:type="pct"/>
            <w:vAlign w:val="center"/>
          </w:tcPr>
          <w:p w:rsidR="007C64B0" w:rsidRDefault="0000505D">
            <w:pPr>
              <w:pStyle w:val="affa"/>
              <w:rPr>
                <w:rFonts w:eastAsiaTheme="minorEastAsia"/>
              </w:rPr>
            </w:pPr>
            <w:r>
              <w:rPr>
                <w:rFonts w:eastAsiaTheme="minorEastAsia" w:hint="eastAsia"/>
              </w:rPr>
              <w:t>8</w:t>
            </w:r>
          </w:p>
        </w:tc>
        <w:tc>
          <w:tcPr>
            <w:tcW w:w="384" w:type="pct"/>
            <w:vAlign w:val="center"/>
          </w:tcPr>
          <w:p w:rsidR="007C64B0" w:rsidRDefault="0000505D">
            <w:pPr>
              <w:pStyle w:val="affa"/>
              <w:rPr>
                <w:rFonts w:eastAsiaTheme="minorEastAsia"/>
              </w:rPr>
            </w:pPr>
            <w:r>
              <w:rPr>
                <w:rFonts w:eastAsiaTheme="minorEastAsia" w:hint="eastAsia"/>
              </w:rPr>
              <w:t>锅炉房</w:t>
            </w:r>
          </w:p>
        </w:tc>
        <w:tc>
          <w:tcPr>
            <w:tcW w:w="511" w:type="pct"/>
            <w:vAlign w:val="center"/>
          </w:tcPr>
          <w:p w:rsidR="007C64B0" w:rsidRDefault="0000505D">
            <w:pPr>
              <w:pStyle w:val="affa"/>
              <w:rPr>
                <w:rFonts w:eastAsiaTheme="minorEastAsia"/>
              </w:rPr>
            </w:pPr>
            <w:r>
              <w:rPr>
                <w:rFonts w:eastAsiaTheme="minorEastAsia" w:hint="eastAsia"/>
              </w:rPr>
              <w:t>锅炉系统</w:t>
            </w:r>
          </w:p>
        </w:tc>
        <w:tc>
          <w:tcPr>
            <w:tcW w:w="331" w:type="pct"/>
            <w:vAlign w:val="center"/>
          </w:tcPr>
          <w:p w:rsidR="007C64B0" w:rsidRDefault="007C64B0">
            <w:pPr>
              <w:pStyle w:val="affa"/>
            </w:pPr>
          </w:p>
        </w:tc>
        <w:tc>
          <w:tcPr>
            <w:tcW w:w="219" w:type="pct"/>
            <w:vAlign w:val="center"/>
          </w:tcPr>
          <w:p w:rsidR="007C64B0" w:rsidRDefault="0000505D">
            <w:pPr>
              <w:pStyle w:val="affa"/>
              <w:rPr>
                <w:rFonts w:eastAsiaTheme="minorEastAsia"/>
              </w:rPr>
            </w:pPr>
            <w:r>
              <w:rPr>
                <w:rFonts w:eastAsiaTheme="minorEastAsia" w:hint="eastAsia"/>
              </w:rPr>
              <w:t>9</w:t>
            </w:r>
            <w:r>
              <w:rPr>
                <w:rFonts w:eastAsiaTheme="minorEastAsia"/>
              </w:rPr>
              <w:t>5</w:t>
            </w:r>
          </w:p>
        </w:tc>
        <w:tc>
          <w:tcPr>
            <w:tcW w:w="218" w:type="pct"/>
            <w:vAlign w:val="center"/>
          </w:tcPr>
          <w:p w:rsidR="007C64B0" w:rsidRDefault="0000505D">
            <w:pPr>
              <w:pStyle w:val="affa"/>
              <w:rPr>
                <w:rFonts w:eastAsia="宋体"/>
              </w:rPr>
            </w:pPr>
            <w:r>
              <w:rPr>
                <w:rFonts w:eastAsia="宋体"/>
              </w:rPr>
              <w:t>1</w:t>
            </w:r>
            <w:r>
              <w:rPr>
                <w:rFonts w:ascii="宋体" w:eastAsia="宋体" w:hAnsi="宋体" w:cs="宋体" w:hint="eastAsia"/>
              </w:rPr>
              <w:t>套</w:t>
            </w:r>
          </w:p>
        </w:tc>
        <w:tc>
          <w:tcPr>
            <w:tcW w:w="490" w:type="pct"/>
            <w:vAlign w:val="center"/>
          </w:tcPr>
          <w:p w:rsidR="007C64B0" w:rsidRDefault="0000505D">
            <w:pPr>
              <w:pStyle w:val="affa"/>
              <w:rPr>
                <w:rFonts w:ascii="宋体" w:eastAsia="宋体" w:hAnsi="宋体" w:cs="宋体"/>
              </w:rPr>
            </w:pPr>
            <w:r>
              <w:rPr>
                <w:rFonts w:ascii="宋体" w:eastAsia="宋体" w:hAnsi="宋体" w:cs="宋体" w:hint="eastAsia"/>
              </w:rPr>
              <w:t>选用低噪声设备，基础减震</w:t>
            </w:r>
          </w:p>
        </w:tc>
        <w:tc>
          <w:tcPr>
            <w:tcW w:w="187" w:type="pct"/>
            <w:vAlign w:val="center"/>
          </w:tcPr>
          <w:p w:rsidR="007C64B0" w:rsidRDefault="0000505D">
            <w:pPr>
              <w:pStyle w:val="affa"/>
            </w:pPr>
            <w:r>
              <w:t>5</w:t>
            </w:r>
          </w:p>
        </w:tc>
        <w:tc>
          <w:tcPr>
            <w:tcW w:w="187" w:type="pct"/>
            <w:vAlign w:val="center"/>
          </w:tcPr>
          <w:p w:rsidR="007C64B0" w:rsidRDefault="0000505D">
            <w:pPr>
              <w:pStyle w:val="affa"/>
            </w:pPr>
            <w:r>
              <w:t>5</w:t>
            </w:r>
          </w:p>
        </w:tc>
        <w:tc>
          <w:tcPr>
            <w:tcW w:w="198" w:type="pct"/>
            <w:vAlign w:val="center"/>
          </w:tcPr>
          <w:p w:rsidR="007C64B0" w:rsidRDefault="0000505D">
            <w:pPr>
              <w:pStyle w:val="affa"/>
            </w:pPr>
            <w:r>
              <w:t>1</w:t>
            </w:r>
          </w:p>
        </w:tc>
        <w:tc>
          <w:tcPr>
            <w:tcW w:w="204" w:type="pct"/>
            <w:vAlign w:val="center"/>
          </w:tcPr>
          <w:p w:rsidR="007C64B0" w:rsidRDefault="0000505D">
            <w:pPr>
              <w:pStyle w:val="affa"/>
              <w:rPr>
                <w:rFonts w:eastAsiaTheme="minorEastAsia"/>
              </w:rPr>
            </w:pPr>
            <w:r>
              <w:rPr>
                <w:rFonts w:eastAsiaTheme="minorEastAsia" w:hint="eastAsia"/>
              </w:rPr>
              <w:t>5</w:t>
            </w:r>
          </w:p>
        </w:tc>
        <w:tc>
          <w:tcPr>
            <w:tcW w:w="204" w:type="pct"/>
            <w:vAlign w:val="center"/>
          </w:tcPr>
          <w:p w:rsidR="007C64B0" w:rsidRDefault="0000505D">
            <w:pPr>
              <w:pStyle w:val="affa"/>
              <w:rPr>
                <w:rFonts w:eastAsiaTheme="minorEastAsia"/>
              </w:rPr>
            </w:pPr>
            <w:r>
              <w:rPr>
                <w:rFonts w:eastAsiaTheme="minorEastAsia" w:hint="eastAsia"/>
              </w:rPr>
              <w:t>5</w:t>
            </w:r>
          </w:p>
        </w:tc>
        <w:tc>
          <w:tcPr>
            <w:tcW w:w="204" w:type="pct"/>
            <w:vAlign w:val="center"/>
          </w:tcPr>
          <w:p w:rsidR="007C64B0" w:rsidRDefault="0000505D">
            <w:pPr>
              <w:pStyle w:val="affa"/>
              <w:rPr>
                <w:rFonts w:eastAsiaTheme="minorEastAsia"/>
              </w:rPr>
            </w:pPr>
            <w:r>
              <w:rPr>
                <w:rFonts w:eastAsiaTheme="minorEastAsia" w:hint="eastAsia"/>
              </w:rPr>
              <w:t>5</w:t>
            </w:r>
          </w:p>
        </w:tc>
        <w:tc>
          <w:tcPr>
            <w:tcW w:w="204" w:type="pct"/>
            <w:vAlign w:val="center"/>
          </w:tcPr>
          <w:p w:rsidR="007C64B0" w:rsidRDefault="0000505D">
            <w:pPr>
              <w:pStyle w:val="affa"/>
              <w:rPr>
                <w:rFonts w:eastAsiaTheme="minorEastAsia"/>
              </w:rPr>
            </w:pPr>
            <w:r>
              <w:rPr>
                <w:rFonts w:eastAsiaTheme="minorEastAsia" w:hint="eastAsia"/>
              </w:rPr>
              <w:t>5</w:t>
            </w:r>
          </w:p>
        </w:tc>
        <w:tc>
          <w:tcPr>
            <w:tcW w:w="204" w:type="pct"/>
            <w:vAlign w:val="center"/>
          </w:tcPr>
          <w:p w:rsidR="007C64B0" w:rsidRDefault="0000505D">
            <w:pPr>
              <w:pStyle w:val="affa"/>
            </w:pPr>
            <w:r>
              <w:t>70.04</w:t>
            </w:r>
          </w:p>
        </w:tc>
        <w:tc>
          <w:tcPr>
            <w:tcW w:w="204" w:type="pct"/>
            <w:vAlign w:val="center"/>
          </w:tcPr>
          <w:p w:rsidR="007C64B0" w:rsidRDefault="0000505D">
            <w:pPr>
              <w:pStyle w:val="affa"/>
            </w:pPr>
            <w:r>
              <w:t>70.04</w:t>
            </w:r>
          </w:p>
        </w:tc>
        <w:tc>
          <w:tcPr>
            <w:tcW w:w="204" w:type="pct"/>
            <w:vAlign w:val="center"/>
          </w:tcPr>
          <w:p w:rsidR="007C64B0" w:rsidRDefault="0000505D">
            <w:pPr>
              <w:pStyle w:val="affa"/>
            </w:pPr>
            <w:r>
              <w:t>70.04</w:t>
            </w:r>
          </w:p>
        </w:tc>
        <w:tc>
          <w:tcPr>
            <w:tcW w:w="210" w:type="pct"/>
            <w:vAlign w:val="center"/>
          </w:tcPr>
          <w:p w:rsidR="007C64B0" w:rsidRDefault="0000505D">
            <w:pPr>
              <w:pStyle w:val="affa"/>
            </w:pPr>
            <w:r>
              <w:t>70.04</w:t>
            </w:r>
          </w:p>
        </w:tc>
        <w:tc>
          <w:tcPr>
            <w:tcW w:w="219" w:type="pct"/>
            <w:vAlign w:val="center"/>
          </w:tcPr>
          <w:p w:rsidR="007C64B0" w:rsidRDefault="0000505D">
            <w:pPr>
              <w:pStyle w:val="affa"/>
            </w:pPr>
            <w:r>
              <w:t>15</w:t>
            </w:r>
          </w:p>
        </w:tc>
        <w:tc>
          <w:tcPr>
            <w:tcW w:w="188" w:type="pct"/>
            <w:vAlign w:val="center"/>
          </w:tcPr>
          <w:p w:rsidR="007C64B0" w:rsidRDefault="0000505D">
            <w:pPr>
              <w:pStyle w:val="affa"/>
            </w:pPr>
            <w:r>
              <w:rPr>
                <w:rFonts w:hint="eastAsia"/>
              </w:rPr>
              <w:t>2</w:t>
            </w:r>
            <w:r>
              <w:t>4</w:t>
            </w:r>
            <w:r>
              <w:rPr>
                <w:rFonts w:hint="eastAsia"/>
              </w:rPr>
              <w:t>h</w:t>
            </w:r>
          </w:p>
        </w:tc>
      </w:tr>
    </w:tbl>
    <w:p w:rsidR="007C64B0" w:rsidRDefault="007C64B0"/>
    <w:p w:rsidR="007C64B0" w:rsidRDefault="007C64B0"/>
    <w:p w:rsidR="007C64B0" w:rsidRDefault="0000505D">
      <w:pPr>
        <w:pStyle w:val="5"/>
        <w:rPr>
          <w:rFonts w:ascii="Times New Roman" w:hAnsi="Times New Roman" w:cs="Times New Roman"/>
        </w:rPr>
      </w:pPr>
      <w:r>
        <w:rPr>
          <w:rFonts w:ascii="Times New Roman" w:hAnsi="Times New Roman" w:cs="Times New Roman"/>
        </w:rPr>
        <w:lastRenderedPageBreak/>
        <w:t>表</w:t>
      </w:r>
      <w:r>
        <w:t>7.5-2</w:t>
      </w:r>
      <w:r>
        <w:rPr>
          <w:rFonts w:ascii="Times New Roman" w:hAnsi="Times New Roman" w:cs="Times New Roman"/>
        </w:rPr>
        <w:t xml:space="preserve">  </w:t>
      </w:r>
      <w:r>
        <w:t>本项目主要噪声源（室外声源）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741"/>
        <w:gridCol w:w="1939"/>
        <w:gridCol w:w="1729"/>
        <w:gridCol w:w="2126"/>
        <w:gridCol w:w="1150"/>
        <w:gridCol w:w="937"/>
        <w:gridCol w:w="940"/>
        <w:gridCol w:w="1178"/>
        <w:gridCol w:w="2090"/>
        <w:gridCol w:w="1158"/>
      </w:tblGrid>
      <w:tr w:rsidR="007C64B0">
        <w:trPr>
          <w:trHeight w:val="454"/>
          <w:jc w:val="center"/>
        </w:trPr>
        <w:tc>
          <w:tcPr>
            <w:tcW w:w="265" w:type="pct"/>
            <w:vMerge w:val="restart"/>
            <w:vAlign w:val="center"/>
          </w:tcPr>
          <w:p w:rsidR="007C64B0" w:rsidRDefault="0000505D">
            <w:pPr>
              <w:pStyle w:val="affa"/>
            </w:pPr>
            <w:r>
              <w:rPr>
                <w:rFonts w:ascii="宋体" w:eastAsia="宋体" w:hAnsi="宋体" w:cs="宋体" w:hint="eastAsia"/>
              </w:rPr>
              <w:t>序号</w:t>
            </w:r>
          </w:p>
        </w:tc>
        <w:tc>
          <w:tcPr>
            <w:tcW w:w="693" w:type="pct"/>
            <w:vMerge w:val="restart"/>
            <w:vAlign w:val="center"/>
          </w:tcPr>
          <w:p w:rsidR="007C64B0" w:rsidRDefault="0000505D">
            <w:pPr>
              <w:pStyle w:val="affa"/>
            </w:pPr>
            <w:r>
              <w:rPr>
                <w:rFonts w:ascii="宋体" w:eastAsia="宋体" w:hAnsi="宋体" w:cs="宋体" w:hint="eastAsia"/>
              </w:rPr>
              <w:t>噪声源</w:t>
            </w:r>
          </w:p>
        </w:tc>
        <w:tc>
          <w:tcPr>
            <w:tcW w:w="618" w:type="pct"/>
            <w:vMerge w:val="restart"/>
            <w:vAlign w:val="center"/>
          </w:tcPr>
          <w:p w:rsidR="007C64B0" w:rsidRDefault="0000505D">
            <w:pPr>
              <w:pStyle w:val="affa"/>
            </w:pPr>
            <w:r>
              <w:rPr>
                <w:rFonts w:ascii="宋体" w:eastAsia="宋体" w:hAnsi="宋体" w:cs="宋体" w:hint="eastAsia"/>
              </w:rPr>
              <w:t>数量</w:t>
            </w:r>
          </w:p>
        </w:tc>
        <w:tc>
          <w:tcPr>
            <w:tcW w:w="760" w:type="pct"/>
            <w:vMerge w:val="restart"/>
            <w:vAlign w:val="center"/>
          </w:tcPr>
          <w:p w:rsidR="007C64B0" w:rsidRDefault="0000505D">
            <w:pPr>
              <w:pStyle w:val="affa"/>
            </w:pPr>
            <w:r>
              <w:rPr>
                <w:rFonts w:ascii="宋体" w:eastAsia="宋体" w:hAnsi="宋体" w:cs="宋体" w:hint="eastAsia"/>
              </w:rPr>
              <w:t>型号</w:t>
            </w:r>
          </w:p>
        </w:tc>
        <w:tc>
          <w:tcPr>
            <w:tcW w:w="1082" w:type="pct"/>
            <w:gridSpan w:val="3"/>
            <w:vAlign w:val="center"/>
          </w:tcPr>
          <w:p w:rsidR="007C64B0" w:rsidRDefault="0000505D">
            <w:pPr>
              <w:pStyle w:val="affa"/>
            </w:pPr>
            <w:r>
              <w:rPr>
                <w:rFonts w:ascii="宋体" w:eastAsia="宋体" w:hAnsi="宋体" w:cs="宋体" w:hint="eastAsia"/>
              </w:rPr>
              <w:t>空间相对位置</w:t>
            </w:r>
            <w:r>
              <w:t>/m</w:t>
            </w:r>
          </w:p>
        </w:tc>
        <w:tc>
          <w:tcPr>
            <w:tcW w:w="421" w:type="pct"/>
            <w:vMerge w:val="restart"/>
            <w:vAlign w:val="center"/>
          </w:tcPr>
          <w:p w:rsidR="007C64B0" w:rsidRDefault="0000505D">
            <w:pPr>
              <w:pStyle w:val="affa"/>
            </w:pPr>
            <w:r>
              <w:rPr>
                <w:rFonts w:ascii="宋体" w:eastAsia="宋体" w:hAnsi="宋体" w:cs="宋体" w:hint="eastAsia"/>
              </w:rPr>
              <w:t>声功率级</w:t>
            </w:r>
            <w:r>
              <w:t>/dB</w:t>
            </w:r>
            <w:r>
              <w:rPr>
                <w:rFonts w:ascii="宋体" w:eastAsia="宋体" w:hAnsi="宋体" w:cs="宋体" w:hint="eastAsia"/>
              </w:rPr>
              <w:t>（</w:t>
            </w:r>
            <w:r>
              <w:t>A</w:t>
            </w:r>
            <w:r>
              <w:rPr>
                <w:rFonts w:ascii="宋体" w:eastAsia="宋体" w:hAnsi="宋体" w:cs="宋体" w:hint="eastAsia"/>
              </w:rPr>
              <w:t>）</w:t>
            </w:r>
          </w:p>
        </w:tc>
        <w:tc>
          <w:tcPr>
            <w:tcW w:w="747" w:type="pct"/>
            <w:vMerge w:val="restart"/>
            <w:vAlign w:val="center"/>
          </w:tcPr>
          <w:p w:rsidR="007C64B0" w:rsidRDefault="0000505D">
            <w:pPr>
              <w:pStyle w:val="affa"/>
            </w:pPr>
            <w:r>
              <w:rPr>
                <w:rFonts w:ascii="宋体" w:eastAsia="宋体" w:hAnsi="宋体" w:cs="宋体" w:hint="eastAsia"/>
              </w:rPr>
              <w:t>声源控制措施</w:t>
            </w:r>
          </w:p>
        </w:tc>
        <w:tc>
          <w:tcPr>
            <w:tcW w:w="414" w:type="pct"/>
            <w:vMerge w:val="restart"/>
            <w:vAlign w:val="center"/>
          </w:tcPr>
          <w:p w:rsidR="007C64B0" w:rsidRDefault="0000505D">
            <w:pPr>
              <w:pStyle w:val="affa"/>
            </w:pPr>
            <w:r>
              <w:rPr>
                <w:rFonts w:ascii="宋体" w:eastAsia="宋体" w:hAnsi="宋体" w:cs="宋体" w:hint="eastAsia"/>
              </w:rPr>
              <w:t>运行时段</w:t>
            </w:r>
          </w:p>
        </w:tc>
      </w:tr>
      <w:tr w:rsidR="007C64B0">
        <w:trPr>
          <w:trHeight w:val="454"/>
          <w:jc w:val="center"/>
        </w:trPr>
        <w:tc>
          <w:tcPr>
            <w:tcW w:w="265" w:type="pct"/>
            <w:vMerge/>
            <w:vAlign w:val="center"/>
          </w:tcPr>
          <w:p w:rsidR="007C64B0" w:rsidRDefault="007C64B0">
            <w:pPr>
              <w:pStyle w:val="affa"/>
            </w:pPr>
          </w:p>
        </w:tc>
        <w:tc>
          <w:tcPr>
            <w:tcW w:w="693" w:type="pct"/>
            <w:vMerge/>
            <w:vAlign w:val="center"/>
          </w:tcPr>
          <w:p w:rsidR="007C64B0" w:rsidRDefault="007C64B0">
            <w:pPr>
              <w:pStyle w:val="affa"/>
            </w:pPr>
          </w:p>
        </w:tc>
        <w:tc>
          <w:tcPr>
            <w:tcW w:w="618" w:type="pct"/>
            <w:vMerge/>
            <w:vAlign w:val="center"/>
          </w:tcPr>
          <w:p w:rsidR="007C64B0" w:rsidRDefault="007C64B0">
            <w:pPr>
              <w:pStyle w:val="affa"/>
            </w:pPr>
          </w:p>
        </w:tc>
        <w:tc>
          <w:tcPr>
            <w:tcW w:w="760" w:type="pct"/>
            <w:vMerge/>
            <w:vAlign w:val="center"/>
          </w:tcPr>
          <w:p w:rsidR="007C64B0" w:rsidRDefault="007C64B0">
            <w:pPr>
              <w:pStyle w:val="affa"/>
            </w:pPr>
          </w:p>
        </w:tc>
        <w:tc>
          <w:tcPr>
            <w:tcW w:w="411" w:type="pct"/>
            <w:vAlign w:val="center"/>
          </w:tcPr>
          <w:p w:rsidR="007C64B0" w:rsidRDefault="0000505D">
            <w:pPr>
              <w:pStyle w:val="affa"/>
            </w:pPr>
            <w:r>
              <w:t>X</w:t>
            </w:r>
          </w:p>
        </w:tc>
        <w:tc>
          <w:tcPr>
            <w:tcW w:w="335" w:type="pct"/>
            <w:vAlign w:val="center"/>
          </w:tcPr>
          <w:p w:rsidR="007C64B0" w:rsidRDefault="0000505D">
            <w:pPr>
              <w:pStyle w:val="affa"/>
            </w:pPr>
            <w:r>
              <w:t>Y</w:t>
            </w:r>
          </w:p>
        </w:tc>
        <w:tc>
          <w:tcPr>
            <w:tcW w:w="336" w:type="pct"/>
            <w:vAlign w:val="center"/>
          </w:tcPr>
          <w:p w:rsidR="007C64B0" w:rsidRDefault="0000505D">
            <w:pPr>
              <w:pStyle w:val="affa"/>
            </w:pPr>
            <w:r>
              <w:t>Z</w:t>
            </w:r>
          </w:p>
        </w:tc>
        <w:tc>
          <w:tcPr>
            <w:tcW w:w="421" w:type="pct"/>
            <w:vMerge/>
            <w:vAlign w:val="center"/>
          </w:tcPr>
          <w:p w:rsidR="007C64B0" w:rsidRDefault="007C64B0">
            <w:pPr>
              <w:pStyle w:val="affa"/>
            </w:pPr>
          </w:p>
        </w:tc>
        <w:tc>
          <w:tcPr>
            <w:tcW w:w="747" w:type="pct"/>
            <w:vMerge/>
            <w:vAlign w:val="center"/>
          </w:tcPr>
          <w:p w:rsidR="007C64B0" w:rsidRDefault="007C64B0">
            <w:pPr>
              <w:pStyle w:val="affa"/>
            </w:pPr>
          </w:p>
        </w:tc>
        <w:tc>
          <w:tcPr>
            <w:tcW w:w="414" w:type="pct"/>
            <w:vMerge/>
            <w:vAlign w:val="center"/>
          </w:tcPr>
          <w:p w:rsidR="007C64B0" w:rsidRDefault="007C64B0">
            <w:pPr>
              <w:pStyle w:val="affa"/>
            </w:pPr>
          </w:p>
        </w:tc>
      </w:tr>
      <w:tr w:rsidR="007C64B0">
        <w:trPr>
          <w:trHeight w:val="454"/>
          <w:jc w:val="center"/>
        </w:trPr>
        <w:tc>
          <w:tcPr>
            <w:tcW w:w="265" w:type="pct"/>
            <w:vAlign w:val="center"/>
          </w:tcPr>
          <w:p w:rsidR="007C64B0" w:rsidRDefault="0000505D">
            <w:pPr>
              <w:pStyle w:val="affa"/>
            </w:pPr>
            <w:r>
              <w:t>1</w:t>
            </w:r>
          </w:p>
        </w:tc>
        <w:tc>
          <w:tcPr>
            <w:tcW w:w="693" w:type="pct"/>
            <w:vAlign w:val="center"/>
          </w:tcPr>
          <w:p w:rsidR="007C64B0" w:rsidRDefault="0000505D">
            <w:pPr>
              <w:pStyle w:val="affa"/>
            </w:pPr>
            <w:r>
              <w:rPr>
                <w:rFonts w:ascii="宋体" w:eastAsia="宋体" w:hAnsi="宋体" w:cs="宋体" w:hint="eastAsia"/>
              </w:rPr>
              <w:t>公用工程室外设备</w:t>
            </w:r>
          </w:p>
          <w:p w:rsidR="007C64B0" w:rsidRDefault="0000505D">
            <w:pPr>
              <w:pStyle w:val="affa"/>
            </w:pPr>
            <w:r>
              <w:rPr>
                <w:rFonts w:ascii="宋体" w:eastAsia="宋体" w:hAnsi="宋体" w:cs="宋体" w:hint="eastAsia"/>
              </w:rPr>
              <w:t>区等效声源</w:t>
            </w:r>
          </w:p>
        </w:tc>
        <w:tc>
          <w:tcPr>
            <w:tcW w:w="618" w:type="pct"/>
            <w:vAlign w:val="center"/>
          </w:tcPr>
          <w:p w:rsidR="007C64B0" w:rsidRDefault="0000505D">
            <w:pPr>
              <w:pStyle w:val="affa"/>
            </w:pPr>
            <w:r>
              <w:t>5</w:t>
            </w:r>
            <w:r>
              <w:rPr>
                <w:rFonts w:ascii="宋体" w:eastAsia="宋体" w:hAnsi="宋体" w:cs="宋体" w:hint="eastAsia"/>
              </w:rPr>
              <w:t>个</w:t>
            </w:r>
          </w:p>
        </w:tc>
        <w:tc>
          <w:tcPr>
            <w:tcW w:w="760" w:type="pct"/>
            <w:vAlign w:val="center"/>
          </w:tcPr>
          <w:p w:rsidR="007C64B0" w:rsidRDefault="0000505D">
            <w:pPr>
              <w:pStyle w:val="affa"/>
            </w:pPr>
            <w:r>
              <w:rPr>
                <w:rFonts w:hint="eastAsia"/>
              </w:rPr>
              <w:t>/</w:t>
            </w:r>
          </w:p>
        </w:tc>
        <w:tc>
          <w:tcPr>
            <w:tcW w:w="411" w:type="pct"/>
            <w:vAlign w:val="center"/>
          </w:tcPr>
          <w:p w:rsidR="007C64B0" w:rsidRDefault="0000505D">
            <w:pPr>
              <w:pStyle w:val="affa"/>
            </w:pPr>
            <w:r>
              <w:t>45</w:t>
            </w:r>
          </w:p>
        </w:tc>
        <w:tc>
          <w:tcPr>
            <w:tcW w:w="335" w:type="pct"/>
            <w:vAlign w:val="center"/>
          </w:tcPr>
          <w:p w:rsidR="007C64B0" w:rsidRDefault="0000505D">
            <w:pPr>
              <w:pStyle w:val="affa"/>
            </w:pPr>
            <w:r>
              <w:t>10</w:t>
            </w:r>
          </w:p>
        </w:tc>
        <w:tc>
          <w:tcPr>
            <w:tcW w:w="336" w:type="pct"/>
            <w:vAlign w:val="center"/>
          </w:tcPr>
          <w:p w:rsidR="007C64B0" w:rsidRDefault="0000505D">
            <w:pPr>
              <w:pStyle w:val="affa"/>
            </w:pPr>
            <w:r>
              <w:t>1</w:t>
            </w:r>
          </w:p>
        </w:tc>
        <w:tc>
          <w:tcPr>
            <w:tcW w:w="421" w:type="pct"/>
            <w:vAlign w:val="center"/>
          </w:tcPr>
          <w:p w:rsidR="007C64B0" w:rsidRDefault="0000505D">
            <w:pPr>
              <w:pStyle w:val="affa"/>
            </w:pPr>
            <w:r>
              <w:t>90</w:t>
            </w:r>
          </w:p>
        </w:tc>
        <w:tc>
          <w:tcPr>
            <w:tcW w:w="747" w:type="pct"/>
            <w:vAlign w:val="center"/>
          </w:tcPr>
          <w:p w:rsidR="007C64B0" w:rsidRDefault="0000505D">
            <w:pPr>
              <w:pStyle w:val="affa"/>
            </w:pPr>
            <w:r>
              <w:rPr>
                <w:rFonts w:ascii="宋体" w:eastAsia="宋体" w:hAnsi="宋体" w:cs="宋体" w:hint="eastAsia"/>
              </w:rPr>
              <w:t>选用低噪声设备，基础减震</w:t>
            </w:r>
          </w:p>
        </w:tc>
        <w:tc>
          <w:tcPr>
            <w:tcW w:w="414" w:type="pct"/>
            <w:vAlign w:val="center"/>
          </w:tcPr>
          <w:p w:rsidR="007C64B0" w:rsidRDefault="0000505D">
            <w:pPr>
              <w:pStyle w:val="affa"/>
            </w:pPr>
            <w:r>
              <w:rPr>
                <w:rFonts w:hint="eastAsia"/>
              </w:rPr>
              <w:t>2</w:t>
            </w:r>
            <w:r>
              <w:t>4</w:t>
            </w:r>
            <w:r>
              <w:rPr>
                <w:rFonts w:hint="eastAsia"/>
              </w:rPr>
              <w:t>h</w:t>
            </w:r>
          </w:p>
        </w:tc>
      </w:tr>
      <w:tr w:rsidR="007C64B0">
        <w:trPr>
          <w:trHeight w:val="454"/>
          <w:jc w:val="center"/>
        </w:trPr>
        <w:tc>
          <w:tcPr>
            <w:tcW w:w="265" w:type="pct"/>
            <w:vAlign w:val="center"/>
          </w:tcPr>
          <w:p w:rsidR="007C64B0" w:rsidRDefault="0000505D">
            <w:pPr>
              <w:pStyle w:val="affa"/>
            </w:pPr>
            <w:r>
              <w:rPr>
                <w:rFonts w:hint="eastAsia"/>
              </w:rPr>
              <w:t>2</w:t>
            </w:r>
          </w:p>
        </w:tc>
        <w:tc>
          <w:tcPr>
            <w:tcW w:w="693" w:type="pct"/>
            <w:vAlign w:val="center"/>
          </w:tcPr>
          <w:p w:rsidR="007C64B0" w:rsidRDefault="0000505D">
            <w:pPr>
              <w:pStyle w:val="affa"/>
            </w:pPr>
            <w:r>
              <w:rPr>
                <w:rFonts w:ascii="宋体" w:eastAsia="宋体" w:hAnsi="宋体" w:cs="宋体" w:hint="eastAsia"/>
              </w:rPr>
              <w:t>喷淋塔</w:t>
            </w:r>
          </w:p>
        </w:tc>
        <w:tc>
          <w:tcPr>
            <w:tcW w:w="618" w:type="pct"/>
            <w:vAlign w:val="center"/>
          </w:tcPr>
          <w:p w:rsidR="007C64B0" w:rsidRDefault="0000505D">
            <w:pPr>
              <w:pStyle w:val="affa"/>
            </w:pPr>
            <w:r>
              <w:t>2</w:t>
            </w:r>
            <w:r>
              <w:rPr>
                <w:rFonts w:ascii="宋体" w:eastAsia="宋体" w:hAnsi="宋体" w:cs="宋体" w:hint="eastAsia"/>
              </w:rPr>
              <w:t>个</w:t>
            </w:r>
          </w:p>
        </w:tc>
        <w:tc>
          <w:tcPr>
            <w:tcW w:w="760" w:type="pct"/>
            <w:vAlign w:val="center"/>
          </w:tcPr>
          <w:p w:rsidR="007C64B0" w:rsidRDefault="0000505D">
            <w:pPr>
              <w:pStyle w:val="affa"/>
            </w:pPr>
            <w:r>
              <w:rPr>
                <w:rFonts w:hint="eastAsia"/>
              </w:rPr>
              <w:t>/</w:t>
            </w:r>
          </w:p>
        </w:tc>
        <w:tc>
          <w:tcPr>
            <w:tcW w:w="411" w:type="pct"/>
            <w:vAlign w:val="center"/>
          </w:tcPr>
          <w:p w:rsidR="007C64B0" w:rsidRDefault="0000505D">
            <w:pPr>
              <w:pStyle w:val="affa"/>
            </w:pPr>
            <w:r>
              <w:rPr>
                <w:rFonts w:hint="eastAsia"/>
              </w:rPr>
              <w:t>6</w:t>
            </w:r>
            <w:r>
              <w:t>0</w:t>
            </w:r>
          </w:p>
        </w:tc>
        <w:tc>
          <w:tcPr>
            <w:tcW w:w="335" w:type="pct"/>
            <w:vAlign w:val="center"/>
          </w:tcPr>
          <w:p w:rsidR="007C64B0" w:rsidRDefault="0000505D">
            <w:pPr>
              <w:pStyle w:val="affa"/>
            </w:pPr>
            <w:r>
              <w:rPr>
                <w:rFonts w:hint="eastAsia"/>
              </w:rPr>
              <w:t>9</w:t>
            </w:r>
            <w:r>
              <w:t>0</w:t>
            </w:r>
          </w:p>
        </w:tc>
        <w:tc>
          <w:tcPr>
            <w:tcW w:w="336" w:type="pct"/>
            <w:vAlign w:val="center"/>
          </w:tcPr>
          <w:p w:rsidR="007C64B0" w:rsidRDefault="0000505D">
            <w:pPr>
              <w:pStyle w:val="affa"/>
            </w:pPr>
            <w:r>
              <w:rPr>
                <w:rFonts w:hint="eastAsia"/>
              </w:rPr>
              <w:t>1</w:t>
            </w:r>
          </w:p>
        </w:tc>
        <w:tc>
          <w:tcPr>
            <w:tcW w:w="421" w:type="pct"/>
            <w:vAlign w:val="center"/>
          </w:tcPr>
          <w:p w:rsidR="007C64B0" w:rsidRDefault="0000505D">
            <w:pPr>
              <w:pStyle w:val="affa"/>
            </w:pPr>
            <w:r>
              <w:t>80</w:t>
            </w:r>
          </w:p>
        </w:tc>
        <w:tc>
          <w:tcPr>
            <w:tcW w:w="747" w:type="pct"/>
            <w:vAlign w:val="center"/>
          </w:tcPr>
          <w:p w:rsidR="007C64B0" w:rsidRDefault="0000505D">
            <w:pPr>
              <w:pStyle w:val="affa"/>
            </w:pPr>
            <w:r>
              <w:rPr>
                <w:rFonts w:ascii="宋体" w:eastAsia="宋体" w:hAnsi="宋体" w:cs="宋体" w:hint="eastAsia"/>
              </w:rPr>
              <w:t>选用低噪声设备，基础减震</w:t>
            </w:r>
          </w:p>
        </w:tc>
        <w:tc>
          <w:tcPr>
            <w:tcW w:w="414" w:type="pct"/>
            <w:vAlign w:val="center"/>
          </w:tcPr>
          <w:p w:rsidR="007C64B0" w:rsidRDefault="0000505D">
            <w:pPr>
              <w:pStyle w:val="affa"/>
            </w:pPr>
            <w:r>
              <w:rPr>
                <w:rFonts w:hint="eastAsia"/>
              </w:rPr>
              <w:t>2</w:t>
            </w:r>
            <w:r>
              <w:t>4</w:t>
            </w:r>
            <w:r>
              <w:rPr>
                <w:rFonts w:hint="eastAsia"/>
              </w:rPr>
              <w:t>h</w:t>
            </w:r>
          </w:p>
        </w:tc>
      </w:tr>
      <w:tr w:rsidR="007C64B0">
        <w:trPr>
          <w:trHeight w:val="454"/>
          <w:jc w:val="center"/>
        </w:trPr>
        <w:tc>
          <w:tcPr>
            <w:tcW w:w="265" w:type="pct"/>
            <w:vAlign w:val="center"/>
          </w:tcPr>
          <w:p w:rsidR="007C64B0" w:rsidRDefault="0000505D">
            <w:pPr>
              <w:pStyle w:val="affa"/>
            </w:pPr>
            <w:r>
              <w:rPr>
                <w:rFonts w:hint="eastAsia"/>
              </w:rPr>
              <w:t>3</w:t>
            </w:r>
          </w:p>
        </w:tc>
        <w:tc>
          <w:tcPr>
            <w:tcW w:w="693" w:type="pct"/>
            <w:vAlign w:val="center"/>
          </w:tcPr>
          <w:p w:rsidR="007C64B0" w:rsidRDefault="0000505D">
            <w:pPr>
              <w:pStyle w:val="affa"/>
            </w:pPr>
            <w:r>
              <w:rPr>
                <w:rFonts w:asciiTheme="minorEastAsia" w:eastAsiaTheme="minorEastAsia" w:hAnsiTheme="minorEastAsia" w:hint="eastAsia"/>
              </w:rPr>
              <w:t>冷去塔</w:t>
            </w:r>
          </w:p>
        </w:tc>
        <w:tc>
          <w:tcPr>
            <w:tcW w:w="618" w:type="pct"/>
            <w:vAlign w:val="center"/>
          </w:tcPr>
          <w:p w:rsidR="007C64B0" w:rsidRDefault="0000505D">
            <w:pPr>
              <w:pStyle w:val="affa"/>
            </w:pPr>
            <w:r>
              <w:rPr>
                <w:rFonts w:hint="eastAsia"/>
              </w:rPr>
              <w:t>1</w:t>
            </w:r>
            <w:r>
              <w:rPr>
                <w:rFonts w:ascii="宋体" w:eastAsia="宋体" w:hAnsi="宋体" w:cs="宋体" w:hint="eastAsia"/>
              </w:rPr>
              <w:t>个</w:t>
            </w:r>
          </w:p>
        </w:tc>
        <w:tc>
          <w:tcPr>
            <w:tcW w:w="760" w:type="pct"/>
            <w:vAlign w:val="center"/>
          </w:tcPr>
          <w:p w:rsidR="007C64B0" w:rsidRDefault="0000505D">
            <w:pPr>
              <w:pStyle w:val="affa"/>
            </w:pPr>
            <w:r>
              <w:rPr>
                <w:rFonts w:hint="eastAsia"/>
              </w:rPr>
              <w:t>/</w:t>
            </w:r>
          </w:p>
        </w:tc>
        <w:tc>
          <w:tcPr>
            <w:tcW w:w="411" w:type="pct"/>
            <w:vAlign w:val="center"/>
          </w:tcPr>
          <w:p w:rsidR="007C64B0" w:rsidRDefault="0000505D">
            <w:pPr>
              <w:pStyle w:val="affa"/>
            </w:pPr>
            <w:r>
              <w:t>130</w:t>
            </w:r>
          </w:p>
        </w:tc>
        <w:tc>
          <w:tcPr>
            <w:tcW w:w="335" w:type="pct"/>
            <w:vAlign w:val="center"/>
          </w:tcPr>
          <w:p w:rsidR="007C64B0" w:rsidRDefault="0000505D">
            <w:pPr>
              <w:pStyle w:val="affa"/>
            </w:pPr>
            <w:r>
              <w:rPr>
                <w:rFonts w:hint="eastAsia"/>
              </w:rPr>
              <w:t>2</w:t>
            </w:r>
            <w:r>
              <w:t>5</w:t>
            </w:r>
          </w:p>
        </w:tc>
        <w:tc>
          <w:tcPr>
            <w:tcW w:w="336" w:type="pct"/>
            <w:vAlign w:val="center"/>
          </w:tcPr>
          <w:p w:rsidR="007C64B0" w:rsidRDefault="0000505D">
            <w:pPr>
              <w:pStyle w:val="affa"/>
            </w:pPr>
            <w:r>
              <w:rPr>
                <w:rFonts w:hint="eastAsia"/>
              </w:rPr>
              <w:t>1</w:t>
            </w:r>
          </w:p>
        </w:tc>
        <w:tc>
          <w:tcPr>
            <w:tcW w:w="421" w:type="pct"/>
            <w:vAlign w:val="center"/>
          </w:tcPr>
          <w:p w:rsidR="007C64B0" w:rsidRDefault="0000505D">
            <w:pPr>
              <w:pStyle w:val="affa"/>
            </w:pPr>
            <w:r>
              <w:rPr>
                <w:rFonts w:hint="eastAsia"/>
              </w:rPr>
              <w:t>9</w:t>
            </w:r>
            <w:r>
              <w:t>5</w:t>
            </w:r>
          </w:p>
        </w:tc>
        <w:tc>
          <w:tcPr>
            <w:tcW w:w="747" w:type="pct"/>
            <w:vAlign w:val="center"/>
          </w:tcPr>
          <w:p w:rsidR="007C64B0" w:rsidRDefault="0000505D">
            <w:pPr>
              <w:pStyle w:val="affa"/>
            </w:pPr>
            <w:r>
              <w:rPr>
                <w:rFonts w:ascii="宋体" w:eastAsia="宋体" w:hAnsi="宋体" w:cs="宋体" w:hint="eastAsia"/>
              </w:rPr>
              <w:t>选用低噪声设备，基础减震</w:t>
            </w:r>
          </w:p>
        </w:tc>
        <w:tc>
          <w:tcPr>
            <w:tcW w:w="414" w:type="pct"/>
            <w:vAlign w:val="center"/>
          </w:tcPr>
          <w:p w:rsidR="007C64B0" w:rsidRDefault="0000505D">
            <w:pPr>
              <w:pStyle w:val="affa"/>
            </w:pPr>
            <w:r>
              <w:rPr>
                <w:rFonts w:hint="eastAsia"/>
              </w:rPr>
              <w:t>2</w:t>
            </w:r>
            <w:r>
              <w:t>4</w:t>
            </w:r>
            <w:r>
              <w:rPr>
                <w:rFonts w:hint="eastAsia"/>
              </w:rPr>
              <w:t>h</w:t>
            </w:r>
          </w:p>
        </w:tc>
      </w:tr>
    </w:tbl>
    <w:p w:rsidR="007C64B0" w:rsidRDefault="007C64B0">
      <w:pPr>
        <w:spacing w:line="360" w:lineRule="auto"/>
        <w:ind w:firstLineChars="200" w:firstLine="480"/>
        <w:rPr>
          <w:rFonts w:ascii="Times New Roman" w:hAnsi="Times New Roman" w:cs="Times New Roman"/>
        </w:rPr>
      </w:pPr>
    </w:p>
    <w:p w:rsidR="007C64B0" w:rsidRDefault="007C64B0">
      <w:pPr>
        <w:spacing w:line="360" w:lineRule="auto"/>
        <w:ind w:firstLineChars="200" w:firstLine="482"/>
        <w:rPr>
          <w:rFonts w:ascii="Times New Roman" w:hAnsi="Times New Roman" w:cs="Times New Roman"/>
          <w:b/>
        </w:rPr>
        <w:sectPr w:rsidR="007C64B0">
          <w:pgSz w:w="16838" w:h="11906" w:orient="landscape"/>
          <w:pgMar w:top="1797" w:right="1440" w:bottom="1797" w:left="1440" w:header="851" w:footer="992" w:gutter="0"/>
          <w:cols w:space="720"/>
          <w:docGrid w:linePitch="326"/>
        </w:sectPr>
      </w:pPr>
    </w:p>
    <w:p w:rsidR="007C64B0" w:rsidRDefault="0000505D">
      <w:pPr>
        <w:pStyle w:val="3"/>
      </w:pPr>
      <w:bookmarkStart w:id="437" w:name="_Toc213778567"/>
      <w:r>
        <w:lastRenderedPageBreak/>
        <w:t xml:space="preserve">7.5.2 </w:t>
      </w:r>
      <w:r>
        <w:t>预测模式</w:t>
      </w:r>
      <w:bookmarkEnd w:id="437"/>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）室内声源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对于室内声源根据《环境影响评价技术导则声环境》（</w:t>
      </w:r>
      <w:r>
        <w:rPr>
          <w:rFonts w:ascii="Times New Roman" w:hAnsi="Times New Roman" w:cs="Times New Roman"/>
        </w:rPr>
        <w:t>HJ2.4-2009</w:t>
      </w:r>
      <w:r>
        <w:rPr>
          <w:rFonts w:ascii="Times New Roman" w:hAnsi="Times New Roman" w:cs="Times New Roman"/>
        </w:rPr>
        <w:t>）推荐的室内声源的声传播模式，将室内声源等效为等效室外点声源，据此，室内声源传播衰减公式为：</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3784" w:dyaOrig="787">
          <v:shape id="_x0000_i1035" type="#_x0000_t75" style="width:190pt;height:38.5pt" o:ole="">
            <v:imagedata r:id="rId77" o:title=""/>
          </v:shape>
          <o:OLEObject Type="Embed" ProgID="Equation.DSMT4" ShapeID="_x0000_i1035" DrawAspect="Content" ObjectID="_1829324759" r:id="rId78"/>
        </w:object>
      </w:r>
      <w:r>
        <w:rPr>
          <w:rFonts w:ascii="Times New Roman" w:hAnsi="Times New Roman" w:cs="Times New Roman"/>
        </w:rPr>
        <w:t>（</w:t>
      </w:r>
      <w:r>
        <w:rPr>
          <w:rFonts w:ascii="Times New Roman" w:hAnsi="Times New Roman" w:cs="Times New Roman"/>
        </w:rPr>
        <w:t>1</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r>
        <w:rPr>
          <w:rFonts w:ascii="Times New Roman" w:hAnsi="Times New Roman" w:cs="Times New Roman"/>
        </w:rPr>
        <w:object w:dxaOrig="486" w:dyaOrig="419">
          <v:shape id="_x0000_i1036" type="#_x0000_t75" style="width:22.5pt;height:20.5pt" o:ole="">
            <v:imagedata r:id="rId79" o:title=""/>
          </v:shape>
          <o:OLEObject Type="Embed" ProgID="Equation.3" ShapeID="_x0000_i1036" DrawAspect="Content" ObjectID="_1829324760" r:id="rId80"/>
        </w:object>
      </w:r>
      <w:r>
        <w:rPr>
          <w:rFonts w:ascii="Times New Roman" w:hAnsi="Times New Roman" w:cs="Times New Roman"/>
        </w:rPr>
        <w:t>——</w:t>
      </w:r>
      <w:r>
        <w:rPr>
          <w:rFonts w:ascii="Times New Roman" w:hAnsi="Times New Roman" w:cs="Times New Roman"/>
        </w:rPr>
        <w:t>距离噪声源</w:t>
      </w:r>
      <w:r>
        <w:rPr>
          <w:rFonts w:ascii="Times New Roman" w:hAnsi="Times New Roman" w:cs="Times New Roman"/>
        </w:rPr>
        <w:t>rm</w:t>
      </w:r>
      <w:r>
        <w:rPr>
          <w:rFonts w:ascii="Times New Roman" w:hAnsi="Times New Roman" w:cs="Times New Roman"/>
        </w:rPr>
        <w:t>处的声压级，</w:t>
      </w:r>
      <w:r>
        <w:rPr>
          <w:rFonts w:ascii="Times New Roman" w:hAnsi="Times New Roman" w:cs="Times New Roman"/>
        </w:rPr>
        <w:t>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419" w:dyaOrig="419">
          <v:shape id="_x0000_i1037" type="#_x0000_t75" style="width:20.5pt;height:20.5pt" o:ole="">
            <v:imagedata r:id="rId81" o:title=""/>
          </v:shape>
          <o:OLEObject Type="Embed" ProgID="Equation.3" ShapeID="_x0000_i1037" DrawAspect="Content" ObjectID="_1829324761" r:id="rId82"/>
        </w:object>
      </w:r>
      <w:r>
        <w:rPr>
          <w:rFonts w:ascii="Times New Roman" w:hAnsi="Times New Roman" w:cs="Times New Roman"/>
        </w:rPr>
        <w:t>——</w:t>
      </w:r>
      <w:r>
        <w:rPr>
          <w:rFonts w:ascii="Times New Roman" w:hAnsi="Times New Roman" w:cs="Times New Roman"/>
        </w:rPr>
        <w:t>为距声源中心</w:t>
      </w:r>
      <w:r>
        <w:rPr>
          <w:rFonts w:ascii="Times New Roman" w:hAnsi="Times New Roman" w:cs="Times New Roman"/>
        </w:rPr>
        <w:t>r0</w:t>
      </w:r>
      <w:r>
        <w:rPr>
          <w:rFonts w:ascii="Times New Roman" w:hAnsi="Times New Roman" w:cs="Times New Roman"/>
        </w:rPr>
        <w:t>处测的声压级，</w:t>
      </w:r>
      <w:r>
        <w:rPr>
          <w:rFonts w:ascii="Times New Roman" w:hAnsi="Times New Roman" w:cs="Times New Roman"/>
        </w:rPr>
        <w:t>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TL——</w:t>
      </w:r>
      <w:r>
        <w:rPr>
          <w:rFonts w:ascii="Times New Roman" w:hAnsi="Times New Roman" w:cs="Times New Roman"/>
        </w:rPr>
        <w:t>墙壁隔声量，本项目生产车间为南北敞开式，东、西侧隔声量取</w:t>
      </w:r>
      <w:r>
        <w:rPr>
          <w:rFonts w:ascii="Times New Roman" w:hAnsi="Times New Roman" w:cs="Times New Roman"/>
        </w:rPr>
        <w:t>15dB</w:t>
      </w:r>
      <w:r>
        <w:rPr>
          <w:rFonts w:ascii="Times New Roman" w:hAnsi="Times New Roman" w:cs="Times New Roman"/>
        </w:rPr>
        <w:t>（</w:t>
      </w:r>
      <w:r>
        <w:rPr>
          <w:rFonts w:ascii="Times New Roman" w:hAnsi="Times New Roman" w:cs="Times New Roman"/>
        </w:rPr>
        <w:t>A</w:t>
      </w:r>
      <w:r>
        <w:rPr>
          <w:rFonts w:ascii="Times New Roman" w:hAnsi="Times New Roman" w:cs="Times New Roman"/>
        </w:rPr>
        <w:t>），南北侧取</w:t>
      </w:r>
      <w:r>
        <w:rPr>
          <w:rFonts w:ascii="Times New Roman" w:hAnsi="Times New Roman" w:cs="Times New Roman"/>
        </w:rPr>
        <w:t>0dB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301" w:dyaOrig="301">
          <v:shape id="_x0000_i1038" type="#_x0000_t75" style="width:15pt;height:15pt" o:ole="">
            <v:imagedata r:id="rId83" o:title=""/>
          </v:shape>
          <o:OLEObject Type="Embed" ProgID="Equation.3" ShapeID="_x0000_i1038" DrawAspect="Content" ObjectID="_1829324762" r:id="rId84"/>
        </w:object>
      </w:r>
      <w:r>
        <w:rPr>
          <w:rFonts w:ascii="Times New Roman" w:hAnsi="Times New Roman" w:cs="Times New Roman"/>
        </w:rPr>
        <w:t>——</w:t>
      </w:r>
      <w:r>
        <w:rPr>
          <w:rFonts w:ascii="Times New Roman" w:hAnsi="Times New Roman" w:cs="Times New Roman"/>
        </w:rPr>
        <w:t>平均吸声系数，本项目中取</w:t>
      </w:r>
      <w:r>
        <w:rPr>
          <w:rFonts w:ascii="Times New Roman" w:hAnsi="Times New Roman" w:cs="Times New Roman"/>
        </w:rPr>
        <w:t>0.15</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r——</w:t>
      </w:r>
      <w:r>
        <w:rPr>
          <w:rFonts w:ascii="Times New Roman" w:hAnsi="Times New Roman" w:cs="Times New Roman"/>
        </w:rPr>
        <w:t>参考位置距噪声源的距离，（车间中心至预测点距离）</w:t>
      </w:r>
      <w:r>
        <w:rPr>
          <w:rFonts w:ascii="Times New Roman" w:hAnsi="Times New Roman" w:cs="Times New Roman"/>
        </w:rPr>
        <w:t>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r0——</w:t>
      </w:r>
      <w:r>
        <w:rPr>
          <w:rFonts w:ascii="Times New Roman" w:hAnsi="Times New Roman" w:cs="Times New Roman"/>
        </w:rPr>
        <w:t>（测量</w:t>
      </w:r>
      <w:r>
        <w:rPr>
          <w:rFonts w:ascii="Times New Roman" w:hAnsi="Times New Roman" w:cs="Times New Roman"/>
        </w:rPr>
        <w:t>Lp0</w:t>
      </w:r>
      <w:r>
        <w:rPr>
          <w:rFonts w:ascii="Times New Roman" w:hAnsi="Times New Roman" w:cs="Times New Roman"/>
        </w:rPr>
        <w:t>时距设备中心的距离）墙外</w:t>
      </w:r>
      <w:r>
        <w:rPr>
          <w:rFonts w:ascii="Times New Roman" w:hAnsi="Times New Roman" w:cs="Times New Roman"/>
        </w:rPr>
        <w:t>1m</w:t>
      </w:r>
      <w:r>
        <w:rPr>
          <w:rFonts w:ascii="Times New Roman" w:hAnsi="Times New Roman" w:cs="Times New Roman"/>
        </w:rPr>
        <w:t>处至预测点的距离，参数距离为</w:t>
      </w:r>
      <w:r>
        <w:rPr>
          <w:rFonts w:ascii="Times New Roman" w:hAnsi="Times New Roman" w:cs="Times New Roman"/>
        </w:rPr>
        <w:t>1m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）室外声源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某个噪声源在预测点的声压级为</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3299" w:dyaOrig="419">
          <v:shape id="_x0000_i1039" type="#_x0000_t75" style="width:164.5pt;height:20.5pt" o:ole="">
            <v:imagedata r:id="rId85" o:title=""/>
          </v:shape>
          <o:OLEObject Type="Embed" ProgID="Equation.3" ShapeID="_x0000_i1039" DrawAspect="Content" ObjectID="_1829324763" r:id="rId86"/>
        </w:object>
      </w:r>
      <w:r>
        <w:rPr>
          <w:rFonts w:ascii="Times New Roman" w:hAnsi="Times New Roman" w:cs="Times New Roman"/>
        </w:rPr>
        <w:t>（</w:t>
      </w:r>
      <w:r>
        <w:rPr>
          <w:rFonts w:ascii="Times New Roman" w:hAnsi="Times New Roman" w:cs="Times New Roman"/>
        </w:rPr>
        <w:t>2</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r>
        <w:rPr>
          <w:rFonts w:ascii="Times New Roman" w:hAnsi="Times New Roman" w:cs="Times New Roman"/>
        </w:rPr>
        <w:object w:dxaOrig="486" w:dyaOrig="419">
          <v:shape id="_x0000_i1040" type="#_x0000_t75" style="width:22.5pt;height:20.5pt" o:ole="">
            <v:imagedata r:id="rId87" o:title=""/>
          </v:shape>
          <o:OLEObject Type="Embed" ProgID="Equation.3" ShapeID="_x0000_i1040" DrawAspect="Content" ObjectID="_1829324764" r:id="rId88"/>
        </w:object>
      </w:r>
      <w:r>
        <w:rPr>
          <w:rFonts w:ascii="Times New Roman" w:hAnsi="Times New Roman" w:cs="Times New Roman"/>
        </w:rPr>
        <w:t>——</w:t>
      </w:r>
      <w:r>
        <w:rPr>
          <w:rFonts w:ascii="Times New Roman" w:hAnsi="Times New Roman" w:cs="Times New Roman"/>
        </w:rPr>
        <w:t>噪声源在预测点产生的声压级，</w:t>
      </w:r>
      <w:r>
        <w:rPr>
          <w:rFonts w:ascii="Times New Roman" w:hAnsi="Times New Roman" w:cs="Times New Roman"/>
        </w:rPr>
        <w:t>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787" w:dyaOrig="419">
          <v:shape id="_x0000_i1041" type="#_x0000_t75" style="width:38.5pt;height:20.5pt" o:ole="">
            <v:imagedata r:id="rId89" o:title=""/>
          </v:shape>
          <o:OLEObject Type="Embed" ProgID="Equation.3" ShapeID="_x0000_i1041" DrawAspect="Content" ObjectID="_1829324765" r:id="rId90"/>
        </w:object>
      </w:r>
      <w:r>
        <w:rPr>
          <w:rFonts w:ascii="Times New Roman" w:hAnsi="Times New Roman" w:cs="Times New Roman"/>
        </w:rPr>
        <w:t>——</w:t>
      </w:r>
      <w:r>
        <w:rPr>
          <w:rFonts w:ascii="Times New Roman" w:hAnsi="Times New Roman" w:cs="Times New Roman"/>
        </w:rPr>
        <w:t>参考位置</w:t>
      </w:r>
      <w:r>
        <w:rPr>
          <w:rFonts w:ascii="Times New Roman" w:hAnsi="Times New Roman" w:cs="Times New Roman"/>
        </w:rPr>
        <w:object w:dxaOrig="301" w:dyaOrig="419">
          <v:shape id="_x0000_i1042" type="#_x0000_t75" style="width:15pt;height:20.5pt" o:ole="">
            <v:imagedata r:id="rId91" o:title=""/>
          </v:shape>
          <o:OLEObject Type="Embed" ProgID="Equation.DSMT4" ShapeID="_x0000_i1042" DrawAspect="Content" ObjectID="_1829324766" r:id="rId92"/>
        </w:object>
      </w:r>
      <w:r>
        <w:rPr>
          <w:rFonts w:ascii="Times New Roman" w:hAnsi="Times New Roman" w:cs="Times New Roman"/>
        </w:rPr>
        <w:t>处的声压级，</w:t>
      </w:r>
      <w:r>
        <w:rPr>
          <w:rFonts w:ascii="Times New Roman" w:hAnsi="Times New Roman" w:cs="Times New Roman"/>
        </w:rPr>
        <w:t>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301" w:dyaOrig="419">
          <v:shape id="_x0000_i1043" type="#_x0000_t75" style="width:15pt;height:20.5pt" o:ole="">
            <v:imagedata r:id="rId91" o:title=""/>
          </v:shape>
          <o:OLEObject Type="Embed" ProgID="Equation.DSMT4" ShapeID="_x0000_i1043" DrawAspect="Content" ObjectID="_1829324767" r:id="rId93"/>
        </w:object>
      </w:r>
      <w:r>
        <w:rPr>
          <w:rFonts w:ascii="Times New Roman" w:hAnsi="Times New Roman" w:cs="Times New Roman"/>
        </w:rPr>
        <w:t>——</w:t>
      </w:r>
      <w:r>
        <w:rPr>
          <w:rFonts w:ascii="Times New Roman" w:hAnsi="Times New Roman" w:cs="Times New Roman"/>
        </w:rPr>
        <w:t>参考位置距声源中心的位置，</w:t>
      </w:r>
      <w:r>
        <w:rPr>
          <w:rFonts w:ascii="Times New Roman" w:hAnsi="Times New Roman" w:cs="Times New Roman"/>
        </w:rPr>
        <w:t>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301" w:dyaOrig="301">
          <v:shape id="_x0000_i1044" type="#_x0000_t75" style="width:15pt;height:15pt" o:ole="">
            <v:imagedata r:id="rId94" o:title=""/>
          </v:shape>
          <o:OLEObject Type="Embed" ProgID="Equation.DSMT4" ShapeID="_x0000_i1044" DrawAspect="Content" ObjectID="_1829324768" r:id="rId95"/>
        </w:object>
      </w:r>
      <w:r>
        <w:rPr>
          <w:rFonts w:ascii="Times New Roman" w:hAnsi="Times New Roman" w:cs="Times New Roman"/>
        </w:rPr>
        <w:t>——</w:t>
      </w:r>
      <w:r>
        <w:rPr>
          <w:rFonts w:ascii="Times New Roman" w:hAnsi="Times New Roman" w:cs="Times New Roman"/>
        </w:rPr>
        <w:t>声源中心至预测点的距离，</w:t>
      </w:r>
      <w:r>
        <w:rPr>
          <w:rFonts w:ascii="Times New Roman" w:hAnsi="Times New Roman" w:cs="Times New Roman"/>
        </w:rPr>
        <w:t>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419" w:dyaOrig="301">
          <v:shape id="_x0000_i1045" type="#_x0000_t75" style="width:20.5pt;height:15pt" o:ole="">
            <v:imagedata r:id="rId96" o:title=""/>
          </v:shape>
          <o:OLEObject Type="Embed" ProgID="Equation.DSMT4" ShapeID="_x0000_i1045" DrawAspect="Content" ObjectID="_1829324769" r:id="rId97"/>
        </w:object>
      </w:r>
      <w:r>
        <w:rPr>
          <w:rFonts w:ascii="Times New Roman" w:hAnsi="Times New Roman" w:cs="Times New Roman"/>
        </w:rPr>
        <w:t>——</w:t>
      </w:r>
      <w:r>
        <w:rPr>
          <w:rFonts w:ascii="Times New Roman" w:hAnsi="Times New Roman" w:cs="Times New Roman"/>
        </w:rPr>
        <w:t>各种因素引起的声衰减量（如声屏障，遮挡物，空气吸收，地面吸收等引起的声衰减。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如果已知噪声源的声功率级</w:t>
      </w:r>
      <w:r>
        <w:rPr>
          <w:rFonts w:ascii="Times New Roman" w:hAnsi="Times New Roman" w:cs="Times New Roman"/>
        </w:rPr>
        <w:object w:dxaOrig="419" w:dyaOrig="419">
          <v:shape id="_x0000_i1046" type="#_x0000_t75" style="width:20.5pt;height:20.5pt" o:ole="">
            <v:imagedata r:id="rId98" o:title=""/>
          </v:shape>
          <o:OLEObject Type="Embed" ProgID="Equation.DSMT4" ShapeID="_x0000_i1046" DrawAspect="Content" ObjectID="_1829324770" r:id="rId99"/>
        </w:object>
      </w:r>
      <w:r>
        <w:rPr>
          <w:rFonts w:ascii="Times New Roman" w:hAnsi="Times New Roman" w:cs="Times New Roman"/>
        </w:rPr>
        <w:t>，且声源处于置于地面上，则</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2997" w:dyaOrig="419">
          <v:shape id="_x0000_i1047" type="#_x0000_t75" style="width:149.5pt;height:20.5pt" o:ole="">
            <v:imagedata r:id="rId100" o:title=""/>
          </v:shape>
          <o:OLEObject Type="Embed" ProgID="Equation.DSMT4" ShapeID="_x0000_i1047" DrawAspect="Content" ObjectID="_1829324771" r:id="rId101"/>
        </w:object>
      </w:r>
      <w:r>
        <w:rPr>
          <w:rFonts w:ascii="Times New Roman" w:hAnsi="Times New Roman" w:cs="Times New Roman"/>
        </w:rPr>
        <w:t>（</w:t>
      </w:r>
      <w:r>
        <w:rPr>
          <w:rFonts w:ascii="Times New Roman" w:hAnsi="Times New Roman" w:cs="Times New Roman"/>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将公式</w:t>
      </w:r>
      <w:r>
        <w:rPr>
          <w:rFonts w:ascii="Times New Roman" w:hAnsi="Times New Roman" w:cs="Times New Roman"/>
        </w:rPr>
        <w:t>3</w:t>
      </w:r>
      <w:r>
        <w:rPr>
          <w:rFonts w:ascii="Times New Roman" w:hAnsi="Times New Roman" w:cs="Times New Roman"/>
        </w:rPr>
        <w:t>式代入公式</w:t>
      </w:r>
      <w:r>
        <w:rPr>
          <w:rFonts w:ascii="Times New Roman" w:hAnsi="Times New Roman" w:cs="Times New Roman"/>
        </w:rPr>
        <w:t>2</w:t>
      </w:r>
      <w:r>
        <w:rPr>
          <w:rFonts w:ascii="Times New Roman" w:hAnsi="Times New Roman" w:cs="Times New Roman"/>
        </w:rPr>
        <w:t>得：</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2729" w:dyaOrig="419">
          <v:shape id="_x0000_i1048" type="#_x0000_t75" style="width:136.5pt;height:20.5pt" o:ole="">
            <v:imagedata r:id="rId102" o:title=""/>
          </v:shape>
          <o:OLEObject Type="Embed" ProgID="Equation.3" ShapeID="_x0000_i1048" DrawAspect="Content" ObjectID="_1829324772" r:id="rId103"/>
        </w:object>
      </w:r>
      <w:r>
        <w:rPr>
          <w:rFonts w:ascii="Times New Roman" w:hAnsi="Times New Roman" w:cs="Times New Roman"/>
        </w:rPr>
        <w:t>（</w:t>
      </w:r>
      <w:r>
        <w:rPr>
          <w:rFonts w:ascii="Times New Roman" w:hAnsi="Times New Roman" w:cs="Times New Roman"/>
        </w:rPr>
        <w:t>4</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）噪声贡献值计算</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设第</w:t>
      </w:r>
      <w:r>
        <w:rPr>
          <w:rFonts w:ascii="Times New Roman" w:hAnsi="Times New Roman" w:cs="Times New Roman"/>
        </w:rPr>
        <w:t>i</w:t>
      </w:r>
      <w:r>
        <w:rPr>
          <w:rFonts w:ascii="Times New Roman" w:hAnsi="Times New Roman" w:cs="Times New Roman"/>
        </w:rPr>
        <w:t>个室外声源在预测点产生的</w:t>
      </w:r>
      <w:r>
        <w:rPr>
          <w:rFonts w:ascii="Times New Roman" w:hAnsi="Times New Roman" w:cs="Times New Roman"/>
        </w:rPr>
        <w:t>A</w:t>
      </w:r>
      <w:r>
        <w:rPr>
          <w:rFonts w:ascii="Times New Roman" w:hAnsi="Times New Roman" w:cs="Times New Roman"/>
        </w:rPr>
        <w:t>声级为</w:t>
      </w:r>
      <w:r>
        <w:rPr>
          <w:rFonts w:ascii="Times New Roman" w:hAnsi="Times New Roman" w:cs="Times New Roman"/>
        </w:rPr>
        <w:object w:dxaOrig="419" w:dyaOrig="419">
          <v:shape id="_x0000_i1049" type="#_x0000_t75" style="width:20.5pt;height:20.5pt" o:ole="">
            <v:imagedata r:id="rId104" o:title=""/>
          </v:shape>
          <o:OLEObject Type="Embed" ProgID="Equation.3" ShapeID="_x0000_i1049" DrawAspect="Content" ObjectID="_1829324773" r:id="rId105"/>
        </w:object>
      </w:r>
      <w:r>
        <w:rPr>
          <w:rFonts w:ascii="Times New Roman" w:hAnsi="Times New Roman" w:cs="Times New Roman"/>
        </w:rPr>
        <w:t>，在</w:t>
      </w:r>
      <w:r>
        <w:rPr>
          <w:rFonts w:ascii="Times New Roman" w:hAnsi="Times New Roman" w:cs="Times New Roman"/>
        </w:rPr>
        <w:t>T</w:t>
      </w:r>
      <w:r>
        <w:rPr>
          <w:rFonts w:ascii="Times New Roman" w:hAnsi="Times New Roman" w:cs="Times New Roman"/>
        </w:rPr>
        <w:t>时间内该声源工作时间为</w:t>
      </w:r>
      <w:r>
        <w:rPr>
          <w:rFonts w:ascii="Times New Roman" w:hAnsi="Times New Roman" w:cs="Times New Roman"/>
        </w:rPr>
        <w:object w:dxaOrig="301" w:dyaOrig="419">
          <v:shape id="_x0000_i1050" type="#_x0000_t75" style="width:15pt;height:20.5pt" o:ole="">
            <v:imagedata r:id="rId106" o:title=""/>
          </v:shape>
          <o:OLEObject Type="Embed" ProgID="Equation.3" ShapeID="_x0000_i1050" DrawAspect="Content" ObjectID="_1829324774" r:id="rId107"/>
        </w:object>
      </w:r>
      <w:r>
        <w:rPr>
          <w:rFonts w:ascii="Times New Roman" w:hAnsi="Times New Roman" w:cs="Times New Roman"/>
        </w:rPr>
        <w:t>；设第</w:t>
      </w:r>
      <w:r>
        <w:rPr>
          <w:rFonts w:ascii="Times New Roman" w:hAnsi="Times New Roman" w:cs="Times New Roman"/>
        </w:rPr>
        <w:object w:dxaOrig="301" w:dyaOrig="301">
          <v:shape id="_x0000_i1051" type="#_x0000_t75" style="width:15pt;height:15pt" o:ole="">
            <v:imagedata r:id="rId108" o:title=""/>
          </v:shape>
          <o:OLEObject Type="Embed" ProgID="Equation.3" ShapeID="_x0000_i1051" DrawAspect="Content" ObjectID="_1829324775" r:id="rId109"/>
        </w:object>
      </w:r>
      <w:r>
        <w:rPr>
          <w:rFonts w:ascii="Times New Roman" w:hAnsi="Times New Roman" w:cs="Times New Roman"/>
        </w:rPr>
        <w:t>个等效室外声源在预测点产生的</w:t>
      </w:r>
      <w:r>
        <w:rPr>
          <w:rFonts w:ascii="Times New Roman" w:hAnsi="Times New Roman" w:cs="Times New Roman"/>
        </w:rPr>
        <w:t>A</w:t>
      </w:r>
      <w:r>
        <w:rPr>
          <w:rFonts w:ascii="Times New Roman" w:hAnsi="Times New Roman" w:cs="Times New Roman"/>
        </w:rPr>
        <w:t>声级为</w:t>
      </w:r>
      <w:r>
        <w:rPr>
          <w:rFonts w:ascii="Times New Roman" w:hAnsi="Times New Roman" w:cs="Times New Roman"/>
        </w:rPr>
        <w:object w:dxaOrig="419" w:dyaOrig="419">
          <v:shape id="_x0000_i1052" type="#_x0000_t75" style="width:20.5pt;height:20.5pt" o:ole="">
            <v:imagedata r:id="rId110" o:title=""/>
          </v:shape>
          <o:OLEObject Type="Embed" ProgID="Equation.3" ShapeID="_x0000_i1052" DrawAspect="Content" ObjectID="_1829324776" r:id="rId111"/>
        </w:object>
      </w:r>
      <w:r>
        <w:rPr>
          <w:rFonts w:ascii="Times New Roman" w:hAnsi="Times New Roman" w:cs="Times New Roman"/>
        </w:rPr>
        <w:t>，在</w:t>
      </w:r>
      <w:r>
        <w:rPr>
          <w:rFonts w:ascii="Times New Roman" w:hAnsi="Times New Roman" w:cs="Times New Roman"/>
        </w:rPr>
        <w:t>T</w:t>
      </w:r>
      <w:r>
        <w:rPr>
          <w:rFonts w:ascii="Times New Roman" w:hAnsi="Times New Roman" w:cs="Times New Roman"/>
        </w:rPr>
        <w:t>时间内该声源工作时间为</w:t>
      </w:r>
      <w:r>
        <w:rPr>
          <w:rFonts w:ascii="Times New Roman" w:hAnsi="Times New Roman" w:cs="Times New Roman"/>
        </w:rPr>
        <w:object w:dxaOrig="301" w:dyaOrig="419">
          <v:shape id="_x0000_i1053" type="#_x0000_t75" style="width:15pt;height:20.5pt" o:ole="">
            <v:imagedata r:id="rId112" o:title=""/>
          </v:shape>
          <o:OLEObject Type="Embed" ProgID="Equation.3" ShapeID="_x0000_i1053" DrawAspect="Content" ObjectID="_1829324777" r:id="rId113"/>
        </w:object>
      </w:r>
      <w:r>
        <w:rPr>
          <w:rFonts w:ascii="Times New Roman" w:hAnsi="Times New Roman" w:cs="Times New Roman"/>
        </w:rPr>
        <w:t>。则拟建工程声源对预测点产生的贡献值（</w:t>
      </w:r>
      <w:r>
        <w:rPr>
          <w:rFonts w:ascii="Times New Roman" w:hAnsi="Times New Roman" w:cs="Times New Roman"/>
        </w:rPr>
        <w:object w:dxaOrig="419" w:dyaOrig="419">
          <v:shape id="_x0000_i1054" type="#_x0000_t75" style="width:20.5pt;height:20.5pt" o:ole="">
            <v:imagedata r:id="rId114" o:title=""/>
          </v:shape>
          <o:OLEObject Type="Embed" ProgID="Equation.3" ShapeID="_x0000_i1054" DrawAspect="Content" ObjectID="_1829324778" r:id="rId115"/>
        </w:object>
      </w:r>
      <w:r>
        <w:rPr>
          <w:rFonts w:ascii="Times New Roman" w:hAnsi="Times New Roman" w:cs="Times New Roman"/>
        </w:rPr>
        <w:t>）为：</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4169" w:dyaOrig="871">
          <v:shape id="_x0000_i1055" type="#_x0000_t75" style="width:208.5pt;height:44pt" o:ole="">
            <v:imagedata r:id="rId116" o:title=""/>
          </v:shape>
          <o:OLEObject Type="Embed" ProgID="Equation.3" ShapeID="_x0000_i1055" DrawAspect="Content" ObjectID="_1829324779" r:id="rId117"/>
        </w:object>
      </w:r>
      <w:r>
        <w:rPr>
          <w:rFonts w:ascii="Times New Roman" w:hAnsi="Times New Roman" w:cs="Times New Roman"/>
        </w:rPr>
        <w:t>（</w:t>
      </w:r>
      <w:r>
        <w:rPr>
          <w:rFonts w:ascii="Times New Roman" w:hAnsi="Times New Roman" w:cs="Times New Roman"/>
        </w:rPr>
        <w:t>5</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r>
        <w:rPr>
          <w:rFonts w:ascii="Times New Roman" w:hAnsi="Times New Roman" w:cs="Times New Roman"/>
        </w:rPr>
        <w:t>T——</w:t>
      </w:r>
      <w:r>
        <w:rPr>
          <w:rFonts w:ascii="Times New Roman" w:hAnsi="Times New Roman" w:cs="Times New Roman"/>
        </w:rPr>
        <w:t>用于计算等效声级的时间；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301" w:dyaOrig="419">
          <v:shape id="_x0000_i1056" type="#_x0000_t75" style="width:15pt;height:20.5pt" o:ole="">
            <v:imagedata r:id="rId106" o:title=""/>
          </v:shape>
          <o:OLEObject Type="Embed" ProgID="Equation.DSMT4" ShapeID="_x0000_i1056" DrawAspect="Content" ObjectID="_1829324780" r:id="rId118"/>
        </w:object>
      </w:r>
      <w:r>
        <w:rPr>
          <w:rFonts w:ascii="Times New Roman" w:hAnsi="Times New Roman" w:cs="Times New Roman"/>
        </w:rPr>
        <w:t>——</w:t>
      </w:r>
      <w:r>
        <w:rPr>
          <w:rFonts w:ascii="Times New Roman" w:hAnsi="Times New Roman" w:cs="Times New Roman"/>
        </w:rPr>
        <w:t>在</w:t>
      </w:r>
      <w:r>
        <w:rPr>
          <w:rFonts w:ascii="Times New Roman" w:hAnsi="Times New Roman" w:cs="Times New Roman"/>
        </w:rPr>
        <w:t>T</w:t>
      </w:r>
      <w:r>
        <w:rPr>
          <w:rFonts w:ascii="Times New Roman" w:hAnsi="Times New Roman" w:cs="Times New Roman"/>
        </w:rPr>
        <w:t>时间内</w:t>
      </w:r>
      <w:r>
        <w:rPr>
          <w:rFonts w:ascii="Times New Roman" w:hAnsi="Times New Roman" w:cs="Times New Roman"/>
        </w:rPr>
        <w:t>i</w:t>
      </w:r>
      <w:r>
        <w:rPr>
          <w:rFonts w:ascii="Times New Roman" w:hAnsi="Times New Roman" w:cs="Times New Roman"/>
        </w:rPr>
        <w:t>声源工作时间；为室外声源个数；</w:t>
      </w:r>
      <w:r>
        <w:rPr>
          <w:rFonts w:ascii="Times New Roman" w:hAnsi="Times New Roman" w:cs="Times New Roman"/>
        </w:rPr>
        <w:t>N</w:t>
      </w:r>
      <w:r>
        <w:rPr>
          <w:rFonts w:ascii="Times New Roman" w:hAnsi="Times New Roman" w:cs="Times New Roman"/>
        </w:rPr>
        <w:t>为室内声源个数；</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301" w:dyaOrig="419">
          <v:shape id="_x0000_i1057" type="#_x0000_t75" style="width:15pt;height:20.5pt" o:ole="">
            <v:imagedata r:id="rId119" o:title=""/>
          </v:shape>
          <o:OLEObject Type="Embed" ProgID="Equation.3" ShapeID="_x0000_i1057" DrawAspect="Content" ObjectID="_1829324781" r:id="rId120"/>
        </w:object>
      </w:r>
      <w:r>
        <w:rPr>
          <w:rFonts w:ascii="Times New Roman" w:hAnsi="Times New Roman" w:cs="Times New Roman"/>
        </w:rPr>
        <w:t>——</w:t>
      </w:r>
      <w:r>
        <w:rPr>
          <w:rFonts w:ascii="Times New Roman" w:hAnsi="Times New Roman" w:cs="Times New Roman"/>
        </w:rPr>
        <w:t>在</w:t>
      </w:r>
      <w:r>
        <w:rPr>
          <w:rFonts w:ascii="Times New Roman" w:hAnsi="Times New Roman" w:cs="Times New Roman"/>
        </w:rPr>
        <w:t>T</w:t>
      </w:r>
      <w:r>
        <w:rPr>
          <w:rFonts w:ascii="Times New Roman" w:hAnsi="Times New Roman" w:cs="Times New Roman"/>
        </w:rPr>
        <w:t>时间内</w:t>
      </w:r>
      <w:r>
        <w:rPr>
          <w:rFonts w:ascii="Times New Roman" w:hAnsi="Times New Roman" w:cs="Times New Roman"/>
        </w:rPr>
        <w:t>j</w:t>
      </w:r>
      <w:r>
        <w:rPr>
          <w:rFonts w:ascii="Times New Roman" w:hAnsi="Times New Roman" w:cs="Times New Roman"/>
        </w:rPr>
        <w:t>声源工作时间；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N——</w:t>
      </w:r>
      <w:r>
        <w:rPr>
          <w:rFonts w:ascii="Times New Roman" w:hAnsi="Times New Roman" w:cs="Times New Roman"/>
        </w:rPr>
        <w:t>室外声源个数；</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M——</w:t>
      </w:r>
      <w:r>
        <w:rPr>
          <w:rFonts w:ascii="Times New Roman" w:hAnsi="Times New Roman" w:cs="Times New Roman"/>
        </w:rPr>
        <w:t>等效室外声源个数。</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）预测点的预测等效声级（</w:t>
      </w:r>
      <w:r>
        <w:rPr>
          <w:rFonts w:ascii="Times New Roman" w:hAnsi="Times New Roman" w:cs="Times New Roman"/>
        </w:rPr>
        <w:object w:dxaOrig="419" w:dyaOrig="419">
          <v:shape id="_x0000_i1058" type="#_x0000_t75" style="width:20.5pt;height:20.5pt" o:ole="">
            <v:imagedata r:id="rId121" o:title=""/>
          </v:shape>
          <o:OLEObject Type="Embed" ProgID="Equation.3" ShapeID="_x0000_i1058" DrawAspect="Content" ObjectID="_1829324782" r:id="rId122"/>
        </w:object>
      </w:r>
      <w:r>
        <w:rPr>
          <w:rFonts w:ascii="Times New Roman" w:hAnsi="Times New Roman" w:cs="Times New Roman"/>
        </w:rPr>
        <w:t>）计算公式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2880" w:dyaOrig="419">
          <v:shape id="_x0000_i1059" type="#_x0000_t75" style="width:2in;height:20.5pt" o:ole="">
            <v:imagedata r:id="rId123" o:title=""/>
          </v:shape>
          <o:OLEObject Type="Embed" ProgID="Equation.3" ShapeID="_x0000_i1059" DrawAspect="Content" ObjectID="_1829324783" r:id="rId124"/>
        </w:object>
      </w:r>
      <w:r>
        <w:rPr>
          <w:rFonts w:ascii="Times New Roman" w:hAnsi="Times New Roman" w:cs="Times New Roman"/>
        </w:rPr>
        <w:t>（</w:t>
      </w:r>
      <w:r>
        <w:rPr>
          <w:rFonts w:ascii="Times New Roman" w:hAnsi="Times New Roman" w:cs="Times New Roman"/>
        </w:rPr>
        <w:t>6</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r>
        <w:rPr>
          <w:rFonts w:ascii="Times New Roman" w:hAnsi="Times New Roman" w:cs="Times New Roman"/>
        </w:rPr>
        <w:object w:dxaOrig="419" w:dyaOrig="419">
          <v:shape id="_x0000_i1060" type="#_x0000_t75" style="width:20.5pt;height:20.5pt" o:ole="">
            <v:imagedata r:id="rId125" o:title=""/>
          </v:shape>
          <o:OLEObject Type="Embed" ProgID="Equation.3" ShapeID="_x0000_i1060" DrawAspect="Content" ObjectID="_1829324784" r:id="rId126"/>
        </w:object>
      </w:r>
      <w:r>
        <w:rPr>
          <w:rFonts w:ascii="Times New Roman" w:hAnsi="Times New Roman" w:cs="Times New Roman"/>
        </w:rPr>
        <w:t>——</w:t>
      </w:r>
      <w:r>
        <w:rPr>
          <w:rFonts w:ascii="Times New Roman" w:hAnsi="Times New Roman" w:cs="Times New Roman"/>
        </w:rPr>
        <w:t>建设项目声源在预测点的等效声级贡献值，</w:t>
      </w:r>
      <w:r>
        <w:rPr>
          <w:rFonts w:ascii="Times New Roman" w:hAnsi="Times New Roman" w:cs="Times New Roman"/>
        </w:rPr>
        <w:t>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object w:dxaOrig="419" w:dyaOrig="419">
          <v:shape id="_x0000_i1061" type="#_x0000_t75" style="width:20.5pt;height:20.5pt" o:ole="">
            <v:imagedata r:id="rId127" o:title=""/>
          </v:shape>
          <o:OLEObject Type="Embed" ProgID="Equation.DSMT4" ShapeID="_x0000_i1061" DrawAspect="Content" ObjectID="_1829324785" r:id="rId128"/>
        </w:object>
      </w:r>
      <w:r>
        <w:rPr>
          <w:rFonts w:ascii="Times New Roman" w:hAnsi="Times New Roman" w:cs="Times New Roman"/>
        </w:rPr>
        <w:t>——</w:t>
      </w:r>
      <w:r>
        <w:rPr>
          <w:rFonts w:ascii="Times New Roman" w:hAnsi="Times New Roman" w:cs="Times New Roman"/>
        </w:rPr>
        <w:t>预测点的背景值，</w:t>
      </w:r>
      <w:r>
        <w:rPr>
          <w:rFonts w:ascii="Times New Roman" w:hAnsi="Times New Roman" w:cs="Times New Roman"/>
        </w:rPr>
        <w:t>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）评价方法和评价量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根据噪声预测结果和环境噪声评价标准，评价建设项目在运营期噪声的影响程度、影响范围，给出厂界达标分析。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本项目为新建项目，进行厂界噪声评价时，自有厂区以本项目噪声贡献值作为评价量。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）预测结果与评价</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本项目营运后，昼间和夜间噪声影响和预测结果见下表。</w:t>
      </w:r>
    </w:p>
    <w:p w:rsidR="007C64B0" w:rsidRDefault="007C64B0">
      <w:pPr>
        <w:spacing w:line="360" w:lineRule="auto"/>
        <w:ind w:firstLineChars="200" w:firstLine="480"/>
        <w:rPr>
          <w:rFonts w:ascii="Times New Roman" w:hAnsi="Times New Roman" w:cs="Times New Roman"/>
        </w:rPr>
      </w:pPr>
    </w:p>
    <w:p w:rsidR="007C64B0" w:rsidRDefault="0000505D">
      <w:pPr>
        <w:pStyle w:val="5"/>
      </w:pPr>
      <w:r>
        <w:t>表</w:t>
      </w:r>
      <w:r>
        <w:rPr>
          <w:rFonts w:ascii="Times New Roman" w:hAnsi="Times New Roman" w:cs="Times New Roman"/>
        </w:rPr>
        <w:t>7.5-3</w:t>
      </w:r>
      <w:r>
        <w:t xml:space="preserve">  </w:t>
      </w:r>
      <w:r>
        <w:t>厂界噪声预测结果一览表</w:t>
      </w:r>
      <w:r>
        <w:t xml:space="preserve">   </w:t>
      </w:r>
      <w:r>
        <w:t>单位：</w:t>
      </w:r>
      <w:r>
        <w:t>dB</w:t>
      </w:r>
      <w:r>
        <w:t>（</w:t>
      </w:r>
      <w:r>
        <w:t>A</w:t>
      </w:r>
      <w: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46"/>
        <w:gridCol w:w="2148"/>
        <w:gridCol w:w="1709"/>
        <w:gridCol w:w="1830"/>
        <w:gridCol w:w="1696"/>
      </w:tblGrid>
      <w:tr w:rsidR="007C64B0">
        <w:trPr>
          <w:cantSplit/>
          <w:trHeight w:val="397"/>
          <w:jc w:val="center"/>
        </w:trPr>
        <w:tc>
          <w:tcPr>
            <w:tcW w:w="672" w:type="pct"/>
            <w:vAlign w:val="center"/>
          </w:tcPr>
          <w:p w:rsidR="007C64B0" w:rsidRDefault="0000505D">
            <w:pPr>
              <w:pStyle w:val="affa"/>
            </w:pPr>
            <w:r>
              <w:rPr>
                <w:rFonts w:ascii="宋体" w:eastAsia="宋体" w:hAnsi="宋体" w:cs="宋体" w:hint="eastAsia"/>
              </w:rPr>
              <w:lastRenderedPageBreak/>
              <w:t>序号</w:t>
            </w:r>
          </w:p>
        </w:tc>
        <w:tc>
          <w:tcPr>
            <w:tcW w:w="1259" w:type="pct"/>
            <w:vAlign w:val="center"/>
          </w:tcPr>
          <w:p w:rsidR="007C64B0" w:rsidRDefault="0000505D">
            <w:pPr>
              <w:pStyle w:val="affa"/>
            </w:pPr>
            <w:r>
              <w:rPr>
                <w:rFonts w:ascii="宋体" w:eastAsia="宋体" w:hAnsi="宋体" w:cs="宋体" w:hint="eastAsia"/>
              </w:rPr>
              <w:t>位置</w:t>
            </w:r>
          </w:p>
        </w:tc>
        <w:tc>
          <w:tcPr>
            <w:tcW w:w="1002" w:type="pct"/>
            <w:vAlign w:val="center"/>
          </w:tcPr>
          <w:p w:rsidR="007C64B0" w:rsidRDefault="0000505D">
            <w:pPr>
              <w:pStyle w:val="affa"/>
            </w:pPr>
            <w:r>
              <w:rPr>
                <w:rFonts w:ascii="宋体" w:eastAsia="宋体" w:hAnsi="宋体" w:cs="宋体" w:hint="eastAsia"/>
              </w:rPr>
              <w:t>时间</w:t>
            </w:r>
          </w:p>
        </w:tc>
        <w:tc>
          <w:tcPr>
            <w:tcW w:w="1073" w:type="pct"/>
            <w:vAlign w:val="center"/>
          </w:tcPr>
          <w:p w:rsidR="007C64B0" w:rsidRDefault="0000505D">
            <w:pPr>
              <w:pStyle w:val="affa"/>
            </w:pPr>
            <w:r>
              <w:rPr>
                <w:rFonts w:ascii="宋体" w:eastAsia="宋体" w:hAnsi="宋体" w:cs="宋体" w:hint="eastAsia"/>
              </w:rPr>
              <w:t>贡献最大值</w:t>
            </w:r>
          </w:p>
        </w:tc>
        <w:tc>
          <w:tcPr>
            <w:tcW w:w="994" w:type="pct"/>
            <w:vAlign w:val="center"/>
          </w:tcPr>
          <w:p w:rsidR="007C64B0" w:rsidRDefault="0000505D">
            <w:pPr>
              <w:pStyle w:val="affa"/>
            </w:pPr>
            <w:r>
              <w:rPr>
                <w:rFonts w:ascii="宋体" w:eastAsia="宋体" w:hAnsi="宋体" w:cs="宋体" w:hint="eastAsia"/>
              </w:rPr>
              <w:t>标准值</w:t>
            </w:r>
          </w:p>
        </w:tc>
      </w:tr>
      <w:tr w:rsidR="007C64B0">
        <w:trPr>
          <w:cantSplit/>
          <w:trHeight w:val="397"/>
          <w:jc w:val="center"/>
        </w:trPr>
        <w:tc>
          <w:tcPr>
            <w:tcW w:w="672" w:type="pct"/>
            <w:vMerge w:val="restart"/>
            <w:vAlign w:val="center"/>
          </w:tcPr>
          <w:p w:rsidR="007C64B0" w:rsidRDefault="0000505D">
            <w:pPr>
              <w:pStyle w:val="affa"/>
            </w:pPr>
            <w:r>
              <w:t>1</w:t>
            </w:r>
          </w:p>
        </w:tc>
        <w:tc>
          <w:tcPr>
            <w:tcW w:w="1259" w:type="pct"/>
            <w:vMerge w:val="restart"/>
            <w:vAlign w:val="center"/>
          </w:tcPr>
          <w:p w:rsidR="007C64B0" w:rsidRDefault="0000505D">
            <w:pPr>
              <w:pStyle w:val="affa"/>
            </w:pPr>
            <w:r>
              <w:rPr>
                <w:rFonts w:ascii="宋体" w:eastAsia="宋体" w:hAnsi="宋体" w:cs="宋体" w:hint="eastAsia"/>
              </w:rPr>
              <w:t>东厂界</w:t>
            </w:r>
          </w:p>
        </w:tc>
        <w:tc>
          <w:tcPr>
            <w:tcW w:w="1002" w:type="pct"/>
            <w:vAlign w:val="center"/>
          </w:tcPr>
          <w:p w:rsidR="007C64B0" w:rsidRDefault="0000505D">
            <w:pPr>
              <w:pStyle w:val="affa"/>
            </w:pPr>
            <w:r>
              <w:rPr>
                <w:rFonts w:ascii="宋体" w:eastAsia="宋体" w:hAnsi="宋体" w:cs="宋体" w:hint="eastAsia"/>
              </w:rPr>
              <w:t>昼间</w:t>
            </w:r>
          </w:p>
        </w:tc>
        <w:tc>
          <w:tcPr>
            <w:tcW w:w="1073" w:type="pct"/>
            <w:vMerge w:val="restart"/>
            <w:vAlign w:val="center"/>
          </w:tcPr>
          <w:p w:rsidR="007C64B0" w:rsidRDefault="0000505D">
            <w:pPr>
              <w:pStyle w:val="affa"/>
            </w:pPr>
            <w:r>
              <w:t>42.24</w:t>
            </w:r>
          </w:p>
        </w:tc>
        <w:tc>
          <w:tcPr>
            <w:tcW w:w="994" w:type="pct"/>
            <w:vAlign w:val="center"/>
          </w:tcPr>
          <w:p w:rsidR="007C64B0" w:rsidRDefault="0000505D">
            <w:pPr>
              <w:pStyle w:val="affa"/>
            </w:pPr>
            <w:r>
              <w:t>65</w:t>
            </w:r>
          </w:p>
        </w:tc>
      </w:tr>
      <w:tr w:rsidR="007C64B0">
        <w:trPr>
          <w:cantSplit/>
          <w:trHeight w:val="397"/>
          <w:jc w:val="center"/>
        </w:trPr>
        <w:tc>
          <w:tcPr>
            <w:tcW w:w="672" w:type="pct"/>
            <w:vMerge/>
            <w:vAlign w:val="center"/>
          </w:tcPr>
          <w:p w:rsidR="007C64B0" w:rsidRDefault="007C64B0">
            <w:pPr>
              <w:pStyle w:val="affa"/>
            </w:pPr>
          </w:p>
        </w:tc>
        <w:tc>
          <w:tcPr>
            <w:tcW w:w="1259" w:type="pct"/>
            <w:vMerge/>
            <w:vAlign w:val="center"/>
          </w:tcPr>
          <w:p w:rsidR="007C64B0" w:rsidRDefault="007C64B0">
            <w:pPr>
              <w:pStyle w:val="affa"/>
            </w:pPr>
          </w:p>
        </w:tc>
        <w:tc>
          <w:tcPr>
            <w:tcW w:w="1002" w:type="pct"/>
            <w:vAlign w:val="center"/>
          </w:tcPr>
          <w:p w:rsidR="007C64B0" w:rsidRDefault="0000505D">
            <w:pPr>
              <w:pStyle w:val="affa"/>
            </w:pPr>
            <w:r>
              <w:rPr>
                <w:rFonts w:ascii="宋体" w:eastAsia="宋体" w:hAnsi="宋体" w:cs="宋体" w:hint="eastAsia"/>
              </w:rPr>
              <w:t>夜间</w:t>
            </w:r>
          </w:p>
        </w:tc>
        <w:tc>
          <w:tcPr>
            <w:tcW w:w="1073" w:type="pct"/>
            <w:vMerge/>
            <w:vAlign w:val="center"/>
          </w:tcPr>
          <w:p w:rsidR="007C64B0" w:rsidRDefault="007C64B0">
            <w:pPr>
              <w:pStyle w:val="affa"/>
            </w:pPr>
          </w:p>
        </w:tc>
        <w:tc>
          <w:tcPr>
            <w:tcW w:w="994" w:type="pct"/>
            <w:vAlign w:val="center"/>
          </w:tcPr>
          <w:p w:rsidR="007C64B0" w:rsidRDefault="0000505D">
            <w:pPr>
              <w:pStyle w:val="affa"/>
            </w:pPr>
            <w:r>
              <w:t>55</w:t>
            </w:r>
          </w:p>
        </w:tc>
      </w:tr>
      <w:tr w:rsidR="007C64B0">
        <w:trPr>
          <w:cantSplit/>
          <w:trHeight w:val="397"/>
          <w:jc w:val="center"/>
        </w:trPr>
        <w:tc>
          <w:tcPr>
            <w:tcW w:w="672" w:type="pct"/>
            <w:vMerge w:val="restart"/>
            <w:vAlign w:val="center"/>
          </w:tcPr>
          <w:p w:rsidR="007C64B0" w:rsidRDefault="0000505D">
            <w:pPr>
              <w:pStyle w:val="affa"/>
            </w:pPr>
            <w:r>
              <w:t>2</w:t>
            </w:r>
          </w:p>
        </w:tc>
        <w:tc>
          <w:tcPr>
            <w:tcW w:w="1259" w:type="pct"/>
            <w:vMerge w:val="restart"/>
            <w:vAlign w:val="center"/>
          </w:tcPr>
          <w:p w:rsidR="007C64B0" w:rsidRDefault="0000505D">
            <w:pPr>
              <w:pStyle w:val="affa"/>
            </w:pPr>
            <w:r>
              <w:rPr>
                <w:rFonts w:ascii="宋体" w:eastAsia="宋体" w:hAnsi="宋体" w:cs="宋体" w:hint="eastAsia"/>
              </w:rPr>
              <w:t>南厂界</w:t>
            </w:r>
          </w:p>
        </w:tc>
        <w:tc>
          <w:tcPr>
            <w:tcW w:w="1002" w:type="pct"/>
            <w:vAlign w:val="center"/>
          </w:tcPr>
          <w:p w:rsidR="007C64B0" w:rsidRDefault="0000505D">
            <w:pPr>
              <w:pStyle w:val="affa"/>
            </w:pPr>
            <w:r>
              <w:rPr>
                <w:rFonts w:ascii="宋体" w:eastAsia="宋体" w:hAnsi="宋体" w:cs="宋体" w:hint="eastAsia"/>
              </w:rPr>
              <w:t>昼间</w:t>
            </w:r>
          </w:p>
        </w:tc>
        <w:tc>
          <w:tcPr>
            <w:tcW w:w="1073" w:type="pct"/>
            <w:vMerge w:val="restart"/>
            <w:vAlign w:val="center"/>
          </w:tcPr>
          <w:p w:rsidR="007C64B0" w:rsidRDefault="0000505D">
            <w:pPr>
              <w:pStyle w:val="affa"/>
            </w:pPr>
            <w:r>
              <w:t>44.75</w:t>
            </w:r>
          </w:p>
        </w:tc>
        <w:tc>
          <w:tcPr>
            <w:tcW w:w="994" w:type="pct"/>
            <w:vAlign w:val="center"/>
          </w:tcPr>
          <w:p w:rsidR="007C64B0" w:rsidRDefault="0000505D">
            <w:pPr>
              <w:pStyle w:val="affa"/>
            </w:pPr>
            <w:r>
              <w:t>65</w:t>
            </w:r>
          </w:p>
        </w:tc>
      </w:tr>
      <w:tr w:rsidR="007C64B0">
        <w:trPr>
          <w:cantSplit/>
          <w:trHeight w:val="397"/>
          <w:jc w:val="center"/>
        </w:trPr>
        <w:tc>
          <w:tcPr>
            <w:tcW w:w="672" w:type="pct"/>
            <w:vMerge/>
            <w:vAlign w:val="center"/>
          </w:tcPr>
          <w:p w:rsidR="007C64B0" w:rsidRDefault="007C64B0">
            <w:pPr>
              <w:pStyle w:val="affa"/>
            </w:pPr>
          </w:p>
        </w:tc>
        <w:tc>
          <w:tcPr>
            <w:tcW w:w="1259" w:type="pct"/>
            <w:vMerge/>
            <w:vAlign w:val="center"/>
          </w:tcPr>
          <w:p w:rsidR="007C64B0" w:rsidRDefault="007C64B0">
            <w:pPr>
              <w:pStyle w:val="affa"/>
            </w:pPr>
          </w:p>
        </w:tc>
        <w:tc>
          <w:tcPr>
            <w:tcW w:w="1002" w:type="pct"/>
            <w:vAlign w:val="center"/>
          </w:tcPr>
          <w:p w:rsidR="007C64B0" w:rsidRDefault="0000505D">
            <w:pPr>
              <w:pStyle w:val="affa"/>
            </w:pPr>
            <w:r>
              <w:rPr>
                <w:rFonts w:ascii="宋体" w:eastAsia="宋体" w:hAnsi="宋体" w:cs="宋体" w:hint="eastAsia"/>
              </w:rPr>
              <w:t>夜间</w:t>
            </w:r>
          </w:p>
        </w:tc>
        <w:tc>
          <w:tcPr>
            <w:tcW w:w="1073" w:type="pct"/>
            <w:vMerge/>
            <w:vAlign w:val="center"/>
          </w:tcPr>
          <w:p w:rsidR="007C64B0" w:rsidRDefault="007C64B0">
            <w:pPr>
              <w:pStyle w:val="affa"/>
            </w:pPr>
          </w:p>
        </w:tc>
        <w:tc>
          <w:tcPr>
            <w:tcW w:w="994" w:type="pct"/>
            <w:vAlign w:val="center"/>
          </w:tcPr>
          <w:p w:rsidR="007C64B0" w:rsidRDefault="0000505D">
            <w:pPr>
              <w:pStyle w:val="affa"/>
            </w:pPr>
            <w:r>
              <w:t>55</w:t>
            </w:r>
          </w:p>
        </w:tc>
      </w:tr>
      <w:tr w:rsidR="007C64B0">
        <w:trPr>
          <w:cantSplit/>
          <w:trHeight w:val="397"/>
          <w:jc w:val="center"/>
        </w:trPr>
        <w:tc>
          <w:tcPr>
            <w:tcW w:w="672" w:type="pct"/>
            <w:vMerge w:val="restart"/>
            <w:vAlign w:val="center"/>
          </w:tcPr>
          <w:p w:rsidR="007C64B0" w:rsidRDefault="0000505D">
            <w:pPr>
              <w:pStyle w:val="affa"/>
            </w:pPr>
            <w:r>
              <w:t>3</w:t>
            </w:r>
          </w:p>
        </w:tc>
        <w:tc>
          <w:tcPr>
            <w:tcW w:w="1259" w:type="pct"/>
            <w:vMerge w:val="restart"/>
            <w:vAlign w:val="center"/>
          </w:tcPr>
          <w:p w:rsidR="007C64B0" w:rsidRDefault="0000505D">
            <w:pPr>
              <w:pStyle w:val="affa"/>
            </w:pPr>
            <w:r>
              <w:rPr>
                <w:rFonts w:ascii="宋体" w:eastAsia="宋体" w:hAnsi="宋体" w:cs="宋体" w:hint="eastAsia"/>
              </w:rPr>
              <w:t>西厂界</w:t>
            </w:r>
          </w:p>
        </w:tc>
        <w:tc>
          <w:tcPr>
            <w:tcW w:w="1002" w:type="pct"/>
            <w:vAlign w:val="center"/>
          </w:tcPr>
          <w:p w:rsidR="007C64B0" w:rsidRDefault="0000505D">
            <w:pPr>
              <w:pStyle w:val="affa"/>
            </w:pPr>
            <w:r>
              <w:rPr>
                <w:rFonts w:ascii="宋体" w:eastAsia="宋体" w:hAnsi="宋体" w:cs="宋体" w:hint="eastAsia"/>
              </w:rPr>
              <w:t>昼间</w:t>
            </w:r>
          </w:p>
        </w:tc>
        <w:tc>
          <w:tcPr>
            <w:tcW w:w="1073" w:type="pct"/>
            <w:vMerge w:val="restart"/>
            <w:vAlign w:val="center"/>
          </w:tcPr>
          <w:p w:rsidR="007C64B0" w:rsidRDefault="0000505D">
            <w:pPr>
              <w:pStyle w:val="affa"/>
            </w:pPr>
            <w:r>
              <w:t>40.96</w:t>
            </w:r>
          </w:p>
        </w:tc>
        <w:tc>
          <w:tcPr>
            <w:tcW w:w="994" w:type="pct"/>
            <w:vAlign w:val="center"/>
          </w:tcPr>
          <w:p w:rsidR="007C64B0" w:rsidRDefault="0000505D">
            <w:pPr>
              <w:pStyle w:val="affa"/>
            </w:pPr>
            <w:r>
              <w:t>65</w:t>
            </w:r>
          </w:p>
        </w:tc>
      </w:tr>
      <w:tr w:rsidR="007C64B0">
        <w:trPr>
          <w:cantSplit/>
          <w:trHeight w:val="397"/>
          <w:jc w:val="center"/>
        </w:trPr>
        <w:tc>
          <w:tcPr>
            <w:tcW w:w="672" w:type="pct"/>
            <w:vMerge/>
            <w:vAlign w:val="center"/>
          </w:tcPr>
          <w:p w:rsidR="007C64B0" w:rsidRDefault="007C64B0">
            <w:pPr>
              <w:pStyle w:val="affa"/>
            </w:pPr>
          </w:p>
        </w:tc>
        <w:tc>
          <w:tcPr>
            <w:tcW w:w="1259" w:type="pct"/>
            <w:vMerge/>
            <w:vAlign w:val="center"/>
          </w:tcPr>
          <w:p w:rsidR="007C64B0" w:rsidRDefault="007C64B0">
            <w:pPr>
              <w:pStyle w:val="affa"/>
            </w:pPr>
          </w:p>
        </w:tc>
        <w:tc>
          <w:tcPr>
            <w:tcW w:w="1002" w:type="pct"/>
            <w:vAlign w:val="center"/>
          </w:tcPr>
          <w:p w:rsidR="007C64B0" w:rsidRDefault="0000505D">
            <w:pPr>
              <w:pStyle w:val="affa"/>
            </w:pPr>
            <w:r>
              <w:rPr>
                <w:rFonts w:ascii="宋体" w:eastAsia="宋体" w:hAnsi="宋体" w:cs="宋体" w:hint="eastAsia"/>
              </w:rPr>
              <w:t>夜间</w:t>
            </w:r>
          </w:p>
        </w:tc>
        <w:tc>
          <w:tcPr>
            <w:tcW w:w="1073" w:type="pct"/>
            <w:vMerge/>
            <w:vAlign w:val="center"/>
          </w:tcPr>
          <w:p w:rsidR="007C64B0" w:rsidRDefault="007C64B0">
            <w:pPr>
              <w:pStyle w:val="affa"/>
            </w:pPr>
          </w:p>
        </w:tc>
        <w:tc>
          <w:tcPr>
            <w:tcW w:w="994" w:type="pct"/>
            <w:vAlign w:val="center"/>
          </w:tcPr>
          <w:p w:rsidR="007C64B0" w:rsidRDefault="0000505D">
            <w:pPr>
              <w:pStyle w:val="affa"/>
            </w:pPr>
            <w:r>
              <w:t>55</w:t>
            </w:r>
          </w:p>
        </w:tc>
      </w:tr>
      <w:tr w:rsidR="007C64B0">
        <w:trPr>
          <w:cantSplit/>
          <w:trHeight w:val="397"/>
          <w:jc w:val="center"/>
        </w:trPr>
        <w:tc>
          <w:tcPr>
            <w:tcW w:w="672" w:type="pct"/>
            <w:vMerge w:val="restart"/>
            <w:vAlign w:val="center"/>
          </w:tcPr>
          <w:p w:rsidR="007C64B0" w:rsidRDefault="0000505D">
            <w:pPr>
              <w:pStyle w:val="affa"/>
            </w:pPr>
            <w:r>
              <w:t>4</w:t>
            </w:r>
          </w:p>
        </w:tc>
        <w:tc>
          <w:tcPr>
            <w:tcW w:w="1259" w:type="pct"/>
            <w:vMerge w:val="restart"/>
            <w:vAlign w:val="center"/>
          </w:tcPr>
          <w:p w:rsidR="007C64B0" w:rsidRDefault="0000505D">
            <w:pPr>
              <w:pStyle w:val="affa"/>
            </w:pPr>
            <w:r>
              <w:rPr>
                <w:rFonts w:ascii="宋体" w:eastAsia="宋体" w:hAnsi="宋体" w:cs="宋体" w:hint="eastAsia"/>
              </w:rPr>
              <w:t>北厂界</w:t>
            </w:r>
          </w:p>
        </w:tc>
        <w:tc>
          <w:tcPr>
            <w:tcW w:w="1002" w:type="pct"/>
            <w:vAlign w:val="center"/>
          </w:tcPr>
          <w:p w:rsidR="007C64B0" w:rsidRDefault="0000505D">
            <w:pPr>
              <w:pStyle w:val="affa"/>
            </w:pPr>
            <w:r>
              <w:rPr>
                <w:rFonts w:ascii="宋体" w:eastAsia="宋体" w:hAnsi="宋体" w:cs="宋体" w:hint="eastAsia"/>
              </w:rPr>
              <w:t>昼间</w:t>
            </w:r>
          </w:p>
        </w:tc>
        <w:tc>
          <w:tcPr>
            <w:tcW w:w="1073" w:type="pct"/>
            <w:vMerge w:val="restart"/>
            <w:vAlign w:val="center"/>
          </w:tcPr>
          <w:p w:rsidR="007C64B0" w:rsidRDefault="0000505D">
            <w:pPr>
              <w:pStyle w:val="affa"/>
            </w:pPr>
            <w:r>
              <w:t>46.22</w:t>
            </w:r>
          </w:p>
        </w:tc>
        <w:tc>
          <w:tcPr>
            <w:tcW w:w="994" w:type="pct"/>
            <w:vAlign w:val="center"/>
          </w:tcPr>
          <w:p w:rsidR="007C64B0" w:rsidRDefault="0000505D">
            <w:pPr>
              <w:pStyle w:val="affa"/>
            </w:pPr>
            <w:r>
              <w:t>65</w:t>
            </w:r>
          </w:p>
        </w:tc>
      </w:tr>
      <w:tr w:rsidR="007C64B0">
        <w:trPr>
          <w:cantSplit/>
          <w:trHeight w:val="397"/>
          <w:jc w:val="center"/>
        </w:trPr>
        <w:tc>
          <w:tcPr>
            <w:tcW w:w="672" w:type="pct"/>
            <w:vMerge/>
            <w:vAlign w:val="center"/>
          </w:tcPr>
          <w:p w:rsidR="007C64B0" w:rsidRDefault="007C64B0">
            <w:pPr>
              <w:pStyle w:val="affa"/>
            </w:pPr>
          </w:p>
        </w:tc>
        <w:tc>
          <w:tcPr>
            <w:tcW w:w="1259" w:type="pct"/>
            <w:vMerge/>
            <w:vAlign w:val="center"/>
          </w:tcPr>
          <w:p w:rsidR="007C64B0" w:rsidRDefault="007C64B0">
            <w:pPr>
              <w:pStyle w:val="affa"/>
            </w:pPr>
          </w:p>
        </w:tc>
        <w:tc>
          <w:tcPr>
            <w:tcW w:w="1002" w:type="pct"/>
            <w:vAlign w:val="center"/>
          </w:tcPr>
          <w:p w:rsidR="007C64B0" w:rsidRDefault="0000505D">
            <w:pPr>
              <w:pStyle w:val="affa"/>
            </w:pPr>
            <w:r>
              <w:rPr>
                <w:rFonts w:ascii="宋体" w:eastAsia="宋体" w:hAnsi="宋体" w:cs="宋体" w:hint="eastAsia"/>
              </w:rPr>
              <w:t>夜间</w:t>
            </w:r>
          </w:p>
        </w:tc>
        <w:tc>
          <w:tcPr>
            <w:tcW w:w="1073" w:type="pct"/>
            <w:vMerge/>
            <w:vAlign w:val="center"/>
          </w:tcPr>
          <w:p w:rsidR="007C64B0" w:rsidRDefault="007C64B0">
            <w:pPr>
              <w:pStyle w:val="affa"/>
            </w:pPr>
          </w:p>
        </w:tc>
        <w:tc>
          <w:tcPr>
            <w:tcW w:w="994" w:type="pct"/>
            <w:vAlign w:val="center"/>
          </w:tcPr>
          <w:p w:rsidR="007C64B0" w:rsidRDefault="0000505D">
            <w:pPr>
              <w:pStyle w:val="affa"/>
            </w:pPr>
            <w:r>
              <w:t>55</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由上表可知，厂区项目厂界噪声能够满足《工业企业厂界环境噪声排放标准》（</w:t>
      </w:r>
      <w:r>
        <w:rPr>
          <w:rFonts w:ascii="Times New Roman" w:hAnsi="Times New Roman" w:cs="Times New Roman"/>
        </w:rPr>
        <w:t>GB12348-2008</w:t>
      </w:r>
      <w:r>
        <w:rPr>
          <w:rFonts w:ascii="Times New Roman" w:hAnsi="Times New Roman" w:cs="Times New Roman"/>
        </w:rPr>
        <w:t>）中的</w:t>
      </w:r>
      <w:r>
        <w:rPr>
          <w:rFonts w:ascii="Times New Roman" w:hAnsi="Times New Roman" w:cs="Times New Roman"/>
        </w:rPr>
        <w:t>3</w:t>
      </w:r>
      <w:r>
        <w:rPr>
          <w:rFonts w:ascii="Times New Roman" w:hAnsi="Times New Roman" w:cs="Times New Roman"/>
        </w:rPr>
        <w:t>类标准要求。</w:t>
      </w:r>
    </w:p>
    <w:p w:rsidR="007C64B0" w:rsidRDefault="0000505D">
      <w:pPr>
        <w:pStyle w:val="5"/>
      </w:pPr>
      <w:r>
        <w:t>表</w:t>
      </w:r>
      <w:r>
        <w:rPr>
          <w:rFonts w:ascii="Times New Roman" w:hAnsi="Times New Roman" w:cs="Times New Roman"/>
        </w:rPr>
        <w:t>7.5-4</w:t>
      </w:r>
      <w:r>
        <w:t xml:space="preserve">  </w:t>
      </w:r>
      <w:r>
        <w:t>敏感点噪声预测结果一览表</w:t>
      </w:r>
      <w:r>
        <w:t xml:space="preserve">   </w:t>
      </w:r>
      <w:r>
        <w:t>单位：</w:t>
      </w:r>
      <w:r>
        <w:t>dB(A)</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17"/>
        <w:gridCol w:w="1218"/>
        <w:gridCol w:w="1218"/>
        <w:gridCol w:w="1218"/>
        <w:gridCol w:w="1220"/>
        <w:gridCol w:w="1218"/>
        <w:gridCol w:w="1220"/>
      </w:tblGrid>
      <w:tr w:rsidR="007C64B0">
        <w:trPr>
          <w:trHeight w:val="454"/>
          <w:jc w:val="center"/>
        </w:trPr>
        <w:tc>
          <w:tcPr>
            <w:tcW w:w="713" w:type="pct"/>
            <w:vAlign w:val="center"/>
          </w:tcPr>
          <w:p w:rsidR="007C64B0" w:rsidRDefault="0000505D">
            <w:pPr>
              <w:pStyle w:val="affa"/>
            </w:pPr>
            <w:r>
              <w:rPr>
                <w:rFonts w:ascii="宋体" w:eastAsia="宋体" w:hAnsi="宋体" w:cs="宋体" w:hint="eastAsia"/>
              </w:rPr>
              <w:t>敏感点</w:t>
            </w:r>
          </w:p>
        </w:tc>
        <w:tc>
          <w:tcPr>
            <w:tcW w:w="1428" w:type="pct"/>
            <w:gridSpan w:val="2"/>
            <w:vAlign w:val="center"/>
          </w:tcPr>
          <w:p w:rsidR="007C64B0" w:rsidRDefault="0000505D">
            <w:pPr>
              <w:pStyle w:val="affa"/>
            </w:pPr>
            <w:r>
              <w:rPr>
                <w:rFonts w:ascii="宋体" w:eastAsia="宋体" w:hAnsi="宋体" w:cs="宋体" w:hint="eastAsia"/>
              </w:rPr>
              <w:t>背景值（最大）</w:t>
            </w:r>
          </w:p>
        </w:tc>
        <w:tc>
          <w:tcPr>
            <w:tcW w:w="1429" w:type="pct"/>
            <w:gridSpan w:val="2"/>
            <w:vAlign w:val="center"/>
          </w:tcPr>
          <w:p w:rsidR="007C64B0" w:rsidRDefault="0000505D">
            <w:pPr>
              <w:pStyle w:val="affa"/>
            </w:pPr>
            <w:r>
              <w:rPr>
                <w:rFonts w:ascii="宋体" w:eastAsia="宋体" w:hAnsi="宋体" w:cs="宋体" w:hint="eastAsia"/>
              </w:rPr>
              <w:t>贡献值</w:t>
            </w:r>
          </w:p>
        </w:tc>
        <w:tc>
          <w:tcPr>
            <w:tcW w:w="1429" w:type="pct"/>
            <w:gridSpan w:val="2"/>
            <w:vAlign w:val="center"/>
          </w:tcPr>
          <w:p w:rsidR="007C64B0" w:rsidRDefault="0000505D">
            <w:pPr>
              <w:pStyle w:val="affa"/>
            </w:pPr>
            <w:r>
              <w:rPr>
                <w:rFonts w:ascii="宋体" w:eastAsia="宋体" w:hAnsi="宋体" w:cs="宋体" w:hint="eastAsia"/>
              </w:rPr>
              <w:t>噪声预测值</w:t>
            </w:r>
          </w:p>
        </w:tc>
      </w:tr>
      <w:tr w:rsidR="007C64B0">
        <w:trPr>
          <w:trHeight w:val="454"/>
          <w:jc w:val="center"/>
        </w:trPr>
        <w:tc>
          <w:tcPr>
            <w:tcW w:w="713" w:type="pct"/>
            <w:vMerge w:val="restart"/>
            <w:vAlign w:val="center"/>
          </w:tcPr>
          <w:p w:rsidR="007C64B0" w:rsidRDefault="0000505D">
            <w:pPr>
              <w:pStyle w:val="affa"/>
            </w:pPr>
            <w:r>
              <w:rPr>
                <w:rFonts w:ascii="宋体" w:eastAsia="宋体" w:hAnsi="宋体" w:cs="宋体" w:hint="eastAsia"/>
              </w:rPr>
              <w:t>水屋场</w:t>
            </w:r>
          </w:p>
        </w:tc>
        <w:tc>
          <w:tcPr>
            <w:tcW w:w="714" w:type="pct"/>
            <w:vAlign w:val="center"/>
          </w:tcPr>
          <w:p w:rsidR="007C64B0" w:rsidRDefault="0000505D">
            <w:pPr>
              <w:pStyle w:val="affa"/>
            </w:pPr>
            <w:r>
              <w:rPr>
                <w:rFonts w:ascii="宋体" w:eastAsia="宋体" w:hAnsi="宋体" w:cs="宋体" w:hint="eastAsia"/>
              </w:rPr>
              <w:t>昼间</w:t>
            </w:r>
          </w:p>
        </w:tc>
        <w:tc>
          <w:tcPr>
            <w:tcW w:w="714" w:type="pct"/>
            <w:vAlign w:val="center"/>
          </w:tcPr>
          <w:p w:rsidR="007C64B0" w:rsidRDefault="0000505D">
            <w:pPr>
              <w:pStyle w:val="affa"/>
            </w:pPr>
            <w:r>
              <w:rPr>
                <w:rFonts w:ascii="宋体" w:eastAsia="宋体" w:hAnsi="宋体" w:cs="宋体" w:hint="eastAsia"/>
              </w:rPr>
              <w:t>夜间</w:t>
            </w:r>
          </w:p>
        </w:tc>
        <w:tc>
          <w:tcPr>
            <w:tcW w:w="714" w:type="pct"/>
            <w:vAlign w:val="center"/>
          </w:tcPr>
          <w:p w:rsidR="007C64B0" w:rsidRDefault="0000505D">
            <w:pPr>
              <w:pStyle w:val="affa"/>
            </w:pPr>
            <w:r>
              <w:rPr>
                <w:rFonts w:ascii="宋体" w:eastAsia="宋体" w:hAnsi="宋体" w:cs="宋体" w:hint="eastAsia"/>
              </w:rPr>
              <w:t>昼间</w:t>
            </w:r>
          </w:p>
        </w:tc>
        <w:tc>
          <w:tcPr>
            <w:tcW w:w="715" w:type="pct"/>
            <w:vAlign w:val="center"/>
          </w:tcPr>
          <w:p w:rsidR="007C64B0" w:rsidRDefault="0000505D">
            <w:pPr>
              <w:pStyle w:val="affa"/>
            </w:pPr>
            <w:r>
              <w:rPr>
                <w:rFonts w:ascii="宋体" w:eastAsia="宋体" w:hAnsi="宋体" w:cs="宋体" w:hint="eastAsia"/>
              </w:rPr>
              <w:t>夜间</w:t>
            </w:r>
          </w:p>
        </w:tc>
        <w:tc>
          <w:tcPr>
            <w:tcW w:w="714" w:type="pct"/>
            <w:vAlign w:val="center"/>
          </w:tcPr>
          <w:p w:rsidR="007C64B0" w:rsidRDefault="0000505D">
            <w:pPr>
              <w:pStyle w:val="affa"/>
            </w:pPr>
            <w:r>
              <w:rPr>
                <w:rFonts w:ascii="宋体" w:eastAsia="宋体" w:hAnsi="宋体" w:cs="宋体" w:hint="eastAsia"/>
              </w:rPr>
              <w:t>昼间</w:t>
            </w:r>
          </w:p>
        </w:tc>
        <w:tc>
          <w:tcPr>
            <w:tcW w:w="715" w:type="pct"/>
            <w:vAlign w:val="center"/>
          </w:tcPr>
          <w:p w:rsidR="007C64B0" w:rsidRDefault="0000505D">
            <w:pPr>
              <w:pStyle w:val="affa"/>
            </w:pPr>
            <w:r>
              <w:rPr>
                <w:rFonts w:ascii="宋体" w:eastAsia="宋体" w:hAnsi="宋体" w:cs="宋体" w:hint="eastAsia"/>
              </w:rPr>
              <w:t>夜间</w:t>
            </w:r>
          </w:p>
        </w:tc>
      </w:tr>
      <w:tr w:rsidR="007C64B0">
        <w:trPr>
          <w:trHeight w:val="454"/>
          <w:jc w:val="center"/>
        </w:trPr>
        <w:tc>
          <w:tcPr>
            <w:tcW w:w="713" w:type="pct"/>
            <w:vMerge/>
            <w:vAlign w:val="center"/>
          </w:tcPr>
          <w:p w:rsidR="007C64B0" w:rsidRDefault="007C64B0">
            <w:pPr>
              <w:pStyle w:val="affa"/>
            </w:pPr>
          </w:p>
        </w:tc>
        <w:tc>
          <w:tcPr>
            <w:tcW w:w="714" w:type="pct"/>
            <w:vAlign w:val="center"/>
          </w:tcPr>
          <w:p w:rsidR="007C64B0" w:rsidRDefault="0000505D">
            <w:pPr>
              <w:pStyle w:val="affa"/>
            </w:pPr>
            <w:r>
              <w:t>54</w:t>
            </w:r>
          </w:p>
        </w:tc>
        <w:tc>
          <w:tcPr>
            <w:tcW w:w="714" w:type="pct"/>
            <w:vAlign w:val="center"/>
          </w:tcPr>
          <w:p w:rsidR="007C64B0" w:rsidRDefault="0000505D">
            <w:pPr>
              <w:pStyle w:val="affa"/>
            </w:pPr>
            <w:r>
              <w:t>44</w:t>
            </w:r>
          </w:p>
        </w:tc>
        <w:tc>
          <w:tcPr>
            <w:tcW w:w="1429" w:type="pct"/>
            <w:gridSpan w:val="2"/>
            <w:vAlign w:val="center"/>
          </w:tcPr>
          <w:p w:rsidR="007C64B0" w:rsidRDefault="0000505D">
            <w:pPr>
              <w:pStyle w:val="affa"/>
            </w:pPr>
            <w:r>
              <w:t>34.16</w:t>
            </w:r>
          </w:p>
        </w:tc>
        <w:tc>
          <w:tcPr>
            <w:tcW w:w="714" w:type="pct"/>
            <w:vAlign w:val="center"/>
          </w:tcPr>
          <w:p w:rsidR="007C64B0" w:rsidRDefault="0000505D">
            <w:pPr>
              <w:pStyle w:val="affa"/>
              <w:rPr>
                <w:rFonts w:eastAsiaTheme="minorEastAsia"/>
              </w:rPr>
            </w:pPr>
            <w:r>
              <w:rPr>
                <w:rFonts w:eastAsiaTheme="minorEastAsia" w:hint="eastAsia"/>
              </w:rPr>
              <w:t>5</w:t>
            </w:r>
            <w:r>
              <w:rPr>
                <w:rFonts w:eastAsiaTheme="minorEastAsia"/>
              </w:rPr>
              <w:t>4.04</w:t>
            </w:r>
          </w:p>
        </w:tc>
        <w:tc>
          <w:tcPr>
            <w:tcW w:w="715" w:type="pct"/>
            <w:vAlign w:val="center"/>
          </w:tcPr>
          <w:p w:rsidR="007C64B0" w:rsidRDefault="0000505D">
            <w:pPr>
              <w:pStyle w:val="affa"/>
              <w:rPr>
                <w:rFonts w:eastAsiaTheme="minorEastAsia"/>
              </w:rPr>
            </w:pPr>
            <w:r>
              <w:rPr>
                <w:rFonts w:eastAsiaTheme="minorEastAsia" w:hint="eastAsia"/>
              </w:rPr>
              <w:t>4</w:t>
            </w:r>
            <w:r>
              <w:rPr>
                <w:rFonts w:eastAsiaTheme="minorEastAsia"/>
              </w:rPr>
              <w:t>4.43</w:t>
            </w:r>
          </w:p>
        </w:tc>
      </w:tr>
      <w:tr w:rsidR="007C64B0">
        <w:trPr>
          <w:trHeight w:val="454"/>
          <w:jc w:val="center"/>
        </w:trPr>
        <w:tc>
          <w:tcPr>
            <w:tcW w:w="713" w:type="pct"/>
            <w:vAlign w:val="center"/>
          </w:tcPr>
          <w:p w:rsidR="007C64B0" w:rsidRDefault="0000505D">
            <w:pPr>
              <w:pStyle w:val="affa"/>
            </w:pPr>
            <w:r>
              <w:rPr>
                <w:rFonts w:ascii="宋体" w:eastAsia="宋体" w:hAnsi="宋体" w:cs="宋体" w:hint="eastAsia"/>
              </w:rPr>
              <w:t>评价标准</w:t>
            </w:r>
          </w:p>
        </w:tc>
        <w:tc>
          <w:tcPr>
            <w:tcW w:w="714" w:type="pct"/>
            <w:vAlign w:val="center"/>
          </w:tcPr>
          <w:p w:rsidR="007C64B0" w:rsidRDefault="0000505D">
            <w:pPr>
              <w:pStyle w:val="affa"/>
            </w:pPr>
            <w:r>
              <w:t>60</w:t>
            </w:r>
          </w:p>
        </w:tc>
        <w:tc>
          <w:tcPr>
            <w:tcW w:w="714" w:type="pct"/>
            <w:vAlign w:val="center"/>
          </w:tcPr>
          <w:p w:rsidR="007C64B0" w:rsidRDefault="0000505D">
            <w:pPr>
              <w:pStyle w:val="affa"/>
            </w:pPr>
            <w:r>
              <w:t>50</w:t>
            </w:r>
          </w:p>
        </w:tc>
        <w:tc>
          <w:tcPr>
            <w:tcW w:w="714" w:type="pct"/>
            <w:vAlign w:val="center"/>
          </w:tcPr>
          <w:p w:rsidR="007C64B0" w:rsidRDefault="0000505D">
            <w:pPr>
              <w:pStyle w:val="affa"/>
            </w:pPr>
            <w:r>
              <w:t>/</w:t>
            </w:r>
          </w:p>
        </w:tc>
        <w:tc>
          <w:tcPr>
            <w:tcW w:w="715" w:type="pct"/>
            <w:vAlign w:val="center"/>
          </w:tcPr>
          <w:p w:rsidR="007C64B0" w:rsidRDefault="0000505D">
            <w:pPr>
              <w:pStyle w:val="affa"/>
            </w:pPr>
            <w:r>
              <w:t>/</w:t>
            </w:r>
          </w:p>
        </w:tc>
        <w:tc>
          <w:tcPr>
            <w:tcW w:w="714" w:type="pct"/>
            <w:vAlign w:val="center"/>
          </w:tcPr>
          <w:p w:rsidR="007C64B0" w:rsidRDefault="0000505D">
            <w:pPr>
              <w:pStyle w:val="affa"/>
            </w:pPr>
            <w:r>
              <w:t>60</w:t>
            </w:r>
          </w:p>
        </w:tc>
        <w:tc>
          <w:tcPr>
            <w:tcW w:w="715" w:type="pct"/>
            <w:vAlign w:val="center"/>
          </w:tcPr>
          <w:p w:rsidR="007C64B0" w:rsidRDefault="0000505D">
            <w:pPr>
              <w:pStyle w:val="affa"/>
            </w:pPr>
            <w:r>
              <w:t>50</w:t>
            </w:r>
          </w:p>
        </w:tc>
      </w:tr>
      <w:tr w:rsidR="007C64B0">
        <w:trPr>
          <w:trHeight w:val="454"/>
          <w:jc w:val="center"/>
        </w:trPr>
        <w:tc>
          <w:tcPr>
            <w:tcW w:w="713" w:type="pct"/>
            <w:vAlign w:val="center"/>
          </w:tcPr>
          <w:p w:rsidR="007C64B0" w:rsidRDefault="0000505D">
            <w:pPr>
              <w:pStyle w:val="affa"/>
            </w:pPr>
            <w:r>
              <w:rPr>
                <w:rFonts w:ascii="宋体" w:eastAsia="宋体" w:hAnsi="宋体" w:cs="宋体" w:hint="eastAsia"/>
              </w:rPr>
              <w:t>是否达标</w:t>
            </w:r>
          </w:p>
        </w:tc>
        <w:tc>
          <w:tcPr>
            <w:tcW w:w="714" w:type="pct"/>
            <w:vAlign w:val="center"/>
          </w:tcPr>
          <w:p w:rsidR="007C64B0" w:rsidRDefault="0000505D">
            <w:pPr>
              <w:pStyle w:val="affa"/>
            </w:pPr>
            <w:r>
              <w:rPr>
                <w:rFonts w:ascii="宋体" w:eastAsia="宋体" w:hAnsi="宋体" w:cs="宋体" w:hint="eastAsia"/>
              </w:rPr>
              <w:t>达标</w:t>
            </w:r>
          </w:p>
        </w:tc>
        <w:tc>
          <w:tcPr>
            <w:tcW w:w="714" w:type="pct"/>
            <w:vAlign w:val="center"/>
          </w:tcPr>
          <w:p w:rsidR="007C64B0" w:rsidRDefault="0000505D">
            <w:pPr>
              <w:pStyle w:val="affa"/>
            </w:pPr>
            <w:r>
              <w:rPr>
                <w:rFonts w:ascii="宋体" w:eastAsia="宋体" w:hAnsi="宋体" w:cs="宋体" w:hint="eastAsia"/>
              </w:rPr>
              <w:t>达标</w:t>
            </w:r>
          </w:p>
        </w:tc>
        <w:tc>
          <w:tcPr>
            <w:tcW w:w="714" w:type="pct"/>
            <w:vAlign w:val="center"/>
          </w:tcPr>
          <w:p w:rsidR="007C64B0" w:rsidRDefault="0000505D">
            <w:pPr>
              <w:pStyle w:val="affa"/>
            </w:pPr>
            <w:r>
              <w:t>/</w:t>
            </w:r>
          </w:p>
        </w:tc>
        <w:tc>
          <w:tcPr>
            <w:tcW w:w="715" w:type="pct"/>
            <w:vAlign w:val="center"/>
          </w:tcPr>
          <w:p w:rsidR="007C64B0" w:rsidRDefault="0000505D">
            <w:pPr>
              <w:pStyle w:val="affa"/>
            </w:pPr>
            <w:r>
              <w:t>/</w:t>
            </w:r>
          </w:p>
        </w:tc>
        <w:tc>
          <w:tcPr>
            <w:tcW w:w="714" w:type="pct"/>
            <w:vAlign w:val="center"/>
          </w:tcPr>
          <w:p w:rsidR="007C64B0" w:rsidRDefault="0000505D">
            <w:pPr>
              <w:pStyle w:val="affa"/>
            </w:pPr>
            <w:r>
              <w:rPr>
                <w:rFonts w:ascii="宋体" w:eastAsia="宋体" w:hAnsi="宋体" w:cs="宋体" w:hint="eastAsia"/>
              </w:rPr>
              <w:t>达标</w:t>
            </w:r>
          </w:p>
        </w:tc>
        <w:tc>
          <w:tcPr>
            <w:tcW w:w="715" w:type="pct"/>
            <w:vAlign w:val="center"/>
          </w:tcPr>
          <w:p w:rsidR="007C64B0" w:rsidRDefault="0000505D">
            <w:pPr>
              <w:pStyle w:val="affa"/>
            </w:pPr>
            <w:r>
              <w:rPr>
                <w:rFonts w:ascii="宋体" w:eastAsia="宋体" w:hAnsi="宋体" w:cs="宋体" w:hint="eastAsia"/>
              </w:rPr>
              <w:t>达标</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由上表可知，敏感点噪声能够满足《声环境质量标准》（</w:t>
      </w:r>
      <w:r>
        <w:rPr>
          <w:rFonts w:ascii="Times New Roman" w:hAnsi="Times New Roman" w:cs="Times New Roman"/>
        </w:rPr>
        <w:t>GB3096-2008</w:t>
      </w:r>
      <w:r>
        <w:rPr>
          <w:rFonts w:ascii="Times New Roman" w:hAnsi="Times New Roman" w:cs="Times New Roman"/>
        </w:rPr>
        <w:t>）</w:t>
      </w:r>
      <w:r>
        <w:rPr>
          <w:rFonts w:ascii="Times New Roman" w:hAnsi="Times New Roman" w:cs="Times New Roman"/>
        </w:rPr>
        <w:t>2</w:t>
      </w:r>
      <w:r>
        <w:rPr>
          <w:rFonts w:ascii="Times New Roman" w:hAnsi="Times New Roman" w:cs="Times New Roman"/>
        </w:rPr>
        <w:t>类标准要求。</w:t>
      </w:r>
    </w:p>
    <w:p w:rsidR="007C64B0" w:rsidRDefault="0000505D">
      <w:pPr>
        <w:pStyle w:val="3"/>
      </w:pPr>
      <w:bookmarkStart w:id="438" w:name="_Toc213778568"/>
      <w:r>
        <w:t xml:space="preserve">7.5.3 </w:t>
      </w:r>
      <w:r>
        <w:t>结论</w:t>
      </w:r>
      <w:bookmarkEnd w:id="438"/>
    </w:p>
    <w:p w:rsidR="007C64B0" w:rsidRDefault="0000505D">
      <w:pPr>
        <w:spacing w:line="360" w:lineRule="auto"/>
        <w:ind w:firstLineChars="200" w:firstLine="480"/>
      </w:pPr>
      <w:r>
        <w:rPr>
          <w:rFonts w:ascii="Times New Roman" w:hAnsi="Times New Roman" w:cs="Times New Roman"/>
        </w:rPr>
        <w:t>由以上分析预测可知，本工程在严格落实环评规定对噪声源采取隔声、减振等措施情况下，运营后不会对周围声环境造成明显影响，从声环境影响角度讲，项目建设可行。</w:t>
      </w:r>
    </w:p>
    <w:p w:rsidR="007C64B0" w:rsidRDefault="0000505D">
      <w:pPr>
        <w:pStyle w:val="2"/>
      </w:pPr>
      <w:bookmarkStart w:id="439" w:name="_Toc144276941"/>
      <w:bookmarkStart w:id="440" w:name="_Toc187011348"/>
      <w:bookmarkStart w:id="441" w:name="_Toc213778569"/>
      <w:bookmarkStart w:id="442" w:name="_Toc164200830"/>
      <w:bookmarkStart w:id="443" w:name="_Toc144236811"/>
      <w:r>
        <w:t xml:space="preserve">7.6 </w:t>
      </w:r>
      <w:r>
        <w:t>运营期固体废物环境影响分析</w:t>
      </w:r>
      <w:bookmarkEnd w:id="439"/>
      <w:bookmarkEnd w:id="440"/>
      <w:bookmarkEnd w:id="441"/>
      <w:bookmarkEnd w:id="442"/>
      <w:bookmarkEnd w:id="443"/>
    </w:p>
    <w:p w:rsidR="007C64B0" w:rsidRDefault="0000505D">
      <w:pPr>
        <w:pStyle w:val="3"/>
      </w:pPr>
      <w:bookmarkStart w:id="444" w:name="_Toc213778570"/>
      <w:r>
        <w:t xml:space="preserve">7.6.1 </w:t>
      </w:r>
      <w:r>
        <w:t>固体废物处置原则</w:t>
      </w:r>
      <w:bookmarkEnd w:id="44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为防止固体废物污染环境，保障人体健康，对固体废物的处置首先考虑合理使用资源，充分回收，尽可能减少固体废物产生量，其次考虑对其安全、合理、卫生的处置，力图以最经济和最可靠的方式将废物量减量化、无害化和资源化，最大限度降低对环境的不利影响。</w:t>
      </w:r>
    </w:p>
    <w:p w:rsidR="007C64B0" w:rsidRDefault="0000505D">
      <w:pPr>
        <w:pStyle w:val="3"/>
      </w:pPr>
      <w:bookmarkStart w:id="445" w:name="_Toc213778571"/>
      <w:r>
        <w:lastRenderedPageBreak/>
        <w:t xml:space="preserve">7.6.2 </w:t>
      </w:r>
      <w:r>
        <w:t>一般固体废物环境影响分析</w:t>
      </w:r>
      <w:bookmarkEnd w:id="445"/>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w:t>
      </w:r>
      <w:r>
        <w:rPr>
          <w:rFonts w:ascii="Times New Roman" w:hAnsi="Times New Roman" w:cs="Times New Roman"/>
        </w:rPr>
        <w:t>一般固废</w:t>
      </w:r>
      <w:r>
        <w:rPr>
          <w:rFonts w:ascii="Times New Roman" w:hAnsi="Times New Roman" w:cs="Times New Roman" w:hint="eastAsia"/>
        </w:rPr>
        <w:t>主要是废包装材料</w:t>
      </w:r>
      <w:r>
        <w:rPr>
          <w:rFonts w:ascii="Times New Roman" w:hAnsi="Times New Roman" w:cs="Times New Roman"/>
        </w:rPr>
        <w:t>、</w:t>
      </w:r>
      <w:r>
        <w:rPr>
          <w:rFonts w:ascii="Times New Roman" w:hAnsi="Times New Roman" w:cs="Times New Roman" w:hint="eastAsia"/>
        </w:rPr>
        <w:t>废水处理站处理污泥、</w:t>
      </w:r>
      <w:r>
        <w:rPr>
          <w:rFonts w:ascii="Times New Roman" w:hAnsi="Times New Roman" w:cs="Times New Roman"/>
        </w:rPr>
        <w:t>废布袋</w:t>
      </w:r>
      <w:r>
        <w:rPr>
          <w:rFonts w:ascii="Times New Roman" w:hAnsi="Times New Roman" w:cs="Times New Roman" w:hint="eastAsia"/>
        </w:rPr>
        <w:t>、燃烧炉渣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）废包装材料</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项目一般固废主要是</w:t>
      </w:r>
      <w:r>
        <w:rPr>
          <w:rFonts w:ascii="Times New Roman" w:hAnsi="Times New Roman" w:cs="Times New Roman" w:hint="eastAsia"/>
        </w:rPr>
        <w:t>碳铵、锌粉、碳酸钠、聚丙烯酰胺</w:t>
      </w:r>
      <w:r>
        <w:rPr>
          <w:rFonts w:ascii="Times New Roman" w:hAnsi="Times New Roman" w:cs="Times New Roman"/>
        </w:rPr>
        <w:t>废包装袋</w:t>
      </w:r>
      <w:r>
        <w:rPr>
          <w:rFonts w:ascii="Times New Roman" w:hAnsi="Times New Roman" w:cs="Times New Roman" w:hint="eastAsia"/>
        </w:rPr>
        <w:t>（</w:t>
      </w:r>
      <w:r>
        <w:t>900-005-S17</w:t>
      </w:r>
      <w:r>
        <w:rPr>
          <w:rFonts w:ascii="Times New Roman" w:hAnsi="Times New Roman" w:cs="Times New Roman" w:hint="eastAsia"/>
        </w:rPr>
        <w:t>）</w:t>
      </w:r>
      <w:r>
        <w:rPr>
          <w:rFonts w:ascii="Times New Roman" w:hAnsi="Times New Roman" w:cs="Times New Roman"/>
        </w:rPr>
        <w:t>产生量约为</w:t>
      </w:r>
      <w:r>
        <w:rPr>
          <w:rFonts w:ascii="Times New Roman" w:hAnsi="Times New Roman" w:cs="Times New Roman"/>
        </w:rPr>
        <w:t>0.5t/a</w:t>
      </w:r>
      <w:r>
        <w:rPr>
          <w:rFonts w:ascii="Times New Roman" w:hAnsi="Times New Roman" w:cs="Times New Roman" w:hint="eastAsia"/>
        </w:rPr>
        <w:t>。</w:t>
      </w:r>
      <w:r>
        <w:rPr>
          <w:rFonts w:hint="eastAsia"/>
        </w:rPr>
        <w:t>本项目一般固废，交由有关单位进行综合利用</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）废水处理站处理污泥</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项目废水处理站采用多级沉淀方式处理地面冲洗水及初期雨水，产生的沉淀污泥（</w:t>
      </w:r>
      <w:r>
        <w:t>900-099-S07</w:t>
      </w:r>
      <w:r>
        <w:rPr>
          <w:rFonts w:ascii="Times New Roman" w:hAnsi="Times New Roman" w:cs="Times New Roman" w:hint="eastAsia"/>
        </w:rPr>
        <w:t>）量约为</w:t>
      </w:r>
      <w:r>
        <w:rPr>
          <w:rFonts w:ascii="Times New Roman" w:hAnsi="Times New Roman" w:cs="Times New Roman" w:hint="eastAsia"/>
        </w:rPr>
        <w:t>1</w:t>
      </w:r>
      <w:r>
        <w:rPr>
          <w:rFonts w:ascii="Times New Roman" w:hAnsi="Times New Roman" w:cs="Times New Roman"/>
        </w:rPr>
        <w:t>0</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，属于一般固废。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rPr>
        <w:t>）废布袋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项目生产线主要采取</w:t>
      </w:r>
      <w:r>
        <w:rPr>
          <w:rFonts w:ascii="Times New Roman" w:hAnsi="Times New Roman" w:cs="Times New Roman" w:hint="eastAsia"/>
        </w:rPr>
        <w:t>布袋收集器（收产品）</w:t>
      </w:r>
      <w:r>
        <w:rPr>
          <w:rFonts w:ascii="Times New Roman" w:hAnsi="Times New Roman" w:cs="Times New Roman"/>
        </w:rPr>
        <w:t>、覆膜布袋除尘器，随着使用的时间增长，粘附于布袋上的粉尘量积聚过多，将导致除尘效果变差。因此。为保证除尘效果，项目布袋需定期进行更换，</w:t>
      </w:r>
      <w:r>
        <w:rPr>
          <w:rFonts w:ascii="Times New Roman" w:hAnsi="Times New Roman" w:cs="Times New Roman" w:hint="eastAsia"/>
        </w:rPr>
        <w:t>废布袋（</w:t>
      </w:r>
      <w:r>
        <w:t>900-099-S59</w:t>
      </w:r>
      <w:r>
        <w:rPr>
          <w:rFonts w:hint="eastAsia"/>
        </w:rPr>
        <w:t>）量</w:t>
      </w:r>
      <w:r>
        <w:rPr>
          <w:rFonts w:ascii="Times New Roman" w:hAnsi="Times New Roman" w:cs="Times New Roman"/>
        </w:rPr>
        <w:t>约为</w:t>
      </w:r>
      <w:r>
        <w:rPr>
          <w:rFonts w:ascii="Times New Roman" w:hAnsi="Times New Roman" w:cs="Times New Roman"/>
        </w:rPr>
        <w:t>0.5t/a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4</w:t>
      </w:r>
      <w:r>
        <w:rPr>
          <w:rFonts w:ascii="Times New Roman" w:hAnsi="Times New Roman" w:cs="Times New Roman" w:hint="eastAsia"/>
        </w:rPr>
        <w:t>）燃烧炉渣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本项目共使用</w:t>
      </w:r>
      <w:r>
        <w:rPr>
          <w:rFonts w:ascii="Times New Roman" w:hAnsi="Times New Roman" w:cs="Times New Roman" w:hint="eastAsia"/>
        </w:rPr>
        <w:t>5</w:t>
      </w:r>
      <w:r>
        <w:rPr>
          <w:rFonts w:ascii="Times New Roman" w:hAnsi="Times New Roman" w:cs="Times New Roman"/>
        </w:rPr>
        <w:t>500</w:t>
      </w:r>
      <w:r>
        <w:rPr>
          <w:rFonts w:ascii="Times New Roman" w:hAnsi="Times New Roman" w:cs="Times New Roman" w:hint="eastAsia"/>
        </w:rPr>
        <w:t>t</w:t>
      </w:r>
      <w:r>
        <w:rPr>
          <w:rFonts w:ascii="Times New Roman" w:hAnsi="Times New Roman" w:cs="Times New Roman"/>
        </w:rPr>
        <w:t>/a</w:t>
      </w:r>
      <w:r>
        <w:rPr>
          <w:rFonts w:ascii="Times New Roman" w:hAnsi="Times New Roman" w:cs="Times New Roman" w:hint="eastAsia"/>
        </w:rPr>
        <w:t>生物质燃料，类比同类型项目灰分约</w:t>
      </w:r>
      <w:r>
        <w:rPr>
          <w:rFonts w:ascii="Times New Roman" w:hAnsi="Times New Roman" w:cs="Times New Roman"/>
        </w:rPr>
        <w:t>3</w:t>
      </w:r>
      <w:r>
        <w:rPr>
          <w:rFonts w:ascii="Times New Roman" w:hAnsi="Times New Roman" w:cs="Times New Roman" w:hint="eastAsia"/>
        </w:rPr>
        <w:t>%</w:t>
      </w:r>
      <w:r>
        <w:rPr>
          <w:rFonts w:ascii="Times New Roman" w:hAnsi="Times New Roman" w:cs="Times New Roman" w:hint="eastAsia"/>
        </w:rPr>
        <w:t>，故本项目炉渣（</w:t>
      </w:r>
      <w:r>
        <w:t>900-099-S03</w:t>
      </w:r>
      <w:r>
        <w:rPr>
          <w:rFonts w:ascii="Times New Roman" w:hAnsi="Times New Roman" w:cs="Times New Roman" w:hint="eastAsia"/>
        </w:rPr>
        <w:t>）年产生量约为</w:t>
      </w:r>
      <w:r>
        <w:rPr>
          <w:rFonts w:ascii="Times New Roman" w:hAnsi="Times New Roman" w:cs="Times New Roman"/>
        </w:rPr>
        <w:t>165</w:t>
      </w:r>
      <w:r>
        <w:rPr>
          <w:rFonts w:ascii="Times New Roman" w:hAnsi="Times New Roman" w:cs="Times New Roman" w:hint="eastAsia"/>
        </w:rPr>
        <w:t>t</w:t>
      </w:r>
      <w:r>
        <w:rPr>
          <w:rFonts w:ascii="Times New Roman" w:hAnsi="Times New Roman" w:cs="Times New Roman" w:hint="eastAsia"/>
        </w:rPr>
        <w:t>，收集后暂存于一般固废暂存间，定期清运。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本项目一般固废，交由有关单位进行综合利用</w:t>
      </w:r>
      <w:r>
        <w:rPr>
          <w:rFonts w:ascii="Times New Roman" w:hAnsi="Times New Roman" w:cs="Times New Roman"/>
        </w:rPr>
        <w:t>，对周边环境影响小。</w:t>
      </w:r>
    </w:p>
    <w:p w:rsidR="007C64B0" w:rsidRDefault="0000505D">
      <w:pPr>
        <w:pStyle w:val="3"/>
      </w:pPr>
      <w:bookmarkStart w:id="446" w:name="_Toc213778572"/>
      <w:r>
        <w:t xml:space="preserve">7.6.3 </w:t>
      </w:r>
      <w:r>
        <w:t>危险废物环境影响分析</w:t>
      </w:r>
      <w:bookmarkEnd w:id="446"/>
    </w:p>
    <w:p w:rsidR="007C64B0" w:rsidRDefault="0000505D">
      <w:pPr>
        <w:pStyle w:val="4"/>
        <w:ind w:firstLine="482"/>
      </w:pPr>
      <w:r>
        <w:t>（</w:t>
      </w:r>
      <w:r>
        <w:t>1</w:t>
      </w:r>
      <w:r>
        <w:t>）危险废物产生和处置情况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本项目危险废物主要为：</w:t>
      </w:r>
      <w:r>
        <w:rPr>
          <w:rFonts w:ascii="Times New Roman" w:hAnsi="Times New Roman" w:cs="Times New Roman"/>
        </w:rPr>
        <w:t>废矿物油、废含油抹布、废手套</w:t>
      </w:r>
      <w:r>
        <w:rPr>
          <w:rFonts w:ascii="Times New Roman" w:hAnsi="Times New Roman" w:cs="Times New Roman" w:hint="eastAsia"/>
        </w:rPr>
        <w:t>、压滤渣、废包装</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）压滤渣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项目在铵法除杂中，产生的重金属滤渣量约为</w:t>
      </w:r>
      <w:r>
        <w:rPr>
          <w:rFonts w:ascii="Times New Roman" w:hAnsi="Times New Roman" w:cs="Times New Roman" w:hint="eastAsia"/>
        </w:rPr>
        <w:t>533t/a</w:t>
      </w:r>
      <w:r>
        <w:rPr>
          <w:rFonts w:ascii="Times New Roman" w:hAnsi="Times New Roman" w:cs="Times New Roman" w:hint="eastAsia"/>
        </w:rPr>
        <w:t>；在硫酸法浸出工序产生重金属滤渣量为</w:t>
      </w:r>
      <w:r>
        <w:rPr>
          <w:rFonts w:ascii="Times New Roman" w:hAnsi="Times New Roman" w:cs="Times New Roman" w:hint="eastAsia"/>
        </w:rPr>
        <w:t>3614t/a</w:t>
      </w:r>
      <w:r>
        <w:rPr>
          <w:rFonts w:ascii="Times New Roman" w:hAnsi="Times New Roman" w:cs="Times New Roman" w:hint="eastAsia"/>
        </w:rPr>
        <w:t>；在除杂工序产生重金属滤渣量为</w:t>
      </w:r>
      <w:r>
        <w:rPr>
          <w:rFonts w:ascii="Times New Roman" w:hAnsi="Times New Roman" w:cs="Times New Roman" w:hint="eastAsia"/>
        </w:rPr>
        <w:t>620t/a</w:t>
      </w:r>
      <w:r>
        <w:rPr>
          <w:rFonts w:ascii="Times New Roman" w:hAnsi="Times New Roman" w:cs="Times New Roman" w:hint="eastAsia"/>
        </w:rPr>
        <w:t>；在置换工序产生的重金属滤渣量为</w:t>
      </w:r>
      <w:r>
        <w:rPr>
          <w:rFonts w:ascii="Times New Roman" w:hAnsi="Times New Roman" w:cs="Times New Roman" w:hint="eastAsia"/>
        </w:rPr>
        <w:t>485t/a</w:t>
      </w:r>
      <w:r>
        <w:rPr>
          <w:rFonts w:ascii="Times New Roman" w:hAnsi="Times New Roman" w:cs="Times New Roman" w:hint="eastAsia"/>
        </w:rPr>
        <w:t>。总计</w:t>
      </w:r>
      <w:r>
        <w:rPr>
          <w:rFonts w:ascii="Times New Roman" w:hAnsi="Times New Roman" w:cs="Times New Roman" w:hint="eastAsia"/>
        </w:rPr>
        <w:t>5</w:t>
      </w:r>
      <w:r>
        <w:rPr>
          <w:rFonts w:ascii="Times New Roman" w:hAnsi="Times New Roman" w:cs="Times New Roman"/>
        </w:rPr>
        <w:t>252</w:t>
      </w:r>
      <w:r>
        <w:rPr>
          <w:rFonts w:ascii="Times New Roman" w:hAnsi="Times New Roman" w:cs="Times New Roman" w:hint="eastAsia"/>
        </w:rPr>
        <w:t>t/a</w:t>
      </w:r>
      <w:r>
        <w:rPr>
          <w:rFonts w:ascii="Times New Roman" w:hAnsi="Times New Roman" w:cs="Times New Roman" w:hint="eastAsia"/>
        </w:rPr>
        <w:t>，其含水量约为</w:t>
      </w:r>
      <w:r>
        <w:rPr>
          <w:rFonts w:ascii="Times New Roman" w:hAnsi="Times New Roman" w:cs="Times New Roman" w:hint="eastAsia"/>
        </w:rPr>
        <w:t>6</w:t>
      </w:r>
      <w:r>
        <w:rPr>
          <w:rFonts w:ascii="Times New Roman" w:hAnsi="Times New Roman" w:cs="Times New Roman"/>
        </w:rPr>
        <w:t>0%</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该部分滤渣目前属性暂未确定，在项目生产后</w:t>
      </w:r>
      <w:r>
        <w:rPr>
          <w:rFonts w:ascii="Times New Roman" w:hAnsi="Times New Roman" w:cs="Times New Roman"/>
        </w:rPr>
        <w:t>应</w:t>
      </w:r>
      <w:r>
        <w:rPr>
          <w:rFonts w:ascii="Times New Roman" w:hAnsi="Times New Roman" w:cs="Times New Roman" w:hint="eastAsia"/>
        </w:rPr>
        <w:t>进行危险废物鉴定</w:t>
      </w:r>
      <w:r>
        <w:rPr>
          <w:rFonts w:ascii="Times New Roman" w:hAnsi="Times New Roman" w:cs="Times New Roman"/>
        </w:rPr>
        <w:t>，</w:t>
      </w:r>
      <w:r>
        <w:rPr>
          <w:rFonts w:ascii="Times New Roman" w:hAnsi="Times New Roman" w:cs="Times New Roman" w:hint="eastAsia"/>
        </w:rPr>
        <w:t>在鉴定完成前以危险废物进行管理。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）设备检修过程产生的废机油</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生产设备维护和检修过程中也会产生废矿物油，产生量约</w:t>
      </w:r>
      <w:r>
        <w:rPr>
          <w:rFonts w:ascii="Times New Roman" w:hAnsi="Times New Roman" w:cs="Times New Roman"/>
        </w:rPr>
        <w:t>0.5t/a</w:t>
      </w:r>
      <w:r>
        <w:rPr>
          <w:rFonts w:ascii="Times New Roman" w:hAnsi="Times New Roman" w:cs="Times New Roman"/>
        </w:rPr>
        <w:t>，属于危险</w:t>
      </w:r>
      <w:r>
        <w:rPr>
          <w:rFonts w:ascii="Times New Roman" w:hAnsi="Times New Roman" w:cs="Times New Roman"/>
        </w:rPr>
        <w:lastRenderedPageBreak/>
        <w:t>废物</w:t>
      </w:r>
      <w:r>
        <w:rPr>
          <w:rFonts w:ascii="Times New Roman" w:hAnsi="Times New Roman" w:cs="Times New Roman"/>
        </w:rPr>
        <w:t>HW08</w:t>
      </w:r>
      <w:r>
        <w:rPr>
          <w:rFonts w:ascii="Times New Roman" w:hAnsi="Times New Roman" w:cs="Times New Roman"/>
        </w:rPr>
        <w:t>，废物代码：</w:t>
      </w:r>
      <w:r>
        <w:rPr>
          <w:rFonts w:ascii="Times New Roman" w:hAnsi="Times New Roman" w:cs="Times New Roman"/>
        </w:rPr>
        <w:t>900-214-08</w:t>
      </w:r>
      <w:r>
        <w:rPr>
          <w:rFonts w:ascii="Times New Roman" w:hAnsi="Times New Roman" w:cs="Times New Roman"/>
        </w:rPr>
        <w:t>，经收集后委托有资质的单位回收处理。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3</w:t>
      </w:r>
      <w:r>
        <w:rPr>
          <w:rFonts w:ascii="Times New Roman" w:hAnsi="Times New Roman" w:cs="Times New Roman" w:hint="eastAsia"/>
        </w:rPr>
        <w:t>）</w:t>
      </w:r>
      <w:r>
        <w:rPr>
          <w:rFonts w:ascii="Times New Roman" w:hAnsi="Times New Roman" w:cs="Times New Roman"/>
        </w:rPr>
        <w:t>废弃劳保用品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项目生产过程中废弃的劳保用品产生量约为</w:t>
      </w:r>
      <w:r>
        <w:rPr>
          <w:rFonts w:ascii="Times New Roman" w:hAnsi="Times New Roman" w:cs="Times New Roman"/>
        </w:rPr>
        <w:t>0.3t/a</w:t>
      </w:r>
      <w:r>
        <w:rPr>
          <w:rFonts w:ascii="Times New Roman" w:hAnsi="Times New Roman" w:cs="Times New Roman"/>
        </w:rPr>
        <w:t>，该部分废弃劳保用品，主要为检修过程产生的含油抹布、手套等，属于危险废物</w:t>
      </w:r>
      <w:r>
        <w:rPr>
          <w:rFonts w:ascii="Times New Roman" w:hAnsi="Times New Roman" w:cs="Times New Roman"/>
        </w:rPr>
        <w:t>HW49</w:t>
      </w:r>
      <w:r>
        <w:rPr>
          <w:rFonts w:ascii="Times New Roman" w:hAnsi="Times New Roman" w:cs="Times New Roman"/>
        </w:rPr>
        <w:t>，废物代码：</w:t>
      </w:r>
      <w:r>
        <w:rPr>
          <w:rFonts w:ascii="Times New Roman" w:hAnsi="Times New Roman" w:cs="Times New Roman"/>
        </w:rPr>
        <w:t>900-041-49</w:t>
      </w:r>
      <w:r>
        <w:rPr>
          <w:rFonts w:ascii="Times New Roman" w:hAnsi="Times New Roman" w:cs="Times New Roman"/>
        </w:rPr>
        <w:t>，经收集后委托有资质的单位回收处理。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4</w:t>
      </w:r>
      <w:r>
        <w:rPr>
          <w:rFonts w:ascii="Times New Roman" w:hAnsi="Times New Roman" w:cs="Times New Roman" w:hint="eastAsia"/>
        </w:rPr>
        <w:t>）废包装</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w:t>
      </w:r>
      <w:r>
        <w:rPr>
          <w:rFonts w:ascii="Times New Roman" w:hAnsi="Times New Roman" w:cs="Times New Roman" w:hint="eastAsia"/>
        </w:rPr>
        <w:t>产生的沾染化学品的废包装桶</w:t>
      </w:r>
      <w:r>
        <w:rPr>
          <w:rFonts w:ascii="Times New Roman" w:hAnsi="Times New Roman" w:cs="Times New Roman" w:hint="eastAsia"/>
        </w:rPr>
        <w:t>/</w:t>
      </w:r>
      <w:r>
        <w:rPr>
          <w:rFonts w:ascii="Times New Roman" w:hAnsi="Times New Roman" w:cs="Times New Roman" w:hint="eastAsia"/>
        </w:rPr>
        <w:t>袋产生量约为</w:t>
      </w:r>
      <w:r>
        <w:rPr>
          <w:rFonts w:ascii="Times New Roman" w:hAnsi="Times New Roman" w:cs="Times New Roman" w:hint="eastAsia"/>
        </w:rPr>
        <w:t>0.5t/a</w:t>
      </w:r>
      <w:r>
        <w:rPr>
          <w:rFonts w:ascii="Times New Roman" w:hAnsi="Times New Roman" w:cs="Times New Roman" w:hint="eastAsia"/>
        </w:rPr>
        <w:t>，</w:t>
      </w:r>
      <w:r>
        <w:rPr>
          <w:rFonts w:ascii="Times New Roman" w:hAnsi="Times New Roman" w:cs="Times New Roman"/>
        </w:rPr>
        <w:t>属于危险废物</w:t>
      </w:r>
      <w:r>
        <w:rPr>
          <w:rFonts w:ascii="Times New Roman" w:hAnsi="Times New Roman" w:cs="Times New Roman"/>
        </w:rPr>
        <w:t>HW49</w:t>
      </w:r>
      <w:r>
        <w:rPr>
          <w:rFonts w:ascii="Times New Roman" w:hAnsi="Times New Roman" w:cs="Times New Roman"/>
        </w:rPr>
        <w:t>，废物代码：</w:t>
      </w:r>
      <w:r>
        <w:rPr>
          <w:rFonts w:ascii="Times New Roman" w:hAnsi="Times New Roman" w:cs="Times New Roman"/>
        </w:rPr>
        <w:t>900-041-49</w:t>
      </w:r>
      <w:r>
        <w:rPr>
          <w:rFonts w:ascii="Times New Roman" w:hAnsi="Times New Roman" w:cs="Times New Roman"/>
        </w:rPr>
        <w:t>，经收集后委托有资质的单位回收处理。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危险废物送有资质单位处置</w:t>
      </w:r>
      <w:r>
        <w:rPr>
          <w:rFonts w:ascii="Times New Roman" w:hAnsi="Times New Roman" w:cs="Times New Roman" w:hint="eastAsia"/>
        </w:rPr>
        <w:t>，</w:t>
      </w:r>
      <w:r>
        <w:rPr>
          <w:rFonts w:ascii="Times New Roman" w:hAnsi="Times New Roman" w:cs="Times New Roman" w:hint="eastAsia"/>
          <w:szCs w:val="21"/>
        </w:rPr>
        <w:t>本项目危险废物均得到有效处置，对周边环境影响小。</w:t>
      </w:r>
    </w:p>
    <w:p w:rsidR="007C64B0" w:rsidRDefault="0000505D">
      <w:pPr>
        <w:pStyle w:val="4"/>
        <w:ind w:firstLine="482"/>
      </w:pPr>
      <w:r>
        <w:t>（</w:t>
      </w:r>
      <w:r>
        <w:t>2</w:t>
      </w:r>
      <w:r>
        <w:t>）危险废物贮存场所（设施）环境影响分析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）危险废物贮存场所选址的可行性分析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根据《危险废物贮存污染控制标准》（</w:t>
      </w:r>
      <w:r>
        <w:rPr>
          <w:rFonts w:ascii="Times New Roman" w:hAnsi="Times New Roman" w:cs="Times New Roman"/>
        </w:rPr>
        <w:t>GB18597-2023</w:t>
      </w:r>
      <w:r>
        <w:rPr>
          <w:rFonts w:ascii="Times New Roman" w:hAnsi="Times New Roman" w:cs="Times New Roman"/>
        </w:rPr>
        <w:t>），危险废物集中贮存设施的主要选址要求如下：</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①</w:t>
      </w:r>
      <w:r>
        <w:rPr>
          <w:rFonts w:ascii="Times New Roman" w:hAnsi="Times New Roman" w:cs="Times New Roman"/>
        </w:rPr>
        <w:t>贮存设施选址应满足生态环境保护法律法规、规划和</w:t>
      </w:r>
      <w:r>
        <w:rPr>
          <w:rFonts w:ascii="Times New Roman" w:hAnsi="Times New Roman" w:cs="Times New Roman"/>
        </w:rPr>
        <w:t>“</w:t>
      </w:r>
      <w:r>
        <w:rPr>
          <w:rFonts w:ascii="Times New Roman" w:hAnsi="Times New Roman" w:cs="Times New Roman"/>
        </w:rPr>
        <w:t>三线一单</w:t>
      </w:r>
      <w:r>
        <w:rPr>
          <w:rFonts w:ascii="Times New Roman" w:hAnsi="Times New Roman" w:cs="Times New Roman"/>
        </w:rPr>
        <w:t>”</w:t>
      </w:r>
      <w:r>
        <w:rPr>
          <w:rFonts w:ascii="Times New Roman" w:hAnsi="Times New Roman" w:cs="Times New Roman"/>
        </w:rPr>
        <w:t>生态环境分区管控的要求，建设项目应依法进行环境影响评价；</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②</w:t>
      </w:r>
      <w:r>
        <w:rPr>
          <w:rFonts w:ascii="Times New Roman" w:hAnsi="Times New Roman" w:cs="Times New Roman"/>
        </w:rPr>
        <w:t>集中贮存设施不应选在生态保护红线区域、永久基本农田和其他需要特别保护的区域内，不应建在溶洞区或易遭受洪水、滑坡、泥石流、潮汐等严重自然灾害影响的地区；</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③</w:t>
      </w:r>
      <w:r>
        <w:rPr>
          <w:rFonts w:ascii="Times New Roman" w:hAnsi="Times New Roman" w:cs="Times New Roman"/>
        </w:rPr>
        <w:t>贮存设施不应选在江河、湖泊、运河、渠道、水库及其最高水位线以下的滩地和岸坡，以及法律法规规定禁止贮存危险废物的其他地点；</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④</w:t>
      </w:r>
      <w:r>
        <w:rPr>
          <w:rFonts w:ascii="Times New Roman" w:hAnsi="Times New Roman" w:cs="Times New Roman"/>
        </w:rPr>
        <w:t>贮存设施场址的位置以及其与周围环境敏感目标的距离应依据环境影响评价文件确定。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由上述分析可知，本项目</w:t>
      </w:r>
      <w:r>
        <w:rPr>
          <w:rFonts w:ascii="Times New Roman" w:hAnsi="Times New Roman" w:cs="Times New Roman" w:hint="eastAsia"/>
        </w:rPr>
        <w:t>已建设</w:t>
      </w:r>
      <w:r>
        <w:rPr>
          <w:rFonts w:ascii="Times New Roman" w:hAnsi="Times New Roman" w:cs="Times New Roman" w:hint="eastAsia"/>
        </w:rPr>
        <w:t>5</w:t>
      </w:r>
      <w:r>
        <w:rPr>
          <w:rFonts w:ascii="Times New Roman" w:hAnsi="Times New Roman" w:cs="Times New Roman"/>
        </w:rPr>
        <w:t>0</w:t>
      </w:r>
      <w:r>
        <w:rPr>
          <w:rFonts w:ascii="Times New Roman" w:hAnsi="Times New Roman" w:cs="Times New Roman" w:hint="eastAsia"/>
        </w:rPr>
        <w:t>m</w:t>
      </w:r>
      <w:r>
        <w:rPr>
          <w:rFonts w:ascii="Times New Roman" w:hAnsi="Times New Roman" w:cs="Times New Roman"/>
          <w:vertAlign w:val="superscript"/>
        </w:rPr>
        <w:t>2</w:t>
      </w:r>
      <w:r>
        <w:rPr>
          <w:rFonts w:ascii="Times New Roman" w:hAnsi="Times New Roman" w:cs="Times New Roman" w:hint="eastAsia"/>
        </w:rPr>
        <w:t>的危废暂存间，建设要求</w:t>
      </w:r>
      <w:r>
        <w:rPr>
          <w:rFonts w:ascii="Times New Roman" w:hAnsi="Times New Roman" w:cs="Times New Roman"/>
        </w:rPr>
        <w:t>符合《危险废物贮存污染控制标准》（</w:t>
      </w:r>
      <w:r>
        <w:rPr>
          <w:rFonts w:ascii="Times New Roman" w:hAnsi="Times New Roman" w:cs="Times New Roman"/>
        </w:rPr>
        <w:t>GB18597-2023</w:t>
      </w:r>
      <w:r>
        <w:rPr>
          <w:rFonts w:ascii="Times New Roman" w:hAnsi="Times New Roman" w:cs="Times New Roman"/>
        </w:rPr>
        <w:t>）中危险废物集中贮存设施的选址要求，本项目在落实危险废物贮存场所相关建设、设计和管理要求的前提下，对周边环境和敏感点影响较小。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2</w:t>
      </w:r>
      <w:r>
        <w:rPr>
          <w:rFonts w:ascii="Times New Roman" w:hAnsi="Times New Roman" w:cs="Times New Roman" w:hint="eastAsia"/>
        </w:rPr>
        <w:t>）危险废物贮存场所贮存能力分析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本项目危废库占地面积为</w:t>
      </w:r>
      <w:r>
        <w:rPr>
          <w:rFonts w:ascii="Times New Roman" w:hAnsi="Times New Roman" w:cs="Times New Roman"/>
        </w:rPr>
        <w:t>5</w:t>
      </w:r>
      <w:r>
        <w:rPr>
          <w:rFonts w:ascii="Times New Roman" w:hAnsi="Times New Roman" w:cs="Times New Roman" w:hint="eastAsia"/>
        </w:rPr>
        <w:t>0m</w:t>
      </w:r>
      <w:r>
        <w:rPr>
          <w:rFonts w:ascii="Times New Roman" w:hAnsi="Times New Roman" w:cs="Times New Roman" w:hint="eastAsia"/>
          <w:vertAlign w:val="superscript"/>
        </w:rPr>
        <w:t>2</w:t>
      </w:r>
      <w:r>
        <w:rPr>
          <w:rFonts w:ascii="Times New Roman" w:hAnsi="Times New Roman" w:cs="Times New Roman" w:hint="eastAsia"/>
        </w:rPr>
        <w:t>，其中贮存沾染化学品的</w:t>
      </w:r>
      <w:r>
        <w:rPr>
          <w:rFonts w:ascii="Times New Roman" w:hAnsi="Times New Roman" w:cs="Times New Roman"/>
        </w:rPr>
        <w:t>废包装桶</w:t>
      </w:r>
      <w:r>
        <w:rPr>
          <w:rFonts w:ascii="Times New Roman" w:hAnsi="Times New Roman" w:cs="Times New Roman"/>
        </w:rPr>
        <w:t>/</w:t>
      </w:r>
      <w:r>
        <w:rPr>
          <w:rFonts w:ascii="Times New Roman" w:hAnsi="Times New Roman" w:cs="Times New Roman"/>
        </w:rPr>
        <w:t>袋</w:t>
      </w:r>
      <w:r>
        <w:rPr>
          <w:rFonts w:ascii="Times New Roman" w:hAnsi="Times New Roman" w:cs="Times New Roman" w:hint="eastAsia"/>
        </w:rPr>
        <w:t>、</w:t>
      </w:r>
      <w:r>
        <w:rPr>
          <w:rFonts w:ascii="Times New Roman" w:hAnsi="Times New Roman" w:cs="Times New Roman"/>
        </w:rPr>
        <w:t>废机油</w:t>
      </w:r>
      <w:r>
        <w:rPr>
          <w:rFonts w:ascii="Times New Roman" w:hAnsi="Times New Roman" w:cs="Times New Roman" w:hint="eastAsia"/>
        </w:rPr>
        <w:t>、</w:t>
      </w:r>
      <w:r>
        <w:rPr>
          <w:rFonts w:ascii="Times New Roman" w:hAnsi="Times New Roman" w:cs="Times New Roman"/>
        </w:rPr>
        <w:t>废含油抹布、废手套</w:t>
      </w:r>
      <w:r>
        <w:rPr>
          <w:rFonts w:ascii="Times New Roman" w:hAnsi="Times New Roman" w:cs="Times New Roman" w:hint="eastAsia"/>
        </w:rPr>
        <w:t>，设计储存周期为</w:t>
      </w:r>
      <w:r>
        <w:rPr>
          <w:rFonts w:ascii="Times New Roman" w:hAnsi="Times New Roman" w:cs="Times New Roman" w:hint="eastAsia"/>
        </w:rPr>
        <w:t>2</w:t>
      </w:r>
      <w:r>
        <w:rPr>
          <w:rFonts w:ascii="Times New Roman" w:hAnsi="Times New Roman" w:cs="Times New Roman" w:hint="eastAsia"/>
        </w:rPr>
        <w:t>个月，最大存储量为</w:t>
      </w:r>
      <w:r>
        <w:rPr>
          <w:rFonts w:ascii="Times New Roman" w:hAnsi="Times New Roman" w:cs="Times New Roman"/>
        </w:rPr>
        <w:t>0.21</w:t>
      </w:r>
      <w:r>
        <w:rPr>
          <w:rFonts w:ascii="Times New Roman" w:hAnsi="Times New Roman" w:cs="Times New Roman" w:hint="eastAsia"/>
        </w:rPr>
        <w:t>t</w:t>
      </w:r>
      <w:r>
        <w:rPr>
          <w:rFonts w:ascii="Times New Roman" w:hAnsi="Times New Roman" w:cs="Times New Roman" w:hint="eastAsia"/>
        </w:rPr>
        <w:t>；压滤</w:t>
      </w:r>
      <w:r>
        <w:rPr>
          <w:rFonts w:ascii="Times New Roman" w:hAnsi="Times New Roman" w:cs="Times New Roman" w:hint="eastAsia"/>
        </w:rPr>
        <w:lastRenderedPageBreak/>
        <w:t>渣需在生产后进行固废属性鉴别，依据鉴定结果进行管理，在鉴定前按照危险废物进行管理。压滤渣贮存于防水密闭编织袋，涉及储存周期为</w:t>
      </w:r>
      <w:r>
        <w:rPr>
          <w:rFonts w:ascii="Times New Roman" w:hAnsi="Times New Roman" w:cs="Times New Roman"/>
        </w:rPr>
        <w:t>3</w:t>
      </w:r>
      <w:r>
        <w:rPr>
          <w:rFonts w:ascii="Times New Roman" w:hAnsi="Times New Roman" w:cs="Times New Roman" w:hint="eastAsia"/>
        </w:rPr>
        <w:t>日，最大存储量为</w:t>
      </w:r>
      <w:r>
        <w:rPr>
          <w:rFonts w:ascii="Times New Roman" w:hAnsi="Times New Roman" w:cs="Times New Roman"/>
        </w:rPr>
        <w:t>52.52</w:t>
      </w:r>
      <w:r>
        <w:rPr>
          <w:rFonts w:ascii="Times New Roman" w:hAnsi="Times New Roman" w:cs="Times New Roman" w:hint="eastAsia"/>
        </w:rPr>
        <w:t>t</w:t>
      </w:r>
      <w:r>
        <w:rPr>
          <w:rFonts w:ascii="Times New Roman" w:hAnsi="Times New Roman" w:cs="Times New Roman" w:hint="eastAsia"/>
        </w:rPr>
        <w:t>，因此危废最大贮存量为</w:t>
      </w:r>
      <w:r>
        <w:rPr>
          <w:rFonts w:ascii="Times New Roman" w:hAnsi="Times New Roman" w:cs="Times New Roman"/>
        </w:rPr>
        <w:t>52.73</w:t>
      </w:r>
      <w:r>
        <w:rPr>
          <w:rFonts w:ascii="Times New Roman" w:hAnsi="Times New Roman" w:cs="Times New Roman" w:hint="eastAsia"/>
        </w:rPr>
        <w:t>t</w:t>
      </w:r>
      <w:r>
        <w:rPr>
          <w:rFonts w:ascii="Times New Roman" w:hAnsi="Times New Roman" w:cs="Times New Roman" w:hint="eastAsia"/>
        </w:rPr>
        <w:t>。</w:t>
      </w:r>
    </w:p>
    <w:p w:rsidR="007C64B0" w:rsidRDefault="0000505D">
      <w:pPr>
        <w:pStyle w:val="4"/>
        <w:ind w:firstLine="482"/>
      </w:pPr>
      <w:r>
        <w:t>（</w:t>
      </w:r>
      <w:r>
        <w:t>3</w:t>
      </w:r>
      <w:r>
        <w:t>）危险废物贮存过程中对环境以及敏感点的影响分析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危险废物在贮存过程中，若管理不严格或不妥善，会造成土壤、大气、地下水和地表水污染，其主要可能途径为贮存场所无防雨、防风、防渗设施，雨水洗淋后污染物随渗滤液进入土壤和地表、地下水环境，大风时也可造成风蚀流失。本项目危废暂存间在上述所列污染途径情况下，可能对环境的污染危害影响主要有：</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①</w:t>
      </w:r>
      <w:r>
        <w:rPr>
          <w:rFonts w:ascii="Times New Roman" w:hAnsi="Times New Roman" w:cs="Times New Roman"/>
        </w:rPr>
        <w:t>土壤结构和土质受到破坏，土壤中微生物生长受到毒素和抑制，栖息环境恶劣，微生物种群改变和减少；</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②</w:t>
      </w:r>
      <w:r>
        <w:rPr>
          <w:rFonts w:ascii="Times New Roman" w:hAnsi="Times New Roman" w:cs="Times New Roman"/>
        </w:rPr>
        <w:t>由于土壤污染，而对周边地面树木、花草的生长发育造成不良影响；</w:t>
      </w:r>
    </w:p>
    <w:p w:rsidR="007C64B0" w:rsidRDefault="0000505D">
      <w:pPr>
        <w:spacing w:line="360" w:lineRule="auto"/>
        <w:ind w:firstLineChars="200" w:firstLine="480"/>
        <w:rPr>
          <w:rFonts w:ascii="Times New Roman" w:hAnsi="Times New Roman" w:cs="Times New Roman"/>
        </w:rPr>
      </w:pPr>
      <w:r>
        <w:rPr>
          <w:rFonts w:ascii="宋体" w:eastAsia="宋体" w:hAnsi="宋体" w:cs="宋体" w:hint="eastAsia"/>
        </w:rPr>
        <w:t>③</w:t>
      </w:r>
      <w:r>
        <w:rPr>
          <w:rFonts w:ascii="Times New Roman" w:hAnsi="Times New Roman" w:cs="Times New Roman"/>
        </w:rPr>
        <w:t>土壤受污染后，由于污染物在雨水淋滤下转移至地下水层，致使地下水（特别是潜层水）污染；</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本项目危险废物对环境造成影响的程度取决于释放过程中污染物的转移量及其进入环境后的浓度。本项目危险废物委托有资质的单位处理。建设单位对</w:t>
      </w:r>
      <w:r>
        <w:rPr>
          <w:rFonts w:ascii="Times New Roman" w:hAnsi="Times New Roman" w:cs="Times New Roman" w:hint="eastAsia"/>
        </w:rPr>
        <w:t>危废暂存间</w:t>
      </w:r>
      <w:r>
        <w:rPr>
          <w:rFonts w:ascii="Times New Roman" w:hAnsi="Times New Roman" w:cs="Times New Roman"/>
        </w:rPr>
        <w:t>的设计、建设和管理严格按照《危险废物贮存污染控制标准》（</w:t>
      </w:r>
      <w:r>
        <w:rPr>
          <w:rFonts w:ascii="Times New Roman" w:hAnsi="Times New Roman" w:cs="Times New Roman"/>
        </w:rPr>
        <w:t>GB18597-2023</w:t>
      </w:r>
      <w:r>
        <w:rPr>
          <w:rFonts w:ascii="Times New Roman" w:hAnsi="Times New Roman" w:cs="Times New Roman"/>
        </w:rPr>
        <w:t>）、</w:t>
      </w:r>
      <w:r>
        <w:rPr>
          <w:rFonts w:ascii="Times New Roman" w:hAnsi="Times New Roman" w:cs="Times New Roman" w:hint="eastAsia"/>
        </w:rPr>
        <w:t>《环境保护图形标志—固体废物贮存（处置）场》（</w:t>
      </w:r>
      <w:r>
        <w:rPr>
          <w:rFonts w:ascii="Times New Roman" w:hAnsi="Times New Roman" w:cs="Times New Roman" w:hint="eastAsia"/>
        </w:rPr>
        <w:t>GB 15562.2-1995</w:t>
      </w:r>
      <w:r>
        <w:rPr>
          <w:rFonts w:ascii="Times New Roman" w:hAnsi="Times New Roman" w:cs="Times New Roman" w:hint="eastAsia"/>
        </w:rPr>
        <w:t>）及</w:t>
      </w:r>
      <w:r>
        <w:rPr>
          <w:rFonts w:ascii="Times New Roman" w:hAnsi="Times New Roman" w:cs="Times New Roman" w:hint="eastAsia"/>
        </w:rPr>
        <w:t>2023</w:t>
      </w:r>
      <w:r>
        <w:rPr>
          <w:rFonts w:ascii="Times New Roman" w:hAnsi="Times New Roman" w:cs="Times New Roman" w:hint="eastAsia"/>
        </w:rPr>
        <w:t>年修改单</w:t>
      </w:r>
      <w:r>
        <w:rPr>
          <w:rFonts w:ascii="Times New Roman" w:hAnsi="Times New Roman" w:cs="Times New Roman"/>
        </w:rPr>
        <w:t>和《危险废物收集、贮存、运输技术规范》（</w:t>
      </w:r>
      <w:r>
        <w:rPr>
          <w:rFonts w:ascii="Times New Roman" w:hAnsi="Times New Roman" w:cs="Times New Roman"/>
        </w:rPr>
        <w:t>HJ2025-2012</w:t>
      </w:r>
      <w:r>
        <w:rPr>
          <w:rFonts w:ascii="Times New Roman" w:hAnsi="Times New Roman" w:cs="Times New Roman"/>
        </w:rPr>
        <w:t>）的规定进行。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本项目产生的危险废物，在落实危险废物贮存场所相关建设、设计和管理要求的前提下，对周边环境和敏感点影响较小。</w:t>
      </w:r>
    </w:p>
    <w:p w:rsidR="007C64B0" w:rsidRDefault="0000505D">
      <w:pPr>
        <w:spacing w:line="360" w:lineRule="auto"/>
        <w:ind w:firstLineChars="200" w:firstLine="482"/>
        <w:rPr>
          <w:rFonts w:ascii="Times New Roman" w:hAnsi="Times New Roman" w:cs="Times New Roman"/>
          <w:b/>
        </w:rPr>
      </w:pPr>
      <w:r>
        <w:rPr>
          <w:rFonts w:ascii="Times New Roman" w:hAnsi="Times New Roman" w:cs="Times New Roman"/>
          <w:b/>
        </w:rPr>
        <w:t>（</w:t>
      </w:r>
      <w:r>
        <w:rPr>
          <w:rFonts w:ascii="Times New Roman" w:hAnsi="Times New Roman" w:cs="Times New Roman"/>
          <w:b/>
        </w:rPr>
        <w:t>4</w:t>
      </w:r>
      <w:r>
        <w:rPr>
          <w:rFonts w:ascii="Times New Roman" w:hAnsi="Times New Roman" w:cs="Times New Roman"/>
          <w:b/>
        </w:rPr>
        <w:t>）运输过程的环境影响分析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危险废物在危废产生运输到危废暂存间和处置设施过程中存在“跑、冒、滴、漏”引起环境污染的可能性。建设单位应及时地将危废送到危废暂存间；盛装危险废物的容器或包装材料适合于所盛危险废物，并要有足够的强度，装卸过程不易破损，确保危险废物运输到危废暂存间过程中不扬散、不渗漏、不释放有毒有害气体和臭味。</w:t>
      </w:r>
    </w:p>
    <w:p w:rsidR="007C64B0" w:rsidRDefault="0000505D">
      <w:pPr>
        <w:pStyle w:val="3"/>
      </w:pPr>
      <w:bookmarkStart w:id="447" w:name="_Toc213778573"/>
      <w:r>
        <w:t xml:space="preserve">7.6.4 </w:t>
      </w:r>
      <w:r>
        <w:t>生活垃圾</w:t>
      </w:r>
      <w:bookmarkEnd w:id="447"/>
    </w:p>
    <w:p w:rsidR="007C64B0" w:rsidRDefault="0000505D">
      <w:pPr>
        <w:spacing w:line="360" w:lineRule="auto"/>
        <w:ind w:firstLineChars="200" w:firstLine="440"/>
        <w:rPr>
          <w:rFonts w:ascii="Times New Roman" w:hAnsi="Times New Roman" w:cs="Times New Roman"/>
        </w:rPr>
      </w:pPr>
      <w:r>
        <w:rPr>
          <w:rFonts w:ascii="Times New Roman" w:hAnsi="Times New Roman" w:cs="Times New Roman"/>
          <w:spacing w:val="-10"/>
          <w:szCs w:val="24"/>
        </w:rPr>
        <w:t>本项目总定员</w:t>
      </w:r>
      <w:r>
        <w:rPr>
          <w:rFonts w:ascii="Times New Roman" w:hAnsi="Times New Roman" w:cs="Times New Roman"/>
          <w:szCs w:val="20"/>
        </w:rPr>
        <w:t>64</w:t>
      </w:r>
      <w:r>
        <w:rPr>
          <w:rFonts w:ascii="Times New Roman" w:hAnsi="Times New Roman" w:cs="Times New Roman"/>
          <w:szCs w:val="20"/>
        </w:rPr>
        <w:t>人</w:t>
      </w:r>
      <w:r>
        <w:rPr>
          <w:rFonts w:ascii="Times New Roman" w:hAnsi="Times New Roman" w:cs="Times New Roman"/>
        </w:rPr>
        <w:t>，生活垃圾产生量按每人</w:t>
      </w:r>
      <w:r>
        <w:rPr>
          <w:rFonts w:ascii="Times New Roman" w:hAnsi="Times New Roman" w:cs="Times New Roman"/>
        </w:rPr>
        <w:t>0.5kg/d</w:t>
      </w:r>
      <w:r>
        <w:rPr>
          <w:rFonts w:ascii="Times New Roman" w:hAnsi="Times New Roman" w:cs="Times New Roman"/>
        </w:rPr>
        <w:t>计，则生活垃圾产生量</w:t>
      </w:r>
      <w:r>
        <w:rPr>
          <w:rFonts w:ascii="Times New Roman" w:hAnsi="Times New Roman" w:cs="Times New Roman"/>
        </w:rPr>
        <w:lastRenderedPageBreak/>
        <w:t>9.6t/a</w:t>
      </w:r>
      <w:r>
        <w:rPr>
          <w:rFonts w:ascii="Times New Roman" w:hAnsi="Times New Roman" w:cs="Times New Roman"/>
        </w:rPr>
        <w:t>。生活垃圾经厂区垃圾桶收集后交由环卫部门处理。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由此可见，本项目产生的固体废物均得到合理处置，从根本上防止了固体废物的污染，因此工程生产过程排放的固体废物对周围环境影响很小。</w:t>
      </w:r>
    </w:p>
    <w:p w:rsidR="007C64B0" w:rsidRDefault="0000505D">
      <w:pPr>
        <w:pStyle w:val="2"/>
      </w:pPr>
      <w:bookmarkStart w:id="448" w:name="_Toc164200831"/>
      <w:bookmarkStart w:id="449" w:name="_Toc213778574"/>
      <w:bookmarkStart w:id="450" w:name="_Toc187011349"/>
      <w:bookmarkStart w:id="451" w:name="_Toc144236812"/>
      <w:bookmarkStart w:id="452" w:name="_Toc144276942"/>
      <w:bookmarkStart w:id="453" w:name="_Toc187011350"/>
      <w:bookmarkStart w:id="454" w:name="_Toc164200832"/>
      <w:bookmarkStart w:id="455" w:name="_Toc144276943"/>
      <w:bookmarkStart w:id="456" w:name="_Toc144236813"/>
      <w:r>
        <w:t xml:space="preserve">7.7 </w:t>
      </w:r>
      <w:r>
        <w:t>运营期土壤环境影响分析</w:t>
      </w:r>
      <w:bookmarkEnd w:id="448"/>
      <w:bookmarkEnd w:id="449"/>
      <w:bookmarkEnd w:id="450"/>
      <w:bookmarkEnd w:id="451"/>
      <w:bookmarkEnd w:id="452"/>
    </w:p>
    <w:p w:rsidR="007C64B0" w:rsidRDefault="0000505D">
      <w:pPr>
        <w:pStyle w:val="3"/>
      </w:pPr>
      <w:bookmarkStart w:id="457" w:name="_Toc213778575"/>
      <w:r>
        <w:t xml:space="preserve">7.7.1 </w:t>
      </w:r>
      <w:r>
        <w:t>区域环境条件</w:t>
      </w:r>
      <w:bookmarkEnd w:id="457"/>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场地的水文地质和地层岩性见</w:t>
      </w:r>
      <w:r>
        <w:rPr>
          <w:rFonts w:ascii="Times New Roman" w:hAnsi="Times New Roman" w:cs="Times New Roman"/>
        </w:rPr>
        <w:t>7.4</w:t>
      </w:r>
      <w:r>
        <w:rPr>
          <w:rFonts w:ascii="Times New Roman" w:hAnsi="Times New Roman" w:cs="Times New Roman"/>
        </w:rPr>
        <w:t>章节相关内容。</w:t>
      </w:r>
    </w:p>
    <w:p w:rsidR="007C64B0" w:rsidRDefault="0000505D">
      <w:pPr>
        <w:pStyle w:val="3"/>
      </w:pPr>
      <w:bookmarkStart w:id="458" w:name="_Toc213778576"/>
      <w:r>
        <w:t xml:space="preserve">7.7.2 </w:t>
      </w:r>
      <w:r>
        <w:t>土壤环境影响途径分析</w:t>
      </w:r>
      <w:bookmarkEnd w:id="458"/>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）厂区土地平整对土壤的影响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施工期由于机械的辗压以及施工人员的踩踏，在作业区范围附近的土壤将被压实，部分施工区域的表土将被铲去，另一些区域的表土可能被填埋，从而使施工完成后的土壤表土层缺乏原有土壤的肥力，不利于植物的生长和植被恢复。另外，由于施工对土层的扰动，改变了土壤结构与容量。植被的破坏，使裸露地表对太阳能的吸收量增加，对热量的反射率也随之变化，这将导致施工影响区域内地面热量平衡状况的改变。</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厂区内部的地面硬化，道路系统、建筑物的建设，将增加大量不透水地面，对局部水文、气象因子也会产生一定影响。项目施工势必造成一定范围的植被破坏，开挖土方使地表裸露，极易造成土壤水蚀或风蚀。</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w:t>
      </w:r>
      <w:r>
        <w:rPr>
          <w:rFonts w:ascii="Times New Roman" w:hAnsi="Times New Roman" w:cs="Times New Roman" w:hint="eastAsia"/>
        </w:rPr>
        <w:t>大气沉降</w:t>
      </w:r>
      <w:r>
        <w:rPr>
          <w:rFonts w:ascii="Times New Roman" w:hAnsi="Times New Roman" w:cs="Times New Roman"/>
        </w:rPr>
        <w:t>对土壤环境影响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本项目废气主要为氨、硫酸雾、颗粒物、</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hint="eastAsia"/>
        </w:rPr>
        <w:t>、</w:t>
      </w:r>
      <w:r>
        <w:rPr>
          <w:rFonts w:ascii="Times New Roman" w:hAnsi="Times New Roman" w:cs="Times New Roman" w:hint="eastAsia"/>
        </w:rPr>
        <w:t>N</w:t>
      </w:r>
      <w:r>
        <w:rPr>
          <w:rFonts w:ascii="Times New Roman" w:hAnsi="Times New Roman" w:cs="Times New Roman"/>
        </w:rPr>
        <w:t>O</w:t>
      </w:r>
      <w:r>
        <w:rPr>
          <w:rFonts w:ascii="Times New Roman" w:hAnsi="Times New Roman" w:cs="Times New Roman" w:hint="eastAsia"/>
        </w:rPr>
        <w:t>x</w:t>
      </w:r>
      <w:r>
        <w:rPr>
          <w:rFonts w:ascii="Times New Roman" w:hAnsi="Times New Roman" w:cs="Times New Roman" w:hint="eastAsia"/>
        </w:rPr>
        <w:t>，无其他重金属废气产生，项目运行对土壤影响较小，因此，可不考虑废气对周边土壤的大气沉降影响。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）地面漫流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在事故工况产生的事故废水可能会发生地面漫流，进一步污染土壤。建设单位应按照国家环境保护法律法规及标准要求，建立从污染源头、过程处理和最终排放的厂内三级防控体系，其中一级防控系统为各装置区围堰和罐区防火堤，二级防控系统为各事业部初期雨水池，三级防控系统为全厂事故水池。</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通过三级防控系统，可将消防事故状态下事故废水控制在本项目范围内。确保事故废水和可能受污染的雨水不会发生地面漫流，进入土壤。在全面落实三级防控措施的情况下，初期雨水及事故废水的地面漫流对土壤影响较小。</w:t>
      </w:r>
    </w:p>
    <w:p w:rsidR="007C64B0" w:rsidRDefault="007C64B0">
      <w:pPr>
        <w:spacing w:line="360" w:lineRule="auto"/>
        <w:ind w:firstLineChars="200" w:firstLine="480"/>
        <w:rPr>
          <w:rFonts w:ascii="Times New Roman" w:hAnsi="Times New Roman" w:cs="Times New Roman"/>
        </w:rPr>
      </w:pP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w:t>
      </w:r>
      <w:r>
        <w:rPr>
          <w:rFonts w:ascii="Times New Roman" w:hAnsi="Times New Roman" w:cs="Times New Roman"/>
        </w:rPr>
        <w:t>4</w:t>
      </w:r>
      <w:r>
        <w:rPr>
          <w:rFonts w:ascii="Times New Roman" w:hAnsi="Times New Roman" w:cs="Times New Roman"/>
        </w:rPr>
        <w:t>）厂区物料泄漏对土壤环境影响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生产装置或储存设施一旦发生泄漏后会导致物料泄漏，在未被引燃发生火灾爆炸的情况下，如果泄漏的有毒有害液体物料冲出装置围堰，未被及时收集的情况下，将进入土壤，甚至渗入至地下水层。泄漏物料一旦进入土壤可能对周围土壤造成污染，影响土壤微生物生存，造成土壤的盐碱化，破坏土壤的结构，对土壤环境造成局部斑块状的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根据分析，确定本项目对土壤的影响类型和途径见下表所示，</w:t>
      </w:r>
      <w:r>
        <w:rPr>
          <w:rFonts w:ascii="Times New Roman" w:hAnsi="Times New Roman" w:cs="Times New Roman"/>
        </w:rPr>
        <w:t>建设项目土壤环境影响类型与途径见下表。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7.7-1  </w:t>
      </w:r>
      <w:r>
        <w:rPr>
          <w:rFonts w:ascii="Times New Roman" w:hAnsi="Times New Roman" w:cs="Times New Roman"/>
        </w:rPr>
        <w:t>建设项目土壤环境影响类型与影响途径表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06"/>
        <w:gridCol w:w="1705"/>
        <w:gridCol w:w="1706"/>
        <w:gridCol w:w="1706"/>
        <w:gridCol w:w="1706"/>
      </w:tblGrid>
      <w:tr w:rsidR="007C64B0">
        <w:trPr>
          <w:trHeight w:val="454"/>
          <w:jc w:val="center"/>
        </w:trPr>
        <w:tc>
          <w:tcPr>
            <w:tcW w:w="1705" w:type="dxa"/>
            <w:vMerge w:val="restart"/>
            <w:tcBorders>
              <w:top w:val="single" w:sz="12" w:space="0" w:color="auto"/>
            </w:tcBorders>
            <w:vAlign w:val="center"/>
          </w:tcPr>
          <w:p w:rsidR="007C64B0" w:rsidRDefault="0000505D">
            <w:pPr>
              <w:pStyle w:val="affa"/>
            </w:pPr>
            <w:r>
              <w:rPr>
                <w:rFonts w:ascii="宋体" w:eastAsia="宋体" w:hAnsi="宋体" w:cs="宋体" w:hint="eastAsia"/>
              </w:rPr>
              <w:t>不同时段</w:t>
            </w:r>
          </w:p>
        </w:tc>
        <w:tc>
          <w:tcPr>
            <w:tcW w:w="6823" w:type="dxa"/>
            <w:gridSpan w:val="4"/>
            <w:tcBorders>
              <w:top w:val="single" w:sz="12" w:space="0" w:color="auto"/>
            </w:tcBorders>
            <w:vAlign w:val="center"/>
          </w:tcPr>
          <w:p w:rsidR="007C64B0" w:rsidRDefault="0000505D">
            <w:pPr>
              <w:pStyle w:val="affa"/>
            </w:pPr>
            <w:r>
              <w:rPr>
                <w:rFonts w:ascii="宋体" w:eastAsia="宋体" w:hAnsi="宋体" w:cs="宋体" w:hint="eastAsia"/>
              </w:rPr>
              <w:t>污染影响型</w:t>
            </w:r>
          </w:p>
        </w:tc>
      </w:tr>
      <w:tr w:rsidR="007C64B0">
        <w:trPr>
          <w:trHeight w:val="454"/>
          <w:jc w:val="center"/>
        </w:trPr>
        <w:tc>
          <w:tcPr>
            <w:tcW w:w="1705" w:type="dxa"/>
            <w:vMerge/>
            <w:tcBorders>
              <w:top w:val="single" w:sz="12" w:space="0" w:color="auto"/>
            </w:tcBorders>
            <w:vAlign w:val="center"/>
          </w:tcPr>
          <w:p w:rsidR="007C64B0" w:rsidRDefault="007C64B0">
            <w:pPr>
              <w:pStyle w:val="affa"/>
            </w:pPr>
          </w:p>
        </w:tc>
        <w:tc>
          <w:tcPr>
            <w:tcW w:w="1705" w:type="dxa"/>
            <w:vAlign w:val="center"/>
          </w:tcPr>
          <w:p w:rsidR="007C64B0" w:rsidRDefault="0000505D">
            <w:pPr>
              <w:pStyle w:val="affa"/>
            </w:pPr>
            <w:r>
              <w:rPr>
                <w:rFonts w:ascii="宋体" w:eastAsia="宋体" w:hAnsi="宋体" w:cs="宋体" w:hint="eastAsia"/>
              </w:rPr>
              <w:t>大气沉降</w:t>
            </w:r>
          </w:p>
        </w:tc>
        <w:tc>
          <w:tcPr>
            <w:tcW w:w="1706" w:type="dxa"/>
            <w:vAlign w:val="center"/>
          </w:tcPr>
          <w:p w:rsidR="007C64B0" w:rsidRDefault="0000505D">
            <w:pPr>
              <w:pStyle w:val="affa"/>
            </w:pPr>
            <w:r>
              <w:rPr>
                <w:rFonts w:ascii="宋体" w:eastAsia="宋体" w:hAnsi="宋体" w:cs="宋体" w:hint="eastAsia"/>
              </w:rPr>
              <w:t>地面漫流</w:t>
            </w:r>
          </w:p>
        </w:tc>
        <w:tc>
          <w:tcPr>
            <w:tcW w:w="1706" w:type="dxa"/>
            <w:vAlign w:val="center"/>
          </w:tcPr>
          <w:p w:rsidR="007C64B0" w:rsidRDefault="0000505D">
            <w:pPr>
              <w:pStyle w:val="affa"/>
            </w:pPr>
            <w:r>
              <w:rPr>
                <w:rFonts w:ascii="宋体" w:eastAsia="宋体" w:hAnsi="宋体" w:cs="宋体" w:hint="eastAsia"/>
              </w:rPr>
              <w:t>垂直入渗</w:t>
            </w:r>
          </w:p>
        </w:tc>
        <w:tc>
          <w:tcPr>
            <w:tcW w:w="1706" w:type="dxa"/>
            <w:vAlign w:val="center"/>
          </w:tcPr>
          <w:p w:rsidR="007C64B0" w:rsidRDefault="0000505D">
            <w:pPr>
              <w:pStyle w:val="affa"/>
            </w:pPr>
            <w:r>
              <w:rPr>
                <w:rFonts w:ascii="宋体" w:eastAsia="宋体" w:hAnsi="宋体" w:cs="宋体" w:hint="eastAsia"/>
              </w:rPr>
              <w:t>其他</w:t>
            </w:r>
          </w:p>
        </w:tc>
      </w:tr>
      <w:tr w:rsidR="007C64B0">
        <w:trPr>
          <w:trHeight w:val="454"/>
          <w:jc w:val="center"/>
        </w:trPr>
        <w:tc>
          <w:tcPr>
            <w:tcW w:w="1705" w:type="dxa"/>
            <w:vAlign w:val="center"/>
          </w:tcPr>
          <w:p w:rsidR="007C64B0" w:rsidRDefault="0000505D">
            <w:pPr>
              <w:pStyle w:val="affa"/>
            </w:pPr>
            <w:r>
              <w:rPr>
                <w:rFonts w:ascii="宋体" w:eastAsia="宋体" w:hAnsi="宋体" w:cs="宋体" w:hint="eastAsia"/>
              </w:rPr>
              <w:t>建设期</w:t>
            </w:r>
          </w:p>
        </w:tc>
        <w:tc>
          <w:tcPr>
            <w:tcW w:w="1705" w:type="dxa"/>
            <w:vAlign w:val="center"/>
          </w:tcPr>
          <w:p w:rsidR="007C64B0" w:rsidRDefault="0000505D">
            <w:pPr>
              <w:pStyle w:val="affa"/>
            </w:pPr>
            <w:r>
              <w:t>/</w:t>
            </w:r>
          </w:p>
        </w:tc>
        <w:tc>
          <w:tcPr>
            <w:tcW w:w="1706" w:type="dxa"/>
            <w:vAlign w:val="center"/>
          </w:tcPr>
          <w:p w:rsidR="007C64B0" w:rsidRDefault="0000505D">
            <w:pPr>
              <w:pStyle w:val="affa"/>
            </w:pPr>
            <w:r>
              <w:t>/</w:t>
            </w:r>
          </w:p>
        </w:tc>
        <w:tc>
          <w:tcPr>
            <w:tcW w:w="1706" w:type="dxa"/>
            <w:vAlign w:val="center"/>
          </w:tcPr>
          <w:p w:rsidR="007C64B0" w:rsidRDefault="0000505D">
            <w:pPr>
              <w:pStyle w:val="affa"/>
            </w:pPr>
            <w:r>
              <w:t>/</w:t>
            </w:r>
          </w:p>
        </w:tc>
        <w:tc>
          <w:tcPr>
            <w:tcW w:w="1706" w:type="dxa"/>
            <w:vAlign w:val="center"/>
          </w:tcPr>
          <w:p w:rsidR="007C64B0" w:rsidRDefault="0000505D">
            <w:pPr>
              <w:pStyle w:val="affa"/>
            </w:pPr>
            <w:r>
              <w:t>/</w:t>
            </w:r>
          </w:p>
        </w:tc>
      </w:tr>
      <w:tr w:rsidR="007C64B0">
        <w:trPr>
          <w:trHeight w:val="454"/>
          <w:jc w:val="center"/>
        </w:trPr>
        <w:tc>
          <w:tcPr>
            <w:tcW w:w="1705" w:type="dxa"/>
            <w:tcBorders>
              <w:bottom w:val="single" w:sz="12" w:space="0" w:color="auto"/>
            </w:tcBorders>
            <w:vAlign w:val="center"/>
          </w:tcPr>
          <w:p w:rsidR="007C64B0" w:rsidRDefault="0000505D">
            <w:pPr>
              <w:pStyle w:val="affa"/>
            </w:pPr>
            <w:r>
              <w:rPr>
                <w:rFonts w:ascii="宋体" w:eastAsia="宋体" w:hAnsi="宋体" w:cs="宋体" w:hint="eastAsia"/>
              </w:rPr>
              <w:t>运营期</w:t>
            </w:r>
          </w:p>
        </w:tc>
        <w:tc>
          <w:tcPr>
            <w:tcW w:w="1705" w:type="dxa"/>
            <w:tcBorders>
              <w:bottom w:val="single" w:sz="12" w:space="0" w:color="auto"/>
            </w:tcBorders>
            <w:vAlign w:val="center"/>
          </w:tcPr>
          <w:p w:rsidR="007C64B0" w:rsidRDefault="0000505D">
            <w:pPr>
              <w:pStyle w:val="affa"/>
            </w:pPr>
            <w:r>
              <w:t>/</w:t>
            </w:r>
          </w:p>
        </w:tc>
        <w:tc>
          <w:tcPr>
            <w:tcW w:w="1706" w:type="dxa"/>
            <w:tcBorders>
              <w:bottom w:val="single" w:sz="12" w:space="0" w:color="auto"/>
            </w:tcBorders>
            <w:vAlign w:val="center"/>
          </w:tcPr>
          <w:p w:rsidR="007C64B0" w:rsidRDefault="0000505D">
            <w:pPr>
              <w:pStyle w:val="affa"/>
            </w:pPr>
            <w:r>
              <w:t>/</w:t>
            </w:r>
          </w:p>
        </w:tc>
        <w:tc>
          <w:tcPr>
            <w:tcW w:w="1706" w:type="dxa"/>
            <w:tcBorders>
              <w:bottom w:val="single" w:sz="12" w:space="0" w:color="auto"/>
            </w:tcBorders>
            <w:vAlign w:val="center"/>
          </w:tcPr>
          <w:p w:rsidR="007C64B0" w:rsidRDefault="0000505D">
            <w:pPr>
              <w:pStyle w:val="affa"/>
            </w:pPr>
            <w:r>
              <w:t>√</w:t>
            </w:r>
          </w:p>
        </w:tc>
        <w:tc>
          <w:tcPr>
            <w:tcW w:w="1706" w:type="dxa"/>
            <w:tcBorders>
              <w:bottom w:val="single" w:sz="12" w:space="0" w:color="auto"/>
            </w:tcBorders>
            <w:vAlign w:val="center"/>
          </w:tcPr>
          <w:p w:rsidR="007C64B0" w:rsidRDefault="0000505D">
            <w:pPr>
              <w:pStyle w:val="affa"/>
            </w:pPr>
            <w:r>
              <w:t>/</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建设项目土壤环境影响源及影响因子识别见下表。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7.7-2  </w:t>
      </w:r>
      <w:r>
        <w:rPr>
          <w:rFonts w:ascii="Times New Roman" w:hAnsi="Times New Roman" w:cs="Times New Roman"/>
        </w:rPr>
        <w:t>建设项目土壤环境影响源及影响因子识别表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513"/>
        <w:gridCol w:w="1377"/>
        <w:gridCol w:w="1194"/>
        <w:gridCol w:w="1533"/>
        <w:gridCol w:w="1533"/>
        <w:gridCol w:w="1379"/>
      </w:tblGrid>
      <w:tr w:rsidR="007C64B0">
        <w:trPr>
          <w:trHeight w:val="454"/>
          <w:jc w:val="center"/>
        </w:trPr>
        <w:tc>
          <w:tcPr>
            <w:tcW w:w="1513" w:type="dxa"/>
            <w:tcBorders>
              <w:top w:val="single" w:sz="12" w:space="0" w:color="auto"/>
            </w:tcBorders>
            <w:vAlign w:val="center"/>
          </w:tcPr>
          <w:p w:rsidR="007C64B0" w:rsidRDefault="0000505D">
            <w:pPr>
              <w:pStyle w:val="affa"/>
            </w:pPr>
            <w:r>
              <w:rPr>
                <w:rFonts w:ascii="宋体" w:eastAsia="宋体" w:hAnsi="宋体" w:cs="宋体" w:hint="eastAsia"/>
              </w:rPr>
              <w:t>污染源</w:t>
            </w:r>
          </w:p>
        </w:tc>
        <w:tc>
          <w:tcPr>
            <w:tcW w:w="1377" w:type="dxa"/>
            <w:tcBorders>
              <w:top w:val="single" w:sz="12" w:space="0" w:color="auto"/>
            </w:tcBorders>
            <w:vAlign w:val="center"/>
          </w:tcPr>
          <w:p w:rsidR="007C64B0" w:rsidRDefault="0000505D">
            <w:pPr>
              <w:pStyle w:val="affa"/>
            </w:pPr>
            <w:r>
              <w:rPr>
                <w:rFonts w:ascii="宋体" w:eastAsia="宋体" w:hAnsi="宋体" w:cs="宋体" w:hint="eastAsia"/>
              </w:rPr>
              <w:t>工艺流程</w:t>
            </w:r>
          </w:p>
        </w:tc>
        <w:tc>
          <w:tcPr>
            <w:tcW w:w="1194" w:type="dxa"/>
            <w:tcBorders>
              <w:top w:val="single" w:sz="12" w:space="0" w:color="auto"/>
            </w:tcBorders>
            <w:vAlign w:val="center"/>
          </w:tcPr>
          <w:p w:rsidR="007C64B0" w:rsidRDefault="0000505D">
            <w:pPr>
              <w:pStyle w:val="affa"/>
            </w:pPr>
            <w:r>
              <w:rPr>
                <w:rFonts w:ascii="宋体" w:eastAsia="宋体" w:hAnsi="宋体" w:cs="宋体" w:hint="eastAsia"/>
              </w:rPr>
              <w:t>污染途径</w:t>
            </w:r>
          </w:p>
        </w:tc>
        <w:tc>
          <w:tcPr>
            <w:tcW w:w="1533" w:type="dxa"/>
            <w:tcBorders>
              <w:top w:val="single" w:sz="12" w:space="0" w:color="auto"/>
            </w:tcBorders>
            <w:vAlign w:val="center"/>
          </w:tcPr>
          <w:p w:rsidR="007C64B0" w:rsidRDefault="0000505D">
            <w:pPr>
              <w:pStyle w:val="affa"/>
            </w:pPr>
            <w:r>
              <w:rPr>
                <w:rFonts w:ascii="宋体" w:eastAsia="宋体" w:hAnsi="宋体" w:cs="宋体" w:hint="eastAsia"/>
              </w:rPr>
              <w:t>全部污染指标</w:t>
            </w:r>
          </w:p>
        </w:tc>
        <w:tc>
          <w:tcPr>
            <w:tcW w:w="1533" w:type="dxa"/>
            <w:tcBorders>
              <w:top w:val="single" w:sz="12" w:space="0" w:color="auto"/>
            </w:tcBorders>
            <w:vAlign w:val="center"/>
          </w:tcPr>
          <w:p w:rsidR="007C64B0" w:rsidRDefault="0000505D">
            <w:pPr>
              <w:pStyle w:val="affa"/>
            </w:pPr>
            <w:r>
              <w:rPr>
                <w:rFonts w:ascii="宋体" w:eastAsia="宋体" w:hAnsi="宋体" w:cs="宋体" w:hint="eastAsia"/>
              </w:rPr>
              <w:t>特征因子</w:t>
            </w:r>
          </w:p>
        </w:tc>
        <w:tc>
          <w:tcPr>
            <w:tcW w:w="1379" w:type="dxa"/>
            <w:tcBorders>
              <w:top w:val="single" w:sz="12" w:space="0" w:color="auto"/>
            </w:tcBorders>
            <w:vAlign w:val="center"/>
          </w:tcPr>
          <w:p w:rsidR="007C64B0" w:rsidRDefault="0000505D">
            <w:pPr>
              <w:pStyle w:val="affa"/>
            </w:pPr>
            <w:r>
              <w:rPr>
                <w:rFonts w:ascii="宋体" w:eastAsia="宋体" w:hAnsi="宋体" w:cs="宋体" w:hint="eastAsia"/>
              </w:rPr>
              <w:t>备注</w:t>
            </w:r>
          </w:p>
        </w:tc>
      </w:tr>
      <w:tr w:rsidR="007C64B0">
        <w:trPr>
          <w:trHeight w:val="454"/>
          <w:jc w:val="center"/>
        </w:trPr>
        <w:tc>
          <w:tcPr>
            <w:tcW w:w="1513" w:type="dxa"/>
            <w:vAlign w:val="center"/>
          </w:tcPr>
          <w:p w:rsidR="007C64B0" w:rsidRDefault="0000505D">
            <w:pPr>
              <w:pStyle w:val="affa"/>
            </w:pPr>
            <w:r>
              <w:rPr>
                <w:rFonts w:asciiTheme="minorEastAsia" w:eastAsiaTheme="minorEastAsia" w:hAnsiTheme="minorEastAsia" w:hint="eastAsia"/>
              </w:rPr>
              <w:t>生产线溶液</w:t>
            </w:r>
          </w:p>
        </w:tc>
        <w:tc>
          <w:tcPr>
            <w:tcW w:w="1377" w:type="dxa"/>
            <w:vAlign w:val="center"/>
          </w:tcPr>
          <w:p w:rsidR="007C64B0" w:rsidRDefault="0000505D">
            <w:pPr>
              <w:pStyle w:val="affa"/>
            </w:pPr>
            <w:r>
              <w:rPr>
                <w:rFonts w:asciiTheme="minorEastAsia" w:eastAsiaTheme="minorEastAsia" w:hAnsiTheme="minorEastAsia" w:hint="eastAsia"/>
              </w:rPr>
              <w:t>生产过程</w:t>
            </w:r>
          </w:p>
        </w:tc>
        <w:tc>
          <w:tcPr>
            <w:tcW w:w="1194" w:type="dxa"/>
            <w:vAlign w:val="center"/>
          </w:tcPr>
          <w:p w:rsidR="007C64B0" w:rsidRDefault="0000505D">
            <w:pPr>
              <w:pStyle w:val="affa"/>
            </w:pPr>
            <w:r>
              <w:rPr>
                <w:rFonts w:ascii="宋体" w:eastAsia="宋体" w:hAnsi="宋体" w:cs="宋体" w:hint="eastAsia"/>
              </w:rPr>
              <w:t>垂直入渗</w:t>
            </w:r>
          </w:p>
        </w:tc>
        <w:tc>
          <w:tcPr>
            <w:tcW w:w="1533" w:type="dxa"/>
            <w:vAlign w:val="center"/>
          </w:tcPr>
          <w:p w:rsidR="007C64B0" w:rsidRDefault="0000505D">
            <w:pPr>
              <w:pStyle w:val="affa"/>
            </w:pPr>
            <w:r>
              <w:rPr>
                <w:rFonts w:ascii="宋体" w:eastAsia="宋体" w:hAnsi="宋体" w:cs="宋体" w:hint="eastAsia"/>
              </w:rPr>
              <w:t>重金属</w:t>
            </w:r>
          </w:p>
        </w:tc>
        <w:tc>
          <w:tcPr>
            <w:tcW w:w="1533" w:type="dxa"/>
            <w:vAlign w:val="center"/>
          </w:tcPr>
          <w:p w:rsidR="007C64B0" w:rsidRDefault="0000505D">
            <w:pPr>
              <w:pStyle w:val="affa"/>
            </w:pPr>
            <w:r>
              <w:rPr>
                <w:rFonts w:ascii="宋体" w:eastAsia="宋体" w:hAnsi="宋体" w:cs="宋体" w:hint="eastAsia"/>
              </w:rPr>
              <w:t>重金属</w:t>
            </w:r>
          </w:p>
        </w:tc>
        <w:tc>
          <w:tcPr>
            <w:tcW w:w="1379" w:type="dxa"/>
            <w:vAlign w:val="center"/>
          </w:tcPr>
          <w:p w:rsidR="007C64B0" w:rsidRDefault="0000505D">
            <w:pPr>
              <w:pStyle w:val="affa"/>
            </w:pPr>
            <w:r>
              <w:rPr>
                <w:rFonts w:ascii="宋体" w:eastAsia="宋体" w:hAnsi="宋体" w:cs="宋体" w:hint="eastAsia"/>
              </w:rPr>
              <w:t>事故</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本项目预测评价范围为项目厂区外</w:t>
      </w:r>
      <w:r>
        <w:rPr>
          <w:rFonts w:ascii="Times New Roman" w:hAnsi="Times New Roman" w:cs="Times New Roman" w:hint="eastAsia"/>
        </w:rPr>
        <w:t>1000m</w:t>
      </w:r>
      <w:r>
        <w:rPr>
          <w:rFonts w:ascii="Times New Roman" w:hAnsi="Times New Roman" w:cs="Times New Roman" w:hint="eastAsia"/>
        </w:rPr>
        <w:t>范围内。评价时段主要考虑项目运营期。</w:t>
      </w:r>
    </w:p>
    <w:p w:rsidR="007C64B0" w:rsidRDefault="0000505D">
      <w:pPr>
        <w:pStyle w:val="3"/>
      </w:pPr>
      <w:bookmarkStart w:id="459" w:name="_Toc213778577"/>
      <w:r>
        <w:t xml:space="preserve">7.7.3 </w:t>
      </w:r>
      <w:r>
        <w:t>预测评价范围、时段和预测情景设置</w:t>
      </w:r>
      <w:bookmarkEnd w:id="45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根据前文分析，本项目土壤环境影响评价等级为一级，本项目的预测评价范围与调查评价范围一致，评价时段为项目运营期，以项目正常运营为预测工况</w:t>
      </w:r>
    </w:p>
    <w:p w:rsidR="007C64B0" w:rsidRDefault="0000505D">
      <w:pPr>
        <w:pStyle w:val="3"/>
      </w:pPr>
      <w:bookmarkStart w:id="460" w:name="_Toc213778578"/>
      <w:r>
        <w:t xml:space="preserve">7.7.4 </w:t>
      </w:r>
      <w:r>
        <w:t>预测评价因子</w:t>
      </w:r>
      <w:bookmarkEnd w:id="46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大气沉降：</w:t>
      </w:r>
      <w:r>
        <w:rPr>
          <w:rFonts w:ascii="Times New Roman" w:hAnsi="Times New Roman" w:cs="Times New Roman"/>
        </w:rPr>
        <w:t>/</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地表漫流：</w:t>
      </w:r>
      <w:r>
        <w:rPr>
          <w:rFonts w:ascii="Times New Roman" w:hAnsi="Times New Roman" w:cs="Times New Roman"/>
        </w:rPr>
        <w:t>/</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垂直入渗分析因子：</w:t>
      </w:r>
      <w:r>
        <w:rPr>
          <w:rFonts w:ascii="Times New Roman" w:hAnsi="Times New Roman" w:cs="Times New Roman" w:hint="eastAsia"/>
        </w:rPr>
        <w:t>本项目主要污染物为生产过程中溶液中所含重金属，主要为锌、镉。由于锌污染物暂未环境质量标准，因此选取</w:t>
      </w:r>
      <w:r>
        <w:rPr>
          <w:rFonts w:ascii="Times New Roman" w:hAnsi="Times New Roman" w:cs="Times New Roman" w:hint="eastAsia"/>
        </w:rPr>
        <w:t>Cd</w:t>
      </w:r>
      <w:r>
        <w:rPr>
          <w:rFonts w:ascii="Times New Roman" w:hAnsi="Times New Roman" w:cs="Times New Roman" w:hint="eastAsia"/>
        </w:rPr>
        <w:t>为本次土壤预测</w:t>
      </w:r>
      <w:r>
        <w:t>因子</w:t>
      </w:r>
    </w:p>
    <w:p w:rsidR="007C64B0" w:rsidRDefault="0000505D">
      <w:pPr>
        <w:pStyle w:val="3"/>
      </w:pPr>
      <w:bookmarkStart w:id="461" w:name="_Toc213778579"/>
      <w:r>
        <w:lastRenderedPageBreak/>
        <w:t xml:space="preserve">7.7.5 </w:t>
      </w:r>
      <w:r>
        <w:t>预测评价方法及结果分析</w:t>
      </w:r>
      <w:bookmarkEnd w:id="461"/>
    </w:p>
    <w:p w:rsidR="007C64B0" w:rsidRDefault="0000505D">
      <w:pPr>
        <w:pStyle w:val="4"/>
        <w:ind w:firstLine="482"/>
      </w:pPr>
      <w:r>
        <w:t xml:space="preserve">7.7.5.1 </w:t>
      </w:r>
      <w:r>
        <w:t>污染预测方法</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拟建项目土壤环境影响类型为</w:t>
      </w:r>
      <w:r>
        <w:rPr>
          <w:rFonts w:ascii="Times New Roman" w:hAnsi="Times New Roman" w:cs="Times New Roman"/>
        </w:rPr>
        <w:t>“</w:t>
      </w:r>
      <w:r>
        <w:rPr>
          <w:rFonts w:ascii="Times New Roman" w:hAnsi="Times New Roman" w:cs="Times New Roman"/>
        </w:rPr>
        <w:t>污染影响型</w:t>
      </w:r>
      <w:r>
        <w:rPr>
          <w:rFonts w:ascii="Times New Roman" w:hAnsi="Times New Roman" w:cs="Times New Roman"/>
        </w:rPr>
        <w:t>”</w:t>
      </w:r>
      <w:r>
        <w:rPr>
          <w:rFonts w:ascii="Times New Roman" w:hAnsi="Times New Roman" w:cs="Times New Roman"/>
        </w:rPr>
        <w:t>，影响途径主要为运营期项目场地污染物以垂直入渗方式进入土壤环境，因此采用一维非饱和溶质运移模型进行土壤污染预测。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）一维非饱和溶质垂向运移控制方程：</w:t>
      </w:r>
    </w:p>
    <w:p w:rsidR="007C64B0" w:rsidRDefault="0000505D">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extent cx="1934210" cy="443865"/>
            <wp:effectExtent l="0" t="0" r="889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934210" cy="443865"/>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c—</w:t>
      </w:r>
      <w:r>
        <w:rPr>
          <w:rFonts w:ascii="Times New Roman" w:hAnsi="Times New Roman" w:cs="Times New Roman"/>
        </w:rPr>
        <w:t>污染物介质中的浓度，</w:t>
      </w:r>
      <w:r>
        <w:rPr>
          <w:rFonts w:ascii="Times New Roman" w:hAnsi="Times New Roman" w:cs="Times New Roman"/>
        </w:rPr>
        <w:t>mg/L</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D—</w:t>
      </w:r>
      <w:r>
        <w:rPr>
          <w:rFonts w:ascii="Times New Roman" w:hAnsi="Times New Roman" w:cs="Times New Roman"/>
        </w:rPr>
        <w:t>弥散系数，</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q—</w:t>
      </w:r>
      <w:r>
        <w:rPr>
          <w:rFonts w:ascii="Times New Roman" w:hAnsi="Times New Roman" w:cs="Times New Roman"/>
        </w:rPr>
        <w:t>渗流速度，</w:t>
      </w:r>
      <w:r>
        <w:rPr>
          <w:rFonts w:ascii="Times New Roman" w:hAnsi="Times New Roman" w:cs="Times New Roman"/>
        </w:rPr>
        <w:t>m/d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z—</w:t>
      </w:r>
      <w:r>
        <w:rPr>
          <w:rFonts w:ascii="Times New Roman" w:hAnsi="Times New Roman" w:cs="Times New Roman"/>
        </w:rPr>
        <w:t>沿</w:t>
      </w:r>
      <w:r>
        <w:rPr>
          <w:rFonts w:ascii="Times New Roman" w:hAnsi="Times New Roman" w:cs="Times New Roman"/>
        </w:rPr>
        <w:t>z</w:t>
      </w:r>
      <w:r>
        <w:rPr>
          <w:rFonts w:ascii="Times New Roman" w:hAnsi="Times New Roman" w:cs="Times New Roman"/>
        </w:rPr>
        <w:t>轴的距离，</w:t>
      </w:r>
      <w:r>
        <w:rPr>
          <w:rFonts w:ascii="Times New Roman" w:hAnsi="Times New Roman" w:cs="Times New Roman"/>
        </w:rPr>
        <w:t>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t—</w:t>
      </w:r>
      <w:r>
        <w:rPr>
          <w:rFonts w:ascii="Times New Roman" w:hAnsi="Times New Roman" w:cs="Times New Roman"/>
        </w:rPr>
        <w:t>时间变量，</w:t>
      </w:r>
      <w:r>
        <w:rPr>
          <w:rFonts w:ascii="Times New Roman" w:hAnsi="Times New Roman" w:cs="Times New Roman"/>
        </w:rPr>
        <w:t>d</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θ—</w:t>
      </w:r>
      <w:r>
        <w:rPr>
          <w:rFonts w:ascii="Times New Roman" w:hAnsi="Times New Roman" w:cs="Times New Roman"/>
        </w:rPr>
        <w:t>土壤含水率，</w:t>
      </w:r>
      <w:r>
        <w:rPr>
          <w:rFonts w:ascii="Times New Roman" w:hAnsi="Times New Roman" w:cs="Times New Roman"/>
        </w:rPr>
        <w:t>%</w:t>
      </w:r>
      <w:r>
        <w:rPr>
          <w:rFonts w:ascii="Times New Roman" w:hAnsi="Times New Roman" w:cs="Times New Roman"/>
        </w:rPr>
        <w:t>。</w:t>
      </w:r>
    </w:p>
    <w:p w:rsidR="007C64B0" w:rsidRDefault="0000505D">
      <w:pPr>
        <w:spacing w:line="360" w:lineRule="auto"/>
        <w:ind w:left="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w:t>
      </w:r>
      <w:r>
        <w:rPr>
          <w:rFonts w:ascii="Times New Roman" w:hAnsi="Times New Roman" w:cs="Times New Roman"/>
        </w:rPr>
        <w:t>初始条件</w:t>
      </w:r>
    </w:p>
    <w:p w:rsidR="007C64B0" w:rsidRDefault="0000505D">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extent cx="1924050" cy="26416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1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924050" cy="264160"/>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）边界条件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第一类</w:t>
      </w:r>
      <w:r>
        <w:rPr>
          <w:rFonts w:ascii="Times New Roman" w:hAnsi="Times New Roman" w:cs="Times New Roman"/>
        </w:rPr>
        <w:t>Dirichlet</w:t>
      </w:r>
      <w:r>
        <w:rPr>
          <w:rFonts w:ascii="Times New Roman" w:hAnsi="Times New Roman" w:cs="Times New Roman"/>
        </w:rPr>
        <w:t>边界条件：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①</w:t>
      </w:r>
      <w:r>
        <w:rPr>
          <w:rFonts w:ascii="Times New Roman" w:hAnsi="Times New Roman" w:cs="Times New Roman"/>
        </w:rPr>
        <w:t>连续点源：</w:t>
      </w:r>
    </w:p>
    <w:p w:rsidR="007C64B0" w:rsidRDefault="0000505D">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extent cx="1691640" cy="264160"/>
            <wp:effectExtent l="0" t="0" r="381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1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691640" cy="264160"/>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②</w:t>
      </w:r>
      <w:r>
        <w:rPr>
          <w:rFonts w:ascii="Times New Roman" w:hAnsi="Times New Roman" w:cs="Times New Roman"/>
        </w:rPr>
        <w:t>非连续电源：</w:t>
      </w:r>
    </w:p>
    <w:p w:rsidR="007C64B0" w:rsidRDefault="0000505D">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extent cx="1786255" cy="422910"/>
            <wp:effectExtent l="0" t="0" r="444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786255" cy="422910"/>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第二类</w:t>
      </w:r>
      <w:r>
        <w:rPr>
          <w:rFonts w:ascii="Times New Roman" w:hAnsi="Times New Roman" w:cs="Times New Roman"/>
        </w:rPr>
        <w:t>Neumann</w:t>
      </w:r>
      <w:r>
        <w:rPr>
          <w:rFonts w:ascii="Times New Roman" w:hAnsi="Times New Roman" w:cs="Times New Roman"/>
        </w:rPr>
        <w:t>零梯度边界条件：</w:t>
      </w:r>
    </w:p>
    <w:p w:rsidR="007C64B0" w:rsidRDefault="0000505D">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extent cx="1871345" cy="43878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1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871345" cy="438785"/>
                    </a:xfrm>
                    <a:prstGeom prst="rect">
                      <a:avLst/>
                    </a:prstGeom>
                    <a:noFill/>
                    <a:ln>
                      <a:noFill/>
                    </a:ln>
                  </pic:spPr>
                </pic:pic>
              </a:graphicData>
            </a:graphic>
          </wp:inline>
        </w:drawing>
      </w:r>
    </w:p>
    <w:p w:rsidR="007C64B0" w:rsidRDefault="0000505D">
      <w:pPr>
        <w:pStyle w:val="4"/>
        <w:ind w:firstLine="482"/>
      </w:pPr>
      <w:r>
        <w:t xml:space="preserve">7.7.5.2 </w:t>
      </w:r>
      <w:r>
        <w:t>模型概化</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）边界条件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模型上边界概化为稳定的污染物定水头补给边界，下边界为自由排泄边界。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w:t>
      </w:r>
      <w:r>
        <w:rPr>
          <w:rFonts w:ascii="Times New Roman" w:hAnsi="Times New Roman" w:cs="Times New Roman"/>
        </w:rPr>
        <w:t>2</w:t>
      </w:r>
      <w:r>
        <w:rPr>
          <w:rFonts w:ascii="Times New Roman" w:hAnsi="Times New Roman" w:cs="Times New Roman"/>
        </w:rPr>
        <w:t>）土壤概化</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w:t>
      </w:r>
      <w:r>
        <w:rPr>
          <w:rFonts w:ascii="Times New Roman" w:hAnsi="Times New Roman" w:cs="Times New Roman" w:hint="eastAsia"/>
        </w:rPr>
        <w:t>现场调查，</w:t>
      </w:r>
      <w:r>
        <w:rPr>
          <w:rFonts w:ascii="Times New Roman" w:hAnsi="Times New Roman" w:cs="Times New Roman"/>
        </w:rPr>
        <w:t>结合实地调查，确定调查评价区内包气带主要岩性为第四系杂填土、粉质黏土，主要为粉质黏土，根据现场地下水水位调查，在丰水期，地下水水位埋深约</w:t>
      </w:r>
      <w:r>
        <w:rPr>
          <w:rFonts w:ascii="Times New Roman" w:hAnsi="Times New Roman" w:cs="Times New Roman"/>
        </w:rPr>
        <w:t>10m</w:t>
      </w:r>
      <w:r>
        <w:rPr>
          <w:rFonts w:ascii="Times New Roman" w:hAnsi="Times New Roman" w:cs="Times New Roman"/>
        </w:rPr>
        <w:t>，因此将土壤概化为一层，厚</w:t>
      </w:r>
      <w:r>
        <w:rPr>
          <w:rFonts w:ascii="Times New Roman" w:hAnsi="Times New Roman" w:cs="Times New Roman"/>
        </w:rPr>
        <w:t>10m</w:t>
      </w:r>
      <w:r>
        <w:rPr>
          <w:rFonts w:ascii="Times New Roman" w:hAnsi="Times New Roman" w:cs="Times New Roman"/>
        </w:rPr>
        <w:t>，渗透系数取平均值为</w:t>
      </w:r>
      <w:r>
        <w:rPr>
          <w:rFonts w:ascii="Times New Roman" w:hAnsi="Times New Roman" w:cs="Times New Roman"/>
        </w:rPr>
        <w:t>0.43m/d</w:t>
      </w:r>
      <w:r>
        <w:rPr>
          <w:rFonts w:ascii="Times New Roman" w:hAnsi="Times New Roman" w:cs="Times New Roman"/>
        </w:rPr>
        <w:t>，土壤相关参数见下表所示。</w:t>
      </w:r>
    </w:p>
    <w:p w:rsidR="007C64B0" w:rsidRDefault="0000505D">
      <w:pPr>
        <w:pStyle w:val="5"/>
      </w:pPr>
      <w:r>
        <w:t>表</w:t>
      </w:r>
      <w:r>
        <w:t xml:space="preserve">7.7-3  </w:t>
      </w:r>
      <w:r>
        <w:t>厂址区土壤参数表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17"/>
        <w:gridCol w:w="1217"/>
        <w:gridCol w:w="1217"/>
        <w:gridCol w:w="1277"/>
        <w:gridCol w:w="1276"/>
        <w:gridCol w:w="1100"/>
        <w:gridCol w:w="1218"/>
      </w:tblGrid>
      <w:tr w:rsidR="007C64B0">
        <w:trPr>
          <w:trHeight w:val="567"/>
        </w:trPr>
        <w:tc>
          <w:tcPr>
            <w:tcW w:w="1217" w:type="dxa"/>
            <w:tcBorders>
              <w:top w:val="single" w:sz="12" w:space="0" w:color="auto"/>
              <w:left w:val="single" w:sz="12"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类型</w:t>
            </w:r>
          </w:p>
        </w:tc>
        <w:tc>
          <w:tcPr>
            <w:tcW w:w="1217"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厚度</w:t>
            </w:r>
          </w:p>
        </w:tc>
        <w:tc>
          <w:tcPr>
            <w:tcW w:w="1217"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渗透系数</w:t>
            </w:r>
          </w:p>
        </w:tc>
        <w:tc>
          <w:tcPr>
            <w:tcW w:w="1277"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有效孔隙度</w:t>
            </w:r>
          </w:p>
        </w:tc>
        <w:tc>
          <w:tcPr>
            <w:tcW w:w="1276"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土壤含水量</w:t>
            </w:r>
          </w:p>
        </w:tc>
        <w:tc>
          <w:tcPr>
            <w:tcW w:w="1100" w:type="dxa"/>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弥散系数</w:t>
            </w:r>
          </w:p>
        </w:tc>
        <w:tc>
          <w:tcPr>
            <w:tcW w:w="1218" w:type="dxa"/>
            <w:tcBorders>
              <w:top w:val="single" w:sz="12" w:space="0" w:color="auto"/>
              <w:left w:val="single" w:sz="4" w:space="0" w:color="auto"/>
              <w:bottom w:val="single" w:sz="4" w:space="0" w:color="auto"/>
              <w:right w:val="single" w:sz="12" w:space="0" w:color="auto"/>
            </w:tcBorders>
            <w:vAlign w:val="center"/>
          </w:tcPr>
          <w:p w:rsidR="007C64B0" w:rsidRDefault="0000505D">
            <w:pPr>
              <w:pStyle w:val="affa"/>
              <w:rPr>
                <w:rFonts w:eastAsia="宋体"/>
              </w:rPr>
            </w:pPr>
            <w:r>
              <w:rPr>
                <w:rFonts w:eastAsia="宋体"/>
              </w:rPr>
              <w:t>土壤容重</w:t>
            </w:r>
          </w:p>
        </w:tc>
      </w:tr>
      <w:tr w:rsidR="007C64B0">
        <w:trPr>
          <w:trHeight w:val="567"/>
        </w:trPr>
        <w:tc>
          <w:tcPr>
            <w:tcW w:w="1217" w:type="dxa"/>
            <w:tcBorders>
              <w:top w:val="single" w:sz="4" w:space="0" w:color="auto"/>
              <w:left w:val="single" w:sz="12" w:space="0" w:color="auto"/>
              <w:bottom w:val="single" w:sz="12" w:space="0" w:color="auto"/>
              <w:right w:val="single" w:sz="4" w:space="0" w:color="auto"/>
            </w:tcBorders>
            <w:vAlign w:val="center"/>
          </w:tcPr>
          <w:p w:rsidR="007C64B0" w:rsidRDefault="0000505D">
            <w:pPr>
              <w:pStyle w:val="affa"/>
              <w:rPr>
                <w:rFonts w:eastAsia="宋体"/>
              </w:rPr>
            </w:pPr>
            <w:r>
              <w:rPr>
                <w:rFonts w:eastAsia="宋体" w:hint="eastAsia"/>
              </w:rPr>
              <w:t>第四系</w:t>
            </w:r>
          </w:p>
        </w:tc>
        <w:tc>
          <w:tcPr>
            <w:tcW w:w="1217"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rPr>
                <w:rFonts w:eastAsia="宋体"/>
              </w:rPr>
              <w:t>10m</w:t>
            </w:r>
          </w:p>
        </w:tc>
        <w:tc>
          <w:tcPr>
            <w:tcW w:w="1217"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t>0.43</w:t>
            </w:r>
            <w:r>
              <w:rPr>
                <w:rFonts w:eastAsia="宋体"/>
              </w:rPr>
              <w:t>m/d</w:t>
            </w:r>
          </w:p>
        </w:tc>
        <w:tc>
          <w:tcPr>
            <w:tcW w:w="1277"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rPr>
                <w:rFonts w:eastAsia="宋体"/>
              </w:rPr>
              <w:t>0.3</w:t>
            </w:r>
          </w:p>
        </w:tc>
        <w:tc>
          <w:tcPr>
            <w:tcW w:w="1276"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rPr>
                <w:rFonts w:eastAsia="宋体"/>
              </w:rPr>
              <w:t>23.70%</w:t>
            </w:r>
          </w:p>
        </w:tc>
        <w:tc>
          <w:tcPr>
            <w:tcW w:w="1100"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rPr>
                <w:rFonts w:eastAsia="宋体"/>
              </w:rPr>
              <w:t>10m</w:t>
            </w:r>
          </w:p>
        </w:tc>
        <w:tc>
          <w:tcPr>
            <w:tcW w:w="1218" w:type="dxa"/>
            <w:tcBorders>
              <w:top w:val="single" w:sz="4" w:space="0" w:color="auto"/>
              <w:left w:val="single" w:sz="4" w:space="0" w:color="auto"/>
              <w:bottom w:val="single" w:sz="12" w:space="0" w:color="auto"/>
              <w:right w:val="single" w:sz="12" w:space="0" w:color="auto"/>
            </w:tcBorders>
            <w:vAlign w:val="center"/>
          </w:tcPr>
          <w:p w:rsidR="007C64B0" w:rsidRDefault="0000505D">
            <w:pPr>
              <w:pStyle w:val="affa"/>
              <w:rPr>
                <w:rFonts w:eastAsia="宋体"/>
              </w:rPr>
            </w:pPr>
            <w:r>
              <w:rPr>
                <w:rFonts w:eastAsia="宋体"/>
              </w:rPr>
              <w:t>2.71kg/m</w:t>
            </w:r>
            <w:r>
              <w:rPr>
                <w:rFonts w:eastAsia="宋体"/>
                <w:vertAlign w:val="superscript"/>
              </w:rPr>
              <w:t>3</w:t>
            </w:r>
          </w:p>
        </w:tc>
      </w:tr>
    </w:tbl>
    <w:p w:rsidR="007C64B0" w:rsidRDefault="0000505D">
      <w:pPr>
        <w:pStyle w:val="4"/>
        <w:ind w:firstLine="482"/>
      </w:pPr>
      <w:r>
        <w:t xml:space="preserve">7.7.5.3 </w:t>
      </w:r>
      <w:r>
        <w:t>污染情景设定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）正常状况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正常状况下，采取有效的防渗措施，在采取源头和分区防控措施的基础上，正常状况下不会有污染物的泄露的情景发生，不会对周边土壤造成污染，因此不开展预测工作。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）非正常状况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根据项目的具体情况，本项目</w:t>
      </w:r>
      <w:r>
        <w:rPr>
          <w:rFonts w:ascii="Times New Roman" w:hAnsi="Times New Roman" w:cs="Times New Roman" w:hint="eastAsia"/>
        </w:rPr>
        <w:t>在</w:t>
      </w:r>
      <w:r>
        <w:rPr>
          <w:rFonts w:ascii="Times New Roman" w:eastAsia="宋体" w:hAnsi="Times New Roman" w:cs="Times New Roman" w:hint="eastAsia"/>
        </w:rPr>
        <w:t>本项目“硫酸法</w:t>
      </w:r>
      <w:r>
        <w:rPr>
          <w:rFonts w:ascii="Times New Roman" w:eastAsia="宋体" w:hAnsi="Times New Roman" w:cs="Times New Roman"/>
        </w:rPr>
        <w:t>”</w:t>
      </w:r>
      <w:r>
        <w:rPr>
          <w:rFonts w:ascii="Times New Roman" w:eastAsia="宋体" w:hAnsi="Times New Roman" w:cs="Times New Roman" w:hint="eastAsia"/>
        </w:rPr>
        <w:t>生产线，单批次可处理次氧化锌</w:t>
      </w:r>
      <w:r>
        <w:rPr>
          <w:rFonts w:ascii="Times New Roman" w:eastAsia="宋体" w:hAnsi="Times New Roman" w:cs="Times New Roman"/>
        </w:rPr>
        <w:t>18</w:t>
      </w:r>
      <w:r>
        <w:rPr>
          <w:rFonts w:ascii="Times New Roman" w:eastAsia="宋体" w:hAnsi="Times New Roman" w:cs="Times New Roman" w:hint="eastAsia"/>
        </w:rPr>
        <w:t>t</w:t>
      </w:r>
      <w:r>
        <w:rPr>
          <w:rFonts w:ascii="Times New Roman" w:eastAsia="宋体" w:hAnsi="Times New Roman" w:cs="Times New Roman" w:hint="eastAsia"/>
        </w:rPr>
        <w:t>，根据工程分析部分计算，经过硫酸溶解后，形成镉溶液的量为</w:t>
      </w:r>
      <w:r>
        <w:rPr>
          <w:rFonts w:ascii="Times New Roman" w:eastAsia="宋体" w:hAnsi="Times New Roman" w:cs="Times New Roman"/>
        </w:rPr>
        <w:t>0.015</w:t>
      </w:r>
      <w:r>
        <w:rPr>
          <w:rFonts w:ascii="Times New Roman" w:eastAsia="宋体" w:hAnsi="Times New Roman" w:cs="Times New Roman" w:hint="eastAsia"/>
        </w:rPr>
        <w:t>t</w:t>
      </w:r>
      <w:r>
        <w:rPr>
          <w:rFonts w:ascii="Times New Roman" w:eastAsia="宋体" w:hAnsi="Times New Roman" w:cs="Times New Roman" w:hint="eastAsia"/>
        </w:rPr>
        <w:t>（各阶段共有</w:t>
      </w:r>
      <w:r>
        <w:rPr>
          <w:rFonts w:ascii="Times New Roman" w:eastAsia="宋体" w:hAnsi="Times New Roman" w:cs="Times New Roman" w:hint="eastAsia"/>
        </w:rPr>
        <w:t>2</w:t>
      </w:r>
      <w:r>
        <w:rPr>
          <w:rFonts w:ascii="Times New Roman" w:eastAsia="宋体" w:hAnsi="Times New Roman" w:cs="Times New Roman" w:hint="eastAsia"/>
        </w:rPr>
        <w:t>个工艺槽），</w:t>
      </w:r>
      <w:r>
        <w:rPr>
          <w:rFonts w:ascii="Times New Roman" w:hAnsi="Times New Roman" w:cs="Times New Roman"/>
        </w:rPr>
        <w:t>假设</w:t>
      </w:r>
      <w:r>
        <w:rPr>
          <w:rFonts w:ascii="Times New Roman" w:hAnsi="Times New Roman" w:cs="Times New Roman" w:hint="eastAsia"/>
        </w:rPr>
        <w:t>在运行过程中单个工艺槽中含镉溶液</w:t>
      </w:r>
      <w:r>
        <w:rPr>
          <w:rFonts w:ascii="Times New Roman" w:hAnsi="Times New Roman" w:cs="Times New Roman" w:hint="eastAsia"/>
        </w:rPr>
        <w:t>5</w:t>
      </w:r>
      <w:r>
        <w:rPr>
          <w:rFonts w:ascii="Times New Roman" w:hAnsi="Times New Roman" w:cs="Times New Roman"/>
        </w:rPr>
        <w:t>0%</w:t>
      </w:r>
      <w:r>
        <w:rPr>
          <w:rFonts w:ascii="Times New Roman" w:hAnsi="Times New Roman" w:cs="Times New Roman" w:hint="eastAsia"/>
        </w:rPr>
        <w:t>泄露，泄露量为</w:t>
      </w:r>
      <w:r>
        <w:rPr>
          <w:rFonts w:ascii="Times New Roman" w:hAnsi="Times New Roman" w:cs="Times New Roman" w:hint="eastAsia"/>
        </w:rPr>
        <w:t>1</w:t>
      </w:r>
      <w:r>
        <w:rPr>
          <w:rFonts w:ascii="Times New Roman" w:hAnsi="Times New Roman" w:cs="Times New Roman"/>
        </w:rPr>
        <w:t>.5</w:t>
      </w:r>
      <w:r>
        <w:rPr>
          <w:rFonts w:ascii="Times New Roman" w:hAnsi="Times New Roman" w:cs="Times New Roman" w:hint="eastAsia"/>
        </w:rPr>
        <w:t>m</w:t>
      </w:r>
      <w:r>
        <w:rPr>
          <w:rFonts w:ascii="Times New Roman" w:hAnsi="Times New Roman" w:cs="Times New Roman"/>
          <w:vertAlign w:val="superscript"/>
        </w:rPr>
        <w:t>3</w:t>
      </w:r>
      <w:r>
        <w:rPr>
          <w:rFonts w:ascii="Times New Roman" w:hAnsi="Times New Roman" w:cs="Times New Roman" w:hint="eastAsia"/>
        </w:rPr>
        <w:t>，其中镉泄露量为</w:t>
      </w:r>
      <w:r>
        <w:rPr>
          <w:rFonts w:ascii="Times New Roman" w:hAnsi="Times New Roman" w:cs="Times New Roman"/>
        </w:rPr>
        <w:t>3.75</w:t>
      </w:r>
      <w:r>
        <w:rPr>
          <w:rFonts w:ascii="Times New Roman" w:hAnsi="Times New Roman" w:cs="Times New Roman" w:hint="eastAsia"/>
        </w:rPr>
        <w:t>kg</w:t>
      </w:r>
      <w:r>
        <w:rPr>
          <w:rFonts w:ascii="Times New Roman" w:hAnsi="Times New Roman" w:cs="Times New Roman" w:hint="eastAsia"/>
        </w:rPr>
        <w:t>，则</w:t>
      </w:r>
      <w:r>
        <w:rPr>
          <w:rFonts w:ascii="Times New Roman" w:eastAsia="宋体" w:hAnsi="Times New Roman" w:cs="Times New Roman" w:hint="eastAsia"/>
        </w:rPr>
        <w:t>镉含量为</w:t>
      </w:r>
      <w:r>
        <w:rPr>
          <w:rFonts w:ascii="Times New Roman" w:eastAsia="宋体" w:hAnsi="Times New Roman" w:cs="Times New Roman" w:hint="eastAsia"/>
        </w:rPr>
        <w:t>2</w:t>
      </w:r>
      <w:r>
        <w:rPr>
          <w:rFonts w:ascii="Times New Roman" w:eastAsia="宋体" w:hAnsi="Times New Roman" w:cs="Times New Roman"/>
        </w:rPr>
        <w:t>500</w:t>
      </w:r>
      <w:r>
        <w:rPr>
          <w:rFonts w:eastAsia="宋体"/>
        </w:rPr>
        <w:t xml:space="preserve"> mg/L</w:t>
      </w:r>
      <w:r>
        <w:rPr>
          <w:rFonts w:eastAsia="宋体"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综合考虑以上因素，项目非正常工况下对土壤的影响主要考虑渗滤液收集池泄漏对土壤的污染分析。在非正常状况下，土壤污染预测源强见下表所示。</w:t>
      </w:r>
    </w:p>
    <w:p w:rsidR="007C64B0" w:rsidRDefault="0000505D">
      <w:pPr>
        <w:pStyle w:val="5"/>
      </w:pPr>
      <w:r>
        <w:t>表</w:t>
      </w:r>
      <w:r>
        <w:t xml:space="preserve">7.7-4  </w:t>
      </w:r>
      <w:r>
        <w:t>土壤预测源强表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74"/>
        <w:gridCol w:w="1674"/>
        <w:gridCol w:w="1673"/>
        <w:gridCol w:w="1673"/>
        <w:gridCol w:w="1835"/>
      </w:tblGrid>
      <w:tr w:rsidR="007C64B0">
        <w:trPr>
          <w:trHeight w:val="454"/>
        </w:trPr>
        <w:tc>
          <w:tcPr>
            <w:tcW w:w="981" w:type="pct"/>
            <w:tcBorders>
              <w:top w:val="single" w:sz="12" w:space="0" w:color="auto"/>
              <w:left w:val="single" w:sz="12"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情景</w:t>
            </w:r>
          </w:p>
        </w:tc>
        <w:tc>
          <w:tcPr>
            <w:tcW w:w="981"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渗漏点</w:t>
            </w:r>
          </w:p>
        </w:tc>
        <w:tc>
          <w:tcPr>
            <w:tcW w:w="981"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特征污染物</w:t>
            </w:r>
          </w:p>
        </w:tc>
        <w:tc>
          <w:tcPr>
            <w:tcW w:w="981"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rPr>
            </w:pPr>
            <w:r>
              <w:rPr>
                <w:rFonts w:eastAsia="宋体"/>
              </w:rPr>
              <w:t>浓度</w:t>
            </w:r>
          </w:p>
        </w:tc>
        <w:tc>
          <w:tcPr>
            <w:tcW w:w="1076" w:type="pc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rPr>
                <w:rFonts w:eastAsia="宋体"/>
              </w:rPr>
            </w:pPr>
            <w:r>
              <w:rPr>
                <w:rFonts w:eastAsia="宋体"/>
              </w:rPr>
              <w:t>渗漏特征</w:t>
            </w:r>
          </w:p>
        </w:tc>
      </w:tr>
      <w:tr w:rsidR="007C64B0">
        <w:trPr>
          <w:trHeight w:val="454"/>
        </w:trPr>
        <w:tc>
          <w:tcPr>
            <w:tcW w:w="981" w:type="pct"/>
            <w:tcBorders>
              <w:top w:val="single" w:sz="4" w:space="0" w:color="auto"/>
              <w:left w:val="single" w:sz="12" w:space="0" w:color="auto"/>
              <w:bottom w:val="single" w:sz="12" w:space="0" w:color="auto"/>
              <w:right w:val="single" w:sz="4" w:space="0" w:color="auto"/>
            </w:tcBorders>
            <w:vAlign w:val="center"/>
          </w:tcPr>
          <w:p w:rsidR="007C64B0" w:rsidRDefault="0000505D">
            <w:pPr>
              <w:pStyle w:val="affa"/>
              <w:rPr>
                <w:rFonts w:eastAsia="宋体"/>
              </w:rPr>
            </w:pPr>
            <w:r>
              <w:rPr>
                <w:rFonts w:eastAsia="宋体"/>
              </w:rPr>
              <w:t>非正常</w:t>
            </w:r>
          </w:p>
        </w:tc>
        <w:tc>
          <w:tcPr>
            <w:tcW w:w="981"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rPr>
                <w:rFonts w:eastAsia="宋体"/>
              </w:rPr>
              <w:t>废水收集池</w:t>
            </w:r>
          </w:p>
        </w:tc>
        <w:tc>
          <w:tcPr>
            <w:tcW w:w="981"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rPr>
                <w:rFonts w:eastAsia="宋体"/>
              </w:rPr>
              <w:t>C</w:t>
            </w:r>
            <w:r>
              <w:rPr>
                <w:rFonts w:eastAsia="宋体" w:hint="eastAsia"/>
              </w:rPr>
              <w:t>d</w:t>
            </w:r>
          </w:p>
        </w:tc>
        <w:tc>
          <w:tcPr>
            <w:tcW w:w="981" w:type="pct"/>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rPr>
            </w:pPr>
            <w:r>
              <w:rPr>
                <w:rFonts w:eastAsia="宋体"/>
              </w:rPr>
              <w:t>2500mg/L</w:t>
            </w:r>
          </w:p>
        </w:tc>
        <w:tc>
          <w:tcPr>
            <w:tcW w:w="1076" w:type="pct"/>
            <w:tcBorders>
              <w:top w:val="single" w:sz="4" w:space="0" w:color="auto"/>
              <w:left w:val="single" w:sz="4" w:space="0" w:color="auto"/>
              <w:bottom w:val="single" w:sz="12" w:space="0" w:color="auto"/>
              <w:right w:val="single" w:sz="12" w:space="0" w:color="auto"/>
            </w:tcBorders>
            <w:vAlign w:val="center"/>
          </w:tcPr>
          <w:p w:rsidR="007C64B0" w:rsidRDefault="0000505D">
            <w:pPr>
              <w:pStyle w:val="affa"/>
              <w:rPr>
                <w:rFonts w:eastAsia="宋体"/>
              </w:rPr>
            </w:pPr>
            <w:r>
              <w:rPr>
                <w:rFonts w:eastAsia="宋体"/>
              </w:rPr>
              <w:t>持续</w:t>
            </w:r>
          </w:p>
        </w:tc>
      </w:tr>
    </w:tbl>
    <w:p w:rsidR="007C64B0" w:rsidRDefault="0000505D">
      <w:pPr>
        <w:pStyle w:val="4"/>
        <w:ind w:firstLine="482"/>
      </w:pPr>
      <w:r>
        <w:t xml:space="preserve">7.7.5.4 </w:t>
      </w:r>
      <w:r>
        <w:t>土壤污染预测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拟建项目土壤环境影响类型为</w:t>
      </w:r>
      <w:r>
        <w:rPr>
          <w:rFonts w:ascii="Times New Roman" w:hAnsi="Times New Roman" w:cs="Times New Roman"/>
        </w:rPr>
        <w:t>“</w:t>
      </w:r>
      <w:r>
        <w:rPr>
          <w:rFonts w:ascii="Times New Roman" w:hAnsi="Times New Roman" w:cs="Times New Roman"/>
        </w:rPr>
        <w:t>污染影响型</w:t>
      </w:r>
      <w:r>
        <w:rPr>
          <w:rFonts w:ascii="Times New Roman" w:hAnsi="Times New Roman" w:cs="Times New Roman"/>
        </w:rPr>
        <w:t>”</w:t>
      </w:r>
      <w:r>
        <w:rPr>
          <w:rFonts w:ascii="Times New Roman" w:hAnsi="Times New Roman" w:cs="Times New Roman"/>
        </w:rPr>
        <w:t>，影响途径主要为运营期项目场地污染物以点源形式垂直进入土壤环境。</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C</w:t>
      </w:r>
      <w:r>
        <w:rPr>
          <w:rFonts w:ascii="Times New Roman" w:hAnsi="Times New Roman" w:cs="Times New Roman" w:hint="eastAsia"/>
        </w:rPr>
        <w:t>d</w:t>
      </w:r>
      <w:r>
        <w:rPr>
          <w:rFonts w:ascii="Times New Roman" w:hAnsi="Times New Roman" w:cs="Times New Roman"/>
        </w:rPr>
        <w:t>持续渗入土壤并逐渐向下运移，初始浓度为</w:t>
      </w:r>
      <w:r>
        <w:rPr>
          <w:rFonts w:ascii="Times New Roman" w:hAnsi="Times New Roman" w:cs="Times New Roman"/>
        </w:rPr>
        <w:t>2500mg/L</w:t>
      </w:r>
      <w:r>
        <w:rPr>
          <w:rFonts w:ascii="Times New Roman" w:hAnsi="Times New Roman" w:cs="Times New Roman"/>
        </w:rPr>
        <w:t>，模拟结果见下图所示。其中</w:t>
      </w:r>
      <w:r>
        <w:rPr>
          <w:rFonts w:ascii="Times New Roman" w:hAnsi="Times New Roman" w:cs="Times New Roman"/>
        </w:rPr>
        <w:t>N1</w:t>
      </w:r>
      <w:r>
        <w:rPr>
          <w:rFonts w:ascii="Times New Roman" w:hAnsi="Times New Roman" w:cs="Times New Roman"/>
        </w:rPr>
        <w:t>、</w:t>
      </w:r>
      <w:r>
        <w:rPr>
          <w:rFonts w:ascii="Times New Roman" w:hAnsi="Times New Roman" w:cs="Times New Roman"/>
        </w:rPr>
        <w:t>N2</w:t>
      </w:r>
      <w:r>
        <w:rPr>
          <w:rFonts w:ascii="Times New Roman" w:hAnsi="Times New Roman" w:cs="Times New Roman"/>
        </w:rPr>
        <w:t>、</w:t>
      </w:r>
      <w:r>
        <w:rPr>
          <w:rFonts w:ascii="Times New Roman" w:hAnsi="Times New Roman" w:cs="Times New Roman"/>
        </w:rPr>
        <w:t>N3</w:t>
      </w:r>
      <w:r>
        <w:rPr>
          <w:rFonts w:ascii="Times New Roman" w:hAnsi="Times New Roman" w:cs="Times New Roman"/>
        </w:rPr>
        <w:t>分别代表土壤埋深</w:t>
      </w:r>
      <w:r>
        <w:rPr>
          <w:rFonts w:ascii="Times New Roman" w:hAnsi="Times New Roman" w:cs="Times New Roman"/>
        </w:rPr>
        <w:t>1m</w:t>
      </w:r>
      <w:r>
        <w:rPr>
          <w:rFonts w:ascii="Times New Roman" w:hAnsi="Times New Roman" w:cs="Times New Roman"/>
        </w:rPr>
        <w:t>、</w:t>
      </w:r>
      <w:r>
        <w:rPr>
          <w:rFonts w:ascii="Times New Roman" w:hAnsi="Times New Roman" w:cs="Times New Roman"/>
        </w:rPr>
        <w:t>5m</w:t>
      </w:r>
      <w:r>
        <w:rPr>
          <w:rFonts w:ascii="Times New Roman" w:hAnsi="Times New Roman" w:cs="Times New Roman"/>
        </w:rPr>
        <w:t>、</w:t>
      </w:r>
      <w:r>
        <w:rPr>
          <w:rFonts w:ascii="Times New Roman" w:hAnsi="Times New Roman" w:cs="Times New Roman"/>
        </w:rPr>
        <w:t>10.0m</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在非正常工况下模拟期内壤中污染物</w:t>
      </w:r>
      <w:r>
        <w:rPr>
          <w:rFonts w:ascii="Times New Roman" w:hAnsi="Times New Roman" w:cs="Times New Roman"/>
        </w:rPr>
        <w:t>C</w:t>
      </w:r>
      <w:r>
        <w:rPr>
          <w:rFonts w:ascii="Times New Roman" w:hAnsi="Times New Roman" w:cs="Times New Roman" w:hint="eastAsia"/>
        </w:rPr>
        <w:t>d</w:t>
      </w:r>
      <w:r>
        <w:rPr>
          <w:rFonts w:ascii="Times New Roman" w:hAnsi="Times New Roman" w:cs="Times New Roman"/>
        </w:rPr>
        <w:t>随时间不断向下迁移，由于污染物</w:t>
      </w:r>
      <w:r>
        <w:rPr>
          <w:rFonts w:ascii="Times New Roman" w:hAnsi="Times New Roman" w:cs="Times New Roman"/>
        </w:rPr>
        <w:lastRenderedPageBreak/>
        <w:t>持续泄漏</w:t>
      </w:r>
      <w:r>
        <w:rPr>
          <w:rFonts w:ascii="Times New Roman" w:hAnsi="Times New Roman" w:cs="Times New Roman" w:hint="eastAsia"/>
        </w:rPr>
        <w:t>，</w:t>
      </w:r>
      <w:r>
        <w:rPr>
          <w:rFonts w:ascii="Times New Roman" w:hAnsi="Times New Roman" w:cs="Times New Roman"/>
        </w:rPr>
        <w:t>C</w:t>
      </w:r>
      <w:r>
        <w:rPr>
          <w:rFonts w:ascii="Times New Roman" w:hAnsi="Times New Roman" w:cs="Times New Roman" w:hint="eastAsia"/>
        </w:rPr>
        <w:t>d</w:t>
      </w:r>
      <w:r>
        <w:rPr>
          <w:rFonts w:ascii="Times New Roman" w:hAnsi="Times New Roman" w:cs="Times New Roman"/>
        </w:rPr>
        <w:t>浓度随着时间推移不断增高，在第</w:t>
      </w:r>
      <w:r>
        <w:rPr>
          <w:rFonts w:ascii="Times New Roman" w:hAnsi="Times New Roman" w:cs="Times New Roman"/>
        </w:rPr>
        <w:t>2d</w:t>
      </w:r>
      <w:r>
        <w:rPr>
          <w:rFonts w:ascii="Times New Roman" w:hAnsi="Times New Roman" w:cs="Times New Roman"/>
        </w:rPr>
        <w:t>时，进入深层土壤层（</w:t>
      </w:r>
      <w:r>
        <w:rPr>
          <w:rFonts w:ascii="Times New Roman" w:hAnsi="Times New Roman" w:cs="Times New Roman"/>
        </w:rPr>
        <w:t>10m</w:t>
      </w:r>
      <w:r>
        <w:rPr>
          <w:rFonts w:ascii="Times New Roman" w:hAnsi="Times New Roman" w:cs="Times New Roman"/>
        </w:rPr>
        <w:t>），在第</w:t>
      </w:r>
      <w:r>
        <w:rPr>
          <w:rFonts w:ascii="Times New Roman" w:hAnsi="Times New Roman" w:cs="Times New Roman"/>
        </w:rPr>
        <w:t>14d</w:t>
      </w:r>
      <w:r>
        <w:rPr>
          <w:rFonts w:ascii="Times New Roman" w:hAnsi="Times New Roman" w:cs="Times New Roman"/>
        </w:rPr>
        <w:t>时，污染物浓度达到最大值</w:t>
      </w:r>
      <w:r>
        <w:rPr>
          <w:rFonts w:ascii="Times New Roman" w:hAnsi="Times New Roman" w:cs="Times New Roman"/>
        </w:rPr>
        <w:t>800mg/cm³</w:t>
      </w:r>
      <w:r>
        <w:rPr>
          <w:rFonts w:ascii="Times New Roman" w:hAnsi="Times New Roman" w:cs="Times New Roman"/>
        </w:rPr>
        <w:t>，对土壤环境会造成一定影响。</w:t>
      </w:r>
    </w:p>
    <w:p w:rsidR="007C64B0" w:rsidRDefault="0000505D">
      <w:pPr>
        <w:spacing w:line="360" w:lineRule="auto"/>
        <w:rPr>
          <w:rFonts w:ascii="Times New Roman" w:hAnsi="Times New Roman" w:cs="Times New Roman"/>
        </w:rPr>
      </w:pPr>
      <w:r>
        <w:rPr>
          <w:rFonts w:ascii="Times New Roman" w:hAnsi="Times New Roman" w:cs="Times New Roman"/>
          <w:noProof/>
        </w:rPr>
        <w:drawing>
          <wp:inline distT="0" distB="0" distL="0" distR="0">
            <wp:extent cx="4608830" cy="301307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34">
                      <a:extLst>
                        <a:ext uri="{28A0092B-C50C-407E-A947-70E740481C1C}">
                          <a14:useLocalDpi xmlns:a14="http://schemas.microsoft.com/office/drawing/2010/main" val="0"/>
                        </a:ext>
                      </a:extLst>
                    </a:blip>
                    <a:srcRect t="9386" r="29832" b="33517"/>
                    <a:stretch>
                      <a:fillRect/>
                    </a:stretch>
                  </pic:blipFill>
                  <pic:spPr>
                    <a:xfrm>
                      <a:off x="0" y="0"/>
                      <a:ext cx="4608830" cy="3013075"/>
                    </a:xfrm>
                    <a:prstGeom prst="rect">
                      <a:avLst/>
                    </a:prstGeom>
                    <a:noFill/>
                    <a:ln>
                      <a:noFill/>
                    </a:ln>
                  </pic:spPr>
                </pic:pic>
              </a:graphicData>
            </a:graphic>
          </wp:inline>
        </w:drawing>
      </w:r>
    </w:p>
    <w:p w:rsidR="007C64B0" w:rsidRDefault="0000505D">
      <w:pPr>
        <w:pStyle w:val="5"/>
      </w:pPr>
      <w:r>
        <w:t>图</w:t>
      </w:r>
      <w:r>
        <w:t xml:space="preserve">7.7-1  </w:t>
      </w:r>
      <w:r>
        <w:t>土壤不同深度</w:t>
      </w:r>
      <w:r>
        <w:rPr>
          <w:rFonts w:ascii="Times New Roman" w:hAnsi="Times New Roman" w:cs="Times New Roman"/>
        </w:rPr>
        <w:t>C</w:t>
      </w:r>
      <w:r>
        <w:rPr>
          <w:rFonts w:ascii="Times New Roman" w:hAnsi="Times New Roman" w:cs="Times New Roman" w:hint="eastAsia"/>
        </w:rPr>
        <w:t>d</w:t>
      </w:r>
      <w:r>
        <w:t>浓度变化曲线</w:t>
      </w:r>
    </w:p>
    <w:p w:rsidR="007C64B0" w:rsidRDefault="0000505D">
      <w:pPr>
        <w:pStyle w:val="4"/>
        <w:ind w:firstLine="482"/>
      </w:pPr>
      <w:r>
        <w:t xml:space="preserve">7.7.5.5 </w:t>
      </w:r>
      <w:r>
        <w:t>预测结果评价</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）在非正常状况下，废水发生连续渗漏的情况下，在第</w:t>
      </w:r>
      <w:r>
        <w:rPr>
          <w:rFonts w:ascii="Times New Roman" w:hAnsi="Times New Roman" w:cs="Times New Roman"/>
        </w:rPr>
        <w:t>14dC</w:t>
      </w:r>
      <w:r>
        <w:rPr>
          <w:rFonts w:ascii="Times New Roman" w:hAnsi="Times New Roman" w:cs="Times New Roman" w:hint="eastAsia"/>
        </w:rPr>
        <w:t>d</w:t>
      </w:r>
      <w:r>
        <w:rPr>
          <w:rFonts w:ascii="Times New Roman" w:hAnsi="Times New Roman" w:cs="Times New Roman"/>
        </w:rPr>
        <w:t>已穿透包气带进入含水层，污染物随着时间延长进入地下水中的浓度逐渐升高，最终会对地下水产生影响。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）项目场地土壤为黏土为主，厚度在</w:t>
      </w:r>
      <w:r>
        <w:rPr>
          <w:rFonts w:ascii="Times New Roman" w:hAnsi="Times New Roman" w:cs="Times New Roman"/>
        </w:rPr>
        <w:t>10m</w:t>
      </w:r>
      <w:r>
        <w:rPr>
          <w:rFonts w:ascii="Times New Roman" w:hAnsi="Times New Roman" w:cs="Times New Roman"/>
        </w:rPr>
        <w:t>左右，分布连续稳定，其渗透系数</w:t>
      </w:r>
      <w:r>
        <w:rPr>
          <w:rFonts w:ascii="Times New Roman" w:hAnsi="Times New Roman" w:cs="Times New Roman"/>
        </w:rPr>
        <w:t>0.43m/d</w:t>
      </w:r>
      <w:r>
        <w:rPr>
          <w:rFonts w:ascii="Times New Roman" w:hAnsi="Times New Roman" w:cs="Times New Roman"/>
        </w:rPr>
        <w:t>，防污性能较差，污染物较难向下部运移。拟建项目应严格按相关防渗技术规范要求做好分区防渗，并做好渗漏检测工作，发生事故后及时清理污染土壤，可减弱污染事件对土壤的影响，进一步保护项目场地的土壤环境。</w:t>
      </w:r>
    </w:p>
    <w:p w:rsidR="007C64B0" w:rsidRDefault="0000505D">
      <w:pPr>
        <w:pStyle w:val="3"/>
      </w:pPr>
      <w:bookmarkStart w:id="462" w:name="_Toc213778580"/>
      <w:r>
        <w:t xml:space="preserve">7.7.6 </w:t>
      </w:r>
      <w:r>
        <w:t>小结</w:t>
      </w:r>
      <w:bookmarkEnd w:id="46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厂区除了绿化用地以外，生产装置及设施区域内全部都是混凝土路面，基本没有直接裸露的土壤存在，因此，本工程发生物料泄漏对厂内的土壤影响有限，事故后及时控制基本不会对厂内的土壤造成严重污染。拟建工程事故泄漏物料对厂区外部的土壤污染更低，其对土壤的污染主要是由泄漏到大气环境中的事故污染物沉降到土壤中引起的。但是项目事故泄漏污染物总量不高，通过大气沉降对厂界外土壤造成污染的很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在非正常状况下，下渗的污水将直接进入土壤，并随地下水流动对下游土壤</w:t>
      </w:r>
      <w:r>
        <w:rPr>
          <w:rFonts w:ascii="Times New Roman" w:hAnsi="Times New Roman" w:cs="Times New Roman"/>
        </w:rPr>
        <w:lastRenderedPageBreak/>
        <w:t>层产生污染。因此，企业应严格落实做好分区防渗，同时加强巡视，尽可能减少非正常状况的发生，防止污染事故的发生。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综上，从土壤环境保护角度论证，本项目的建设对土壤环境的影响可接受</w:t>
      </w:r>
      <w:r>
        <w:rPr>
          <w:rFonts w:ascii="Times New Roman" w:hAnsi="Times New Roman" w:cs="Times New Roman"/>
        </w:rPr>
        <w:t>.</w:t>
      </w:r>
    </w:p>
    <w:p w:rsidR="007C64B0" w:rsidRDefault="0000505D">
      <w:pPr>
        <w:pStyle w:val="2"/>
      </w:pPr>
      <w:bookmarkStart w:id="463" w:name="_Toc213778581"/>
      <w:r>
        <w:t xml:space="preserve">7.8 </w:t>
      </w:r>
      <w:r>
        <w:t>生态环境影响分析</w:t>
      </w:r>
      <w:bookmarkEnd w:id="453"/>
      <w:bookmarkEnd w:id="454"/>
      <w:bookmarkEnd w:id="455"/>
      <w:bookmarkEnd w:id="456"/>
      <w:bookmarkEnd w:id="463"/>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本项目所在的</w:t>
      </w:r>
      <w:r>
        <w:rPr>
          <w:rFonts w:ascii="Times New Roman" w:hAnsi="Times New Roman" w:hint="eastAsia"/>
        </w:rPr>
        <w:t>平江高新技术产业园</w:t>
      </w:r>
      <w:r>
        <w:rPr>
          <w:rFonts w:ascii="Times New Roman" w:eastAsia="宋体" w:hAnsi="Times New Roman" w:cs="Times New Roman" w:hint="eastAsia"/>
        </w:rPr>
        <w:t>已开发建成的区域有明显的人类活动干扰痕迹，动植物数量锐减，分布的植被以人工城市绿化带的植被为主，而未开发的区域内植被和动植物情况基本保持原貌，分布的植被多为松散的灌丛，间有马尾松、杉木等疏林地及蔬菜等农作物。据调查，评价区域内无珍稀、濒危植物及国家法规保护的植物资源，项目与周边功能区划相容。</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本评价建议建设单位在厂区周围种植灌木、花草等植被，既可美化景观，又可以吸收净化生产车间产生的异味。项目建设对周边生态环境影响较小；</w:t>
      </w:r>
      <w:r>
        <w:rPr>
          <w:rFonts w:ascii="Times New Roman" w:hAnsi="Times New Roman" w:cs="Times New Roman"/>
        </w:rPr>
        <w:t>本项目废水采取雨污分流，初期雨水及后期雨水设有切换阀，废水不会出现未经处理直接进入周边水体的情况。本项目外排废水最终受纳水体为</w:t>
      </w:r>
      <w:r>
        <w:rPr>
          <w:rFonts w:ascii="Times New Roman" w:hAnsi="Times New Roman" w:cs="Times New Roman" w:hint="eastAsia"/>
        </w:rPr>
        <w:t>凌公桥河</w:t>
      </w:r>
      <w:r>
        <w:rPr>
          <w:rFonts w:ascii="Times New Roman" w:hAnsi="Times New Roman" w:cs="Times New Roman"/>
        </w:rPr>
        <w:t>，对水环境的影响已纳入</w:t>
      </w:r>
      <w:r>
        <w:rPr>
          <w:rFonts w:ascii="Times New Roman" w:hAnsi="Times New Roman" w:cs="Times New Roman" w:hint="eastAsia"/>
        </w:rPr>
        <w:t>平江高新区污水处理厂</w:t>
      </w:r>
      <w:r>
        <w:rPr>
          <w:rFonts w:ascii="Times New Roman" w:hAnsi="Times New Roman" w:cs="Times New Roman"/>
        </w:rPr>
        <w:t>相关评价，不会改变受纳水体的功能。</w:t>
      </w:r>
    </w:p>
    <w:p w:rsidR="007C64B0" w:rsidRDefault="007C64B0">
      <w:pPr>
        <w:spacing w:line="360" w:lineRule="auto"/>
        <w:ind w:firstLineChars="200" w:firstLine="480"/>
        <w:rPr>
          <w:rFonts w:ascii="Times New Roman" w:hAnsi="Times New Roman" w:cs="Times New Roman"/>
        </w:rPr>
      </w:pPr>
    </w:p>
    <w:p w:rsidR="007C64B0" w:rsidRDefault="007C64B0">
      <w:pPr>
        <w:sectPr w:rsidR="007C64B0">
          <w:headerReference w:type="even" r:id="rId135"/>
          <w:headerReference w:type="default" r:id="rId136"/>
          <w:footerReference w:type="even" r:id="rId137"/>
          <w:footerReference w:type="default" r:id="rId138"/>
          <w:headerReference w:type="first" r:id="rId139"/>
          <w:footerReference w:type="first" r:id="rId140"/>
          <w:pgSz w:w="11907" w:h="16840"/>
          <w:pgMar w:top="1440" w:right="1797" w:bottom="1440" w:left="1797" w:header="851" w:footer="992" w:gutter="0"/>
          <w:cols w:space="720"/>
          <w:docGrid w:linePitch="326"/>
        </w:sectPr>
      </w:pPr>
    </w:p>
    <w:p w:rsidR="007C64B0" w:rsidRDefault="0000505D">
      <w:pPr>
        <w:pStyle w:val="1"/>
        <w:spacing w:before="120" w:after="120"/>
        <w:rPr>
          <w:rFonts w:ascii="Times New Roman" w:hAnsi="Times New Roman" w:cs="Times New Roman"/>
        </w:rPr>
      </w:pPr>
      <w:bookmarkStart w:id="464" w:name="_Toc188005906"/>
      <w:bookmarkStart w:id="465" w:name="_Toc191240064"/>
      <w:bookmarkStart w:id="466" w:name="_Toc213778582"/>
      <w:r>
        <w:rPr>
          <w:rFonts w:ascii="Times New Roman" w:hAnsi="Times New Roman" w:cs="Times New Roman"/>
        </w:rPr>
        <w:lastRenderedPageBreak/>
        <w:t>第</w:t>
      </w:r>
      <w:r>
        <w:rPr>
          <w:rFonts w:ascii="Times New Roman" w:hAnsi="Times New Roman" w:cs="Times New Roman"/>
        </w:rPr>
        <w:t>8</w:t>
      </w:r>
      <w:r>
        <w:rPr>
          <w:rFonts w:ascii="Times New Roman" w:hAnsi="Times New Roman" w:cs="Times New Roman"/>
        </w:rPr>
        <w:t>章</w:t>
      </w:r>
      <w:r>
        <w:rPr>
          <w:rFonts w:ascii="Times New Roman" w:hAnsi="Times New Roman" w:cs="Times New Roman"/>
        </w:rPr>
        <w:t xml:space="preserve"> </w:t>
      </w:r>
      <w:r>
        <w:rPr>
          <w:rFonts w:ascii="Times New Roman" w:hAnsi="Times New Roman" w:cs="Times New Roman"/>
        </w:rPr>
        <w:t>环境风险分析</w:t>
      </w:r>
      <w:bookmarkEnd w:id="464"/>
      <w:bookmarkEnd w:id="465"/>
      <w:bookmarkEnd w:id="466"/>
    </w:p>
    <w:p w:rsidR="007C64B0" w:rsidRDefault="0000505D">
      <w:pPr>
        <w:pStyle w:val="2"/>
        <w:rPr>
          <w:rFonts w:ascii="Times New Roman" w:hAnsi="Times New Roman"/>
        </w:rPr>
      </w:pPr>
      <w:bookmarkStart w:id="467" w:name="_Toc144236823"/>
      <w:bookmarkStart w:id="468" w:name="_Toc102658227"/>
      <w:bookmarkStart w:id="469" w:name="_Toc213778583"/>
      <w:bookmarkStart w:id="470" w:name="_Toc164200842"/>
      <w:bookmarkStart w:id="471" w:name="_Toc187011352"/>
      <w:bookmarkStart w:id="472" w:name="_Toc144276953"/>
      <w:bookmarkStart w:id="473" w:name="_Toc191240065"/>
      <w:r>
        <w:rPr>
          <w:rFonts w:ascii="Times New Roman" w:hAnsi="Times New Roman"/>
        </w:rPr>
        <w:t xml:space="preserve">8.1 </w:t>
      </w:r>
      <w:r>
        <w:rPr>
          <w:rFonts w:ascii="Times New Roman" w:hAnsi="Times New Roman"/>
        </w:rPr>
        <w:t>环境风险评价原则及评价程序</w:t>
      </w:r>
      <w:bookmarkEnd w:id="467"/>
      <w:bookmarkEnd w:id="468"/>
      <w:bookmarkEnd w:id="469"/>
      <w:bookmarkEnd w:id="470"/>
      <w:bookmarkEnd w:id="471"/>
      <w:bookmarkEnd w:id="472"/>
      <w:bookmarkEnd w:id="473"/>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环境风险是指突发性事故造成重大环境污染的事件，具有危害性大、影响范围广等特点，同时风险发生又有很大的不确定性，可能不会发生，但一旦发生，对环境会产生较大影响。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环境风险评价的目的是分析和预测建设项目存在的潜在危险、有害因素，建设项目建设和运营期可能发生的突发性事件或事故（一般不包括人为破坏及自然灾害），引起有毒有害和易燃易爆等物质泄漏以及泄漏事故引起的火灾或爆炸，所造成的人身安全与环境影响和损害程度，提出合理可行的防范、应急与减缓措施，以使建设项目事故率、损失和环境影响达到可接受水平。</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根据国家环保总局《关于进一步加强环境影响评价管理防范环境风险的通知》（环发</w:t>
      </w:r>
      <w:r>
        <w:rPr>
          <w:rFonts w:ascii="Times New Roman" w:hAnsi="Times New Roman" w:cs="Times New Roman"/>
        </w:rPr>
        <w:t>[2012]77</w:t>
      </w:r>
      <w:r>
        <w:rPr>
          <w:rFonts w:ascii="Times New Roman" w:hAnsi="Times New Roman" w:cs="Times New Roman"/>
        </w:rPr>
        <w:t>号）的要求：</w:t>
      </w:r>
      <w:r>
        <w:rPr>
          <w:rFonts w:ascii="Times New Roman" w:hAnsi="Times New Roman" w:cs="Times New Roman"/>
        </w:rPr>
        <w:t>“</w:t>
      </w:r>
      <w:r>
        <w:rPr>
          <w:rFonts w:ascii="Times New Roman" w:hAnsi="Times New Roman" w:cs="Times New Roman"/>
        </w:rPr>
        <w:t>新、改、扩建相关建设项目环境影响评价应按照相应技术导则要求，科学预测评价突发性事件或事故可能引发的环境风险，提出环境风险防范和应急措施</w:t>
      </w:r>
      <w:r>
        <w:rPr>
          <w:rFonts w:ascii="Times New Roman" w:hAnsi="Times New Roman" w:cs="Times New Roman"/>
        </w:rPr>
        <w:t>”</w:t>
      </w:r>
      <w:r>
        <w:rPr>
          <w:rFonts w:ascii="Times New Roman" w:hAnsi="Times New Roman" w:cs="Times New Roman"/>
        </w:rPr>
        <w:t>。本评价根据《建设项目环境风险评价技术导则》（</w:t>
      </w:r>
      <w:r>
        <w:rPr>
          <w:rFonts w:ascii="Times New Roman" w:hAnsi="Times New Roman" w:cs="Times New Roman"/>
        </w:rPr>
        <w:t>HJ 169-2018</w:t>
      </w:r>
      <w:r>
        <w:rPr>
          <w:rFonts w:ascii="Times New Roman" w:hAnsi="Times New Roman" w:cs="Times New Roman"/>
        </w:rPr>
        <w:t>）的规定要求对拟建项目的环境风险进行评价，同时根据建设项目环境风险可能影响的范围与程度，提出缓解环境风险的建议措施。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评价工作程序见下图。</w:t>
      </w:r>
    </w:p>
    <w:p w:rsidR="007C64B0" w:rsidRDefault="0000505D">
      <w:pPr>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extent cx="5198745" cy="5367655"/>
            <wp:effectExtent l="0" t="0" r="1905" b="4445"/>
            <wp:docPr id="1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5198745" cy="5367655"/>
                    </a:xfrm>
                    <a:prstGeom prst="rect">
                      <a:avLst/>
                    </a:prstGeom>
                    <a:noFill/>
                    <a:ln>
                      <a:noFill/>
                    </a:ln>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8.1-1  </w:t>
      </w:r>
      <w:r>
        <w:rPr>
          <w:rFonts w:ascii="Times New Roman" w:hAnsi="Times New Roman" w:cs="Times New Roman"/>
        </w:rPr>
        <w:t>评价工作程序</w:t>
      </w:r>
    </w:p>
    <w:p w:rsidR="007C64B0" w:rsidRDefault="0000505D">
      <w:pPr>
        <w:pStyle w:val="2"/>
        <w:rPr>
          <w:rFonts w:ascii="Times New Roman" w:hAnsi="Times New Roman"/>
        </w:rPr>
      </w:pPr>
      <w:bookmarkStart w:id="474" w:name="_Toc187011353"/>
      <w:bookmarkStart w:id="475" w:name="_Toc213778584"/>
      <w:bookmarkStart w:id="476" w:name="_Toc191240066"/>
      <w:bookmarkStart w:id="477" w:name="_Toc144276954"/>
      <w:bookmarkStart w:id="478" w:name="_Toc164200843"/>
      <w:bookmarkStart w:id="479" w:name="_Toc144236824"/>
      <w:bookmarkStart w:id="480" w:name="_Toc102658228"/>
      <w:bookmarkStart w:id="481" w:name="_Toc188005907"/>
      <w:r>
        <w:rPr>
          <w:rFonts w:ascii="Times New Roman" w:hAnsi="Times New Roman"/>
        </w:rPr>
        <w:t xml:space="preserve">8.2 </w:t>
      </w:r>
      <w:r>
        <w:rPr>
          <w:rFonts w:ascii="Times New Roman" w:hAnsi="Times New Roman"/>
        </w:rPr>
        <w:t>环境风险识别</w:t>
      </w:r>
      <w:bookmarkEnd w:id="474"/>
      <w:bookmarkEnd w:id="475"/>
      <w:bookmarkEnd w:id="476"/>
      <w:bookmarkEnd w:id="477"/>
      <w:bookmarkEnd w:id="478"/>
      <w:bookmarkEnd w:id="479"/>
      <w:bookmarkEnd w:id="480"/>
      <w:bookmarkEnd w:id="481"/>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根据导则规定，拟建项目风险识别范围包括物质危险性识别、生产系统危险性识别和危险物质向环境转移的途径识别。</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物质风险识别范围：主要原材料及辅助材料、燃料、中间产品、最终产品以及生产过程排放的</w:t>
      </w:r>
      <w:r>
        <w:rPr>
          <w:rFonts w:ascii="Times New Roman" w:hAnsi="Times New Roman" w:cs="Times New Roman"/>
        </w:rPr>
        <w:t>“</w:t>
      </w:r>
      <w:r>
        <w:rPr>
          <w:rFonts w:ascii="Times New Roman" w:hAnsi="Times New Roman" w:cs="Times New Roman"/>
        </w:rPr>
        <w:t>三废</w:t>
      </w:r>
      <w:r>
        <w:rPr>
          <w:rFonts w:ascii="Times New Roman" w:hAnsi="Times New Roman" w:cs="Times New Roman"/>
        </w:rPr>
        <w:t>”</w:t>
      </w:r>
      <w:r>
        <w:rPr>
          <w:rFonts w:ascii="Times New Roman" w:hAnsi="Times New Roman" w:cs="Times New Roman"/>
        </w:rPr>
        <w:t>污染物等。</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生产设施风险识别范围：主要生产装置、贮运系统、公用工程系统、工程环保设施及辅助生产设施等。</w:t>
      </w:r>
    </w:p>
    <w:p w:rsidR="007C64B0" w:rsidRDefault="0000505D">
      <w:pPr>
        <w:pStyle w:val="3"/>
        <w:rPr>
          <w:rFonts w:ascii="Times New Roman" w:hAnsi="Times New Roman" w:cs="Times New Roman"/>
        </w:rPr>
      </w:pPr>
      <w:bookmarkStart w:id="482" w:name="_Toc187011354"/>
      <w:bookmarkStart w:id="483" w:name="_Toc164200844"/>
      <w:bookmarkStart w:id="484" w:name="_Toc191240067"/>
      <w:bookmarkStart w:id="485" w:name="_Toc213778585"/>
      <w:bookmarkStart w:id="486" w:name="_Toc188005908"/>
      <w:bookmarkStart w:id="487" w:name="_Toc144236825"/>
      <w:bookmarkStart w:id="488" w:name="_Toc144276955"/>
      <w:r>
        <w:rPr>
          <w:rFonts w:ascii="Times New Roman" w:hAnsi="Times New Roman" w:cs="Times New Roman"/>
        </w:rPr>
        <w:t xml:space="preserve">8.2.1 </w:t>
      </w:r>
      <w:r>
        <w:rPr>
          <w:rFonts w:ascii="Times New Roman" w:hAnsi="Times New Roman" w:cs="Times New Roman"/>
        </w:rPr>
        <w:t>物质风险识别</w:t>
      </w:r>
      <w:bookmarkEnd w:id="482"/>
      <w:bookmarkEnd w:id="483"/>
      <w:bookmarkEnd w:id="484"/>
      <w:bookmarkEnd w:id="485"/>
      <w:bookmarkEnd w:id="486"/>
      <w:bookmarkEnd w:id="487"/>
      <w:bookmarkEnd w:id="488"/>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按照《建设项目环境风险评价技术导则》（</w:t>
      </w:r>
      <w:r>
        <w:rPr>
          <w:rFonts w:ascii="Times New Roman" w:hAnsi="Times New Roman" w:cs="Times New Roman"/>
        </w:rPr>
        <w:t>HJ169</w:t>
      </w:r>
      <w:r>
        <w:rPr>
          <w:rFonts w:ascii="Times New Roman" w:hAnsi="Times New Roman" w:cs="Times New Roman"/>
        </w:rPr>
        <w:t>－</w:t>
      </w:r>
      <w:r>
        <w:rPr>
          <w:rFonts w:ascii="Times New Roman" w:hAnsi="Times New Roman" w:cs="Times New Roman"/>
        </w:rPr>
        <w:t>2018</w:t>
      </w:r>
      <w:r>
        <w:rPr>
          <w:rFonts w:ascii="Times New Roman" w:hAnsi="Times New Roman" w:cs="Times New Roman"/>
        </w:rPr>
        <w:t>），本项目涉及的环境风险物质为危险废物固态物质，具体见下表所示。</w:t>
      </w: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8.2-1  </w:t>
      </w:r>
      <w:r>
        <w:rPr>
          <w:rFonts w:ascii="Times New Roman" w:hAnsi="Times New Roman" w:cs="Times New Roman"/>
        </w:rPr>
        <w:t>项目主要固态、液态环境风险物质最大存储量一览表</w:t>
      </w:r>
    </w:p>
    <w:tbl>
      <w:tblPr>
        <w:tblW w:w="5000" w:type="pct"/>
        <w:tblInd w:w="-1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13"/>
        <w:gridCol w:w="1825"/>
        <w:gridCol w:w="1168"/>
        <w:gridCol w:w="2703"/>
        <w:gridCol w:w="1919"/>
      </w:tblGrid>
      <w:tr w:rsidR="007C64B0">
        <w:trPr>
          <w:trHeight w:val="397"/>
        </w:trPr>
        <w:tc>
          <w:tcPr>
            <w:tcW w:w="535" w:type="pct"/>
            <w:vAlign w:val="center"/>
          </w:tcPr>
          <w:p w:rsidR="007C64B0" w:rsidRDefault="0000505D">
            <w:pPr>
              <w:pStyle w:val="affa"/>
              <w:rPr>
                <w:rFonts w:eastAsia="宋体"/>
              </w:rPr>
            </w:pPr>
            <w:r>
              <w:rPr>
                <w:rFonts w:eastAsia="宋体"/>
              </w:rPr>
              <w:t>序号</w:t>
            </w:r>
          </w:p>
        </w:tc>
        <w:tc>
          <w:tcPr>
            <w:tcW w:w="1070" w:type="pct"/>
            <w:vAlign w:val="center"/>
          </w:tcPr>
          <w:p w:rsidR="007C64B0" w:rsidRDefault="0000505D">
            <w:pPr>
              <w:pStyle w:val="affa"/>
              <w:rPr>
                <w:rFonts w:eastAsia="宋体"/>
              </w:rPr>
            </w:pPr>
            <w:r>
              <w:rPr>
                <w:rFonts w:eastAsia="宋体"/>
              </w:rPr>
              <w:t>危险单元</w:t>
            </w:r>
          </w:p>
        </w:tc>
        <w:tc>
          <w:tcPr>
            <w:tcW w:w="685" w:type="pct"/>
            <w:vAlign w:val="center"/>
          </w:tcPr>
          <w:p w:rsidR="007C64B0" w:rsidRDefault="0000505D">
            <w:pPr>
              <w:pStyle w:val="affa"/>
              <w:rPr>
                <w:rFonts w:eastAsia="宋体"/>
              </w:rPr>
            </w:pPr>
            <w:r>
              <w:rPr>
                <w:rFonts w:eastAsia="宋体"/>
              </w:rPr>
              <w:t>危险物质</w:t>
            </w:r>
          </w:p>
        </w:tc>
        <w:tc>
          <w:tcPr>
            <w:tcW w:w="1585" w:type="pct"/>
            <w:vAlign w:val="center"/>
          </w:tcPr>
          <w:p w:rsidR="007C64B0" w:rsidRDefault="0000505D">
            <w:pPr>
              <w:pStyle w:val="affa"/>
              <w:rPr>
                <w:rFonts w:eastAsia="宋体"/>
              </w:rPr>
            </w:pPr>
            <w:r>
              <w:rPr>
                <w:rFonts w:eastAsia="宋体"/>
              </w:rPr>
              <w:t>最大</w:t>
            </w:r>
            <w:r>
              <w:rPr>
                <w:rFonts w:eastAsia="宋体" w:hint="eastAsia"/>
              </w:rPr>
              <w:t>在线</w:t>
            </w:r>
            <w:r>
              <w:rPr>
                <w:rFonts w:eastAsia="宋体"/>
              </w:rPr>
              <w:t>量</w:t>
            </w:r>
            <w:r>
              <w:rPr>
                <w:rFonts w:eastAsia="宋体"/>
              </w:rPr>
              <w:t>t</w:t>
            </w:r>
          </w:p>
        </w:tc>
        <w:tc>
          <w:tcPr>
            <w:tcW w:w="1125" w:type="pct"/>
            <w:vAlign w:val="center"/>
          </w:tcPr>
          <w:p w:rsidR="007C64B0" w:rsidRDefault="0000505D">
            <w:pPr>
              <w:pStyle w:val="affa"/>
              <w:rPr>
                <w:rFonts w:eastAsia="宋体"/>
              </w:rPr>
            </w:pPr>
            <w:r>
              <w:rPr>
                <w:rFonts w:eastAsia="宋体"/>
              </w:rPr>
              <w:t>贮存形式</w:t>
            </w:r>
          </w:p>
        </w:tc>
      </w:tr>
      <w:tr w:rsidR="007C64B0">
        <w:trPr>
          <w:trHeight w:val="397"/>
        </w:trPr>
        <w:tc>
          <w:tcPr>
            <w:tcW w:w="535" w:type="pct"/>
            <w:vAlign w:val="center"/>
          </w:tcPr>
          <w:p w:rsidR="007C64B0" w:rsidRDefault="0000505D">
            <w:pPr>
              <w:pStyle w:val="affa"/>
              <w:rPr>
                <w:rFonts w:eastAsia="宋体"/>
              </w:rPr>
            </w:pPr>
            <w:r>
              <w:rPr>
                <w:rFonts w:eastAsia="宋体"/>
              </w:rPr>
              <w:t>1</w:t>
            </w:r>
          </w:p>
        </w:tc>
        <w:tc>
          <w:tcPr>
            <w:tcW w:w="1070" w:type="pct"/>
            <w:vAlign w:val="center"/>
          </w:tcPr>
          <w:p w:rsidR="007C64B0" w:rsidRDefault="0000505D">
            <w:pPr>
              <w:pStyle w:val="affa"/>
              <w:rPr>
                <w:rFonts w:eastAsia="宋体"/>
              </w:rPr>
            </w:pPr>
            <w:r>
              <w:rPr>
                <w:rFonts w:eastAsia="宋体"/>
              </w:rPr>
              <w:t>硫酸储罐</w:t>
            </w:r>
          </w:p>
        </w:tc>
        <w:tc>
          <w:tcPr>
            <w:tcW w:w="685" w:type="pct"/>
            <w:vAlign w:val="center"/>
          </w:tcPr>
          <w:p w:rsidR="007C64B0" w:rsidRDefault="0000505D">
            <w:pPr>
              <w:pStyle w:val="affa"/>
              <w:rPr>
                <w:rFonts w:eastAsia="宋体"/>
              </w:rPr>
            </w:pPr>
            <w:r>
              <w:rPr>
                <w:rFonts w:eastAsia="宋体"/>
              </w:rPr>
              <w:t>硫酸</w:t>
            </w:r>
          </w:p>
        </w:tc>
        <w:tc>
          <w:tcPr>
            <w:tcW w:w="1585" w:type="pct"/>
            <w:vAlign w:val="center"/>
          </w:tcPr>
          <w:p w:rsidR="007C64B0" w:rsidRDefault="0000505D">
            <w:pPr>
              <w:pStyle w:val="affa"/>
              <w:rPr>
                <w:rFonts w:eastAsia="宋体"/>
              </w:rPr>
            </w:pPr>
            <w:r>
              <w:rPr>
                <w:rFonts w:eastAsia="宋体"/>
              </w:rPr>
              <w:t>40</w:t>
            </w:r>
          </w:p>
        </w:tc>
        <w:tc>
          <w:tcPr>
            <w:tcW w:w="1125" w:type="pct"/>
            <w:vAlign w:val="center"/>
          </w:tcPr>
          <w:p w:rsidR="007C64B0" w:rsidRDefault="0000505D">
            <w:pPr>
              <w:pStyle w:val="affa"/>
              <w:rPr>
                <w:rFonts w:eastAsia="宋体"/>
              </w:rPr>
            </w:pPr>
            <w:r>
              <w:rPr>
                <w:rFonts w:eastAsia="宋体"/>
              </w:rPr>
              <w:t>储罐</w:t>
            </w:r>
          </w:p>
        </w:tc>
      </w:tr>
      <w:tr w:rsidR="007C64B0">
        <w:trPr>
          <w:trHeight w:val="397"/>
        </w:trPr>
        <w:tc>
          <w:tcPr>
            <w:tcW w:w="535" w:type="pct"/>
            <w:vAlign w:val="center"/>
          </w:tcPr>
          <w:p w:rsidR="007C64B0" w:rsidRDefault="0000505D">
            <w:pPr>
              <w:pStyle w:val="affa"/>
              <w:rPr>
                <w:rFonts w:eastAsia="宋体"/>
              </w:rPr>
            </w:pPr>
            <w:r>
              <w:rPr>
                <w:rFonts w:eastAsia="宋体" w:hint="eastAsia"/>
              </w:rPr>
              <w:t>2</w:t>
            </w:r>
          </w:p>
        </w:tc>
        <w:tc>
          <w:tcPr>
            <w:tcW w:w="1070" w:type="pct"/>
            <w:vAlign w:val="center"/>
          </w:tcPr>
          <w:p w:rsidR="007C64B0" w:rsidRDefault="0000505D">
            <w:pPr>
              <w:pStyle w:val="affa"/>
              <w:rPr>
                <w:rFonts w:eastAsia="宋体"/>
              </w:rPr>
            </w:pPr>
            <w:r>
              <w:rPr>
                <w:rFonts w:eastAsia="宋体" w:hint="eastAsia"/>
              </w:rPr>
              <w:t>氨水</w:t>
            </w:r>
          </w:p>
        </w:tc>
        <w:tc>
          <w:tcPr>
            <w:tcW w:w="685" w:type="pct"/>
            <w:vAlign w:val="center"/>
          </w:tcPr>
          <w:p w:rsidR="007C64B0" w:rsidRDefault="0000505D">
            <w:pPr>
              <w:pStyle w:val="affa"/>
              <w:rPr>
                <w:rFonts w:eastAsia="宋体"/>
              </w:rPr>
            </w:pPr>
            <w:r>
              <w:rPr>
                <w:rFonts w:eastAsia="宋体" w:hint="eastAsia"/>
              </w:rPr>
              <w:t>氨水</w:t>
            </w:r>
          </w:p>
        </w:tc>
        <w:tc>
          <w:tcPr>
            <w:tcW w:w="1585" w:type="pct"/>
            <w:vAlign w:val="center"/>
          </w:tcPr>
          <w:p w:rsidR="007C64B0" w:rsidRDefault="0000505D">
            <w:pPr>
              <w:pStyle w:val="affa"/>
              <w:rPr>
                <w:rFonts w:eastAsia="宋体"/>
              </w:rPr>
            </w:pPr>
            <w:r>
              <w:rPr>
                <w:rFonts w:eastAsia="宋体" w:hint="eastAsia"/>
              </w:rPr>
              <w:t>1</w:t>
            </w:r>
            <w:r>
              <w:rPr>
                <w:rFonts w:eastAsia="宋体"/>
              </w:rPr>
              <w:t>0</w:t>
            </w:r>
          </w:p>
        </w:tc>
        <w:tc>
          <w:tcPr>
            <w:tcW w:w="1125" w:type="pct"/>
            <w:vAlign w:val="center"/>
          </w:tcPr>
          <w:p w:rsidR="007C64B0" w:rsidRDefault="0000505D">
            <w:pPr>
              <w:pStyle w:val="affa"/>
              <w:rPr>
                <w:rFonts w:eastAsia="宋体"/>
              </w:rPr>
            </w:pPr>
            <w:r>
              <w:rPr>
                <w:rFonts w:eastAsia="宋体"/>
              </w:rPr>
              <w:t>储罐</w:t>
            </w:r>
          </w:p>
        </w:tc>
      </w:tr>
      <w:tr w:rsidR="007C64B0">
        <w:trPr>
          <w:trHeight w:val="397"/>
        </w:trPr>
        <w:tc>
          <w:tcPr>
            <w:tcW w:w="535" w:type="pct"/>
            <w:vAlign w:val="center"/>
          </w:tcPr>
          <w:p w:rsidR="007C64B0" w:rsidRDefault="0000505D">
            <w:pPr>
              <w:pStyle w:val="affa"/>
              <w:rPr>
                <w:rFonts w:eastAsia="宋体"/>
              </w:rPr>
            </w:pPr>
            <w:r>
              <w:rPr>
                <w:rFonts w:eastAsia="宋体" w:hint="eastAsia"/>
              </w:rPr>
              <w:t>3</w:t>
            </w:r>
          </w:p>
        </w:tc>
        <w:tc>
          <w:tcPr>
            <w:tcW w:w="1070" w:type="pct"/>
            <w:vAlign w:val="center"/>
          </w:tcPr>
          <w:p w:rsidR="007C64B0" w:rsidRDefault="0000505D">
            <w:pPr>
              <w:pStyle w:val="affa"/>
              <w:rPr>
                <w:rFonts w:eastAsia="宋体"/>
              </w:rPr>
            </w:pPr>
            <w:r>
              <w:rPr>
                <w:rFonts w:eastAsia="宋体"/>
              </w:rPr>
              <w:t>危废间</w:t>
            </w:r>
          </w:p>
        </w:tc>
        <w:tc>
          <w:tcPr>
            <w:tcW w:w="685" w:type="pct"/>
            <w:vAlign w:val="center"/>
          </w:tcPr>
          <w:p w:rsidR="007C64B0" w:rsidRDefault="0000505D">
            <w:pPr>
              <w:pStyle w:val="affa"/>
              <w:rPr>
                <w:rFonts w:eastAsia="宋体"/>
              </w:rPr>
            </w:pPr>
            <w:r>
              <w:rPr>
                <w:rFonts w:eastAsia="宋体"/>
              </w:rPr>
              <w:t>危险废物</w:t>
            </w:r>
          </w:p>
        </w:tc>
        <w:tc>
          <w:tcPr>
            <w:tcW w:w="1585" w:type="pct"/>
            <w:vAlign w:val="center"/>
          </w:tcPr>
          <w:p w:rsidR="007C64B0" w:rsidRDefault="0000505D">
            <w:pPr>
              <w:pStyle w:val="affa"/>
              <w:rPr>
                <w:rFonts w:eastAsia="宋体"/>
              </w:rPr>
            </w:pPr>
            <w:r>
              <w:t>52.52</w:t>
            </w:r>
          </w:p>
        </w:tc>
        <w:tc>
          <w:tcPr>
            <w:tcW w:w="1125" w:type="pct"/>
            <w:vAlign w:val="center"/>
          </w:tcPr>
          <w:p w:rsidR="007C64B0" w:rsidRDefault="0000505D">
            <w:pPr>
              <w:pStyle w:val="affa"/>
              <w:rPr>
                <w:rFonts w:eastAsia="宋体"/>
              </w:rPr>
            </w:pPr>
            <w:r>
              <w:rPr>
                <w:rFonts w:eastAsia="宋体" w:hint="eastAsia"/>
              </w:rPr>
              <w:t>袋装、罐装</w:t>
            </w:r>
          </w:p>
        </w:tc>
      </w:tr>
    </w:tbl>
    <w:p w:rsidR="007C64B0" w:rsidRDefault="0000505D">
      <w:pPr>
        <w:pStyle w:val="3"/>
        <w:rPr>
          <w:rFonts w:ascii="Times New Roman" w:hAnsi="Times New Roman" w:cs="Times New Roman"/>
        </w:rPr>
      </w:pPr>
      <w:bookmarkStart w:id="489" w:name="_Toc204350768"/>
      <w:bookmarkStart w:id="490" w:name="_Toc213778586"/>
      <w:r>
        <w:rPr>
          <w:rFonts w:ascii="Times New Roman" w:hAnsi="Times New Roman" w:cs="Times New Roman"/>
        </w:rPr>
        <w:t xml:space="preserve">8.2.2 </w:t>
      </w:r>
      <w:r>
        <w:rPr>
          <w:rFonts w:ascii="Times New Roman" w:hAnsi="Times New Roman" w:cs="Times New Roman"/>
        </w:rPr>
        <w:t>生产设施环境风险识别</w:t>
      </w:r>
      <w:bookmarkEnd w:id="489"/>
      <w:bookmarkEnd w:id="49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根据《建设项目环境风险评价技术导则》（</w:t>
      </w:r>
      <w:r>
        <w:rPr>
          <w:rFonts w:ascii="Times New Roman" w:hAnsi="Times New Roman" w:cs="Times New Roman"/>
        </w:rPr>
        <w:t>HJ169</w:t>
      </w:r>
      <w:r>
        <w:rPr>
          <w:rFonts w:ascii="Times New Roman" w:hAnsi="Times New Roman" w:cs="Times New Roman"/>
        </w:rPr>
        <w:t>－</w:t>
      </w:r>
      <w:r>
        <w:rPr>
          <w:rFonts w:ascii="Times New Roman" w:hAnsi="Times New Roman" w:cs="Times New Roman"/>
        </w:rPr>
        <w:t>2018</w:t>
      </w:r>
      <w:r>
        <w:rPr>
          <w:rFonts w:ascii="Times New Roman" w:hAnsi="Times New Roman" w:cs="Times New Roman"/>
        </w:rPr>
        <w:t>），生产设施识别范围包括主要生产装置、贮运系统、公用工程系统、工程环保设施及辅助生产设施等。</w:t>
      </w:r>
    </w:p>
    <w:p w:rsidR="007C64B0" w:rsidRDefault="0000505D">
      <w:pPr>
        <w:spacing w:line="360" w:lineRule="auto"/>
        <w:ind w:firstLineChars="200" w:firstLine="482"/>
        <w:rPr>
          <w:rFonts w:ascii="Times New Roman" w:hAnsi="Times New Roman" w:cs="Times New Roman"/>
          <w:b/>
        </w:rPr>
      </w:pPr>
      <w:r>
        <w:rPr>
          <w:rFonts w:ascii="Times New Roman" w:hAnsi="Times New Roman" w:cs="Times New Roman"/>
          <w:b/>
        </w:rPr>
        <w:t>（</w:t>
      </w:r>
      <w:r>
        <w:rPr>
          <w:rFonts w:ascii="Times New Roman" w:hAnsi="Times New Roman" w:cs="Times New Roman"/>
          <w:b/>
        </w:rPr>
        <w:t>1</w:t>
      </w:r>
      <w:r>
        <w:rPr>
          <w:rFonts w:ascii="Times New Roman" w:hAnsi="Times New Roman" w:cs="Times New Roman"/>
          <w:b/>
        </w:rPr>
        <w:t>）生产装置危险性识别</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于生产过程的周期性较长，使整个生产过程对各类设备的可靠性要求很高，设计中考虑不周、施工中因关不严或者运行中的松懈，操作不当，都可能造成物料泄漏，引起工作人员的化学灼伤、中毒，甚至火灾爆炸等事故。因此工艺过程中可能会导致事故情况如下：</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运行过程中未严格控制工艺技术指标，造成生产时，系统负荷超标影响生产运行和产品质量并发生事故；</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不能准确分析故障原因、判断故障部位和正确处理各类故障，潜在危险不能及时排除，致使生产不能正常运行；</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设备维护保养不严格、在生产运行过程中出现设备故障；</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④</w:t>
      </w:r>
      <w:r>
        <w:rPr>
          <w:rFonts w:ascii="Times New Roman" w:hAnsi="Times New Roman" w:cs="Times New Roman"/>
        </w:rPr>
        <w:t>若交接班交接不清，记录不明，盲目运行造成操作失误；</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⑤</w:t>
      </w:r>
      <w:r>
        <w:rPr>
          <w:rFonts w:ascii="Times New Roman" w:hAnsi="Times New Roman" w:cs="Times New Roman"/>
        </w:rPr>
        <w:t>未按规定进行巡回检查，不能及时发现和排除异常情况；</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⑥</w:t>
      </w:r>
      <w:r>
        <w:rPr>
          <w:rFonts w:ascii="Times New Roman" w:hAnsi="Times New Roman" w:cs="Times New Roman"/>
        </w:rPr>
        <w:t>若操作工违反劳动纪律，不能及时调整工艺参数，可能引发事故。</w:t>
      </w:r>
    </w:p>
    <w:p w:rsidR="007C64B0" w:rsidRDefault="0000505D">
      <w:pPr>
        <w:spacing w:line="360" w:lineRule="auto"/>
        <w:ind w:firstLineChars="200" w:firstLine="482"/>
        <w:rPr>
          <w:rFonts w:ascii="Times New Roman" w:hAnsi="Times New Roman" w:cs="Times New Roman"/>
          <w:b/>
        </w:rPr>
      </w:pPr>
      <w:r>
        <w:rPr>
          <w:rFonts w:ascii="Times New Roman" w:hAnsi="Times New Roman" w:cs="Times New Roman"/>
          <w:b/>
        </w:rPr>
        <w:t>（</w:t>
      </w:r>
      <w:r>
        <w:rPr>
          <w:rFonts w:ascii="Times New Roman" w:hAnsi="Times New Roman" w:cs="Times New Roman"/>
          <w:b/>
        </w:rPr>
        <w:t>2</w:t>
      </w:r>
      <w:r>
        <w:rPr>
          <w:rFonts w:ascii="Times New Roman" w:hAnsi="Times New Roman" w:cs="Times New Roman"/>
          <w:b/>
        </w:rPr>
        <w:t>）储运工程风险识别</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）运输过程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公司外购的原辅料均为公路运输。各类原辅料在装卸、运输中可能由于碰撞、震动、挤压等，或由于操作不当、重装重卸、容器多次回收利用，强度下降，垫圈失落没有拧紧等造成物品泄漏、固体散落，甚至引起中毒、火灾或污染环境等事故。同时在运输途中，由于各种意外原因，造成危险品抛至水体、大气，造成较大事故，因此危险品在运输过程中存在一定环境风险。</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人为因素</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人为因素主要由驾驶员、押运员、装卸管理人员的违规工作引起，在运输过程中疲劳驾驶、盲目开快车、强行会车、超车、酒后驾车等极容易引起撞车、翻车事故。</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车辆因素</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危险废物运输车辆的安全状况是引起事故的一个重要因素，车辆技术状况的好坏，是安全运输的基础，如果车况不好会严重影响行车安全，导致事故发生。</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客观因素</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客观因素指道路状况、天气状况等。当运输车辆通过地面不平整的道路时会剧烈震动，可能使车辆机件损坏，使包装容器之间发生碰撞而损坏；在泥泞的道路上，在山道、弯道较多的路段容易发生侧滑而引发事故；大雨天、大雾天或冰雪天会因为视线不清、路滑造成车辆碰撞或撞车而引发事故。</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）厂区储存过程</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厂区设置危险废物暂存间，地面防腐防渗设计不合理，施工材料质量差，施工质量不达标，都会导致地下水污染和土壤污染。</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硫酸储罐区发生泄漏，会导致硫酸外泄，危害车间员工身体健康。</w:t>
      </w:r>
    </w:p>
    <w:p w:rsidR="007C64B0" w:rsidRDefault="0000505D">
      <w:pPr>
        <w:spacing w:line="360" w:lineRule="auto"/>
        <w:ind w:firstLineChars="200" w:firstLine="482"/>
        <w:rPr>
          <w:rFonts w:ascii="Times New Roman" w:hAnsi="Times New Roman" w:cs="Times New Roman"/>
          <w:b/>
        </w:rPr>
      </w:pPr>
      <w:r>
        <w:rPr>
          <w:rFonts w:ascii="Times New Roman" w:hAnsi="Times New Roman" w:cs="Times New Roman"/>
          <w:b/>
        </w:rPr>
        <w:t>（</w:t>
      </w:r>
      <w:r>
        <w:rPr>
          <w:rFonts w:ascii="Times New Roman" w:hAnsi="Times New Roman" w:cs="Times New Roman"/>
          <w:b/>
        </w:rPr>
        <w:t>3</w:t>
      </w:r>
      <w:r>
        <w:rPr>
          <w:rFonts w:ascii="Times New Roman" w:hAnsi="Times New Roman" w:cs="Times New Roman"/>
          <w:b/>
        </w:rPr>
        <w:t>）公用工程风险识别</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电气设备和输电线路存在触电危险。由于电器设备本身缺陷或绝缘损坏、线头外露等未能及时发现和整改等原因，可能造成触电和火灾事故的发生。</w:t>
      </w:r>
    </w:p>
    <w:p w:rsidR="007C64B0" w:rsidRDefault="0000505D">
      <w:pPr>
        <w:spacing w:line="360" w:lineRule="auto"/>
        <w:ind w:firstLineChars="200" w:firstLine="482"/>
        <w:rPr>
          <w:rFonts w:ascii="Times New Roman" w:hAnsi="Times New Roman" w:cs="Times New Roman"/>
          <w:b/>
        </w:rPr>
      </w:pPr>
      <w:r>
        <w:rPr>
          <w:rFonts w:ascii="Times New Roman" w:hAnsi="Times New Roman" w:cs="Times New Roman"/>
          <w:b/>
        </w:rPr>
        <w:t>（</w:t>
      </w:r>
      <w:r>
        <w:rPr>
          <w:rFonts w:ascii="Times New Roman" w:hAnsi="Times New Roman" w:cs="Times New Roman"/>
          <w:b/>
        </w:rPr>
        <w:t>4</w:t>
      </w:r>
      <w:r>
        <w:rPr>
          <w:rFonts w:ascii="Times New Roman" w:hAnsi="Times New Roman" w:cs="Times New Roman"/>
          <w:b/>
        </w:rPr>
        <w:t>）环保工程风险识别</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各废气处理装置存在因故障不能正常工作，污染物不能达标排放，引发大气环境污染风险。</w:t>
      </w:r>
    </w:p>
    <w:p w:rsidR="007C64B0" w:rsidRDefault="0000505D">
      <w:pPr>
        <w:pStyle w:val="3"/>
        <w:rPr>
          <w:rFonts w:ascii="Times New Roman" w:hAnsi="Times New Roman" w:cs="Times New Roman"/>
        </w:rPr>
      </w:pPr>
      <w:bookmarkStart w:id="491" w:name="_Toc204350769"/>
      <w:bookmarkStart w:id="492" w:name="_Toc213778587"/>
      <w:r>
        <w:rPr>
          <w:rFonts w:ascii="Times New Roman" w:hAnsi="Times New Roman" w:cs="Times New Roman"/>
        </w:rPr>
        <w:t xml:space="preserve">8.2.3 </w:t>
      </w:r>
      <w:r>
        <w:rPr>
          <w:rFonts w:ascii="Times New Roman" w:hAnsi="Times New Roman" w:cs="Times New Roman"/>
        </w:rPr>
        <w:t>危险物质扩散途径识别</w:t>
      </w:r>
      <w:bookmarkEnd w:id="491"/>
      <w:bookmarkEnd w:id="49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本项目危险物质扩散途径主要有以下几个方面：</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大气扩散：有毒有害物质泄漏后或烟气非正常排放直接进入大气环境或挥发进入大气环境，或者易燃易爆物质泄漏后发生火灾事故时伴生污染物进入大气环境，通过大气扩散对周围环境造成影响。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水环境扩散：本项目泄漏物料或易燃易爆物质发生火灾事故时产生的消防废水未得到有效收集而进入清净雨水管网，通过管网排入外环境，对周围环境造成影响。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地下水环境扩散：本项目液态危险物质泄漏或事故废水，通过厂区地面下渗</w:t>
      </w:r>
      <w:r>
        <w:rPr>
          <w:rFonts w:ascii="Times New Roman" w:hAnsi="Times New Roman" w:cs="Times New Roman"/>
        </w:rPr>
        <w:lastRenderedPageBreak/>
        <w:t>至地下含水层并向下游运移，对下游地下水环境敏感目标造成风险事故影响。</w:t>
      </w:r>
    </w:p>
    <w:p w:rsidR="007C64B0" w:rsidRDefault="0000505D">
      <w:pPr>
        <w:pStyle w:val="3"/>
        <w:rPr>
          <w:rFonts w:ascii="Times New Roman" w:hAnsi="Times New Roman" w:cs="Times New Roman"/>
        </w:rPr>
      </w:pPr>
      <w:bookmarkStart w:id="493" w:name="_Toc204350770"/>
      <w:bookmarkStart w:id="494" w:name="_Toc213778588"/>
      <w:r>
        <w:rPr>
          <w:rFonts w:ascii="Times New Roman" w:hAnsi="Times New Roman" w:cs="Times New Roman"/>
        </w:rPr>
        <w:t xml:space="preserve">8.2.4 </w:t>
      </w:r>
      <w:r>
        <w:rPr>
          <w:rFonts w:ascii="Times New Roman" w:hAnsi="Times New Roman" w:cs="Times New Roman"/>
        </w:rPr>
        <w:t>风险识别结果</w:t>
      </w:r>
      <w:bookmarkEnd w:id="493"/>
      <w:bookmarkEnd w:id="49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综上分析，生产系统危险性产生的各危险物质向环境转移的途径及可能受影响的环境敏感目标见下表。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8.2-2  </w:t>
      </w:r>
      <w:r>
        <w:rPr>
          <w:rFonts w:ascii="Times New Roman" w:hAnsi="Times New Roman" w:cs="Times New Roman"/>
        </w:rPr>
        <w:t>建设项目环境风险识别一览表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14"/>
        <w:gridCol w:w="1208"/>
        <w:gridCol w:w="5484"/>
        <w:gridCol w:w="1122"/>
      </w:tblGrid>
      <w:tr w:rsidR="007C64B0">
        <w:trPr>
          <w:trHeight w:val="454"/>
          <w:jc w:val="center"/>
        </w:trPr>
        <w:tc>
          <w:tcPr>
            <w:tcW w:w="419" w:type="pct"/>
            <w:vAlign w:val="center"/>
          </w:tcPr>
          <w:p w:rsidR="007C64B0" w:rsidRDefault="0000505D">
            <w:pPr>
              <w:pStyle w:val="affa"/>
              <w:rPr>
                <w:rFonts w:eastAsia="宋体"/>
              </w:rPr>
            </w:pPr>
            <w:r>
              <w:rPr>
                <w:rFonts w:eastAsia="宋体"/>
              </w:rPr>
              <w:t>序号</w:t>
            </w:r>
          </w:p>
        </w:tc>
        <w:tc>
          <w:tcPr>
            <w:tcW w:w="708" w:type="pct"/>
            <w:vAlign w:val="center"/>
          </w:tcPr>
          <w:p w:rsidR="007C64B0" w:rsidRDefault="0000505D">
            <w:pPr>
              <w:pStyle w:val="affa"/>
              <w:rPr>
                <w:rFonts w:eastAsia="宋体"/>
              </w:rPr>
            </w:pPr>
            <w:r>
              <w:rPr>
                <w:rFonts w:eastAsia="宋体"/>
              </w:rPr>
              <w:t>风险事故</w:t>
            </w:r>
          </w:p>
        </w:tc>
        <w:tc>
          <w:tcPr>
            <w:tcW w:w="3215" w:type="pct"/>
            <w:vAlign w:val="center"/>
          </w:tcPr>
          <w:p w:rsidR="007C64B0" w:rsidRDefault="0000505D">
            <w:pPr>
              <w:pStyle w:val="affa"/>
              <w:rPr>
                <w:rFonts w:eastAsia="宋体"/>
              </w:rPr>
            </w:pPr>
            <w:r>
              <w:rPr>
                <w:rFonts w:eastAsia="宋体"/>
              </w:rPr>
              <w:t>影响后果</w:t>
            </w:r>
          </w:p>
        </w:tc>
        <w:tc>
          <w:tcPr>
            <w:tcW w:w="658" w:type="pct"/>
            <w:vAlign w:val="center"/>
          </w:tcPr>
          <w:p w:rsidR="007C64B0" w:rsidRDefault="0000505D">
            <w:pPr>
              <w:pStyle w:val="affa"/>
              <w:rPr>
                <w:rFonts w:eastAsia="宋体"/>
              </w:rPr>
            </w:pPr>
            <w:r>
              <w:rPr>
                <w:rFonts w:eastAsia="宋体"/>
              </w:rPr>
              <w:t>影响程度</w:t>
            </w:r>
          </w:p>
        </w:tc>
      </w:tr>
      <w:tr w:rsidR="007C64B0">
        <w:trPr>
          <w:trHeight w:val="454"/>
          <w:jc w:val="center"/>
        </w:trPr>
        <w:tc>
          <w:tcPr>
            <w:tcW w:w="419" w:type="pct"/>
            <w:vAlign w:val="center"/>
          </w:tcPr>
          <w:p w:rsidR="007C64B0" w:rsidRDefault="0000505D">
            <w:pPr>
              <w:pStyle w:val="affa"/>
              <w:rPr>
                <w:rFonts w:eastAsia="宋体"/>
              </w:rPr>
            </w:pPr>
            <w:r>
              <w:rPr>
                <w:rFonts w:eastAsia="宋体"/>
              </w:rPr>
              <w:t>1</w:t>
            </w:r>
          </w:p>
        </w:tc>
        <w:tc>
          <w:tcPr>
            <w:tcW w:w="708" w:type="pct"/>
            <w:vAlign w:val="center"/>
          </w:tcPr>
          <w:p w:rsidR="007C64B0" w:rsidRDefault="0000505D">
            <w:pPr>
              <w:pStyle w:val="affa"/>
              <w:rPr>
                <w:rFonts w:eastAsia="宋体"/>
              </w:rPr>
            </w:pPr>
            <w:r>
              <w:rPr>
                <w:rFonts w:eastAsia="宋体"/>
              </w:rPr>
              <w:t>运输过程中的风险事故</w:t>
            </w:r>
          </w:p>
        </w:tc>
        <w:tc>
          <w:tcPr>
            <w:tcW w:w="3215" w:type="pct"/>
            <w:vAlign w:val="center"/>
          </w:tcPr>
          <w:p w:rsidR="007C64B0" w:rsidRDefault="0000505D">
            <w:pPr>
              <w:pStyle w:val="affa"/>
              <w:rPr>
                <w:rFonts w:eastAsia="宋体"/>
              </w:rPr>
            </w:pPr>
            <w:r>
              <w:rPr>
                <w:rFonts w:eastAsia="宋体"/>
              </w:rPr>
              <w:t>本项目涉及使用硫酸</w:t>
            </w:r>
            <w:r>
              <w:rPr>
                <w:rFonts w:eastAsia="宋体" w:hint="eastAsia"/>
              </w:rPr>
              <w:t>、氨水</w:t>
            </w:r>
            <w:r>
              <w:rPr>
                <w:rFonts w:eastAsia="宋体"/>
              </w:rPr>
              <w:t>危险化学品，其运输过程如果出现翻车事故，则可能污染地表水体或环境空气，但建设单位危险化学品委托有专门危化品运输许可的车队运输，并严格按照相关法规进行运输，且运输路线尽量避开集中居民区，因此运输事故的影响后果也可以得到有效控制。</w:t>
            </w:r>
          </w:p>
        </w:tc>
        <w:tc>
          <w:tcPr>
            <w:tcW w:w="658" w:type="pct"/>
            <w:vAlign w:val="center"/>
          </w:tcPr>
          <w:p w:rsidR="007C64B0" w:rsidRDefault="0000505D">
            <w:pPr>
              <w:pStyle w:val="affa"/>
              <w:rPr>
                <w:rFonts w:eastAsia="宋体"/>
              </w:rPr>
            </w:pPr>
            <w:r>
              <w:rPr>
                <w:rFonts w:eastAsia="宋体"/>
              </w:rPr>
              <w:t>一般</w:t>
            </w:r>
          </w:p>
        </w:tc>
      </w:tr>
      <w:tr w:rsidR="007C64B0">
        <w:trPr>
          <w:trHeight w:val="454"/>
          <w:jc w:val="center"/>
        </w:trPr>
        <w:tc>
          <w:tcPr>
            <w:tcW w:w="419" w:type="pct"/>
            <w:vAlign w:val="center"/>
          </w:tcPr>
          <w:p w:rsidR="007C64B0" w:rsidRDefault="0000505D">
            <w:pPr>
              <w:pStyle w:val="affa"/>
              <w:rPr>
                <w:rFonts w:eastAsia="宋体"/>
              </w:rPr>
            </w:pPr>
            <w:r>
              <w:rPr>
                <w:rFonts w:eastAsia="宋体"/>
              </w:rPr>
              <w:t>2</w:t>
            </w:r>
          </w:p>
        </w:tc>
        <w:tc>
          <w:tcPr>
            <w:tcW w:w="708" w:type="pct"/>
            <w:vAlign w:val="center"/>
          </w:tcPr>
          <w:p w:rsidR="007C64B0" w:rsidRDefault="0000505D">
            <w:pPr>
              <w:pStyle w:val="affa"/>
              <w:rPr>
                <w:rFonts w:eastAsia="宋体"/>
              </w:rPr>
            </w:pPr>
            <w:r>
              <w:rPr>
                <w:rFonts w:eastAsia="宋体"/>
              </w:rPr>
              <w:t>贮存过程中的风险事故情况</w:t>
            </w:r>
          </w:p>
        </w:tc>
        <w:tc>
          <w:tcPr>
            <w:tcW w:w="3215" w:type="pct"/>
            <w:vAlign w:val="center"/>
          </w:tcPr>
          <w:p w:rsidR="007C64B0" w:rsidRDefault="0000505D">
            <w:pPr>
              <w:pStyle w:val="affa"/>
              <w:rPr>
                <w:rFonts w:eastAsia="宋体"/>
              </w:rPr>
            </w:pPr>
            <w:r>
              <w:rPr>
                <w:rFonts w:eastAsia="宋体"/>
              </w:rPr>
              <w:t>贮存过程出现跑冒滴漏等情况，地面污染物经雨水冲刷则可能会进入地表水体，或气态污染物向四周自然扩散，在贮存过程中若储罐出现泄漏，在采取应急措施前危险化学品蒸发将造成较大影响。</w:t>
            </w:r>
          </w:p>
        </w:tc>
        <w:tc>
          <w:tcPr>
            <w:tcW w:w="658" w:type="pct"/>
            <w:vAlign w:val="center"/>
          </w:tcPr>
          <w:p w:rsidR="007C64B0" w:rsidRDefault="0000505D">
            <w:pPr>
              <w:pStyle w:val="affa"/>
              <w:rPr>
                <w:rFonts w:eastAsia="宋体"/>
              </w:rPr>
            </w:pPr>
            <w:r>
              <w:rPr>
                <w:rFonts w:eastAsia="宋体"/>
              </w:rPr>
              <w:t>较大</w:t>
            </w:r>
          </w:p>
        </w:tc>
      </w:tr>
      <w:tr w:rsidR="007C64B0">
        <w:trPr>
          <w:trHeight w:val="454"/>
          <w:jc w:val="center"/>
        </w:trPr>
        <w:tc>
          <w:tcPr>
            <w:tcW w:w="419" w:type="pct"/>
            <w:vAlign w:val="center"/>
          </w:tcPr>
          <w:p w:rsidR="007C64B0" w:rsidRDefault="0000505D">
            <w:pPr>
              <w:pStyle w:val="affa"/>
              <w:rPr>
                <w:rFonts w:eastAsia="宋体"/>
              </w:rPr>
            </w:pPr>
            <w:r>
              <w:rPr>
                <w:rFonts w:eastAsia="宋体"/>
              </w:rPr>
              <w:t>3</w:t>
            </w:r>
          </w:p>
        </w:tc>
        <w:tc>
          <w:tcPr>
            <w:tcW w:w="708" w:type="pct"/>
            <w:vAlign w:val="center"/>
          </w:tcPr>
          <w:p w:rsidR="007C64B0" w:rsidRDefault="0000505D">
            <w:pPr>
              <w:pStyle w:val="affa"/>
              <w:rPr>
                <w:rFonts w:eastAsia="宋体"/>
              </w:rPr>
            </w:pPr>
            <w:r>
              <w:rPr>
                <w:rFonts w:eastAsia="宋体"/>
              </w:rPr>
              <w:t>生产过程中潜在的事故风险</w:t>
            </w:r>
          </w:p>
        </w:tc>
        <w:tc>
          <w:tcPr>
            <w:tcW w:w="3215" w:type="pct"/>
            <w:vAlign w:val="center"/>
          </w:tcPr>
          <w:p w:rsidR="007C64B0" w:rsidRDefault="0000505D">
            <w:pPr>
              <w:pStyle w:val="affa"/>
              <w:rPr>
                <w:rFonts w:eastAsia="宋体"/>
              </w:rPr>
            </w:pPr>
            <w:r>
              <w:rPr>
                <w:rFonts w:eastAsia="宋体"/>
              </w:rPr>
              <w:t>当发生停水、停电等紧急故障或各种不可抗拒的自然灾害时可能会使易燃或腐蚀性酸液输送管歪裂，导致气体或液体外泄而引发各种风险事故；在生产中使用危险化学品和原辅料时，车反应罐破损或车间集气装置因电机损坏，废气泄漏，从而影响环境空气质量，或危害人体健康。在运营过程中加强生产管理，及时对生产设备进行检修，可有效降低生产装置设备损坏引发的风险事故。</w:t>
            </w:r>
          </w:p>
        </w:tc>
        <w:tc>
          <w:tcPr>
            <w:tcW w:w="658" w:type="pct"/>
            <w:vAlign w:val="center"/>
          </w:tcPr>
          <w:p w:rsidR="007C64B0" w:rsidRDefault="0000505D">
            <w:pPr>
              <w:pStyle w:val="affa"/>
              <w:rPr>
                <w:rFonts w:eastAsia="宋体"/>
              </w:rPr>
            </w:pPr>
            <w:r>
              <w:rPr>
                <w:rFonts w:eastAsia="宋体"/>
              </w:rPr>
              <w:t>较小</w:t>
            </w:r>
          </w:p>
        </w:tc>
      </w:tr>
      <w:tr w:rsidR="007C64B0">
        <w:trPr>
          <w:trHeight w:val="454"/>
          <w:jc w:val="center"/>
        </w:trPr>
        <w:tc>
          <w:tcPr>
            <w:tcW w:w="419" w:type="pct"/>
            <w:vAlign w:val="center"/>
          </w:tcPr>
          <w:p w:rsidR="007C64B0" w:rsidRDefault="0000505D">
            <w:pPr>
              <w:pStyle w:val="affa"/>
              <w:rPr>
                <w:rFonts w:eastAsia="宋体"/>
              </w:rPr>
            </w:pPr>
            <w:r>
              <w:rPr>
                <w:rFonts w:eastAsia="宋体"/>
              </w:rPr>
              <w:t>4</w:t>
            </w:r>
          </w:p>
        </w:tc>
        <w:tc>
          <w:tcPr>
            <w:tcW w:w="708" w:type="pct"/>
            <w:vAlign w:val="center"/>
          </w:tcPr>
          <w:p w:rsidR="007C64B0" w:rsidRDefault="0000505D">
            <w:pPr>
              <w:pStyle w:val="affa"/>
              <w:rPr>
                <w:rFonts w:eastAsia="宋体"/>
              </w:rPr>
            </w:pPr>
            <w:r>
              <w:rPr>
                <w:rFonts w:eastAsia="宋体"/>
              </w:rPr>
              <w:t>污染治理设施的事故</w:t>
            </w:r>
          </w:p>
        </w:tc>
        <w:tc>
          <w:tcPr>
            <w:tcW w:w="3215" w:type="pct"/>
            <w:vAlign w:val="center"/>
          </w:tcPr>
          <w:p w:rsidR="007C64B0" w:rsidRDefault="0000505D">
            <w:pPr>
              <w:pStyle w:val="affa"/>
              <w:rPr>
                <w:rFonts w:eastAsia="宋体"/>
              </w:rPr>
            </w:pPr>
            <w:r>
              <w:rPr>
                <w:rFonts w:eastAsia="宋体"/>
              </w:rPr>
              <w:t>由于本项目生产过程中有铅尘、酸雾、废水等污染物产生，一旦污染防治措施失效，则污染物将直接排入周边环境，由于防治措施只要加强日常维护，失效的概率较小，发生事故的可能性较小，且本项目设有事故应急池等风险防范措施，发生事故后立即采取对策，故影响后果一般。</w:t>
            </w:r>
          </w:p>
        </w:tc>
        <w:tc>
          <w:tcPr>
            <w:tcW w:w="658" w:type="pct"/>
            <w:vAlign w:val="center"/>
          </w:tcPr>
          <w:p w:rsidR="007C64B0" w:rsidRDefault="0000505D">
            <w:pPr>
              <w:pStyle w:val="affa"/>
              <w:rPr>
                <w:rFonts w:eastAsia="宋体"/>
              </w:rPr>
            </w:pPr>
            <w:r>
              <w:rPr>
                <w:rFonts w:eastAsia="宋体"/>
              </w:rPr>
              <w:t>较大</w:t>
            </w:r>
          </w:p>
        </w:tc>
      </w:tr>
      <w:tr w:rsidR="007C64B0">
        <w:trPr>
          <w:trHeight w:val="454"/>
          <w:jc w:val="center"/>
        </w:trPr>
        <w:tc>
          <w:tcPr>
            <w:tcW w:w="419" w:type="pct"/>
            <w:vAlign w:val="center"/>
          </w:tcPr>
          <w:p w:rsidR="007C64B0" w:rsidRDefault="0000505D">
            <w:pPr>
              <w:pStyle w:val="affa"/>
              <w:rPr>
                <w:rFonts w:eastAsia="宋体"/>
              </w:rPr>
            </w:pPr>
            <w:r>
              <w:rPr>
                <w:rFonts w:eastAsia="宋体"/>
              </w:rPr>
              <w:t>5</w:t>
            </w:r>
          </w:p>
        </w:tc>
        <w:tc>
          <w:tcPr>
            <w:tcW w:w="708" w:type="pct"/>
            <w:vAlign w:val="center"/>
          </w:tcPr>
          <w:p w:rsidR="007C64B0" w:rsidRDefault="0000505D">
            <w:pPr>
              <w:pStyle w:val="affa"/>
              <w:rPr>
                <w:rFonts w:eastAsia="宋体"/>
              </w:rPr>
            </w:pPr>
            <w:r>
              <w:rPr>
                <w:rFonts w:eastAsia="宋体"/>
              </w:rPr>
              <w:t>环境管理</w:t>
            </w:r>
          </w:p>
          <w:p w:rsidR="007C64B0" w:rsidRDefault="0000505D">
            <w:pPr>
              <w:pStyle w:val="affa"/>
              <w:rPr>
                <w:rFonts w:eastAsia="宋体"/>
              </w:rPr>
            </w:pPr>
            <w:r>
              <w:rPr>
                <w:rFonts w:eastAsia="宋体"/>
              </w:rPr>
              <w:t>问题</w:t>
            </w:r>
          </w:p>
        </w:tc>
        <w:tc>
          <w:tcPr>
            <w:tcW w:w="3215" w:type="pct"/>
            <w:vAlign w:val="center"/>
          </w:tcPr>
          <w:p w:rsidR="007C64B0" w:rsidRDefault="0000505D">
            <w:pPr>
              <w:pStyle w:val="affa"/>
              <w:rPr>
                <w:rFonts w:eastAsia="宋体"/>
              </w:rPr>
            </w:pPr>
            <w:r>
              <w:rPr>
                <w:rFonts w:eastAsia="宋体"/>
              </w:rPr>
              <w:t>本项目建设单位将制定相关生产制度，并加强日常监管，环境管理问题发生概率较小</w:t>
            </w:r>
          </w:p>
        </w:tc>
        <w:tc>
          <w:tcPr>
            <w:tcW w:w="658" w:type="pct"/>
            <w:vAlign w:val="center"/>
          </w:tcPr>
          <w:p w:rsidR="007C64B0" w:rsidRDefault="0000505D">
            <w:pPr>
              <w:pStyle w:val="affa"/>
              <w:rPr>
                <w:rFonts w:eastAsia="宋体"/>
              </w:rPr>
            </w:pPr>
            <w:r>
              <w:rPr>
                <w:rFonts w:eastAsia="宋体"/>
              </w:rPr>
              <w:t>较小</w:t>
            </w:r>
          </w:p>
        </w:tc>
      </w:tr>
    </w:tbl>
    <w:p w:rsidR="007C64B0" w:rsidRDefault="0000505D">
      <w:pPr>
        <w:pStyle w:val="2"/>
        <w:rPr>
          <w:rFonts w:ascii="Times New Roman" w:hAnsi="Times New Roman"/>
        </w:rPr>
      </w:pPr>
      <w:bookmarkStart w:id="495" w:name="_Toc204350771"/>
      <w:bookmarkStart w:id="496" w:name="_Toc213778589"/>
      <w:r>
        <w:rPr>
          <w:rFonts w:ascii="Times New Roman" w:hAnsi="Times New Roman"/>
        </w:rPr>
        <w:t xml:space="preserve">8.3 </w:t>
      </w:r>
      <w:r>
        <w:rPr>
          <w:rFonts w:ascii="Times New Roman" w:hAnsi="Times New Roman"/>
        </w:rPr>
        <w:t>评价等级及范围</w:t>
      </w:r>
      <w:bookmarkEnd w:id="495"/>
      <w:bookmarkEnd w:id="496"/>
    </w:p>
    <w:p w:rsidR="007C64B0" w:rsidRDefault="0000505D">
      <w:pPr>
        <w:pStyle w:val="3"/>
        <w:rPr>
          <w:rFonts w:ascii="Times New Roman" w:hAnsi="Times New Roman" w:cs="Times New Roman"/>
        </w:rPr>
      </w:pPr>
      <w:bookmarkStart w:id="497" w:name="_Toc204350772"/>
      <w:bookmarkStart w:id="498" w:name="_Toc213778590"/>
      <w:r>
        <w:rPr>
          <w:rFonts w:ascii="Times New Roman" w:hAnsi="Times New Roman" w:cs="Times New Roman"/>
        </w:rPr>
        <w:t xml:space="preserve">8.3.1 </w:t>
      </w:r>
      <w:r>
        <w:rPr>
          <w:rFonts w:ascii="Times New Roman" w:hAnsi="Times New Roman" w:cs="Times New Roman"/>
        </w:rPr>
        <w:t>风险潜势初判</w:t>
      </w:r>
      <w:bookmarkEnd w:id="497"/>
      <w:bookmarkEnd w:id="498"/>
    </w:p>
    <w:p w:rsidR="007C64B0" w:rsidRDefault="0000505D">
      <w:pPr>
        <w:keepNext/>
        <w:keepLines/>
        <w:spacing w:line="360" w:lineRule="auto"/>
        <w:ind w:firstLineChars="200" w:firstLine="482"/>
        <w:outlineLvl w:val="3"/>
        <w:rPr>
          <w:rFonts w:ascii="Times New Roman" w:hAnsi="Times New Roman" w:cs="Times New Roman"/>
          <w:b/>
          <w:bCs/>
          <w:szCs w:val="24"/>
        </w:rPr>
      </w:pPr>
      <w:r>
        <w:rPr>
          <w:rFonts w:ascii="Times New Roman" w:hAnsi="Times New Roman" w:cs="Times New Roman"/>
          <w:b/>
          <w:bCs/>
          <w:szCs w:val="24"/>
        </w:rPr>
        <w:t xml:space="preserve">8.3.1.1 </w:t>
      </w:r>
      <w:r>
        <w:rPr>
          <w:rFonts w:ascii="Times New Roman" w:hAnsi="Times New Roman" w:cs="Times New Roman"/>
          <w:b/>
          <w:bCs/>
          <w:szCs w:val="24"/>
        </w:rPr>
        <w:t>危险物质数量与临界量比值（</w:t>
      </w:r>
      <w:r>
        <w:rPr>
          <w:rFonts w:ascii="Times New Roman" w:hAnsi="Times New Roman" w:cs="Times New Roman"/>
          <w:b/>
          <w:bCs/>
          <w:szCs w:val="24"/>
        </w:rPr>
        <w:t>Q</w:t>
      </w:r>
      <w:r>
        <w:rPr>
          <w:rFonts w:ascii="Times New Roman" w:hAnsi="Times New Roman" w:cs="Times New Roman"/>
          <w:b/>
          <w:bCs/>
          <w:szCs w:val="24"/>
        </w:rPr>
        <w:t>）确定</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根据建设项目设计的物质和工艺系统的危险性及其所在地的环境敏感程度，结合事故情形下环境影响途径，对建设项目潜在环境危害程度进行概化分析，按照下表确定环境风险潜势。</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8.3-1  </w:t>
      </w:r>
      <w:r>
        <w:rPr>
          <w:rFonts w:ascii="Times New Roman" w:hAnsi="Times New Roman" w:cs="Times New Roman"/>
        </w:rPr>
        <w:t>建设项目环境风险潜势划分</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97"/>
        <w:gridCol w:w="1581"/>
        <w:gridCol w:w="1581"/>
        <w:gridCol w:w="1581"/>
        <w:gridCol w:w="1588"/>
      </w:tblGrid>
      <w:tr w:rsidR="007C64B0">
        <w:trPr>
          <w:trHeight w:val="454"/>
          <w:tblHeader/>
          <w:jc w:val="center"/>
        </w:trPr>
        <w:tc>
          <w:tcPr>
            <w:tcW w:w="1288" w:type="pct"/>
            <w:vMerge w:val="restart"/>
            <w:tcBorders>
              <w:top w:val="single" w:sz="12" w:space="0" w:color="auto"/>
              <w:left w:val="single" w:sz="12"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环境敏感程度（</w:t>
            </w:r>
            <w:r>
              <w:rPr>
                <w:rFonts w:ascii="Times New Roman" w:hAnsi="Times New Roman" w:cs="Times New Roman"/>
                <w:sz w:val="21"/>
                <w:szCs w:val="21"/>
              </w:rPr>
              <w:t>E</w:t>
            </w:r>
            <w:r>
              <w:rPr>
                <w:rFonts w:ascii="Times New Roman" w:hAnsi="Times New Roman" w:cs="Times New Roman"/>
                <w:sz w:val="21"/>
                <w:szCs w:val="21"/>
              </w:rPr>
              <w:t>）</w:t>
            </w:r>
          </w:p>
        </w:tc>
        <w:tc>
          <w:tcPr>
            <w:tcW w:w="3712" w:type="pct"/>
            <w:gridSpan w:val="4"/>
            <w:tcBorders>
              <w:top w:val="single" w:sz="12" w:space="0" w:color="auto"/>
              <w:left w:val="single" w:sz="6" w:space="0" w:color="auto"/>
              <w:bottom w:val="single" w:sz="6" w:space="0" w:color="auto"/>
              <w:right w:val="single" w:sz="12"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危险物质及工艺系统危险性（</w:t>
            </w:r>
            <w:r>
              <w:rPr>
                <w:rFonts w:ascii="Times New Roman" w:hAnsi="Times New Roman" w:cs="Times New Roman"/>
                <w:sz w:val="21"/>
                <w:szCs w:val="21"/>
              </w:rPr>
              <w:t>P</w:t>
            </w:r>
            <w:r>
              <w:rPr>
                <w:rFonts w:ascii="Times New Roman" w:hAnsi="Times New Roman" w:cs="Times New Roman"/>
                <w:sz w:val="21"/>
                <w:szCs w:val="21"/>
              </w:rPr>
              <w:t>）</w:t>
            </w:r>
          </w:p>
        </w:tc>
      </w:tr>
      <w:tr w:rsidR="007C64B0">
        <w:trPr>
          <w:trHeight w:val="454"/>
          <w:tblHeader/>
          <w:jc w:val="center"/>
        </w:trPr>
        <w:tc>
          <w:tcPr>
            <w:tcW w:w="1288" w:type="pct"/>
            <w:vMerge/>
            <w:tcBorders>
              <w:top w:val="single" w:sz="12" w:space="0" w:color="auto"/>
              <w:left w:val="single" w:sz="12" w:space="0" w:color="auto"/>
              <w:bottom w:val="single" w:sz="6" w:space="0" w:color="auto"/>
              <w:right w:val="single" w:sz="6" w:space="0" w:color="auto"/>
            </w:tcBorders>
            <w:vAlign w:val="center"/>
          </w:tcPr>
          <w:p w:rsidR="007C64B0" w:rsidRDefault="007C64B0">
            <w:pPr>
              <w:jc w:val="center"/>
              <w:rPr>
                <w:rFonts w:ascii="Times New Roman" w:hAnsi="Times New Roman" w:cs="Times New Roman"/>
                <w:sz w:val="21"/>
                <w:szCs w:val="24"/>
              </w:rPr>
            </w:pP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极高危害（</w:t>
            </w:r>
            <w:r>
              <w:rPr>
                <w:rFonts w:ascii="Times New Roman" w:hAnsi="Times New Roman" w:cs="Times New Roman"/>
                <w:sz w:val="21"/>
                <w:szCs w:val="21"/>
              </w:rPr>
              <w:t>P1</w:t>
            </w:r>
            <w:r>
              <w:rPr>
                <w:rFonts w:ascii="Times New Roman" w:hAnsi="Times New Roman" w:cs="Times New Roman"/>
                <w:sz w:val="21"/>
                <w:szCs w:val="21"/>
              </w:rPr>
              <w:t>）</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高度危害（</w:t>
            </w:r>
            <w:r>
              <w:rPr>
                <w:rFonts w:ascii="Times New Roman" w:hAnsi="Times New Roman" w:cs="Times New Roman"/>
                <w:sz w:val="21"/>
                <w:szCs w:val="21"/>
              </w:rPr>
              <w:t>P2</w:t>
            </w:r>
            <w:r>
              <w:rPr>
                <w:rFonts w:ascii="Times New Roman" w:hAnsi="Times New Roman" w:cs="Times New Roman"/>
                <w:sz w:val="21"/>
                <w:szCs w:val="21"/>
              </w:rPr>
              <w:t>）</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中度危害（</w:t>
            </w:r>
            <w:r>
              <w:rPr>
                <w:rFonts w:ascii="Times New Roman" w:hAnsi="Times New Roman" w:cs="Times New Roman"/>
                <w:sz w:val="21"/>
                <w:szCs w:val="21"/>
              </w:rPr>
              <w:t>P3</w:t>
            </w:r>
            <w:r>
              <w:rPr>
                <w:rFonts w:ascii="Times New Roman" w:hAnsi="Times New Roman" w:cs="Times New Roman"/>
                <w:sz w:val="21"/>
                <w:szCs w:val="21"/>
              </w:rPr>
              <w:t>）</w:t>
            </w:r>
          </w:p>
        </w:tc>
        <w:tc>
          <w:tcPr>
            <w:tcW w:w="931" w:type="pct"/>
            <w:tcBorders>
              <w:top w:val="single" w:sz="6" w:space="0" w:color="auto"/>
              <w:left w:val="single" w:sz="6" w:space="0" w:color="auto"/>
              <w:bottom w:val="single" w:sz="6" w:space="0" w:color="auto"/>
              <w:right w:val="single" w:sz="12"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轻度危害（</w:t>
            </w:r>
            <w:r>
              <w:rPr>
                <w:rFonts w:ascii="Times New Roman" w:hAnsi="Times New Roman" w:cs="Times New Roman"/>
                <w:sz w:val="21"/>
                <w:szCs w:val="21"/>
              </w:rPr>
              <w:t>P4</w:t>
            </w:r>
            <w:r>
              <w:rPr>
                <w:rFonts w:ascii="Times New Roman" w:hAnsi="Times New Roman" w:cs="Times New Roman"/>
                <w:sz w:val="21"/>
                <w:szCs w:val="21"/>
              </w:rPr>
              <w:t>）</w:t>
            </w:r>
          </w:p>
        </w:tc>
      </w:tr>
      <w:tr w:rsidR="007C64B0">
        <w:trPr>
          <w:trHeight w:val="454"/>
          <w:jc w:val="center"/>
        </w:trPr>
        <w:tc>
          <w:tcPr>
            <w:tcW w:w="1288" w:type="pct"/>
            <w:tcBorders>
              <w:top w:val="single" w:sz="6" w:space="0" w:color="auto"/>
              <w:left w:val="single" w:sz="12"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lastRenderedPageBreak/>
              <w:t>环境高度敏感区（</w:t>
            </w:r>
            <w:r>
              <w:rPr>
                <w:rFonts w:ascii="Times New Roman" w:hAnsi="Times New Roman" w:cs="Times New Roman"/>
                <w:sz w:val="21"/>
                <w:szCs w:val="21"/>
              </w:rPr>
              <w:t>E1</w:t>
            </w:r>
            <w:r>
              <w:rPr>
                <w:rFonts w:ascii="Times New Roman" w:hAnsi="Times New Roman" w:cs="Times New Roman"/>
                <w:sz w:val="21"/>
                <w:szCs w:val="21"/>
              </w:rPr>
              <w:t>）</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IV+</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IV</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Ⅲ</w:t>
            </w:r>
          </w:p>
        </w:tc>
        <w:tc>
          <w:tcPr>
            <w:tcW w:w="931" w:type="pct"/>
            <w:tcBorders>
              <w:top w:val="single" w:sz="6" w:space="0" w:color="auto"/>
              <w:left w:val="single" w:sz="6" w:space="0" w:color="auto"/>
              <w:bottom w:val="single" w:sz="6" w:space="0" w:color="auto"/>
              <w:right w:val="single" w:sz="12"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Ⅲ</w:t>
            </w:r>
          </w:p>
        </w:tc>
      </w:tr>
      <w:tr w:rsidR="007C64B0">
        <w:trPr>
          <w:trHeight w:val="454"/>
          <w:jc w:val="center"/>
        </w:trPr>
        <w:tc>
          <w:tcPr>
            <w:tcW w:w="1288" w:type="pct"/>
            <w:tcBorders>
              <w:top w:val="single" w:sz="6" w:space="0" w:color="auto"/>
              <w:left w:val="single" w:sz="12"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环境中度敏感区（</w:t>
            </w:r>
            <w:r>
              <w:rPr>
                <w:rFonts w:ascii="Times New Roman" w:hAnsi="Times New Roman" w:cs="Times New Roman"/>
                <w:sz w:val="21"/>
                <w:szCs w:val="21"/>
              </w:rPr>
              <w:t>E2</w:t>
            </w:r>
            <w:r>
              <w:rPr>
                <w:rFonts w:ascii="Times New Roman" w:hAnsi="Times New Roman" w:cs="Times New Roman"/>
                <w:sz w:val="21"/>
                <w:szCs w:val="21"/>
              </w:rPr>
              <w:t>）</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IV</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Ⅲ</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Ⅲ</w:t>
            </w:r>
          </w:p>
        </w:tc>
        <w:tc>
          <w:tcPr>
            <w:tcW w:w="931" w:type="pct"/>
            <w:tcBorders>
              <w:top w:val="single" w:sz="6" w:space="0" w:color="auto"/>
              <w:left w:val="single" w:sz="6" w:space="0" w:color="auto"/>
              <w:bottom w:val="single" w:sz="6" w:space="0" w:color="auto"/>
              <w:right w:val="single" w:sz="12"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Ⅱ</w:t>
            </w:r>
          </w:p>
        </w:tc>
      </w:tr>
      <w:tr w:rsidR="007C64B0">
        <w:trPr>
          <w:trHeight w:val="454"/>
          <w:jc w:val="center"/>
        </w:trPr>
        <w:tc>
          <w:tcPr>
            <w:tcW w:w="1288" w:type="pct"/>
            <w:tcBorders>
              <w:top w:val="single" w:sz="6" w:space="0" w:color="auto"/>
              <w:left w:val="single" w:sz="12"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环境低度敏感区（</w:t>
            </w:r>
            <w:r>
              <w:rPr>
                <w:rFonts w:ascii="Times New Roman" w:hAnsi="Times New Roman" w:cs="Times New Roman"/>
                <w:sz w:val="21"/>
                <w:szCs w:val="21"/>
              </w:rPr>
              <w:t>E3</w:t>
            </w:r>
            <w:r>
              <w:rPr>
                <w:rFonts w:ascii="Times New Roman" w:hAnsi="Times New Roman" w:cs="Times New Roman"/>
                <w:sz w:val="21"/>
                <w:szCs w:val="21"/>
              </w:rPr>
              <w:t>）</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Ⅲ</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Ⅲ</w:t>
            </w:r>
          </w:p>
        </w:tc>
        <w:tc>
          <w:tcPr>
            <w:tcW w:w="927" w:type="pct"/>
            <w:tcBorders>
              <w:top w:val="single" w:sz="6" w:space="0" w:color="auto"/>
              <w:left w:val="single" w:sz="6" w:space="0" w:color="auto"/>
              <w:bottom w:val="single" w:sz="6" w:space="0" w:color="auto"/>
              <w:right w:val="single" w:sz="6"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Ⅱ</w:t>
            </w:r>
          </w:p>
        </w:tc>
        <w:tc>
          <w:tcPr>
            <w:tcW w:w="931" w:type="pct"/>
            <w:tcBorders>
              <w:top w:val="single" w:sz="6" w:space="0" w:color="auto"/>
              <w:left w:val="single" w:sz="6" w:space="0" w:color="auto"/>
              <w:bottom w:val="single" w:sz="6" w:space="0" w:color="auto"/>
              <w:right w:val="single" w:sz="12"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Ⅰ</w:t>
            </w:r>
          </w:p>
        </w:tc>
      </w:tr>
      <w:tr w:rsidR="007C64B0">
        <w:trPr>
          <w:trHeight w:val="454"/>
          <w:jc w:val="center"/>
        </w:trPr>
        <w:tc>
          <w:tcPr>
            <w:tcW w:w="5000" w:type="pct"/>
            <w:gridSpan w:val="5"/>
            <w:tcBorders>
              <w:top w:val="single" w:sz="6" w:space="0" w:color="auto"/>
              <w:left w:val="single" w:sz="12" w:space="0" w:color="auto"/>
              <w:bottom w:val="single" w:sz="12" w:space="0" w:color="auto"/>
              <w:right w:val="single" w:sz="12" w:space="0" w:color="auto"/>
            </w:tcBorders>
            <w:vAlign w:val="center"/>
          </w:tcPr>
          <w:p w:rsidR="007C64B0" w:rsidRDefault="0000505D">
            <w:pPr>
              <w:jc w:val="center"/>
              <w:rPr>
                <w:rFonts w:ascii="Times New Roman" w:hAnsi="Times New Roman" w:cs="Times New Roman"/>
                <w:sz w:val="21"/>
                <w:szCs w:val="24"/>
              </w:rPr>
            </w:pPr>
            <w:r>
              <w:rPr>
                <w:rFonts w:ascii="Times New Roman" w:hAnsi="Times New Roman" w:cs="Times New Roman"/>
                <w:sz w:val="21"/>
                <w:szCs w:val="21"/>
              </w:rPr>
              <w:t>注：</w:t>
            </w:r>
            <w:r>
              <w:rPr>
                <w:rFonts w:ascii="Times New Roman" w:hAnsi="Times New Roman" w:cs="Times New Roman"/>
                <w:sz w:val="21"/>
                <w:szCs w:val="21"/>
              </w:rPr>
              <w:t>IV+</w:t>
            </w:r>
            <w:r>
              <w:rPr>
                <w:rFonts w:ascii="Times New Roman" w:hAnsi="Times New Roman" w:cs="Times New Roman"/>
                <w:sz w:val="21"/>
                <w:szCs w:val="21"/>
              </w:rPr>
              <w:t>为极高环境风险</w:t>
            </w:r>
          </w:p>
        </w:tc>
      </w:tr>
    </w:tbl>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rPr>
        <w:t>由上表可知项目环境风险潜势判断需依据</w:t>
      </w:r>
      <w:r>
        <w:rPr>
          <w:rFonts w:ascii="Times New Roman" w:hAnsi="Times New Roman" w:cs="Times New Roman"/>
        </w:rPr>
        <w:t>P</w:t>
      </w:r>
      <w:r>
        <w:rPr>
          <w:rFonts w:ascii="Times New Roman" w:hAnsi="Times New Roman" w:cs="Times New Roman"/>
        </w:rPr>
        <w:t>值和</w:t>
      </w:r>
      <w:r>
        <w:rPr>
          <w:rFonts w:ascii="Times New Roman" w:hAnsi="Times New Roman" w:cs="Times New Roman"/>
        </w:rPr>
        <w:t>E</w:t>
      </w:r>
      <w:r>
        <w:rPr>
          <w:rFonts w:ascii="Times New Roman" w:hAnsi="Times New Roman" w:cs="Times New Roman"/>
        </w:rPr>
        <w:t>值来确定，本项目</w:t>
      </w:r>
      <w:r>
        <w:rPr>
          <w:rFonts w:ascii="Times New Roman" w:hAnsi="Times New Roman" w:cs="Times New Roman"/>
        </w:rPr>
        <w:t>P</w:t>
      </w:r>
      <w:r>
        <w:rPr>
          <w:rFonts w:ascii="Times New Roman" w:hAnsi="Times New Roman" w:cs="Times New Roman"/>
        </w:rPr>
        <w:t>的分级确定如下：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根据《建设项目环境风险评价技术导则》</w:t>
      </w:r>
      <w:r>
        <w:rPr>
          <w:rFonts w:ascii="Times New Roman" w:hAnsi="Times New Roman" w:cs="Times New Roman"/>
        </w:rPr>
        <w:t>HJ169-2018</w:t>
      </w:r>
      <w:r>
        <w:rPr>
          <w:rFonts w:ascii="Times New Roman" w:hAnsi="Times New Roman" w:cs="Times New Roman"/>
        </w:rPr>
        <w:t>附表</w:t>
      </w:r>
      <w:r>
        <w:rPr>
          <w:rFonts w:ascii="Times New Roman" w:hAnsi="Times New Roman" w:cs="Times New Roman"/>
        </w:rPr>
        <w:t>B</w:t>
      </w:r>
      <w:r>
        <w:rPr>
          <w:rFonts w:ascii="Times New Roman" w:hAnsi="Times New Roman" w:cs="Times New Roman"/>
        </w:rPr>
        <w:t>和附录</w:t>
      </w:r>
      <w:r>
        <w:rPr>
          <w:rFonts w:ascii="Times New Roman" w:hAnsi="Times New Roman" w:cs="Times New Roman"/>
        </w:rPr>
        <w:t>C</w:t>
      </w:r>
      <w:r>
        <w:rPr>
          <w:rFonts w:ascii="Times New Roman" w:hAnsi="Times New Roman" w:cs="Times New Roman"/>
        </w:rPr>
        <w:t>突发环境事件风险物质及临界量表，根据本项目环境风险物质最大存在总量（以折纯计）与其对应的临界量，计算（</w:t>
      </w:r>
      <w:r>
        <w:rPr>
          <w:rFonts w:ascii="Times New Roman" w:hAnsi="Times New Roman" w:cs="Times New Roman"/>
        </w:rPr>
        <w:t>Q</w:t>
      </w:r>
      <w:r>
        <w:rPr>
          <w:rFonts w:ascii="Times New Roman" w:hAnsi="Times New Roman" w:cs="Times New Roman"/>
        </w:rPr>
        <w:t>），计算公式如下：</w:t>
      </w:r>
    </w:p>
    <w:p w:rsidR="007C64B0" w:rsidRDefault="0000505D">
      <w:pPr>
        <w:jc w:val="center"/>
        <w:rPr>
          <w:rFonts w:ascii="Times New Roman" w:hAnsi="Times New Roman" w:cs="Times New Roman"/>
        </w:rPr>
      </w:pPr>
      <w:r>
        <w:rPr>
          <w:rFonts w:ascii="Times New Roman" w:hAnsi="Times New Roman" w:cs="Times New Roman"/>
          <w:noProof/>
        </w:rPr>
        <w:drawing>
          <wp:inline distT="0" distB="0" distL="0" distR="0">
            <wp:extent cx="1371600" cy="4572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1371600" cy="457200"/>
                    </a:xfrm>
                    <a:prstGeom prst="rect">
                      <a:avLst/>
                    </a:prstGeom>
                    <a:noFill/>
                    <a:ln>
                      <a:noFill/>
                    </a:ln>
                  </pic:spPr>
                </pic:pic>
              </a:graphicData>
            </a:graphic>
          </wp:inline>
        </w:drawing>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式中：</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q1</w:t>
      </w:r>
      <w:r>
        <w:rPr>
          <w:rFonts w:ascii="Times New Roman" w:hAnsi="Times New Roman" w:cs="Times New Roman"/>
        </w:rPr>
        <w:t>，</w:t>
      </w:r>
      <w:r>
        <w:rPr>
          <w:rFonts w:ascii="Times New Roman" w:hAnsi="Times New Roman" w:cs="Times New Roman"/>
        </w:rPr>
        <w:t>q2</w:t>
      </w:r>
      <w:r>
        <w:rPr>
          <w:rFonts w:ascii="Times New Roman" w:hAnsi="Times New Roman" w:cs="Times New Roman"/>
        </w:rPr>
        <w:t>，</w:t>
      </w:r>
      <w:r>
        <w:rPr>
          <w:rFonts w:ascii="Times New Roman" w:hAnsi="Times New Roman" w:cs="Times New Roman"/>
        </w:rPr>
        <w:t>……</w:t>
      </w:r>
      <w:r>
        <w:rPr>
          <w:rFonts w:ascii="Times New Roman" w:hAnsi="Times New Roman" w:cs="Times New Roman"/>
        </w:rPr>
        <w:t>，</w:t>
      </w:r>
      <w:r>
        <w:rPr>
          <w:rFonts w:ascii="Times New Roman" w:hAnsi="Times New Roman" w:cs="Times New Roman"/>
        </w:rPr>
        <w:t>qn——</w:t>
      </w:r>
      <w:r>
        <w:rPr>
          <w:rFonts w:ascii="Times New Roman" w:hAnsi="Times New Roman" w:cs="Times New Roman"/>
        </w:rPr>
        <w:t>每种环境风险物质的最大存在总量，</w:t>
      </w:r>
      <w:r>
        <w:rPr>
          <w:rFonts w:ascii="Times New Roman" w:hAnsi="Times New Roman" w:cs="Times New Roman"/>
        </w:rPr>
        <w:t>t</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Q1</w:t>
      </w:r>
      <w:r>
        <w:rPr>
          <w:rFonts w:ascii="Times New Roman" w:hAnsi="Times New Roman" w:cs="Times New Roman"/>
        </w:rPr>
        <w:t>，</w:t>
      </w:r>
      <w:r>
        <w:rPr>
          <w:rFonts w:ascii="Times New Roman" w:hAnsi="Times New Roman" w:cs="Times New Roman"/>
        </w:rPr>
        <w:t>Q2</w:t>
      </w:r>
      <w:r>
        <w:rPr>
          <w:rFonts w:ascii="Times New Roman" w:hAnsi="Times New Roman" w:cs="Times New Roman"/>
        </w:rPr>
        <w:t>，</w:t>
      </w:r>
      <w:r>
        <w:rPr>
          <w:rFonts w:ascii="Times New Roman" w:hAnsi="Times New Roman" w:cs="Times New Roman"/>
        </w:rPr>
        <w:t>……</w:t>
      </w:r>
      <w:r>
        <w:rPr>
          <w:rFonts w:ascii="Times New Roman" w:hAnsi="Times New Roman" w:cs="Times New Roman"/>
        </w:rPr>
        <w:t>，</w:t>
      </w:r>
      <w:r>
        <w:rPr>
          <w:rFonts w:ascii="Times New Roman" w:hAnsi="Times New Roman" w:cs="Times New Roman"/>
        </w:rPr>
        <w:t>Qn——</w:t>
      </w:r>
      <w:r>
        <w:rPr>
          <w:rFonts w:ascii="Times New Roman" w:hAnsi="Times New Roman" w:cs="Times New Roman"/>
        </w:rPr>
        <w:t>每种环境风险物质相对应的临界量，</w:t>
      </w:r>
      <w:r>
        <w:rPr>
          <w:rFonts w:ascii="Times New Roman" w:hAnsi="Times New Roman" w:cs="Times New Roman"/>
        </w:rPr>
        <w:t>t</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计算出</w:t>
      </w:r>
      <w:r>
        <w:rPr>
          <w:rFonts w:ascii="Times New Roman" w:hAnsi="Times New Roman" w:cs="Times New Roman"/>
        </w:rPr>
        <w:t>Q</w:t>
      </w:r>
      <w:r>
        <w:rPr>
          <w:rFonts w:ascii="Times New Roman" w:hAnsi="Times New Roman" w:cs="Times New Roman"/>
        </w:rPr>
        <w:t>值后，将</w:t>
      </w:r>
      <w:r>
        <w:rPr>
          <w:rFonts w:ascii="Times New Roman" w:hAnsi="Times New Roman" w:cs="Times New Roman"/>
        </w:rPr>
        <w:t>Q</w:t>
      </w:r>
      <w:r>
        <w:rPr>
          <w:rFonts w:ascii="Times New Roman" w:hAnsi="Times New Roman" w:cs="Times New Roman"/>
        </w:rPr>
        <w:t>值划分为</w:t>
      </w:r>
      <w:r>
        <w:rPr>
          <w:rFonts w:ascii="Times New Roman" w:hAnsi="Times New Roman" w:cs="Times New Roman"/>
        </w:rPr>
        <w:t>4</w:t>
      </w:r>
      <w:r>
        <w:rPr>
          <w:rFonts w:ascii="Times New Roman" w:hAnsi="Times New Roman" w:cs="Times New Roman"/>
        </w:rPr>
        <w:t>级，分别为</w:t>
      </w:r>
      <w:r>
        <w:rPr>
          <w:rFonts w:ascii="Times New Roman" w:hAnsi="Times New Roman" w:cs="Times New Roman"/>
        </w:rPr>
        <w:t>Q</w:t>
      </w:r>
      <w:r>
        <w:rPr>
          <w:rFonts w:ascii="Times New Roman" w:hAnsi="Times New Roman" w:cs="Times New Roman"/>
        </w:rPr>
        <w:t>＜</w:t>
      </w:r>
      <w:r>
        <w:rPr>
          <w:rFonts w:ascii="Times New Roman" w:hAnsi="Times New Roman" w:cs="Times New Roman"/>
        </w:rPr>
        <w:t>1</w:t>
      </w:r>
      <w:r>
        <w:rPr>
          <w:rFonts w:ascii="Times New Roman" w:hAnsi="Times New Roman" w:cs="Times New Roman"/>
        </w:rPr>
        <w:t>，该项目环境风险潜势为</w:t>
      </w:r>
      <w:r>
        <w:rPr>
          <w:rFonts w:ascii="Times New Roman" w:hAnsi="Times New Roman" w:cs="Times New Roman"/>
        </w:rPr>
        <w:t>Ⅰ</w:t>
      </w:r>
      <w:r>
        <w:rPr>
          <w:rFonts w:ascii="Times New Roman" w:hAnsi="Times New Roman" w:cs="Times New Roman"/>
        </w:rPr>
        <w:t>；当</w:t>
      </w:r>
      <w:r>
        <w:rPr>
          <w:rFonts w:ascii="Times New Roman" w:hAnsi="Times New Roman" w:cs="Times New Roman"/>
        </w:rPr>
        <w:t>Q≥1</w:t>
      </w:r>
      <w:r>
        <w:rPr>
          <w:rFonts w:ascii="Times New Roman" w:hAnsi="Times New Roman" w:cs="Times New Roman"/>
        </w:rPr>
        <w:t>有三种情况，</w:t>
      </w:r>
      <w:r>
        <w:rPr>
          <w:rFonts w:ascii="Times New Roman" w:hAnsi="Times New Roman" w:cs="Times New Roman"/>
        </w:rPr>
        <w:t>1≤Q</w:t>
      </w:r>
      <w:r>
        <w:rPr>
          <w:rFonts w:ascii="Times New Roman" w:hAnsi="Times New Roman" w:cs="Times New Roman"/>
        </w:rPr>
        <w:t>＜</w:t>
      </w:r>
      <w:r>
        <w:rPr>
          <w:rFonts w:ascii="Times New Roman" w:hAnsi="Times New Roman" w:cs="Times New Roman"/>
        </w:rPr>
        <w:t>10</w:t>
      </w:r>
      <w:r>
        <w:rPr>
          <w:rFonts w:ascii="Times New Roman" w:hAnsi="Times New Roman" w:cs="Times New Roman"/>
        </w:rPr>
        <w:t>；</w:t>
      </w:r>
      <w:r>
        <w:rPr>
          <w:rFonts w:ascii="Times New Roman" w:hAnsi="Times New Roman" w:cs="Times New Roman"/>
        </w:rPr>
        <w:t>10≤Q</w:t>
      </w:r>
      <w:r>
        <w:rPr>
          <w:rFonts w:ascii="Times New Roman" w:hAnsi="Times New Roman" w:cs="Times New Roman"/>
        </w:rPr>
        <w:t>＜</w:t>
      </w:r>
      <w:r>
        <w:rPr>
          <w:rFonts w:ascii="Times New Roman" w:hAnsi="Times New Roman" w:cs="Times New Roman"/>
        </w:rPr>
        <w:t>100</w:t>
      </w:r>
      <w:r>
        <w:rPr>
          <w:rFonts w:ascii="Times New Roman" w:hAnsi="Times New Roman" w:cs="Times New Roman"/>
        </w:rPr>
        <w:t>；</w:t>
      </w:r>
      <w:r>
        <w:rPr>
          <w:rFonts w:ascii="Times New Roman" w:hAnsi="Times New Roman" w:cs="Times New Roman"/>
        </w:rPr>
        <w:t>Q≥100</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本项目所涉及的危险物质主要为危险废物，项目风险物质数量与临界量比值情况如下表所示。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8.3-2  </w:t>
      </w:r>
      <w:r>
        <w:rPr>
          <w:rFonts w:ascii="Times New Roman" w:hAnsi="Times New Roman" w:cs="Times New Roman"/>
        </w:rPr>
        <w:t>本项目环境风险物质数量与临界量比值</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8"/>
        <w:gridCol w:w="3427"/>
        <w:gridCol w:w="1343"/>
        <w:gridCol w:w="1874"/>
      </w:tblGrid>
      <w:tr w:rsidR="007C64B0">
        <w:trPr>
          <w:trHeight w:val="397"/>
          <w:jc w:val="center"/>
        </w:trPr>
        <w:tc>
          <w:tcPr>
            <w:tcW w:w="1018" w:type="pct"/>
            <w:vAlign w:val="center"/>
          </w:tcPr>
          <w:p w:rsidR="007C64B0" w:rsidRDefault="0000505D">
            <w:pPr>
              <w:pStyle w:val="affa"/>
              <w:rPr>
                <w:rFonts w:eastAsia="宋体"/>
              </w:rPr>
            </w:pPr>
            <w:r>
              <w:rPr>
                <w:rFonts w:eastAsia="宋体"/>
              </w:rPr>
              <w:t>名称</w:t>
            </w:r>
          </w:p>
        </w:tc>
        <w:tc>
          <w:tcPr>
            <w:tcW w:w="2054" w:type="pct"/>
            <w:vAlign w:val="center"/>
          </w:tcPr>
          <w:p w:rsidR="007C64B0" w:rsidRDefault="0000505D">
            <w:pPr>
              <w:pStyle w:val="affa"/>
              <w:rPr>
                <w:rFonts w:eastAsia="宋体"/>
              </w:rPr>
            </w:pPr>
            <w:r>
              <w:rPr>
                <w:rFonts w:eastAsia="宋体"/>
              </w:rPr>
              <w:t>最大存在量（</w:t>
            </w:r>
            <w:r>
              <w:rPr>
                <w:rFonts w:eastAsia="宋体"/>
              </w:rPr>
              <w:t>t</w:t>
            </w:r>
            <w:r>
              <w:rPr>
                <w:rFonts w:eastAsia="宋体"/>
              </w:rPr>
              <w:t>）</w:t>
            </w:r>
          </w:p>
        </w:tc>
        <w:tc>
          <w:tcPr>
            <w:tcW w:w="805" w:type="pct"/>
            <w:vAlign w:val="center"/>
          </w:tcPr>
          <w:p w:rsidR="007C64B0" w:rsidRDefault="0000505D">
            <w:pPr>
              <w:pStyle w:val="affa"/>
              <w:rPr>
                <w:rFonts w:eastAsia="宋体"/>
              </w:rPr>
            </w:pPr>
            <w:r>
              <w:rPr>
                <w:rFonts w:eastAsia="宋体"/>
              </w:rPr>
              <w:t>临界量（</w:t>
            </w:r>
            <w:r>
              <w:rPr>
                <w:rFonts w:eastAsia="宋体"/>
              </w:rPr>
              <w:t>t</w:t>
            </w:r>
            <w:r>
              <w:rPr>
                <w:rFonts w:eastAsia="宋体"/>
              </w:rPr>
              <w:t>）</w:t>
            </w:r>
          </w:p>
        </w:tc>
        <w:tc>
          <w:tcPr>
            <w:tcW w:w="1123" w:type="pct"/>
            <w:vAlign w:val="center"/>
          </w:tcPr>
          <w:p w:rsidR="007C64B0" w:rsidRDefault="0000505D">
            <w:pPr>
              <w:pStyle w:val="affa"/>
              <w:rPr>
                <w:rFonts w:eastAsia="宋体"/>
              </w:rPr>
            </w:pPr>
            <w:r>
              <w:rPr>
                <w:rFonts w:eastAsia="宋体"/>
              </w:rPr>
              <w:t>q/Q</w:t>
            </w:r>
          </w:p>
        </w:tc>
      </w:tr>
      <w:tr w:rsidR="007C64B0">
        <w:trPr>
          <w:trHeight w:val="397"/>
          <w:jc w:val="center"/>
        </w:trPr>
        <w:tc>
          <w:tcPr>
            <w:tcW w:w="1018" w:type="pct"/>
            <w:vAlign w:val="center"/>
          </w:tcPr>
          <w:p w:rsidR="007C64B0" w:rsidRDefault="0000505D">
            <w:pPr>
              <w:pStyle w:val="affa"/>
              <w:rPr>
                <w:rFonts w:eastAsia="宋体"/>
              </w:rPr>
            </w:pPr>
            <w:r>
              <w:rPr>
                <w:rFonts w:eastAsia="宋体"/>
                <w:szCs w:val="21"/>
                <w:shd w:val="clear" w:color="auto" w:fill="FFFFFF"/>
              </w:rPr>
              <w:t>硫酸</w:t>
            </w:r>
          </w:p>
        </w:tc>
        <w:tc>
          <w:tcPr>
            <w:tcW w:w="2054" w:type="pct"/>
            <w:vAlign w:val="center"/>
          </w:tcPr>
          <w:p w:rsidR="007C64B0" w:rsidRDefault="0000505D">
            <w:pPr>
              <w:pStyle w:val="affa"/>
              <w:rPr>
                <w:rFonts w:eastAsia="宋体"/>
              </w:rPr>
            </w:pPr>
            <w:r>
              <w:rPr>
                <w:rFonts w:eastAsia="宋体"/>
              </w:rPr>
              <w:t>40</w:t>
            </w:r>
          </w:p>
        </w:tc>
        <w:tc>
          <w:tcPr>
            <w:tcW w:w="805" w:type="pct"/>
            <w:vAlign w:val="center"/>
          </w:tcPr>
          <w:p w:rsidR="007C64B0" w:rsidRDefault="0000505D">
            <w:pPr>
              <w:pStyle w:val="affa"/>
              <w:rPr>
                <w:rFonts w:eastAsia="宋体"/>
              </w:rPr>
            </w:pPr>
            <w:r>
              <w:rPr>
                <w:rFonts w:eastAsia="宋体"/>
              </w:rPr>
              <w:t>10</w:t>
            </w:r>
          </w:p>
        </w:tc>
        <w:tc>
          <w:tcPr>
            <w:tcW w:w="1123" w:type="pct"/>
            <w:vAlign w:val="center"/>
          </w:tcPr>
          <w:p w:rsidR="007C64B0" w:rsidRDefault="0000505D">
            <w:pPr>
              <w:pStyle w:val="affa"/>
            </w:pPr>
            <w:r>
              <w:rPr>
                <w:rFonts w:hint="eastAsia"/>
              </w:rPr>
              <w:t>4</w:t>
            </w:r>
          </w:p>
        </w:tc>
      </w:tr>
      <w:tr w:rsidR="007C64B0">
        <w:trPr>
          <w:trHeight w:val="397"/>
          <w:jc w:val="center"/>
        </w:trPr>
        <w:tc>
          <w:tcPr>
            <w:tcW w:w="1018" w:type="pct"/>
            <w:vAlign w:val="center"/>
          </w:tcPr>
          <w:p w:rsidR="007C64B0" w:rsidRDefault="0000505D">
            <w:pPr>
              <w:pStyle w:val="affa"/>
              <w:rPr>
                <w:rFonts w:eastAsia="宋体"/>
                <w:szCs w:val="21"/>
                <w:shd w:val="clear" w:color="auto" w:fill="FFFFFF"/>
              </w:rPr>
            </w:pPr>
            <w:r>
              <w:rPr>
                <w:rFonts w:eastAsia="宋体" w:hint="eastAsia"/>
                <w:szCs w:val="21"/>
                <w:shd w:val="clear" w:color="auto" w:fill="FFFFFF"/>
              </w:rPr>
              <w:t>氨水</w:t>
            </w:r>
          </w:p>
        </w:tc>
        <w:tc>
          <w:tcPr>
            <w:tcW w:w="2054" w:type="pct"/>
            <w:vAlign w:val="center"/>
          </w:tcPr>
          <w:p w:rsidR="007C64B0" w:rsidRDefault="0000505D">
            <w:pPr>
              <w:pStyle w:val="affa"/>
              <w:rPr>
                <w:rFonts w:eastAsia="宋体"/>
              </w:rPr>
            </w:pPr>
            <w:r>
              <w:rPr>
                <w:rFonts w:eastAsiaTheme="minorEastAsia"/>
              </w:rPr>
              <w:t>10</w:t>
            </w:r>
          </w:p>
        </w:tc>
        <w:tc>
          <w:tcPr>
            <w:tcW w:w="805" w:type="pct"/>
            <w:vAlign w:val="center"/>
          </w:tcPr>
          <w:p w:rsidR="007C64B0" w:rsidRDefault="0000505D">
            <w:pPr>
              <w:pStyle w:val="affa"/>
              <w:rPr>
                <w:rFonts w:eastAsia="宋体"/>
              </w:rPr>
            </w:pPr>
            <w:r>
              <w:rPr>
                <w:rFonts w:eastAsia="宋体" w:hint="eastAsia"/>
              </w:rPr>
              <w:t>1</w:t>
            </w:r>
            <w:r>
              <w:rPr>
                <w:rFonts w:eastAsia="宋体"/>
              </w:rPr>
              <w:t>0</w:t>
            </w:r>
          </w:p>
        </w:tc>
        <w:tc>
          <w:tcPr>
            <w:tcW w:w="1123" w:type="pct"/>
            <w:vAlign w:val="center"/>
          </w:tcPr>
          <w:p w:rsidR="007C64B0" w:rsidRDefault="0000505D">
            <w:pPr>
              <w:pStyle w:val="affa"/>
            </w:pPr>
            <w:r>
              <w:rPr>
                <w:rFonts w:hint="eastAsia"/>
              </w:rPr>
              <w:t>1</w:t>
            </w:r>
          </w:p>
        </w:tc>
      </w:tr>
      <w:tr w:rsidR="007C64B0">
        <w:trPr>
          <w:trHeight w:val="397"/>
          <w:jc w:val="center"/>
        </w:trPr>
        <w:tc>
          <w:tcPr>
            <w:tcW w:w="1018" w:type="pct"/>
            <w:vAlign w:val="center"/>
          </w:tcPr>
          <w:p w:rsidR="007C64B0" w:rsidRDefault="0000505D">
            <w:pPr>
              <w:pStyle w:val="affa"/>
              <w:rPr>
                <w:rFonts w:eastAsia="宋体"/>
              </w:rPr>
            </w:pPr>
            <w:r>
              <w:rPr>
                <w:rFonts w:eastAsia="宋体"/>
              </w:rPr>
              <w:t>危险废物</w:t>
            </w:r>
          </w:p>
        </w:tc>
        <w:tc>
          <w:tcPr>
            <w:tcW w:w="2054" w:type="pct"/>
            <w:vAlign w:val="center"/>
          </w:tcPr>
          <w:p w:rsidR="007C64B0" w:rsidRDefault="0000505D">
            <w:pPr>
              <w:pStyle w:val="affa"/>
              <w:rPr>
                <w:rFonts w:eastAsia="宋体"/>
              </w:rPr>
            </w:pPr>
            <w:r>
              <w:t>52.52</w:t>
            </w:r>
          </w:p>
        </w:tc>
        <w:tc>
          <w:tcPr>
            <w:tcW w:w="805" w:type="pct"/>
            <w:vAlign w:val="center"/>
          </w:tcPr>
          <w:p w:rsidR="007C64B0" w:rsidRDefault="0000505D">
            <w:pPr>
              <w:pStyle w:val="affa"/>
              <w:rPr>
                <w:rFonts w:eastAsia="宋体"/>
              </w:rPr>
            </w:pPr>
            <w:r>
              <w:rPr>
                <w:rFonts w:eastAsia="宋体"/>
              </w:rPr>
              <w:t>5</w:t>
            </w:r>
          </w:p>
        </w:tc>
        <w:tc>
          <w:tcPr>
            <w:tcW w:w="1123" w:type="pct"/>
            <w:vAlign w:val="center"/>
          </w:tcPr>
          <w:p w:rsidR="007C64B0" w:rsidRDefault="0000505D">
            <w:pPr>
              <w:pStyle w:val="affa"/>
            </w:pPr>
            <w:r>
              <w:rPr>
                <w:rFonts w:hint="eastAsia"/>
              </w:rPr>
              <w:t>10.5</w:t>
            </w:r>
          </w:p>
        </w:tc>
      </w:tr>
      <w:tr w:rsidR="007C64B0">
        <w:trPr>
          <w:trHeight w:val="397"/>
          <w:jc w:val="center"/>
        </w:trPr>
        <w:tc>
          <w:tcPr>
            <w:tcW w:w="3877" w:type="pct"/>
            <w:gridSpan w:val="3"/>
            <w:vAlign w:val="center"/>
          </w:tcPr>
          <w:p w:rsidR="007C64B0" w:rsidRDefault="0000505D">
            <w:pPr>
              <w:pStyle w:val="affa"/>
              <w:rPr>
                <w:rFonts w:eastAsia="宋体"/>
              </w:rPr>
            </w:pPr>
            <w:r>
              <w:rPr>
                <w:rFonts w:eastAsia="宋体"/>
              </w:rPr>
              <w:t>合计</w:t>
            </w:r>
          </w:p>
        </w:tc>
        <w:tc>
          <w:tcPr>
            <w:tcW w:w="1123" w:type="pct"/>
            <w:vAlign w:val="center"/>
          </w:tcPr>
          <w:p w:rsidR="007C64B0" w:rsidRDefault="0000505D">
            <w:pPr>
              <w:pStyle w:val="affa"/>
            </w:pPr>
            <w:r>
              <w:t>15.5</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由上表可知，本项目</w:t>
      </w:r>
      <w:r>
        <w:rPr>
          <w:rFonts w:ascii="Times New Roman" w:hAnsi="Times New Roman" w:cs="Times New Roman"/>
        </w:rPr>
        <w:t>Q=15.5</w:t>
      </w:r>
      <w:r>
        <w:rPr>
          <w:rFonts w:ascii="Times New Roman" w:hAnsi="Times New Roman" w:cs="Times New Roman"/>
        </w:rPr>
        <w:t>，</w:t>
      </w:r>
      <w:r>
        <w:rPr>
          <w:rFonts w:ascii="Times New Roman" w:hAnsi="Times New Roman" w:cs="Times New Roman"/>
        </w:rPr>
        <w:t>Q</w:t>
      </w:r>
      <w:r>
        <w:rPr>
          <w:rFonts w:ascii="Times New Roman" w:hAnsi="Times New Roman" w:cs="Times New Roman"/>
        </w:rPr>
        <w:t>值划分为</w:t>
      </w:r>
      <w:r>
        <w:rPr>
          <w:rFonts w:ascii="Times New Roman" w:hAnsi="Times New Roman" w:cs="Times New Roman"/>
        </w:rPr>
        <w:t>10≤Q</w:t>
      </w:r>
      <w:r>
        <w:rPr>
          <w:rFonts w:ascii="Times New Roman" w:hAnsi="Times New Roman" w:cs="Times New Roman"/>
        </w:rPr>
        <w:t>＜</w:t>
      </w:r>
      <w:r>
        <w:rPr>
          <w:rFonts w:ascii="Times New Roman" w:hAnsi="Times New Roman" w:cs="Times New Roman"/>
        </w:rPr>
        <w:t>100</w:t>
      </w:r>
    </w:p>
    <w:p w:rsidR="007C64B0" w:rsidRDefault="0000505D">
      <w:pPr>
        <w:pStyle w:val="4"/>
        <w:ind w:firstLine="482"/>
        <w:rPr>
          <w:rFonts w:ascii="Times New Roman" w:hAnsi="Times New Roman"/>
        </w:rPr>
      </w:pPr>
      <w:r>
        <w:rPr>
          <w:rFonts w:ascii="Times New Roman" w:hAnsi="Times New Roman"/>
        </w:rPr>
        <w:t xml:space="preserve">8.3.1.2 </w:t>
      </w:r>
      <w:r>
        <w:rPr>
          <w:rFonts w:ascii="Times New Roman" w:hAnsi="Times New Roman"/>
        </w:rPr>
        <w:t>行业及生产工艺（</w:t>
      </w:r>
      <w:r>
        <w:rPr>
          <w:rFonts w:ascii="Times New Roman" w:hAnsi="Times New Roman"/>
        </w:rPr>
        <w:t>M</w:t>
      </w:r>
      <w:r>
        <w:rPr>
          <w:rFonts w:ascii="Times New Roman" w:hAnsi="Times New Roman"/>
        </w:rPr>
        <w:t>）确定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分析项目所属行业及生产工艺特点，按照表</w:t>
      </w:r>
      <w:r>
        <w:rPr>
          <w:rFonts w:ascii="Times New Roman" w:hAnsi="Times New Roman" w:cs="Times New Roman"/>
        </w:rPr>
        <w:t>C.1</w:t>
      </w:r>
      <w:r>
        <w:rPr>
          <w:rFonts w:ascii="Times New Roman" w:hAnsi="Times New Roman" w:cs="Times New Roman"/>
        </w:rPr>
        <w:t>评估生产工艺情况。具有多套工艺单元的项目，对每套生产工艺分别评分并求和。将</w:t>
      </w:r>
      <w:r>
        <w:rPr>
          <w:rFonts w:ascii="Times New Roman" w:hAnsi="Times New Roman" w:cs="Times New Roman"/>
        </w:rPr>
        <w:t>M</w:t>
      </w:r>
      <w:r>
        <w:rPr>
          <w:rFonts w:ascii="Times New Roman" w:hAnsi="Times New Roman" w:cs="Times New Roman"/>
        </w:rPr>
        <w:t>划分为（</w:t>
      </w:r>
      <w:r>
        <w:rPr>
          <w:rFonts w:ascii="Times New Roman" w:hAnsi="Times New Roman" w:cs="Times New Roman"/>
        </w:rPr>
        <w:t>1</w:t>
      </w:r>
      <w:r>
        <w:rPr>
          <w:rFonts w:ascii="Times New Roman" w:hAnsi="Times New Roman" w:cs="Times New Roman"/>
        </w:rPr>
        <w:t>）</w:t>
      </w:r>
      <w:r>
        <w:rPr>
          <w:rFonts w:ascii="Times New Roman" w:hAnsi="Times New Roman" w:cs="Times New Roman"/>
        </w:rPr>
        <w:t>M1</w:t>
      </w:r>
      <w:r>
        <w:rPr>
          <w:rFonts w:ascii="Times New Roman" w:hAnsi="Times New Roman" w:cs="Times New Roman"/>
        </w:rPr>
        <w:t>＞</w:t>
      </w:r>
      <w:r>
        <w:rPr>
          <w:rFonts w:ascii="Times New Roman" w:hAnsi="Times New Roman" w:cs="Times New Roman"/>
        </w:rPr>
        <w:t>20</w:t>
      </w:r>
      <w:r>
        <w:rPr>
          <w:rFonts w:ascii="Times New Roman" w:hAnsi="Times New Roman" w:cs="Times New Roman"/>
        </w:rPr>
        <w:t>；（</w:t>
      </w:r>
      <w:r>
        <w:rPr>
          <w:rFonts w:ascii="Times New Roman" w:hAnsi="Times New Roman" w:cs="Times New Roman"/>
        </w:rPr>
        <w:t>2</w:t>
      </w:r>
      <w:r>
        <w:rPr>
          <w:rFonts w:ascii="Times New Roman" w:hAnsi="Times New Roman" w:cs="Times New Roman"/>
        </w:rPr>
        <w:t>）</w:t>
      </w:r>
      <w:r>
        <w:rPr>
          <w:rFonts w:ascii="Times New Roman" w:hAnsi="Times New Roman" w:cs="Times New Roman"/>
        </w:rPr>
        <w:t>10</w:t>
      </w:r>
      <w:r>
        <w:rPr>
          <w:rFonts w:ascii="Times New Roman" w:hAnsi="Times New Roman" w:cs="Times New Roman"/>
        </w:rPr>
        <w:t>＜</w:t>
      </w:r>
      <w:r>
        <w:rPr>
          <w:rFonts w:ascii="Times New Roman" w:hAnsi="Times New Roman" w:cs="Times New Roman"/>
        </w:rPr>
        <w:t>M2≤20</w:t>
      </w:r>
      <w:r>
        <w:rPr>
          <w:rFonts w:ascii="Times New Roman" w:hAnsi="Times New Roman" w:cs="Times New Roman"/>
        </w:rPr>
        <w:t>；（</w:t>
      </w:r>
      <w:r>
        <w:rPr>
          <w:rFonts w:ascii="Times New Roman" w:hAnsi="Times New Roman" w:cs="Times New Roman"/>
        </w:rPr>
        <w:t>3</w:t>
      </w:r>
      <w:r>
        <w:rPr>
          <w:rFonts w:ascii="Times New Roman" w:hAnsi="Times New Roman" w:cs="Times New Roman"/>
        </w:rPr>
        <w:t>）</w:t>
      </w:r>
      <w:r>
        <w:rPr>
          <w:rFonts w:ascii="Times New Roman" w:hAnsi="Times New Roman" w:cs="Times New Roman"/>
        </w:rPr>
        <w:t>5</w:t>
      </w:r>
      <w:r>
        <w:rPr>
          <w:rFonts w:ascii="Times New Roman" w:hAnsi="Times New Roman" w:cs="Times New Roman"/>
        </w:rPr>
        <w:t>＜</w:t>
      </w:r>
      <w:r>
        <w:rPr>
          <w:rFonts w:ascii="Times New Roman" w:hAnsi="Times New Roman" w:cs="Times New Roman"/>
        </w:rPr>
        <w:t>M3≤10</w:t>
      </w:r>
      <w:r>
        <w:rPr>
          <w:rFonts w:ascii="Times New Roman" w:hAnsi="Times New Roman" w:cs="Times New Roman"/>
        </w:rPr>
        <w:t>；（</w:t>
      </w:r>
      <w:r>
        <w:rPr>
          <w:rFonts w:ascii="Times New Roman" w:hAnsi="Times New Roman" w:cs="Times New Roman"/>
        </w:rPr>
        <w:t>4</w:t>
      </w:r>
      <w:r>
        <w:rPr>
          <w:rFonts w:ascii="Times New Roman" w:hAnsi="Times New Roman" w:cs="Times New Roman"/>
        </w:rPr>
        <w:t>）</w:t>
      </w:r>
      <w:r>
        <w:rPr>
          <w:rFonts w:ascii="Times New Roman" w:hAnsi="Times New Roman" w:cs="Times New Roman"/>
        </w:rPr>
        <w:t>M4=5</w:t>
      </w:r>
      <w:r>
        <w:rPr>
          <w:rFonts w:ascii="Times New Roman" w:hAnsi="Times New Roman" w:cs="Times New Roman"/>
        </w:rPr>
        <w:t>，分别以</w:t>
      </w:r>
      <w:r>
        <w:rPr>
          <w:rFonts w:ascii="Times New Roman" w:hAnsi="Times New Roman" w:cs="Times New Roman"/>
        </w:rPr>
        <w:t>M1</w:t>
      </w:r>
      <w:r>
        <w:rPr>
          <w:rFonts w:ascii="Times New Roman" w:hAnsi="Times New Roman" w:cs="Times New Roman"/>
        </w:rPr>
        <w:t>、</w:t>
      </w:r>
      <w:r>
        <w:rPr>
          <w:rFonts w:ascii="Times New Roman" w:hAnsi="Times New Roman" w:cs="Times New Roman"/>
        </w:rPr>
        <w:t>M2</w:t>
      </w:r>
      <w:r>
        <w:rPr>
          <w:rFonts w:ascii="Times New Roman" w:hAnsi="Times New Roman" w:cs="Times New Roman"/>
        </w:rPr>
        <w:t>、</w:t>
      </w:r>
      <w:r>
        <w:rPr>
          <w:rFonts w:ascii="Times New Roman" w:hAnsi="Times New Roman" w:cs="Times New Roman"/>
        </w:rPr>
        <w:t>M3</w:t>
      </w:r>
      <w:r>
        <w:rPr>
          <w:rFonts w:ascii="Times New Roman" w:hAnsi="Times New Roman" w:cs="Times New Roman"/>
        </w:rPr>
        <w:t>和</w:t>
      </w:r>
      <w:r>
        <w:rPr>
          <w:rFonts w:ascii="Times New Roman" w:hAnsi="Times New Roman" w:cs="Times New Roman"/>
        </w:rPr>
        <w:lastRenderedPageBreak/>
        <w:t>M4</w:t>
      </w:r>
      <w:r>
        <w:rPr>
          <w:rFonts w:ascii="Times New Roman" w:hAnsi="Times New Roman" w:cs="Times New Roman"/>
        </w:rPr>
        <w:t>表示。</w:t>
      </w:r>
      <w:r>
        <w:rPr>
          <w:rFonts w:ascii="Times New Roman" w:hAnsi="Times New Roman" w:cs="Times New Roman" w:hint="eastAsia"/>
        </w:rPr>
        <w:t>本项目属于化工行业，具体生产工艺评估得分情况见下表。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8.3-3  </w:t>
      </w:r>
      <w:r>
        <w:rPr>
          <w:rFonts w:ascii="Times New Roman" w:hAnsi="Times New Roman" w:cs="Times New Roman"/>
        </w:rPr>
        <w:t>项目</w:t>
      </w:r>
      <w:r>
        <w:rPr>
          <w:rFonts w:ascii="Times New Roman" w:hAnsi="Times New Roman" w:cs="Times New Roman"/>
        </w:rPr>
        <w:t>M</w:t>
      </w:r>
      <w:r>
        <w:rPr>
          <w:rFonts w:ascii="Times New Roman" w:hAnsi="Times New Roman" w:cs="Times New Roman"/>
        </w:rPr>
        <w:t>值确定表</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07"/>
        <w:gridCol w:w="4026"/>
        <w:gridCol w:w="853"/>
        <w:gridCol w:w="2045"/>
        <w:gridCol w:w="611"/>
      </w:tblGrid>
      <w:tr w:rsidR="007C64B0">
        <w:trPr>
          <w:trHeight w:val="454"/>
          <w:tblHeader/>
          <w:jc w:val="center"/>
        </w:trPr>
        <w:tc>
          <w:tcPr>
            <w:tcW w:w="484" w:type="pct"/>
            <w:vAlign w:val="center"/>
          </w:tcPr>
          <w:p w:rsidR="007C64B0" w:rsidRDefault="0000505D">
            <w:pPr>
              <w:pStyle w:val="affa"/>
              <w:rPr>
                <w:rFonts w:eastAsia="宋体"/>
              </w:rPr>
            </w:pPr>
            <w:r>
              <w:rPr>
                <w:rFonts w:eastAsia="宋体"/>
              </w:rPr>
              <w:t>行业</w:t>
            </w:r>
          </w:p>
        </w:tc>
        <w:tc>
          <w:tcPr>
            <w:tcW w:w="2413" w:type="pct"/>
            <w:vAlign w:val="center"/>
          </w:tcPr>
          <w:p w:rsidR="007C64B0" w:rsidRDefault="0000505D">
            <w:pPr>
              <w:pStyle w:val="affa"/>
              <w:rPr>
                <w:rFonts w:eastAsia="宋体"/>
              </w:rPr>
            </w:pPr>
            <w:r>
              <w:rPr>
                <w:rFonts w:eastAsia="宋体"/>
              </w:rPr>
              <w:t>评估依据</w:t>
            </w:r>
          </w:p>
        </w:tc>
        <w:tc>
          <w:tcPr>
            <w:tcW w:w="511" w:type="pct"/>
            <w:vAlign w:val="center"/>
          </w:tcPr>
          <w:p w:rsidR="007C64B0" w:rsidRDefault="0000505D">
            <w:pPr>
              <w:pStyle w:val="affa"/>
              <w:rPr>
                <w:rFonts w:eastAsia="宋体"/>
              </w:rPr>
            </w:pPr>
            <w:r>
              <w:rPr>
                <w:rFonts w:eastAsia="宋体"/>
              </w:rPr>
              <w:t>分值</w:t>
            </w:r>
          </w:p>
        </w:tc>
        <w:tc>
          <w:tcPr>
            <w:tcW w:w="1226" w:type="pct"/>
            <w:vAlign w:val="center"/>
          </w:tcPr>
          <w:p w:rsidR="007C64B0" w:rsidRDefault="0000505D">
            <w:pPr>
              <w:pStyle w:val="affa"/>
              <w:rPr>
                <w:rFonts w:eastAsia="宋体"/>
              </w:rPr>
            </w:pPr>
            <w:r>
              <w:rPr>
                <w:rFonts w:eastAsia="宋体"/>
              </w:rPr>
              <w:t>本项目情况</w:t>
            </w:r>
          </w:p>
        </w:tc>
        <w:tc>
          <w:tcPr>
            <w:tcW w:w="366" w:type="pct"/>
            <w:vAlign w:val="center"/>
          </w:tcPr>
          <w:p w:rsidR="007C64B0" w:rsidRDefault="0000505D">
            <w:pPr>
              <w:pStyle w:val="affa"/>
              <w:rPr>
                <w:rFonts w:eastAsia="宋体"/>
              </w:rPr>
            </w:pPr>
            <w:r>
              <w:rPr>
                <w:rFonts w:eastAsia="宋体"/>
              </w:rPr>
              <w:t>得分</w:t>
            </w:r>
          </w:p>
        </w:tc>
      </w:tr>
      <w:tr w:rsidR="007C64B0">
        <w:trPr>
          <w:trHeight w:val="454"/>
          <w:jc w:val="center"/>
        </w:trPr>
        <w:tc>
          <w:tcPr>
            <w:tcW w:w="484" w:type="pct"/>
            <w:vMerge w:val="restart"/>
            <w:vAlign w:val="center"/>
          </w:tcPr>
          <w:p w:rsidR="007C64B0" w:rsidRDefault="0000505D">
            <w:pPr>
              <w:pStyle w:val="affa"/>
              <w:rPr>
                <w:rFonts w:eastAsia="宋体"/>
              </w:rPr>
            </w:pPr>
            <w:r>
              <w:rPr>
                <w:rFonts w:eastAsia="宋体"/>
              </w:rPr>
              <w:t>石化、化工、医药、轻工、化纤、有色冶炼等</w:t>
            </w:r>
          </w:p>
        </w:tc>
        <w:tc>
          <w:tcPr>
            <w:tcW w:w="2413" w:type="pct"/>
            <w:vAlign w:val="center"/>
          </w:tcPr>
          <w:p w:rsidR="007C64B0" w:rsidRDefault="0000505D">
            <w:pPr>
              <w:pStyle w:val="affa"/>
              <w:rPr>
                <w:rFonts w:eastAsia="宋体"/>
              </w:rPr>
            </w:pPr>
            <w:r>
              <w:rPr>
                <w:rFonts w:eastAsia="宋体"/>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511" w:type="pct"/>
            <w:vAlign w:val="center"/>
          </w:tcPr>
          <w:p w:rsidR="007C64B0" w:rsidRDefault="0000505D">
            <w:pPr>
              <w:pStyle w:val="affa"/>
              <w:rPr>
                <w:rFonts w:eastAsia="宋体"/>
              </w:rPr>
            </w:pPr>
            <w:r>
              <w:rPr>
                <w:rFonts w:eastAsia="宋体"/>
              </w:rPr>
              <w:t>10/</w:t>
            </w:r>
            <w:r>
              <w:rPr>
                <w:rFonts w:eastAsia="宋体"/>
              </w:rPr>
              <w:t>套</w:t>
            </w:r>
          </w:p>
        </w:tc>
        <w:tc>
          <w:tcPr>
            <w:tcW w:w="1226" w:type="pct"/>
            <w:vAlign w:val="center"/>
          </w:tcPr>
          <w:p w:rsidR="007C64B0" w:rsidRDefault="0000505D">
            <w:pPr>
              <w:pStyle w:val="affa"/>
              <w:rPr>
                <w:rFonts w:eastAsia="宋体"/>
              </w:rPr>
            </w:pPr>
            <w:r>
              <w:rPr>
                <w:rFonts w:eastAsia="宋体"/>
              </w:rPr>
              <w:t>本项目不涉及</w:t>
            </w:r>
          </w:p>
        </w:tc>
        <w:tc>
          <w:tcPr>
            <w:tcW w:w="366" w:type="pct"/>
            <w:vAlign w:val="center"/>
          </w:tcPr>
          <w:p w:rsidR="007C64B0" w:rsidRDefault="0000505D">
            <w:pPr>
              <w:pStyle w:val="affa"/>
              <w:rPr>
                <w:rFonts w:eastAsia="宋体"/>
              </w:rPr>
            </w:pPr>
            <w:r>
              <w:rPr>
                <w:rFonts w:eastAsia="宋体"/>
              </w:rPr>
              <w:t>0</w:t>
            </w:r>
          </w:p>
        </w:tc>
      </w:tr>
      <w:tr w:rsidR="007C64B0">
        <w:trPr>
          <w:trHeight w:val="454"/>
          <w:jc w:val="center"/>
        </w:trPr>
        <w:tc>
          <w:tcPr>
            <w:tcW w:w="484" w:type="pct"/>
            <w:vMerge/>
            <w:vAlign w:val="center"/>
          </w:tcPr>
          <w:p w:rsidR="007C64B0" w:rsidRDefault="007C64B0">
            <w:pPr>
              <w:pStyle w:val="affa"/>
              <w:rPr>
                <w:rFonts w:eastAsia="宋体"/>
              </w:rPr>
            </w:pPr>
          </w:p>
        </w:tc>
        <w:tc>
          <w:tcPr>
            <w:tcW w:w="2413" w:type="pct"/>
            <w:vAlign w:val="center"/>
          </w:tcPr>
          <w:p w:rsidR="007C64B0" w:rsidRDefault="0000505D">
            <w:pPr>
              <w:pStyle w:val="affa"/>
              <w:rPr>
                <w:rFonts w:eastAsia="宋体"/>
              </w:rPr>
            </w:pPr>
            <w:r>
              <w:rPr>
                <w:rFonts w:eastAsia="宋体"/>
              </w:rPr>
              <w:t>无机酸制酸工艺、焦化工艺</w:t>
            </w:r>
          </w:p>
        </w:tc>
        <w:tc>
          <w:tcPr>
            <w:tcW w:w="511" w:type="pct"/>
            <w:vAlign w:val="center"/>
          </w:tcPr>
          <w:p w:rsidR="007C64B0" w:rsidRDefault="0000505D">
            <w:pPr>
              <w:pStyle w:val="affa"/>
              <w:rPr>
                <w:rFonts w:eastAsia="宋体"/>
              </w:rPr>
            </w:pPr>
            <w:r>
              <w:rPr>
                <w:rFonts w:eastAsia="宋体"/>
              </w:rPr>
              <w:t>5/</w:t>
            </w:r>
            <w:r>
              <w:rPr>
                <w:rFonts w:eastAsia="宋体"/>
              </w:rPr>
              <w:t>套</w:t>
            </w:r>
          </w:p>
        </w:tc>
        <w:tc>
          <w:tcPr>
            <w:tcW w:w="1226" w:type="pct"/>
            <w:vAlign w:val="center"/>
          </w:tcPr>
          <w:p w:rsidR="007C64B0" w:rsidRDefault="0000505D">
            <w:pPr>
              <w:pStyle w:val="affa"/>
              <w:rPr>
                <w:rFonts w:eastAsia="宋体"/>
              </w:rPr>
            </w:pPr>
            <w:r>
              <w:rPr>
                <w:rFonts w:eastAsia="宋体"/>
              </w:rPr>
              <w:t>本项目不涉及</w:t>
            </w:r>
          </w:p>
        </w:tc>
        <w:tc>
          <w:tcPr>
            <w:tcW w:w="366" w:type="pct"/>
            <w:vAlign w:val="center"/>
          </w:tcPr>
          <w:p w:rsidR="007C64B0" w:rsidRDefault="0000505D">
            <w:pPr>
              <w:pStyle w:val="affa"/>
              <w:rPr>
                <w:rFonts w:eastAsia="宋体"/>
              </w:rPr>
            </w:pPr>
            <w:r>
              <w:rPr>
                <w:rFonts w:eastAsia="宋体"/>
              </w:rPr>
              <w:t>0</w:t>
            </w:r>
          </w:p>
        </w:tc>
      </w:tr>
      <w:tr w:rsidR="007C64B0">
        <w:trPr>
          <w:trHeight w:val="454"/>
          <w:jc w:val="center"/>
        </w:trPr>
        <w:tc>
          <w:tcPr>
            <w:tcW w:w="484" w:type="pct"/>
            <w:vMerge/>
            <w:vAlign w:val="center"/>
          </w:tcPr>
          <w:p w:rsidR="007C64B0" w:rsidRDefault="007C64B0">
            <w:pPr>
              <w:pStyle w:val="affa"/>
              <w:rPr>
                <w:rFonts w:eastAsia="宋体"/>
              </w:rPr>
            </w:pPr>
          </w:p>
        </w:tc>
        <w:tc>
          <w:tcPr>
            <w:tcW w:w="2413" w:type="pct"/>
            <w:vAlign w:val="center"/>
          </w:tcPr>
          <w:p w:rsidR="007C64B0" w:rsidRDefault="0000505D">
            <w:pPr>
              <w:pStyle w:val="affa"/>
              <w:rPr>
                <w:rFonts w:eastAsia="宋体"/>
              </w:rPr>
            </w:pPr>
            <w:r>
              <w:rPr>
                <w:rFonts w:eastAsia="宋体"/>
              </w:rPr>
              <w:t>其他高温或高压，且涉及危险物质的工艺过程</w:t>
            </w:r>
            <w:r>
              <w:rPr>
                <w:rFonts w:eastAsia="宋体"/>
              </w:rPr>
              <w:t>a</w:t>
            </w:r>
            <w:r>
              <w:rPr>
                <w:rFonts w:eastAsia="宋体"/>
              </w:rPr>
              <w:t>、危险物质贮存罐区</w:t>
            </w:r>
          </w:p>
        </w:tc>
        <w:tc>
          <w:tcPr>
            <w:tcW w:w="511" w:type="pct"/>
            <w:vAlign w:val="center"/>
          </w:tcPr>
          <w:p w:rsidR="007C64B0" w:rsidRDefault="0000505D">
            <w:pPr>
              <w:pStyle w:val="affa"/>
              <w:rPr>
                <w:rFonts w:eastAsia="宋体"/>
              </w:rPr>
            </w:pPr>
            <w:r>
              <w:rPr>
                <w:rFonts w:eastAsia="宋体"/>
              </w:rPr>
              <w:t>5/</w:t>
            </w:r>
            <w:r>
              <w:rPr>
                <w:rFonts w:eastAsia="宋体"/>
              </w:rPr>
              <w:t>套</w:t>
            </w:r>
          </w:p>
        </w:tc>
        <w:tc>
          <w:tcPr>
            <w:tcW w:w="1226" w:type="pct"/>
            <w:vAlign w:val="center"/>
          </w:tcPr>
          <w:p w:rsidR="007C64B0" w:rsidRDefault="0000505D">
            <w:pPr>
              <w:pStyle w:val="affa"/>
              <w:rPr>
                <w:rFonts w:eastAsia="宋体"/>
              </w:rPr>
            </w:pPr>
            <w:r>
              <w:rPr>
                <w:rFonts w:eastAsia="宋体"/>
              </w:rPr>
              <w:t>本项目</w:t>
            </w:r>
            <w:r>
              <w:rPr>
                <w:rFonts w:eastAsia="宋体" w:hint="eastAsia"/>
              </w:rPr>
              <w:t>建设</w:t>
            </w:r>
            <w:r>
              <w:rPr>
                <w:rFonts w:eastAsia="宋体"/>
              </w:rPr>
              <w:t>1</w:t>
            </w:r>
            <w:r>
              <w:rPr>
                <w:rFonts w:eastAsia="宋体" w:hint="eastAsia"/>
              </w:rPr>
              <w:t>个罐区</w:t>
            </w:r>
          </w:p>
        </w:tc>
        <w:tc>
          <w:tcPr>
            <w:tcW w:w="366" w:type="pct"/>
            <w:vAlign w:val="center"/>
          </w:tcPr>
          <w:p w:rsidR="007C64B0" w:rsidRDefault="0000505D">
            <w:pPr>
              <w:pStyle w:val="affa"/>
              <w:rPr>
                <w:rFonts w:eastAsia="宋体"/>
              </w:rPr>
            </w:pPr>
            <w:r>
              <w:rPr>
                <w:rFonts w:eastAsia="宋体"/>
              </w:rPr>
              <w:t>5</w:t>
            </w:r>
          </w:p>
        </w:tc>
      </w:tr>
      <w:tr w:rsidR="007C64B0">
        <w:trPr>
          <w:trHeight w:val="454"/>
          <w:jc w:val="center"/>
        </w:trPr>
        <w:tc>
          <w:tcPr>
            <w:tcW w:w="484" w:type="pct"/>
            <w:vAlign w:val="center"/>
          </w:tcPr>
          <w:p w:rsidR="007C64B0" w:rsidRDefault="0000505D">
            <w:pPr>
              <w:pStyle w:val="affa"/>
              <w:rPr>
                <w:rFonts w:eastAsia="宋体"/>
              </w:rPr>
            </w:pPr>
            <w:r>
              <w:rPr>
                <w:rFonts w:eastAsia="宋体"/>
              </w:rPr>
              <w:t>管道、港口</w:t>
            </w:r>
            <w:r>
              <w:rPr>
                <w:rFonts w:eastAsia="宋体"/>
              </w:rPr>
              <w:t>/</w:t>
            </w:r>
            <w:r>
              <w:rPr>
                <w:rFonts w:eastAsia="宋体"/>
              </w:rPr>
              <w:t>码头等</w:t>
            </w:r>
          </w:p>
        </w:tc>
        <w:tc>
          <w:tcPr>
            <w:tcW w:w="2413" w:type="pct"/>
            <w:vAlign w:val="center"/>
          </w:tcPr>
          <w:p w:rsidR="007C64B0" w:rsidRDefault="0000505D">
            <w:pPr>
              <w:pStyle w:val="affa"/>
              <w:rPr>
                <w:rFonts w:eastAsia="宋体"/>
              </w:rPr>
            </w:pPr>
            <w:r>
              <w:rPr>
                <w:rFonts w:eastAsia="宋体"/>
              </w:rPr>
              <w:t>涉及危险物质管道运输项目、港口</w:t>
            </w:r>
            <w:r>
              <w:rPr>
                <w:rFonts w:eastAsia="宋体"/>
              </w:rPr>
              <w:t>/</w:t>
            </w:r>
            <w:r>
              <w:rPr>
                <w:rFonts w:eastAsia="宋体"/>
              </w:rPr>
              <w:t>码头等</w:t>
            </w:r>
          </w:p>
        </w:tc>
        <w:tc>
          <w:tcPr>
            <w:tcW w:w="511" w:type="pct"/>
            <w:vAlign w:val="center"/>
          </w:tcPr>
          <w:p w:rsidR="007C64B0" w:rsidRDefault="0000505D">
            <w:pPr>
              <w:pStyle w:val="affa"/>
              <w:rPr>
                <w:rFonts w:eastAsia="宋体"/>
              </w:rPr>
            </w:pPr>
            <w:r>
              <w:rPr>
                <w:rFonts w:eastAsia="宋体"/>
              </w:rPr>
              <w:t>10</w:t>
            </w:r>
          </w:p>
        </w:tc>
        <w:tc>
          <w:tcPr>
            <w:tcW w:w="1226" w:type="pct"/>
            <w:vAlign w:val="center"/>
          </w:tcPr>
          <w:p w:rsidR="007C64B0" w:rsidRDefault="0000505D">
            <w:pPr>
              <w:pStyle w:val="affa"/>
              <w:rPr>
                <w:rFonts w:eastAsia="宋体"/>
              </w:rPr>
            </w:pPr>
            <w:r>
              <w:rPr>
                <w:rFonts w:eastAsia="宋体"/>
              </w:rPr>
              <w:t>本项目不涉及</w:t>
            </w:r>
          </w:p>
        </w:tc>
        <w:tc>
          <w:tcPr>
            <w:tcW w:w="366" w:type="pct"/>
            <w:vAlign w:val="center"/>
          </w:tcPr>
          <w:p w:rsidR="007C64B0" w:rsidRDefault="0000505D">
            <w:pPr>
              <w:pStyle w:val="affa"/>
              <w:rPr>
                <w:rFonts w:eastAsia="宋体"/>
              </w:rPr>
            </w:pPr>
            <w:r>
              <w:rPr>
                <w:rFonts w:eastAsia="宋体"/>
              </w:rPr>
              <w:t>0</w:t>
            </w:r>
          </w:p>
        </w:tc>
      </w:tr>
      <w:tr w:rsidR="007C64B0">
        <w:trPr>
          <w:trHeight w:val="454"/>
          <w:jc w:val="center"/>
        </w:trPr>
        <w:tc>
          <w:tcPr>
            <w:tcW w:w="484" w:type="pct"/>
            <w:vAlign w:val="center"/>
          </w:tcPr>
          <w:p w:rsidR="007C64B0" w:rsidRDefault="0000505D">
            <w:pPr>
              <w:pStyle w:val="affa"/>
              <w:rPr>
                <w:rFonts w:eastAsia="宋体"/>
              </w:rPr>
            </w:pPr>
            <w:r>
              <w:rPr>
                <w:rFonts w:eastAsia="宋体"/>
              </w:rPr>
              <w:t>石油天然气</w:t>
            </w:r>
          </w:p>
        </w:tc>
        <w:tc>
          <w:tcPr>
            <w:tcW w:w="2413" w:type="pct"/>
            <w:vAlign w:val="center"/>
          </w:tcPr>
          <w:p w:rsidR="007C64B0" w:rsidRDefault="0000505D">
            <w:pPr>
              <w:pStyle w:val="affa"/>
              <w:rPr>
                <w:rFonts w:eastAsia="宋体"/>
              </w:rPr>
            </w:pPr>
            <w:r>
              <w:rPr>
                <w:rFonts w:eastAsia="宋体"/>
              </w:rPr>
              <w:t>石油、天然气、页岩气开采（含净化），气库（不含加气站的气库），油库（不含加气站的油库）、油气管线</w:t>
            </w:r>
            <w:r>
              <w:rPr>
                <w:rFonts w:eastAsia="宋体"/>
              </w:rPr>
              <w:t>b</w:t>
            </w:r>
            <w:r>
              <w:rPr>
                <w:rFonts w:eastAsia="宋体"/>
              </w:rPr>
              <w:t>（不含城镇燃气管线）</w:t>
            </w:r>
          </w:p>
        </w:tc>
        <w:tc>
          <w:tcPr>
            <w:tcW w:w="511" w:type="pct"/>
            <w:vAlign w:val="center"/>
          </w:tcPr>
          <w:p w:rsidR="007C64B0" w:rsidRDefault="0000505D">
            <w:pPr>
              <w:pStyle w:val="affa"/>
              <w:rPr>
                <w:rFonts w:eastAsia="宋体"/>
              </w:rPr>
            </w:pPr>
            <w:r>
              <w:rPr>
                <w:rFonts w:eastAsia="宋体"/>
              </w:rPr>
              <w:t>10</w:t>
            </w:r>
          </w:p>
        </w:tc>
        <w:tc>
          <w:tcPr>
            <w:tcW w:w="1226" w:type="pct"/>
            <w:vAlign w:val="center"/>
          </w:tcPr>
          <w:p w:rsidR="007C64B0" w:rsidRDefault="0000505D">
            <w:pPr>
              <w:pStyle w:val="affa"/>
              <w:rPr>
                <w:rFonts w:eastAsia="宋体"/>
              </w:rPr>
            </w:pPr>
            <w:r>
              <w:rPr>
                <w:rFonts w:eastAsia="宋体"/>
              </w:rPr>
              <w:t>本项目不涉及</w:t>
            </w:r>
          </w:p>
        </w:tc>
        <w:tc>
          <w:tcPr>
            <w:tcW w:w="366" w:type="pct"/>
            <w:vAlign w:val="center"/>
          </w:tcPr>
          <w:p w:rsidR="007C64B0" w:rsidRDefault="0000505D">
            <w:pPr>
              <w:pStyle w:val="affa"/>
              <w:rPr>
                <w:rFonts w:eastAsia="宋体"/>
              </w:rPr>
            </w:pPr>
            <w:r>
              <w:rPr>
                <w:rFonts w:eastAsia="宋体"/>
              </w:rPr>
              <w:t>0</w:t>
            </w:r>
          </w:p>
        </w:tc>
      </w:tr>
      <w:tr w:rsidR="007C64B0">
        <w:trPr>
          <w:trHeight w:val="454"/>
          <w:jc w:val="center"/>
        </w:trPr>
        <w:tc>
          <w:tcPr>
            <w:tcW w:w="484" w:type="pct"/>
            <w:vAlign w:val="center"/>
          </w:tcPr>
          <w:p w:rsidR="007C64B0" w:rsidRDefault="0000505D">
            <w:pPr>
              <w:pStyle w:val="affa"/>
              <w:rPr>
                <w:rFonts w:eastAsia="宋体"/>
              </w:rPr>
            </w:pPr>
            <w:r>
              <w:rPr>
                <w:rFonts w:eastAsia="宋体"/>
              </w:rPr>
              <w:t>其他</w:t>
            </w:r>
          </w:p>
        </w:tc>
        <w:tc>
          <w:tcPr>
            <w:tcW w:w="2413" w:type="pct"/>
            <w:vAlign w:val="center"/>
          </w:tcPr>
          <w:p w:rsidR="007C64B0" w:rsidRDefault="0000505D">
            <w:pPr>
              <w:pStyle w:val="affa"/>
              <w:rPr>
                <w:rFonts w:eastAsia="宋体"/>
              </w:rPr>
            </w:pPr>
            <w:r>
              <w:rPr>
                <w:rFonts w:eastAsia="宋体"/>
              </w:rPr>
              <w:t>涉及危险物质使用、贮存的项目</w:t>
            </w:r>
          </w:p>
        </w:tc>
        <w:tc>
          <w:tcPr>
            <w:tcW w:w="511" w:type="pct"/>
            <w:vAlign w:val="center"/>
          </w:tcPr>
          <w:p w:rsidR="007C64B0" w:rsidRDefault="0000505D">
            <w:pPr>
              <w:pStyle w:val="affa"/>
              <w:rPr>
                <w:rFonts w:eastAsia="宋体"/>
              </w:rPr>
            </w:pPr>
            <w:r>
              <w:rPr>
                <w:rFonts w:eastAsia="宋体"/>
              </w:rPr>
              <w:t>5</w:t>
            </w:r>
          </w:p>
        </w:tc>
        <w:tc>
          <w:tcPr>
            <w:tcW w:w="1226" w:type="pct"/>
            <w:vAlign w:val="center"/>
          </w:tcPr>
          <w:p w:rsidR="007C64B0" w:rsidRDefault="0000505D">
            <w:pPr>
              <w:pStyle w:val="affa"/>
              <w:rPr>
                <w:rFonts w:eastAsia="宋体"/>
              </w:rPr>
            </w:pPr>
            <w:r>
              <w:rPr>
                <w:rFonts w:eastAsia="宋体"/>
              </w:rPr>
              <w:t>本项目不涉及</w:t>
            </w:r>
          </w:p>
        </w:tc>
        <w:tc>
          <w:tcPr>
            <w:tcW w:w="366" w:type="pct"/>
            <w:vAlign w:val="center"/>
          </w:tcPr>
          <w:p w:rsidR="007C64B0" w:rsidRDefault="0000505D">
            <w:pPr>
              <w:pStyle w:val="affa"/>
              <w:rPr>
                <w:rFonts w:eastAsia="宋体"/>
              </w:rPr>
            </w:pPr>
            <w:r>
              <w:rPr>
                <w:rFonts w:eastAsia="宋体"/>
              </w:rPr>
              <w:t>5</w:t>
            </w:r>
          </w:p>
        </w:tc>
      </w:tr>
      <w:tr w:rsidR="007C64B0">
        <w:trPr>
          <w:trHeight w:val="454"/>
          <w:jc w:val="center"/>
        </w:trPr>
        <w:tc>
          <w:tcPr>
            <w:tcW w:w="5000" w:type="pct"/>
            <w:gridSpan w:val="5"/>
            <w:vAlign w:val="center"/>
          </w:tcPr>
          <w:p w:rsidR="007C64B0" w:rsidRDefault="0000505D">
            <w:pPr>
              <w:pStyle w:val="affa"/>
              <w:rPr>
                <w:rFonts w:eastAsia="宋体"/>
              </w:rPr>
            </w:pPr>
            <w:r>
              <w:rPr>
                <w:rFonts w:eastAsia="宋体"/>
              </w:rPr>
              <w:t>a</w:t>
            </w:r>
            <w:r>
              <w:rPr>
                <w:rFonts w:eastAsia="宋体"/>
              </w:rPr>
              <w:t>高温指工艺温度</w:t>
            </w:r>
            <w:r>
              <w:rPr>
                <w:rFonts w:eastAsia="宋体"/>
              </w:rPr>
              <w:t>≥300℃</w:t>
            </w:r>
            <w:r>
              <w:rPr>
                <w:rFonts w:eastAsia="宋体"/>
              </w:rPr>
              <w:t>，高压指压力容器的设计压力（</w:t>
            </w:r>
            <w:r>
              <w:rPr>
                <w:rFonts w:eastAsia="宋体"/>
              </w:rPr>
              <w:t>P</w:t>
            </w:r>
            <w:r>
              <w:rPr>
                <w:rFonts w:eastAsia="宋体"/>
              </w:rPr>
              <w:t>）</w:t>
            </w:r>
            <w:r>
              <w:rPr>
                <w:rFonts w:eastAsia="宋体"/>
              </w:rPr>
              <w:t>≥10.0MPa</w:t>
            </w:r>
            <w:r>
              <w:rPr>
                <w:rFonts w:eastAsia="宋体"/>
              </w:rPr>
              <w:t>；</w:t>
            </w:r>
            <w:r>
              <w:rPr>
                <w:rFonts w:eastAsia="宋体"/>
              </w:rPr>
              <w:t>b</w:t>
            </w:r>
            <w:r>
              <w:rPr>
                <w:rFonts w:eastAsia="宋体"/>
              </w:rPr>
              <w:t>长输管道运输项目应按站场、管线分段进行评价。</w:t>
            </w:r>
          </w:p>
        </w:tc>
      </w:tr>
      <w:tr w:rsidR="007C64B0">
        <w:trPr>
          <w:trHeight w:val="454"/>
          <w:jc w:val="center"/>
        </w:trPr>
        <w:tc>
          <w:tcPr>
            <w:tcW w:w="4634" w:type="pct"/>
            <w:gridSpan w:val="4"/>
            <w:vAlign w:val="center"/>
          </w:tcPr>
          <w:p w:rsidR="007C64B0" w:rsidRDefault="0000505D">
            <w:pPr>
              <w:pStyle w:val="affa"/>
              <w:rPr>
                <w:rFonts w:eastAsia="宋体"/>
              </w:rPr>
            </w:pPr>
            <w:r>
              <w:rPr>
                <w:rFonts w:eastAsia="宋体"/>
              </w:rPr>
              <w:t>合计</w:t>
            </w:r>
          </w:p>
        </w:tc>
        <w:tc>
          <w:tcPr>
            <w:tcW w:w="366" w:type="pct"/>
            <w:vAlign w:val="center"/>
          </w:tcPr>
          <w:p w:rsidR="007C64B0" w:rsidRDefault="0000505D">
            <w:pPr>
              <w:pStyle w:val="affa"/>
              <w:rPr>
                <w:rFonts w:eastAsia="宋体"/>
              </w:rPr>
            </w:pPr>
            <w:r>
              <w:rPr>
                <w:rFonts w:eastAsia="宋体"/>
              </w:rPr>
              <w:t>5</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根据上表可知，本项目</w:t>
      </w:r>
      <w:r>
        <w:rPr>
          <w:rFonts w:ascii="Times New Roman" w:hAnsi="Times New Roman" w:cs="Times New Roman"/>
        </w:rPr>
        <w:t>M=5</w:t>
      </w:r>
      <w:r>
        <w:rPr>
          <w:rFonts w:ascii="Times New Roman" w:hAnsi="Times New Roman" w:cs="Times New Roman"/>
        </w:rPr>
        <w:t>，其属于</w:t>
      </w:r>
      <w:r>
        <w:rPr>
          <w:rFonts w:ascii="Times New Roman" w:hAnsi="Times New Roman" w:cs="Times New Roman"/>
        </w:rPr>
        <w:t>M4</w:t>
      </w:r>
      <w:r>
        <w:rPr>
          <w:rFonts w:ascii="Times New Roman" w:hAnsi="Times New Roman" w:cs="Times New Roman"/>
        </w:rPr>
        <w:t>（</w:t>
      </w:r>
      <w:r>
        <w:rPr>
          <w:rFonts w:ascii="Times New Roman" w:hAnsi="Times New Roman" w:cs="Times New Roman"/>
        </w:rPr>
        <w:t>M=5</w:t>
      </w:r>
      <w:r>
        <w:rPr>
          <w:rFonts w:ascii="Times New Roman" w:hAnsi="Times New Roman" w:cs="Times New Roman"/>
        </w:rPr>
        <w:t>）。</w:t>
      </w:r>
    </w:p>
    <w:p w:rsidR="007C64B0" w:rsidRDefault="0000505D">
      <w:pPr>
        <w:pStyle w:val="4"/>
        <w:ind w:firstLine="482"/>
        <w:rPr>
          <w:rFonts w:ascii="Times New Roman" w:hAnsi="Times New Roman"/>
        </w:rPr>
      </w:pPr>
      <w:r>
        <w:rPr>
          <w:rFonts w:ascii="Times New Roman" w:hAnsi="Times New Roman"/>
        </w:rPr>
        <w:t xml:space="preserve">8.3.1.3 </w:t>
      </w:r>
      <w:r>
        <w:rPr>
          <w:rFonts w:ascii="Times New Roman" w:hAnsi="Times New Roman"/>
        </w:rPr>
        <w:t>危险物质及工艺系统危险性（</w:t>
      </w:r>
      <w:r>
        <w:rPr>
          <w:rFonts w:ascii="Times New Roman" w:hAnsi="Times New Roman"/>
        </w:rPr>
        <w:t>P</w:t>
      </w:r>
      <w:r>
        <w:rPr>
          <w:rFonts w:ascii="Times New Roman" w:hAnsi="Times New Roman"/>
        </w:rPr>
        <w:t>）分级</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根据危险物质数量与临界量比值（</w:t>
      </w:r>
      <w:r>
        <w:rPr>
          <w:rFonts w:ascii="Times New Roman" w:hAnsi="Times New Roman" w:cs="Times New Roman"/>
        </w:rPr>
        <w:t>Q</w:t>
      </w:r>
      <w:r>
        <w:rPr>
          <w:rFonts w:ascii="Times New Roman" w:hAnsi="Times New Roman" w:cs="Times New Roman"/>
        </w:rPr>
        <w:t>）和行业及生产工艺（</w:t>
      </w:r>
      <w:r>
        <w:rPr>
          <w:rFonts w:ascii="Times New Roman" w:hAnsi="Times New Roman" w:cs="Times New Roman"/>
        </w:rPr>
        <w:t>M</w:t>
      </w:r>
      <w:r>
        <w:rPr>
          <w:rFonts w:ascii="Times New Roman" w:hAnsi="Times New Roman" w:cs="Times New Roman"/>
        </w:rPr>
        <w:t>），按照表</w:t>
      </w:r>
      <w:r>
        <w:rPr>
          <w:rFonts w:ascii="Times New Roman" w:hAnsi="Times New Roman" w:cs="Times New Roman"/>
        </w:rPr>
        <w:t>C.2</w:t>
      </w:r>
      <w:r>
        <w:rPr>
          <w:rFonts w:ascii="Times New Roman" w:hAnsi="Times New Roman" w:cs="Times New Roman"/>
        </w:rPr>
        <w:t>确定危险物质及工艺系统危险性等级（</w:t>
      </w:r>
      <w:r>
        <w:rPr>
          <w:rFonts w:ascii="Times New Roman" w:hAnsi="Times New Roman" w:cs="Times New Roman"/>
        </w:rPr>
        <w:t>P</w:t>
      </w:r>
      <w:r>
        <w:rPr>
          <w:rFonts w:ascii="Times New Roman" w:hAnsi="Times New Roman" w:cs="Times New Roman"/>
        </w:rPr>
        <w:t>），分别以</w:t>
      </w:r>
      <w:r>
        <w:rPr>
          <w:rFonts w:ascii="Times New Roman" w:hAnsi="Times New Roman" w:cs="Times New Roman"/>
        </w:rPr>
        <w:t>P1</w:t>
      </w:r>
      <w:r>
        <w:rPr>
          <w:rFonts w:ascii="Times New Roman" w:hAnsi="Times New Roman" w:cs="Times New Roman"/>
        </w:rPr>
        <w:t>、</w:t>
      </w:r>
      <w:r>
        <w:rPr>
          <w:rFonts w:ascii="Times New Roman" w:hAnsi="Times New Roman" w:cs="Times New Roman"/>
        </w:rPr>
        <w:t>P2</w:t>
      </w:r>
      <w:r>
        <w:rPr>
          <w:rFonts w:ascii="Times New Roman" w:hAnsi="Times New Roman" w:cs="Times New Roman"/>
        </w:rPr>
        <w:t>、</w:t>
      </w:r>
      <w:r>
        <w:rPr>
          <w:rFonts w:ascii="Times New Roman" w:hAnsi="Times New Roman" w:cs="Times New Roman"/>
        </w:rPr>
        <w:t>P3</w:t>
      </w:r>
      <w:r>
        <w:rPr>
          <w:rFonts w:ascii="Times New Roman" w:hAnsi="Times New Roman" w:cs="Times New Roman"/>
        </w:rPr>
        <w:t>、</w:t>
      </w:r>
      <w:r>
        <w:rPr>
          <w:rFonts w:ascii="Times New Roman" w:hAnsi="Times New Roman" w:cs="Times New Roman"/>
        </w:rPr>
        <w:t>P4</w:t>
      </w:r>
      <w:r>
        <w:rPr>
          <w:rFonts w:ascii="Times New Roman" w:hAnsi="Times New Roman" w:cs="Times New Roman"/>
        </w:rPr>
        <w:t>表示。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8.3-4  </w:t>
      </w:r>
      <w:r>
        <w:rPr>
          <w:rFonts w:ascii="Times New Roman" w:hAnsi="Times New Roman" w:cs="Times New Roman"/>
        </w:rPr>
        <w:t>危险物质及工艺系统危险性等级判断（</w:t>
      </w:r>
      <w:r>
        <w:rPr>
          <w:rFonts w:ascii="Times New Roman" w:hAnsi="Times New Roman" w:cs="Times New Roman"/>
        </w:rPr>
        <w:t>P</w:t>
      </w:r>
      <w:r>
        <w:rPr>
          <w:rFonts w:ascii="Times New Roman" w:hAnsi="Times New Roman" w:cs="Times New Roman"/>
        </w:rPr>
        <w:t>）</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032"/>
        <w:gridCol w:w="1577"/>
        <w:gridCol w:w="1578"/>
        <w:gridCol w:w="1578"/>
        <w:gridCol w:w="1577"/>
      </w:tblGrid>
      <w:tr w:rsidR="007C64B0">
        <w:trPr>
          <w:trHeight w:val="454"/>
          <w:tblHeader/>
        </w:trPr>
        <w:tc>
          <w:tcPr>
            <w:tcW w:w="1218" w:type="pct"/>
            <w:vMerge w:val="restart"/>
            <w:vAlign w:val="center"/>
          </w:tcPr>
          <w:p w:rsidR="007C64B0" w:rsidRDefault="0000505D">
            <w:pPr>
              <w:pStyle w:val="affa"/>
              <w:rPr>
                <w:rFonts w:eastAsia="宋体"/>
              </w:rPr>
            </w:pPr>
            <w:r>
              <w:rPr>
                <w:rFonts w:eastAsia="宋体"/>
              </w:rPr>
              <w:t>危险物质数量与临界量比值（</w:t>
            </w:r>
            <w:r>
              <w:rPr>
                <w:rFonts w:eastAsia="宋体"/>
              </w:rPr>
              <w:t>Q</w:t>
            </w:r>
            <w:r>
              <w:rPr>
                <w:rFonts w:eastAsia="宋体"/>
              </w:rPr>
              <w:t>）</w:t>
            </w:r>
          </w:p>
        </w:tc>
        <w:tc>
          <w:tcPr>
            <w:tcW w:w="3782" w:type="pct"/>
            <w:gridSpan w:val="4"/>
            <w:vAlign w:val="center"/>
          </w:tcPr>
          <w:p w:rsidR="007C64B0" w:rsidRDefault="0000505D">
            <w:pPr>
              <w:pStyle w:val="affa"/>
              <w:rPr>
                <w:rFonts w:eastAsia="宋体"/>
              </w:rPr>
            </w:pPr>
            <w:r>
              <w:rPr>
                <w:rFonts w:eastAsia="宋体"/>
              </w:rPr>
              <w:t>行业及生产工艺（</w:t>
            </w:r>
            <w:r>
              <w:rPr>
                <w:rFonts w:eastAsia="宋体"/>
              </w:rPr>
              <w:t>M</w:t>
            </w:r>
            <w:r>
              <w:rPr>
                <w:rFonts w:eastAsia="宋体"/>
              </w:rPr>
              <w:t>）</w:t>
            </w:r>
          </w:p>
        </w:tc>
      </w:tr>
      <w:tr w:rsidR="007C64B0">
        <w:trPr>
          <w:trHeight w:val="454"/>
          <w:tblHeader/>
        </w:trPr>
        <w:tc>
          <w:tcPr>
            <w:tcW w:w="1218" w:type="pct"/>
            <w:vMerge/>
            <w:vAlign w:val="center"/>
          </w:tcPr>
          <w:p w:rsidR="007C64B0" w:rsidRDefault="007C64B0">
            <w:pPr>
              <w:pStyle w:val="affa"/>
              <w:rPr>
                <w:rFonts w:eastAsia="宋体"/>
              </w:rPr>
            </w:pPr>
          </w:p>
        </w:tc>
        <w:tc>
          <w:tcPr>
            <w:tcW w:w="945" w:type="pct"/>
            <w:vAlign w:val="center"/>
          </w:tcPr>
          <w:p w:rsidR="007C64B0" w:rsidRDefault="0000505D">
            <w:pPr>
              <w:pStyle w:val="affa"/>
              <w:rPr>
                <w:rFonts w:eastAsia="宋体"/>
              </w:rPr>
            </w:pPr>
            <w:r>
              <w:rPr>
                <w:rFonts w:eastAsia="宋体"/>
              </w:rPr>
              <w:t>M1</w:t>
            </w:r>
          </w:p>
        </w:tc>
        <w:tc>
          <w:tcPr>
            <w:tcW w:w="946" w:type="pct"/>
            <w:vAlign w:val="center"/>
          </w:tcPr>
          <w:p w:rsidR="007C64B0" w:rsidRDefault="0000505D">
            <w:pPr>
              <w:pStyle w:val="affa"/>
              <w:rPr>
                <w:rFonts w:eastAsia="宋体"/>
              </w:rPr>
            </w:pPr>
            <w:r>
              <w:rPr>
                <w:rFonts w:eastAsia="宋体"/>
              </w:rPr>
              <w:t>M2</w:t>
            </w:r>
          </w:p>
        </w:tc>
        <w:tc>
          <w:tcPr>
            <w:tcW w:w="946" w:type="pct"/>
            <w:vAlign w:val="center"/>
          </w:tcPr>
          <w:p w:rsidR="007C64B0" w:rsidRDefault="0000505D">
            <w:pPr>
              <w:pStyle w:val="affa"/>
              <w:rPr>
                <w:rFonts w:eastAsia="宋体"/>
              </w:rPr>
            </w:pPr>
            <w:r>
              <w:rPr>
                <w:rFonts w:eastAsia="宋体"/>
              </w:rPr>
              <w:t>M3</w:t>
            </w:r>
          </w:p>
        </w:tc>
        <w:tc>
          <w:tcPr>
            <w:tcW w:w="945" w:type="pct"/>
            <w:vAlign w:val="center"/>
          </w:tcPr>
          <w:p w:rsidR="007C64B0" w:rsidRDefault="0000505D">
            <w:pPr>
              <w:pStyle w:val="affa"/>
              <w:rPr>
                <w:rFonts w:eastAsia="宋体"/>
              </w:rPr>
            </w:pPr>
            <w:r>
              <w:rPr>
                <w:rFonts w:eastAsia="宋体"/>
              </w:rPr>
              <w:t>M4</w:t>
            </w:r>
          </w:p>
        </w:tc>
      </w:tr>
      <w:tr w:rsidR="007C64B0">
        <w:trPr>
          <w:trHeight w:val="454"/>
        </w:trPr>
        <w:tc>
          <w:tcPr>
            <w:tcW w:w="1218" w:type="pct"/>
            <w:vAlign w:val="center"/>
          </w:tcPr>
          <w:p w:rsidR="007C64B0" w:rsidRDefault="0000505D">
            <w:pPr>
              <w:pStyle w:val="affa"/>
              <w:rPr>
                <w:rFonts w:eastAsia="宋体"/>
              </w:rPr>
            </w:pPr>
            <w:r>
              <w:rPr>
                <w:rFonts w:eastAsia="宋体"/>
              </w:rPr>
              <w:t>Q≥100</w:t>
            </w:r>
          </w:p>
        </w:tc>
        <w:tc>
          <w:tcPr>
            <w:tcW w:w="945" w:type="pct"/>
            <w:vAlign w:val="center"/>
          </w:tcPr>
          <w:p w:rsidR="007C64B0" w:rsidRDefault="0000505D">
            <w:pPr>
              <w:pStyle w:val="affa"/>
              <w:rPr>
                <w:rFonts w:eastAsia="宋体"/>
              </w:rPr>
            </w:pPr>
            <w:r>
              <w:rPr>
                <w:rFonts w:eastAsia="宋体"/>
              </w:rPr>
              <w:t>P1</w:t>
            </w:r>
          </w:p>
        </w:tc>
        <w:tc>
          <w:tcPr>
            <w:tcW w:w="946" w:type="pct"/>
            <w:vAlign w:val="center"/>
          </w:tcPr>
          <w:p w:rsidR="007C64B0" w:rsidRDefault="0000505D">
            <w:pPr>
              <w:pStyle w:val="affa"/>
              <w:rPr>
                <w:rFonts w:eastAsia="宋体"/>
              </w:rPr>
            </w:pPr>
            <w:r>
              <w:rPr>
                <w:rFonts w:eastAsia="宋体"/>
              </w:rPr>
              <w:t>P1</w:t>
            </w:r>
          </w:p>
        </w:tc>
        <w:tc>
          <w:tcPr>
            <w:tcW w:w="946" w:type="pct"/>
            <w:vAlign w:val="center"/>
          </w:tcPr>
          <w:p w:rsidR="007C64B0" w:rsidRDefault="0000505D">
            <w:pPr>
              <w:pStyle w:val="affa"/>
              <w:rPr>
                <w:rFonts w:eastAsia="宋体"/>
              </w:rPr>
            </w:pPr>
            <w:r>
              <w:rPr>
                <w:rFonts w:eastAsia="宋体"/>
              </w:rPr>
              <w:t>P2</w:t>
            </w:r>
          </w:p>
        </w:tc>
        <w:tc>
          <w:tcPr>
            <w:tcW w:w="945" w:type="pct"/>
            <w:vAlign w:val="center"/>
          </w:tcPr>
          <w:p w:rsidR="007C64B0" w:rsidRDefault="0000505D">
            <w:pPr>
              <w:pStyle w:val="affa"/>
              <w:rPr>
                <w:rFonts w:eastAsia="宋体"/>
              </w:rPr>
            </w:pPr>
            <w:r>
              <w:rPr>
                <w:rFonts w:eastAsia="宋体"/>
              </w:rPr>
              <w:t>P3</w:t>
            </w:r>
          </w:p>
        </w:tc>
      </w:tr>
      <w:tr w:rsidR="007C64B0">
        <w:trPr>
          <w:trHeight w:val="454"/>
        </w:trPr>
        <w:tc>
          <w:tcPr>
            <w:tcW w:w="1218" w:type="pct"/>
            <w:vAlign w:val="center"/>
          </w:tcPr>
          <w:p w:rsidR="007C64B0" w:rsidRDefault="0000505D">
            <w:pPr>
              <w:pStyle w:val="affa"/>
              <w:rPr>
                <w:rFonts w:eastAsia="宋体"/>
              </w:rPr>
            </w:pPr>
            <w:r>
              <w:rPr>
                <w:rFonts w:eastAsia="宋体"/>
              </w:rPr>
              <w:t>10≤Q</w:t>
            </w:r>
            <w:r>
              <w:rPr>
                <w:rFonts w:eastAsia="宋体"/>
              </w:rPr>
              <w:t>＜</w:t>
            </w:r>
            <w:r>
              <w:rPr>
                <w:rFonts w:eastAsia="宋体"/>
              </w:rPr>
              <w:t>100</w:t>
            </w:r>
          </w:p>
        </w:tc>
        <w:tc>
          <w:tcPr>
            <w:tcW w:w="945" w:type="pct"/>
            <w:vAlign w:val="center"/>
          </w:tcPr>
          <w:p w:rsidR="007C64B0" w:rsidRDefault="0000505D">
            <w:pPr>
              <w:pStyle w:val="affa"/>
              <w:rPr>
                <w:rFonts w:eastAsia="宋体"/>
              </w:rPr>
            </w:pPr>
            <w:r>
              <w:rPr>
                <w:rFonts w:eastAsia="宋体"/>
              </w:rPr>
              <w:t>P1</w:t>
            </w:r>
          </w:p>
        </w:tc>
        <w:tc>
          <w:tcPr>
            <w:tcW w:w="946" w:type="pct"/>
            <w:vAlign w:val="center"/>
          </w:tcPr>
          <w:p w:rsidR="007C64B0" w:rsidRDefault="0000505D">
            <w:pPr>
              <w:pStyle w:val="affa"/>
              <w:rPr>
                <w:rFonts w:eastAsia="宋体"/>
              </w:rPr>
            </w:pPr>
            <w:r>
              <w:rPr>
                <w:rFonts w:eastAsia="宋体"/>
              </w:rPr>
              <w:t>P2</w:t>
            </w:r>
          </w:p>
        </w:tc>
        <w:tc>
          <w:tcPr>
            <w:tcW w:w="946" w:type="pct"/>
            <w:vAlign w:val="center"/>
          </w:tcPr>
          <w:p w:rsidR="007C64B0" w:rsidRDefault="0000505D">
            <w:pPr>
              <w:pStyle w:val="affa"/>
              <w:rPr>
                <w:rFonts w:eastAsia="宋体"/>
              </w:rPr>
            </w:pPr>
            <w:r>
              <w:rPr>
                <w:rFonts w:eastAsia="宋体"/>
              </w:rPr>
              <w:t>P3</w:t>
            </w:r>
          </w:p>
        </w:tc>
        <w:tc>
          <w:tcPr>
            <w:tcW w:w="945" w:type="pct"/>
            <w:vAlign w:val="center"/>
          </w:tcPr>
          <w:p w:rsidR="007C64B0" w:rsidRDefault="0000505D">
            <w:pPr>
              <w:pStyle w:val="affa"/>
              <w:rPr>
                <w:rFonts w:eastAsia="宋体"/>
              </w:rPr>
            </w:pPr>
            <w:r>
              <w:rPr>
                <w:rFonts w:eastAsia="宋体"/>
              </w:rPr>
              <w:t>P4</w:t>
            </w:r>
          </w:p>
        </w:tc>
      </w:tr>
      <w:tr w:rsidR="007C64B0">
        <w:trPr>
          <w:trHeight w:val="454"/>
        </w:trPr>
        <w:tc>
          <w:tcPr>
            <w:tcW w:w="1218" w:type="pct"/>
            <w:vAlign w:val="center"/>
          </w:tcPr>
          <w:p w:rsidR="007C64B0" w:rsidRDefault="0000505D">
            <w:pPr>
              <w:pStyle w:val="affa"/>
              <w:rPr>
                <w:rFonts w:eastAsia="宋体"/>
              </w:rPr>
            </w:pPr>
            <w:r>
              <w:rPr>
                <w:rFonts w:eastAsia="宋体"/>
              </w:rPr>
              <w:t>1≤Q</w:t>
            </w:r>
            <w:r>
              <w:rPr>
                <w:rFonts w:eastAsia="宋体"/>
              </w:rPr>
              <w:t>＜</w:t>
            </w:r>
            <w:r>
              <w:rPr>
                <w:rFonts w:eastAsia="宋体"/>
              </w:rPr>
              <w:t>10</w:t>
            </w:r>
          </w:p>
        </w:tc>
        <w:tc>
          <w:tcPr>
            <w:tcW w:w="945" w:type="pct"/>
            <w:vAlign w:val="center"/>
          </w:tcPr>
          <w:p w:rsidR="007C64B0" w:rsidRDefault="0000505D">
            <w:pPr>
              <w:pStyle w:val="affa"/>
              <w:rPr>
                <w:rFonts w:eastAsia="宋体"/>
              </w:rPr>
            </w:pPr>
            <w:r>
              <w:rPr>
                <w:rFonts w:eastAsia="宋体"/>
              </w:rPr>
              <w:t>P2</w:t>
            </w:r>
          </w:p>
        </w:tc>
        <w:tc>
          <w:tcPr>
            <w:tcW w:w="946" w:type="pct"/>
            <w:vAlign w:val="center"/>
          </w:tcPr>
          <w:p w:rsidR="007C64B0" w:rsidRDefault="0000505D">
            <w:pPr>
              <w:pStyle w:val="affa"/>
              <w:rPr>
                <w:rFonts w:eastAsia="宋体"/>
              </w:rPr>
            </w:pPr>
            <w:r>
              <w:rPr>
                <w:rFonts w:eastAsia="宋体"/>
              </w:rPr>
              <w:t>P3</w:t>
            </w:r>
          </w:p>
        </w:tc>
        <w:tc>
          <w:tcPr>
            <w:tcW w:w="946" w:type="pct"/>
            <w:vAlign w:val="center"/>
          </w:tcPr>
          <w:p w:rsidR="007C64B0" w:rsidRDefault="0000505D">
            <w:pPr>
              <w:pStyle w:val="affa"/>
              <w:rPr>
                <w:rFonts w:eastAsia="宋体"/>
              </w:rPr>
            </w:pPr>
            <w:r>
              <w:rPr>
                <w:rFonts w:eastAsia="宋体"/>
              </w:rPr>
              <w:t>P4</w:t>
            </w:r>
          </w:p>
        </w:tc>
        <w:tc>
          <w:tcPr>
            <w:tcW w:w="945" w:type="pct"/>
            <w:vAlign w:val="center"/>
          </w:tcPr>
          <w:p w:rsidR="007C64B0" w:rsidRDefault="0000505D">
            <w:pPr>
              <w:pStyle w:val="affa"/>
              <w:rPr>
                <w:rFonts w:eastAsia="宋体"/>
              </w:rPr>
            </w:pPr>
            <w:r>
              <w:rPr>
                <w:rFonts w:eastAsia="宋体"/>
              </w:rPr>
              <w:t>P4</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根据前述分析可知，本项目</w:t>
      </w:r>
      <w:r>
        <w:rPr>
          <w:rFonts w:ascii="Times New Roman" w:hAnsi="Times New Roman" w:cs="Times New Roman"/>
        </w:rPr>
        <w:t>Q=15.5</w:t>
      </w:r>
      <w:r>
        <w:rPr>
          <w:rFonts w:ascii="Times New Roman" w:hAnsi="Times New Roman" w:cs="Times New Roman"/>
        </w:rPr>
        <w:t>，</w:t>
      </w:r>
      <w:r>
        <w:rPr>
          <w:rFonts w:ascii="Times New Roman" w:hAnsi="Times New Roman" w:cs="Times New Roman"/>
        </w:rPr>
        <w:t>M</w:t>
      </w:r>
      <w:r>
        <w:rPr>
          <w:rFonts w:ascii="Times New Roman" w:hAnsi="Times New Roman" w:cs="Times New Roman"/>
        </w:rPr>
        <w:t>为</w:t>
      </w:r>
      <w:r>
        <w:rPr>
          <w:rFonts w:ascii="Times New Roman" w:hAnsi="Times New Roman" w:cs="Times New Roman"/>
        </w:rPr>
        <w:t>M4</w:t>
      </w:r>
      <w:r>
        <w:rPr>
          <w:rFonts w:ascii="Times New Roman" w:hAnsi="Times New Roman" w:cs="Times New Roman"/>
        </w:rPr>
        <w:t>。根据危险物质数量与临界量比值（</w:t>
      </w:r>
      <w:r>
        <w:rPr>
          <w:rFonts w:ascii="Times New Roman" w:hAnsi="Times New Roman" w:cs="Times New Roman"/>
        </w:rPr>
        <w:t>Q</w:t>
      </w:r>
      <w:r>
        <w:rPr>
          <w:rFonts w:ascii="Times New Roman" w:hAnsi="Times New Roman" w:cs="Times New Roman"/>
        </w:rPr>
        <w:t>）和行业及生产工艺（</w:t>
      </w:r>
      <w:r>
        <w:rPr>
          <w:rFonts w:ascii="Times New Roman" w:hAnsi="Times New Roman" w:cs="Times New Roman"/>
        </w:rPr>
        <w:t>M</w:t>
      </w:r>
      <w:r>
        <w:rPr>
          <w:rFonts w:ascii="Times New Roman" w:hAnsi="Times New Roman" w:cs="Times New Roman"/>
        </w:rPr>
        <w:t>），按照上表确定确定危险物质及工艺系统危险性等级为</w:t>
      </w:r>
      <w:r>
        <w:rPr>
          <w:rFonts w:ascii="Times New Roman" w:hAnsi="Times New Roman" w:cs="Times New Roman"/>
        </w:rPr>
        <w:t>P4</w:t>
      </w:r>
      <w:r>
        <w:rPr>
          <w:rFonts w:ascii="Times New Roman" w:hAnsi="Times New Roman" w:cs="Times New Roman"/>
        </w:rPr>
        <w:t>级。</w:t>
      </w:r>
    </w:p>
    <w:p w:rsidR="007C64B0" w:rsidRDefault="0000505D">
      <w:pPr>
        <w:pStyle w:val="4"/>
        <w:ind w:firstLine="482"/>
        <w:rPr>
          <w:rFonts w:ascii="Times New Roman" w:hAnsi="Times New Roman"/>
        </w:rPr>
      </w:pPr>
      <w:r>
        <w:rPr>
          <w:rFonts w:ascii="Times New Roman" w:hAnsi="Times New Roman"/>
        </w:rPr>
        <w:lastRenderedPageBreak/>
        <w:t xml:space="preserve">8.3.1.4 </w:t>
      </w:r>
      <w:r>
        <w:rPr>
          <w:rFonts w:ascii="Times New Roman" w:hAnsi="Times New Roman"/>
        </w:rPr>
        <w:t>建设项目各要素环境敏感程度（</w:t>
      </w:r>
      <w:r>
        <w:rPr>
          <w:rFonts w:ascii="Times New Roman" w:hAnsi="Times New Roman"/>
        </w:rPr>
        <w:t>E</w:t>
      </w:r>
      <w:r>
        <w:rPr>
          <w:rFonts w:ascii="Times New Roman" w:hAnsi="Times New Roman"/>
        </w:rPr>
        <w:t>）的分级确定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）大气环境</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依据环境敏感目标环境敏感性及人口密度划分环境风险受体敏感性，共分为三种类型，</w:t>
      </w:r>
      <w:r>
        <w:rPr>
          <w:rFonts w:ascii="Times New Roman" w:hAnsi="Times New Roman" w:cs="Times New Roman"/>
        </w:rPr>
        <w:t>E1</w:t>
      </w:r>
      <w:r>
        <w:rPr>
          <w:rFonts w:ascii="Times New Roman" w:hAnsi="Times New Roman" w:cs="Times New Roman"/>
        </w:rPr>
        <w:t>为环境高度敏感区、</w:t>
      </w:r>
      <w:r>
        <w:rPr>
          <w:rFonts w:ascii="Times New Roman" w:hAnsi="Times New Roman" w:cs="Times New Roman"/>
        </w:rPr>
        <w:t>E2</w:t>
      </w:r>
      <w:r>
        <w:rPr>
          <w:rFonts w:ascii="Times New Roman" w:hAnsi="Times New Roman" w:cs="Times New Roman"/>
        </w:rPr>
        <w:t>为环境中度敏感区，</w:t>
      </w:r>
      <w:r>
        <w:rPr>
          <w:rFonts w:ascii="Times New Roman" w:hAnsi="Times New Roman" w:cs="Times New Roman"/>
        </w:rPr>
        <w:t>E3</w:t>
      </w:r>
      <w:r>
        <w:rPr>
          <w:rFonts w:ascii="Times New Roman" w:hAnsi="Times New Roman" w:cs="Times New Roman"/>
        </w:rPr>
        <w:t>为环境低度敏感区，分级原则见下表。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8.3-5  </w:t>
      </w:r>
      <w:r>
        <w:rPr>
          <w:rFonts w:ascii="Times New Roman" w:hAnsi="Times New Roman" w:cs="Times New Roman"/>
        </w:rPr>
        <w:t>大气环境敏感程度分级情况一览表</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15"/>
        <w:gridCol w:w="4643"/>
        <w:gridCol w:w="2126"/>
        <w:gridCol w:w="958"/>
      </w:tblGrid>
      <w:tr w:rsidR="007C64B0">
        <w:trPr>
          <w:trHeight w:val="737"/>
        </w:trPr>
        <w:tc>
          <w:tcPr>
            <w:tcW w:w="369" w:type="pct"/>
            <w:vAlign w:val="center"/>
          </w:tcPr>
          <w:p w:rsidR="007C64B0" w:rsidRDefault="0000505D">
            <w:pPr>
              <w:pStyle w:val="affa"/>
              <w:rPr>
                <w:rFonts w:eastAsia="宋体"/>
              </w:rPr>
            </w:pPr>
            <w:r>
              <w:rPr>
                <w:rFonts w:eastAsia="宋体"/>
              </w:rPr>
              <w:t>分级</w:t>
            </w:r>
          </w:p>
        </w:tc>
        <w:tc>
          <w:tcPr>
            <w:tcW w:w="2783" w:type="pct"/>
            <w:vAlign w:val="center"/>
          </w:tcPr>
          <w:p w:rsidR="007C64B0" w:rsidRDefault="0000505D">
            <w:pPr>
              <w:pStyle w:val="affa"/>
              <w:rPr>
                <w:rFonts w:eastAsia="宋体"/>
              </w:rPr>
            </w:pPr>
            <w:r>
              <w:rPr>
                <w:rFonts w:eastAsia="宋体"/>
              </w:rPr>
              <w:t>分级依据</w:t>
            </w:r>
          </w:p>
        </w:tc>
        <w:tc>
          <w:tcPr>
            <w:tcW w:w="1274" w:type="pct"/>
            <w:vAlign w:val="center"/>
          </w:tcPr>
          <w:p w:rsidR="007C64B0" w:rsidRDefault="0000505D">
            <w:pPr>
              <w:pStyle w:val="affa"/>
              <w:rPr>
                <w:rFonts w:eastAsia="宋体"/>
              </w:rPr>
            </w:pPr>
            <w:r>
              <w:rPr>
                <w:rFonts w:eastAsia="宋体"/>
              </w:rPr>
              <w:t>项目情况</w:t>
            </w:r>
          </w:p>
        </w:tc>
        <w:tc>
          <w:tcPr>
            <w:tcW w:w="574" w:type="pct"/>
            <w:vAlign w:val="center"/>
          </w:tcPr>
          <w:p w:rsidR="007C64B0" w:rsidRDefault="0000505D">
            <w:pPr>
              <w:pStyle w:val="affa"/>
              <w:rPr>
                <w:rFonts w:eastAsia="宋体"/>
              </w:rPr>
            </w:pPr>
            <w:r>
              <w:rPr>
                <w:rFonts w:eastAsia="宋体"/>
              </w:rPr>
              <w:t>分级情况</w:t>
            </w:r>
          </w:p>
        </w:tc>
      </w:tr>
      <w:tr w:rsidR="007C64B0">
        <w:trPr>
          <w:trHeight w:val="737"/>
        </w:trPr>
        <w:tc>
          <w:tcPr>
            <w:tcW w:w="369" w:type="pct"/>
            <w:vAlign w:val="center"/>
          </w:tcPr>
          <w:p w:rsidR="007C64B0" w:rsidRDefault="0000505D">
            <w:pPr>
              <w:pStyle w:val="affa"/>
              <w:rPr>
                <w:rFonts w:eastAsia="宋体"/>
              </w:rPr>
            </w:pPr>
            <w:r>
              <w:rPr>
                <w:rFonts w:eastAsia="宋体"/>
              </w:rPr>
              <w:t>E1</w:t>
            </w:r>
          </w:p>
        </w:tc>
        <w:tc>
          <w:tcPr>
            <w:tcW w:w="2783" w:type="pct"/>
            <w:vAlign w:val="center"/>
          </w:tcPr>
          <w:p w:rsidR="007C64B0" w:rsidRDefault="0000505D">
            <w:pPr>
              <w:pStyle w:val="affa"/>
              <w:rPr>
                <w:rFonts w:eastAsia="宋体"/>
              </w:rPr>
            </w:pPr>
            <w:r>
              <w:rPr>
                <w:rFonts w:eastAsia="宋体"/>
              </w:rPr>
              <w:t>企业周边</w:t>
            </w:r>
            <w:r>
              <w:rPr>
                <w:rFonts w:eastAsia="宋体"/>
              </w:rPr>
              <w:t>5</w:t>
            </w:r>
            <w:r>
              <w:rPr>
                <w:rFonts w:eastAsia="宋体"/>
              </w:rPr>
              <w:t>公里范围内居住区、医疗卫生、文化教育、科研、行政办公等机构人口总数大于</w:t>
            </w:r>
            <w:r>
              <w:rPr>
                <w:rFonts w:eastAsia="宋体"/>
              </w:rPr>
              <w:t>5</w:t>
            </w:r>
            <w:r>
              <w:rPr>
                <w:rFonts w:eastAsia="宋体"/>
              </w:rPr>
              <w:t>万人，或其他需要特殊保护区域；或企业周边</w:t>
            </w:r>
            <w:r>
              <w:rPr>
                <w:rFonts w:eastAsia="宋体"/>
              </w:rPr>
              <w:t>500</w:t>
            </w:r>
            <w:r>
              <w:rPr>
                <w:rFonts w:eastAsia="宋体"/>
              </w:rPr>
              <w:t>米范围内人口总数大于</w:t>
            </w:r>
            <w:r>
              <w:rPr>
                <w:rFonts w:eastAsia="宋体"/>
              </w:rPr>
              <w:t>1000</w:t>
            </w:r>
            <w:r>
              <w:rPr>
                <w:rFonts w:eastAsia="宋体"/>
              </w:rPr>
              <w:t>人；</w:t>
            </w:r>
          </w:p>
        </w:tc>
        <w:tc>
          <w:tcPr>
            <w:tcW w:w="1274" w:type="pct"/>
            <w:vMerge w:val="restart"/>
            <w:vAlign w:val="center"/>
          </w:tcPr>
          <w:p w:rsidR="007C64B0" w:rsidRDefault="0000505D">
            <w:pPr>
              <w:pStyle w:val="affa"/>
              <w:rPr>
                <w:rFonts w:eastAsia="宋体"/>
              </w:rPr>
            </w:pPr>
            <w:r>
              <w:rPr>
                <w:rFonts w:eastAsia="宋体"/>
              </w:rPr>
              <w:t>项目周边</w:t>
            </w:r>
            <w:r>
              <w:rPr>
                <w:rFonts w:eastAsia="宋体"/>
              </w:rPr>
              <w:t>500</w:t>
            </w:r>
            <w:r>
              <w:rPr>
                <w:rFonts w:eastAsia="宋体"/>
              </w:rPr>
              <w:t>米范围内人口总数约</w:t>
            </w:r>
            <w:r>
              <w:rPr>
                <w:rFonts w:eastAsia="宋体"/>
              </w:rPr>
              <w:t>800</w:t>
            </w:r>
            <w:r>
              <w:rPr>
                <w:rFonts w:eastAsia="宋体"/>
              </w:rPr>
              <w:t>人，大于</w:t>
            </w:r>
            <w:r>
              <w:rPr>
                <w:rFonts w:eastAsia="宋体"/>
              </w:rPr>
              <w:t>500</w:t>
            </w:r>
            <w:r>
              <w:rPr>
                <w:rFonts w:eastAsia="宋体"/>
              </w:rPr>
              <w:t>人小于</w:t>
            </w:r>
            <w:r>
              <w:rPr>
                <w:rFonts w:eastAsia="宋体"/>
              </w:rPr>
              <w:t>1000</w:t>
            </w:r>
            <w:r>
              <w:rPr>
                <w:rFonts w:eastAsia="宋体"/>
              </w:rPr>
              <w:t>人，周边</w:t>
            </w:r>
            <w:r>
              <w:rPr>
                <w:rFonts w:eastAsia="宋体"/>
              </w:rPr>
              <w:t>5km</w:t>
            </w:r>
            <w:r>
              <w:rPr>
                <w:rFonts w:eastAsia="宋体"/>
              </w:rPr>
              <w:t>范围内人口总数，大于</w:t>
            </w:r>
            <w:r>
              <w:rPr>
                <w:rFonts w:eastAsia="宋体"/>
              </w:rPr>
              <w:t>1</w:t>
            </w:r>
            <w:r>
              <w:rPr>
                <w:rFonts w:eastAsia="宋体"/>
              </w:rPr>
              <w:t>万人、小于</w:t>
            </w:r>
            <w:r>
              <w:rPr>
                <w:rFonts w:eastAsia="宋体"/>
              </w:rPr>
              <w:t>5</w:t>
            </w:r>
            <w:r>
              <w:rPr>
                <w:rFonts w:eastAsia="宋体"/>
              </w:rPr>
              <w:t>万人</w:t>
            </w:r>
          </w:p>
        </w:tc>
        <w:tc>
          <w:tcPr>
            <w:tcW w:w="574" w:type="pct"/>
            <w:vMerge w:val="restart"/>
            <w:vAlign w:val="center"/>
          </w:tcPr>
          <w:p w:rsidR="007C64B0" w:rsidRDefault="0000505D">
            <w:pPr>
              <w:pStyle w:val="affa"/>
              <w:rPr>
                <w:rFonts w:eastAsia="宋体"/>
              </w:rPr>
            </w:pPr>
            <w:r>
              <w:rPr>
                <w:rFonts w:eastAsia="宋体"/>
              </w:rPr>
              <w:t>E2</w:t>
            </w:r>
          </w:p>
        </w:tc>
      </w:tr>
      <w:tr w:rsidR="007C64B0">
        <w:trPr>
          <w:trHeight w:val="737"/>
        </w:trPr>
        <w:tc>
          <w:tcPr>
            <w:tcW w:w="369" w:type="pct"/>
            <w:vAlign w:val="center"/>
          </w:tcPr>
          <w:p w:rsidR="007C64B0" w:rsidRDefault="0000505D">
            <w:pPr>
              <w:pStyle w:val="affa"/>
              <w:rPr>
                <w:rFonts w:eastAsia="宋体"/>
              </w:rPr>
            </w:pPr>
            <w:r>
              <w:rPr>
                <w:rFonts w:eastAsia="宋体"/>
              </w:rPr>
              <w:t>E2</w:t>
            </w:r>
          </w:p>
        </w:tc>
        <w:tc>
          <w:tcPr>
            <w:tcW w:w="2783" w:type="pct"/>
            <w:vAlign w:val="center"/>
          </w:tcPr>
          <w:p w:rsidR="007C64B0" w:rsidRDefault="0000505D">
            <w:pPr>
              <w:pStyle w:val="affa"/>
              <w:rPr>
                <w:rFonts w:eastAsia="宋体"/>
              </w:rPr>
            </w:pPr>
            <w:r>
              <w:rPr>
                <w:rFonts w:eastAsia="宋体"/>
              </w:rPr>
              <w:t>企业周边</w:t>
            </w:r>
            <w:r>
              <w:rPr>
                <w:rFonts w:eastAsia="宋体"/>
              </w:rPr>
              <w:t>5</w:t>
            </w:r>
            <w:r>
              <w:rPr>
                <w:rFonts w:eastAsia="宋体"/>
              </w:rPr>
              <w:t>公里范围内居住区、医疗卫生、文化教育、科研、行政办公等机构人口总数大于</w:t>
            </w:r>
            <w:r>
              <w:rPr>
                <w:rFonts w:eastAsia="宋体"/>
              </w:rPr>
              <w:t>1</w:t>
            </w:r>
            <w:r>
              <w:rPr>
                <w:rFonts w:eastAsia="宋体"/>
              </w:rPr>
              <w:t>万人，小于</w:t>
            </w:r>
            <w:r>
              <w:rPr>
                <w:rFonts w:eastAsia="宋体"/>
              </w:rPr>
              <w:t>5</w:t>
            </w:r>
            <w:r>
              <w:rPr>
                <w:rFonts w:eastAsia="宋体"/>
              </w:rPr>
              <w:t>万人；或企业周边</w:t>
            </w:r>
            <w:r>
              <w:rPr>
                <w:rFonts w:eastAsia="宋体"/>
              </w:rPr>
              <w:t>500</w:t>
            </w:r>
            <w:r>
              <w:rPr>
                <w:rFonts w:eastAsia="宋体"/>
              </w:rPr>
              <w:t>米范围内人口总数大于</w:t>
            </w:r>
            <w:r>
              <w:rPr>
                <w:rFonts w:eastAsia="宋体"/>
              </w:rPr>
              <w:t>500</w:t>
            </w:r>
            <w:r>
              <w:rPr>
                <w:rFonts w:eastAsia="宋体"/>
              </w:rPr>
              <w:t>人，小于</w:t>
            </w:r>
            <w:r>
              <w:rPr>
                <w:rFonts w:eastAsia="宋体"/>
              </w:rPr>
              <w:t>1000</w:t>
            </w:r>
            <w:r>
              <w:rPr>
                <w:rFonts w:eastAsia="宋体"/>
              </w:rPr>
              <w:t>人；</w:t>
            </w:r>
          </w:p>
        </w:tc>
        <w:tc>
          <w:tcPr>
            <w:tcW w:w="1274" w:type="pct"/>
            <w:vMerge/>
            <w:vAlign w:val="center"/>
          </w:tcPr>
          <w:p w:rsidR="007C64B0" w:rsidRDefault="007C64B0">
            <w:pPr>
              <w:pStyle w:val="affa"/>
              <w:rPr>
                <w:rFonts w:eastAsia="宋体"/>
              </w:rPr>
            </w:pPr>
          </w:p>
        </w:tc>
        <w:tc>
          <w:tcPr>
            <w:tcW w:w="574" w:type="pct"/>
            <w:vMerge/>
            <w:vAlign w:val="center"/>
          </w:tcPr>
          <w:p w:rsidR="007C64B0" w:rsidRDefault="007C64B0">
            <w:pPr>
              <w:pStyle w:val="affa"/>
              <w:rPr>
                <w:rFonts w:eastAsia="宋体"/>
              </w:rPr>
            </w:pPr>
          </w:p>
        </w:tc>
      </w:tr>
      <w:tr w:rsidR="007C64B0">
        <w:trPr>
          <w:trHeight w:val="737"/>
        </w:trPr>
        <w:tc>
          <w:tcPr>
            <w:tcW w:w="369" w:type="pct"/>
            <w:vAlign w:val="center"/>
          </w:tcPr>
          <w:p w:rsidR="007C64B0" w:rsidRDefault="0000505D">
            <w:pPr>
              <w:pStyle w:val="affa"/>
              <w:rPr>
                <w:rFonts w:eastAsia="宋体"/>
              </w:rPr>
            </w:pPr>
            <w:r>
              <w:rPr>
                <w:rFonts w:eastAsia="宋体"/>
              </w:rPr>
              <w:t>E3</w:t>
            </w:r>
          </w:p>
        </w:tc>
        <w:tc>
          <w:tcPr>
            <w:tcW w:w="2783" w:type="pct"/>
            <w:vAlign w:val="center"/>
          </w:tcPr>
          <w:p w:rsidR="007C64B0" w:rsidRDefault="0000505D">
            <w:pPr>
              <w:pStyle w:val="affa"/>
              <w:rPr>
                <w:rFonts w:eastAsia="宋体"/>
              </w:rPr>
            </w:pPr>
            <w:r>
              <w:rPr>
                <w:rFonts w:eastAsia="宋体"/>
              </w:rPr>
              <w:t>企业周边</w:t>
            </w:r>
            <w:r>
              <w:rPr>
                <w:rFonts w:eastAsia="宋体"/>
              </w:rPr>
              <w:t>5</w:t>
            </w:r>
            <w:r>
              <w:rPr>
                <w:rFonts w:eastAsia="宋体"/>
              </w:rPr>
              <w:t>公里范围内居住区、医疗卫生、文化教育、科研、行政办公等机构人口总数小于</w:t>
            </w:r>
            <w:r>
              <w:rPr>
                <w:rFonts w:eastAsia="宋体"/>
              </w:rPr>
              <w:t>1</w:t>
            </w:r>
            <w:r>
              <w:rPr>
                <w:rFonts w:eastAsia="宋体"/>
              </w:rPr>
              <w:t>万人，或企业周边</w:t>
            </w:r>
            <w:r>
              <w:rPr>
                <w:rFonts w:eastAsia="宋体"/>
              </w:rPr>
              <w:t>500</w:t>
            </w:r>
            <w:r>
              <w:rPr>
                <w:rFonts w:eastAsia="宋体"/>
              </w:rPr>
              <w:t>米范围内人口总数小于</w:t>
            </w:r>
            <w:r>
              <w:rPr>
                <w:rFonts w:eastAsia="宋体"/>
              </w:rPr>
              <w:t>500</w:t>
            </w:r>
            <w:r>
              <w:rPr>
                <w:rFonts w:eastAsia="宋体"/>
              </w:rPr>
              <w:t>人；</w:t>
            </w:r>
          </w:p>
        </w:tc>
        <w:tc>
          <w:tcPr>
            <w:tcW w:w="1274" w:type="pct"/>
            <w:vMerge/>
            <w:vAlign w:val="center"/>
          </w:tcPr>
          <w:p w:rsidR="007C64B0" w:rsidRDefault="007C64B0">
            <w:pPr>
              <w:pStyle w:val="affa"/>
              <w:rPr>
                <w:rFonts w:eastAsia="宋体"/>
              </w:rPr>
            </w:pPr>
          </w:p>
        </w:tc>
        <w:tc>
          <w:tcPr>
            <w:tcW w:w="574" w:type="pct"/>
            <w:vMerge/>
            <w:vAlign w:val="center"/>
          </w:tcPr>
          <w:p w:rsidR="007C64B0" w:rsidRDefault="007C64B0">
            <w:pPr>
              <w:pStyle w:val="affa"/>
              <w:rPr>
                <w:rFonts w:eastAsia="宋体"/>
              </w:rPr>
            </w:pP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由上表可知，项目拟建地大气环境敏感程度为</w:t>
      </w:r>
      <w:r>
        <w:rPr>
          <w:rFonts w:ascii="Times New Roman" w:hAnsi="Times New Roman" w:cs="Times New Roman"/>
        </w:rPr>
        <w:t>E2</w:t>
      </w:r>
      <w:r>
        <w:rPr>
          <w:rFonts w:ascii="Times New Roman" w:hAnsi="Times New Roman" w:cs="Times New Roman"/>
        </w:rPr>
        <w:t>级别。</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）地表水环境</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依据事故情况下危险物质泄漏到水体的排放点收纳地表水体功能敏感性，与下游环境敏感目标情况，共分为三种类型，</w:t>
      </w:r>
      <w:r>
        <w:rPr>
          <w:rFonts w:ascii="Times New Roman" w:hAnsi="Times New Roman" w:cs="Times New Roman"/>
        </w:rPr>
        <w:t>E1</w:t>
      </w:r>
      <w:r>
        <w:rPr>
          <w:rFonts w:ascii="Times New Roman" w:hAnsi="Times New Roman" w:cs="Times New Roman"/>
        </w:rPr>
        <w:t>为环境高度敏感区，</w:t>
      </w:r>
      <w:r>
        <w:rPr>
          <w:rFonts w:ascii="Times New Roman" w:hAnsi="Times New Roman" w:cs="Times New Roman"/>
        </w:rPr>
        <w:t>E2</w:t>
      </w:r>
      <w:r>
        <w:rPr>
          <w:rFonts w:ascii="Times New Roman" w:hAnsi="Times New Roman" w:cs="Times New Roman"/>
        </w:rPr>
        <w:t>为环境中度敏感区，</w:t>
      </w:r>
      <w:r>
        <w:rPr>
          <w:rFonts w:ascii="Times New Roman" w:hAnsi="Times New Roman" w:cs="Times New Roman"/>
        </w:rPr>
        <w:t>E3</w:t>
      </w:r>
      <w:r>
        <w:rPr>
          <w:rFonts w:ascii="Times New Roman" w:hAnsi="Times New Roman" w:cs="Times New Roman"/>
        </w:rPr>
        <w:t>为环境低度敏感区，其中地表水功能敏感性分区和环境敏感目标分级分别见下表所示。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8.3-6  </w:t>
      </w:r>
      <w:r>
        <w:rPr>
          <w:rFonts w:ascii="Times New Roman" w:hAnsi="Times New Roman" w:cs="Times New Roman"/>
        </w:rPr>
        <w:t>地表水功能敏感性分级情况一览表</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008"/>
        <w:gridCol w:w="4393"/>
        <w:gridCol w:w="1985"/>
        <w:gridCol w:w="956"/>
      </w:tblGrid>
      <w:tr w:rsidR="007C64B0">
        <w:trPr>
          <w:trHeight w:val="454"/>
          <w:tblHeader/>
        </w:trPr>
        <w:tc>
          <w:tcPr>
            <w:tcW w:w="604" w:type="pct"/>
            <w:vAlign w:val="center"/>
          </w:tcPr>
          <w:p w:rsidR="007C64B0" w:rsidRDefault="0000505D">
            <w:pPr>
              <w:pStyle w:val="affa"/>
              <w:rPr>
                <w:rFonts w:eastAsia="宋体"/>
              </w:rPr>
            </w:pPr>
            <w:r>
              <w:rPr>
                <w:rFonts w:eastAsia="宋体"/>
              </w:rPr>
              <w:t>分级</w:t>
            </w:r>
          </w:p>
        </w:tc>
        <w:tc>
          <w:tcPr>
            <w:tcW w:w="2633" w:type="pct"/>
            <w:vAlign w:val="center"/>
          </w:tcPr>
          <w:p w:rsidR="007C64B0" w:rsidRDefault="0000505D">
            <w:pPr>
              <w:pStyle w:val="affa"/>
              <w:rPr>
                <w:rFonts w:eastAsia="宋体"/>
              </w:rPr>
            </w:pPr>
            <w:r>
              <w:rPr>
                <w:rFonts w:eastAsia="宋体"/>
              </w:rPr>
              <w:t>分级依据</w:t>
            </w:r>
          </w:p>
        </w:tc>
        <w:tc>
          <w:tcPr>
            <w:tcW w:w="1190" w:type="pct"/>
            <w:vAlign w:val="center"/>
          </w:tcPr>
          <w:p w:rsidR="007C64B0" w:rsidRDefault="0000505D">
            <w:pPr>
              <w:pStyle w:val="affa"/>
              <w:rPr>
                <w:rFonts w:eastAsia="宋体"/>
              </w:rPr>
            </w:pPr>
            <w:r>
              <w:rPr>
                <w:rFonts w:eastAsia="宋体"/>
              </w:rPr>
              <w:t>项目情况</w:t>
            </w:r>
          </w:p>
        </w:tc>
        <w:tc>
          <w:tcPr>
            <w:tcW w:w="573" w:type="pct"/>
            <w:vAlign w:val="center"/>
          </w:tcPr>
          <w:p w:rsidR="007C64B0" w:rsidRDefault="0000505D">
            <w:pPr>
              <w:pStyle w:val="affa"/>
              <w:rPr>
                <w:rFonts w:eastAsia="宋体"/>
              </w:rPr>
            </w:pPr>
            <w:r>
              <w:rPr>
                <w:rFonts w:eastAsia="宋体"/>
              </w:rPr>
              <w:t>分级情况</w:t>
            </w:r>
          </w:p>
        </w:tc>
      </w:tr>
      <w:tr w:rsidR="007C64B0">
        <w:trPr>
          <w:trHeight w:val="454"/>
        </w:trPr>
        <w:tc>
          <w:tcPr>
            <w:tcW w:w="604" w:type="pct"/>
            <w:vAlign w:val="center"/>
          </w:tcPr>
          <w:p w:rsidR="007C64B0" w:rsidRDefault="0000505D">
            <w:pPr>
              <w:pStyle w:val="affa"/>
              <w:rPr>
                <w:rFonts w:eastAsia="宋体"/>
              </w:rPr>
            </w:pPr>
            <w:r>
              <w:rPr>
                <w:rFonts w:eastAsia="宋体"/>
              </w:rPr>
              <w:t>敏感</w:t>
            </w:r>
          </w:p>
          <w:p w:rsidR="007C64B0" w:rsidRDefault="0000505D">
            <w:pPr>
              <w:pStyle w:val="affa"/>
              <w:rPr>
                <w:rFonts w:eastAsia="宋体"/>
              </w:rPr>
            </w:pPr>
            <w:r>
              <w:rPr>
                <w:rFonts w:eastAsia="宋体"/>
              </w:rPr>
              <w:t>F1</w:t>
            </w:r>
          </w:p>
        </w:tc>
        <w:tc>
          <w:tcPr>
            <w:tcW w:w="2633" w:type="pct"/>
            <w:vAlign w:val="center"/>
          </w:tcPr>
          <w:p w:rsidR="007C64B0" w:rsidRDefault="0000505D">
            <w:pPr>
              <w:pStyle w:val="affa"/>
              <w:rPr>
                <w:rFonts w:eastAsia="宋体"/>
              </w:rPr>
            </w:pPr>
            <w:r>
              <w:rPr>
                <w:rFonts w:eastAsia="宋体"/>
              </w:rPr>
              <w:t>排放点进入地表水水域环境功能为</w:t>
            </w:r>
            <w:r>
              <w:rPr>
                <w:rFonts w:eastAsia="宋体"/>
              </w:rPr>
              <w:t>Ⅱ</w:t>
            </w:r>
            <w:r>
              <w:rPr>
                <w:rFonts w:eastAsia="宋体"/>
              </w:rPr>
              <w:t>类及以上，或海水水质分类为第一类；或以发生事故时，危险物质泄漏到水体的排放点算起，排放进入受纳河流最大流速时，</w:t>
            </w:r>
            <w:r>
              <w:rPr>
                <w:rFonts w:eastAsia="宋体"/>
              </w:rPr>
              <w:t>24h</w:t>
            </w:r>
            <w:r>
              <w:rPr>
                <w:rFonts w:eastAsia="宋体"/>
              </w:rPr>
              <w:t>流经范围内涉跨国界的</w:t>
            </w:r>
          </w:p>
        </w:tc>
        <w:tc>
          <w:tcPr>
            <w:tcW w:w="1190" w:type="pct"/>
            <w:vMerge w:val="restart"/>
            <w:vAlign w:val="center"/>
          </w:tcPr>
          <w:p w:rsidR="007C64B0" w:rsidRDefault="0000505D">
            <w:pPr>
              <w:pStyle w:val="affa"/>
              <w:rPr>
                <w:rFonts w:eastAsia="宋体"/>
              </w:rPr>
            </w:pPr>
            <w:r>
              <w:rPr>
                <w:rFonts w:eastAsia="宋体"/>
              </w:rPr>
              <w:t>本项目事故情况下危险物质泄漏到水体的排放点进入地表水水域环境功能为</w:t>
            </w:r>
            <w:r>
              <w:rPr>
                <w:rFonts w:eastAsia="宋体"/>
              </w:rPr>
              <w:t>Ⅲ</w:t>
            </w:r>
            <w:r>
              <w:rPr>
                <w:rFonts w:eastAsia="宋体"/>
              </w:rPr>
              <w:t>类，但</w:t>
            </w:r>
            <w:r>
              <w:rPr>
                <w:rFonts w:eastAsia="宋体"/>
              </w:rPr>
              <w:t>24h</w:t>
            </w:r>
            <w:r>
              <w:rPr>
                <w:rFonts w:eastAsia="宋体"/>
              </w:rPr>
              <w:t>流经范围不涉及跨省界</w:t>
            </w:r>
          </w:p>
        </w:tc>
        <w:tc>
          <w:tcPr>
            <w:tcW w:w="573" w:type="pct"/>
            <w:vMerge w:val="restart"/>
            <w:vAlign w:val="center"/>
          </w:tcPr>
          <w:p w:rsidR="007C64B0" w:rsidRDefault="0000505D">
            <w:pPr>
              <w:pStyle w:val="affa"/>
              <w:rPr>
                <w:rFonts w:eastAsia="宋体"/>
              </w:rPr>
            </w:pPr>
            <w:r>
              <w:rPr>
                <w:rFonts w:eastAsia="宋体"/>
              </w:rPr>
              <w:t>F2</w:t>
            </w:r>
          </w:p>
        </w:tc>
      </w:tr>
      <w:tr w:rsidR="007C64B0">
        <w:trPr>
          <w:trHeight w:val="454"/>
        </w:trPr>
        <w:tc>
          <w:tcPr>
            <w:tcW w:w="604" w:type="pct"/>
            <w:vAlign w:val="center"/>
          </w:tcPr>
          <w:p w:rsidR="007C64B0" w:rsidRDefault="0000505D">
            <w:pPr>
              <w:pStyle w:val="affa"/>
              <w:rPr>
                <w:rFonts w:eastAsia="宋体"/>
              </w:rPr>
            </w:pPr>
            <w:r>
              <w:rPr>
                <w:rFonts w:eastAsia="宋体"/>
              </w:rPr>
              <w:t>较敏感</w:t>
            </w:r>
            <w:r>
              <w:rPr>
                <w:rFonts w:eastAsia="宋体"/>
              </w:rPr>
              <w:t>F2</w:t>
            </w:r>
          </w:p>
        </w:tc>
        <w:tc>
          <w:tcPr>
            <w:tcW w:w="2633" w:type="pct"/>
            <w:vAlign w:val="center"/>
          </w:tcPr>
          <w:p w:rsidR="007C64B0" w:rsidRDefault="0000505D">
            <w:pPr>
              <w:pStyle w:val="affa"/>
              <w:rPr>
                <w:rFonts w:eastAsia="宋体"/>
              </w:rPr>
            </w:pPr>
            <w:r>
              <w:rPr>
                <w:rFonts w:eastAsia="宋体"/>
              </w:rPr>
              <w:t>排放点进入地表水水域环境功能为</w:t>
            </w:r>
            <w:r>
              <w:rPr>
                <w:rFonts w:eastAsia="宋体"/>
              </w:rPr>
              <w:t>Ⅲ</w:t>
            </w:r>
            <w:r>
              <w:rPr>
                <w:rFonts w:eastAsia="宋体"/>
              </w:rPr>
              <w:t>类，或海水水质分类为第二类；或以发生事故时，危险物质泄漏到水体的排放点算起，排放进入受纳河流最大流速时，</w:t>
            </w:r>
            <w:r>
              <w:rPr>
                <w:rFonts w:eastAsia="宋体"/>
              </w:rPr>
              <w:t>24h</w:t>
            </w:r>
            <w:r>
              <w:rPr>
                <w:rFonts w:eastAsia="宋体"/>
              </w:rPr>
              <w:t>流经范围内涉跨省界的</w:t>
            </w:r>
          </w:p>
        </w:tc>
        <w:tc>
          <w:tcPr>
            <w:tcW w:w="1190" w:type="pct"/>
            <w:vMerge/>
            <w:vAlign w:val="center"/>
          </w:tcPr>
          <w:p w:rsidR="007C64B0" w:rsidRDefault="007C64B0">
            <w:pPr>
              <w:pStyle w:val="affa"/>
              <w:rPr>
                <w:rFonts w:eastAsia="宋体"/>
              </w:rPr>
            </w:pPr>
          </w:p>
        </w:tc>
        <w:tc>
          <w:tcPr>
            <w:tcW w:w="573" w:type="pct"/>
            <w:vMerge/>
            <w:vAlign w:val="center"/>
          </w:tcPr>
          <w:p w:rsidR="007C64B0" w:rsidRDefault="007C64B0">
            <w:pPr>
              <w:pStyle w:val="affa"/>
              <w:rPr>
                <w:rFonts w:eastAsia="宋体"/>
              </w:rPr>
            </w:pPr>
          </w:p>
        </w:tc>
      </w:tr>
      <w:tr w:rsidR="007C64B0">
        <w:trPr>
          <w:trHeight w:val="454"/>
        </w:trPr>
        <w:tc>
          <w:tcPr>
            <w:tcW w:w="604" w:type="pct"/>
            <w:vAlign w:val="center"/>
          </w:tcPr>
          <w:p w:rsidR="007C64B0" w:rsidRDefault="0000505D">
            <w:pPr>
              <w:pStyle w:val="affa"/>
              <w:rPr>
                <w:rFonts w:eastAsia="宋体"/>
              </w:rPr>
            </w:pPr>
            <w:r>
              <w:rPr>
                <w:rFonts w:eastAsia="宋体"/>
              </w:rPr>
              <w:t>低敏感</w:t>
            </w:r>
            <w:r>
              <w:rPr>
                <w:rFonts w:eastAsia="宋体"/>
              </w:rPr>
              <w:t>F3</w:t>
            </w:r>
          </w:p>
        </w:tc>
        <w:tc>
          <w:tcPr>
            <w:tcW w:w="2633" w:type="pct"/>
            <w:vAlign w:val="center"/>
          </w:tcPr>
          <w:p w:rsidR="007C64B0" w:rsidRDefault="0000505D">
            <w:pPr>
              <w:pStyle w:val="affa"/>
              <w:rPr>
                <w:rFonts w:eastAsia="宋体"/>
              </w:rPr>
            </w:pPr>
            <w:r>
              <w:rPr>
                <w:rFonts w:eastAsia="宋体"/>
              </w:rPr>
              <w:t>上述地区之外的其他地区</w:t>
            </w:r>
          </w:p>
        </w:tc>
        <w:tc>
          <w:tcPr>
            <w:tcW w:w="1190" w:type="pct"/>
            <w:vMerge/>
            <w:vAlign w:val="center"/>
          </w:tcPr>
          <w:p w:rsidR="007C64B0" w:rsidRDefault="007C64B0">
            <w:pPr>
              <w:pStyle w:val="affa"/>
              <w:rPr>
                <w:rFonts w:eastAsia="宋体"/>
              </w:rPr>
            </w:pPr>
          </w:p>
        </w:tc>
        <w:tc>
          <w:tcPr>
            <w:tcW w:w="573" w:type="pct"/>
            <w:vMerge/>
            <w:vAlign w:val="center"/>
          </w:tcPr>
          <w:p w:rsidR="007C64B0" w:rsidRDefault="007C64B0">
            <w:pPr>
              <w:pStyle w:val="affa"/>
              <w:rPr>
                <w:rFonts w:eastAsia="宋体"/>
              </w:rPr>
            </w:pP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由上表可知，项目地表水功能敏感性为较敏感</w:t>
      </w:r>
      <w:r>
        <w:rPr>
          <w:rFonts w:ascii="Times New Roman" w:hAnsi="Times New Roman" w:cs="Times New Roman"/>
        </w:rPr>
        <w:t>F2</w:t>
      </w:r>
      <w:r>
        <w:rPr>
          <w:rFonts w:ascii="Times New Roman" w:hAnsi="Times New Roman" w:cs="Times New Roman"/>
        </w:rPr>
        <w:t>。</w:t>
      </w:r>
    </w:p>
    <w:p w:rsidR="007C64B0" w:rsidRDefault="007C64B0">
      <w:pPr>
        <w:spacing w:line="360" w:lineRule="auto"/>
        <w:ind w:firstLineChars="200" w:firstLine="480"/>
        <w:rPr>
          <w:rFonts w:ascii="Times New Roman" w:hAnsi="Times New Roman" w:cs="Times New Roman"/>
        </w:rPr>
      </w:pP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8.3-7  </w:t>
      </w:r>
      <w:r>
        <w:rPr>
          <w:rFonts w:ascii="Times New Roman" w:hAnsi="Times New Roman" w:cs="Times New Roman"/>
        </w:rPr>
        <w:t>地表水环境敏感目标分级情况一览表</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40"/>
        <w:gridCol w:w="5953"/>
        <w:gridCol w:w="991"/>
        <w:gridCol w:w="958"/>
      </w:tblGrid>
      <w:tr w:rsidR="007C64B0">
        <w:trPr>
          <w:trHeight w:val="454"/>
          <w:tblHeader/>
        </w:trPr>
        <w:tc>
          <w:tcPr>
            <w:tcW w:w="264" w:type="pct"/>
            <w:vAlign w:val="center"/>
          </w:tcPr>
          <w:p w:rsidR="007C64B0" w:rsidRDefault="0000505D">
            <w:pPr>
              <w:pStyle w:val="affa"/>
              <w:rPr>
                <w:rFonts w:eastAsia="宋体"/>
              </w:rPr>
            </w:pPr>
            <w:r>
              <w:rPr>
                <w:rFonts w:eastAsia="宋体"/>
              </w:rPr>
              <w:t>分级</w:t>
            </w:r>
          </w:p>
        </w:tc>
        <w:tc>
          <w:tcPr>
            <w:tcW w:w="3568" w:type="pct"/>
            <w:vAlign w:val="center"/>
          </w:tcPr>
          <w:p w:rsidR="007C64B0" w:rsidRDefault="0000505D">
            <w:pPr>
              <w:pStyle w:val="affa"/>
              <w:rPr>
                <w:rFonts w:eastAsia="宋体"/>
              </w:rPr>
            </w:pPr>
            <w:r>
              <w:rPr>
                <w:rFonts w:eastAsia="宋体"/>
              </w:rPr>
              <w:t>分级依据</w:t>
            </w:r>
          </w:p>
        </w:tc>
        <w:tc>
          <w:tcPr>
            <w:tcW w:w="594" w:type="pct"/>
            <w:vAlign w:val="center"/>
          </w:tcPr>
          <w:p w:rsidR="007C64B0" w:rsidRDefault="0000505D">
            <w:pPr>
              <w:pStyle w:val="affa"/>
              <w:rPr>
                <w:rFonts w:eastAsia="宋体"/>
              </w:rPr>
            </w:pPr>
            <w:r>
              <w:rPr>
                <w:rFonts w:eastAsia="宋体"/>
              </w:rPr>
              <w:t>项目情况</w:t>
            </w:r>
          </w:p>
        </w:tc>
        <w:tc>
          <w:tcPr>
            <w:tcW w:w="574" w:type="pct"/>
            <w:vAlign w:val="center"/>
          </w:tcPr>
          <w:p w:rsidR="007C64B0" w:rsidRDefault="0000505D">
            <w:pPr>
              <w:pStyle w:val="affa"/>
              <w:rPr>
                <w:rFonts w:eastAsia="宋体"/>
              </w:rPr>
            </w:pPr>
            <w:r>
              <w:rPr>
                <w:rFonts w:eastAsia="宋体"/>
              </w:rPr>
              <w:t>分级情况</w:t>
            </w:r>
          </w:p>
        </w:tc>
      </w:tr>
      <w:tr w:rsidR="007C64B0">
        <w:trPr>
          <w:trHeight w:val="454"/>
        </w:trPr>
        <w:tc>
          <w:tcPr>
            <w:tcW w:w="264" w:type="pct"/>
            <w:vAlign w:val="center"/>
          </w:tcPr>
          <w:p w:rsidR="007C64B0" w:rsidRDefault="0000505D">
            <w:pPr>
              <w:pStyle w:val="affa"/>
              <w:rPr>
                <w:rFonts w:eastAsia="宋体"/>
              </w:rPr>
            </w:pPr>
            <w:r>
              <w:rPr>
                <w:rFonts w:eastAsia="宋体"/>
              </w:rPr>
              <w:t>S1</w:t>
            </w:r>
          </w:p>
        </w:tc>
        <w:tc>
          <w:tcPr>
            <w:tcW w:w="3568" w:type="pct"/>
            <w:vAlign w:val="center"/>
          </w:tcPr>
          <w:p w:rsidR="007C64B0" w:rsidRDefault="0000505D">
            <w:pPr>
              <w:pStyle w:val="affa"/>
              <w:rPr>
                <w:rFonts w:eastAsia="宋体"/>
              </w:rPr>
            </w:pPr>
            <w:r>
              <w:rPr>
                <w:rFonts w:eastAsia="宋体"/>
              </w:rPr>
              <w:t>发生事故时，危险物质泄漏到内陆水体的排放点下游（顺水流向）</w:t>
            </w:r>
            <w:r>
              <w:rPr>
                <w:rFonts w:eastAsia="宋体"/>
              </w:rPr>
              <w:t>10km</w:t>
            </w:r>
            <w:r>
              <w:rPr>
                <w:rFonts w:eastAsia="宋体"/>
              </w:rPr>
              <w:t>范围内、近岸海域一个潮周期水质点可能达到的最大水平距离的两倍范围内，有如下一类或多类环境风险受体：集中式地表水、饮用水水源保护区（包括一级保护区、二级保护区和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c>
          <w:tcPr>
            <w:tcW w:w="594" w:type="pct"/>
            <w:vMerge w:val="restart"/>
            <w:vAlign w:val="center"/>
          </w:tcPr>
          <w:p w:rsidR="007C64B0" w:rsidRDefault="0000505D">
            <w:pPr>
              <w:pStyle w:val="affa"/>
              <w:rPr>
                <w:rFonts w:eastAsia="宋体"/>
              </w:rPr>
            </w:pPr>
            <w:r>
              <w:rPr>
                <w:rFonts w:eastAsia="宋体"/>
              </w:rPr>
              <w:t>当项目发生事故时，项目排放点下游（顺水流向）</w:t>
            </w:r>
            <w:r>
              <w:rPr>
                <w:rFonts w:eastAsia="宋体"/>
              </w:rPr>
              <w:t>10km</w:t>
            </w:r>
            <w:r>
              <w:rPr>
                <w:rFonts w:eastAsia="宋体"/>
              </w:rPr>
              <w:t>范围、近岸海域一个潮周期水质点可能达到的最大水平距离的两倍范围内</w:t>
            </w:r>
            <w:r>
              <w:rPr>
                <w:rFonts w:eastAsia="宋体" w:hint="eastAsia"/>
              </w:rPr>
              <w:t>有汩罗江平江段斑鳜黄颡鱼国家级水产种质资源保护区</w:t>
            </w:r>
          </w:p>
        </w:tc>
        <w:tc>
          <w:tcPr>
            <w:tcW w:w="574" w:type="pct"/>
            <w:vMerge w:val="restart"/>
            <w:vAlign w:val="center"/>
          </w:tcPr>
          <w:p w:rsidR="007C64B0" w:rsidRDefault="0000505D">
            <w:pPr>
              <w:pStyle w:val="affa"/>
              <w:rPr>
                <w:rFonts w:eastAsia="宋体"/>
              </w:rPr>
            </w:pPr>
            <w:r>
              <w:rPr>
                <w:rFonts w:eastAsia="宋体"/>
              </w:rPr>
              <w:t>S1</w:t>
            </w:r>
          </w:p>
        </w:tc>
      </w:tr>
      <w:tr w:rsidR="007C64B0">
        <w:trPr>
          <w:trHeight w:val="454"/>
        </w:trPr>
        <w:tc>
          <w:tcPr>
            <w:tcW w:w="264" w:type="pct"/>
            <w:vAlign w:val="center"/>
          </w:tcPr>
          <w:p w:rsidR="007C64B0" w:rsidRDefault="0000505D">
            <w:pPr>
              <w:pStyle w:val="affa"/>
              <w:rPr>
                <w:rFonts w:eastAsia="宋体"/>
              </w:rPr>
            </w:pPr>
            <w:r>
              <w:rPr>
                <w:rFonts w:eastAsia="宋体"/>
              </w:rPr>
              <w:t>S2</w:t>
            </w:r>
          </w:p>
        </w:tc>
        <w:tc>
          <w:tcPr>
            <w:tcW w:w="3568" w:type="pct"/>
            <w:vAlign w:val="center"/>
          </w:tcPr>
          <w:p w:rsidR="007C64B0" w:rsidRDefault="0000505D">
            <w:pPr>
              <w:pStyle w:val="affa"/>
              <w:rPr>
                <w:rFonts w:eastAsia="宋体"/>
              </w:rPr>
            </w:pPr>
            <w:r>
              <w:rPr>
                <w:rFonts w:eastAsia="宋体"/>
              </w:rPr>
              <w:t>发生事故时，危险物质泄漏到内陆水体的排放点下游（顺水流向）</w:t>
            </w:r>
            <w:r>
              <w:rPr>
                <w:rFonts w:eastAsia="宋体"/>
              </w:rPr>
              <w:t>10km</w:t>
            </w:r>
            <w:r>
              <w:rPr>
                <w:rFonts w:eastAsia="宋体"/>
              </w:rPr>
              <w:t>范围内、近岸海域一个潮周期水质点可能达到的最大水平距离的两倍范围内，有如下一类或多类环境风险受体：水产养殖区；天然渔场；森林公园；地质公园；海滨风景游览区；具有重要经济价值的海洋生物生存区域</w:t>
            </w:r>
          </w:p>
        </w:tc>
        <w:tc>
          <w:tcPr>
            <w:tcW w:w="594" w:type="pct"/>
            <w:vMerge/>
            <w:vAlign w:val="center"/>
          </w:tcPr>
          <w:p w:rsidR="007C64B0" w:rsidRDefault="007C64B0">
            <w:pPr>
              <w:pStyle w:val="affa"/>
              <w:rPr>
                <w:rFonts w:eastAsia="宋体"/>
              </w:rPr>
            </w:pPr>
          </w:p>
        </w:tc>
        <w:tc>
          <w:tcPr>
            <w:tcW w:w="574" w:type="pct"/>
            <w:vMerge/>
            <w:vAlign w:val="center"/>
          </w:tcPr>
          <w:p w:rsidR="007C64B0" w:rsidRDefault="007C64B0">
            <w:pPr>
              <w:pStyle w:val="affa"/>
              <w:rPr>
                <w:rFonts w:eastAsia="宋体"/>
              </w:rPr>
            </w:pPr>
          </w:p>
        </w:tc>
      </w:tr>
      <w:tr w:rsidR="007C64B0">
        <w:trPr>
          <w:trHeight w:val="454"/>
        </w:trPr>
        <w:tc>
          <w:tcPr>
            <w:tcW w:w="264" w:type="pct"/>
            <w:vAlign w:val="center"/>
          </w:tcPr>
          <w:p w:rsidR="007C64B0" w:rsidRDefault="0000505D">
            <w:pPr>
              <w:pStyle w:val="affa"/>
              <w:rPr>
                <w:rFonts w:eastAsia="宋体"/>
              </w:rPr>
            </w:pPr>
            <w:r>
              <w:rPr>
                <w:rFonts w:eastAsia="宋体"/>
              </w:rPr>
              <w:t>S3</w:t>
            </w:r>
          </w:p>
        </w:tc>
        <w:tc>
          <w:tcPr>
            <w:tcW w:w="3568" w:type="pct"/>
            <w:vAlign w:val="center"/>
          </w:tcPr>
          <w:p w:rsidR="007C64B0" w:rsidRDefault="0000505D">
            <w:pPr>
              <w:pStyle w:val="affa"/>
              <w:rPr>
                <w:rFonts w:eastAsia="宋体"/>
              </w:rPr>
            </w:pPr>
            <w:r>
              <w:rPr>
                <w:rFonts w:eastAsia="宋体"/>
              </w:rPr>
              <w:t>发生事故时，危险物质泄漏到内陆水体的排放点下游（顺水流向）</w:t>
            </w:r>
            <w:r>
              <w:rPr>
                <w:rFonts w:eastAsia="宋体"/>
              </w:rPr>
              <w:t>10km</w:t>
            </w:r>
            <w:r>
              <w:rPr>
                <w:rFonts w:eastAsia="宋体"/>
              </w:rPr>
              <w:t>范围内、近岸海域一个潮周期水质点可能达到的最大水平距离的两倍范围内无上述类型</w:t>
            </w:r>
            <w:r>
              <w:rPr>
                <w:rFonts w:eastAsia="宋体"/>
              </w:rPr>
              <w:t>1</w:t>
            </w:r>
            <w:r>
              <w:rPr>
                <w:rFonts w:eastAsia="宋体"/>
              </w:rPr>
              <w:t>或类型</w:t>
            </w:r>
            <w:r>
              <w:rPr>
                <w:rFonts w:eastAsia="宋体"/>
              </w:rPr>
              <w:t>2</w:t>
            </w:r>
            <w:r>
              <w:rPr>
                <w:rFonts w:eastAsia="宋体"/>
              </w:rPr>
              <w:t>包括的敏感保护目标</w:t>
            </w:r>
          </w:p>
        </w:tc>
        <w:tc>
          <w:tcPr>
            <w:tcW w:w="594" w:type="pct"/>
            <w:vMerge/>
            <w:vAlign w:val="center"/>
          </w:tcPr>
          <w:p w:rsidR="007C64B0" w:rsidRDefault="007C64B0">
            <w:pPr>
              <w:pStyle w:val="affa"/>
              <w:rPr>
                <w:rFonts w:eastAsia="宋体"/>
              </w:rPr>
            </w:pPr>
          </w:p>
        </w:tc>
        <w:tc>
          <w:tcPr>
            <w:tcW w:w="574" w:type="pct"/>
            <w:vMerge/>
            <w:vAlign w:val="center"/>
          </w:tcPr>
          <w:p w:rsidR="007C64B0" w:rsidRDefault="007C64B0">
            <w:pPr>
              <w:pStyle w:val="affa"/>
              <w:rPr>
                <w:rFonts w:eastAsia="宋体"/>
              </w:rPr>
            </w:pP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由上表可知，开发区地表水功能敏感性为</w:t>
      </w:r>
      <w:r>
        <w:rPr>
          <w:rFonts w:ascii="Times New Roman" w:hAnsi="Times New Roman" w:cs="Times New Roman"/>
        </w:rPr>
        <w:t>S1</w:t>
      </w:r>
      <w:r>
        <w:rPr>
          <w:rFonts w:ascii="Times New Roman" w:hAnsi="Times New Roman" w:cs="Times New Roman"/>
        </w:rPr>
        <w:t>。</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8.3-8  </w:t>
      </w:r>
      <w:r>
        <w:rPr>
          <w:rFonts w:ascii="Times New Roman" w:hAnsi="Times New Roman" w:cs="Times New Roman"/>
        </w:rPr>
        <w:t>地表水环境敏感程度等级判断</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766"/>
        <w:gridCol w:w="2402"/>
        <w:gridCol w:w="2402"/>
        <w:gridCol w:w="1772"/>
      </w:tblGrid>
      <w:tr w:rsidR="007C64B0">
        <w:trPr>
          <w:trHeight w:val="454"/>
          <w:tblHeader/>
        </w:trPr>
        <w:tc>
          <w:tcPr>
            <w:tcW w:w="1058" w:type="pct"/>
            <w:vMerge w:val="restart"/>
            <w:vAlign w:val="center"/>
          </w:tcPr>
          <w:p w:rsidR="007C64B0" w:rsidRDefault="0000505D">
            <w:pPr>
              <w:pStyle w:val="affa"/>
              <w:rPr>
                <w:rFonts w:eastAsia="宋体"/>
              </w:rPr>
            </w:pPr>
            <w:r>
              <w:rPr>
                <w:rFonts w:eastAsia="宋体"/>
              </w:rPr>
              <w:t>环境敏感目标</w:t>
            </w:r>
          </w:p>
        </w:tc>
        <w:tc>
          <w:tcPr>
            <w:tcW w:w="3942" w:type="pct"/>
            <w:gridSpan w:val="3"/>
            <w:vAlign w:val="center"/>
          </w:tcPr>
          <w:p w:rsidR="007C64B0" w:rsidRDefault="0000505D">
            <w:pPr>
              <w:pStyle w:val="affa"/>
              <w:rPr>
                <w:rFonts w:eastAsia="宋体"/>
              </w:rPr>
            </w:pPr>
            <w:r>
              <w:rPr>
                <w:rFonts w:eastAsia="宋体"/>
              </w:rPr>
              <w:t>地表水功能敏感性</w:t>
            </w:r>
          </w:p>
        </w:tc>
      </w:tr>
      <w:tr w:rsidR="007C64B0">
        <w:trPr>
          <w:trHeight w:val="454"/>
          <w:tblHeader/>
        </w:trPr>
        <w:tc>
          <w:tcPr>
            <w:tcW w:w="1058" w:type="pct"/>
            <w:vMerge/>
            <w:vAlign w:val="center"/>
          </w:tcPr>
          <w:p w:rsidR="007C64B0" w:rsidRDefault="007C64B0">
            <w:pPr>
              <w:pStyle w:val="affa"/>
              <w:rPr>
                <w:rFonts w:eastAsia="宋体"/>
              </w:rPr>
            </w:pPr>
          </w:p>
        </w:tc>
        <w:tc>
          <w:tcPr>
            <w:tcW w:w="1440" w:type="pct"/>
            <w:vAlign w:val="center"/>
          </w:tcPr>
          <w:p w:rsidR="007C64B0" w:rsidRDefault="0000505D">
            <w:pPr>
              <w:pStyle w:val="affa"/>
              <w:rPr>
                <w:rFonts w:eastAsia="宋体"/>
              </w:rPr>
            </w:pPr>
            <w:r>
              <w:rPr>
                <w:rFonts w:eastAsia="宋体"/>
              </w:rPr>
              <w:t>F1</w:t>
            </w:r>
          </w:p>
        </w:tc>
        <w:tc>
          <w:tcPr>
            <w:tcW w:w="1440" w:type="pct"/>
            <w:vAlign w:val="center"/>
          </w:tcPr>
          <w:p w:rsidR="007C64B0" w:rsidRDefault="0000505D">
            <w:pPr>
              <w:pStyle w:val="affa"/>
              <w:rPr>
                <w:rFonts w:eastAsia="宋体"/>
              </w:rPr>
            </w:pPr>
            <w:r>
              <w:rPr>
                <w:rFonts w:eastAsia="宋体"/>
              </w:rPr>
              <w:t>F2</w:t>
            </w:r>
          </w:p>
        </w:tc>
        <w:tc>
          <w:tcPr>
            <w:tcW w:w="1062" w:type="pct"/>
            <w:vAlign w:val="center"/>
          </w:tcPr>
          <w:p w:rsidR="007C64B0" w:rsidRDefault="0000505D">
            <w:pPr>
              <w:pStyle w:val="affa"/>
              <w:rPr>
                <w:rFonts w:eastAsia="宋体"/>
              </w:rPr>
            </w:pPr>
            <w:r>
              <w:rPr>
                <w:rFonts w:eastAsia="宋体"/>
              </w:rPr>
              <w:t>F3</w:t>
            </w:r>
          </w:p>
        </w:tc>
      </w:tr>
      <w:tr w:rsidR="007C64B0">
        <w:trPr>
          <w:trHeight w:val="454"/>
        </w:trPr>
        <w:tc>
          <w:tcPr>
            <w:tcW w:w="1058" w:type="pct"/>
            <w:vAlign w:val="center"/>
          </w:tcPr>
          <w:p w:rsidR="007C64B0" w:rsidRDefault="0000505D">
            <w:pPr>
              <w:pStyle w:val="affa"/>
              <w:rPr>
                <w:rFonts w:eastAsia="宋体"/>
              </w:rPr>
            </w:pPr>
            <w:r>
              <w:rPr>
                <w:rFonts w:eastAsia="宋体"/>
              </w:rPr>
              <w:t>S1</w:t>
            </w:r>
          </w:p>
        </w:tc>
        <w:tc>
          <w:tcPr>
            <w:tcW w:w="1440" w:type="pct"/>
            <w:vAlign w:val="center"/>
          </w:tcPr>
          <w:p w:rsidR="007C64B0" w:rsidRDefault="0000505D">
            <w:pPr>
              <w:pStyle w:val="affa"/>
              <w:rPr>
                <w:rFonts w:eastAsia="宋体"/>
              </w:rPr>
            </w:pPr>
            <w:r>
              <w:rPr>
                <w:rFonts w:eastAsia="宋体"/>
              </w:rPr>
              <w:t>E1</w:t>
            </w:r>
          </w:p>
        </w:tc>
        <w:tc>
          <w:tcPr>
            <w:tcW w:w="1440" w:type="pct"/>
            <w:vAlign w:val="center"/>
          </w:tcPr>
          <w:p w:rsidR="007C64B0" w:rsidRDefault="0000505D">
            <w:pPr>
              <w:pStyle w:val="affa"/>
              <w:rPr>
                <w:rFonts w:eastAsia="宋体"/>
              </w:rPr>
            </w:pPr>
            <w:r>
              <w:rPr>
                <w:rFonts w:eastAsia="宋体"/>
              </w:rPr>
              <w:t>E1</w:t>
            </w:r>
          </w:p>
        </w:tc>
        <w:tc>
          <w:tcPr>
            <w:tcW w:w="1062" w:type="pct"/>
            <w:vAlign w:val="center"/>
          </w:tcPr>
          <w:p w:rsidR="007C64B0" w:rsidRDefault="0000505D">
            <w:pPr>
              <w:pStyle w:val="affa"/>
              <w:rPr>
                <w:rFonts w:eastAsia="宋体"/>
              </w:rPr>
            </w:pPr>
            <w:r>
              <w:rPr>
                <w:rFonts w:eastAsia="宋体"/>
              </w:rPr>
              <w:t>E2</w:t>
            </w:r>
          </w:p>
        </w:tc>
      </w:tr>
      <w:tr w:rsidR="007C64B0">
        <w:trPr>
          <w:trHeight w:val="454"/>
        </w:trPr>
        <w:tc>
          <w:tcPr>
            <w:tcW w:w="1058" w:type="pct"/>
            <w:vAlign w:val="center"/>
          </w:tcPr>
          <w:p w:rsidR="007C64B0" w:rsidRDefault="0000505D">
            <w:pPr>
              <w:pStyle w:val="affa"/>
              <w:rPr>
                <w:rFonts w:eastAsia="宋体"/>
              </w:rPr>
            </w:pPr>
            <w:r>
              <w:rPr>
                <w:rFonts w:eastAsia="宋体"/>
              </w:rPr>
              <w:t>S2</w:t>
            </w:r>
          </w:p>
        </w:tc>
        <w:tc>
          <w:tcPr>
            <w:tcW w:w="1440" w:type="pct"/>
            <w:vAlign w:val="center"/>
          </w:tcPr>
          <w:p w:rsidR="007C64B0" w:rsidRDefault="0000505D">
            <w:pPr>
              <w:pStyle w:val="affa"/>
              <w:rPr>
                <w:rFonts w:eastAsia="宋体"/>
              </w:rPr>
            </w:pPr>
            <w:r>
              <w:rPr>
                <w:rFonts w:eastAsia="宋体"/>
              </w:rPr>
              <w:t>E1</w:t>
            </w:r>
          </w:p>
        </w:tc>
        <w:tc>
          <w:tcPr>
            <w:tcW w:w="1440" w:type="pct"/>
            <w:vAlign w:val="center"/>
          </w:tcPr>
          <w:p w:rsidR="007C64B0" w:rsidRDefault="0000505D">
            <w:pPr>
              <w:pStyle w:val="affa"/>
              <w:rPr>
                <w:rFonts w:eastAsia="宋体"/>
              </w:rPr>
            </w:pPr>
            <w:r>
              <w:rPr>
                <w:rFonts w:eastAsia="宋体"/>
              </w:rPr>
              <w:t>E2</w:t>
            </w:r>
          </w:p>
        </w:tc>
        <w:tc>
          <w:tcPr>
            <w:tcW w:w="1062" w:type="pct"/>
            <w:vAlign w:val="center"/>
          </w:tcPr>
          <w:p w:rsidR="007C64B0" w:rsidRDefault="0000505D">
            <w:pPr>
              <w:pStyle w:val="affa"/>
              <w:rPr>
                <w:rFonts w:eastAsia="宋体"/>
              </w:rPr>
            </w:pPr>
            <w:r>
              <w:rPr>
                <w:rFonts w:eastAsia="宋体"/>
              </w:rPr>
              <w:t>E3</w:t>
            </w:r>
          </w:p>
        </w:tc>
      </w:tr>
      <w:tr w:rsidR="007C64B0">
        <w:trPr>
          <w:trHeight w:val="454"/>
        </w:trPr>
        <w:tc>
          <w:tcPr>
            <w:tcW w:w="1058" w:type="pct"/>
            <w:vAlign w:val="center"/>
          </w:tcPr>
          <w:p w:rsidR="007C64B0" w:rsidRDefault="0000505D">
            <w:pPr>
              <w:pStyle w:val="affa"/>
              <w:rPr>
                <w:rFonts w:eastAsia="宋体"/>
              </w:rPr>
            </w:pPr>
            <w:r>
              <w:rPr>
                <w:rFonts w:eastAsia="宋体"/>
              </w:rPr>
              <w:t>S3</w:t>
            </w:r>
          </w:p>
        </w:tc>
        <w:tc>
          <w:tcPr>
            <w:tcW w:w="1440" w:type="pct"/>
            <w:vAlign w:val="center"/>
          </w:tcPr>
          <w:p w:rsidR="007C64B0" w:rsidRDefault="0000505D">
            <w:pPr>
              <w:pStyle w:val="affa"/>
              <w:rPr>
                <w:rFonts w:eastAsia="宋体"/>
              </w:rPr>
            </w:pPr>
            <w:r>
              <w:rPr>
                <w:rFonts w:eastAsia="宋体"/>
              </w:rPr>
              <w:t>E1</w:t>
            </w:r>
          </w:p>
        </w:tc>
        <w:tc>
          <w:tcPr>
            <w:tcW w:w="1440" w:type="pct"/>
            <w:vAlign w:val="center"/>
          </w:tcPr>
          <w:p w:rsidR="007C64B0" w:rsidRDefault="0000505D">
            <w:pPr>
              <w:pStyle w:val="affa"/>
              <w:rPr>
                <w:rFonts w:eastAsia="宋体"/>
              </w:rPr>
            </w:pPr>
            <w:r>
              <w:rPr>
                <w:rFonts w:eastAsia="宋体"/>
              </w:rPr>
              <w:t>E2</w:t>
            </w:r>
          </w:p>
        </w:tc>
        <w:tc>
          <w:tcPr>
            <w:tcW w:w="1062" w:type="pct"/>
            <w:vAlign w:val="center"/>
          </w:tcPr>
          <w:p w:rsidR="007C64B0" w:rsidRDefault="0000505D">
            <w:pPr>
              <w:pStyle w:val="affa"/>
              <w:rPr>
                <w:rFonts w:eastAsia="宋体"/>
              </w:rPr>
            </w:pPr>
            <w:r>
              <w:rPr>
                <w:rFonts w:eastAsia="宋体"/>
              </w:rPr>
              <w:t>E3</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本项目地表水功能敏感性分级为较敏感</w:t>
      </w:r>
      <w:r>
        <w:rPr>
          <w:rFonts w:ascii="Times New Roman" w:hAnsi="Times New Roman" w:cs="Times New Roman"/>
        </w:rPr>
        <w:t>F2</w:t>
      </w:r>
      <w:r>
        <w:rPr>
          <w:rFonts w:ascii="Times New Roman" w:hAnsi="Times New Roman" w:cs="Times New Roman"/>
        </w:rPr>
        <w:t>，地表水功能敏感性为</w:t>
      </w:r>
      <w:r>
        <w:rPr>
          <w:rFonts w:ascii="Times New Roman" w:hAnsi="Times New Roman" w:cs="Times New Roman"/>
        </w:rPr>
        <w:t>S1</w:t>
      </w:r>
      <w:r>
        <w:rPr>
          <w:rFonts w:ascii="Times New Roman" w:hAnsi="Times New Roman" w:cs="Times New Roman"/>
        </w:rPr>
        <w:t>，则地表水环境敏感程度为</w:t>
      </w:r>
      <w:r>
        <w:rPr>
          <w:rFonts w:ascii="Times New Roman" w:hAnsi="Times New Roman" w:cs="Times New Roman"/>
        </w:rPr>
        <w:t>E1</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）地下水环境</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地下水功能敏感性分级见下表。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8.3-9  </w:t>
      </w:r>
      <w:r>
        <w:rPr>
          <w:rFonts w:ascii="Times New Roman" w:hAnsi="Times New Roman" w:cs="Times New Roman"/>
        </w:rPr>
        <w:t>地下水功能敏感性分级情况一览表</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150"/>
        <w:gridCol w:w="5499"/>
        <w:gridCol w:w="1021"/>
        <w:gridCol w:w="672"/>
      </w:tblGrid>
      <w:tr w:rsidR="007C64B0">
        <w:trPr>
          <w:trHeight w:val="340"/>
        </w:trPr>
        <w:tc>
          <w:tcPr>
            <w:tcW w:w="689" w:type="pct"/>
            <w:vAlign w:val="center"/>
          </w:tcPr>
          <w:p w:rsidR="007C64B0" w:rsidRDefault="0000505D">
            <w:pPr>
              <w:pStyle w:val="affa"/>
              <w:rPr>
                <w:rFonts w:eastAsia="宋体"/>
              </w:rPr>
            </w:pPr>
            <w:r>
              <w:rPr>
                <w:rFonts w:eastAsia="宋体"/>
              </w:rPr>
              <w:t>分级</w:t>
            </w:r>
          </w:p>
        </w:tc>
        <w:tc>
          <w:tcPr>
            <w:tcW w:w="3296" w:type="pct"/>
            <w:vAlign w:val="center"/>
          </w:tcPr>
          <w:p w:rsidR="007C64B0" w:rsidRDefault="0000505D">
            <w:pPr>
              <w:pStyle w:val="affa"/>
              <w:rPr>
                <w:rFonts w:eastAsia="宋体"/>
              </w:rPr>
            </w:pPr>
            <w:r>
              <w:rPr>
                <w:rFonts w:eastAsia="宋体"/>
              </w:rPr>
              <w:t>分级依据</w:t>
            </w:r>
          </w:p>
        </w:tc>
        <w:tc>
          <w:tcPr>
            <w:tcW w:w="612" w:type="pct"/>
            <w:vAlign w:val="center"/>
          </w:tcPr>
          <w:p w:rsidR="007C64B0" w:rsidRDefault="0000505D">
            <w:pPr>
              <w:pStyle w:val="affa"/>
              <w:rPr>
                <w:rFonts w:eastAsia="宋体"/>
              </w:rPr>
            </w:pPr>
            <w:r>
              <w:rPr>
                <w:rFonts w:eastAsia="宋体"/>
              </w:rPr>
              <w:t>项目情况</w:t>
            </w:r>
          </w:p>
        </w:tc>
        <w:tc>
          <w:tcPr>
            <w:tcW w:w="403" w:type="pct"/>
            <w:vAlign w:val="center"/>
          </w:tcPr>
          <w:p w:rsidR="007C64B0" w:rsidRDefault="0000505D">
            <w:pPr>
              <w:pStyle w:val="affa"/>
              <w:rPr>
                <w:rFonts w:eastAsia="宋体"/>
              </w:rPr>
            </w:pPr>
            <w:r>
              <w:rPr>
                <w:rFonts w:eastAsia="宋体"/>
              </w:rPr>
              <w:t>分级情况</w:t>
            </w:r>
          </w:p>
        </w:tc>
      </w:tr>
      <w:tr w:rsidR="007C64B0">
        <w:trPr>
          <w:trHeight w:val="1382"/>
        </w:trPr>
        <w:tc>
          <w:tcPr>
            <w:tcW w:w="689" w:type="pct"/>
            <w:tcBorders>
              <w:bottom w:val="single" w:sz="4" w:space="0" w:color="000000"/>
            </w:tcBorders>
            <w:vAlign w:val="center"/>
          </w:tcPr>
          <w:p w:rsidR="007C64B0" w:rsidRDefault="0000505D">
            <w:pPr>
              <w:pStyle w:val="affa"/>
              <w:rPr>
                <w:rFonts w:eastAsia="宋体"/>
              </w:rPr>
            </w:pPr>
            <w:r>
              <w:rPr>
                <w:rFonts w:eastAsia="宋体"/>
              </w:rPr>
              <w:lastRenderedPageBreak/>
              <w:t>敏感</w:t>
            </w:r>
            <w:r>
              <w:rPr>
                <w:rFonts w:eastAsia="宋体"/>
              </w:rPr>
              <w:t>G1</w:t>
            </w:r>
          </w:p>
        </w:tc>
        <w:tc>
          <w:tcPr>
            <w:tcW w:w="3296" w:type="pct"/>
            <w:tcBorders>
              <w:bottom w:val="single" w:sz="4" w:space="0" w:color="000000"/>
            </w:tcBorders>
            <w:vAlign w:val="center"/>
          </w:tcPr>
          <w:p w:rsidR="007C64B0" w:rsidRDefault="0000505D">
            <w:pPr>
              <w:pStyle w:val="affa"/>
              <w:rPr>
                <w:rFonts w:eastAsia="宋体"/>
              </w:rPr>
            </w:pPr>
            <w:r>
              <w:rPr>
                <w:rFonts w:eastAsia="宋体"/>
              </w:rPr>
              <w:t>集中式饮用水水源地（包括已建成的在用、备用、应急水源地，在建和规划的水源地）准保护区；除集中式饮用水水源地以外的国家或地方政府设定的与地下水环境相关的其它保护区，如热水、矿泉水、温泉等特殊地下水资源保护区。</w:t>
            </w:r>
          </w:p>
        </w:tc>
        <w:tc>
          <w:tcPr>
            <w:tcW w:w="612" w:type="pct"/>
            <w:vMerge w:val="restart"/>
            <w:vAlign w:val="center"/>
          </w:tcPr>
          <w:p w:rsidR="007C64B0" w:rsidRDefault="0000505D">
            <w:pPr>
              <w:pStyle w:val="affa"/>
              <w:rPr>
                <w:rFonts w:eastAsia="宋体"/>
              </w:rPr>
            </w:pPr>
            <w:r>
              <w:rPr>
                <w:rFonts w:eastAsia="宋体"/>
              </w:rPr>
              <w:t>项目不涉及</w:t>
            </w:r>
            <w:r>
              <w:rPr>
                <w:rFonts w:eastAsia="宋体"/>
              </w:rPr>
              <w:t>G1</w:t>
            </w:r>
            <w:r>
              <w:rPr>
                <w:rFonts w:eastAsia="宋体"/>
              </w:rPr>
              <w:t>和</w:t>
            </w:r>
            <w:r>
              <w:rPr>
                <w:rFonts w:eastAsia="宋体"/>
              </w:rPr>
              <w:t>G2</w:t>
            </w:r>
            <w:r>
              <w:rPr>
                <w:rFonts w:eastAsia="宋体"/>
              </w:rPr>
              <w:t>所述区域</w:t>
            </w:r>
          </w:p>
        </w:tc>
        <w:tc>
          <w:tcPr>
            <w:tcW w:w="403" w:type="pct"/>
            <w:vMerge w:val="restart"/>
            <w:tcBorders>
              <w:bottom w:val="single" w:sz="4" w:space="0" w:color="000000"/>
            </w:tcBorders>
            <w:vAlign w:val="center"/>
          </w:tcPr>
          <w:p w:rsidR="007C64B0" w:rsidRDefault="0000505D">
            <w:pPr>
              <w:pStyle w:val="affa"/>
              <w:rPr>
                <w:rFonts w:eastAsia="宋体"/>
              </w:rPr>
            </w:pPr>
            <w:r>
              <w:rPr>
                <w:rFonts w:eastAsia="宋体"/>
              </w:rPr>
              <w:t>不敏感</w:t>
            </w:r>
            <w:r>
              <w:rPr>
                <w:rFonts w:eastAsia="宋体"/>
              </w:rPr>
              <w:t>G3</w:t>
            </w:r>
          </w:p>
        </w:tc>
      </w:tr>
      <w:tr w:rsidR="007C64B0">
        <w:trPr>
          <w:trHeight w:val="340"/>
        </w:trPr>
        <w:tc>
          <w:tcPr>
            <w:tcW w:w="689" w:type="pct"/>
            <w:vAlign w:val="center"/>
          </w:tcPr>
          <w:p w:rsidR="007C64B0" w:rsidRDefault="0000505D">
            <w:pPr>
              <w:pStyle w:val="affa"/>
              <w:rPr>
                <w:rFonts w:eastAsia="宋体"/>
              </w:rPr>
            </w:pPr>
            <w:r>
              <w:rPr>
                <w:rFonts w:eastAsia="宋体"/>
              </w:rPr>
              <w:t>较敏感</w:t>
            </w:r>
            <w:r>
              <w:rPr>
                <w:rFonts w:eastAsia="宋体"/>
              </w:rPr>
              <w:t>G2</w:t>
            </w:r>
          </w:p>
        </w:tc>
        <w:tc>
          <w:tcPr>
            <w:tcW w:w="3296" w:type="pct"/>
            <w:vAlign w:val="center"/>
          </w:tcPr>
          <w:p w:rsidR="007C64B0" w:rsidRDefault="0000505D">
            <w:pPr>
              <w:pStyle w:val="affa"/>
              <w:rPr>
                <w:rFonts w:eastAsia="宋体"/>
              </w:rPr>
            </w:pPr>
            <w:r>
              <w:rPr>
                <w:rFonts w:eastAsia="宋体"/>
              </w:rPr>
              <w:t>集中式饮用水水源地（包括已建成的在用、备用、应急水源地，在建和规划的水源地）准保护区以外的补给径流区；特殊地下水资源（如矿泉水、温泉等）保护区以外的分布区以及分散式居民饮用水水源等其它未列入上述敏感分级的环境敏感区。</w:t>
            </w:r>
          </w:p>
        </w:tc>
        <w:tc>
          <w:tcPr>
            <w:tcW w:w="612" w:type="pct"/>
            <w:vMerge/>
            <w:vAlign w:val="center"/>
          </w:tcPr>
          <w:p w:rsidR="007C64B0" w:rsidRDefault="007C64B0">
            <w:pPr>
              <w:pStyle w:val="affa"/>
              <w:rPr>
                <w:rFonts w:eastAsia="宋体"/>
              </w:rPr>
            </w:pPr>
          </w:p>
        </w:tc>
        <w:tc>
          <w:tcPr>
            <w:tcW w:w="403" w:type="pct"/>
            <w:vMerge/>
            <w:vAlign w:val="center"/>
          </w:tcPr>
          <w:p w:rsidR="007C64B0" w:rsidRDefault="007C64B0">
            <w:pPr>
              <w:pStyle w:val="affa"/>
              <w:rPr>
                <w:rFonts w:eastAsia="宋体"/>
              </w:rPr>
            </w:pPr>
          </w:p>
        </w:tc>
      </w:tr>
      <w:tr w:rsidR="007C64B0">
        <w:trPr>
          <w:trHeight w:val="340"/>
        </w:trPr>
        <w:tc>
          <w:tcPr>
            <w:tcW w:w="689" w:type="pct"/>
            <w:vAlign w:val="center"/>
          </w:tcPr>
          <w:p w:rsidR="007C64B0" w:rsidRDefault="0000505D">
            <w:pPr>
              <w:pStyle w:val="affa"/>
              <w:rPr>
                <w:rFonts w:eastAsia="宋体"/>
              </w:rPr>
            </w:pPr>
            <w:r>
              <w:rPr>
                <w:rFonts w:eastAsia="宋体"/>
              </w:rPr>
              <w:t>不敏感</w:t>
            </w:r>
            <w:r>
              <w:rPr>
                <w:rFonts w:eastAsia="宋体"/>
              </w:rPr>
              <w:t>G3</w:t>
            </w:r>
          </w:p>
        </w:tc>
        <w:tc>
          <w:tcPr>
            <w:tcW w:w="3296" w:type="pct"/>
            <w:vAlign w:val="center"/>
          </w:tcPr>
          <w:p w:rsidR="007C64B0" w:rsidRDefault="0000505D">
            <w:pPr>
              <w:pStyle w:val="affa"/>
              <w:rPr>
                <w:rFonts w:eastAsia="宋体"/>
              </w:rPr>
            </w:pPr>
            <w:r>
              <w:rPr>
                <w:rFonts w:eastAsia="宋体"/>
              </w:rPr>
              <w:t>上述地区之外的其它地区。</w:t>
            </w:r>
          </w:p>
        </w:tc>
        <w:tc>
          <w:tcPr>
            <w:tcW w:w="612" w:type="pct"/>
            <w:vMerge/>
            <w:vAlign w:val="center"/>
          </w:tcPr>
          <w:p w:rsidR="007C64B0" w:rsidRDefault="007C64B0">
            <w:pPr>
              <w:pStyle w:val="affa"/>
              <w:rPr>
                <w:rFonts w:eastAsia="宋体"/>
              </w:rPr>
            </w:pPr>
          </w:p>
        </w:tc>
        <w:tc>
          <w:tcPr>
            <w:tcW w:w="403" w:type="pct"/>
            <w:vMerge/>
            <w:vAlign w:val="center"/>
          </w:tcPr>
          <w:p w:rsidR="007C64B0" w:rsidRDefault="007C64B0">
            <w:pPr>
              <w:pStyle w:val="affa"/>
              <w:rPr>
                <w:rFonts w:eastAsia="宋体"/>
              </w:rPr>
            </w:pP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由表上表可知，开发区地下水功能敏感性为不敏感</w:t>
      </w:r>
      <w:r>
        <w:rPr>
          <w:rFonts w:ascii="Times New Roman" w:hAnsi="Times New Roman" w:cs="Times New Roman"/>
        </w:rPr>
        <w:t>G3</w:t>
      </w:r>
      <w:r>
        <w:rPr>
          <w:rFonts w:ascii="Times New Roman" w:hAnsi="Times New Roman" w:cs="Times New Roman"/>
        </w:rPr>
        <w:t>。包气带防污性能分级见下表。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8.3-10  </w:t>
      </w:r>
      <w:r>
        <w:rPr>
          <w:rFonts w:ascii="Times New Roman" w:hAnsi="Times New Roman" w:cs="Times New Roman"/>
        </w:rPr>
        <w:t>包气带防污性能分级情况一览表</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59"/>
        <w:gridCol w:w="4712"/>
        <w:gridCol w:w="1490"/>
        <w:gridCol w:w="1381"/>
      </w:tblGrid>
      <w:tr w:rsidR="007C64B0">
        <w:trPr>
          <w:trHeight w:val="340"/>
        </w:trPr>
        <w:tc>
          <w:tcPr>
            <w:tcW w:w="455" w:type="pct"/>
            <w:vAlign w:val="center"/>
          </w:tcPr>
          <w:p w:rsidR="007C64B0" w:rsidRDefault="0000505D">
            <w:pPr>
              <w:pStyle w:val="affa"/>
              <w:rPr>
                <w:rFonts w:eastAsia="宋体"/>
              </w:rPr>
            </w:pPr>
            <w:r>
              <w:rPr>
                <w:rFonts w:eastAsia="宋体"/>
              </w:rPr>
              <w:t>分级</w:t>
            </w:r>
          </w:p>
        </w:tc>
        <w:tc>
          <w:tcPr>
            <w:tcW w:w="2824" w:type="pct"/>
            <w:vAlign w:val="center"/>
          </w:tcPr>
          <w:p w:rsidR="007C64B0" w:rsidRDefault="0000505D">
            <w:pPr>
              <w:pStyle w:val="affa"/>
              <w:rPr>
                <w:rFonts w:eastAsia="宋体"/>
              </w:rPr>
            </w:pPr>
            <w:r>
              <w:rPr>
                <w:rFonts w:eastAsia="宋体"/>
              </w:rPr>
              <w:t>分级依据</w:t>
            </w:r>
          </w:p>
        </w:tc>
        <w:tc>
          <w:tcPr>
            <w:tcW w:w="893" w:type="pct"/>
            <w:vAlign w:val="center"/>
          </w:tcPr>
          <w:p w:rsidR="007C64B0" w:rsidRDefault="0000505D">
            <w:pPr>
              <w:pStyle w:val="affa"/>
              <w:rPr>
                <w:rFonts w:eastAsia="宋体"/>
              </w:rPr>
            </w:pPr>
            <w:r>
              <w:rPr>
                <w:rFonts w:eastAsia="宋体"/>
              </w:rPr>
              <w:t>项目情况</w:t>
            </w:r>
          </w:p>
        </w:tc>
        <w:tc>
          <w:tcPr>
            <w:tcW w:w="828" w:type="pct"/>
            <w:vAlign w:val="center"/>
          </w:tcPr>
          <w:p w:rsidR="007C64B0" w:rsidRDefault="0000505D">
            <w:pPr>
              <w:pStyle w:val="affa"/>
              <w:rPr>
                <w:rFonts w:eastAsia="宋体"/>
              </w:rPr>
            </w:pPr>
            <w:r>
              <w:rPr>
                <w:rFonts w:eastAsia="宋体"/>
              </w:rPr>
              <w:t>分级情况</w:t>
            </w:r>
          </w:p>
        </w:tc>
      </w:tr>
      <w:tr w:rsidR="007C64B0">
        <w:trPr>
          <w:trHeight w:val="340"/>
        </w:trPr>
        <w:tc>
          <w:tcPr>
            <w:tcW w:w="455" w:type="pct"/>
            <w:vAlign w:val="center"/>
          </w:tcPr>
          <w:p w:rsidR="007C64B0" w:rsidRDefault="0000505D">
            <w:pPr>
              <w:pStyle w:val="affa"/>
              <w:rPr>
                <w:rFonts w:eastAsia="宋体"/>
              </w:rPr>
            </w:pPr>
            <w:r>
              <w:rPr>
                <w:rFonts w:eastAsia="宋体"/>
              </w:rPr>
              <w:t>D3</w:t>
            </w:r>
          </w:p>
        </w:tc>
        <w:tc>
          <w:tcPr>
            <w:tcW w:w="2824" w:type="pct"/>
            <w:vAlign w:val="center"/>
          </w:tcPr>
          <w:p w:rsidR="007C64B0" w:rsidRDefault="0000505D">
            <w:pPr>
              <w:pStyle w:val="affa"/>
              <w:rPr>
                <w:rFonts w:eastAsia="宋体"/>
              </w:rPr>
            </w:pPr>
            <w:r>
              <w:rPr>
                <w:rFonts w:eastAsia="宋体"/>
              </w:rPr>
              <w:t>岩（土）层单层厚度</w:t>
            </w:r>
            <w:r>
              <w:rPr>
                <w:rFonts w:eastAsia="宋体"/>
              </w:rPr>
              <w:t>Mb≥1.0m</w:t>
            </w:r>
            <w:r>
              <w:rPr>
                <w:rFonts w:eastAsia="宋体"/>
              </w:rPr>
              <w:t>，渗透系数</w:t>
            </w:r>
            <w:r>
              <w:rPr>
                <w:rFonts w:eastAsia="宋体"/>
              </w:rPr>
              <w:t>K≤10</w:t>
            </w:r>
            <w:r>
              <w:rPr>
                <w:rFonts w:eastAsia="宋体"/>
                <w:vertAlign w:val="superscript"/>
              </w:rPr>
              <w:t>-7</w:t>
            </w:r>
            <w:r>
              <w:rPr>
                <w:rFonts w:eastAsia="宋体"/>
              </w:rPr>
              <w:t>cm/s</w:t>
            </w:r>
            <w:r>
              <w:rPr>
                <w:rFonts w:eastAsia="宋体"/>
              </w:rPr>
              <w:t>，且分布连续、稳定。</w:t>
            </w:r>
          </w:p>
        </w:tc>
        <w:tc>
          <w:tcPr>
            <w:tcW w:w="893" w:type="pct"/>
            <w:vMerge w:val="restart"/>
            <w:vAlign w:val="center"/>
          </w:tcPr>
          <w:p w:rsidR="007C64B0" w:rsidRDefault="0000505D">
            <w:pPr>
              <w:pStyle w:val="affa"/>
              <w:rPr>
                <w:rFonts w:eastAsia="宋体"/>
              </w:rPr>
            </w:pPr>
            <w:r>
              <w:rPr>
                <w:rFonts w:eastAsia="宋体"/>
              </w:rPr>
              <w:t>查阅区域地下水文参数，</w:t>
            </w:r>
            <w:r>
              <w:rPr>
                <w:rFonts w:eastAsia="宋体"/>
              </w:rPr>
              <w:t>Mb≥1.0m</w:t>
            </w:r>
            <w:r>
              <w:rPr>
                <w:rFonts w:eastAsia="宋体"/>
              </w:rPr>
              <w:t>，</w:t>
            </w:r>
            <w:r>
              <w:rPr>
                <w:rFonts w:eastAsia="宋体"/>
              </w:rPr>
              <w:t>K</w:t>
            </w:r>
            <w:r>
              <w:rPr>
                <w:rFonts w:eastAsia="宋体"/>
              </w:rPr>
              <w:t>为</w:t>
            </w:r>
            <w:r>
              <w:rPr>
                <w:rFonts w:eastAsia="宋体"/>
              </w:rPr>
              <w:t>5×10</w:t>
            </w:r>
            <w:r>
              <w:rPr>
                <w:rFonts w:eastAsia="宋体"/>
                <w:vertAlign w:val="superscript"/>
              </w:rPr>
              <w:t>-4</w:t>
            </w:r>
            <w:r>
              <w:rPr>
                <w:rFonts w:eastAsia="宋体"/>
              </w:rPr>
              <w:t>cm/s</w:t>
            </w:r>
          </w:p>
        </w:tc>
        <w:tc>
          <w:tcPr>
            <w:tcW w:w="828" w:type="pct"/>
            <w:vMerge w:val="restart"/>
            <w:vAlign w:val="center"/>
          </w:tcPr>
          <w:p w:rsidR="007C64B0" w:rsidRDefault="0000505D">
            <w:pPr>
              <w:pStyle w:val="affa"/>
              <w:rPr>
                <w:rFonts w:eastAsia="宋体"/>
              </w:rPr>
            </w:pPr>
            <w:r>
              <w:rPr>
                <w:rFonts w:eastAsia="宋体"/>
              </w:rPr>
              <w:t>D2</w:t>
            </w:r>
          </w:p>
        </w:tc>
      </w:tr>
      <w:tr w:rsidR="007C64B0">
        <w:trPr>
          <w:trHeight w:val="340"/>
        </w:trPr>
        <w:tc>
          <w:tcPr>
            <w:tcW w:w="455" w:type="pct"/>
            <w:vAlign w:val="center"/>
          </w:tcPr>
          <w:p w:rsidR="007C64B0" w:rsidRDefault="0000505D">
            <w:pPr>
              <w:pStyle w:val="affa"/>
              <w:rPr>
                <w:rFonts w:eastAsia="宋体"/>
              </w:rPr>
            </w:pPr>
            <w:r>
              <w:rPr>
                <w:rFonts w:eastAsia="宋体"/>
              </w:rPr>
              <w:t>D2</w:t>
            </w:r>
          </w:p>
        </w:tc>
        <w:tc>
          <w:tcPr>
            <w:tcW w:w="2824" w:type="pct"/>
            <w:vAlign w:val="center"/>
          </w:tcPr>
          <w:p w:rsidR="007C64B0" w:rsidRDefault="0000505D">
            <w:pPr>
              <w:pStyle w:val="affa"/>
              <w:rPr>
                <w:rFonts w:eastAsia="宋体"/>
              </w:rPr>
            </w:pPr>
            <w:r>
              <w:rPr>
                <w:rFonts w:eastAsia="宋体"/>
              </w:rPr>
              <w:t>岩（土）层单层厚度</w:t>
            </w:r>
            <w:r>
              <w:rPr>
                <w:rFonts w:eastAsia="宋体"/>
              </w:rPr>
              <w:t>0.5m≤Mb&lt;1.0m</w:t>
            </w:r>
            <w:r>
              <w:rPr>
                <w:rFonts w:eastAsia="宋体"/>
              </w:rPr>
              <w:t>，渗透系数</w:t>
            </w:r>
            <w:r>
              <w:rPr>
                <w:rFonts w:eastAsia="宋体"/>
              </w:rPr>
              <w:t>K≤10</w:t>
            </w:r>
            <w:r>
              <w:rPr>
                <w:rFonts w:eastAsia="宋体"/>
                <w:vertAlign w:val="superscript"/>
              </w:rPr>
              <w:t>-7</w:t>
            </w:r>
            <w:r>
              <w:rPr>
                <w:rFonts w:eastAsia="宋体"/>
              </w:rPr>
              <w:t>cm/s</w:t>
            </w:r>
            <w:r>
              <w:rPr>
                <w:rFonts w:eastAsia="宋体"/>
              </w:rPr>
              <w:t>，且分布连续、稳定。岩（土）层单层厚度</w:t>
            </w:r>
            <w:r>
              <w:rPr>
                <w:rFonts w:eastAsia="宋体"/>
              </w:rPr>
              <w:t>Mb≥1.0m</w:t>
            </w:r>
            <w:r>
              <w:rPr>
                <w:rFonts w:eastAsia="宋体"/>
              </w:rPr>
              <w:t>，渗透系数</w:t>
            </w:r>
            <w:r>
              <w:rPr>
                <w:rFonts w:eastAsia="宋体"/>
              </w:rPr>
              <w:t>10</w:t>
            </w:r>
            <w:r>
              <w:rPr>
                <w:rFonts w:eastAsia="宋体"/>
                <w:vertAlign w:val="superscript"/>
              </w:rPr>
              <w:t>-7</w:t>
            </w:r>
            <w:r>
              <w:rPr>
                <w:rFonts w:eastAsia="宋体"/>
              </w:rPr>
              <w:t>cm/s&lt;K≤10</w:t>
            </w:r>
            <w:r>
              <w:rPr>
                <w:rFonts w:eastAsia="宋体"/>
                <w:vertAlign w:val="superscript"/>
              </w:rPr>
              <w:t>-4</w:t>
            </w:r>
            <w:r>
              <w:rPr>
                <w:rFonts w:eastAsia="宋体"/>
              </w:rPr>
              <w:t>cm/s</w:t>
            </w:r>
            <w:r>
              <w:rPr>
                <w:rFonts w:eastAsia="宋体"/>
              </w:rPr>
              <w:t>，且分布连续、稳定。</w:t>
            </w:r>
          </w:p>
        </w:tc>
        <w:tc>
          <w:tcPr>
            <w:tcW w:w="893" w:type="pct"/>
            <w:vMerge/>
            <w:vAlign w:val="center"/>
          </w:tcPr>
          <w:p w:rsidR="007C64B0" w:rsidRDefault="007C64B0">
            <w:pPr>
              <w:pStyle w:val="affa"/>
              <w:rPr>
                <w:rFonts w:eastAsia="宋体"/>
              </w:rPr>
            </w:pPr>
          </w:p>
        </w:tc>
        <w:tc>
          <w:tcPr>
            <w:tcW w:w="828" w:type="pct"/>
            <w:vMerge/>
            <w:vAlign w:val="center"/>
          </w:tcPr>
          <w:p w:rsidR="007C64B0" w:rsidRDefault="007C64B0">
            <w:pPr>
              <w:pStyle w:val="affa"/>
              <w:rPr>
                <w:rFonts w:eastAsia="宋体"/>
              </w:rPr>
            </w:pPr>
          </w:p>
        </w:tc>
      </w:tr>
      <w:tr w:rsidR="007C64B0">
        <w:trPr>
          <w:trHeight w:val="340"/>
        </w:trPr>
        <w:tc>
          <w:tcPr>
            <w:tcW w:w="455" w:type="pct"/>
            <w:vAlign w:val="center"/>
          </w:tcPr>
          <w:p w:rsidR="007C64B0" w:rsidRDefault="0000505D">
            <w:pPr>
              <w:pStyle w:val="affa"/>
              <w:rPr>
                <w:rFonts w:eastAsia="宋体"/>
              </w:rPr>
            </w:pPr>
            <w:r>
              <w:rPr>
                <w:rFonts w:eastAsia="宋体"/>
              </w:rPr>
              <w:t>D1</w:t>
            </w:r>
          </w:p>
        </w:tc>
        <w:tc>
          <w:tcPr>
            <w:tcW w:w="2824" w:type="pct"/>
            <w:vAlign w:val="center"/>
          </w:tcPr>
          <w:p w:rsidR="007C64B0" w:rsidRDefault="0000505D">
            <w:pPr>
              <w:pStyle w:val="affa"/>
              <w:rPr>
                <w:rFonts w:eastAsia="宋体"/>
              </w:rPr>
            </w:pPr>
            <w:r>
              <w:rPr>
                <w:rFonts w:eastAsia="宋体"/>
              </w:rPr>
              <w:t>岩（土）层不满足上述</w:t>
            </w:r>
            <w:r>
              <w:rPr>
                <w:rFonts w:eastAsia="宋体"/>
              </w:rPr>
              <w:t>“</w:t>
            </w:r>
            <w:r>
              <w:rPr>
                <w:rFonts w:eastAsia="宋体"/>
              </w:rPr>
              <w:t>强</w:t>
            </w:r>
            <w:r>
              <w:rPr>
                <w:rFonts w:eastAsia="宋体"/>
              </w:rPr>
              <w:t>”</w:t>
            </w:r>
            <w:r>
              <w:rPr>
                <w:rFonts w:eastAsia="宋体"/>
              </w:rPr>
              <w:t>和</w:t>
            </w:r>
            <w:r>
              <w:rPr>
                <w:rFonts w:eastAsia="宋体"/>
              </w:rPr>
              <w:t>“</w:t>
            </w:r>
            <w:r>
              <w:rPr>
                <w:rFonts w:eastAsia="宋体"/>
              </w:rPr>
              <w:t>中</w:t>
            </w:r>
            <w:r>
              <w:rPr>
                <w:rFonts w:eastAsia="宋体"/>
              </w:rPr>
              <w:t>”</w:t>
            </w:r>
            <w:r>
              <w:rPr>
                <w:rFonts w:eastAsia="宋体"/>
              </w:rPr>
              <w:t>条件。</w:t>
            </w:r>
          </w:p>
        </w:tc>
        <w:tc>
          <w:tcPr>
            <w:tcW w:w="893" w:type="pct"/>
            <w:vMerge/>
            <w:vAlign w:val="center"/>
          </w:tcPr>
          <w:p w:rsidR="007C64B0" w:rsidRDefault="007C64B0">
            <w:pPr>
              <w:pStyle w:val="affa"/>
              <w:rPr>
                <w:rFonts w:eastAsia="宋体"/>
              </w:rPr>
            </w:pPr>
          </w:p>
        </w:tc>
        <w:tc>
          <w:tcPr>
            <w:tcW w:w="828" w:type="pct"/>
            <w:vMerge/>
            <w:vAlign w:val="center"/>
          </w:tcPr>
          <w:p w:rsidR="007C64B0" w:rsidRDefault="007C64B0">
            <w:pPr>
              <w:pStyle w:val="affa"/>
              <w:rPr>
                <w:rFonts w:eastAsia="宋体"/>
              </w:rPr>
            </w:pP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由上表可知，项目包气带防污性能为</w:t>
      </w:r>
      <w:r>
        <w:rPr>
          <w:rFonts w:ascii="Times New Roman" w:hAnsi="Times New Roman" w:cs="Times New Roman"/>
        </w:rPr>
        <w:t>D2</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根据地下水功能敏感性分级（</w:t>
      </w:r>
      <w:r>
        <w:rPr>
          <w:rFonts w:ascii="Times New Roman" w:hAnsi="Times New Roman" w:cs="Times New Roman"/>
        </w:rPr>
        <w:t>G</w:t>
      </w:r>
      <w:r>
        <w:rPr>
          <w:rFonts w:ascii="Times New Roman" w:hAnsi="Times New Roman" w:cs="Times New Roman"/>
        </w:rPr>
        <w:t>）和包气带防污性能（</w:t>
      </w:r>
      <w:r>
        <w:rPr>
          <w:rFonts w:ascii="Times New Roman" w:hAnsi="Times New Roman" w:cs="Times New Roman"/>
        </w:rPr>
        <w:t>D</w:t>
      </w:r>
      <w:r>
        <w:rPr>
          <w:rFonts w:ascii="Times New Roman" w:hAnsi="Times New Roman" w:cs="Times New Roman"/>
        </w:rPr>
        <w:t>）确定地下水环境敏感程度，具体见下表。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8.3-11  </w:t>
      </w:r>
      <w:r>
        <w:rPr>
          <w:rFonts w:ascii="Times New Roman" w:hAnsi="Times New Roman" w:cs="Times New Roman"/>
        </w:rPr>
        <w:t>地下水环境敏感程度等级判断</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628"/>
        <w:gridCol w:w="1904"/>
        <w:gridCol w:w="1905"/>
        <w:gridCol w:w="1905"/>
      </w:tblGrid>
      <w:tr w:rsidR="007C64B0">
        <w:trPr>
          <w:trHeight w:val="454"/>
        </w:trPr>
        <w:tc>
          <w:tcPr>
            <w:tcW w:w="1575" w:type="pct"/>
            <w:vMerge w:val="restart"/>
            <w:vAlign w:val="center"/>
          </w:tcPr>
          <w:p w:rsidR="007C64B0" w:rsidRDefault="0000505D">
            <w:pPr>
              <w:pStyle w:val="affa"/>
              <w:rPr>
                <w:rFonts w:eastAsia="宋体"/>
              </w:rPr>
            </w:pPr>
            <w:r>
              <w:rPr>
                <w:rFonts w:eastAsia="宋体"/>
              </w:rPr>
              <w:t>包气带防污性能</w:t>
            </w:r>
          </w:p>
        </w:tc>
        <w:tc>
          <w:tcPr>
            <w:tcW w:w="3425" w:type="pct"/>
            <w:gridSpan w:val="3"/>
            <w:vAlign w:val="center"/>
          </w:tcPr>
          <w:p w:rsidR="007C64B0" w:rsidRDefault="0000505D">
            <w:pPr>
              <w:pStyle w:val="affa"/>
              <w:rPr>
                <w:rFonts w:eastAsia="宋体"/>
              </w:rPr>
            </w:pPr>
            <w:r>
              <w:rPr>
                <w:rFonts w:eastAsia="宋体"/>
              </w:rPr>
              <w:t>地下水功能敏感性分级</w:t>
            </w:r>
          </w:p>
        </w:tc>
      </w:tr>
      <w:tr w:rsidR="007C64B0">
        <w:trPr>
          <w:trHeight w:val="454"/>
        </w:trPr>
        <w:tc>
          <w:tcPr>
            <w:tcW w:w="1575" w:type="pct"/>
            <w:vMerge/>
            <w:vAlign w:val="center"/>
          </w:tcPr>
          <w:p w:rsidR="007C64B0" w:rsidRDefault="007C64B0">
            <w:pPr>
              <w:pStyle w:val="affa"/>
              <w:rPr>
                <w:rFonts w:eastAsia="宋体"/>
              </w:rPr>
            </w:pPr>
          </w:p>
        </w:tc>
        <w:tc>
          <w:tcPr>
            <w:tcW w:w="1141" w:type="pct"/>
            <w:vAlign w:val="center"/>
          </w:tcPr>
          <w:p w:rsidR="007C64B0" w:rsidRDefault="0000505D">
            <w:pPr>
              <w:pStyle w:val="affa"/>
              <w:rPr>
                <w:rFonts w:eastAsia="宋体"/>
              </w:rPr>
            </w:pPr>
            <w:r>
              <w:rPr>
                <w:rFonts w:eastAsia="宋体"/>
              </w:rPr>
              <w:t>G1</w:t>
            </w:r>
          </w:p>
        </w:tc>
        <w:tc>
          <w:tcPr>
            <w:tcW w:w="1142" w:type="pct"/>
            <w:vAlign w:val="center"/>
          </w:tcPr>
          <w:p w:rsidR="007C64B0" w:rsidRDefault="0000505D">
            <w:pPr>
              <w:pStyle w:val="affa"/>
              <w:rPr>
                <w:rFonts w:eastAsia="宋体"/>
              </w:rPr>
            </w:pPr>
            <w:r>
              <w:rPr>
                <w:rFonts w:eastAsia="宋体"/>
              </w:rPr>
              <w:t>G2</w:t>
            </w:r>
          </w:p>
        </w:tc>
        <w:tc>
          <w:tcPr>
            <w:tcW w:w="1142" w:type="pct"/>
            <w:vAlign w:val="center"/>
          </w:tcPr>
          <w:p w:rsidR="007C64B0" w:rsidRDefault="0000505D">
            <w:pPr>
              <w:pStyle w:val="affa"/>
              <w:rPr>
                <w:rFonts w:eastAsia="宋体"/>
              </w:rPr>
            </w:pPr>
            <w:r>
              <w:rPr>
                <w:rFonts w:eastAsia="宋体"/>
              </w:rPr>
              <w:t>G3</w:t>
            </w:r>
          </w:p>
        </w:tc>
      </w:tr>
      <w:tr w:rsidR="007C64B0">
        <w:trPr>
          <w:trHeight w:val="454"/>
        </w:trPr>
        <w:tc>
          <w:tcPr>
            <w:tcW w:w="1575" w:type="pct"/>
            <w:vAlign w:val="center"/>
          </w:tcPr>
          <w:p w:rsidR="007C64B0" w:rsidRDefault="0000505D">
            <w:pPr>
              <w:pStyle w:val="affa"/>
              <w:rPr>
                <w:rFonts w:eastAsia="宋体"/>
              </w:rPr>
            </w:pPr>
            <w:r>
              <w:rPr>
                <w:rFonts w:eastAsia="宋体"/>
              </w:rPr>
              <w:t>D1</w:t>
            </w:r>
          </w:p>
        </w:tc>
        <w:tc>
          <w:tcPr>
            <w:tcW w:w="1141" w:type="pct"/>
            <w:vAlign w:val="center"/>
          </w:tcPr>
          <w:p w:rsidR="007C64B0" w:rsidRDefault="0000505D">
            <w:pPr>
              <w:pStyle w:val="affa"/>
              <w:rPr>
                <w:rFonts w:eastAsia="宋体"/>
              </w:rPr>
            </w:pPr>
            <w:r>
              <w:rPr>
                <w:rFonts w:eastAsia="宋体"/>
              </w:rPr>
              <w:t>E1</w:t>
            </w:r>
          </w:p>
        </w:tc>
        <w:tc>
          <w:tcPr>
            <w:tcW w:w="1142" w:type="pct"/>
            <w:vAlign w:val="center"/>
          </w:tcPr>
          <w:p w:rsidR="007C64B0" w:rsidRDefault="0000505D">
            <w:pPr>
              <w:pStyle w:val="affa"/>
              <w:rPr>
                <w:rFonts w:eastAsia="宋体"/>
              </w:rPr>
            </w:pPr>
            <w:r>
              <w:rPr>
                <w:rFonts w:eastAsia="宋体"/>
              </w:rPr>
              <w:t>E1</w:t>
            </w:r>
          </w:p>
        </w:tc>
        <w:tc>
          <w:tcPr>
            <w:tcW w:w="1142" w:type="pct"/>
            <w:vAlign w:val="center"/>
          </w:tcPr>
          <w:p w:rsidR="007C64B0" w:rsidRDefault="0000505D">
            <w:pPr>
              <w:pStyle w:val="affa"/>
              <w:rPr>
                <w:rFonts w:eastAsia="宋体"/>
              </w:rPr>
            </w:pPr>
            <w:r>
              <w:rPr>
                <w:rFonts w:eastAsia="宋体"/>
              </w:rPr>
              <w:t>E2</w:t>
            </w:r>
          </w:p>
        </w:tc>
      </w:tr>
      <w:tr w:rsidR="007C64B0">
        <w:trPr>
          <w:trHeight w:val="454"/>
        </w:trPr>
        <w:tc>
          <w:tcPr>
            <w:tcW w:w="1575" w:type="pct"/>
            <w:vAlign w:val="center"/>
          </w:tcPr>
          <w:p w:rsidR="007C64B0" w:rsidRDefault="0000505D">
            <w:pPr>
              <w:pStyle w:val="affa"/>
              <w:rPr>
                <w:rFonts w:eastAsia="宋体"/>
              </w:rPr>
            </w:pPr>
            <w:r>
              <w:rPr>
                <w:rFonts w:eastAsia="宋体"/>
              </w:rPr>
              <w:t>D2</w:t>
            </w:r>
          </w:p>
        </w:tc>
        <w:tc>
          <w:tcPr>
            <w:tcW w:w="1141" w:type="pct"/>
            <w:vAlign w:val="center"/>
          </w:tcPr>
          <w:p w:rsidR="007C64B0" w:rsidRDefault="0000505D">
            <w:pPr>
              <w:pStyle w:val="affa"/>
              <w:rPr>
                <w:rFonts w:eastAsia="宋体"/>
              </w:rPr>
            </w:pPr>
            <w:r>
              <w:rPr>
                <w:rFonts w:eastAsia="宋体"/>
              </w:rPr>
              <w:t>E1</w:t>
            </w:r>
          </w:p>
        </w:tc>
        <w:tc>
          <w:tcPr>
            <w:tcW w:w="1142" w:type="pct"/>
            <w:vAlign w:val="center"/>
          </w:tcPr>
          <w:p w:rsidR="007C64B0" w:rsidRDefault="0000505D">
            <w:pPr>
              <w:pStyle w:val="affa"/>
              <w:rPr>
                <w:rFonts w:eastAsia="宋体"/>
              </w:rPr>
            </w:pPr>
            <w:r>
              <w:rPr>
                <w:rFonts w:eastAsia="宋体"/>
              </w:rPr>
              <w:t>E2</w:t>
            </w:r>
          </w:p>
        </w:tc>
        <w:tc>
          <w:tcPr>
            <w:tcW w:w="1142" w:type="pct"/>
            <w:vAlign w:val="center"/>
          </w:tcPr>
          <w:p w:rsidR="007C64B0" w:rsidRDefault="0000505D">
            <w:pPr>
              <w:pStyle w:val="affa"/>
              <w:rPr>
                <w:rFonts w:eastAsia="宋体"/>
              </w:rPr>
            </w:pPr>
            <w:r>
              <w:rPr>
                <w:rFonts w:eastAsia="宋体"/>
              </w:rPr>
              <w:t>E3</w:t>
            </w:r>
          </w:p>
        </w:tc>
      </w:tr>
      <w:tr w:rsidR="007C64B0">
        <w:trPr>
          <w:trHeight w:val="454"/>
        </w:trPr>
        <w:tc>
          <w:tcPr>
            <w:tcW w:w="1575" w:type="pct"/>
            <w:vAlign w:val="center"/>
          </w:tcPr>
          <w:p w:rsidR="007C64B0" w:rsidRDefault="0000505D">
            <w:pPr>
              <w:pStyle w:val="affa"/>
              <w:rPr>
                <w:rFonts w:eastAsia="宋体"/>
              </w:rPr>
            </w:pPr>
            <w:r>
              <w:rPr>
                <w:rFonts w:eastAsia="宋体"/>
              </w:rPr>
              <w:t>D3</w:t>
            </w:r>
          </w:p>
        </w:tc>
        <w:tc>
          <w:tcPr>
            <w:tcW w:w="1141" w:type="pct"/>
            <w:vAlign w:val="center"/>
          </w:tcPr>
          <w:p w:rsidR="007C64B0" w:rsidRDefault="0000505D">
            <w:pPr>
              <w:pStyle w:val="affa"/>
              <w:rPr>
                <w:rFonts w:eastAsia="宋体"/>
              </w:rPr>
            </w:pPr>
            <w:r>
              <w:rPr>
                <w:rFonts w:eastAsia="宋体"/>
              </w:rPr>
              <w:t>E2</w:t>
            </w:r>
          </w:p>
        </w:tc>
        <w:tc>
          <w:tcPr>
            <w:tcW w:w="1142" w:type="pct"/>
            <w:vAlign w:val="center"/>
          </w:tcPr>
          <w:p w:rsidR="007C64B0" w:rsidRDefault="0000505D">
            <w:pPr>
              <w:pStyle w:val="affa"/>
              <w:rPr>
                <w:rFonts w:eastAsia="宋体"/>
              </w:rPr>
            </w:pPr>
            <w:r>
              <w:rPr>
                <w:rFonts w:eastAsia="宋体"/>
              </w:rPr>
              <w:t>E3</w:t>
            </w:r>
          </w:p>
        </w:tc>
        <w:tc>
          <w:tcPr>
            <w:tcW w:w="1142" w:type="pct"/>
            <w:vAlign w:val="center"/>
          </w:tcPr>
          <w:p w:rsidR="007C64B0" w:rsidRDefault="0000505D">
            <w:pPr>
              <w:pStyle w:val="affa"/>
              <w:rPr>
                <w:rFonts w:eastAsia="宋体"/>
              </w:rPr>
            </w:pPr>
            <w:r>
              <w:rPr>
                <w:rFonts w:eastAsia="宋体"/>
              </w:rPr>
              <w:t>E3</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项目地下水功能敏感性分级为不敏感</w:t>
      </w:r>
      <w:r>
        <w:rPr>
          <w:rFonts w:ascii="Times New Roman" w:hAnsi="Times New Roman" w:cs="Times New Roman"/>
        </w:rPr>
        <w:t>G3</w:t>
      </w:r>
      <w:r>
        <w:rPr>
          <w:rFonts w:ascii="Times New Roman" w:hAnsi="Times New Roman" w:cs="Times New Roman"/>
        </w:rPr>
        <w:t>，包气带防污性能为</w:t>
      </w:r>
      <w:r>
        <w:rPr>
          <w:rFonts w:ascii="Times New Roman" w:hAnsi="Times New Roman" w:cs="Times New Roman"/>
        </w:rPr>
        <w:t>D1</w:t>
      </w:r>
      <w:r>
        <w:rPr>
          <w:rFonts w:ascii="Times New Roman" w:hAnsi="Times New Roman" w:cs="Times New Roman"/>
        </w:rPr>
        <w:t>，则地下水环境敏感程度为</w:t>
      </w:r>
      <w:r>
        <w:rPr>
          <w:rFonts w:ascii="Times New Roman" w:hAnsi="Times New Roman" w:cs="Times New Roman"/>
        </w:rPr>
        <w:t>E3</w:t>
      </w:r>
      <w:r>
        <w:rPr>
          <w:rFonts w:ascii="Times New Roman" w:hAnsi="Times New Roman" w:cs="Times New Roman"/>
        </w:rPr>
        <w:t>。</w:t>
      </w:r>
    </w:p>
    <w:p w:rsidR="007C64B0" w:rsidRDefault="0000505D">
      <w:pPr>
        <w:pStyle w:val="3"/>
        <w:rPr>
          <w:rFonts w:ascii="Times New Roman" w:hAnsi="Times New Roman" w:cs="Times New Roman"/>
        </w:rPr>
      </w:pPr>
      <w:bookmarkStart w:id="499" w:name="_Toc204350773"/>
      <w:bookmarkStart w:id="500" w:name="_Toc213778591"/>
      <w:r>
        <w:rPr>
          <w:rFonts w:ascii="Times New Roman" w:hAnsi="Times New Roman" w:cs="Times New Roman"/>
        </w:rPr>
        <w:t xml:space="preserve">8.3.2 </w:t>
      </w:r>
      <w:r>
        <w:rPr>
          <w:rFonts w:ascii="Times New Roman" w:hAnsi="Times New Roman" w:cs="Times New Roman"/>
        </w:rPr>
        <w:t>建设项目环境风险潜势判断</w:t>
      </w:r>
      <w:bookmarkEnd w:id="499"/>
      <w:bookmarkEnd w:id="50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根据建设项目涉及的物质和工艺系统的危险性（</w:t>
      </w:r>
      <w:r>
        <w:rPr>
          <w:rFonts w:ascii="Times New Roman" w:hAnsi="Times New Roman" w:cs="Times New Roman"/>
        </w:rPr>
        <w:t>P</w:t>
      </w:r>
      <w:r>
        <w:rPr>
          <w:rFonts w:ascii="Times New Roman" w:hAnsi="Times New Roman" w:cs="Times New Roman"/>
        </w:rPr>
        <w:t>）及其所在地的环境敏感程度（</w:t>
      </w:r>
      <w:r>
        <w:rPr>
          <w:rFonts w:ascii="Times New Roman" w:hAnsi="Times New Roman" w:cs="Times New Roman"/>
        </w:rPr>
        <w:t>E</w:t>
      </w:r>
      <w:r>
        <w:rPr>
          <w:rFonts w:ascii="Times New Roman" w:hAnsi="Times New Roman" w:cs="Times New Roman"/>
        </w:rPr>
        <w:t>），按照表确定环境风险潜势。建设项目环境风险潜势划分为：</w:t>
      </w:r>
      <w:r>
        <w:rPr>
          <w:rFonts w:ascii="Times New Roman" w:hAnsi="Times New Roman" w:cs="Times New Roman"/>
        </w:rPr>
        <w:t>Ⅰ</w:t>
      </w:r>
      <w:r>
        <w:rPr>
          <w:rFonts w:ascii="Times New Roman" w:hAnsi="Times New Roman" w:cs="Times New Roman"/>
        </w:rPr>
        <w:t>、</w:t>
      </w:r>
      <w:r>
        <w:rPr>
          <w:rFonts w:ascii="Times New Roman" w:hAnsi="Times New Roman" w:cs="Times New Roman"/>
        </w:rPr>
        <w:t>Ⅱ</w:t>
      </w:r>
      <w:r>
        <w:rPr>
          <w:rFonts w:ascii="Times New Roman" w:hAnsi="Times New Roman" w:cs="Times New Roman"/>
        </w:rPr>
        <w:t>、</w:t>
      </w:r>
      <w:r>
        <w:rPr>
          <w:rFonts w:ascii="Times New Roman" w:hAnsi="Times New Roman" w:cs="Times New Roman"/>
        </w:rPr>
        <w:t>Ⅲ</w:t>
      </w:r>
      <w:r>
        <w:rPr>
          <w:rFonts w:ascii="Times New Roman" w:hAnsi="Times New Roman" w:cs="Times New Roman"/>
        </w:rPr>
        <w:t>、</w:t>
      </w:r>
      <w:r>
        <w:rPr>
          <w:rFonts w:ascii="Times New Roman" w:hAnsi="Times New Roman" w:cs="Times New Roman"/>
        </w:rPr>
        <w:t>Ⅳ/Ⅳ+</w:t>
      </w:r>
      <w:r>
        <w:rPr>
          <w:rFonts w:ascii="Times New Roman" w:hAnsi="Times New Roman" w:cs="Times New Roman"/>
        </w:rPr>
        <w:t>级。</w:t>
      </w: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8.3-12  </w:t>
      </w:r>
      <w:r>
        <w:rPr>
          <w:rFonts w:ascii="Times New Roman" w:hAnsi="Times New Roman" w:cs="Times New Roman"/>
        </w:rPr>
        <w:t>环境风险潜势划分依据一览表</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325"/>
        <w:gridCol w:w="1468"/>
        <w:gridCol w:w="1558"/>
        <w:gridCol w:w="1528"/>
        <w:gridCol w:w="1463"/>
      </w:tblGrid>
      <w:tr w:rsidR="007C64B0">
        <w:trPr>
          <w:trHeight w:val="340"/>
        </w:trPr>
        <w:tc>
          <w:tcPr>
            <w:tcW w:w="1393" w:type="pct"/>
            <w:vMerge w:val="restart"/>
            <w:vAlign w:val="center"/>
          </w:tcPr>
          <w:p w:rsidR="007C64B0" w:rsidRDefault="0000505D">
            <w:pPr>
              <w:pStyle w:val="affa"/>
              <w:rPr>
                <w:rFonts w:eastAsia="宋体"/>
              </w:rPr>
            </w:pPr>
            <w:r>
              <w:rPr>
                <w:rFonts w:eastAsia="宋体"/>
              </w:rPr>
              <w:t>环境敏感程度（</w:t>
            </w:r>
            <w:r>
              <w:rPr>
                <w:rFonts w:eastAsia="宋体"/>
              </w:rPr>
              <w:t>E</w:t>
            </w:r>
            <w:r>
              <w:rPr>
                <w:rFonts w:eastAsia="宋体"/>
              </w:rPr>
              <w:t>）</w:t>
            </w:r>
          </w:p>
        </w:tc>
        <w:tc>
          <w:tcPr>
            <w:tcW w:w="3607" w:type="pct"/>
            <w:gridSpan w:val="4"/>
            <w:vAlign w:val="center"/>
          </w:tcPr>
          <w:p w:rsidR="007C64B0" w:rsidRDefault="0000505D">
            <w:pPr>
              <w:pStyle w:val="affa"/>
              <w:rPr>
                <w:rFonts w:eastAsia="宋体"/>
              </w:rPr>
            </w:pPr>
            <w:r>
              <w:rPr>
                <w:rFonts w:eastAsia="宋体"/>
              </w:rPr>
              <w:t>危险物质及工艺系统危险性（</w:t>
            </w:r>
            <w:r>
              <w:rPr>
                <w:rFonts w:eastAsia="宋体"/>
              </w:rPr>
              <w:t>P</w:t>
            </w:r>
            <w:r>
              <w:rPr>
                <w:rFonts w:eastAsia="宋体"/>
              </w:rPr>
              <w:t>）</w:t>
            </w:r>
          </w:p>
        </w:tc>
      </w:tr>
      <w:tr w:rsidR="007C64B0">
        <w:trPr>
          <w:trHeight w:val="340"/>
        </w:trPr>
        <w:tc>
          <w:tcPr>
            <w:tcW w:w="1393" w:type="pct"/>
            <w:vMerge/>
            <w:vAlign w:val="center"/>
          </w:tcPr>
          <w:p w:rsidR="007C64B0" w:rsidRDefault="007C64B0">
            <w:pPr>
              <w:pStyle w:val="affa"/>
              <w:rPr>
                <w:rFonts w:eastAsia="宋体"/>
              </w:rPr>
            </w:pPr>
          </w:p>
        </w:tc>
        <w:tc>
          <w:tcPr>
            <w:tcW w:w="880" w:type="pct"/>
            <w:vAlign w:val="center"/>
          </w:tcPr>
          <w:p w:rsidR="007C64B0" w:rsidRDefault="0000505D">
            <w:pPr>
              <w:pStyle w:val="affa"/>
              <w:rPr>
                <w:rFonts w:eastAsia="宋体"/>
              </w:rPr>
            </w:pPr>
            <w:r>
              <w:rPr>
                <w:rFonts w:eastAsia="宋体"/>
              </w:rPr>
              <w:t>极高危害（</w:t>
            </w:r>
            <w:r>
              <w:rPr>
                <w:rFonts w:eastAsia="宋体"/>
              </w:rPr>
              <w:t>P1</w:t>
            </w:r>
            <w:r>
              <w:rPr>
                <w:rFonts w:eastAsia="宋体"/>
              </w:rPr>
              <w:t>）</w:t>
            </w:r>
          </w:p>
        </w:tc>
        <w:tc>
          <w:tcPr>
            <w:tcW w:w="934" w:type="pct"/>
            <w:vAlign w:val="center"/>
          </w:tcPr>
          <w:p w:rsidR="007C64B0" w:rsidRDefault="0000505D">
            <w:pPr>
              <w:pStyle w:val="affa"/>
              <w:rPr>
                <w:rFonts w:eastAsia="宋体"/>
              </w:rPr>
            </w:pPr>
            <w:r>
              <w:rPr>
                <w:rFonts w:eastAsia="宋体"/>
              </w:rPr>
              <w:t>高度危害（</w:t>
            </w:r>
            <w:r>
              <w:rPr>
                <w:rFonts w:eastAsia="宋体"/>
              </w:rPr>
              <w:t>P2</w:t>
            </w:r>
            <w:r>
              <w:rPr>
                <w:rFonts w:eastAsia="宋体"/>
              </w:rPr>
              <w:t>）</w:t>
            </w:r>
          </w:p>
        </w:tc>
        <w:tc>
          <w:tcPr>
            <w:tcW w:w="916" w:type="pct"/>
            <w:vAlign w:val="center"/>
          </w:tcPr>
          <w:p w:rsidR="007C64B0" w:rsidRDefault="0000505D">
            <w:pPr>
              <w:pStyle w:val="affa"/>
              <w:rPr>
                <w:rFonts w:eastAsia="宋体"/>
              </w:rPr>
            </w:pPr>
            <w:r>
              <w:rPr>
                <w:rFonts w:eastAsia="宋体"/>
              </w:rPr>
              <w:t>中度危害（</w:t>
            </w:r>
            <w:r>
              <w:rPr>
                <w:rFonts w:eastAsia="宋体"/>
              </w:rPr>
              <w:t>P3</w:t>
            </w:r>
            <w:r>
              <w:rPr>
                <w:rFonts w:eastAsia="宋体"/>
              </w:rPr>
              <w:t>）</w:t>
            </w:r>
          </w:p>
        </w:tc>
        <w:tc>
          <w:tcPr>
            <w:tcW w:w="878" w:type="pct"/>
            <w:vAlign w:val="center"/>
          </w:tcPr>
          <w:p w:rsidR="007C64B0" w:rsidRDefault="0000505D">
            <w:pPr>
              <w:pStyle w:val="affa"/>
              <w:rPr>
                <w:rFonts w:eastAsia="宋体"/>
              </w:rPr>
            </w:pPr>
            <w:r>
              <w:rPr>
                <w:rFonts w:eastAsia="宋体"/>
              </w:rPr>
              <w:t>轻度危害（</w:t>
            </w:r>
            <w:r>
              <w:rPr>
                <w:rFonts w:eastAsia="宋体"/>
              </w:rPr>
              <w:t>P4</w:t>
            </w:r>
            <w:r>
              <w:rPr>
                <w:rFonts w:eastAsia="宋体"/>
              </w:rPr>
              <w:t>）</w:t>
            </w:r>
          </w:p>
        </w:tc>
      </w:tr>
      <w:tr w:rsidR="007C64B0">
        <w:trPr>
          <w:trHeight w:val="340"/>
        </w:trPr>
        <w:tc>
          <w:tcPr>
            <w:tcW w:w="1393" w:type="pct"/>
            <w:vAlign w:val="center"/>
          </w:tcPr>
          <w:p w:rsidR="007C64B0" w:rsidRDefault="0000505D">
            <w:pPr>
              <w:pStyle w:val="affa"/>
              <w:rPr>
                <w:rFonts w:eastAsia="宋体"/>
              </w:rPr>
            </w:pPr>
            <w:r>
              <w:rPr>
                <w:rFonts w:eastAsia="宋体"/>
              </w:rPr>
              <w:t>环境高度敏感区（</w:t>
            </w:r>
            <w:r>
              <w:rPr>
                <w:rFonts w:eastAsia="宋体"/>
              </w:rPr>
              <w:t>E1</w:t>
            </w:r>
            <w:r>
              <w:rPr>
                <w:rFonts w:eastAsia="宋体"/>
              </w:rPr>
              <w:t>）</w:t>
            </w:r>
          </w:p>
        </w:tc>
        <w:tc>
          <w:tcPr>
            <w:tcW w:w="880" w:type="pct"/>
            <w:vAlign w:val="center"/>
          </w:tcPr>
          <w:p w:rsidR="007C64B0" w:rsidRDefault="0000505D">
            <w:pPr>
              <w:pStyle w:val="affa"/>
              <w:rPr>
                <w:rFonts w:eastAsia="宋体"/>
              </w:rPr>
            </w:pPr>
            <w:r>
              <w:rPr>
                <w:rFonts w:eastAsia="宋体"/>
              </w:rPr>
              <w:t>IV+</w:t>
            </w:r>
          </w:p>
        </w:tc>
        <w:tc>
          <w:tcPr>
            <w:tcW w:w="934" w:type="pct"/>
            <w:vAlign w:val="center"/>
          </w:tcPr>
          <w:p w:rsidR="007C64B0" w:rsidRDefault="0000505D">
            <w:pPr>
              <w:pStyle w:val="affa"/>
              <w:rPr>
                <w:rFonts w:eastAsia="宋体"/>
              </w:rPr>
            </w:pPr>
            <w:r>
              <w:rPr>
                <w:rFonts w:eastAsia="宋体"/>
              </w:rPr>
              <w:t>IV</w:t>
            </w:r>
          </w:p>
        </w:tc>
        <w:tc>
          <w:tcPr>
            <w:tcW w:w="916" w:type="pct"/>
            <w:vAlign w:val="center"/>
          </w:tcPr>
          <w:p w:rsidR="007C64B0" w:rsidRDefault="0000505D">
            <w:pPr>
              <w:pStyle w:val="affa"/>
              <w:rPr>
                <w:rFonts w:eastAsia="宋体"/>
              </w:rPr>
            </w:pPr>
            <w:r>
              <w:rPr>
                <w:rFonts w:eastAsia="宋体"/>
              </w:rPr>
              <w:t>III</w:t>
            </w:r>
          </w:p>
        </w:tc>
        <w:tc>
          <w:tcPr>
            <w:tcW w:w="878" w:type="pct"/>
            <w:vAlign w:val="center"/>
          </w:tcPr>
          <w:p w:rsidR="007C64B0" w:rsidRDefault="0000505D">
            <w:pPr>
              <w:pStyle w:val="affa"/>
              <w:rPr>
                <w:rFonts w:eastAsia="宋体"/>
              </w:rPr>
            </w:pPr>
            <w:r>
              <w:rPr>
                <w:rFonts w:eastAsia="宋体"/>
              </w:rPr>
              <w:t>III</w:t>
            </w:r>
          </w:p>
        </w:tc>
      </w:tr>
      <w:tr w:rsidR="007C64B0">
        <w:trPr>
          <w:trHeight w:val="340"/>
        </w:trPr>
        <w:tc>
          <w:tcPr>
            <w:tcW w:w="1393" w:type="pct"/>
            <w:vAlign w:val="center"/>
          </w:tcPr>
          <w:p w:rsidR="007C64B0" w:rsidRDefault="0000505D">
            <w:pPr>
              <w:pStyle w:val="affa"/>
              <w:rPr>
                <w:rFonts w:eastAsia="宋体"/>
              </w:rPr>
            </w:pPr>
            <w:r>
              <w:rPr>
                <w:rFonts w:eastAsia="宋体"/>
              </w:rPr>
              <w:t>环境中度敏感区（</w:t>
            </w:r>
            <w:r>
              <w:rPr>
                <w:rFonts w:eastAsia="宋体"/>
              </w:rPr>
              <w:t>E2</w:t>
            </w:r>
            <w:r>
              <w:rPr>
                <w:rFonts w:eastAsia="宋体"/>
              </w:rPr>
              <w:t>）</w:t>
            </w:r>
          </w:p>
        </w:tc>
        <w:tc>
          <w:tcPr>
            <w:tcW w:w="880" w:type="pct"/>
            <w:vAlign w:val="center"/>
          </w:tcPr>
          <w:p w:rsidR="007C64B0" w:rsidRDefault="0000505D">
            <w:pPr>
              <w:pStyle w:val="affa"/>
              <w:rPr>
                <w:rFonts w:eastAsia="宋体"/>
              </w:rPr>
            </w:pPr>
            <w:r>
              <w:rPr>
                <w:rFonts w:eastAsia="宋体"/>
              </w:rPr>
              <w:t>IV</w:t>
            </w:r>
          </w:p>
        </w:tc>
        <w:tc>
          <w:tcPr>
            <w:tcW w:w="934" w:type="pct"/>
            <w:vAlign w:val="center"/>
          </w:tcPr>
          <w:p w:rsidR="007C64B0" w:rsidRDefault="0000505D">
            <w:pPr>
              <w:pStyle w:val="affa"/>
              <w:rPr>
                <w:rFonts w:eastAsia="宋体"/>
              </w:rPr>
            </w:pPr>
            <w:r>
              <w:rPr>
                <w:rFonts w:eastAsia="宋体"/>
              </w:rPr>
              <w:t>III</w:t>
            </w:r>
          </w:p>
        </w:tc>
        <w:tc>
          <w:tcPr>
            <w:tcW w:w="916" w:type="pct"/>
            <w:vAlign w:val="center"/>
          </w:tcPr>
          <w:p w:rsidR="007C64B0" w:rsidRDefault="0000505D">
            <w:pPr>
              <w:pStyle w:val="affa"/>
              <w:rPr>
                <w:rFonts w:eastAsia="宋体"/>
              </w:rPr>
            </w:pPr>
            <w:r>
              <w:rPr>
                <w:rFonts w:eastAsia="宋体"/>
              </w:rPr>
              <w:t>III</w:t>
            </w:r>
          </w:p>
        </w:tc>
        <w:tc>
          <w:tcPr>
            <w:tcW w:w="878" w:type="pct"/>
            <w:vAlign w:val="center"/>
          </w:tcPr>
          <w:p w:rsidR="007C64B0" w:rsidRDefault="0000505D">
            <w:pPr>
              <w:pStyle w:val="affa"/>
              <w:rPr>
                <w:rFonts w:eastAsia="宋体"/>
              </w:rPr>
            </w:pPr>
            <w:r>
              <w:rPr>
                <w:rFonts w:eastAsia="宋体"/>
              </w:rPr>
              <w:t>II</w:t>
            </w:r>
          </w:p>
        </w:tc>
      </w:tr>
      <w:tr w:rsidR="007C64B0">
        <w:trPr>
          <w:trHeight w:val="340"/>
        </w:trPr>
        <w:tc>
          <w:tcPr>
            <w:tcW w:w="1393" w:type="pct"/>
            <w:vAlign w:val="center"/>
          </w:tcPr>
          <w:p w:rsidR="007C64B0" w:rsidRDefault="0000505D">
            <w:pPr>
              <w:pStyle w:val="affa"/>
              <w:rPr>
                <w:rFonts w:eastAsia="宋体"/>
              </w:rPr>
            </w:pPr>
            <w:r>
              <w:rPr>
                <w:rFonts w:eastAsia="宋体"/>
              </w:rPr>
              <w:t>环境低度敏感区（</w:t>
            </w:r>
            <w:r>
              <w:rPr>
                <w:rFonts w:eastAsia="宋体"/>
              </w:rPr>
              <w:t>E3</w:t>
            </w:r>
            <w:r>
              <w:rPr>
                <w:rFonts w:eastAsia="宋体"/>
              </w:rPr>
              <w:t>）</w:t>
            </w:r>
          </w:p>
        </w:tc>
        <w:tc>
          <w:tcPr>
            <w:tcW w:w="880" w:type="pct"/>
            <w:vAlign w:val="center"/>
          </w:tcPr>
          <w:p w:rsidR="007C64B0" w:rsidRDefault="0000505D">
            <w:pPr>
              <w:pStyle w:val="affa"/>
              <w:rPr>
                <w:rFonts w:eastAsia="宋体"/>
              </w:rPr>
            </w:pPr>
            <w:r>
              <w:rPr>
                <w:rFonts w:eastAsia="宋体"/>
              </w:rPr>
              <w:t>III</w:t>
            </w:r>
          </w:p>
        </w:tc>
        <w:tc>
          <w:tcPr>
            <w:tcW w:w="934" w:type="pct"/>
            <w:vAlign w:val="center"/>
          </w:tcPr>
          <w:p w:rsidR="007C64B0" w:rsidRDefault="0000505D">
            <w:pPr>
              <w:pStyle w:val="affa"/>
              <w:rPr>
                <w:rFonts w:eastAsia="宋体"/>
              </w:rPr>
            </w:pPr>
            <w:r>
              <w:rPr>
                <w:rFonts w:eastAsia="宋体"/>
              </w:rPr>
              <w:t>III</w:t>
            </w:r>
          </w:p>
        </w:tc>
        <w:tc>
          <w:tcPr>
            <w:tcW w:w="916" w:type="pct"/>
            <w:vAlign w:val="center"/>
          </w:tcPr>
          <w:p w:rsidR="007C64B0" w:rsidRDefault="0000505D">
            <w:pPr>
              <w:pStyle w:val="affa"/>
              <w:rPr>
                <w:rFonts w:eastAsia="宋体"/>
              </w:rPr>
            </w:pPr>
            <w:r>
              <w:rPr>
                <w:rFonts w:eastAsia="宋体"/>
              </w:rPr>
              <w:t>II</w:t>
            </w:r>
          </w:p>
        </w:tc>
        <w:tc>
          <w:tcPr>
            <w:tcW w:w="878" w:type="pct"/>
            <w:vAlign w:val="center"/>
          </w:tcPr>
          <w:p w:rsidR="007C64B0" w:rsidRDefault="0000505D">
            <w:pPr>
              <w:pStyle w:val="affa"/>
              <w:rPr>
                <w:rFonts w:eastAsia="宋体"/>
              </w:rPr>
            </w:pPr>
            <w:r>
              <w:rPr>
                <w:rFonts w:eastAsia="宋体"/>
              </w:rPr>
              <w:t>I</w:t>
            </w:r>
          </w:p>
        </w:tc>
      </w:tr>
      <w:tr w:rsidR="007C64B0">
        <w:trPr>
          <w:trHeight w:val="340"/>
        </w:trPr>
        <w:tc>
          <w:tcPr>
            <w:tcW w:w="5000" w:type="pct"/>
            <w:gridSpan w:val="5"/>
            <w:vAlign w:val="center"/>
          </w:tcPr>
          <w:p w:rsidR="007C64B0" w:rsidRDefault="0000505D">
            <w:pPr>
              <w:pStyle w:val="affa"/>
              <w:rPr>
                <w:rFonts w:eastAsia="宋体"/>
              </w:rPr>
            </w:pPr>
            <w:r>
              <w:rPr>
                <w:rFonts w:eastAsia="宋体"/>
              </w:rPr>
              <w:t>注：</w:t>
            </w:r>
            <w:r>
              <w:rPr>
                <w:rFonts w:eastAsia="宋体"/>
              </w:rPr>
              <w:t>Ⅳ+</w:t>
            </w:r>
            <w:r>
              <w:rPr>
                <w:rFonts w:eastAsia="宋体"/>
              </w:rPr>
              <w:t>为极高环境风险</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项目危险物质及工艺系统危险性为</w:t>
      </w:r>
      <w:r>
        <w:rPr>
          <w:rFonts w:ascii="Times New Roman" w:hAnsi="Times New Roman" w:cs="Times New Roman"/>
        </w:rPr>
        <w:t>P4</w:t>
      </w:r>
      <w:r>
        <w:rPr>
          <w:rFonts w:ascii="Times New Roman" w:hAnsi="Times New Roman" w:cs="Times New Roman"/>
        </w:rPr>
        <w:t>，环境空气敏感程度为</w:t>
      </w:r>
      <w:r>
        <w:rPr>
          <w:rFonts w:ascii="Times New Roman" w:hAnsi="Times New Roman" w:cs="Times New Roman"/>
        </w:rPr>
        <w:t>E2</w:t>
      </w:r>
      <w:r>
        <w:rPr>
          <w:rFonts w:ascii="Times New Roman" w:hAnsi="Times New Roman" w:cs="Times New Roman"/>
        </w:rPr>
        <w:t>，地表水敏感程度为</w:t>
      </w:r>
      <w:r>
        <w:rPr>
          <w:rFonts w:ascii="Times New Roman" w:hAnsi="Times New Roman" w:cs="Times New Roman"/>
        </w:rPr>
        <w:t>E1</w:t>
      </w:r>
      <w:r>
        <w:rPr>
          <w:rFonts w:ascii="Times New Roman" w:hAnsi="Times New Roman" w:cs="Times New Roman"/>
        </w:rPr>
        <w:t>，地下水敏感程度为</w:t>
      </w:r>
      <w:r>
        <w:rPr>
          <w:rFonts w:ascii="Times New Roman" w:hAnsi="Times New Roman" w:cs="Times New Roman"/>
        </w:rPr>
        <w:t>E3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因此本项目环境空气环境风险潜势为</w:t>
      </w:r>
      <w:r>
        <w:rPr>
          <w:rFonts w:ascii="Times New Roman" w:hAnsi="Times New Roman" w:cs="Times New Roman"/>
        </w:rPr>
        <w:t>II</w:t>
      </w:r>
      <w:r>
        <w:rPr>
          <w:rFonts w:ascii="Times New Roman" w:hAnsi="Times New Roman" w:cs="Times New Roman"/>
        </w:rPr>
        <w:t>，地表水环境风险潜势为</w:t>
      </w:r>
      <w:r>
        <w:rPr>
          <w:rFonts w:ascii="Times New Roman" w:hAnsi="Times New Roman" w:cs="Times New Roman"/>
        </w:rPr>
        <w:t>III</w:t>
      </w:r>
      <w:r>
        <w:rPr>
          <w:rFonts w:ascii="Times New Roman" w:hAnsi="Times New Roman" w:cs="Times New Roman"/>
        </w:rPr>
        <w:t>，地下水环境风险潜势为</w:t>
      </w:r>
      <w:r>
        <w:rPr>
          <w:rFonts w:ascii="Times New Roman" w:hAnsi="Times New Roman" w:cs="Times New Roman"/>
        </w:rPr>
        <w:t>I</w:t>
      </w:r>
      <w:r>
        <w:rPr>
          <w:rFonts w:ascii="Times New Roman" w:hAnsi="Times New Roman" w:cs="Times New Roman"/>
        </w:rPr>
        <w:t>。根据导则要求，建设项目环境风险潜势综合等级取各要素等级的相对高值，即项目环境风险潜势综合等级为</w:t>
      </w:r>
      <w:r>
        <w:rPr>
          <w:rFonts w:ascii="Times New Roman" w:hAnsi="Times New Roman" w:cs="Times New Roman"/>
        </w:rPr>
        <w:t>III</w:t>
      </w:r>
      <w:r>
        <w:rPr>
          <w:rFonts w:ascii="Times New Roman" w:hAnsi="Times New Roman" w:cs="Times New Roman"/>
        </w:rPr>
        <w:t>。</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8.3-13  </w:t>
      </w:r>
      <w:r>
        <w:rPr>
          <w:rFonts w:ascii="Times New Roman" w:hAnsi="Times New Roman" w:cs="Times New Roman"/>
        </w:rPr>
        <w:t>各环境要素环境风险潜势</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86"/>
        <w:gridCol w:w="2680"/>
        <w:gridCol w:w="2342"/>
        <w:gridCol w:w="1574"/>
      </w:tblGrid>
      <w:tr w:rsidR="007C64B0">
        <w:trPr>
          <w:trHeight w:val="454"/>
          <w:jc w:val="center"/>
        </w:trPr>
        <w:tc>
          <w:tcPr>
            <w:tcW w:w="1686" w:type="dxa"/>
            <w:vAlign w:val="center"/>
          </w:tcPr>
          <w:p w:rsidR="007C64B0" w:rsidRDefault="0000505D">
            <w:pPr>
              <w:pStyle w:val="affa"/>
              <w:rPr>
                <w:rFonts w:eastAsia="宋体"/>
              </w:rPr>
            </w:pPr>
            <w:r>
              <w:rPr>
                <w:rFonts w:eastAsia="宋体"/>
              </w:rPr>
              <w:t>环境要素</w:t>
            </w:r>
          </w:p>
        </w:tc>
        <w:tc>
          <w:tcPr>
            <w:tcW w:w="2680" w:type="dxa"/>
            <w:vAlign w:val="center"/>
          </w:tcPr>
          <w:p w:rsidR="007C64B0" w:rsidRDefault="0000505D">
            <w:pPr>
              <w:pStyle w:val="affa"/>
              <w:rPr>
                <w:rFonts w:eastAsia="宋体"/>
              </w:rPr>
            </w:pPr>
            <w:r>
              <w:rPr>
                <w:rFonts w:eastAsia="宋体"/>
              </w:rPr>
              <w:t>危险物质及工艺系统危险性（</w:t>
            </w:r>
            <w:r>
              <w:rPr>
                <w:rFonts w:eastAsia="宋体"/>
              </w:rPr>
              <w:t>P</w:t>
            </w:r>
            <w:r>
              <w:rPr>
                <w:rFonts w:eastAsia="宋体"/>
              </w:rPr>
              <w:t>）</w:t>
            </w:r>
          </w:p>
        </w:tc>
        <w:tc>
          <w:tcPr>
            <w:tcW w:w="2342" w:type="dxa"/>
            <w:vAlign w:val="center"/>
          </w:tcPr>
          <w:p w:rsidR="007C64B0" w:rsidRDefault="0000505D">
            <w:pPr>
              <w:pStyle w:val="affa"/>
              <w:rPr>
                <w:rFonts w:eastAsia="宋体"/>
              </w:rPr>
            </w:pPr>
            <w:r>
              <w:rPr>
                <w:rFonts w:eastAsia="宋体"/>
              </w:rPr>
              <w:t>环境敏感程度（</w:t>
            </w:r>
            <w:r>
              <w:rPr>
                <w:rFonts w:eastAsia="宋体"/>
              </w:rPr>
              <w:t>E</w:t>
            </w:r>
            <w:r>
              <w:rPr>
                <w:rFonts w:eastAsia="宋体"/>
              </w:rPr>
              <w:t>）</w:t>
            </w:r>
          </w:p>
        </w:tc>
        <w:tc>
          <w:tcPr>
            <w:tcW w:w="1574" w:type="dxa"/>
            <w:vAlign w:val="center"/>
          </w:tcPr>
          <w:p w:rsidR="007C64B0" w:rsidRDefault="0000505D">
            <w:pPr>
              <w:pStyle w:val="affa"/>
              <w:rPr>
                <w:rFonts w:eastAsia="宋体"/>
              </w:rPr>
            </w:pPr>
            <w:r>
              <w:rPr>
                <w:rFonts w:eastAsia="宋体"/>
              </w:rPr>
              <w:t>环境风险潜势</w:t>
            </w:r>
          </w:p>
        </w:tc>
      </w:tr>
      <w:tr w:rsidR="007C64B0">
        <w:trPr>
          <w:trHeight w:val="454"/>
          <w:jc w:val="center"/>
        </w:trPr>
        <w:tc>
          <w:tcPr>
            <w:tcW w:w="1686" w:type="dxa"/>
            <w:vAlign w:val="center"/>
          </w:tcPr>
          <w:p w:rsidR="007C64B0" w:rsidRDefault="0000505D">
            <w:pPr>
              <w:pStyle w:val="affa"/>
              <w:rPr>
                <w:rFonts w:eastAsia="宋体"/>
              </w:rPr>
            </w:pPr>
            <w:r>
              <w:rPr>
                <w:rFonts w:eastAsia="宋体"/>
              </w:rPr>
              <w:t>大气</w:t>
            </w:r>
          </w:p>
        </w:tc>
        <w:tc>
          <w:tcPr>
            <w:tcW w:w="2680" w:type="dxa"/>
            <w:vMerge w:val="restart"/>
            <w:vAlign w:val="center"/>
          </w:tcPr>
          <w:p w:rsidR="007C64B0" w:rsidRDefault="0000505D">
            <w:pPr>
              <w:pStyle w:val="affa"/>
              <w:rPr>
                <w:rFonts w:eastAsia="宋体"/>
              </w:rPr>
            </w:pPr>
            <w:r>
              <w:rPr>
                <w:rFonts w:eastAsia="宋体"/>
              </w:rPr>
              <w:t>P4</w:t>
            </w:r>
          </w:p>
        </w:tc>
        <w:tc>
          <w:tcPr>
            <w:tcW w:w="2342" w:type="dxa"/>
            <w:vAlign w:val="center"/>
          </w:tcPr>
          <w:p w:rsidR="007C64B0" w:rsidRDefault="0000505D">
            <w:pPr>
              <w:pStyle w:val="affa"/>
              <w:rPr>
                <w:rFonts w:eastAsia="宋体"/>
              </w:rPr>
            </w:pPr>
            <w:r>
              <w:rPr>
                <w:rFonts w:eastAsia="宋体"/>
              </w:rPr>
              <w:t>E2</w:t>
            </w:r>
          </w:p>
        </w:tc>
        <w:tc>
          <w:tcPr>
            <w:tcW w:w="1574" w:type="dxa"/>
            <w:vAlign w:val="center"/>
          </w:tcPr>
          <w:p w:rsidR="007C64B0" w:rsidRDefault="0000505D">
            <w:pPr>
              <w:pStyle w:val="affa"/>
              <w:rPr>
                <w:rFonts w:eastAsia="宋体"/>
              </w:rPr>
            </w:pPr>
            <w:r>
              <w:rPr>
                <w:rFonts w:eastAsia="宋体"/>
              </w:rPr>
              <w:t>II</w:t>
            </w:r>
          </w:p>
        </w:tc>
      </w:tr>
      <w:tr w:rsidR="007C64B0">
        <w:trPr>
          <w:trHeight w:val="454"/>
          <w:jc w:val="center"/>
        </w:trPr>
        <w:tc>
          <w:tcPr>
            <w:tcW w:w="1686" w:type="dxa"/>
            <w:vAlign w:val="center"/>
          </w:tcPr>
          <w:p w:rsidR="007C64B0" w:rsidRDefault="0000505D">
            <w:pPr>
              <w:pStyle w:val="affa"/>
              <w:rPr>
                <w:rFonts w:eastAsia="宋体"/>
              </w:rPr>
            </w:pPr>
            <w:r>
              <w:rPr>
                <w:rFonts w:eastAsia="宋体"/>
              </w:rPr>
              <w:t>地表水</w:t>
            </w:r>
          </w:p>
        </w:tc>
        <w:tc>
          <w:tcPr>
            <w:tcW w:w="2680" w:type="dxa"/>
            <w:vMerge/>
            <w:vAlign w:val="center"/>
          </w:tcPr>
          <w:p w:rsidR="007C64B0" w:rsidRDefault="007C64B0">
            <w:pPr>
              <w:pStyle w:val="affa"/>
              <w:rPr>
                <w:rFonts w:eastAsia="宋体"/>
              </w:rPr>
            </w:pPr>
          </w:p>
        </w:tc>
        <w:tc>
          <w:tcPr>
            <w:tcW w:w="2342" w:type="dxa"/>
            <w:vAlign w:val="center"/>
          </w:tcPr>
          <w:p w:rsidR="007C64B0" w:rsidRDefault="0000505D">
            <w:pPr>
              <w:pStyle w:val="affa"/>
              <w:rPr>
                <w:rFonts w:eastAsia="宋体"/>
              </w:rPr>
            </w:pPr>
            <w:r>
              <w:rPr>
                <w:rFonts w:eastAsia="宋体"/>
              </w:rPr>
              <w:t>E1</w:t>
            </w:r>
          </w:p>
        </w:tc>
        <w:tc>
          <w:tcPr>
            <w:tcW w:w="1574" w:type="dxa"/>
            <w:vAlign w:val="center"/>
          </w:tcPr>
          <w:p w:rsidR="007C64B0" w:rsidRDefault="0000505D">
            <w:pPr>
              <w:pStyle w:val="affa"/>
              <w:rPr>
                <w:rFonts w:eastAsia="宋体"/>
              </w:rPr>
            </w:pPr>
            <w:r>
              <w:rPr>
                <w:rFonts w:eastAsia="宋体"/>
              </w:rPr>
              <w:t>III</w:t>
            </w:r>
          </w:p>
        </w:tc>
      </w:tr>
      <w:tr w:rsidR="007C64B0">
        <w:trPr>
          <w:trHeight w:val="454"/>
          <w:jc w:val="center"/>
        </w:trPr>
        <w:tc>
          <w:tcPr>
            <w:tcW w:w="1686" w:type="dxa"/>
            <w:vAlign w:val="center"/>
          </w:tcPr>
          <w:p w:rsidR="007C64B0" w:rsidRDefault="0000505D">
            <w:pPr>
              <w:pStyle w:val="affa"/>
              <w:rPr>
                <w:rFonts w:eastAsia="宋体"/>
              </w:rPr>
            </w:pPr>
            <w:r>
              <w:rPr>
                <w:rFonts w:eastAsia="宋体"/>
              </w:rPr>
              <w:t>地下水</w:t>
            </w:r>
          </w:p>
        </w:tc>
        <w:tc>
          <w:tcPr>
            <w:tcW w:w="2680" w:type="dxa"/>
            <w:vMerge/>
            <w:vAlign w:val="center"/>
          </w:tcPr>
          <w:p w:rsidR="007C64B0" w:rsidRDefault="007C64B0">
            <w:pPr>
              <w:pStyle w:val="affa"/>
              <w:rPr>
                <w:rFonts w:eastAsia="宋体"/>
              </w:rPr>
            </w:pPr>
          </w:p>
        </w:tc>
        <w:tc>
          <w:tcPr>
            <w:tcW w:w="2342" w:type="dxa"/>
            <w:vAlign w:val="center"/>
          </w:tcPr>
          <w:p w:rsidR="007C64B0" w:rsidRDefault="0000505D">
            <w:pPr>
              <w:pStyle w:val="affa"/>
              <w:rPr>
                <w:rFonts w:eastAsia="宋体"/>
              </w:rPr>
            </w:pPr>
            <w:r>
              <w:rPr>
                <w:rFonts w:eastAsia="宋体"/>
              </w:rPr>
              <w:t>E3</w:t>
            </w:r>
          </w:p>
        </w:tc>
        <w:tc>
          <w:tcPr>
            <w:tcW w:w="1574" w:type="dxa"/>
            <w:vAlign w:val="center"/>
          </w:tcPr>
          <w:p w:rsidR="007C64B0" w:rsidRDefault="0000505D">
            <w:pPr>
              <w:pStyle w:val="affa"/>
              <w:rPr>
                <w:rFonts w:eastAsia="宋体"/>
              </w:rPr>
            </w:pPr>
            <w:r>
              <w:rPr>
                <w:rFonts w:eastAsia="宋体"/>
              </w:rPr>
              <w:t>I</w:t>
            </w:r>
          </w:p>
        </w:tc>
      </w:tr>
    </w:tbl>
    <w:p w:rsidR="007C64B0" w:rsidRDefault="0000505D">
      <w:pPr>
        <w:pStyle w:val="3"/>
        <w:rPr>
          <w:rFonts w:ascii="Times New Roman" w:hAnsi="Times New Roman" w:cs="Times New Roman"/>
        </w:rPr>
      </w:pPr>
      <w:bookmarkStart w:id="501" w:name="_Toc204350774"/>
      <w:bookmarkStart w:id="502" w:name="_Toc213778592"/>
      <w:r>
        <w:rPr>
          <w:rFonts w:ascii="Times New Roman" w:hAnsi="Times New Roman" w:cs="Times New Roman"/>
        </w:rPr>
        <w:t xml:space="preserve">8.3.3 </w:t>
      </w:r>
      <w:r>
        <w:rPr>
          <w:rFonts w:ascii="Times New Roman" w:hAnsi="Times New Roman" w:cs="Times New Roman"/>
        </w:rPr>
        <w:t>环境风险评价工作等级确定</w:t>
      </w:r>
      <w:bookmarkEnd w:id="501"/>
      <w:bookmarkEnd w:id="50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具体确定评价等级划分表见下表。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8.3-14  </w:t>
      </w:r>
      <w:r>
        <w:rPr>
          <w:rFonts w:ascii="Times New Roman" w:hAnsi="Times New Roman" w:cs="Times New Roman"/>
        </w:rPr>
        <w:t>风险评价等级划分表</w:t>
      </w:r>
    </w:p>
    <w:tbl>
      <w:tblPr>
        <w:tblW w:w="5000" w:type="pct"/>
        <w:tblInd w:w="-6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785"/>
        <w:gridCol w:w="1745"/>
        <w:gridCol w:w="801"/>
        <w:gridCol w:w="804"/>
        <w:gridCol w:w="2207"/>
      </w:tblGrid>
      <w:tr w:rsidR="007C64B0">
        <w:trPr>
          <w:trHeight w:val="454"/>
        </w:trPr>
        <w:tc>
          <w:tcPr>
            <w:tcW w:w="1669" w:type="pct"/>
            <w:vAlign w:val="center"/>
          </w:tcPr>
          <w:p w:rsidR="007C64B0" w:rsidRDefault="0000505D">
            <w:pPr>
              <w:pStyle w:val="affa"/>
              <w:rPr>
                <w:rFonts w:eastAsia="宋体"/>
              </w:rPr>
            </w:pPr>
            <w:r>
              <w:rPr>
                <w:rFonts w:eastAsia="宋体"/>
              </w:rPr>
              <w:t>环境风险潜势</w:t>
            </w:r>
          </w:p>
        </w:tc>
        <w:tc>
          <w:tcPr>
            <w:tcW w:w="1046" w:type="pct"/>
            <w:vAlign w:val="center"/>
          </w:tcPr>
          <w:p w:rsidR="007C64B0" w:rsidRDefault="0000505D">
            <w:pPr>
              <w:pStyle w:val="affa"/>
              <w:rPr>
                <w:rFonts w:eastAsia="宋体"/>
              </w:rPr>
            </w:pPr>
            <w:r>
              <w:rPr>
                <w:rFonts w:eastAsia="宋体"/>
              </w:rPr>
              <w:t>Ⅳ</w:t>
            </w:r>
            <w:r>
              <w:rPr>
                <w:rFonts w:eastAsia="宋体"/>
              </w:rPr>
              <w:t>、</w:t>
            </w:r>
            <w:r>
              <w:rPr>
                <w:rFonts w:eastAsia="宋体"/>
              </w:rPr>
              <w:t>Ⅳ+</w:t>
            </w:r>
          </w:p>
        </w:tc>
        <w:tc>
          <w:tcPr>
            <w:tcW w:w="480" w:type="pct"/>
            <w:vAlign w:val="center"/>
          </w:tcPr>
          <w:p w:rsidR="007C64B0" w:rsidRDefault="0000505D">
            <w:pPr>
              <w:pStyle w:val="affa"/>
              <w:rPr>
                <w:rFonts w:eastAsia="宋体"/>
              </w:rPr>
            </w:pPr>
            <w:r>
              <w:rPr>
                <w:rFonts w:eastAsia="宋体"/>
              </w:rPr>
              <w:t>Ⅲ</w:t>
            </w:r>
          </w:p>
        </w:tc>
        <w:tc>
          <w:tcPr>
            <w:tcW w:w="482" w:type="pct"/>
            <w:vAlign w:val="center"/>
          </w:tcPr>
          <w:p w:rsidR="007C64B0" w:rsidRDefault="0000505D">
            <w:pPr>
              <w:pStyle w:val="affa"/>
              <w:rPr>
                <w:rFonts w:eastAsia="宋体"/>
              </w:rPr>
            </w:pPr>
            <w:r>
              <w:rPr>
                <w:rFonts w:eastAsia="宋体"/>
              </w:rPr>
              <w:t>Ⅱ</w:t>
            </w:r>
          </w:p>
        </w:tc>
        <w:tc>
          <w:tcPr>
            <w:tcW w:w="1323" w:type="pct"/>
            <w:vAlign w:val="center"/>
          </w:tcPr>
          <w:p w:rsidR="007C64B0" w:rsidRDefault="0000505D">
            <w:pPr>
              <w:pStyle w:val="affa"/>
              <w:rPr>
                <w:rFonts w:eastAsia="宋体"/>
              </w:rPr>
            </w:pPr>
            <w:r>
              <w:rPr>
                <w:rFonts w:eastAsia="宋体"/>
              </w:rPr>
              <w:t>Ⅰ</w:t>
            </w:r>
          </w:p>
        </w:tc>
      </w:tr>
      <w:tr w:rsidR="007C64B0">
        <w:trPr>
          <w:trHeight w:val="454"/>
        </w:trPr>
        <w:tc>
          <w:tcPr>
            <w:tcW w:w="1669" w:type="pct"/>
            <w:vAlign w:val="center"/>
          </w:tcPr>
          <w:p w:rsidR="007C64B0" w:rsidRDefault="0000505D">
            <w:pPr>
              <w:pStyle w:val="affa"/>
              <w:rPr>
                <w:rFonts w:eastAsia="宋体"/>
              </w:rPr>
            </w:pPr>
            <w:r>
              <w:rPr>
                <w:rFonts w:eastAsia="宋体"/>
              </w:rPr>
              <w:t>评价工作等级</w:t>
            </w:r>
          </w:p>
        </w:tc>
        <w:tc>
          <w:tcPr>
            <w:tcW w:w="1046" w:type="pct"/>
            <w:vAlign w:val="center"/>
          </w:tcPr>
          <w:p w:rsidR="007C64B0" w:rsidRDefault="0000505D">
            <w:pPr>
              <w:pStyle w:val="affa"/>
              <w:rPr>
                <w:rFonts w:eastAsia="宋体"/>
              </w:rPr>
            </w:pPr>
            <w:r>
              <w:rPr>
                <w:rFonts w:eastAsia="宋体"/>
              </w:rPr>
              <w:t>一</w:t>
            </w:r>
          </w:p>
        </w:tc>
        <w:tc>
          <w:tcPr>
            <w:tcW w:w="480" w:type="pct"/>
            <w:vAlign w:val="center"/>
          </w:tcPr>
          <w:p w:rsidR="007C64B0" w:rsidRDefault="0000505D">
            <w:pPr>
              <w:pStyle w:val="affa"/>
              <w:rPr>
                <w:rFonts w:eastAsia="宋体"/>
              </w:rPr>
            </w:pPr>
            <w:r>
              <w:rPr>
                <w:rFonts w:eastAsia="宋体"/>
              </w:rPr>
              <w:t>二</w:t>
            </w:r>
          </w:p>
        </w:tc>
        <w:tc>
          <w:tcPr>
            <w:tcW w:w="482" w:type="pct"/>
            <w:vAlign w:val="center"/>
          </w:tcPr>
          <w:p w:rsidR="007C64B0" w:rsidRDefault="0000505D">
            <w:pPr>
              <w:pStyle w:val="affa"/>
              <w:rPr>
                <w:rFonts w:eastAsia="宋体"/>
              </w:rPr>
            </w:pPr>
            <w:r>
              <w:rPr>
                <w:rFonts w:eastAsia="宋体"/>
              </w:rPr>
              <w:t>三</w:t>
            </w:r>
          </w:p>
        </w:tc>
        <w:tc>
          <w:tcPr>
            <w:tcW w:w="1323" w:type="pct"/>
            <w:vAlign w:val="center"/>
          </w:tcPr>
          <w:p w:rsidR="007C64B0" w:rsidRDefault="0000505D">
            <w:pPr>
              <w:pStyle w:val="affa"/>
              <w:rPr>
                <w:rFonts w:eastAsia="宋体"/>
              </w:rPr>
            </w:pPr>
            <w:r>
              <w:rPr>
                <w:rFonts w:eastAsia="宋体"/>
              </w:rPr>
              <w:t>简单分析</w:t>
            </w:r>
            <w:r>
              <w:rPr>
                <w:rFonts w:eastAsia="宋体"/>
              </w:rPr>
              <w:t>a</w:t>
            </w:r>
          </w:p>
        </w:tc>
      </w:tr>
      <w:tr w:rsidR="007C64B0">
        <w:trPr>
          <w:trHeight w:val="454"/>
        </w:trPr>
        <w:tc>
          <w:tcPr>
            <w:tcW w:w="5000" w:type="pct"/>
            <w:gridSpan w:val="5"/>
            <w:vAlign w:val="center"/>
          </w:tcPr>
          <w:p w:rsidR="007C64B0" w:rsidRDefault="0000505D">
            <w:pPr>
              <w:pStyle w:val="affa"/>
              <w:rPr>
                <w:rFonts w:eastAsia="宋体"/>
              </w:rPr>
            </w:pPr>
            <w:r>
              <w:rPr>
                <w:rFonts w:eastAsia="宋体"/>
              </w:rPr>
              <w:t>a</w:t>
            </w:r>
            <w:r>
              <w:rPr>
                <w:rFonts w:eastAsia="宋体"/>
              </w:rPr>
              <w:t>是相对于详细评价工作内容而言，在描述危险物质、环境影响途径、环境危害后果、风险防范措施等方面给出定性的说明。见附录</w:t>
            </w:r>
            <w:r>
              <w:rPr>
                <w:rFonts w:eastAsia="宋体"/>
              </w:rPr>
              <w:t>A</w:t>
            </w:r>
            <w:r>
              <w:rPr>
                <w:rFonts w:eastAsia="宋体"/>
              </w:rPr>
              <w:t>。</w:t>
            </w:r>
          </w:p>
        </w:tc>
      </w:tr>
    </w:tbl>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根据环境风险潜势分析可知，项目环境空气环境风险潜势为</w:t>
      </w:r>
      <w:r>
        <w:rPr>
          <w:rFonts w:ascii="Times New Roman" w:hAnsi="Times New Roman" w:cs="Times New Roman"/>
        </w:rPr>
        <w:t>II</w:t>
      </w:r>
      <w:r>
        <w:rPr>
          <w:rFonts w:ascii="Times New Roman" w:hAnsi="Times New Roman" w:cs="Times New Roman"/>
        </w:rPr>
        <w:t>，地表水环境风险潜势为</w:t>
      </w:r>
      <w:r>
        <w:rPr>
          <w:rFonts w:ascii="Times New Roman" w:hAnsi="Times New Roman" w:cs="Times New Roman"/>
        </w:rPr>
        <w:t>III</w:t>
      </w:r>
      <w:r>
        <w:rPr>
          <w:rFonts w:ascii="Times New Roman" w:hAnsi="Times New Roman" w:cs="Times New Roman"/>
        </w:rPr>
        <w:t>，地下水环境风险潜势为</w:t>
      </w:r>
      <w:r>
        <w:rPr>
          <w:rFonts w:ascii="Times New Roman" w:hAnsi="Times New Roman" w:cs="Times New Roman"/>
        </w:rPr>
        <w:t>I</w:t>
      </w:r>
      <w:r>
        <w:rPr>
          <w:rFonts w:ascii="Times New Roman" w:hAnsi="Times New Roman" w:cs="Times New Roman"/>
        </w:rPr>
        <w:t>。各环境要素的评价工作等级见下表，最终综合评价等级为一级。</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8.3-15  </w:t>
      </w:r>
      <w:r>
        <w:rPr>
          <w:rFonts w:ascii="Times New Roman" w:hAnsi="Times New Roman" w:cs="Times New Roman"/>
        </w:rPr>
        <w:t>各环境要素的评价工作等级</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843"/>
        <w:gridCol w:w="2843"/>
        <w:gridCol w:w="2842"/>
      </w:tblGrid>
      <w:tr w:rsidR="007C64B0">
        <w:trPr>
          <w:trHeight w:val="454"/>
          <w:tblHeader/>
          <w:jc w:val="center"/>
        </w:trPr>
        <w:tc>
          <w:tcPr>
            <w:tcW w:w="1667" w:type="pct"/>
            <w:tcBorders>
              <w:top w:val="single" w:sz="12" w:space="0" w:color="auto"/>
              <w:left w:val="single" w:sz="12"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类型</w:t>
            </w:r>
          </w:p>
        </w:tc>
        <w:tc>
          <w:tcPr>
            <w:tcW w:w="1667" w:type="pct"/>
            <w:tcBorders>
              <w:top w:val="single" w:sz="12" w:space="0" w:color="auto"/>
              <w:left w:val="single" w:sz="4"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环境风险潜势</w:t>
            </w:r>
          </w:p>
        </w:tc>
        <w:tc>
          <w:tcPr>
            <w:tcW w:w="1666" w:type="pct"/>
            <w:tcBorders>
              <w:top w:val="single" w:sz="12" w:space="0" w:color="auto"/>
              <w:left w:val="single" w:sz="4" w:space="0" w:color="auto"/>
              <w:bottom w:val="single" w:sz="4" w:space="0" w:color="auto"/>
              <w:right w:val="single" w:sz="12" w:space="0" w:color="auto"/>
            </w:tcBorders>
            <w:vAlign w:val="center"/>
          </w:tcPr>
          <w:p w:rsidR="007C64B0" w:rsidRDefault="0000505D">
            <w:pPr>
              <w:pStyle w:val="affa"/>
              <w:rPr>
                <w:rFonts w:eastAsia="宋体"/>
                <w:szCs w:val="24"/>
              </w:rPr>
            </w:pPr>
            <w:r>
              <w:rPr>
                <w:rFonts w:eastAsia="宋体"/>
              </w:rPr>
              <w:t>评价工作等级</w:t>
            </w:r>
          </w:p>
        </w:tc>
      </w:tr>
      <w:tr w:rsidR="007C64B0">
        <w:trPr>
          <w:trHeight w:val="454"/>
          <w:jc w:val="center"/>
        </w:trPr>
        <w:tc>
          <w:tcPr>
            <w:tcW w:w="1667"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大气环境</w:t>
            </w:r>
          </w:p>
        </w:tc>
        <w:tc>
          <w:tcPr>
            <w:tcW w:w="2843"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II</w:t>
            </w:r>
          </w:p>
        </w:tc>
        <w:tc>
          <w:tcPr>
            <w:tcW w:w="1666"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rPr>
                <w:rFonts w:eastAsia="宋体"/>
                <w:szCs w:val="24"/>
              </w:rPr>
            </w:pPr>
            <w:r>
              <w:rPr>
                <w:rFonts w:eastAsia="宋体" w:hint="eastAsia"/>
              </w:rPr>
              <w:t>三</w:t>
            </w:r>
            <w:r>
              <w:rPr>
                <w:rFonts w:eastAsia="宋体"/>
              </w:rPr>
              <w:t>级</w:t>
            </w:r>
          </w:p>
        </w:tc>
      </w:tr>
      <w:tr w:rsidR="007C64B0">
        <w:trPr>
          <w:trHeight w:val="454"/>
          <w:jc w:val="center"/>
        </w:trPr>
        <w:tc>
          <w:tcPr>
            <w:tcW w:w="1667" w:type="pct"/>
            <w:tcBorders>
              <w:top w:val="single" w:sz="4" w:space="0" w:color="auto"/>
              <w:left w:val="single" w:sz="12"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地表水环境</w:t>
            </w:r>
          </w:p>
        </w:tc>
        <w:tc>
          <w:tcPr>
            <w:tcW w:w="2843" w:type="dxa"/>
            <w:tcBorders>
              <w:top w:val="single" w:sz="4" w:space="0" w:color="auto"/>
              <w:left w:val="single" w:sz="4" w:space="0" w:color="auto"/>
              <w:bottom w:val="single" w:sz="4" w:space="0" w:color="auto"/>
              <w:right w:val="single" w:sz="4" w:space="0" w:color="auto"/>
            </w:tcBorders>
            <w:vAlign w:val="center"/>
          </w:tcPr>
          <w:p w:rsidR="007C64B0" w:rsidRDefault="0000505D">
            <w:pPr>
              <w:pStyle w:val="affa"/>
              <w:rPr>
                <w:rFonts w:eastAsia="宋体"/>
                <w:szCs w:val="24"/>
              </w:rPr>
            </w:pPr>
            <w:r>
              <w:rPr>
                <w:rFonts w:eastAsia="宋体"/>
              </w:rPr>
              <w:t>III</w:t>
            </w:r>
          </w:p>
        </w:tc>
        <w:tc>
          <w:tcPr>
            <w:tcW w:w="1666" w:type="pct"/>
            <w:tcBorders>
              <w:top w:val="single" w:sz="4" w:space="0" w:color="auto"/>
              <w:left w:val="single" w:sz="4" w:space="0" w:color="auto"/>
              <w:bottom w:val="single" w:sz="4" w:space="0" w:color="auto"/>
              <w:right w:val="single" w:sz="12" w:space="0" w:color="auto"/>
            </w:tcBorders>
            <w:vAlign w:val="center"/>
          </w:tcPr>
          <w:p w:rsidR="007C64B0" w:rsidRDefault="0000505D">
            <w:pPr>
              <w:pStyle w:val="affa"/>
              <w:rPr>
                <w:rFonts w:eastAsia="宋体"/>
                <w:szCs w:val="24"/>
              </w:rPr>
            </w:pPr>
            <w:r>
              <w:rPr>
                <w:rFonts w:eastAsia="宋体" w:hint="eastAsia"/>
              </w:rPr>
              <w:t>二</w:t>
            </w:r>
            <w:r>
              <w:rPr>
                <w:rFonts w:eastAsia="宋体"/>
              </w:rPr>
              <w:t>级</w:t>
            </w:r>
          </w:p>
        </w:tc>
      </w:tr>
      <w:tr w:rsidR="007C64B0">
        <w:trPr>
          <w:trHeight w:val="454"/>
          <w:jc w:val="center"/>
        </w:trPr>
        <w:tc>
          <w:tcPr>
            <w:tcW w:w="1667" w:type="pct"/>
            <w:tcBorders>
              <w:top w:val="single" w:sz="4" w:space="0" w:color="auto"/>
              <w:left w:val="single" w:sz="12" w:space="0" w:color="auto"/>
              <w:bottom w:val="single" w:sz="12" w:space="0" w:color="auto"/>
              <w:right w:val="single" w:sz="4" w:space="0" w:color="auto"/>
            </w:tcBorders>
            <w:vAlign w:val="center"/>
          </w:tcPr>
          <w:p w:rsidR="007C64B0" w:rsidRDefault="0000505D">
            <w:pPr>
              <w:pStyle w:val="affa"/>
              <w:rPr>
                <w:rFonts w:eastAsia="宋体"/>
                <w:szCs w:val="24"/>
              </w:rPr>
            </w:pPr>
            <w:r>
              <w:rPr>
                <w:rFonts w:eastAsia="宋体"/>
              </w:rPr>
              <w:lastRenderedPageBreak/>
              <w:t>地下水环境</w:t>
            </w:r>
          </w:p>
        </w:tc>
        <w:tc>
          <w:tcPr>
            <w:tcW w:w="2843" w:type="dxa"/>
            <w:tcBorders>
              <w:top w:val="single" w:sz="4" w:space="0" w:color="auto"/>
              <w:left w:val="single" w:sz="4" w:space="0" w:color="auto"/>
              <w:bottom w:val="single" w:sz="12" w:space="0" w:color="auto"/>
              <w:right w:val="single" w:sz="4" w:space="0" w:color="auto"/>
            </w:tcBorders>
            <w:vAlign w:val="center"/>
          </w:tcPr>
          <w:p w:rsidR="007C64B0" w:rsidRDefault="0000505D">
            <w:pPr>
              <w:pStyle w:val="affa"/>
              <w:rPr>
                <w:rFonts w:eastAsia="宋体"/>
                <w:szCs w:val="24"/>
              </w:rPr>
            </w:pPr>
            <w:r>
              <w:rPr>
                <w:rFonts w:eastAsia="宋体"/>
              </w:rPr>
              <w:t>I</w:t>
            </w:r>
          </w:p>
        </w:tc>
        <w:tc>
          <w:tcPr>
            <w:tcW w:w="1666" w:type="pct"/>
            <w:tcBorders>
              <w:top w:val="single" w:sz="4" w:space="0" w:color="auto"/>
              <w:left w:val="single" w:sz="4" w:space="0" w:color="auto"/>
              <w:bottom w:val="single" w:sz="12" w:space="0" w:color="auto"/>
              <w:right w:val="single" w:sz="12" w:space="0" w:color="auto"/>
            </w:tcBorders>
            <w:vAlign w:val="center"/>
          </w:tcPr>
          <w:p w:rsidR="007C64B0" w:rsidRDefault="0000505D">
            <w:pPr>
              <w:pStyle w:val="affa"/>
              <w:rPr>
                <w:rFonts w:eastAsia="宋体"/>
                <w:szCs w:val="24"/>
              </w:rPr>
            </w:pPr>
            <w:r>
              <w:rPr>
                <w:rFonts w:eastAsia="宋体"/>
              </w:rPr>
              <w:t>简单分析</w:t>
            </w:r>
          </w:p>
        </w:tc>
      </w:tr>
    </w:tbl>
    <w:p w:rsidR="007C64B0" w:rsidRDefault="0000505D">
      <w:pPr>
        <w:pStyle w:val="3"/>
        <w:rPr>
          <w:rFonts w:ascii="Times New Roman" w:hAnsi="Times New Roman" w:cs="Times New Roman"/>
        </w:rPr>
      </w:pPr>
      <w:bookmarkStart w:id="503" w:name="_Toc213778593"/>
      <w:bookmarkStart w:id="504" w:name="_Toc204350775"/>
      <w:r>
        <w:rPr>
          <w:rFonts w:ascii="Times New Roman" w:hAnsi="Times New Roman" w:cs="Times New Roman"/>
        </w:rPr>
        <w:t xml:space="preserve">8.3.4 </w:t>
      </w:r>
      <w:r>
        <w:rPr>
          <w:rFonts w:ascii="Times New Roman" w:hAnsi="Times New Roman" w:cs="Times New Roman"/>
        </w:rPr>
        <w:t>环境风险敏感目标调查</w:t>
      </w:r>
      <w:bookmarkEnd w:id="503"/>
      <w:bookmarkEnd w:id="50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根据危险物质可能的影响途径、建设项目周边实际情况、环境风险评价范围，本项目环境风险敏感目标详见下表。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8.3-16  </w:t>
      </w:r>
      <w:r>
        <w:rPr>
          <w:rFonts w:ascii="Times New Roman" w:hAnsi="Times New Roman" w:cs="Times New Roman"/>
        </w:rPr>
        <w:t>项目环境敏感特征表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00"/>
        <w:gridCol w:w="1890"/>
        <w:gridCol w:w="1779"/>
        <w:gridCol w:w="2659"/>
      </w:tblGrid>
      <w:tr w:rsidR="007C64B0">
        <w:trPr>
          <w:trHeight w:val="454"/>
          <w:tblHeader/>
          <w:jc w:val="center"/>
        </w:trPr>
        <w:tc>
          <w:tcPr>
            <w:tcW w:w="1290" w:type="pct"/>
            <w:vMerge w:val="restart"/>
            <w:vAlign w:val="center"/>
          </w:tcPr>
          <w:p w:rsidR="007C64B0" w:rsidRDefault="0000505D">
            <w:pPr>
              <w:pStyle w:val="affa"/>
              <w:rPr>
                <w:rFonts w:eastAsia="宋体"/>
              </w:rPr>
            </w:pPr>
            <w:r>
              <w:rPr>
                <w:rFonts w:eastAsia="宋体"/>
              </w:rPr>
              <w:t>名称</w:t>
            </w:r>
          </w:p>
        </w:tc>
        <w:tc>
          <w:tcPr>
            <w:tcW w:w="2151" w:type="pct"/>
            <w:gridSpan w:val="2"/>
            <w:vAlign w:val="center"/>
          </w:tcPr>
          <w:p w:rsidR="007C64B0" w:rsidRDefault="0000505D">
            <w:pPr>
              <w:pStyle w:val="affa"/>
              <w:rPr>
                <w:rFonts w:eastAsia="宋体"/>
              </w:rPr>
            </w:pPr>
            <w:r>
              <w:rPr>
                <w:rFonts w:eastAsia="宋体"/>
              </w:rPr>
              <w:t>坐标</w:t>
            </w:r>
          </w:p>
        </w:tc>
        <w:tc>
          <w:tcPr>
            <w:tcW w:w="1559" w:type="pct"/>
            <w:vMerge w:val="restart"/>
            <w:vAlign w:val="center"/>
          </w:tcPr>
          <w:p w:rsidR="007C64B0" w:rsidRDefault="0000505D">
            <w:pPr>
              <w:pStyle w:val="affa"/>
              <w:rPr>
                <w:rFonts w:eastAsia="宋体"/>
              </w:rPr>
            </w:pPr>
            <w:r>
              <w:rPr>
                <w:rFonts w:eastAsia="宋体"/>
              </w:rPr>
              <w:t>保护内容</w:t>
            </w:r>
          </w:p>
        </w:tc>
      </w:tr>
      <w:tr w:rsidR="007C64B0">
        <w:trPr>
          <w:trHeight w:val="454"/>
          <w:tblHeader/>
          <w:jc w:val="center"/>
        </w:trPr>
        <w:tc>
          <w:tcPr>
            <w:tcW w:w="1290" w:type="pct"/>
            <w:vMerge/>
            <w:vAlign w:val="center"/>
          </w:tcPr>
          <w:p w:rsidR="007C64B0" w:rsidRDefault="007C64B0">
            <w:pPr>
              <w:pStyle w:val="affa"/>
              <w:rPr>
                <w:rFonts w:eastAsia="宋体"/>
              </w:rPr>
            </w:pPr>
          </w:p>
        </w:tc>
        <w:tc>
          <w:tcPr>
            <w:tcW w:w="1108" w:type="pct"/>
            <w:vAlign w:val="center"/>
          </w:tcPr>
          <w:p w:rsidR="007C64B0" w:rsidRDefault="0000505D">
            <w:pPr>
              <w:pStyle w:val="affa"/>
              <w:rPr>
                <w:rFonts w:eastAsia="宋体"/>
              </w:rPr>
            </w:pPr>
            <w:r>
              <w:rPr>
                <w:rFonts w:eastAsia="宋体"/>
              </w:rPr>
              <w:t>东经（</w:t>
            </w:r>
            <w:r>
              <w:rPr>
                <w:rFonts w:eastAsia="宋体"/>
              </w:rPr>
              <w:t>°</w:t>
            </w:r>
            <w:r>
              <w:rPr>
                <w:rFonts w:eastAsia="宋体"/>
              </w:rPr>
              <w:t>）</w:t>
            </w:r>
          </w:p>
        </w:tc>
        <w:tc>
          <w:tcPr>
            <w:tcW w:w="1043" w:type="pct"/>
            <w:vAlign w:val="center"/>
          </w:tcPr>
          <w:p w:rsidR="007C64B0" w:rsidRDefault="0000505D">
            <w:pPr>
              <w:pStyle w:val="affa"/>
              <w:rPr>
                <w:rFonts w:eastAsia="宋体"/>
              </w:rPr>
            </w:pPr>
            <w:r>
              <w:rPr>
                <w:rFonts w:eastAsia="宋体"/>
              </w:rPr>
              <w:t>北纬（</w:t>
            </w:r>
            <w:r>
              <w:rPr>
                <w:rFonts w:eastAsia="宋体"/>
              </w:rPr>
              <w:t>°</w:t>
            </w:r>
            <w:r>
              <w:rPr>
                <w:rFonts w:eastAsia="宋体"/>
              </w:rPr>
              <w:t>）</w:t>
            </w:r>
          </w:p>
        </w:tc>
        <w:tc>
          <w:tcPr>
            <w:tcW w:w="1559" w:type="pct"/>
            <w:vMerge/>
            <w:vAlign w:val="center"/>
          </w:tcPr>
          <w:p w:rsidR="007C64B0" w:rsidRDefault="007C64B0">
            <w:pPr>
              <w:pStyle w:val="affa"/>
              <w:rPr>
                <w:rFonts w:eastAsia="宋体"/>
              </w:rPr>
            </w:pPr>
          </w:p>
        </w:tc>
      </w:tr>
      <w:tr w:rsidR="007C64B0">
        <w:trPr>
          <w:trHeight w:val="454"/>
          <w:jc w:val="center"/>
        </w:trPr>
        <w:tc>
          <w:tcPr>
            <w:tcW w:w="1290" w:type="pct"/>
            <w:vAlign w:val="center"/>
          </w:tcPr>
          <w:p w:rsidR="007C64B0" w:rsidRDefault="0000505D">
            <w:pPr>
              <w:pStyle w:val="affa"/>
              <w:rPr>
                <w:rFonts w:eastAsia="宋体"/>
              </w:rPr>
            </w:pPr>
            <w:r>
              <w:rPr>
                <w:rFonts w:ascii="宋体" w:eastAsia="宋体" w:hAnsi="宋体" w:cs="宋体" w:hint="eastAsia"/>
              </w:rPr>
              <w:t>水屋场</w:t>
            </w:r>
          </w:p>
        </w:tc>
        <w:tc>
          <w:tcPr>
            <w:tcW w:w="1108" w:type="pct"/>
            <w:vAlign w:val="center"/>
          </w:tcPr>
          <w:p w:rsidR="007C64B0" w:rsidRDefault="0000505D">
            <w:pPr>
              <w:pStyle w:val="affa"/>
              <w:rPr>
                <w:rFonts w:eastAsia="宋体"/>
              </w:rPr>
            </w:pPr>
            <w:r>
              <w:rPr>
                <w:rFonts w:hint="eastAsia"/>
              </w:rPr>
              <w:t>113°17′1.597″</w:t>
            </w:r>
          </w:p>
        </w:tc>
        <w:tc>
          <w:tcPr>
            <w:tcW w:w="1043" w:type="pct"/>
            <w:vAlign w:val="center"/>
          </w:tcPr>
          <w:p w:rsidR="007C64B0" w:rsidRDefault="0000505D">
            <w:pPr>
              <w:pStyle w:val="affa"/>
              <w:rPr>
                <w:rFonts w:eastAsia="宋体"/>
              </w:rPr>
            </w:pPr>
            <w:r>
              <w:rPr>
                <w:rFonts w:hint="eastAsia"/>
              </w:rPr>
              <w:t>28°47′8.128″</w:t>
            </w:r>
          </w:p>
        </w:tc>
        <w:tc>
          <w:tcPr>
            <w:tcW w:w="1559" w:type="pct"/>
            <w:vAlign w:val="center"/>
          </w:tcPr>
          <w:p w:rsidR="007C64B0" w:rsidRDefault="0000505D">
            <w:pPr>
              <w:pStyle w:val="affa"/>
              <w:rPr>
                <w:rFonts w:eastAsia="宋体"/>
              </w:rPr>
            </w:pPr>
            <w:r>
              <w:rPr>
                <w:rFonts w:eastAsia="宋体" w:hint="eastAsia"/>
              </w:rPr>
              <w:t>居民约</w:t>
            </w:r>
            <w:r>
              <w:rPr>
                <w:rFonts w:eastAsia="宋体"/>
              </w:rPr>
              <w:t>100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楠竹山</w:t>
            </w:r>
          </w:p>
        </w:tc>
        <w:tc>
          <w:tcPr>
            <w:tcW w:w="1108" w:type="pct"/>
            <w:vAlign w:val="center"/>
          </w:tcPr>
          <w:p w:rsidR="007C64B0" w:rsidRDefault="0000505D">
            <w:pPr>
              <w:pStyle w:val="affa"/>
              <w:rPr>
                <w:rFonts w:eastAsia="宋体"/>
                <w:sz w:val="22"/>
              </w:rPr>
            </w:pPr>
            <w:r>
              <w:rPr>
                <w:rFonts w:hint="eastAsia"/>
              </w:rPr>
              <w:t>113°17′26.934″</w:t>
            </w:r>
          </w:p>
        </w:tc>
        <w:tc>
          <w:tcPr>
            <w:tcW w:w="1043" w:type="pct"/>
            <w:vAlign w:val="center"/>
          </w:tcPr>
          <w:p w:rsidR="007C64B0" w:rsidRDefault="0000505D">
            <w:pPr>
              <w:pStyle w:val="affa"/>
              <w:rPr>
                <w:rFonts w:eastAsia="宋体"/>
                <w:sz w:val="22"/>
              </w:rPr>
            </w:pPr>
            <w:r>
              <w:rPr>
                <w:rFonts w:hint="eastAsia"/>
              </w:rPr>
              <w:t>28°47′25.122″</w:t>
            </w:r>
          </w:p>
        </w:tc>
        <w:tc>
          <w:tcPr>
            <w:tcW w:w="1559" w:type="pct"/>
            <w:vAlign w:val="center"/>
          </w:tcPr>
          <w:p w:rsidR="007C64B0" w:rsidRDefault="0000505D">
            <w:pPr>
              <w:pStyle w:val="affa"/>
              <w:rPr>
                <w:rFonts w:eastAsia="宋体"/>
              </w:rPr>
            </w:pPr>
            <w:r>
              <w:rPr>
                <w:rFonts w:eastAsia="宋体" w:hint="eastAsia"/>
              </w:rPr>
              <w:t>居民约</w:t>
            </w:r>
            <w:r>
              <w:rPr>
                <w:rFonts w:eastAsia="宋体"/>
              </w:rPr>
              <w:t>50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秀水村</w:t>
            </w:r>
          </w:p>
        </w:tc>
        <w:tc>
          <w:tcPr>
            <w:tcW w:w="1108" w:type="pct"/>
            <w:vAlign w:val="center"/>
          </w:tcPr>
          <w:p w:rsidR="007C64B0" w:rsidRDefault="0000505D">
            <w:pPr>
              <w:pStyle w:val="affa"/>
              <w:rPr>
                <w:rFonts w:eastAsia="宋体"/>
                <w:sz w:val="22"/>
              </w:rPr>
            </w:pPr>
            <w:r>
              <w:rPr>
                <w:rFonts w:hint="eastAsia"/>
              </w:rPr>
              <w:t>113°17′13.030″</w:t>
            </w:r>
          </w:p>
        </w:tc>
        <w:tc>
          <w:tcPr>
            <w:tcW w:w="1043" w:type="pct"/>
            <w:vAlign w:val="center"/>
          </w:tcPr>
          <w:p w:rsidR="007C64B0" w:rsidRDefault="0000505D">
            <w:pPr>
              <w:pStyle w:val="affa"/>
              <w:rPr>
                <w:rFonts w:eastAsia="宋体"/>
                <w:sz w:val="22"/>
              </w:rPr>
            </w:pPr>
            <w:r>
              <w:rPr>
                <w:rFonts w:hint="eastAsia"/>
              </w:rPr>
              <w:t>28°47′38.872″</w:t>
            </w:r>
          </w:p>
        </w:tc>
        <w:tc>
          <w:tcPr>
            <w:tcW w:w="1559" w:type="pct"/>
            <w:vAlign w:val="center"/>
          </w:tcPr>
          <w:p w:rsidR="007C64B0" w:rsidRDefault="0000505D">
            <w:pPr>
              <w:pStyle w:val="affa"/>
              <w:rPr>
                <w:rFonts w:eastAsia="宋体"/>
              </w:rPr>
            </w:pPr>
            <w:r>
              <w:rPr>
                <w:rFonts w:eastAsia="宋体" w:hint="eastAsia"/>
              </w:rPr>
              <w:t>居民约</w:t>
            </w:r>
            <w:r>
              <w:rPr>
                <w:rFonts w:eastAsia="宋体"/>
              </w:rPr>
              <w:t>300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同康医院</w:t>
            </w:r>
          </w:p>
        </w:tc>
        <w:tc>
          <w:tcPr>
            <w:tcW w:w="1108" w:type="pct"/>
            <w:vAlign w:val="center"/>
          </w:tcPr>
          <w:p w:rsidR="007C64B0" w:rsidRDefault="0000505D">
            <w:pPr>
              <w:pStyle w:val="affa"/>
              <w:rPr>
                <w:rFonts w:eastAsia="宋体"/>
                <w:sz w:val="22"/>
              </w:rPr>
            </w:pPr>
            <w:r>
              <w:rPr>
                <w:rFonts w:hint="eastAsia"/>
              </w:rPr>
              <w:t>113°17′7.197″</w:t>
            </w:r>
          </w:p>
        </w:tc>
        <w:tc>
          <w:tcPr>
            <w:tcW w:w="1043" w:type="pct"/>
            <w:vAlign w:val="center"/>
          </w:tcPr>
          <w:p w:rsidR="007C64B0" w:rsidRDefault="0000505D">
            <w:pPr>
              <w:pStyle w:val="affa"/>
              <w:rPr>
                <w:rFonts w:eastAsia="宋体"/>
                <w:sz w:val="22"/>
              </w:rPr>
            </w:pPr>
            <w:r>
              <w:rPr>
                <w:rFonts w:hint="eastAsia"/>
              </w:rPr>
              <w:t>28°47′44.589″</w:t>
            </w:r>
          </w:p>
        </w:tc>
        <w:tc>
          <w:tcPr>
            <w:tcW w:w="1559" w:type="pct"/>
            <w:vAlign w:val="center"/>
          </w:tcPr>
          <w:p w:rsidR="007C64B0" w:rsidRDefault="0000505D">
            <w:pPr>
              <w:pStyle w:val="affa"/>
              <w:rPr>
                <w:rFonts w:eastAsia="宋体"/>
              </w:rPr>
            </w:pPr>
            <w:r>
              <w:rPr>
                <w:rFonts w:eastAsia="宋体" w:hint="eastAsia"/>
              </w:rPr>
              <w:t>医院约</w:t>
            </w:r>
            <w:r>
              <w:rPr>
                <w:rFonts w:eastAsia="宋体"/>
              </w:rPr>
              <w:t>100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张上湾</w:t>
            </w:r>
          </w:p>
        </w:tc>
        <w:tc>
          <w:tcPr>
            <w:tcW w:w="1108" w:type="pct"/>
            <w:vAlign w:val="center"/>
          </w:tcPr>
          <w:p w:rsidR="007C64B0" w:rsidRDefault="0000505D">
            <w:pPr>
              <w:pStyle w:val="affa"/>
              <w:rPr>
                <w:rFonts w:eastAsia="宋体"/>
                <w:sz w:val="22"/>
              </w:rPr>
            </w:pPr>
            <w:r>
              <w:rPr>
                <w:rFonts w:hint="eastAsia"/>
              </w:rPr>
              <w:t>113°17′48.602″</w:t>
            </w:r>
          </w:p>
        </w:tc>
        <w:tc>
          <w:tcPr>
            <w:tcW w:w="1043" w:type="pct"/>
            <w:vAlign w:val="center"/>
          </w:tcPr>
          <w:p w:rsidR="007C64B0" w:rsidRDefault="0000505D">
            <w:pPr>
              <w:pStyle w:val="affa"/>
              <w:rPr>
                <w:rFonts w:eastAsia="宋体"/>
                <w:sz w:val="22"/>
              </w:rPr>
            </w:pPr>
            <w:r>
              <w:rPr>
                <w:rFonts w:hint="eastAsia"/>
              </w:rPr>
              <w:t>28°46′45.494″</w:t>
            </w:r>
          </w:p>
        </w:tc>
        <w:tc>
          <w:tcPr>
            <w:tcW w:w="1559" w:type="pct"/>
            <w:vAlign w:val="center"/>
          </w:tcPr>
          <w:p w:rsidR="007C64B0" w:rsidRDefault="0000505D">
            <w:pPr>
              <w:pStyle w:val="affa"/>
              <w:rPr>
                <w:rFonts w:eastAsia="宋体"/>
              </w:rPr>
            </w:pPr>
            <w:r>
              <w:rPr>
                <w:rFonts w:eastAsia="宋体" w:hint="eastAsia"/>
              </w:rPr>
              <w:t>居民约</w:t>
            </w:r>
            <w:r>
              <w:rPr>
                <w:rFonts w:eastAsia="宋体"/>
              </w:rPr>
              <w:t>10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普庆小学</w:t>
            </w:r>
          </w:p>
        </w:tc>
        <w:tc>
          <w:tcPr>
            <w:tcW w:w="1108" w:type="pct"/>
            <w:vAlign w:val="center"/>
          </w:tcPr>
          <w:p w:rsidR="007C64B0" w:rsidRDefault="0000505D">
            <w:pPr>
              <w:pStyle w:val="affa"/>
              <w:rPr>
                <w:rFonts w:eastAsia="宋体"/>
                <w:sz w:val="22"/>
              </w:rPr>
            </w:pPr>
            <w:r>
              <w:rPr>
                <w:rFonts w:hint="eastAsia"/>
              </w:rPr>
              <w:t>113°16′58.237″</w:t>
            </w:r>
          </w:p>
        </w:tc>
        <w:tc>
          <w:tcPr>
            <w:tcW w:w="1043" w:type="pct"/>
            <w:vAlign w:val="center"/>
          </w:tcPr>
          <w:p w:rsidR="007C64B0" w:rsidRDefault="0000505D">
            <w:pPr>
              <w:pStyle w:val="affa"/>
              <w:rPr>
                <w:rFonts w:eastAsia="宋体"/>
                <w:sz w:val="22"/>
              </w:rPr>
            </w:pPr>
            <w:r>
              <w:rPr>
                <w:rFonts w:hint="eastAsia"/>
              </w:rPr>
              <w:t>28°47′56.678″</w:t>
            </w:r>
          </w:p>
        </w:tc>
        <w:tc>
          <w:tcPr>
            <w:tcW w:w="1559" w:type="pct"/>
            <w:vAlign w:val="center"/>
          </w:tcPr>
          <w:p w:rsidR="007C64B0" w:rsidRDefault="0000505D">
            <w:pPr>
              <w:pStyle w:val="affa"/>
              <w:rPr>
                <w:rFonts w:eastAsia="宋体"/>
              </w:rPr>
            </w:pPr>
            <w:r>
              <w:rPr>
                <w:rFonts w:eastAsia="宋体" w:hint="eastAsia"/>
              </w:rPr>
              <w:t>师生约</w:t>
            </w:r>
            <w:r>
              <w:rPr>
                <w:rFonts w:eastAsia="宋体"/>
              </w:rPr>
              <w:t>200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公合村</w:t>
            </w:r>
          </w:p>
        </w:tc>
        <w:tc>
          <w:tcPr>
            <w:tcW w:w="1108" w:type="pct"/>
            <w:vAlign w:val="center"/>
          </w:tcPr>
          <w:p w:rsidR="007C64B0" w:rsidRDefault="0000505D">
            <w:pPr>
              <w:pStyle w:val="affa"/>
              <w:rPr>
                <w:rFonts w:eastAsia="宋体"/>
                <w:sz w:val="22"/>
              </w:rPr>
            </w:pPr>
            <w:r>
              <w:rPr>
                <w:rFonts w:hint="eastAsia"/>
              </w:rPr>
              <w:t>113°16′23.321″</w:t>
            </w:r>
          </w:p>
        </w:tc>
        <w:tc>
          <w:tcPr>
            <w:tcW w:w="1043" w:type="pct"/>
            <w:vAlign w:val="center"/>
          </w:tcPr>
          <w:p w:rsidR="007C64B0" w:rsidRDefault="0000505D">
            <w:pPr>
              <w:pStyle w:val="affa"/>
              <w:rPr>
                <w:rFonts w:eastAsia="宋体"/>
                <w:sz w:val="22"/>
              </w:rPr>
            </w:pPr>
            <w:r>
              <w:rPr>
                <w:rFonts w:hint="eastAsia"/>
              </w:rPr>
              <w:t>28°47′22.110″</w:t>
            </w:r>
          </w:p>
        </w:tc>
        <w:tc>
          <w:tcPr>
            <w:tcW w:w="1559" w:type="pct"/>
            <w:vAlign w:val="center"/>
          </w:tcPr>
          <w:p w:rsidR="007C64B0" w:rsidRDefault="0000505D">
            <w:pPr>
              <w:pStyle w:val="affa"/>
              <w:rPr>
                <w:rFonts w:eastAsia="宋体"/>
              </w:rPr>
            </w:pPr>
            <w:r>
              <w:rPr>
                <w:rFonts w:eastAsia="宋体" w:hint="eastAsia"/>
              </w:rPr>
              <w:t>居民约</w:t>
            </w:r>
            <w:r>
              <w:rPr>
                <w:rFonts w:eastAsia="宋体"/>
              </w:rPr>
              <w:t>120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秀水完小</w:t>
            </w:r>
          </w:p>
        </w:tc>
        <w:tc>
          <w:tcPr>
            <w:tcW w:w="1108" w:type="pct"/>
            <w:vAlign w:val="center"/>
          </w:tcPr>
          <w:p w:rsidR="007C64B0" w:rsidRDefault="0000505D">
            <w:pPr>
              <w:pStyle w:val="affa"/>
              <w:rPr>
                <w:rFonts w:eastAsia="宋体"/>
                <w:sz w:val="22"/>
              </w:rPr>
            </w:pPr>
            <w:r>
              <w:rPr>
                <w:rFonts w:hint="eastAsia"/>
              </w:rPr>
              <w:t>113°18′9.613″</w:t>
            </w:r>
          </w:p>
        </w:tc>
        <w:tc>
          <w:tcPr>
            <w:tcW w:w="1043" w:type="pct"/>
            <w:vAlign w:val="center"/>
          </w:tcPr>
          <w:p w:rsidR="007C64B0" w:rsidRDefault="0000505D">
            <w:pPr>
              <w:pStyle w:val="affa"/>
              <w:rPr>
                <w:rFonts w:eastAsia="宋体"/>
                <w:sz w:val="22"/>
              </w:rPr>
            </w:pPr>
            <w:r>
              <w:rPr>
                <w:rFonts w:hint="eastAsia"/>
              </w:rPr>
              <w:t>28°47′38.795″</w:t>
            </w:r>
          </w:p>
        </w:tc>
        <w:tc>
          <w:tcPr>
            <w:tcW w:w="1559" w:type="pct"/>
            <w:vAlign w:val="center"/>
          </w:tcPr>
          <w:p w:rsidR="007C64B0" w:rsidRDefault="0000505D">
            <w:pPr>
              <w:pStyle w:val="affa"/>
              <w:rPr>
                <w:rFonts w:eastAsia="宋体"/>
              </w:rPr>
            </w:pPr>
            <w:r>
              <w:rPr>
                <w:rFonts w:eastAsia="宋体" w:hint="eastAsia"/>
              </w:rPr>
              <w:t>居民约</w:t>
            </w:r>
            <w:r>
              <w:rPr>
                <w:rFonts w:eastAsia="宋体"/>
              </w:rPr>
              <w:t>200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九斗塝</w:t>
            </w:r>
          </w:p>
        </w:tc>
        <w:tc>
          <w:tcPr>
            <w:tcW w:w="1108" w:type="pct"/>
            <w:vAlign w:val="center"/>
          </w:tcPr>
          <w:p w:rsidR="007C64B0" w:rsidRDefault="0000505D">
            <w:pPr>
              <w:pStyle w:val="affa"/>
              <w:rPr>
                <w:rFonts w:eastAsia="宋体"/>
                <w:sz w:val="22"/>
              </w:rPr>
            </w:pPr>
            <w:r>
              <w:rPr>
                <w:rFonts w:hint="eastAsia"/>
              </w:rPr>
              <w:t>113°17′45.512″</w:t>
            </w:r>
          </w:p>
        </w:tc>
        <w:tc>
          <w:tcPr>
            <w:tcW w:w="1043" w:type="pct"/>
            <w:vAlign w:val="center"/>
          </w:tcPr>
          <w:p w:rsidR="007C64B0" w:rsidRDefault="0000505D">
            <w:pPr>
              <w:pStyle w:val="affa"/>
              <w:rPr>
                <w:rFonts w:eastAsia="宋体"/>
                <w:sz w:val="22"/>
              </w:rPr>
            </w:pPr>
            <w:r>
              <w:rPr>
                <w:rFonts w:hint="eastAsia"/>
              </w:rPr>
              <w:t>28°46′23.247″</w:t>
            </w:r>
          </w:p>
        </w:tc>
        <w:tc>
          <w:tcPr>
            <w:tcW w:w="1559" w:type="pct"/>
            <w:vAlign w:val="center"/>
          </w:tcPr>
          <w:p w:rsidR="007C64B0" w:rsidRDefault="0000505D">
            <w:pPr>
              <w:pStyle w:val="affa"/>
              <w:rPr>
                <w:rFonts w:eastAsia="宋体"/>
              </w:rPr>
            </w:pPr>
            <w:r>
              <w:rPr>
                <w:rFonts w:eastAsia="宋体" w:hint="eastAsia"/>
              </w:rPr>
              <w:t>居民约</w:t>
            </w:r>
            <w:r>
              <w:rPr>
                <w:rFonts w:eastAsia="宋体"/>
              </w:rPr>
              <w:t>30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桥湾</w:t>
            </w:r>
          </w:p>
        </w:tc>
        <w:tc>
          <w:tcPr>
            <w:tcW w:w="1108" w:type="pct"/>
            <w:vAlign w:val="center"/>
          </w:tcPr>
          <w:p w:rsidR="007C64B0" w:rsidRDefault="0000505D">
            <w:pPr>
              <w:pStyle w:val="affa"/>
              <w:rPr>
                <w:rFonts w:eastAsia="宋体"/>
                <w:sz w:val="22"/>
              </w:rPr>
            </w:pPr>
            <w:r>
              <w:rPr>
                <w:rFonts w:hint="eastAsia"/>
              </w:rPr>
              <w:t>113°16′50.821″</w:t>
            </w:r>
          </w:p>
        </w:tc>
        <w:tc>
          <w:tcPr>
            <w:tcW w:w="1043" w:type="pct"/>
            <w:vAlign w:val="center"/>
          </w:tcPr>
          <w:p w:rsidR="007C64B0" w:rsidRDefault="0000505D">
            <w:pPr>
              <w:pStyle w:val="affa"/>
              <w:rPr>
                <w:rFonts w:eastAsia="宋体"/>
                <w:sz w:val="22"/>
              </w:rPr>
            </w:pPr>
            <w:r>
              <w:rPr>
                <w:rFonts w:hint="eastAsia"/>
              </w:rPr>
              <w:t>28°48′26.534″</w:t>
            </w:r>
          </w:p>
        </w:tc>
        <w:tc>
          <w:tcPr>
            <w:tcW w:w="1559" w:type="pct"/>
            <w:vAlign w:val="center"/>
          </w:tcPr>
          <w:p w:rsidR="007C64B0" w:rsidRDefault="0000505D">
            <w:pPr>
              <w:pStyle w:val="affa"/>
              <w:rPr>
                <w:rFonts w:eastAsia="宋体"/>
              </w:rPr>
            </w:pPr>
            <w:r>
              <w:rPr>
                <w:rFonts w:eastAsia="宋体" w:hint="eastAsia"/>
              </w:rPr>
              <w:t>居民约</w:t>
            </w:r>
            <w:r>
              <w:rPr>
                <w:rFonts w:eastAsia="宋体"/>
              </w:rPr>
              <w:t>50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sz w:val="22"/>
              </w:rPr>
            </w:pPr>
            <w:r>
              <w:rPr>
                <w:rFonts w:ascii="宋体" w:eastAsia="宋体" w:hAnsi="宋体" w:cs="宋体" w:hint="eastAsia"/>
              </w:rPr>
              <w:t>青源村</w:t>
            </w:r>
          </w:p>
        </w:tc>
        <w:tc>
          <w:tcPr>
            <w:tcW w:w="1108" w:type="pct"/>
            <w:vAlign w:val="center"/>
          </w:tcPr>
          <w:p w:rsidR="007C64B0" w:rsidRDefault="0000505D">
            <w:pPr>
              <w:pStyle w:val="affa"/>
              <w:rPr>
                <w:rFonts w:eastAsia="宋体"/>
                <w:sz w:val="22"/>
              </w:rPr>
            </w:pPr>
            <w:r>
              <w:rPr>
                <w:rFonts w:hint="eastAsia"/>
              </w:rPr>
              <w:t>113°18′13.939″</w:t>
            </w:r>
          </w:p>
        </w:tc>
        <w:tc>
          <w:tcPr>
            <w:tcW w:w="1043" w:type="pct"/>
            <w:vAlign w:val="center"/>
          </w:tcPr>
          <w:p w:rsidR="007C64B0" w:rsidRDefault="0000505D">
            <w:pPr>
              <w:pStyle w:val="affa"/>
              <w:rPr>
                <w:rFonts w:eastAsia="宋体"/>
                <w:sz w:val="22"/>
              </w:rPr>
            </w:pPr>
            <w:r>
              <w:rPr>
                <w:rFonts w:hint="eastAsia"/>
              </w:rPr>
              <w:t>28°48′23.599″</w:t>
            </w:r>
          </w:p>
        </w:tc>
        <w:tc>
          <w:tcPr>
            <w:tcW w:w="1559" w:type="pct"/>
            <w:vAlign w:val="center"/>
          </w:tcPr>
          <w:p w:rsidR="007C64B0" w:rsidRDefault="0000505D">
            <w:pPr>
              <w:pStyle w:val="affa"/>
              <w:rPr>
                <w:rFonts w:eastAsia="宋体"/>
              </w:rPr>
            </w:pPr>
            <w:r>
              <w:rPr>
                <w:rFonts w:eastAsia="宋体" w:hint="eastAsia"/>
              </w:rPr>
              <w:t>居民约</w:t>
            </w:r>
            <w:r>
              <w:rPr>
                <w:rFonts w:eastAsia="宋体"/>
              </w:rPr>
              <w:t>500</w:t>
            </w:r>
            <w:r>
              <w:rPr>
                <w:rFonts w:eastAsia="宋体" w:hint="eastAsia"/>
              </w:rPr>
              <w:t>人</w:t>
            </w:r>
          </w:p>
        </w:tc>
      </w:tr>
      <w:tr w:rsidR="007C64B0">
        <w:trPr>
          <w:trHeight w:val="454"/>
          <w:jc w:val="center"/>
        </w:trPr>
        <w:tc>
          <w:tcPr>
            <w:tcW w:w="1290" w:type="pct"/>
            <w:vAlign w:val="center"/>
          </w:tcPr>
          <w:p w:rsidR="007C64B0" w:rsidRDefault="0000505D">
            <w:pPr>
              <w:pStyle w:val="affa"/>
              <w:rPr>
                <w:rFonts w:eastAsia="宋体"/>
              </w:rPr>
            </w:pPr>
            <w:r>
              <w:rPr>
                <w:rFonts w:ascii="宋体" w:eastAsia="宋体" w:hAnsi="宋体" w:cs="宋体" w:hint="eastAsia"/>
              </w:rPr>
              <w:t>马头村</w:t>
            </w:r>
          </w:p>
        </w:tc>
        <w:tc>
          <w:tcPr>
            <w:tcW w:w="1108" w:type="pct"/>
            <w:vAlign w:val="center"/>
          </w:tcPr>
          <w:p w:rsidR="007C64B0" w:rsidRDefault="0000505D">
            <w:pPr>
              <w:pStyle w:val="affa"/>
              <w:rPr>
                <w:rFonts w:eastAsia="宋体"/>
              </w:rPr>
            </w:pPr>
            <w:r>
              <w:rPr>
                <w:rFonts w:hint="eastAsia"/>
              </w:rPr>
              <w:t>113°16′24.557″</w:t>
            </w:r>
          </w:p>
        </w:tc>
        <w:tc>
          <w:tcPr>
            <w:tcW w:w="1043" w:type="pct"/>
            <w:vAlign w:val="center"/>
          </w:tcPr>
          <w:p w:rsidR="007C64B0" w:rsidRDefault="0000505D">
            <w:pPr>
              <w:pStyle w:val="affa"/>
              <w:rPr>
                <w:rFonts w:eastAsia="宋体"/>
              </w:rPr>
            </w:pPr>
            <w:r>
              <w:rPr>
                <w:rFonts w:hint="eastAsia"/>
              </w:rPr>
              <w:t>28°45′53.893″</w:t>
            </w:r>
          </w:p>
        </w:tc>
        <w:tc>
          <w:tcPr>
            <w:tcW w:w="1559" w:type="pct"/>
            <w:vAlign w:val="center"/>
          </w:tcPr>
          <w:p w:rsidR="007C64B0" w:rsidRDefault="0000505D">
            <w:pPr>
              <w:pStyle w:val="affa"/>
              <w:rPr>
                <w:rFonts w:eastAsia="宋体"/>
              </w:rPr>
            </w:pPr>
            <w:r>
              <w:rPr>
                <w:rFonts w:eastAsia="宋体" w:hint="eastAsia"/>
              </w:rPr>
              <w:t>居民约</w:t>
            </w:r>
            <w:r>
              <w:rPr>
                <w:rFonts w:eastAsia="宋体"/>
              </w:rPr>
              <w:t>20</w:t>
            </w:r>
            <w:r>
              <w:rPr>
                <w:rFonts w:eastAsia="宋体" w:hint="eastAsia"/>
              </w:rPr>
              <w:t>人</w:t>
            </w:r>
          </w:p>
        </w:tc>
      </w:tr>
    </w:tbl>
    <w:p w:rsidR="007C64B0" w:rsidRDefault="0000505D">
      <w:pPr>
        <w:pStyle w:val="2"/>
        <w:rPr>
          <w:rFonts w:ascii="Times New Roman" w:hAnsi="Times New Roman"/>
        </w:rPr>
      </w:pPr>
      <w:bookmarkStart w:id="505" w:name="_Toc213778594"/>
      <w:bookmarkStart w:id="506" w:name="_Toc204350776"/>
      <w:r>
        <w:rPr>
          <w:rFonts w:ascii="Times New Roman" w:hAnsi="Times New Roman"/>
        </w:rPr>
        <w:t xml:space="preserve">8.4 </w:t>
      </w:r>
      <w:r>
        <w:rPr>
          <w:rFonts w:ascii="Times New Roman" w:hAnsi="Times New Roman"/>
        </w:rPr>
        <w:t>源项分析</w:t>
      </w:r>
      <w:bookmarkEnd w:id="505"/>
      <w:bookmarkEnd w:id="506"/>
    </w:p>
    <w:p w:rsidR="007C64B0" w:rsidRDefault="0000505D">
      <w:pPr>
        <w:pStyle w:val="3"/>
        <w:rPr>
          <w:rFonts w:ascii="Times New Roman" w:hAnsi="Times New Roman" w:cs="Times New Roman"/>
        </w:rPr>
      </w:pPr>
      <w:bookmarkStart w:id="507" w:name="_Toc213778595"/>
      <w:bookmarkStart w:id="508" w:name="_Toc164200860"/>
      <w:bookmarkStart w:id="509" w:name="_Toc187011371"/>
      <w:bookmarkStart w:id="510" w:name="_Toc144236841"/>
      <w:bookmarkStart w:id="511" w:name="_Toc204350777"/>
      <w:bookmarkStart w:id="512" w:name="_Toc144276971"/>
      <w:r>
        <w:rPr>
          <w:rFonts w:ascii="Times New Roman" w:hAnsi="Times New Roman" w:cs="Times New Roman"/>
        </w:rPr>
        <w:t xml:space="preserve">8.4.1 </w:t>
      </w:r>
      <w:r>
        <w:rPr>
          <w:rFonts w:ascii="Times New Roman" w:hAnsi="Times New Roman" w:cs="Times New Roman"/>
        </w:rPr>
        <w:t>最大可信事故的确定</w:t>
      </w:r>
      <w:bookmarkEnd w:id="507"/>
      <w:bookmarkEnd w:id="508"/>
      <w:bookmarkEnd w:id="509"/>
      <w:bookmarkEnd w:id="510"/>
      <w:bookmarkEnd w:id="511"/>
      <w:bookmarkEnd w:id="51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最大可信事故指在所有预测的概率不为零的事故中，对环境（或健康）危害最严重的重大事故。</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潜在的危险事故有可能是重大事故，但有些事故并不一定对环境或社会产生严重的影响。如一些机械伤害事故、坠落或遭物体打击事故、触电伤害事故等，有可能造成人员伤害、财产损失而成为重大事故，这些事故对环境的污染与破坏是较小的。对环境风险分析来讲，更关心的是火灾、爆炸、中毒的危险。交通事故至使化学品泄漏造成的环境污染主要与道路交通运输风险相关，本项目环境风</w:t>
      </w:r>
      <w:r>
        <w:rPr>
          <w:rFonts w:ascii="Times New Roman" w:hAnsi="Times New Roman" w:cs="Times New Roman"/>
        </w:rPr>
        <w:lastRenderedPageBreak/>
        <w:t>险分析主要考虑项目厂区内的火灾、爆炸、泄漏所引起的环境风险。</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根据以上分析，结合本项目生产所涉及物料、生产工艺特点，项目最大可信事故及类型设定为</w:t>
      </w:r>
      <w:r>
        <w:rPr>
          <w:rFonts w:ascii="Times New Roman" w:hAnsi="Times New Roman" w:cs="Times New Roman" w:hint="eastAsia"/>
        </w:rPr>
        <w:t>污水处理站事故情况下，含铅废水外泄对外环境造成影响。</w:t>
      </w:r>
    </w:p>
    <w:p w:rsidR="007C64B0" w:rsidRDefault="0000505D">
      <w:pPr>
        <w:pStyle w:val="3"/>
        <w:rPr>
          <w:rFonts w:ascii="Times New Roman" w:hAnsi="Times New Roman" w:cs="Times New Roman"/>
        </w:rPr>
      </w:pPr>
      <w:bookmarkStart w:id="513" w:name="_Toc187011372"/>
      <w:bookmarkStart w:id="514" w:name="_Toc164200861"/>
      <w:bookmarkStart w:id="515" w:name="_Toc144236842"/>
      <w:bookmarkStart w:id="516" w:name="_Toc204350778"/>
      <w:bookmarkStart w:id="517" w:name="_Toc213778596"/>
      <w:bookmarkStart w:id="518" w:name="_Toc144276972"/>
      <w:r>
        <w:rPr>
          <w:rFonts w:ascii="Times New Roman" w:hAnsi="Times New Roman" w:cs="Times New Roman"/>
        </w:rPr>
        <w:t xml:space="preserve">8.4.2 </w:t>
      </w:r>
      <w:r>
        <w:rPr>
          <w:rFonts w:ascii="Times New Roman" w:hAnsi="Times New Roman" w:cs="Times New Roman"/>
        </w:rPr>
        <w:t>大气环境风险事故情景及源项设置</w:t>
      </w:r>
      <w:bookmarkEnd w:id="513"/>
      <w:bookmarkEnd w:id="514"/>
      <w:bookmarkEnd w:id="515"/>
      <w:bookmarkEnd w:id="516"/>
      <w:bookmarkEnd w:id="517"/>
      <w:bookmarkEnd w:id="518"/>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根据环境风险识别可知，</w:t>
      </w:r>
      <w:r>
        <w:rPr>
          <w:rFonts w:ascii="Times New Roman" w:hAnsi="Times New Roman" w:cs="Times New Roman" w:hint="eastAsia"/>
          <w:szCs w:val="24"/>
        </w:rPr>
        <w:t>本项目涉及危险物质主要为硫酸、氨水及危险废物，物料不属于易燃品，不容易发生火灾事故，车间其他构筑物中装修材料起火时，不会使物料发生燃烧。但是生产过程中涉及超细粉尘，若遇到静电、违规操作等可能涉及尘爆，假设以布袋收集器装置尘爆时，含锌粉尘类比金属尘爆范围均在厂区范围内，此处不做定量预测。</w:t>
      </w:r>
    </w:p>
    <w:p w:rsidR="007C64B0" w:rsidRDefault="0000505D">
      <w:pPr>
        <w:pStyle w:val="3"/>
        <w:rPr>
          <w:rFonts w:ascii="Times New Roman" w:hAnsi="Times New Roman" w:cs="Times New Roman"/>
        </w:rPr>
      </w:pPr>
      <w:bookmarkStart w:id="519" w:name="_Toc187011373"/>
      <w:bookmarkStart w:id="520" w:name="_Toc213778597"/>
      <w:bookmarkStart w:id="521" w:name="_Toc204350779"/>
      <w:r>
        <w:rPr>
          <w:rFonts w:ascii="Times New Roman" w:hAnsi="Times New Roman" w:cs="Times New Roman"/>
        </w:rPr>
        <w:t xml:space="preserve">8.4.3 </w:t>
      </w:r>
      <w:r>
        <w:rPr>
          <w:rFonts w:ascii="Times New Roman" w:hAnsi="Times New Roman" w:cs="Times New Roman"/>
        </w:rPr>
        <w:t>地表水环境风险事故情景及源项设置</w:t>
      </w:r>
      <w:bookmarkEnd w:id="519"/>
      <w:bookmarkEnd w:id="520"/>
      <w:bookmarkEnd w:id="521"/>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根据环境风险识别可知，在厂区污水处理站</w:t>
      </w:r>
      <w:r>
        <w:rPr>
          <w:rFonts w:ascii="Times New Roman" w:hAnsi="Times New Roman" w:cs="Times New Roman" w:hint="eastAsia"/>
          <w:szCs w:val="24"/>
        </w:rPr>
        <w:t>事故情况下</w:t>
      </w:r>
      <w:r>
        <w:rPr>
          <w:rFonts w:ascii="Times New Roman" w:hAnsi="Times New Roman" w:cs="Times New Roman"/>
          <w:szCs w:val="24"/>
        </w:rPr>
        <w:t>溢流，导致生产废水通过雨水排放口排放至外环境，对周边地表水环境</w:t>
      </w:r>
      <w:r>
        <w:rPr>
          <w:rFonts w:ascii="Times New Roman" w:hAnsi="Times New Roman" w:cs="Times New Roman"/>
        </w:rPr>
        <w:t>造成</w:t>
      </w:r>
      <w:r>
        <w:rPr>
          <w:rFonts w:ascii="Times New Roman" w:hAnsi="Times New Roman" w:cs="Times New Roman"/>
          <w:szCs w:val="24"/>
        </w:rPr>
        <w:t>影响。</w:t>
      </w:r>
    </w:p>
    <w:p w:rsidR="007C64B0" w:rsidRDefault="0000505D">
      <w:pPr>
        <w:pStyle w:val="3"/>
        <w:rPr>
          <w:rFonts w:ascii="Times New Roman" w:hAnsi="Times New Roman" w:cs="Times New Roman"/>
        </w:rPr>
      </w:pPr>
      <w:bookmarkStart w:id="522" w:name="_Toc144276974"/>
      <w:bookmarkStart w:id="523" w:name="_Toc187011374"/>
      <w:bookmarkStart w:id="524" w:name="_Toc144236844"/>
      <w:bookmarkStart w:id="525" w:name="_Toc164200863"/>
      <w:bookmarkStart w:id="526" w:name="_Toc213778598"/>
      <w:bookmarkStart w:id="527" w:name="_Toc204350780"/>
      <w:r>
        <w:rPr>
          <w:rFonts w:ascii="Times New Roman" w:hAnsi="Times New Roman" w:cs="Times New Roman"/>
        </w:rPr>
        <w:t xml:space="preserve">8.4.4 </w:t>
      </w:r>
      <w:r>
        <w:rPr>
          <w:rFonts w:ascii="Times New Roman" w:hAnsi="Times New Roman" w:cs="Times New Roman"/>
        </w:rPr>
        <w:t>地下水环境风险事故情景及源项设置</w:t>
      </w:r>
      <w:bookmarkEnd w:id="522"/>
      <w:bookmarkEnd w:id="523"/>
      <w:bookmarkEnd w:id="524"/>
      <w:bookmarkEnd w:id="525"/>
      <w:bookmarkEnd w:id="526"/>
      <w:bookmarkEnd w:id="527"/>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本项目地下水风险评价与预测见地下水环境影响分析的非正常排放预测相关内容。</w:t>
      </w:r>
    </w:p>
    <w:p w:rsidR="007C64B0" w:rsidRDefault="0000505D">
      <w:pPr>
        <w:pStyle w:val="2"/>
        <w:rPr>
          <w:rFonts w:ascii="Times New Roman" w:hAnsi="Times New Roman"/>
        </w:rPr>
      </w:pPr>
      <w:bookmarkStart w:id="528" w:name="_Toc213778599"/>
      <w:bookmarkStart w:id="529" w:name="_Toc204350781"/>
      <w:r>
        <w:rPr>
          <w:rFonts w:ascii="Times New Roman" w:hAnsi="Times New Roman"/>
        </w:rPr>
        <w:t xml:space="preserve">8.5 </w:t>
      </w:r>
      <w:r>
        <w:rPr>
          <w:rFonts w:ascii="Times New Roman" w:hAnsi="Times New Roman"/>
        </w:rPr>
        <w:t>环境风险影响分析</w:t>
      </w:r>
      <w:bookmarkEnd w:id="528"/>
      <w:bookmarkEnd w:id="529"/>
    </w:p>
    <w:p w:rsidR="007C64B0" w:rsidRDefault="0000505D">
      <w:pPr>
        <w:pStyle w:val="3"/>
      </w:pPr>
      <w:bookmarkStart w:id="530" w:name="_Toc204350782"/>
      <w:bookmarkStart w:id="531" w:name="_Toc213778600"/>
      <w:r>
        <w:t xml:space="preserve">8.5.1 </w:t>
      </w:r>
      <w:r>
        <w:rPr>
          <w:rFonts w:ascii="Times New Roman" w:hAnsi="Times New Roman" w:cs="Times New Roman"/>
        </w:rPr>
        <w:t>大气环境风险预测与评价</w:t>
      </w:r>
      <w:bookmarkEnd w:id="530"/>
      <w:bookmarkEnd w:id="531"/>
    </w:p>
    <w:p w:rsidR="007C64B0" w:rsidRDefault="0000505D">
      <w:pPr>
        <w:tabs>
          <w:tab w:val="left" w:pos="1080"/>
        </w:tabs>
        <w:adjustRightInd w:val="0"/>
        <w:snapToGrid w:val="0"/>
        <w:spacing w:line="360" w:lineRule="auto"/>
        <w:ind w:firstLineChars="200" w:firstLine="480"/>
        <w:textAlignment w:val="baseline"/>
        <w:rPr>
          <w:rFonts w:ascii="Times New Roman" w:hAnsi="Times New Roman" w:cs="Times New Roman"/>
        </w:rPr>
      </w:pPr>
      <w:r>
        <w:rPr>
          <w:rFonts w:ascii="Times New Roman" w:hAnsi="Times New Roman" w:cs="Times New Roman"/>
        </w:rPr>
        <w:t>本项目生产车间主要设置封闭式车间，因此主要考虑</w:t>
      </w:r>
      <w:r>
        <w:rPr>
          <w:rFonts w:ascii="Times New Roman" w:hAnsi="Times New Roman" w:cs="Times New Roman" w:hint="eastAsia"/>
        </w:rPr>
        <w:t>颗粒物</w:t>
      </w:r>
      <w:r>
        <w:rPr>
          <w:rFonts w:ascii="Times New Roman" w:hAnsi="Times New Roman" w:cs="Times New Roman"/>
        </w:rPr>
        <w:t>治理设施发生故障，导致治理设施失效，而出现的非正常工况排放，根据前文的预测结果可知，非正常工况排放下，大气评价范围内</w:t>
      </w:r>
      <w:r>
        <w:rPr>
          <w:rFonts w:ascii="Times New Roman" w:hAnsi="Times New Roman" w:cs="Times New Roman" w:hint="eastAsia"/>
        </w:rPr>
        <w:t>颗粒物</w:t>
      </w:r>
      <w:r>
        <w:rPr>
          <w:rFonts w:ascii="Times New Roman" w:hAnsi="Times New Roman" w:cs="Times New Roman"/>
        </w:rPr>
        <w:t>的区域最大贡献值</w:t>
      </w:r>
      <w:r>
        <w:rPr>
          <w:rFonts w:ascii="Times New Roman" w:hAnsi="Times New Roman" w:cs="Times New Roman" w:hint="eastAsia"/>
        </w:rPr>
        <w:t>虽未</w:t>
      </w:r>
      <w:r>
        <w:rPr>
          <w:rFonts w:ascii="Times New Roman" w:hAnsi="Times New Roman" w:cs="Times New Roman"/>
        </w:rPr>
        <w:t>出现超标情况</w:t>
      </w:r>
      <w:r>
        <w:rPr>
          <w:rFonts w:ascii="Times New Roman" w:hAnsi="Times New Roman" w:cs="Times New Roman" w:hint="eastAsia"/>
        </w:rPr>
        <w:t>，但</w:t>
      </w:r>
      <w:r>
        <w:rPr>
          <w:rFonts w:ascii="Times New Roman" w:hAnsi="Times New Roman" w:cs="Times New Roman"/>
        </w:rPr>
        <w:t>在各敏感点浓度</w:t>
      </w:r>
      <w:r>
        <w:rPr>
          <w:rFonts w:ascii="Times New Roman" w:hAnsi="Times New Roman" w:cs="Times New Roman" w:hint="eastAsia"/>
        </w:rPr>
        <w:t>的</w:t>
      </w:r>
      <w:r>
        <w:rPr>
          <w:rFonts w:ascii="Times New Roman" w:hAnsi="Times New Roman" w:cs="Times New Roman"/>
        </w:rPr>
        <w:t>贡献值显著增大，对区域环境影响大。</w:t>
      </w:r>
    </w:p>
    <w:p w:rsidR="007C64B0" w:rsidRDefault="0000505D">
      <w:pPr>
        <w:spacing w:line="360" w:lineRule="auto"/>
        <w:ind w:firstLine="482"/>
        <w:rPr>
          <w:rFonts w:ascii="Times New Roman" w:hAnsi="Times New Roman" w:cs="Times New Roman"/>
        </w:rPr>
      </w:pPr>
      <w:r>
        <w:rPr>
          <w:rFonts w:ascii="Times New Roman" w:hAnsi="Times New Roman" w:cs="Times New Roman"/>
        </w:rPr>
        <w:t>为避免非正常工况出现或减缓非正常工况造成的污染影响，本评价要求，项目建成后必须加强废气处理措施的日常运行维护管理，定期检修废气处理设施，确保其达标稳定排放。若废气处理设施出现故障不能正常运行时，应立即停产进行维修，避免对周围环境造成污染。若一旦出现事故排放情况，建设单位应立即实施相应的应急措施节。</w:t>
      </w:r>
    </w:p>
    <w:p w:rsidR="007C64B0" w:rsidRDefault="0000505D">
      <w:pPr>
        <w:spacing w:line="360" w:lineRule="auto"/>
        <w:ind w:firstLine="482"/>
        <w:rPr>
          <w:rFonts w:ascii="Times New Roman" w:hAnsi="Times New Roman" w:cs="Times New Roman"/>
        </w:rPr>
      </w:pPr>
      <w:r>
        <w:rPr>
          <w:rFonts w:ascii="Times New Roman" w:hAnsi="Times New Roman" w:cs="Times New Roman"/>
        </w:rPr>
        <w:t>由于在典型小时的气象条件下遇上事故性排放的概率较小，因此建设单位运营期加强污染防治措施的管理和维护保养，可有效降低废气事故排放的潜在风险性。</w:t>
      </w:r>
    </w:p>
    <w:p w:rsidR="007C64B0" w:rsidRDefault="0000505D">
      <w:pPr>
        <w:pStyle w:val="3"/>
        <w:rPr>
          <w:rFonts w:ascii="Times New Roman" w:hAnsi="Times New Roman" w:cs="Times New Roman"/>
        </w:rPr>
      </w:pPr>
      <w:bookmarkStart w:id="532" w:name="_Toc213778601"/>
      <w:bookmarkStart w:id="533" w:name="_Toc204350783"/>
      <w:r>
        <w:rPr>
          <w:rFonts w:ascii="Times New Roman" w:hAnsi="Times New Roman" w:cs="Times New Roman"/>
        </w:rPr>
        <w:lastRenderedPageBreak/>
        <w:t xml:space="preserve">8.5.2 </w:t>
      </w:r>
      <w:r>
        <w:rPr>
          <w:rFonts w:ascii="Times New Roman" w:hAnsi="Times New Roman" w:cs="Times New Roman" w:hint="eastAsia"/>
        </w:rPr>
        <w:t>地表水环境风险预测与评价</w:t>
      </w:r>
      <w:bookmarkEnd w:id="532"/>
      <w:bookmarkEnd w:id="533"/>
    </w:p>
    <w:p w:rsidR="007C64B0" w:rsidRDefault="0000505D">
      <w:pPr>
        <w:pStyle w:val="4"/>
        <w:ind w:firstLine="482"/>
      </w:pPr>
      <w:r>
        <w:t xml:space="preserve">8.5.2.1 </w:t>
      </w:r>
      <w:r>
        <w:t>硫酸泄漏事故分析</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本项目硫酸设有专门的硫酸储罐区，根据现场勘查，项目硫酸储罐区设有围堰，下方设有事故应急池。硫酸储罐发生破裂，导致硫酸泄露，与空气接触后形成白烟，可用碱性溶液进行喷洒，硫酸泄露可接入硫酸下方应急池，可以控制在硫酸储罐区范围内，因此，本项目硫酸储罐发生破裂，采取相应的风险防范措施后，可有效控制在硫酸储罐区范围内，不会对外环境造成影响。</w:t>
      </w:r>
    </w:p>
    <w:p w:rsidR="007C64B0" w:rsidRDefault="0000505D">
      <w:pPr>
        <w:pStyle w:val="4"/>
        <w:ind w:firstLine="482"/>
      </w:pPr>
      <w:r>
        <w:t>8.5.2.2</w:t>
      </w:r>
      <w:r>
        <w:rPr>
          <w:rFonts w:hint="eastAsia"/>
        </w:rPr>
        <w:t xml:space="preserve"> </w:t>
      </w:r>
      <w:r>
        <w:t>废水外泄的环境风险影响分析</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在正常工况下，本项目产生的生产废水可经厂内自建的废水处理系统处理后全不回用，不外排，切断了水力联系的途径，即使出现事故也不会污染地表水，可有效防止废液进入周围水环境。</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发生火灾情况下，本项目设置</w:t>
      </w:r>
      <w:r>
        <w:rPr>
          <w:rFonts w:ascii="Times New Roman" w:hAnsi="Times New Roman" w:cs="Times New Roman"/>
        </w:rPr>
        <w:t>2</w:t>
      </w:r>
      <w:r>
        <w:rPr>
          <w:rFonts w:ascii="Times New Roman" w:hAnsi="Times New Roman" w:cs="Times New Roman" w:hint="eastAsia"/>
        </w:rPr>
        <w:t>00m</w:t>
      </w:r>
      <w:r>
        <w:rPr>
          <w:rFonts w:ascii="Times New Roman" w:hAnsi="Times New Roman" w:cs="Times New Roman" w:hint="eastAsia"/>
          <w:vertAlign w:val="superscript"/>
        </w:rPr>
        <w:t>3</w:t>
      </w:r>
      <w:r>
        <w:rPr>
          <w:rFonts w:ascii="Times New Roman" w:hAnsi="Times New Roman" w:cs="Times New Roman" w:hint="eastAsia"/>
        </w:rPr>
        <w:t>的应急事故池。在事故情况下，及时封闭雨水管道排口并采取封堵措施，防止消防废水沿雨水系统外流，消防废水通过厂内初期雨水管网系统，排至应急事故池再经泵提升至厂内综合废水处理站进行处理，可有效防止消防废水进入周围水环境。</w:t>
      </w:r>
    </w:p>
    <w:p w:rsidR="007C64B0" w:rsidRDefault="0000505D">
      <w:pPr>
        <w:pStyle w:val="3"/>
        <w:rPr>
          <w:rFonts w:ascii="Times New Roman" w:hAnsi="Times New Roman" w:cs="Times New Roman"/>
        </w:rPr>
      </w:pPr>
      <w:bookmarkStart w:id="534" w:name="_Toc144236848"/>
      <w:bookmarkStart w:id="535" w:name="_Toc187011378"/>
      <w:bookmarkStart w:id="536" w:name="_Toc164200867"/>
      <w:bookmarkStart w:id="537" w:name="_Toc213778602"/>
      <w:bookmarkStart w:id="538" w:name="_Toc144276978"/>
      <w:bookmarkStart w:id="539" w:name="_Toc204350784"/>
      <w:r>
        <w:rPr>
          <w:rFonts w:ascii="Times New Roman" w:hAnsi="Times New Roman" w:cs="Times New Roman"/>
        </w:rPr>
        <w:t xml:space="preserve">8.5.3 </w:t>
      </w:r>
      <w:r>
        <w:rPr>
          <w:rFonts w:ascii="Times New Roman" w:hAnsi="Times New Roman" w:cs="Times New Roman"/>
        </w:rPr>
        <w:t>地下水环境风险预测与评价</w:t>
      </w:r>
      <w:bookmarkEnd w:id="534"/>
      <w:bookmarkEnd w:id="535"/>
      <w:bookmarkEnd w:id="536"/>
      <w:bookmarkEnd w:id="537"/>
      <w:bookmarkEnd w:id="538"/>
      <w:bookmarkEnd w:id="53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本项目地下水风险评价与预测见地下水环境影响分析的非正常排放预测相关内容。</w:t>
      </w:r>
    </w:p>
    <w:p w:rsidR="007C64B0" w:rsidRDefault="0000505D">
      <w:pPr>
        <w:pStyle w:val="3"/>
        <w:rPr>
          <w:rFonts w:ascii="Times New Roman" w:hAnsi="Times New Roman" w:cs="Times New Roman"/>
        </w:rPr>
      </w:pPr>
      <w:bookmarkStart w:id="540" w:name="_Toc213778603"/>
      <w:bookmarkStart w:id="541" w:name="_Toc204350785"/>
      <w:r>
        <w:rPr>
          <w:rFonts w:ascii="Times New Roman" w:hAnsi="Times New Roman" w:cs="Times New Roman"/>
        </w:rPr>
        <w:t xml:space="preserve">8.5.4 </w:t>
      </w:r>
      <w:r>
        <w:rPr>
          <w:rFonts w:ascii="Times New Roman" w:hAnsi="Times New Roman" w:cs="Times New Roman"/>
        </w:rPr>
        <w:t>危险废物暂存间环境风险分析</w:t>
      </w:r>
      <w:bookmarkEnd w:id="540"/>
      <w:bookmarkEnd w:id="541"/>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本项目产生一定量的危险废物。企业应制定严格的管理制度对危险固废在产生、分类、管理和运输等环节进行严格的监控。所有危险固废应委托给具有处理资质的单位进行处理处置。项目处置危险固废的措施应符合《中华人民共和国固体废弃物污染环境防治法》，应执行《危险废物转移联单管理办法》规定的各项程序。当项目危险固废处置过程正常进行时，对周围环境影响不大。如果危险固废处置出现异常时，将对周围环境造成较大影响。</w:t>
      </w:r>
    </w:p>
    <w:p w:rsidR="007C64B0" w:rsidRDefault="0000505D">
      <w:pPr>
        <w:pStyle w:val="3"/>
      </w:pPr>
      <w:bookmarkStart w:id="542" w:name="_Toc204350786"/>
      <w:bookmarkStart w:id="543" w:name="_Toc213778604"/>
      <w:r>
        <w:t>8</w:t>
      </w:r>
      <w:r>
        <w:rPr>
          <w:rFonts w:hint="eastAsia"/>
        </w:rPr>
        <w:t>.</w:t>
      </w:r>
      <w:r>
        <w:t>5</w:t>
      </w:r>
      <w:r>
        <w:rPr>
          <w:rFonts w:hint="eastAsia"/>
        </w:rPr>
        <w:t xml:space="preserve">.5 </w:t>
      </w:r>
      <w:r>
        <w:rPr>
          <w:rFonts w:hint="eastAsia"/>
        </w:rPr>
        <w:t>其他事故源项及影响分析</w:t>
      </w:r>
      <w:bookmarkEnd w:id="542"/>
      <w:bookmarkEnd w:id="543"/>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拟建项目主要管线为物料管道。管道泄漏属于无组织排放，排放高度较低，扩散距离小，超标区域主要集中在厂区范围排放源附近，但其在源附近短期会出现窒息性的高浓度，所以对此须引起高度重视。因此，要加强管道的维护、在生</w:t>
      </w:r>
      <w:r>
        <w:rPr>
          <w:rFonts w:ascii="Times New Roman" w:hAnsi="Times New Roman" w:cs="Times New Roman" w:hint="eastAsia"/>
        </w:rPr>
        <w:lastRenderedPageBreak/>
        <w:t>产区配备相应的报警系统、职工防毒面具和紧急喷淋系统等应急预防设施，并在厂区四周种植一些常绿高大抗性树种，形成绿色屏障。运行期间，建设单位应加强环保设施和风险防控设置的维护、运行，确保事故时消防废水、泄漏物料截留在厂区内，严禁直接进入水体。</w:t>
      </w:r>
    </w:p>
    <w:p w:rsidR="007C64B0" w:rsidRDefault="0000505D">
      <w:pPr>
        <w:pStyle w:val="2"/>
        <w:rPr>
          <w:rFonts w:ascii="Times New Roman" w:hAnsi="Times New Roman"/>
        </w:rPr>
      </w:pPr>
      <w:bookmarkStart w:id="544" w:name="_Toc204350787"/>
      <w:bookmarkStart w:id="545" w:name="_Toc213778605"/>
      <w:r>
        <w:rPr>
          <w:rFonts w:ascii="Times New Roman" w:hAnsi="Times New Roman"/>
        </w:rPr>
        <w:t xml:space="preserve">8.6 </w:t>
      </w:r>
      <w:r>
        <w:rPr>
          <w:rFonts w:ascii="Times New Roman" w:hAnsi="Times New Roman"/>
        </w:rPr>
        <w:t>环境风险事故防范措施</w:t>
      </w:r>
      <w:bookmarkEnd w:id="544"/>
      <w:bookmarkEnd w:id="545"/>
    </w:p>
    <w:p w:rsidR="007C64B0" w:rsidRDefault="0000505D">
      <w:pPr>
        <w:pStyle w:val="3"/>
      </w:pPr>
      <w:bookmarkStart w:id="546" w:name="_Toc213778606"/>
      <w:bookmarkStart w:id="547" w:name="_Toc204350788"/>
      <w:bookmarkStart w:id="548" w:name="_Toc187011382"/>
      <w:bookmarkStart w:id="549" w:name="_Toc144236850"/>
      <w:bookmarkStart w:id="550" w:name="_Toc144276980"/>
      <w:bookmarkStart w:id="551" w:name="_Toc164200869"/>
      <w:r>
        <w:t xml:space="preserve">8.6.1 </w:t>
      </w:r>
      <w:r>
        <w:t>风险防范与管理</w:t>
      </w:r>
      <w:bookmarkEnd w:id="546"/>
      <w:bookmarkEnd w:id="547"/>
      <w:bookmarkEnd w:id="548"/>
      <w:bookmarkEnd w:id="549"/>
      <w:bookmarkEnd w:id="550"/>
      <w:bookmarkEnd w:id="551"/>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项目一旦出现环境风险事故，将会对一定范围内的人员和环境产生较为严重的影响。在生产中安全管理问题是十分重要的。</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强化管理是防范风险事故最有效途径。从发生事故原因来看，事故的发生多为违反操作规程，疏于管理所致。因此本项目建设及生产运行过程中，必须加强对全体职工的安全和技术的定期培训，在项目进行的各个环节均采取有效的安全监控措施，使出现事故的概率降至最低。</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）本项目应建全一套事故风险应急管理体系，制定安全规程、事故防范措施及应急预案。管理人员应职责、权限分明，清楚生产工艺技术和事故风险发生后果，具备解除事故和减缓事故的能力。</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）严格执行设备的维护保养制度，定期对设备装置进行检查，及时处理不安全因素，将其消灭在萌芽状态。各项应急处理器材与设施（如提升泵、灭火器，防毒面具、呼吸器等）也必须经常保持处于完好状态。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万一发生突发事故，应及时发生报警信号，请有关部门（消防队，急救中心，环保监测站等）前来救援、救护和监测。事故如可能波及周围环境时，应及时通知影响区域的群众撤离到安全地带或采取有效的保护措施，使事故的危害和影响降到最低限度。</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）事故一旦得到控制，要对事故的原因进行详细分析，对涉及的各种因素的影响进行评价，并对今后消除和最大限度地减少这些因素提出建议。</w:t>
      </w:r>
    </w:p>
    <w:p w:rsidR="007C64B0" w:rsidRDefault="0000505D">
      <w:pPr>
        <w:pStyle w:val="3"/>
        <w:rPr>
          <w:rFonts w:ascii="Times New Roman" w:hAnsi="Times New Roman" w:cs="Times New Roman"/>
        </w:rPr>
      </w:pPr>
      <w:bookmarkStart w:id="552" w:name="_Toc213778607"/>
      <w:bookmarkStart w:id="553" w:name="_Toc144236851"/>
      <w:bookmarkStart w:id="554" w:name="_Toc204350789"/>
      <w:bookmarkStart w:id="555" w:name="_Toc164200870"/>
      <w:bookmarkStart w:id="556" w:name="_Toc144276981"/>
      <w:bookmarkStart w:id="557" w:name="_Toc187011383"/>
      <w:r>
        <w:rPr>
          <w:rFonts w:ascii="Times New Roman" w:hAnsi="Times New Roman" w:cs="Times New Roman"/>
        </w:rPr>
        <w:t xml:space="preserve">8.6.2 </w:t>
      </w:r>
      <w:r>
        <w:rPr>
          <w:rFonts w:ascii="Times New Roman" w:hAnsi="Times New Roman" w:cs="Times New Roman"/>
        </w:rPr>
        <w:t>风险防范措施</w:t>
      </w:r>
      <w:bookmarkEnd w:id="552"/>
      <w:bookmarkEnd w:id="553"/>
      <w:bookmarkEnd w:id="554"/>
      <w:bookmarkEnd w:id="555"/>
      <w:bookmarkEnd w:id="556"/>
      <w:bookmarkEnd w:id="557"/>
    </w:p>
    <w:p w:rsidR="007C64B0" w:rsidRDefault="0000505D">
      <w:pPr>
        <w:pStyle w:val="4"/>
        <w:ind w:firstLine="482"/>
      </w:pPr>
      <w:r>
        <w:t>8</w:t>
      </w:r>
      <w:r>
        <w:rPr>
          <w:rFonts w:hint="eastAsia"/>
        </w:rPr>
        <w:t>.</w:t>
      </w:r>
      <w:r>
        <w:t>6</w:t>
      </w:r>
      <w:r>
        <w:rPr>
          <w:rFonts w:hint="eastAsia"/>
        </w:rPr>
        <w:t xml:space="preserve">.2.1 </w:t>
      </w:r>
      <w:r>
        <w:rPr>
          <w:rFonts w:hint="eastAsia"/>
        </w:rPr>
        <w:t>设计中的安全防范措</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工艺装置的防爆区域，设计中严格按规范要求选用防爆电气设备及仪表。装置内消防照明采用带蓄电池的应急照明灯具。所有工艺生产装置的设备、塔、罐及其管线，按工艺要求作防静电接地。装置区内通风管道采用阻燃型材料，通风</w:t>
      </w:r>
      <w:r>
        <w:rPr>
          <w:rFonts w:ascii="Times New Roman" w:hAnsi="Times New Roman" w:cs="Times New Roman" w:hint="eastAsia"/>
        </w:rPr>
        <w:lastRenderedPageBreak/>
        <w:t>管道穿越防火分区处装设防火阀。在生产装置的工艺设计中，对主要物料、装置内反应器等重要设备的温度、压力、流量等参数进行遥控或监测，使工艺生产在最佳状况下安全运行，一旦发生异常，立即自动报警，以便及时调整。贮存和操作控制系统具备超限保护报警、紧急制动和防止误操作的功能。对易流失的危险品设置事故围堰，废水事故时设置事故池，要求可储存两天的废水。</w:t>
      </w:r>
    </w:p>
    <w:p w:rsidR="007C64B0" w:rsidRDefault="0000505D">
      <w:pPr>
        <w:pStyle w:val="4"/>
        <w:ind w:firstLine="482"/>
      </w:pPr>
      <w:r>
        <w:t>8</w:t>
      </w:r>
      <w:r>
        <w:rPr>
          <w:rFonts w:hint="eastAsia"/>
        </w:rPr>
        <w:t>.</w:t>
      </w:r>
      <w:r>
        <w:t>6</w:t>
      </w:r>
      <w:r>
        <w:rPr>
          <w:rFonts w:hint="eastAsia"/>
        </w:rPr>
        <w:t xml:space="preserve">.2.2 </w:t>
      </w:r>
      <w:r>
        <w:rPr>
          <w:rFonts w:hint="eastAsia"/>
        </w:rPr>
        <w:t>储罐区风险防范措施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①储罐设置在通风处，对储罐的呼吸阀定期检查，以防损坏；对储罐进行定期泄漏探测，以防泄漏事故的发生；储罐的进、出料阀应设二台一组，对阀门进行定期检查和维修，以保证其严密性和灵活性，当一台损坏时，应及时检修，并开启加一台工作，以防原料泄漏；原料输入储罐前，应仔细检查接口是否牢固，以防松动出现泄漏；在检查损坏的呼吸阀时，应杜绝明火。</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②出现泄漏时的防护措施：为防止罐区原料泄漏对环境造成严重后果，在罐区设置围堰。当原料发生泄漏时，一般人员应迅速撤离泄漏污染区至安全区，并进行隔离，严格限制出入，应急人员戴自给正压式呼吸器，不直接接触泄漏物，尽可能切断泄漏源。少量泄漏用砂土、干燥石灰或苏打混合，也可以用大量水冲洗，洗水稀释至废水站处理。大量泄漏，构筑围堤或挖坑收容，用泵转移至专用收集槽内，回收或运至废水处理站进行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罐区泄漏事故的预防是生产和储运过程中最重要的环节，厂区发生泄漏事故可能引起大范围的一系列污染事故。经验表明：化工厂设备失灵和人为操作失误是引发泄漏的主要原因。因此选用较好的设备、精心设计、认真管理和操作人员的责任心是减少泄漏事故的关键所在。经常对各类生产阀门进行检查和维修，以保证其严密性和灵活性。采取必要的防泄漏措施，建立严格的安全生产制度，大力提高操作人员的素质和水平。</w:t>
      </w:r>
    </w:p>
    <w:p w:rsidR="007C64B0" w:rsidRDefault="0000505D">
      <w:pPr>
        <w:pStyle w:val="4"/>
        <w:ind w:firstLine="482"/>
      </w:pPr>
      <w:r>
        <w:t>8</w:t>
      </w:r>
      <w:r>
        <w:rPr>
          <w:rFonts w:hint="eastAsia"/>
        </w:rPr>
        <w:t>.</w:t>
      </w:r>
      <w:r>
        <w:t>6</w:t>
      </w:r>
      <w:r>
        <w:rPr>
          <w:rFonts w:hint="eastAsia"/>
        </w:rPr>
        <w:t xml:space="preserve">.2.3 </w:t>
      </w:r>
      <w:r>
        <w:rPr>
          <w:rFonts w:hint="eastAsia"/>
        </w:rPr>
        <w:t>废水事故排放风险防范措施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①废水设施水泵需配置备用装置，一旦设备出现故障或出水水质不稳定立即更换处理设施，电源接入应急发电机，应急发电机能在断电后</w:t>
      </w:r>
      <w:r>
        <w:rPr>
          <w:rFonts w:ascii="Times New Roman" w:hAnsi="Times New Roman" w:cs="Times New Roman" w:hint="eastAsia"/>
        </w:rPr>
        <w:t>20</w:t>
      </w:r>
      <w:r>
        <w:rPr>
          <w:rFonts w:ascii="Times New Roman" w:hAnsi="Times New Roman" w:cs="Times New Roman" w:hint="eastAsia"/>
        </w:rPr>
        <w:t>秒内启动，确保设备不断电。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②雨水排放口和污水排放口均设置有紧急关闭阀门，确保在事故状态下无事故废水进入周边水体。当发生泄漏或火灾事故池，关闭雨水管网排放口，让处理事故产生的污水收集进入事故池内，经处理后排放。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lastRenderedPageBreak/>
        <w:t>③规划建设事故池</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为了防止废水事故排放污染周边环境，本项目拟在厂区西南侧设置</w:t>
      </w:r>
      <w:r>
        <w:rPr>
          <w:rFonts w:ascii="Times New Roman" w:hAnsi="Times New Roman" w:cs="Times New Roman"/>
        </w:rPr>
        <w:t>1</w:t>
      </w:r>
      <w:r>
        <w:rPr>
          <w:rFonts w:ascii="Times New Roman" w:hAnsi="Times New Roman" w:cs="Times New Roman"/>
        </w:rPr>
        <w:t>座事故应急池，事故应急池容积参考《水体污染防控紧急措施设计导则》和《化工建设项目环境保护设计规范》（</w:t>
      </w:r>
      <w:r>
        <w:rPr>
          <w:rFonts w:ascii="Times New Roman" w:hAnsi="Times New Roman" w:cs="Times New Roman"/>
        </w:rPr>
        <w:t>GB/T50483-2019</w:t>
      </w:r>
      <w:r>
        <w:rPr>
          <w:rFonts w:ascii="Times New Roman" w:hAnsi="Times New Roman" w:cs="Times New Roman"/>
        </w:rPr>
        <w:t>）的相关规定，按以下公式计算：</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总</w:t>
      </w:r>
      <w:r>
        <w:rPr>
          <w:rFonts w:ascii="Times New Roman" w:hAnsi="Times New Roman" w:cs="Times New Roman"/>
        </w:rPr>
        <w:t>=</w:t>
      </w:r>
      <w:r>
        <w:rPr>
          <w:rFonts w:ascii="Times New Roman" w:hAnsi="Times New Roman" w:cs="Times New Roman"/>
        </w:rPr>
        <w:t>（</w:t>
      </w:r>
      <w:r>
        <w:rPr>
          <w:rFonts w:ascii="Times New Roman" w:hAnsi="Times New Roman" w:cs="Times New Roman"/>
        </w:rPr>
        <w:t>V</w:t>
      </w:r>
      <w:r>
        <w:rPr>
          <w:rFonts w:ascii="Times New Roman" w:hAnsi="Times New Roman" w:cs="Times New Roman"/>
          <w:vertAlign w:val="subscript"/>
        </w:rPr>
        <w:t>1</w:t>
      </w:r>
      <w:r>
        <w:rPr>
          <w:rFonts w:ascii="Times New Roman" w:hAnsi="Times New Roman" w:cs="Times New Roman"/>
        </w:rPr>
        <w:t>+V</w:t>
      </w:r>
      <w:r>
        <w:rPr>
          <w:rFonts w:ascii="Times New Roman" w:hAnsi="Times New Roman" w:cs="Times New Roman"/>
          <w:vertAlign w:val="subscript"/>
        </w:rPr>
        <w:t>2</w:t>
      </w:r>
      <w:r>
        <w:rPr>
          <w:rFonts w:ascii="Times New Roman" w:hAnsi="Times New Roman" w:cs="Times New Roman"/>
        </w:rPr>
        <w:t>-V</w:t>
      </w:r>
      <w:r>
        <w:rPr>
          <w:rFonts w:ascii="Times New Roman" w:hAnsi="Times New Roman" w:cs="Times New Roman"/>
          <w:vertAlign w:val="subscript"/>
        </w:rPr>
        <w:t>3</w:t>
      </w:r>
      <w:r>
        <w:rPr>
          <w:rFonts w:ascii="Times New Roman" w:hAnsi="Times New Roman" w:cs="Times New Roman"/>
        </w:rPr>
        <w:t>）</w:t>
      </w:r>
      <w:r>
        <w:rPr>
          <w:rFonts w:ascii="Times New Roman" w:hAnsi="Times New Roman" w:cs="Times New Roman"/>
          <w:vertAlign w:val="subscript"/>
        </w:rPr>
        <w:t>max</w:t>
      </w:r>
      <w:r>
        <w:rPr>
          <w:rFonts w:ascii="Times New Roman" w:hAnsi="Times New Roman" w:cs="Times New Roman"/>
        </w:rPr>
        <w:t>+V</w:t>
      </w:r>
      <w:r>
        <w:rPr>
          <w:rFonts w:ascii="Times New Roman" w:hAnsi="Times New Roman" w:cs="Times New Roman"/>
          <w:vertAlign w:val="subscript"/>
        </w:rPr>
        <w:t>4</w:t>
      </w:r>
      <w:r>
        <w:rPr>
          <w:rFonts w:ascii="Times New Roman" w:hAnsi="Times New Roman" w:cs="Times New Roman"/>
        </w:rPr>
        <w:t>+V</w:t>
      </w:r>
      <w:r>
        <w:rPr>
          <w:rFonts w:ascii="Times New Roman" w:hAnsi="Times New Roman" w:cs="Times New Roman"/>
          <w:vertAlign w:val="subscript"/>
        </w:rPr>
        <w:t>5</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注：（</w:t>
      </w:r>
      <w:r>
        <w:rPr>
          <w:rFonts w:ascii="Times New Roman" w:hAnsi="Times New Roman" w:cs="Times New Roman"/>
        </w:rPr>
        <w:t>V</w:t>
      </w:r>
      <w:r>
        <w:rPr>
          <w:rFonts w:ascii="Times New Roman" w:hAnsi="Times New Roman" w:cs="Times New Roman"/>
          <w:vertAlign w:val="subscript"/>
        </w:rPr>
        <w:t>1</w:t>
      </w:r>
      <w:r>
        <w:rPr>
          <w:rFonts w:ascii="Times New Roman" w:hAnsi="Times New Roman" w:cs="Times New Roman"/>
        </w:rPr>
        <w:t>+V</w:t>
      </w:r>
      <w:r>
        <w:rPr>
          <w:rFonts w:ascii="Times New Roman" w:hAnsi="Times New Roman" w:cs="Times New Roman"/>
          <w:vertAlign w:val="subscript"/>
        </w:rPr>
        <w:t>2</w:t>
      </w:r>
      <w:r>
        <w:rPr>
          <w:rFonts w:ascii="Times New Roman" w:hAnsi="Times New Roman" w:cs="Times New Roman"/>
        </w:rPr>
        <w:t>-V</w:t>
      </w:r>
      <w:r>
        <w:rPr>
          <w:rFonts w:ascii="Times New Roman" w:hAnsi="Times New Roman" w:cs="Times New Roman"/>
          <w:vertAlign w:val="subscript"/>
        </w:rPr>
        <w:t>3</w:t>
      </w:r>
      <w:r>
        <w:rPr>
          <w:rFonts w:ascii="Times New Roman" w:hAnsi="Times New Roman" w:cs="Times New Roman"/>
        </w:rPr>
        <w:t>）</w:t>
      </w:r>
      <w:r>
        <w:rPr>
          <w:rFonts w:ascii="Times New Roman" w:hAnsi="Times New Roman" w:cs="Times New Roman"/>
        </w:rPr>
        <w:t>max—</w:t>
      </w:r>
      <w:r>
        <w:rPr>
          <w:rFonts w:ascii="Times New Roman" w:hAnsi="Times New Roman" w:cs="Times New Roman"/>
        </w:rPr>
        <w:t>是指对收集系统范围内不同罐组或装置分别计算（</w:t>
      </w:r>
      <w:r>
        <w:rPr>
          <w:rFonts w:ascii="Times New Roman" w:hAnsi="Times New Roman" w:cs="Times New Roman"/>
        </w:rPr>
        <w:t>V</w:t>
      </w:r>
      <w:r>
        <w:rPr>
          <w:rFonts w:ascii="Times New Roman" w:hAnsi="Times New Roman" w:cs="Times New Roman"/>
          <w:vertAlign w:val="subscript"/>
        </w:rPr>
        <w:t>1</w:t>
      </w:r>
      <w:r>
        <w:rPr>
          <w:rFonts w:ascii="Times New Roman" w:hAnsi="Times New Roman" w:cs="Times New Roman"/>
        </w:rPr>
        <w:t>+V</w:t>
      </w:r>
      <w:r>
        <w:rPr>
          <w:rFonts w:ascii="Times New Roman" w:hAnsi="Times New Roman" w:cs="Times New Roman"/>
          <w:vertAlign w:val="subscript"/>
        </w:rPr>
        <w:t>2</w:t>
      </w:r>
      <w:r>
        <w:rPr>
          <w:rFonts w:ascii="Times New Roman" w:hAnsi="Times New Roman" w:cs="Times New Roman"/>
        </w:rPr>
        <w:t>-V</w:t>
      </w:r>
      <w:r>
        <w:rPr>
          <w:rFonts w:ascii="Times New Roman" w:hAnsi="Times New Roman" w:cs="Times New Roman"/>
          <w:vertAlign w:val="subscript"/>
        </w:rPr>
        <w:t>3</w:t>
      </w:r>
      <w:r>
        <w:rPr>
          <w:rFonts w:ascii="Times New Roman" w:hAnsi="Times New Roman" w:cs="Times New Roman"/>
        </w:rPr>
        <w:t>），取其中最大值。</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1</w:t>
      </w:r>
      <w:r>
        <w:rPr>
          <w:rFonts w:ascii="Times New Roman" w:hAnsi="Times New Roman" w:cs="Times New Roman"/>
        </w:rPr>
        <w:t>—</w:t>
      </w:r>
      <w:r>
        <w:rPr>
          <w:rFonts w:ascii="Times New Roman" w:hAnsi="Times New Roman" w:cs="Times New Roman"/>
        </w:rPr>
        <w:t>收集系统范围内发生事故的储罐或装置的物料量；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rPr>
        <w:t>发生事故的储罐或装置的消防水量，</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3</w:t>
      </w:r>
      <w:r>
        <w:rPr>
          <w:rFonts w:ascii="Times New Roman" w:hAnsi="Times New Roman" w:cs="Times New Roman"/>
        </w:rPr>
        <w:t>—</w:t>
      </w:r>
      <w:r>
        <w:rPr>
          <w:rFonts w:ascii="Times New Roman" w:hAnsi="Times New Roman" w:cs="Times New Roman"/>
        </w:rPr>
        <w:t>发生事故时可以转输到其他储存或处理设施的物料量，</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4</w:t>
      </w:r>
      <w:r>
        <w:rPr>
          <w:rFonts w:ascii="Times New Roman" w:hAnsi="Times New Roman" w:cs="Times New Roman"/>
        </w:rPr>
        <w:t>—</w:t>
      </w:r>
      <w:r>
        <w:rPr>
          <w:rFonts w:ascii="Times New Roman" w:hAnsi="Times New Roman" w:cs="Times New Roman"/>
        </w:rPr>
        <w:t>发生事故时仍必须进入该收集系统的生活污水量，</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5</w:t>
      </w:r>
      <w:r>
        <w:rPr>
          <w:rFonts w:ascii="Times New Roman" w:hAnsi="Times New Roman" w:cs="Times New Roman"/>
        </w:rPr>
        <w:t>—</w:t>
      </w:r>
      <w:r>
        <w:rPr>
          <w:rFonts w:ascii="Times New Roman" w:hAnsi="Times New Roman" w:cs="Times New Roman"/>
        </w:rPr>
        <w:t>发生事故时可能进入该收集系统的降雨量，</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物料量（</w:t>
      </w:r>
      <w:r>
        <w:rPr>
          <w:rFonts w:ascii="Times New Roman" w:hAnsi="Times New Roman" w:cs="Times New Roman"/>
        </w:rPr>
        <w:t>V</w:t>
      </w:r>
      <w:r>
        <w:rPr>
          <w:rFonts w:ascii="Times New Roman" w:hAnsi="Times New Roman" w:cs="Times New Roman"/>
          <w:vertAlign w:val="subscript"/>
        </w:rPr>
        <w:t>1</w:t>
      </w:r>
      <w:r>
        <w:rPr>
          <w:rFonts w:ascii="Times New Roman" w:hAnsi="Times New Roman" w:cs="Times New Roman"/>
        </w:rPr>
        <w:t>）：本项目原辅料，发生泄漏时，最大泄漏量为硫酸，即</w:t>
      </w:r>
      <w:r>
        <w:rPr>
          <w:rFonts w:ascii="Times New Roman" w:hAnsi="Times New Roman" w:cs="Times New Roman"/>
        </w:rPr>
        <w:t>V</w:t>
      </w:r>
      <w:r>
        <w:rPr>
          <w:rFonts w:ascii="Times New Roman" w:hAnsi="Times New Roman" w:cs="Times New Roman"/>
          <w:vertAlign w:val="subscript"/>
        </w:rPr>
        <w:t>1</w:t>
      </w:r>
      <w:r>
        <w:rPr>
          <w:rFonts w:ascii="Times New Roman" w:hAnsi="Times New Roman" w:cs="Times New Roman"/>
        </w:rPr>
        <w:t>=28m</w:t>
      </w:r>
      <w:r>
        <w:rPr>
          <w:rFonts w:ascii="Times New Roman" w:hAnsi="Times New Roman" w:cs="Times New Roman"/>
          <w:vertAlign w:val="superscript"/>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发生事故的储罐或装置的消防水量（</w:t>
      </w:r>
      <w:r>
        <w:rPr>
          <w:rFonts w:ascii="Times New Roman" w:hAnsi="Times New Roman" w:cs="Times New Roman"/>
        </w:rPr>
        <w:t>V</w:t>
      </w:r>
      <w:r>
        <w:rPr>
          <w:rFonts w:ascii="Times New Roman" w:hAnsi="Times New Roman" w:cs="Times New Roman"/>
          <w:vertAlign w:val="subscript"/>
        </w:rPr>
        <w:t>2</w:t>
      </w:r>
      <w:r>
        <w:rPr>
          <w:rFonts w:ascii="Times New Roman" w:hAnsi="Times New Roman" w:cs="Times New Roman"/>
        </w:rPr>
        <w:t>）：本项目室内外消防水量为</w:t>
      </w:r>
      <w:r>
        <w:rPr>
          <w:rFonts w:ascii="Times New Roman" w:hAnsi="Times New Roman" w:cs="Times New Roman"/>
        </w:rPr>
        <w:t>60 L/s</w:t>
      </w:r>
      <w:r>
        <w:rPr>
          <w:rFonts w:ascii="Times New Roman" w:hAnsi="Times New Roman" w:cs="Times New Roman"/>
        </w:rPr>
        <w:t>，火灾延续时间为</w:t>
      </w:r>
      <w:r>
        <w:rPr>
          <w:rFonts w:ascii="Times New Roman" w:hAnsi="Times New Roman" w:cs="Times New Roman"/>
        </w:rPr>
        <w:t>0.5h</w:t>
      </w:r>
      <w:r>
        <w:rPr>
          <w:rFonts w:ascii="Times New Roman" w:hAnsi="Times New Roman" w:cs="Times New Roman"/>
        </w:rPr>
        <w:t>，自动喷淋消防用水量</w:t>
      </w:r>
      <w:r>
        <w:rPr>
          <w:rFonts w:ascii="Times New Roman" w:hAnsi="Times New Roman" w:cs="Times New Roman"/>
        </w:rPr>
        <w:t>22 L/s</w:t>
      </w:r>
      <w:r>
        <w:rPr>
          <w:rFonts w:ascii="Times New Roman" w:hAnsi="Times New Roman" w:cs="Times New Roman"/>
        </w:rPr>
        <w:t>，火灾延续时间为</w:t>
      </w:r>
      <w:r>
        <w:rPr>
          <w:rFonts w:ascii="Times New Roman" w:hAnsi="Times New Roman" w:cs="Times New Roman"/>
        </w:rPr>
        <w:t>0.5h</w:t>
      </w:r>
      <w:r>
        <w:rPr>
          <w:rFonts w:ascii="Times New Roman" w:hAnsi="Times New Roman" w:cs="Times New Roman"/>
        </w:rPr>
        <w:t>，一次灭火消防用水量</w:t>
      </w:r>
      <w:r>
        <w:rPr>
          <w:rFonts w:ascii="Times New Roman" w:hAnsi="Times New Roman" w:cs="Times New Roman"/>
        </w:rPr>
        <w:t>147.6m</w:t>
      </w:r>
      <w:r>
        <w:rPr>
          <w:rFonts w:ascii="Times New Roman" w:hAnsi="Times New Roman" w:cs="Times New Roman"/>
          <w:vertAlign w:val="superscript"/>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发生事故时可以转输到其他储存或处理设施的物料量（</w:t>
      </w:r>
      <w:r>
        <w:rPr>
          <w:rFonts w:ascii="Times New Roman" w:hAnsi="Times New Roman" w:cs="Times New Roman"/>
        </w:rPr>
        <w:t>V</w:t>
      </w:r>
      <w:r>
        <w:rPr>
          <w:rFonts w:ascii="Times New Roman" w:hAnsi="Times New Roman" w:cs="Times New Roman"/>
          <w:vertAlign w:val="subscript"/>
        </w:rPr>
        <w:t>3</w:t>
      </w:r>
      <w:r>
        <w:rPr>
          <w:rFonts w:ascii="Times New Roman" w:hAnsi="Times New Roman" w:cs="Times New Roman"/>
        </w:rPr>
        <w:t>）：喷淋塔周边设置围堰可收集事故排放的废水，保守估计则</w:t>
      </w:r>
      <w:r>
        <w:rPr>
          <w:rFonts w:ascii="Times New Roman" w:hAnsi="Times New Roman" w:cs="Times New Roman"/>
        </w:rPr>
        <w:t>V</w:t>
      </w:r>
      <w:r>
        <w:rPr>
          <w:rFonts w:ascii="Times New Roman" w:hAnsi="Times New Roman" w:cs="Times New Roman"/>
          <w:vertAlign w:val="subscript"/>
        </w:rPr>
        <w:t>3</w:t>
      </w:r>
      <w:r>
        <w:rPr>
          <w:rFonts w:ascii="Times New Roman" w:hAnsi="Times New Roman" w:cs="Times New Roman"/>
        </w:rPr>
        <w:t>=0</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发生事故时仍必须进入该收集系统的生产废水量（</w:t>
      </w:r>
      <w:r>
        <w:rPr>
          <w:rFonts w:ascii="Times New Roman" w:hAnsi="Times New Roman" w:cs="Times New Roman"/>
        </w:rPr>
        <w:t>V</w:t>
      </w:r>
      <w:r>
        <w:rPr>
          <w:rFonts w:ascii="Times New Roman" w:hAnsi="Times New Roman" w:cs="Times New Roman"/>
          <w:vertAlign w:val="subscript"/>
        </w:rPr>
        <w:t>4</w:t>
      </w:r>
      <w:r>
        <w:rPr>
          <w:rFonts w:ascii="Times New Roman" w:hAnsi="Times New Roman" w:cs="Times New Roman"/>
        </w:rPr>
        <w:t>）：本项目生产运营过程中废水量约为</w:t>
      </w:r>
      <w:r>
        <w:rPr>
          <w:rFonts w:ascii="Times New Roman" w:hAnsi="Times New Roman" w:cs="Times New Roman"/>
        </w:rPr>
        <w:t>2.85m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，则</w:t>
      </w:r>
      <w:r>
        <w:rPr>
          <w:rFonts w:ascii="Times New Roman" w:hAnsi="Times New Roman" w:cs="Times New Roman"/>
        </w:rPr>
        <w:t>V</w:t>
      </w:r>
      <w:r>
        <w:rPr>
          <w:rFonts w:ascii="Times New Roman" w:hAnsi="Times New Roman" w:cs="Times New Roman"/>
          <w:vertAlign w:val="subscript"/>
        </w:rPr>
        <w:t>4</w:t>
      </w:r>
      <w:r>
        <w:rPr>
          <w:rFonts w:ascii="Times New Roman" w:hAnsi="Times New Roman" w:cs="Times New Roman"/>
        </w:rPr>
        <w:t>=2.85m</w:t>
      </w:r>
      <w:r>
        <w:rPr>
          <w:rFonts w:ascii="Times New Roman" w:hAnsi="Times New Roman" w:cs="Times New Roman"/>
          <w:vertAlign w:val="superscript"/>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发生事故时可能进入该收集系统的降雨量（</w:t>
      </w:r>
      <w:r>
        <w:rPr>
          <w:rFonts w:ascii="Times New Roman" w:hAnsi="Times New Roman" w:cs="Times New Roman"/>
        </w:rPr>
        <w:t>V</w:t>
      </w:r>
      <w:r>
        <w:rPr>
          <w:rFonts w:ascii="Times New Roman" w:hAnsi="Times New Roman" w:cs="Times New Roman"/>
          <w:vertAlign w:val="subscript"/>
        </w:rPr>
        <w:t>5</w:t>
      </w:r>
      <w:r>
        <w:rPr>
          <w:rFonts w:ascii="Times New Roman" w:hAnsi="Times New Roman" w:cs="Times New Roman"/>
        </w:rPr>
        <w:t>），本项目在现有厂区内已建成厂房进行生产、贮存，初期雨水量为</w:t>
      </w:r>
      <w:r>
        <w:rPr>
          <w:rFonts w:ascii="Times New Roman" w:hAnsi="Times New Roman" w:cs="Times New Roman"/>
          <w:szCs w:val="24"/>
        </w:rPr>
        <w:t>120m</w:t>
      </w:r>
      <w:r>
        <w:rPr>
          <w:rFonts w:ascii="Times New Roman" w:hAnsi="Times New Roman" w:cs="Times New Roman"/>
          <w:szCs w:val="24"/>
          <w:vertAlign w:val="superscript"/>
        </w:rPr>
        <w:t>3</w:t>
      </w:r>
      <w:r>
        <w:rPr>
          <w:rFonts w:ascii="Times New Roman" w:hAnsi="Times New Roman" w:cs="Times New Roman"/>
          <w:szCs w:val="24"/>
        </w:rPr>
        <w:t>/</w:t>
      </w:r>
      <w:r>
        <w:rPr>
          <w:rFonts w:ascii="Times New Roman" w:hAnsi="Times New Roman" w:cs="Times New Roman"/>
          <w:szCs w:val="24"/>
        </w:rPr>
        <w:t>次，设有初期雨水收集池</w:t>
      </w:r>
      <w:r>
        <w:rPr>
          <w:rFonts w:ascii="Times New Roman" w:hAnsi="Times New Roman" w:cs="Times New Roman"/>
          <w:szCs w:val="24"/>
        </w:rPr>
        <w:t>150m</w:t>
      </w:r>
      <w:r>
        <w:rPr>
          <w:rFonts w:ascii="Times New Roman" w:hAnsi="Times New Roman" w:cs="Times New Roman"/>
          <w:szCs w:val="24"/>
          <w:vertAlign w:val="superscript"/>
        </w:rPr>
        <w:t>3</w:t>
      </w:r>
      <w:r>
        <w:rPr>
          <w:rFonts w:ascii="Times New Roman" w:hAnsi="Times New Roman" w:cs="Times New Roman"/>
          <w:szCs w:val="24"/>
        </w:rPr>
        <w:t>，本项目</w:t>
      </w:r>
      <w:r>
        <w:rPr>
          <w:rFonts w:ascii="Times New Roman" w:hAnsi="Times New Roman" w:cs="Times New Roman"/>
        </w:rPr>
        <w:t>贮存库区及装卸均设置在室内，雨水进入园区雨水管网，因此本项目取值</w:t>
      </w:r>
      <w:r>
        <w:rPr>
          <w:rFonts w:ascii="Times New Roman" w:hAnsi="Times New Roman" w:cs="Times New Roman"/>
        </w:rPr>
        <w:t>V</w:t>
      </w:r>
      <w:r>
        <w:rPr>
          <w:rFonts w:ascii="Times New Roman" w:hAnsi="Times New Roman" w:cs="Times New Roman"/>
          <w:vertAlign w:val="subscript"/>
        </w:rPr>
        <w:t>5</w:t>
      </w:r>
      <w:r>
        <w:rPr>
          <w:rFonts w:ascii="Times New Roman" w:hAnsi="Times New Roman" w:cs="Times New Roman"/>
        </w:rPr>
        <w:t>=0</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综上，</w:t>
      </w:r>
      <w:r>
        <w:rPr>
          <w:rFonts w:ascii="Times New Roman" w:hAnsi="Times New Roman" w:cs="Times New Roman"/>
        </w:rPr>
        <w:t>V</w:t>
      </w:r>
      <w:r>
        <w:rPr>
          <w:rFonts w:ascii="Times New Roman" w:hAnsi="Times New Roman" w:cs="Times New Roman"/>
          <w:vertAlign w:val="subscript"/>
        </w:rPr>
        <w:t>总</w:t>
      </w:r>
      <w:r>
        <w:rPr>
          <w:rFonts w:ascii="Times New Roman" w:hAnsi="Times New Roman" w:cs="Times New Roman"/>
        </w:rPr>
        <w:t>=</w:t>
      </w:r>
      <w:r>
        <w:rPr>
          <w:rFonts w:ascii="Times New Roman" w:hAnsi="Times New Roman" w:cs="Times New Roman"/>
        </w:rPr>
        <w:t>（</w:t>
      </w:r>
      <w:r>
        <w:rPr>
          <w:rFonts w:ascii="Times New Roman" w:hAnsi="Times New Roman" w:cs="Times New Roman"/>
        </w:rPr>
        <w:t>28+147.6-0</w:t>
      </w:r>
      <w:r>
        <w:rPr>
          <w:rFonts w:ascii="Times New Roman" w:hAnsi="Times New Roman" w:cs="Times New Roman"/>
        </w:rPr>
        <w:t>）</w:t>
      </w:r>
      <w:r>
        <w:rPr>
          <w:rFonts w:ascii="Times New Roman" w:hAnsi="Times New Roman" w:cs="Times New Roman"/>
        </w:rPr>
        <w:t>+2.85+0=178.45m</w:t>
      </w:r>
      <w:r>
        <w:rPr>
          <w:rFonts w:ascii="Times New Roman" w:hAnsi="Times New Roman" w:cs="Times New Roman"/>
          <w:vertAlign w:val="superscript"/>
        </w:rPr>
        <w:t>3</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因此，本项目拟设置一个</w:t>
      </w:r>
      <w:r>
        <w:rPr>
          <w:rFonts w:ascii="Times New Roman" w:hAnsi="Times New Roman" w:cs="Times New Roman"/>
        </w:rPr>
        <w:t>200m</w:t>
      </w:r>
      <w:r>
        <w:rPr>
          <w:rFonts w:ascii="Times New Roman" w:hAnsi="Times New Roman" w:cs="Times New Roman"/>
          <w:vertAlign w:val="superscript"/>
        </w:rPr>
        <w:t>3</w:t>
      </w:r>
      <w:r>
        <w:rPr>
          <w:rFonts w:ascii="Times New Roman" w:hAnsi="Times New Roman" w:cs="Times New Roman"/>
        </w:rPr>
        <w:t>事故应急池。事故应急池为地下式，便于废水自流入，并保持事故池日常处于空置状态。设置备用风机和水泵，设备损坏和污染治理措施失效时立即停产，及时抢修。</w:t>
      </w:r>
    </w:p>
    <w:p w:rsidR="007C64B0" w:rsidRDefault="0000505D">
      <w:pPr>
        <w:spacing w:line="360" w:lineRule="auto"/>
        <w:ind w:firstLine="482"/>
        <w:rPr>
          <w:rFonts w:ascii="Times New Roman" w:hAnsi="Times New Roman" w:cs="Times New Roman"/>
        </w:rPr>
      </w:pPr>
      <w:r>
        <w:rPr>
          <w:rFonts w:ascii="Times New Roman" w:hAnsi="Times New Roman" w:cs="Times New Roman"/>
        </w:rPr>
        <w:t>拟建项目设置事故应急池，用来收集事故废水，确保设备、设施事故的时候，含铅废水不外排。日常要对设备等进行例行检查，及时排除隐患，一旦出现事故，</w:t>
      </w:r>
      <w:r>
        <w:rPr>
          <w:rFonts w:ascii="Times New Roman" w:hAnsi="Times New Roman" w:cs="Times New Roman"/>
        </w:rPr>
        <w:lastRenderedPageBreak/>
        <w:t>应立即启动以应急预案，及时上报环保部门，抓紧时间对进行维修，必要时停止生产。</w:t>
      </w:r>
    </w:p>
    <w:p w:rsidR="007C64B0" w:rsidRDefault="0000505D">
      <w:pPr>
        <w:spacing w:line="360" w:lineRule="auto"/>
        <w:ind w:firstLine="482"/>
        <w:rPr>
          <w:rFonts w:ascii="Times New Roman" w:hAnsi="Times New Roman" w:cs="Times New Roman"/>
        </w:rPr>
      </w:pPr>
      <w:r>
        <w:rPr>
          <w:rFonts w:ascii="Times New Roman" w:hAnsi="Times New Roman" w:cs="Times New Roman"/>
        </w:rPr>
        <w:t>为防止生产过程或事故状态污染物进入周边环境，导致环境污染事故，必须坚持预防为主、防控结合，建立安全有效的污染综合预防控制体系。针对公司生产原料、产品的特点，在罐区建立一级防控措施，在厂区建立二级预控措施，建立厂外三级防控措施，防止重大生产事故泄漏物料和消防废水造成的环境污染。具体的三级防控措施设置要求及措施应如下：</w:t>
      </w:r>
    </w:p>
    <w:p w:rsidR="007C64B0" w:rsidRDefault="0000505D">
      <w:pPr>
        <w:spacing w:line="360" w:lineRule="auto"/>
        <w:ind w:firstLine="482"/>
        <w:rPr>
          <w:rFonts w:ascii="Times New Roman" w:hAnsi="Times New Roman" w:cs="Times New Roman"/>
          <w:bCs/>
        </w:rPr>
      </w:pPr>
      <w:r>
        <w:rPr>
          <w:rFonts w:ascii="宋体" w:hAnsi="宋体" w:cs="宋体" w:hint="eastAsia"/>
          <w:bCs/>
        </w:rPr>
        <w:t>①</w:t>
      </w:r>
      <w:r>
        <w:rPr>
          <w:rFonts w:ascii="Times New Roman" w:hAnsi="Times New Roman" w:cs="Times New Roman"/>
          <w:bCs/>
        </w:rPr>
        <w:t>一级防控措施</w:t>
      </w:r>
    </w:p>
    <w:p w:rsidR="007C64B0" w:rsidRDefault="0000505D">
      <w:pPr>
        <w:spacing w:line="360" w:lineRule="auto"/>
        <w:ind w:firstLine="482"/>
        <w:rPr>
          <w:rFonts w:ascii="Times New Roman" w:hAnsi="Times New Roman" w:cs="Times New Roman"/>
          <w:bCs/>
        </w:rPr>
      </w:pPr>
      <w:r>
        <w:rPr>
          <w:rFonts w:ascii="Times New Roman" w:hAnsi="Times New Roman" w:cs="Times New Roman"/>
          <w:bCs/>
        </w:rPr>
        <w:t>一级防控措施由储罐区防火堤（围堰）构成。</w:t>
      </w:r>
    </w:p>
    <w:p w:rsidR="007C64B0" w:rsidRDefault="0000505D">
      <w:pPr>
        <w:spacing w:line="360" w:lineRule="auto"/>
        <w:ind w:firstLine="482"/>
        <w:rPr>
          <w:rFonts w:ascii="Times New Roman" w:hAnsi="Times New Roman" w:cs="Times New Roman"/>
          <w:bCs/>
        </w:rPr>
      </w:pPr>
      <w:r>
        <w:rPr>
          <w:rFonts w:ascii="Times New Roman" w:hAnsi="Times New Roman" w:cs="Times New Roman"/>
          <w:bCs/>
        </w:rPr>
        <w:t>根据项目平面规划图可知，本项目储罐区参考《石油化工企业设计防火规范》（</w:t>
      </w:r>
      <w:r>
        <w:rPr>
          <w:rFonts w:ascii="Times New Roman" w:hAnsi="Times New Roman" w:cs="Times New Roman"/>
          <w:bCs/>
        </w:rPr>
        <w:t>GB50160-2008</w:t>
      </w:r>
      <w:r>
        <w:rPr>
          <w:rFonts w:ascii="Times New Roman" w:hAnsi="Times New Roman" w:cs="Times New Roman"/>
          <w:bCs/>
        </w:rPr>
        <w:t>）的相关要求进行设置围堰、防火堤及配套排水设施，围堰内地面按要求做好防渗措施。</w:t>
      </w:r>
    </w:p>
    <w:p w:rsidR="007C64B0" w:rsidRDefault="0000505D">
      <w:pPr>
        <w:spacing w:line="360" w:lineRule="auto"/>
        <w:ind w:firstLine="482"/>
        <w:rPr>
          <w:rFonts w:ascii="Times New Roman" w:hAnsi="Times New Roman" w:cs="Times New Roman"/>
          <w:bCs/>
        </w:rPr>
      </w:pPr>
      <w:r>
        <w:rPr>
          <w:rFonts w:ascii="宋体" w:hAnsi="宋体" w:cs="宋体" w:hint="eastAsia"/>
          <w:bCs/>
        </w:rPr>
        <w:t>②</w:t>
      </w:r>
      <w:r>
        <w:rPr>
          <w:rFonts w:ascii="Times New Roman" w:hAnsi="Times New Roman" w:cs="Times New Roman"/>
          <w:bCs/>
        </w:rPr>
        <w:t>二级防控措施</w:t>
      </w:r>
    </w:p>
    <w:p w:rsidR="007C64B0" w:rsidRDefault="0000505D">
      <w:pPr>
        <w:spacing w:line="360" w:lineRule="auto"/>
        <w:ind w:firstLine="482"/>
        <w:rPr>
          <w:rFonts w:ascii="Times New Roman" w:hAnsi="Times New Roman" w:cs="Times New Roman"/>
          <w:bCs/>
        </w:rPr>
      </w:pPr>
      <w:r>
        <w:rPr>
          <w:rFonts w:ascii="Times New Roman" w:hAnsi="Times New Roman" w:cs="Times New Roman"/>
          <w:bCs/>
        </w:rPr>
        <w:t>二级防控措施由各区域（生产区、原料储罐区、装卸区）导流沟</w:t>
      </w:r>
      <w:r>
        <w:rPr>
          <w:rFonts w:ascii="Times New Roman" w:hAnsi="Times New Roman" w:cs="Times New Roman" w:hint="eastAsia"/>
          <w:bCs/>
        </w:rPr>
        <w:t>厂房外环形导流沟</w:t>
      </w:r>
      <w:r>
        <w:rPr>
          <w:rFonts w:ascii="Times New Roman" w:hAnsi="Times New Roman" w:cs="Times New Roman"/>
          <w:bCs/>
        </w:rPr>
        <w:t>及雨水外排口截断阀构成。无法利用一级防控措施如装置围堰、罐区防火堤等控制事故液时，关闭雨水外排口截断阀，切断雨水沟与外界的通道，通过各区域导流沟将事故液直接排入事故应急池。</w:t>
      </w:r>
    </w:p>
    <w:p w:rsidR="007C64B0" w:rsidRDefault="0000505D">
      <w:pPr>
        <w:spacing w:line="360" w:lineRule="auto"/>
        <w:ind w:firstLine="482"/>
        <w:rPr>
          <w:rFonts w:ascii="Times New Roman" w:hAnsi="Times New Roman" w:cs="Times New Roman"/>
          <w:bCs/>
        </w:rPr>
      </w:pPr>
      <w:r>
        <w:rPr>
          <w:rFonts w:ascii="Times New Roman" w:hAnsi="Times New Roman" w:cs="Times New Roman"/>
          <w:bCs/>
        </w:rPr>
        <w:t>围堰（防火堤）内靠近基脚线设置导流沟，并坡向集水点。从集水点引出的排水管装设阀门等控制装置。导流沟的所有缝均设止水带，止水带宜采用橡胶止水带或塑料止水带。导流沟内表面需按要求做好防渗措施。</w:t>
      </w:r>
    </w:p>
    <w:p w:rsidR="007C64B0" w:rsidRDefault="0000505D">
      <w:pPr>
        <w:spacing w:line="360" w:lineRule="auto"/>
        <w:ind w:firstLine="482"/>
        <w:rPr>
          <w:rFonts w:ascii="Times New Roman" w:hAnsi="Times New Roman" w:cs="Times New Roman"/>
          <w:bCs/>
        </w:rPr>
      </w:pPr>
      <w:r>
        <w:rPr>
          <w:rFonts w:ascii="宋体" w:hAnsi="宋体" w:cs="宋体" w:hint="eastAsia"/>
          <w:bCs/>
        </w:rPr>
        <w:t>③</w:t>
      </w:r>
      <w:r>
        <w:rPr>
          <w:rFonts w:ascii="Times New Roman" w:hAnsi="Times New Roman" w:cs="Times New Roman" w:hint="eastAsia"/>
          <w:bCs/>
        </w:rPr>
        <w:t>建立雨水切换阀门，发生事故后应立即关闭雨水阀门，将废水等控制在厂区内</w:t>
      </w:r>
      <w:r>
        <w:rPr>
          <w:rFonts w:ascii="Times New Roman" w:hAnsi="Times New Roman" w:cs="Times New Roman"/>
          <w:bCs/>
        </w:rPr>
        <w:t>。</w:t>
      </w:r>
    </w:p>
    <w:p w:rsidR="007C64B0" w:rsidRDefault="0000505D">
      <w:pPr>
        <w:spacing w:line="360" w:lineRule="auto"/>
        <w:ind w:firstLine="482"/>
        <w:rPr>
          <w:rFonts w:ascii="Times New Roman" w:hAnsi="Times New Roman" w:cs="Times New Roman"/>
        </w:rPr>
      </w:pPr>
      <w:r>
        <w:rPr>
          <w:rFonts w:ascii="Times New Roman" w:hAnsi="Times New Roman" w:cs="Times New Roman"/>
        </w:rPr>
        <w:t>事故情况下，一级防控措施主要起到收集消防废水、泄漏废液的作用。若不能发挥收集作用，消防废水、泄漏废液从围堰溢出，流入围堰四周的导流沟，导流沟内的消防废水靠</w:t>
      </w:r>
      <w:r>
        <w:rPr>
          <w:rFonts w:ascii="Times New Roman" w:hAnsi="Times New Roman" w:cs="Times New Roman"/>
        </w:rPr>
        <w:t>“</w:t>
      </w:r>
      <w:r>
        <w:rPr>
          <w:rFonts w:ascii="Times New Roman" w:hAnsi="Times New Roman" w:cs="Times New Roman"/>
        </w:rPr>
        <w:t>重力流</w:t>
      </w:r>
      <w:r>
        <w:rPr>
          <w:rFonts w:ascii="Times New Roman" w:hAnsi="Times New Roman" w:cs="Times New Roman"/>
        </w:rPr>
        <w:t>”</w:t>
      </w:r>
      <w:r>
        <w:rPr>
          <w:rFonts w:ascii="Times New Roman" w:hAnsi="Times New Roman" w:cs="Times New Roman"/>
        </w:rPr>
        <w:t>流向事故应急池。在事故或者火灾发生时，启动关闭雨水排放口阀门并开启事故应急池阀门，控制消防废水通过雨水管道入周边水体。</w:t>
      </w:r>
    </w:p>
    <w:p w:rsidR="007C64B0" w:rsidRDefault="0000505D">
      <w:pPr>
        <w:spacing w:line="360" w:lineRule="auto"/>
        <w:ind w:firstLine="482"/>
        <w:rPr>
          <w:rFonts w:ascii="Times New Roman" w:hAnsi="Times New Roman" w:cs="Times New Roman"/>
        </w:rPr>
      </w:pPr>
      <w:r>
        <w:rPr>
          <w:rFonts w:ascii="Times New Roman" w:hAnsi="Times New Roman" w:cs="Times New Roman"/>
        </w:rPr>
        <w:t>企业定期对事故应急系统进行排查，发现存在问题，马上进行检修。确保事故时能有效运行。</w:t>
      </w:r>
    </w:p>
    <w:p w:rsidR="007C64B0" w:rsidRDefault="0000505D">
      <w:pPr>
        <w:pStyle w:val="4"/>
        <w:ind w:firstLine="482"/>
      </w:pPr>
      <w:r>
        <w:lastRenderedPageBreak/>
        <w:t>8</w:t>
      </w:r>
      <w:r>
        <w:rPr>
          <w:rFonts w:hint="eastAsia"/>
        </w:rPr>
        <w:t>.</w:t>
      </w:r>
      <w:r>
        <w:t>6</w:t>
      </w:r>
      <w:r>
        <w:rPr>
          <w:rFonts w:hint="eastAsia"/>
        </w:rPr>
        <w:t xml:space="preserve">.2.4 </w:t>
      </w:r>
      <w:r>
        <w:rPr>
          <w:rFonts w:hint="eastAsia"/>
        </w:rPr>
        <w:t>生产车间风险防范措施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①生产车间选用安全可靠的工艺技术、设备、设备材质、选型应与物料特点、工艺参数相匹配，选取定点生产厂家的优质产品，保证装置长期安全稳定运行。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②工艺生产中采取密闭化、管道化、机械化，减少物质挥发，减少事故的发生和对环境的污染。</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③在生产过程中采用自动化操作，并设计可靠的排风和净化装置，保证作业环境和排放浓度符合国家标准和相关规定，设计可靠的事故处理装置及应急防护措施。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④严格执行开车安全操作及管理。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a.</w:t>
      </w:r>
      <w:r>
        <w:rPr>
          <w:rFonts w:ascii="Times New Roman" w:hAnsi="Times New Roman" w:cs="Times New Roman" w:hint="eastAsia"/>
        </w:rPr>
        <w:tab/>
      </w:r>
      <w:r>
        <w:rPr>
          <w:rFonts w:ascii="Times New Roman" w:hAnsi="Times New Roman" w:cs="Times New Roman" w:hint="eastAsia"/>
        </w:rPr>
        <w:t>正常开车执行岗位操作方法；</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b.</w:t>
      </w:r>
      <w:r>
        <w:rPr>
          <w:rFonts w:ascii="Times New Roman" w:hAnsi="Times New Roman" w:cs="Times New Roman" w:hint="eastAsia"/>
        </w:rPr>
        <w:tab/>
      </w:r>
      <w:r>
        <w:rPr>
          <w:rFonts w:ascii="Times New Roman" w:hAnsi="Times New Roman" w:cs="Times New Roman" w:hint="eastAsia"/>
        </w:rPr>
        <w:t>较大系统开车必须编制开车方案，并严格执行；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c.</w:t>
      </w:r>
      <w:r>
        <w:rPr>
          <w:rFonts w:ascii="Times New Roman" w:hAnsi="Times New Roman" w:cs="Times New Roman" w:hint="eastAsia"/>
        </w:rPr>
        <w:tab/>
      </w:r>
      <w:r>
        <w:rPr>
          <w:rFonts w:ascii="Times New Roman" w:hAnsi="Times New Roman" w:cs="Times New Roman" w:hint="eastAsia"/>
        </w:rPr>
        <w:t>危险性较大的生产装置开车，相关部门人员应到现场，消防车、救护车处于备防状态；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d.</w:t>
      </w:r>
      <w:r>
        <w:rPr>
          <w:rFonts w:ascii="Times New Roman" w:hAnsi="Times New Roman" w:cs="Times New Roman" w:hint="eastAsia"/>
        </w:rPr>
        <w:tab/>
      </w:r>
      <w:r>
        <w:rPr>
          <w:rFonts w:ascii="Times New Roman" w:hAnsi="Times New Roman" w:cs="Times New Roman" w:hint="eastAsia"/>
        </w:rPr>
        <w:t>开车过程中应严格按开车方案中的步骤进行，严格遵守升降温、升降压和加减负荷的幅度（速率）要求；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e.</w:t>
      </w:r>
      <w:r>
        <w:rPr>
          <w:rFonts w:ascii="Times New Roman" w:hAnsi="Times New Roman" w:cs="Times New Roman" w:hint="eastAsia"/>
        </w:rPr>
        <w:tab/>
      </w:r>
      <w:r>
        <w:rPr>
          <w:rFonts w:ascii="Times New Roman" w:hAnsi="Times New Roman" w:cs="Times New Roman" w:hint="eastAsia"/>
        </w:rPr>
        <w:t>开车过程中要严密注意工艺的变化和设备的运行情况，发现异常现象应及时处理，情况紧急时应终止开车，严禁强行开车；</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f.</w:t>
      </w:r>
      <w:r>
        <w:rPr>
          <w:rFonts w:ascii="Times New Roman" w:hAnsi="Times New Roman" w:cs="Times New Roman" w:hint="eastAsia"/>
        </w:rPr>
        <w:tab/>
      </w:r>
      <w:r>
        <w:rPr>
          <w:rFonts w:ascii="Times New Roman" w:hAnsi="Times New Roman" w:cs="Times New Roman" w:hint="eastAsia"/>
        </w:rPr>
        <w:t>开车过程中应保持与有关岗位和部门之间的联络；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g.</w:t>
      </w:r>
      <w:r>
        <w:rPr>
          <w:rFonts w:ascii="Times New Roman" w:hAnsi="Times New Roman" w:cs="Times New Roman" w:hint="eastAsia"/>
        </w:rPr>
        <w:tab/>
      </w:r>
      <w:r>
        <w:rPr>
          <w:rFonts w:ascii="Times New Roman" w:hAnsi="Times New Roman" w:cs="Times New Roman" w:hint="eastAsia"/>
        </w:rPr>
        <w:t>必要时停止一切检修作业，无关人员不准进入开车现场。</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⑤针对仓储点安装气体、视频监控系统，以第一时间发现泄漏并启动应急处置。气体报警仪和电视监控装置信号连通公司</w:t>
      </w:r>
      <w:r>
        <w:rPr>
          <w:rFonts w:ascii="Times New Roman" w:hAnsi="Times New Roman" w:cs="Times New Roman" w:hint="eastAsia"/>
        </w:rPr>
        <w:t xml:space="preserve"> DCS </w:t>
      </w:r>
      <w:r>
        <w:rPr>
          <w:rFonts w:ascii="Times New Roman" w:hAnsi="Times New Roman" w:cs="Times New Roman" w:hint="eastAsia"/>
        </w:rPr>
        <w:t>控制系统，当监控仪器报警时，控制中心的监控系统也同时报警；硫酸输送管道沿线严格控制人员活动，依据监控装置实现沿线的全过程监控。</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⑥对于具有火灾、泄露、爆炸等危险的设备装置，应设置抑爆、惰化系统和检测设施，备有一组氮气钢瓶等惰性介质置换和保护。</w:t>
      </w:r>
    </w:p>
    <w:p w:rsidR="007C64B0" w:rsidRDefault="0000505D">
      <w:pPr>
        <w:pStyle w:val="4"/>
        <w:ind w:firstLine="482"/>
      </w:pPr>
      <w:r>
        <w:t xml:space="preserve">8.6.2.5 </w:t>
      </w:r>
      <w:r>
        <w:t>危险品运输过程中风险防范措施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）危险废物运输过程中要严格执行危险废物货物运输管理的规定，应定期对输送车辆进行安全检查，随时注意运输过程的安全防范。</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）对废物的运输路线必须经过仔细规划，采用距离较近的路线，尽量避免过桥过隧道段路线；并确定统一合理的运输时间，尽量避开人口密集区域和交</w:t>
      </w:r>
      <w:r>
        <w:rPr>
          <w:rFonts w:ascii="Times New Roman" w:hAnsi="Times New Roman" w:cs="Times New Roman"/>
        </w:rPr>
        <w:lastRenderedPageBreak/>
        <w:t>通拥堵道路及时间段。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采用密闭型运输车辆，定期检修车辆，特别是装载部分，发现容器破损要及时修理或更换；在物料装卸过程中，必须严格执行操作规程，严防物料泄漏；在运输途中应谨慎驾驶，中速行驶，严防车辆相撞和翻车事故的发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）负责收集运输危险废物的资质单位，必须在贮存地点进行检查，特别是对未包装或包装有破损的危险废物，进行重新再包装，液态物质分类后使用</w:t>
      </w:r>
      <w:r>
        <w:rPr>
          <w:rFonts w:ascii="Times New Roman" w:hAnsi="Times New Roman" w:cs="Times New Roman"/>
        </w:rPr>
        <w:t>IBC</w:t>
      </w:r>
      <w:r>
        <w:rPr>
          <w:rFonts w:ascii="Times New Roman" w:hAnsi="Times New Roman" w:cs="Times New Roman"/>
        </w:rPr>
        <w:t>桶装、固态物质分类后分别使用塑料袋包装后方可装入运输车辆，以确保在运输过程中的安全。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对危险废物应根据《危险化学品安全管理条例》的规定，在运输过程中用符合国家标准的专门容器；转运危险废物的容器必须相应贴有有毒或易燃易爆物品的标签、标识；危险化学品单位从事生产、经营、储存、运输、使用危险化学品或者处置废弃危险化学品活动的人员，必须接受有关法律、法规、规章和安全知识、专业技术、职业卫生防护和应急救援知识的培训，并经考核合格，方可上岗作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运输中使用专用车辆，对危险废物的运输要求安全可靠，严格执行危险废物货物运输管理规定进行危险废物的运输，防止装卸和运输过程中的滴漏现象，减少运输过程中的二次污染和可能造成的环境风险。同时，负责运输的单位应制定相应的车辆管理条例，对车辆装卸、运输过程制定安全管理规定和操作规程，以保证车辆的正常安全运输。</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7</w:t>
      </w:r>
      <w:r>
        <w:rPr>
          <w:rFonts w:ascii="Times New Roman" w:hAnsi="Times New Roman" w:cs="Times New Roman"/>
        </w:rPr>
        <w:t>）运送危险废物必须向公路管理站和当地公安部门申报，按照规定路线进行运输，并由公安部门负责对危险废物收集运输过程的监管，防止危险废物的流散。发生事故情况下，及时向消防部门联系救援。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8</w:t>
      </w:r>
      <w:r>
        <w:rPr>
          <w:rFonts w:ascii="Times New Roman" w:hAnsi="Times New Roman" w:cs="Times New Roman"/>
        </w:rPr>
        <w:t>）运输过程中当发生翻车、撞车导致固体废物大量溢出、散落时，运送人员应立即向本单位应急事故小组取得联系，请求当地公安交警、环境保护或城市应急联动中心的支持。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9</w:t>
      </w:r>
      <w:r>
        <w:rPr>
          <w:rFonts w:ascii="Times New Roman" w:hAnsi="Times New Roman" w:cs="Times New Roman"/>
        </w:rPr>
        <w:t>）危废运输管理要求如下：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①</w:t>
      </w:r>
      <w:r>
        <w:rPr>
          <w:rFonts w:ascii="Times New Roman" w:hAnsi="Times New Roman" w:cs="Times New Roman"/>
        </w:rPr>
        <w:t>车辆调度和监控</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危险废物必须按照国家和地方制定的危险废物转移管理办法对其流向进行有效的控制。为了对危险废物运输进行监控，每辆转运车的驾驶室内均安装有卫星定位（</w:t>
      </w:r>
      <w:r>
        <w:rPr>
          <w:rFonts w:ascii="Times New Roman" w:hAnsi="Times New Roman" w:cs="Times New Roman"/>
        </w:rPr>
        <w:t>GPS</w:t>
      </w:r>
      <w:r>
        <w:rPr>
          <w:rFonts w:ascii="Times New Roman" w:hAnsi="Times New Roman" w:cs="Times New Roman"/>
        </w:rPr>
        <w:t>）接收机，其能实时定位转运车的空间三维坐标、运动方向和速度</w:t>
      </w:r>
      <w:r>
        <w:rPr>
          <w:rFonts w:ascii="Times New Roman" w:hAnsi="Times New Roman" w:cs="Times New Roman"/>
        </w:rPr>
        <w:lastRenderedPageBreak/>
        <w:t>等；以便于合理调配车辆的行驶路线。对人工读取的周转箱条码信息及</w:t>
      </w:r>
      <w:r>
        <w:rPr>
          <w:rFonts w:ascii="Times New Roman" w:hAnsi="Times New Roman" w:cs="Times New Roman"/>
        </w:rPr>
        <w:t>GPS</w:t>
      </w:r>
      <w:r>
        <w:rPr>
          <w:rFonts w:ascii="Times New Roman" w:hAnsi="Times New Roman" w:cs="Times New Roman"/>
        </w:rPr>
        <w:t>等信息进行整合，并通过</w:t>
      </w:r>
      <w:r>
        <w:rPr>
          <w:rFonts w:ascii="Times New Roman" w:hAnsi="Times New Roman" w:cs="Times New Roman"/>
        </w:rPr>
        <w:t>GPRS</w:t>
      </w:r>
      <w:r>
        <w:rPr>
          <w:rFonts w:ascii="Times New Roman" w:hAnsi="Times New Roman" w:cs="Times New Roman"/>
        </w:rPr>
        <w:t>网络以无线方式将这些信息发送到厂区控制室，在控制系统的监控终端上算出转运车目标的位置，实现地理位置匹配，实施监控转运车行驶位置、分析最佳路径以及对突发事件做出预警和重新优化方案。</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②</w:t>
      </w:r>
      <w:r>
        <w:rPr>
          <w:rFonts w:ascii="Times New Roman" w:hAnsi="Times New Roman" w:cs="Times New Roman"/>
        </w:rPr>
        <w:t>汽车行驶记录仪</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汽车行驶记录仪是减少交通事故隐患、降低事故发生率、安全行车的要求，运用现代微电子控制技术、计算机软件技术和无线数据通讯技术研制开发的一种新型安全监控综合管理系统。它能够客观记录车辆运行数据，提醒驾驶员按照规章制度行车，保障行车安全，严格控制违规操作和不良驾驶习惯和对疲劳驾驶的控制，为交通事故的分析处理提供真实资料，维护企业及驾驶员的正当权益，便于安排运营计划，动态调度、应急处理。具体如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记录数据包括：发车时间、到站时间、实际里程数详尽的行驶速度曲线及行驶距离，详尽的操作记录：刹车、开门、雨刮、转弯等，中途停车时间及次数，开门时间、次数、超速时的速度及位置（</w:t>
      </w:r>
      <w:r>
        <w:rPr>
          <w:rFonts w:ascii="Times New Roman" w:hAnsi="Times New Roman" w:cs="Times New Roman"/>
        </w:rPr>
        <w:t>GPS</w:t>
      </w:r>
      <w:r>
        <w:rPr>
          <w:rFonts w:ascii="Times New Roman" w:hAnsi="Times New Roman" w:cs="Times New Roman"/>
        </w:rPr>
        <w:t>或固定线路）。监测车速范围为</w:t>
      </w:r>
      <w:r>
        <w:rPr>
          <w:rFonts w:ascii="Times New Roman" w:hAnsi="Times New Roman" w:cs="Times New Roman"/>
        </w:rPr>
        <w:t xml:space="preserve"> 0~100km/h</w:t>
      </w:r>
      <w:r>
        <w:rPr>
          <w:rFonts w:ascii="Times New Roman" w:hAnsi="Times New Roman" w:cs="Times New Roman"/>
        </w:rPr>
        <w:t>，数据保存时间超过</w:t>
      </w:r>
      <w:r>
        <w:rPr>
          <w:rFonts w:ascii="Times New Roman" w:hAnsi="Times New Roman" w:cs="Times New Roman"/>
        </w:rPr>
        <w:t>10a</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汽车行驶记录仪应防潮、防水、防腐和耐高温。可以记录车辆每天的各种状态数据，还可以反复使用，随时读出数据，驾驶员超速行驶时发出超速报警声。使用前可以预设数个速度值，在行驶过程中只要驾驶员超过</w:t>
      </w:r>
      <w:r>
        <w:rPr>
          <w:rFonts w:ascii="Times New Roman" w:hAnsi="Times New Roman" w:cs="Times New Roman"/>
        </w:rPr>
        <w:t>1</w:t>
      </w:r>
      <w:r>
        <w:rPr>
          <w:rFonts w:ascii="Times New Roman" w:hAnsi="Times New Roman" w:cs="Times New Roman"/>
        </w:rPr>
        <w:t>个数值，该记录仪就会发出报警，如果再超越第二个数值报警声就会加强，提醒驾驶员注意行车安全。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③</w:t>
      </w:r>
      <w:r>
        <w:rPr>
          <w:rFonts w:ascii="Times New Roman" w:hAnsi="Times New Roman" w:cs="Times New Roman"/>
        </w:rPr>
        <w:t>应急事故处理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每台废物运输车都会配备</w:t>
      </w:r>
      <w:r>
        <w:rPr>
          <w:rFonts w:ascii="Times New Roman" w:hAnsi="Times New Roman" w:cs="Times New Roman"/>
        </w:rPr>
        <w:t>GPS</w:t>
      </w:r>
      <w:r>
        <w:rPr>
          <w:rFonts w:ascii="Times New Roman" w:hAnsi="Times New Roman" w:cs="Times New Roman"/>
        </w:rPr>
        <w:t>定位系统与无线通讯装置，一旦运输过程中发现泄漏或出现车辆抛锚等紧急情况时，处置中心就会收到预警报告，并可受理车载终端的各种报警（如：非法移动、非法开关车门、超界、超速、紧急求助等）信号，锁定该报警目标，然后即可根据情况做必要处理（如监视、跟踪、提醒司机、遥控断油熄火等），防止车载废物污染环境，并及时派出救援车辆和技术人员赶往现场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在危险废物的收集运输过程中必须做好废物的密封包装，严禁将具有反应性的不相容的废物、或者性质不明的废物进行混合，防止在运输过程中的反应、渗漏、溢出或挥发等情况。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在危险废物的包装容器或储罐上清楚地标明内盛物的类别与危害说明，以及数量和包装日期。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承载危险废物的车辆必须有明显的标志或适当的危险符号，以引起关注。在运输过程中需持有运输许可证，其上注明废物来源、性质和运往地点。在驾驶室两侧喷涂处置中心的名称和运送车辆的编号。</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对运输危险废物的车辆必须定期进行检查，及时发现安全隐患，确保运输的安全。负责运输的司机必须通过培训，了解相关的安全知识。事先需做出周密的运输计划和行使路线，其中应包括废物泄漏情况下的有效应急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运输过程中的风险应急措施如下：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）运输过程中若发生意外或突发状况，应立即通知管理部门请求救援，协助救灾疏散；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）通知公安部门及相关单位，在受污染地区设立隔离区，禁止其他车辆和行人穿过，避免污染物扩散对行人造成伤害；并报告事件情况及涉及物质、种类和数量以及人员受伤情况；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）立即采取行动，对散落的危险废物迅速进行收集、清理和消毒处理，移开或隔离容器；对于液体溢出物采用吸附材料吸收处理；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）尽快将事故详细情况以书面报告形式上报主管部门，包括相关机构基本情况、事件发生原因、涉及的物质种类与数量、损害程度、人员健康与环境风险、解救对策和方法；</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）如发生交通事故后致使危险废物落入河流时，立即上报环保主管部门，并通报海事、航运等部门，积极配合废物的打捞等工作；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）运输车辆应配备以下紧急应急设备：</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A</w:t>
      </w:r>
      <w:r>
        <w:rPr>
          <w:rFonts w:ascii="Times New Roman" w:hAnsi="Times New Roman" w:cs="Times New Roman"/>
        </w:rPr>
        <w:t>、消防设施：灭火器，放置于车辆明显位置并定期维护；</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B</w:t>
      </w:r>
      <w:r>
        <w:rPr>
          <w:rFonts w:ascii="Times New Roman" w:hAnsi="Times New Roman" w:cs="Times New Roman"/>
        </w:rPr>
        <w:t>、急救设备：包括绷带、纱布、胶布、消炎软膏、阿司匹林及催吐剂；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C</w:t>
      </w:r>
      <w:r>
        <w:rPr>
          <w:rFonts w:ascii="Times New Roman" w:hAnsi="Times New Roman" w:cs="Times New Roman"/>
        </w:rPr>
        <w:t>、人员防护装备：除应有的工作服及保护皮靴外，还备有保护衣物、安全帽等；</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D</w:t>
      </w:r>
      <w:r>
        <w:rPr>
          <w:rFonts w:ascii="Times New Roman" w:hAnsi="Times New Roman" w:cs="Times New Roman"/>
        </w:rPr>
        <w:t>、通讯系统：备有移动电话或对讲机。</w:t>
      </w:r>
    </w:p>
    <w:p w:rsidR="007C64B0" w:rsidRDefault="0000505D">
      <w:pPr>
        <w:pStyle w:val="4"/>
        <w:ind w:firstLine="482"/>
      </w:pPr>
      <w:r>
        <w:t xml:space="preserve">8.6.2.6 </w:t>
      </w:r>
      <w:r>
        <w:t>危废贮存系统防范措施</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1</w:t>
      </w:r>
      <w:r>
        <w:rPr>
          <w:rFonts w:ascii="Times New Roman" w:hAnsi="Times New Roman" w:cs="Times New Roman"/>
          <w:szCs w:val="24"/>
        </w:rPr>
        <w:t>）装卸车和运输工具应仔细检查监督，防止废物泼洒、渗漏；</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2</w:t>
      </w:r>
      <w:r>
        <w:rPr>
          <w:rFonts w:ascii="Times New Roman" w:hAnsi="Times New Roman" w:cs="Times New Roman"/>
          <w:szCs w:val="24"/>
        </w:rPr>
        <w:t>）装卸</w:t>
      </w:r>
      <w:r>
        <w:rPr>
          <w:rFonts w:ascii="Times New Roman" w:hAnsi="Times New Roman" w:cs="Times New Roman"/>
        </w:rPr>
        <w:t>危险</w:t>
      </w:r>
      <w:r>
        <w:rPr>
          <w:rFonts w:ascii="Times New Roman" w:hAnsi="Times New Roman" w:cs="Times New Roman"/>
          <w:szCs w:val="24"/>
        </w:rPr>
        <w:t>废物前，车辆必须熄火，静电接地，方可卸危险废物；</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lastRenderedPageBreak/>
        <w:t>（</w:t>
      </w:r>
      <w:r>
        <w:rPr>
          <w:rFonts w:ascii="Times New Roman" w:hAnsi="Times New Roman" w:cs="Times New Roman"/>
          <w:szCs w:val="24"/>
        </w:rPr>
        <w:t>3</w:t>
      </w:r>
      <w:r>
        <w:rPr>
          <w:rFonts w:ascii="Times New Roman" w:hAnsi="Times New Roman" w:cs="Times New Roman"/>
          <w:szCs w:val="24"/>
        </w:rPr>
        <w:t>）暂存库地面防渗按《危险废物贮存污染控制标准》</w:t>
      </w:r>
      <w:r>
        <w:rPr>
          <w:rFonts w:ascii="Times New Roman" w:hAnsi="Times New Roman" w:cs="Times New Roman"/>
          <w:szCs w:val="24"/>
        </w:rPr>
        <w:t>GB 18597-2023</w:t>
      </w:r>
      <w:r>
        <w:rPr>
          <w:rFonts w:ascii="Times New Roman" w:hAnsi="Times New Roman" w:cs="Times New Roman"/>
          <w:szCs w:val="24"/>
        </w:rPr>
        <w:t>要求执行，地面与裙脚要用坚固、防渗、耐腐蚀的材料建造，建筑材料必须与危险废物相容。</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4</w:t>
      </w:r>
      <w:r>
        <w:rPr>
          <w:rFonts w:ascii="Times New Roman" w:hAnsi="Times New Roman" w:cs="Times New Roman"/>
          <w:szCs w:val="24"/>
        </w:rPr>
        <w:t>）各暂存库均设置导流沟及容积为</w:t>
      </w:r>
      <w:r>
        <w:rPr>
          <w:rFonts w:ascii="Times New Roman" w:hAnsi="Times New Roman" w:cs="Times New Roman"/>
          <w:szCs w:val="24"/>
        </w:rPr>
        <w:t>10m³</w:t>
      </w:r>
      <w:r>
        <w:rPr>
          <w:rFonts w:ascii="Times New Roman" w:hAnsi="Times New Roman" w:cs="Times New Roman"/>
          <w:szCs w:val="24"/>
        </w:rPr>
        <w:t>的集液池，连接厂区事故池，以收集出现事故后泄露的危险废物。</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5</w:t>
      </w:r>
      <w:r>
        <w:rPr>
          <w:rFonts w:ascii="Times New Roman" w:hAnsi="Times New Roman" w:cs="Times New Roman"/>
          <w:szCs w:val="24"/>
        </w:rPr>
        <w:t>）各暂存库要有安全照明设施和观察窗口。</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6</w:t>
      </w:r>
      <w:r>
        <w:rPr>
          <w:rFonts w:ascii="Times New Roman" w:hAnsi="Times New Roman" w:cs="Times New Roman"/>
          <w:szCs w:val="24"/>
        </w:rPr>
        <w:t>）不相容的危险废物必须分开存放，并设有隔离间隔断。</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7</w:t>
      </w:r>
      <w:r>
        <w:rPr>
          <w:rFonts w:ascii="Times New Roman" w:hAnsi="Times New Roman" w:cs="Times New Roman"/>
          <w:szCs w:val="24"/>
        </w:rPr>
        <w:t>）合理安排运输和生产，科学调度，尽量缩短物料在厂内的贮存时间。</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8</w:t>
      </w:r>
      <w:r>
        <w:rPr>
          <w:rFonts w:ascii="Times New Roman" w:hAnsi="Times New Roman" w:cs="Times New Roman"/>
          <w:szCs w:val="24"/>
        </w:rPr>
        <w:t>）作业人员应穿工作服，戴手套、口罩等必要的防护用具，操作中轻搬轻放，防止摩擦和撞击。</w:t>
      </w:r>
    </w:p>
    <w:p w:rsidR="007C64B0" w:rsidRDefault="0000505D">
      <w:pPr>
        <w:spacing w:line="360" w:lineRule="auto"/>
        <w:ind w:firstLineChars="200" w:firstLine="480"/>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rPr>
        <w:t>9</w:t>
      </w:r>
      <w:r>
        <w:rPr>
          <w:rFonts w:ascii="Times New Roman" w:hAnsi="Times New Roman" w:cs="Times New Roman"/>
          <w:szCs w:val="24"/>
        </w:rPr>
        <w:t>）在处理过程中发生风险事故，使用灭火器灭火，灭火后的消防水应收集后进入厂区污水处理站进行处理。</w:t>
      </w:r>
    </w:p>
    <w:p w:rsidR="007C64B0" w:rsidRDefault="0000505D">
      <w:pPr>
        <w:pStyle w:val="4"/>
        <w:ind w:firstLine="482"/>
      </w:pPr>
      <w:r>
        <w:t xml:space="preserve">8.6.2.7 </w:t>
      </w:r>
      <w:r>
        <w:t>针对废气处理设施出现故障的环境风险防范措施</w:t>
      </w:r>
    </w:p>
    <w:p w:rsidR="007C64B0" w:rsidRDefault="0000505D">
      <w:pPr>
        <w:spacing w:line="360" w:lineRule="auto"/>
        <w:ind w:firstLine="482"/>
        <w:rPr>
          <w:rFonts w:ascii="Times New Roman" w:hAnsi="Times New Roman" w:cs="Times New Roman"/>
        </w:rPr>
      </w:pPr>
      <w:r>
        <w:rPr>
          <w:rFonts w:ascii="Times New Roman" w:hAnsi="Times New Roman" w:cs="Times New Roman"/>
        </w:rPr>
        <w:t>日常生产应按操作规程对废气处理措施进行维护，及时排除隐患。如果一旦废气净化装置出现故障，对周围环境空气产生严重影响，进而会影响土壤环境、地下水环境、地表水环境，给周围居民身体健康带来威胁，因此，在废气处理设施故障时应及时上报环保部门，并立即停止生产进行检修，待废气治理设施修复稳定运行后方可恢复生产。</w:t>
      </w:r>
    </w:p>
    <w:p w:rsidR="007C64B0" w:rsidRDefault="0000505D">
      <w:pPr>
        <w:pStyle w:val="4"/>
        <w:ind w:firstLine="482"/>
        <w:rPr>
          <w:rFonts w:ascii="Times New Roman" w:eastAsiaTheme="minorEastAsia" w:hAnsi="Times New Roman"/>
        </w:rPr>
      </w:pPr>
      <w:r>
        <w:rPr>
          <w:rFonts w:ascii="Times New Roman" w:eastAsiaTheme="minorEastAsia" w:hAnsi="Times New Roman"/>
        </w:rPr>
        <w:t xml:space="preserve">8.7.2.8 </w:t>
      </w:r>
      <w:r>
        <w:rPr>
          <w:rFonts w:ascii="Times New Roman" w:eastAsiaTheme="minorEastAsia" w:hAnsi="Times New Roman"/>
        </w:rPr>
        <w:t>生产过程风险防范措施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ascii="宋体" w:hAnsi="宋体" w:cs="宋体" w:hint="eastAsia"/>
        </w:rPr>
        <w:t>①</w:t>
      </w:r>
      <w:r>
        <w:rPr>
          <w:rFonts w:ascii="Times New Roman" w:hAnsi="Times New Roman" w:cs="Times New Roman"/>
        </w:rPr>
        <w:fldChar w:fldCharType="end"/>
      </w:r>
      <w:r>
        <w:rPr>
          <w:rFonts w:ascii="Times New Roman" w:hAnsi="Times New Roman" w:cs="Times New Roman"/>
        </w:rPr>
        <w:t>本项目企业应建立员工生产操作手册，加强员工教育和操作技能培训，防止误操作造成泄漏、甚至引发火灾爆炸事故。</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ascii="宋体" w:hAnsi="宋体" w:cs="宋体" w:hint="eastAsia"/>
        </w:rPr>
        <w:t>②</w:t>
      </w:r>
      <w:r>
        <w:rPr>
          <w:rFonts w:ascii="Times New Roman" w:hAnsi="Times New Roman" w:cs="Times New Roman"/>
        </w:rPr>
        <w:fldChar w:fldCharType="end"/>
      </w:r>
      <w:r>
        <w:rPr>
          <w:rFonts w:ascii="Times New Roman" w:hAnsi="Times New Roman" w:cs="Times New Roman"/>
        </w:rPr>
        <w:t>本项目企业应加强生产设备和环保设备管理，定期对生产和环保设备进行检修维护，确保生产和环保设施正常有效运行。</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废气治理设施、固废储存区等环保设施应有相应的标识，并注明注意事项，以防止误操作造成事故排放。</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④</w:t>
      </w:r>
      <w:r>
        <w:rPr>
          <w:rFonts w:ascii="Times New Roman" w:hAnsi="Times New Roman" w:cs="Times New Roman"/>
        </w:rPr>
        <w:t>本项目企业应加强职工的工作责任性教育，一旦发生物料散落事故应及时清理，防止散落物料给外环境造成污染。</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⑤</w:t>
      </w:r>
      <w:r>
        <w:rPr>
          <w:rFonts w:ascii="Times New Roman" w:hAnsi="Times New Roman" w:cs="Times New Roman"/>
        </w:rPr>
        <w:t>本项目企业应及时清运拆解产生的各类固废，尽可能减少车间的储存量。</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⑥</w:t>
      </w:r>
      <w:r>
        <w:rPr>
          <w:rFonts w:ascii="Times New Roman" w:hAnsi="Times New Roman" w:cs="Times New Roman"/>
        </w:rPr>
        <w:t>车间地面应进行防腐、防渗措施。</w:t>
      </w:r>
    </w:p>
    <w:p w:rsidR="007C64B0" w:rsidRDefault="0000505D">
      <w:pPr>
        <w:pStyle w:val="4"/>
        <w:ind w:firstLine="482"/>
        <w:rPr>
          <w:rFonts w:ascii="Times New Roman" w:eastAsiaTheme="minorEastAsia" w:hAnsi="Times New Roman"/>
        </w:rPr>
      </w:pPr>
      <w:r>
        <w:rPr>
          <w:rFonts w:ascii="Times New Roman" w:eastAsiaTheme="minorEastAsia" w:hAnsi="Times New Roman"/>
        </w:rPr>
        <w:lastRenderedPageBreak/>
        <w:t>8.7.2.</w:t>
      </w:r>
      <w:r>
        <w:rPr>
          <w:rFonts w:ascii="Times New Roman" w:eastAsiaTheme="minorEastAsia" w:hAnsi="Times New Roman" w:hint="eastAsia"/>
        </w:rPr>
        <w:t>9</w:t>
      </w:r>
      <w:r>
        <w:rPr>
          <w:rFonts w:ascii="Times New Roman" w:eastAsiaTheme="minorEastAsia" w:hAnsi="Times New Roman"/>
        </w:rPr>
        <w:t xml:space="preserve"> </w:t>
      </w:r>
      <w:r>
        <w:rPr>
          <w:rFonts w:ascii="Times New Roman" w:eastAsiaTheme="minorEastAsia" w:hAnsi="Times New Roman" w:hint="eastAsia"/>
        </w:rPr>
        <w:t>与园区</w:t>
      </w:r>
      <w:r>
        <w:rPr>
          <w:rFonts w:ascii="Times New Roman" w:eastAsiaTheme="minorEastAsia" w:hAnsi="Times New Roman" w:hint="eastAsia"/>
        </w:rPr>
        <w:t>/</w:t>
      </w:r>
      <w:r>
        <w:rPr>
          <w:rFonts w:ascii="Times New Roman" w:eastAsiaTheme="minorEastAsia" w:hAnsi="Times New Roman" w:hint="eastAsia"/>
        </w:rPr>
        <w:t>区域环境风险防控措施以及管理的联动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）与园区周边相关企业的应急联动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、应急联动方式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拟建项目位于湖南郴州高新技术产业开发区内。当企业发生事故时，需要向周边企业传递事故等级方面的信息，及时进行企业间的联动响应，具体联动方式见下图所示。</w:t>
      </w:r>
    </w:p>
    <w:p w:rsidR="007C64B0" w:rsidRDefault="0000505D">
      <w:pPr>
        <w:spacing w:line="360" w:lineRule="auto"/>
        <w:rPr>
          <w:rFonts w:ascii="Times New Roman" w:hAnsi="Times New Roman" w:cs="Times New Roman"/>
        </w:rPr>
      </w:pPr>
      <w:r>
        <w:rPr>
          <w:noProof/>
        </w:rPr>
        <w:drawing>
          <wp:inline distT="0" distB="0" distL="0" distR="0">
            <wp:extent cx="5278755" cy="236855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43"/>
                    <a:stretch>
                      <a:fillRect/>
                    </a:stretch>
                  </pic:blipFill>
                  <pic:spPr>
                    <a:xfrm>
                      <a:off x="0" y="0"/>
                      <a:ext cx="5278755" cy="2368719"/>
                    </a:xfrm>
                    <a:prstGeom prst="rect">
                      <a:avLst/>
                    </a:prstGeom>
                  </pic:spPr>
                </pic:pic>
              </a:graphicData>
            </a:graphic>
          </wp:inline>
        </w:drawing>
      </w:r>
    </w:p>
    <w:p w:rsidR="007C64B0" w:rsidRDefault="0000505D">
      <w:pPr>
        <w:pStyle w:val="5"/>
      </w:pPr>
      <w:r>
        <w:rPr>
          <w:rFonts w:hint="eastAsia"/>
        </w:rPr>
        <w:t>图</w:t>
      </w:r>
      <w:r>
        <w:t>8</w:t>
      </w:r>
      <w:r>
        <w:rPr>
          <w:rFonts w:hint="eastAsia"/>
        </w:rPr>
        <w:t>.</w:t>
      </w:r>
      <w:r>
        <w:t>6</w:t>
      </w:r>
      <w:r>
        <w:rPr>
          <w:rFonts w:hint="eastAsia"/>
        </w:rPr>
        <w:t>-</w:t>
      </w:r>
      <w:r>
        <w:t>1</w:t>
      </w:r>
      <w:r>
        <w:rPr>
          <w:rFonts w:hint="eastAsia"/>
        </w:rPr>
        <w:t xml:space="preserve">  </w:t>
      </w:r>
      <w:r>
        <w:rPr>
          <w:rFonts w:hint="eastAsia"/>
        </w:rPr>
        <w:t>与周边企业应急联动管理示意图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2</w:t>
      </w:r>
      <w:r>
        <w:rPr>
          <w:rFonts w:ascii="Times New Roman" w:hAnsi="Times New Roman" w:cs="Times New Roman" w:hint="eastAsia"/>
        </w:rPr>
        <w:t>、应急联动要求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①本项目以及周边相关各企业应根据环境风险评价结果，加强与周边相关企业的沟通，对本企业的突发环境事件可能影响到周边企业，应该与之签订突发环境应急联动协议。</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②本项目与周边相关企业建立预测、预警和处置突发事件在内的信息通报机制，加强应急物资、应急人员等方面的相互支持。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③本项目与周边相关企业应积极联合开展应急演练，使各企业人员充分了解周边相关企业危险化学品的特性，急救的方式，疏散逃生的方式等内容。</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）与园区的应急联动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、应急联动方式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拟建项目位于平江高新区，发生风险事故后应根据本预案进行事故救援。在本预案控制范围外，应即刻上报园区管委会，启动园区相关预案；若园区相关应急预案仍无法控制事故，应立即上报岳阳市应急指挥中心、岳阳市生态环境局，同步启动岳阳市相关应急预案；若岳阳市相关应急预案仍无法控制事故，应立即</w:t>
      </w:r>
      <w:r>
        <w:rPr>
          <w:rFonts w:ascii="Times New Roman" w:hAnsi="Times New Roman" w:cs="Times New Roman" w:hint="eastAsia"/>
        </w:rPr>
        <w:lastRenderedPageBreak/>
        <w:t>上报湖南省生态环境部门和湖南省政府；具体联动方式见下图所示。</w:t>
      </w:r>
    </w:p>
    <w:p w:rsidR="007C64B0" w:rsidRDefault="0000505D">
      <w:pPr>
        <w:spacing w:line="360" w:lineRule="auto"/>
        <w:rPr>
          <w:rFonts w:ascii="Times New Roman" w:hAnsi="Times New Roman" w:cs="Times New Roman"/>
        </w:rPr>
      </w:pPr>
      <w:r>
        <w:rPr>
          <w:noProof/>
        </w:rPr>
        <w:drawing>
          <wp:inline distT="0" distB="0" distL="0" distR="0">
            <wp:extent cx="4775200" cy="3927475"/>
            <wp:effectExtent l="0" t="0" r="635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44"/>
                    <a:stretch>
                      <a:fillRect/>
                    </a:stretch>
                  </pic:blipFill>
                  <pic:spPr>
                    <a:xfrm>
                      <a:off x="0" y="0"/>
                      <a:ext cx="4778841" cy="3930929"/>
                    </a:xfrm>
                    <a:prstGeom prst="rect">
                      <a:avLst/>
                    </a:prstGeom>
                  </pic:spPr>
                </pic:pic>
              </a:graphicData>
            </a:graphic>
          </wp:inline>
        </w:drawing>
      </w:r>
    </w:p>
    <w:p w:rsidR="007C64B0" w:rsidRDefault="0000505D">
      <w:pPr>
        <w:pStyle w:val="5"/>
      </w:pPr>
      <w:r>
        <w:rPr>
          <w:rFonts w:hint="eastAsia"/>
        </w:rPr>
        <w:t>图</w:t>
      </w:r>
      <w:r>
        <w:t>8</w:t>
      </w:r>
      <w:r>
        <w:rPr>
          <w:rFonts w:hint="eastAsia"/>
        </w:rPr>
        <w:t xml:space="preserve">.7-4  </w:t>
      </w:r>
      <w:r>
        <w:rPr>
          <w:rFonts w:hint="eastAsia"/>
        </w:rPr>
        <w:t>应急区域联动管理示意图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2</w:t>
      </w:r>
      <w:r>
        <w:rPr>
          <w:rFonts w:ascii="Times New Roman" w:hAnsi="Times New Roman" w:cs="Times New Roman" w:hint="eastAsia"/>
        </w:rPr>
        <w:t>、应急联动要求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①本项目建设单位应配合园区管理机构提供建设园区环境应急管理动态数据库的相关材料，如企业应急预案、应急物资情况、应急人员信息、安全防护和应急措施等。</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②本项目建设单位应掌握园区现有应急物资和应急措施的具体情况，充分依托园区已有的应急物资和应急措施。当风险事故层级较高时，本项目应急物资以及应急措施无法满足应急救援的要求，应及时报告园区相关管理部门，并依托园区现有应急物资和应急措施进行应急救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③园区管理机构应指导、协调园区内企业建立企业间应急联动机制，建立、健全园区与相关单位的应急联动机制，加强园区与周边相关单位的信息沟通。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④园区管理机构应积极联合各企业应开展应急演练，使各企业人员充分了解园区企业危险化学品的特性以及分布情况，急救的方式，疏散逃生的方式等内容。</w:t>
      </w:r>
    </w:p>
    <w:p w:rsidR="007C64B0" w:rsidRDefault="0000505D">
      <w:pPr>
        <w:pStyle w:val="2"/>
        <w:rPr>
          <w:rFonts w:ascii="Times New Roman" w:hAnsi="Times New Roman"/>
        </w:rPr>
      </w:pPr>
      <w:bookmarkStart w:id="558" w:name="_Toc204350790"/>
      <w:bookmarkStart w:id="559" w:name="_Toc213778608"/>
      <w:r>
        <w:rPr>
          <w:rFonts w:ascii="Times New Roman" w:hAnsi="Times New Roman"/>
        </w:rPr>
        <w:t xml:space="preserve">8.7 </w:t>
      </w:r>
      <w:r>
        <w:rPr>
          <w:rFonts w:ascii="Times New Roman" w:hAnsi="Times New Roman"/>
        </w:rPr>
        <w:t>应急预案</w:t>
      </w:r>
      <w:bookmarkEnd w:id="558"/>
      <w:bookmarkEnd w:id="55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）工作原则</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1</w:t>
      </w:r>
      <w:r>
        <w:rPr>
          <w:rFonts w:ascii="Times New Roman" w:hAnsi="Times New Roman" w:cs="Times New Roman"/>
        </w:rPr>
        <w:t>）</w:t>
      </w:r>
      <w:r>
        <w:rPr>
          <w:rFonts w:ascii="Times New Roman" w:hAnsi="Times New Roman" w:cs="Times New Roman"/>
        </w:rPr>
        <w:t>“</w:t>
      </w:r>
      <w:r>
        <w:rPr>
          <w:rFonts w:ascii="Times New Roman" w:hAnsi="Times New Roman" w:cs="Times New Roman"/>
        </w:rPr>
        <w:t>预防为主、减少危害</w:t>
      </w:r>
      <w:r>
        <w:rPr>
          <w:rFonts w:ascii="Times New Roman" w:hAnsi="Times New Roman" w:cs="Times New Roman"/>
        </w:rPr>
        <w:t>”</w:t>
      </w:r>
      <w:r>
        <w:rPr>
          <w:rFonts w:ascii="Times New Roman" w:hAnsi="Times New Roman" w:cs="Times New Roman"/>
        </w:rPr>
        <w:t>，切实做到及时发现，及时报告、迅速反应、及时控制。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w:t>
      </w:r>
      <w:r>
        <w:rPr>
          <w:rFonts w:ascii="Times New Roman" w:hAnsi="Times New Roman" w:cs="Times New Roman"/>
        </w:rPr>
        <w:t>“</w:t>
      </w:r>
      <w:r>
        <w:rPr>
          <w:rFonts w:ascii="Times New Roman" w:hAnsi="Times New Roman" w:cs="Times New Roman"/>
        </w:rPr>
        <w:t>统一领导、分级负责</w:t>
      </w:r>
      <w:r>
        <w:rPr>
          <w:rFonts w:ascii="Times New Roman" w:hAnsi="Times New Roman" w:cs="Times New Roman"/>
        </w:rPr>
        <w:t>”</w:t>
      </w:r>
      <w:r>
        <w:rPr>
          <w:rFonts w:ascii="Times New Roman" w:hAnsi="Times New Roman" w:cs="Times New Roman"/>
        </w:rPr>
        <w:t>，坚持统一领导、统一指挥，各部门、各单位按照职责分工，各司其职，协同作战，确保有序进行。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3</w:t>
      </w:r>
      <w:r>
        <w:rPr>
          <w:rFonts w:ascii="Times New Roman" w:hAnsi="Times New Roman" w:cs="Times New Roman"/>
        </w:rPr>
        <w:t>）</w:t>
      </w:r>
      <w:r>
        <w:rPr>
          <w:rFonts w:ascii="Times New Roman" w:hAnsi="Times New Roman" w:cs="Times New Roman"/>
        </w:rPr>
        <w:t>“</w:t>
      </w:r>
      <w:r>
        <w:rPr>
          <w:rFonts w:ascii="Times New Roman" w:hAnsi="Times New Roman" w:cs="Times New Roman"/>
        </w:rPr>
        <w:t>先控制后处理</w:t>
      </w:r>
      <w:r>
        <w:rPr>
          <w:rFonts w:ascii="Times New Roman" w:hAnsi="Times New Roman" w:cs="Times New Roman"/>
        </w:rPr>
        <w:t>”</w:t>
      </w:r>
      <w:r>
        <w:rPr>
          <w:rFonts w:ascii="Times New Roman" w:hAnsi="Times New Roman" w:cs="Times New Roman"/>
        </w:rPr>
        <w:t>和</w:t>
      </w:r>
      <w:r>
        <w:rPr>
          <w:rFonts w:ascii="Times New Roman" w:hAnsi="Times New Roman" w:cs="Times New Roman"/>
        </w:rPr>
        <w:t>“</w:t>
      </w:r>
      <w:r>
        <w:rPr>
          <w:rFonts w:ascii="Times New Roman" w:hAnsi="Times New Roman" w:cs="Times New Roman"/>
        </w:rPr>
        <w:t>企业自救、属地管理，整合资源、联动处置</w:t>
      </w:r>
      <w:r>
        <w:rPr>
          <w:rFonts w:ascii="Times New Roman" w:hAnsi="Times New Roman" w:cs="Times New Roman"/>
        </w:rPr>
        <w:t>”</w:t>
      </w:r>
      <w:r>
        <w:rPr>
          <w:rFonts w:ascii="Times New Roman" w:hAnsi="Times New Roman" w:cs="Times New Roman"/>
        </w:rPr>
        <w:t>原则，果断提出处置措施，防止污染扩大，尽量减少污染范围，同时向当地政府报告，必要时可请求社会救援力量支持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）应急组织机构与职责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公司成立事故应急救援指挥部，由总经理、安环部、生产部、办公室等部门负责人组成，总经理出任总指挥，总经理不在的情况下由生产部副总和环境管理监督员进行现场指挥。下设抢险组、污染扑救组、安全保障组、医疗善后组、事故调查组、抢险抢修组等工作组。</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）具体要求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项目突发事故应急预案见下表。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8.7-1  </w:t>
      </w:r>
      <w:r>
        <w:rPr>
          <w:rFonts w:ascii="Times New Roman" w:hAnsi="Times New Roman" w:cs="Times New Roman"/>
        </w:rPr>
        <w:t>环境风险突发事故应急预案</w:t>
      </w:r>
    </w:p>
    <w:tbl>
      <w:tblPr>
        <w:tblW w:w="8505"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8"/>
        <w:gridCol w:w="1402"/>
        <w:gridCol w:w="6535"/>
      </w:tblGrid>
      <w:tr w:rsidR="007C64B0">
        <w:trPr>
          <w:trHeight w:val="454"/>
          <w:tblHeader/>
          <w:jc w:val="center"/>
        </w:trPr>
        <w:tc>
          <w:tcPr>
            <w:tcW w:w="568" w:type="dxa"/>
            <w:vAlign w:val="center"/>
          </w:tcPr>
          <w:p w:rsidR="007C64B0" w:rsidRDefault="0000505D">
            <w:pPr>
              <w:pStyle w:val="affa"/>
              <w:rPr>
                <w:rFonts w:eastAsia="宋体"/>
              </w:rPr>
            </w:pPr>
            <w:r>
              <w:rPr>
                <w:rFonts w:eastAsia="宋体"/>
              </w:rPr>
              <w:t>序号</w:t>
            </w:r>
          </w:p>
        </w:tc>
        <w:tc>
          <w:tcPr>
            <w:tcW w:w="1402" w:type="dxa"/>
            <w:vAlign w:val="center"/>
          </w:tcPr>
          <w:p w:rsidR="007C64B0" w:rsidRDefault="0000505D">
            <w:pPr>
              <w:pStyle w:val="affa"/>
              <w:rPr>
                <w:rFonts w:eastAsia="宋体"/>
              </w:rPr>
            </w:pPr>
            <w:r>
              <w:rPr>
                <w:rFonts w:eastAsia="宋体"/>
              </w:rPr>
              <w:t>项目</w:t>
            </w:r>
          </w:p>
        </w:tc>
        <w:tc>
          <w:tcPr>
            <w:tcW w:w="6535" w:type="dxa"/>
            <w:vAlign w:val="center"/>
          </w:tcPr>
          <w:p w:rsidR="007C64B0" w:rsidRDefault="0000505D">
            <w:pPr>
              <w:pStyle w:val="affa"/>
              <w:rPr>
                <w:rFonts w:eastAsia="宋体"/>
              </w:rPr>
            </w:pPr>
            <w:r>
              <w:rPr>
                <w:rFonts w:eastAsia="宋体"/>
              </w:rPr>
              <w:t>内容及要求</w:t>
            </w:r>
          </w:p>
        </w:tc>
      </w:tr>
      <w:tr w:rsidR="007C64B0">
        <w:trPr>
          <w:trHeight w:val="454"/>
          <w:jc w:val="center"/>
        </w:trPr>
        <w:tc>
          <w:tcPr>
            <w:tcW w:w="568" w:type="dxa"/>
            <w:vAlign w:val="center"/>
          </w:tcPr>
          <w:p w:rsidR="007C64B0" w:rsidRDefault="0000505D">
            <w:pPr>
              <w:pStyle w:val="affa"/>
              <w:rPr>
                <w:rFonts w:eastAsia="宋体"/>
              </w:rPr>
            </w:pPr>
            <w:r>
              <w:rPr>
                <w:rFonts w:eastAsia="宋体"/>
              </w:rPr>
              <w:t>1</w:t>
            </w:r>
          </w:p>
        </w:tc>
        <w:tc>
          <w:tcPr>
            <w:tcW w:w="1402" w:type="dxa"/>
            <w:vAlign w:val="center"/>
          </w:tcPr>
          <w:p w:rsidR="007C64B0" w:rsidRDefault="0000505D">
            <w:pPr>
              <w:pStyle w:val="affa"/>
              <w:rPr>
                <w:rFonts w:eastAsia="宋体"/>
              </w:rPr>
            </w:pPr>
            <w:r>
              <w:rPr>
                <w:rFonts w:eastAsia="宋体"/>
              </w:rPr>
              <w:t>危险源情况</w:t>
            </w:r>
          </w:p>
        </w:tc>
        <w:tc>
          <w:tcPr>
            <w:tcW w:w="6535" w:type="dxa"/>
            <w:vAlign w:val="center"/>
          </w:tcPr>
          <w:p w:rsidR="007C64B0" w:rsidRDefault="0000505D">
            <w:pPr>
              <w:pStyle w:val="affa"/>
              <w:rPr>
                <w:rFonts w:eastAsia="宋体"/>
              </w:rPr>
            </w:pPr>
            <w:r>
              <w:rPr>
                <w:rFonts w:eastAsia="宋体"/>
              </w:rPr>
              <w:t>详细说明危险源类型、数量、分布及其对环境的风险。</w:t>
            </w:r>
          </w:p>
        </w:tc>
      </w:tr>
      <w:tr w:rsidR="007C64B0">
        <w:trPr>
          <w:trHeight w:val="454"/>
          <w:jc w:val="center"/>
        </w:trPr>
        <w:tc>
          <w:tcPr>
            <w:tcW w:w="568" w:type="dxa"/>
            <w:vAlign w:val="center"/>
          </w:tcPr>
          <w:p w:rsidR="007C64B0" w:rsidRDefault="0000505D">
            <w:pPr>
              <w:pStyle w:val="affa"/>
              <w:rPr>
                <w:rFonts w:eastAsia="宋体"/>
              </w:rPr>
            </w:pPr>
            <w:r>
              <w:rPr>
                <w:rFonts w:eastAsia="宋体"/>
              </w:rPr>
              <w:t>2</w:t>
            </w:r>
          </w:p>
        </w:tc>
        <w:tc>
          <w:tcPr>
            <w:tcW w:w="1402" w:type="dxa"/>
            <w:vAlign w:val="center"/>
          </w:tcPr>
          <w:p w:rsidR="007C64B0" w:rsidRDefault="0000505D">
            <w:pPr>
              <w:pStyle w:val="affa"/>
              <w:rPr>
                <w:rFonts w:eastAsia="宋体"/>
              </w:rPr>
            </w:pPr>
            <w:r>
              <w:rPr>
                <w:rFonts w:eastAsia="宋体"/>
              </w:rPr>
              <w:t>应急计划区</w:t>
            </w:r>
          </w:p>
        </w:tc>
        <w:tc>
          <w:tcPr>
            <w:tcW w:w="6535" w:type="dxa"/>
            <w:vAlign w:val="center"/>
          </w:tcPr>
          <w:p w:rsidR="007C64B0" w:rsidRDefault="0000505D">
            <w:pPr>
              <w:pStyle w:val="affa"/>
              <w:rPr>
                <w:rFonts w:eastAsia="宋体"/>
              </w:rPr>
            </w:pPr>
            <w:r>
              <w:rPr>
                <w:rFonts w:eastAsia="宋体"/>
              </w:rPr>
              <w:t>装置区、罐区、危废暂存间等。</w:t>
            </w:r>
          </w:p>
        </w:tc>
      </w:tr>
      <w:tr w:rsidR="007C64B0">
        <w:trPr>
          <w:trHeight w:val="454"/>
          <w:jc w:val="center"/>
        </w:trPr>
        <w:tc>
          <w:tcPr>
            <w:tcW w:w="568" w:type="dxa"/>
            <w:vAlign w:val="center"/>
          </w:tcPr>
          <w:p w:rsidR="007C64B0" w:rsidRDefault="0000505D">
            <w:pPr>
              <w:pStyle w:val="affa"/>
              <w:rPr>
                <w:rFonts w:eastAsia="宋体"/>
              </w:rPr>
            </w:pPr>
            <w:r>
              <w:rPr>
                <w:rFonts w:eastAsia="宋体"/>
              </w:rPr>
              <w:t>3</w:t>
            </w:r>
          </w:p>
        </w:tc>
        <w:tc>
          <w:tcPr>
            <w:tcW w:w="1402" w:type="dxa"/>
            <w:vAlign w:val="center"/>
          </w:tcPr>
          <w:p w:rsidR="007C64B0" w:rsidRDefault="0000505D">
            <w:pPr>
              <w:pStyle w:val="affa"/>
              <w:rPr>
                <w:rFonts w:eastAsia="宋体"/>
              </w:rPr>
            </w:pPr>
            <w:r>
              <w:rPr>
                <w:rFonts w:eastAsia="宋体"/>
              </w:rPr>
              <w:t>应急组织</w:t>
            </w:r>
          </w:p>
        </w:tc>
        <w:tc>
          <w:tcPr>
            <w:tcW w:w="6535" w:type="dxa"/>
            <w:vAlign w:val="center"/>
          </w:tcPr>
          <w:p w:rsidR="007C64B0" w:rsidRDefault="0000505D">
            <w:pPr>
              <w:pStyle w:val="affa"/>
              <w:rPr>
                <w:rFonts w:eastAsia="宋体"/>
              </w:rPr>
            </w:pPr>
            <w:r>
              <w:rPr>
                <w:rFonts w:eastAsia="宋体"/>
              </w:rPr>
              <w:t>成立公司应急指挥小组，由公司最高领导层担任小组长，负责现场</w:t>
            </w:r>
            <w:r>
              <w:rPr>
                <w:rFonts w:eastAsia="宋体"/>
              </w:rPr>
              <w:t xml:space="preserve"> </w:t>
            </w:r>
            <w:r>
              <w:rPr>
                <w:rFonts w:eastAsia="宋体"/>
              </w:rPr>
              <w:t>全面指挥，专业救援队伍负责事故控制、救援和善后处理。</w:t>
            </w:r>
          </w:p>
        </w:tc>
      </w:tr>
      <w:tr w:rsidR="007C64B0">
        <w:trPr>
          <w:trHeight w:val="454"/>
          <w:jc w:val="center"/>
        </w:trPr>
        <w:tc>
          <w:tcPr>
            <w:tcW w:w="568" w:type="dxa"/>
            <w:vAlign w:val="center"/>
          </w:tcPr>
          <w:p w:rsidR="007C64B0" w:rsidRDefault="0000505D">
            <w:pPr>
              <w:pStyle w:val="affa"/>
              <w:rPr>
                <w:rFonts w:eastAsia="宋体"/>
              </w:rPr>
            </w:pPr>
            <w:r>
              <w:rPr>
                <w:rFonts w:eastAsia="宋体"/>
              </w:rPr>
              <w:t>4</w:t>
            </w:r>
          </w:p>
        </w:tc>
        <w:tc>
          <w:tcPr>
            <w:tcW w:w="1402" w:type="dxa"/>
            <w:vAlign w:val="center"/>
          </w:tcPr>
          <w:p w:rsidR="007C64B0" w:rsidRDefault="0000505D">
            <w:pPr>
              <w:pStyle w:val="affa"/>
              <w:rPr>
                <w:rFonts w:eastAsia="宋体"/>
              </w:rPr>
            </w:pPr>
            <w:r>
              <w:rPr>
                <w:rFonts w:eastAsia="宋体"/>
              </w:rPr>
              <w:t>应急状态分类</w:t>
            </w:r>
            <w:r>
              <w:rPr>
                <w:rFonts w:eastAsia="宋体"/>
              </w:rPr>
              <w:t xml:space="preserve"> </w:t>
            </w:r>
            <w:r>
              <w:rPr>
                <w:rFonts w:eastAsia="宋体"/>
              </w:rPr>
              <w:t>应急响应程序</w:t>
            </w:r>
          </w:p>
        </w:tc>
        <w:tc>
          <w:tcPr>
            <w:tcW w:w="6535" w:type="dxa"/>
            <w:vAlign w:val="center"/>
          </w:tcPr>
          <w:p w:rsidR="007C64B0" w:rsidRDefault="0000505D">
            <w:pPr>
              <w:pStyle w:val="affa"/>
              <w:rPr>
                <w:rFonts w:eastAsia="宋体"/>
              </w:rPr>
            </w:pPr>
            <w:r>
              <w:rPr>
                <w:rFonts w:eastAsia="宋体"/>
              </w:rPr>
              <w:t>规定环境风险事故的级别及相应的应急状态分类，以此制定相应的</w:t>
            </w:r>
            <w:r>
              <w:rPr>
                <w:rFonts w:eastAsia="宋体"/>
              </w:rPr>
              <w:t xml:space="preserve"> </w:t>
            </w:r>
            <w:r>
              <w:rPr>
                <w:rFonts w:eastAsia="宋体"/>
              </w:rPr>
              <w:t>应急响应程序。</w:t>
            </w:r>
          </w:p>
        </w:tc>
      </w:tr>
      <w:tr w:rsidR="007C64B0">
        <w:trPr>
          <w:trHeight w:val="454"/>
          <w:jc w:val="center"/>
        </w:trPr>
        <w:tc>
          <w:tcPr>
            <w:tcW w:w="568" w:type="dxa"/>
            <w:vAlign w:val="center"/>
          </w:tcPr>
          <w:p w:rsidR="007C64B0" w:rsidRDefault="0000505D">
            <w:pPr>
              <w:pStyle w:val="affa"/>
              <w:rPr>
                <w:rFonts w:eastAsia="宋体"/>
              </w:rPr>
            </w:pPr>
            <w:r>
              <w:rPr>
                <w:rFonts w:eastAsia="宋体"/>
              </w:rPr>
              <w:t>5</w:t>
            </w:r>
          </w:p>
        </w:tc>
        <w:tc>
          <w:tcPr>
            <w:tcW w:w="1402" w:type="dxa"/>
            <w:vAlign w:val="center"/>
          </w:tcPr>
          <w:p w:rsidR="007C64B0" w:rsidRDefault="0000505D">
            <w:pPr>
              <w:pStyle w:val="affa"/>
              <w:rPr>
                <w:rFonts w:eastAsia="宋体"/>
              </w:rPr>
            </w:pPr>
            <w:r>
              <w:rPr>
                <w:rFonts w:eastAsia="宋体"/>
              </w:rPr>
              <w:t>应急设施设备与材料</w:t>
            </w:r>
          </w:p>
        </w:tc>
        <w:tc>
          <w:tcPr>
            <w:tcW w:w="6535" w:type="dxa"/>
            <w:vAlign w:val="center"/>
          </w:tcPr>
          <w:p w:rsidR="007C64B0" w:rsidRDefault="0000505D">
            <w:pPr>
              <w:pStyle w:val="affa"/>
              <w:rPr>
                <w:rFonts w:eastAsia="宋体"/>
              </w:rPr>
            </w:pPr>
            <w:r>
              <w:rPr>
                <w:rFonts w:eastAsia="宋体"/>
              </w:rPr>
              <w:t>站区设置应急柴油发电机，生产装置和罐区应设置防火灾、爆炸事</w:t>
            </w:r>
            <w:r>
              <w:rPr>
                <w:rFonts w:eastAsia="宋体"/>
              </w:rPr>
              <w:t xml:space="preserve"> </w:t>
            </w:r>
            <w:r>
              <w:rPr>
                <w:rFonts w:eastAsia="宋体"/>
              </w:rPr>
              <w:t>故的应急设施、设备与材料，主要为消防器材、消防服等，并要防</w:t>
            </w:r>
            <w:r>
              <w:rPr>
                <w:rFonts w:eastAsia="宋体"/>
              </w:rPr>
              <w:t xml:space="preserve"> </w:t>
            </w:r>
            <w:r>
              <w:rPr>
                <w:rFonts w:eastAsia="宋体"/>
              </w:rPr>
              <w:t>油品外溢、扩散。</w:t>
            </w:r>
          </w:p>
        </w:tc>
      </w:tr>
      <w:tr w:rsidR="007C64B0">
        <w:trPr>
          <w:trHeight w:val="454"/>
          <w:jc w:val="center"/>
        </w:trPr>
        <w:tc>
          <w:tcPr>
            <w:tcW w:w="568" w:type="dxa"/>
            <w:vAlign w:val="center"/>
          </w:tcPr>
          <w:p w:rsidR="007C64B0" w:rsidRDefault="0000505D">
            <w:pPr>
              <w:pStyle w:val="affa"/>
              <w:rPr>
                <w:rFonts w:eastAsia="宋体"/>
              </w:rPr>
            </w:pPr>
            <w:r>
              <w:rPr>
                <w:rFonts w:eastAsia="宋体"/>
              </w:rPr>
              <w:t>6</w:t>
            </w:r>
          </w:p>
        </w:tc>
        <w:tc>
          <w:tcPr>
            <w:tcW w:w="1402" w:type="dxa"/>
            <w:vAlign w:val="center"/>
          </w:tcPr>
          <w:p w:rsidR="007C64B0" w:rsidRDefault="0000505D">
            <w:pPr>
              <w:pStyle w:val="affa"/>
              <w:rPr>
                <w:rFonts w:eastAsia="宋体"/>
              </w:rPr>
            </w:pPr>
            <w:r>
              <w:rPr>
                <w:rFonts w:eastAsia="宋体"/>
              </w:rPr>
              <w:t>应急通讯通告与交通</w:t>
            </w:r>
          </w:p>
        </w:tc>
        <w:tc>
          <w:tcPr>
            <w:tcW w:w="6535" w:type="dxa"/>
            <w:vAlign w:val="center"/>
          </w:tcPr>
          <w:p w:rsidR="007C64B0" w:rsidRDefault="0000505D">
            <w:pPr>
              <w:pStyle w:val="affa"/>
              <w:rPr>
                <w:rFonts w:eastAsia="宋体"/>
              </w:rPr>
            </w:pPr>
            <w:r>
              <w:rPr>
                <w:rFonts w:eastAsia="宋体"/>
              </w:rPr>
              <w:t>规定应急状态下的通讯、通告方式和交通保障、管理等事项。</w:t>
            </w:r>
          </w:p>
        </w:tc>
      </w:tr>
      <w:tr w:rsidR="007C64B0">
        <w:trPr>
          <w:trHeight w:val="454"/>
          <w:jc w:val="center"/>
        </w:trPr>
        <w:tc>
          <w:tcPr>
            <w:tcW w:w="568" w:type="dxa"/>
            <w:vAlign w:val="center"/>
          </w:tcPr>
          <w:p w:rsidR="007C64B0" w:rsidRDefault="0000505D">
            <w:pPr>
              <w:pStyle w:val="affa"/>
              <w:rPr>
                <w:rFonts w:eastAsia="宋体"/>
              </w:rPr>
            </w:pPr>
            <w:r>
              <w:rPr>
                <w:rFonts w:eastAsia="宋体"/>
              </w:rPr>
              <w:t>7</w:t>
            </w:r>
          </w:p>
        </w:tc>
        <w:tc>
          <w:tcPr>
            <w:tcW w:w="1402" w:type="dxa"/>
            <w:vAlign w:val="center"/>
          </w:tcPr>
          <w:p w:rsidR="007C64B0" w:rsidRDefault="0000505D">
            <w:pPr>
              <w:pStyle w:val="affa"/>
              <w:rPr>
                <w:rFonts w:eastAsia="宋体"/>
              </w:rPr>
            </w:pPr>
            <w:r>
              <w:rPr>
                <w:rFonts w:eastAsia="宋体"/>
              </w:rPr>
              <w:t>应急环境监测及事故后评价</w:t>
            </w:r>
          </w:p>
        </w:tc>
        <w:tc>
          <w:tcPr>
            <w:tcW w:w="6535" w:type="dxa"/>
            <w:vAlign w:val="center"/>
          </w:tcPr>
          <w:p w:rsidR="007C64B0" w:rsidRDefault="0000505D">
            <w:pPr>
              <w:pStyle w:val="affa"/>
              <w:rPr>
                <w:rFonts w:eastAsia="宋体"/>
              </w:rPr>
            </w:pPr>
            <w:r>
              <w:rPr>
                <w:rFonts w:eastAsia="宋体"/>
              </w:rPr>
              <w:t>由专业人员对事故现场进行应急监测分析，对事故性质、严重程度</w:t>
            </w:r>
            <w:r>
              <w:rPr>
                <w:rFonts w:eastAsia="宋体"/>
              </w:rPr>
              <w:t xml:space="preserve"> </w:t>
            </w:r>
            <w:r>
              <w:rPr>
                <w:rFonts w:eastAsia="宋体"/>
              </w:rPr>
              <w:t>等所造成的环境危害后果进行评估，吸取经验教训避免再次发生事</w:t>
            </w:r>
            <w:r>
              <w:rPr>
                <w:rFonts w:eastAsia="宋体"/>
              </w:rPr>
              <w:t xml:space="preserve"> </w:t>
            </w:r>
            <w:r>
              <w:rPr>
                <w:rFonts w:eastAsia="宋体"/>
              </w:rPr>
              <w:t>故，为指挥部门提供决策依据。</w:t>
            </w:r>
          </w:p>
        </w:tc>
      </w:tr>
      <w:tr w:rsidR="007C64B0">
        <w:trPr>
          <w:trHeight w:val="454"/>
          <w:jc w:val="center"/>
        </w:trPr>
        <w:tc>
          <w:tcPr>
            <w:tcW w:w="568" w:type="dxa"/>
            <w:vAlign w:val="center"/>
          </w:tcPr>
          <w:p w:rsidR="007C64B0" w:rsidRDefault="0000505D">
            <w:pPr>
              <w:pStyle w:val="affa"/>
              <w:rPr>
                <w:rFonts w:eastAsia="宋体"/>
              </w:rPr>
            </w:pPr>
            <w:r>
              <w:rPr>
                <w:rFonts w:eastAsia="宋体"/>
              </w:rPr>
              <w:t>8</w:t>
            </w:r>
          </w:p>
        </w:tc>
        <w:tc>
          <w:tcPr>
            <w:tcW w:w="1402" w:type="dxa"/>
            <w:vAlign w:val="center"/>
          </w:tcPr>
          <w:p w:rsidR="007C64B0" w:rsidRDefault="0000505D">
            <w:pPr>
              <w:pStyle w:val="affa"/>
              <w:rPr>
                <w:rFonts w:eastAsia="宋体"/>
              </w:rPr>
            </w:pPr>
            <w:r>
              <w:rPr>
                <w:rFonts w:eastAsia="宋体"/>
              </w:rPr>
              <w:t>应急防护措施及需使用器材</w:t>
            </w:r>
          </w:p>
        </w:tc>
        <w:tc>
          <w:tcPr>
            <w:tcW w:w="6535" w:type="dxa"/>
            <w:vAlign w:val="center"/>
          </w:tcPr>
          <w:p w:rsidR="007C64B0" w:rsidRDefault="0000505D">
            <w:pPr>
              <w:pStyle w:val="affa"/>
              <w:rPr>
                <w:rFonts w:eastAsia="宋体"/>
              </w:rPr>
            </w:pPr>
            <w:r>
              <w:rPr>
                <w:rFonts w:eastAsia="宋体"/>
              </w:rPr>
              <w:t>事故现场：控制事故发展，防止扩大、蔓延及连锁反应，清除现场</w:t>
            </w:r>
            <w:r>
              <w:rPr>
                <w:rFonts w:eastAsia="宋体"/>
              </w:rPr>
              <w:t xml:space="preserve"> </w:t>
            </w:r>
            <w:r>
              <w:rPr>
                <w:rFonts w:eastAsia="宋体"/>
              </w:rPr>
              <w:t>泄露物，降低危害等相应的设施器材配备。</w:t>
            </w:r>
            <w:r>
              <w:rPr>
                <w:rFonts w:eastAsia="宋体"/>
              </w:rPr>
              <w:t xml:space="preserve"> </w:t>
            </w:r>
            <w:r>
              <w:rPr>
                <w:rFonts w:eastAsia="宋体"/>
              </w:rPr>
              <w:t>临近地区：控制防火区域，控制和消除环境污染的措施及相应的设</w:t>
            </w:r>
            <w:r>
              <w:rPr>
                <w:rFonts w:eastAsia="宋体"/>
              </w:rPr>
              <w:t xml:space="preserve"> </w:t>
            </w:r>
            <w:r>
              <w:rPr>
                <w:rFonts w:eastAsia="宋体"/>
              </w:rPr>
              <w:t>备配备。</w:t>
            </w:r>
          </w:p>
        </w:tc>
      </w:tr>
      <w:tr w:rsidR="007C64B0">
        <w:trPr>
          <w:trHeight w:val="454"/>
          <w:jc w:val="center"/>
        </w:trPr>
        <w:tc>
          <w:tcPr>
            <w:tcW w:w="568" w:type="dxa"/>
            <w:vAlign w:val="center"/>
          </w:tcPr>
          <w:p w:rsidR="007C64B0" w:rsidRDefault="0000505D">
            <w:pPr>
              <w:pStyle w:val="affa"/>
              <w:rPr>
                <w:rFonts w:eastAsia="宋体"/>
              </w:rPr>
            </w:pPr>
            <w:r>
              <w:rPr>
                <w:rFonts w:eastAsia="宋体"/>
              </w:rPr>
              <w:t>9</w:t>
            </w:r>
          </w:p>
        </w:tc>
        <w:tc>
          <w:tcPr>
            <w:tcW w:w="1402" w:type="dxa"/>
            <w:vAlign w:val="center"/>
          </w:tcPr>
          <w:p w:rsidR="007C64B0" w:rsidRDefault="0000505D">
            <w:pPr>
              <w:pStyle w:val="affa"/>
              <w:rPr>
                <w:rFonts w:eastAsia="宋体"/>
              </w:rPr>
            </w:pPr>
            <w:r>
              <w:rPr>
                <w:rFonts w:eastAsia="宋体"/>
              </w:rPr>
              <w:t>应急剂量控制撤离组织计划医疗救护与保护公众健康</w:t>
            </w:r>
          </w:p>
        </w:tc>
        <w:tc>
          <w:tcPr>
            <w:tcW w:w="6535" w:type="dxa"/>
            <w:vAlign w:val="center"/>
          </w:tcPr>
          <w:p w:rsidR="007C64B0" w:rsidRDefault="0000505D">
            <w:pPr>
              <w:pStyle w:val="affa"/>
              <w:rPr>
                <w:rFonts w:eastAsia="宋体"/>
              </w:rPr>
            </w:pPr>
            <w:r>
              <w:rPr>
                <w:rFonts w:eastAsia="宋体"/>
              </w:rPr>
              <w:t>事故现场：事故处理人员制定毒物的应急剂量，现场及临近装置人</w:t>
            </w:r>
            <w:r>
              <w:rPr>
                <w:rFonts w:eastAsia="宋体"/>
              </w:rPr>
              <w:t xml:space="preserve"> </w:t>
            </w:r>
            <w:r>
              <w:rPr>
                <w:rFonts w:eastAsia="宋体"/>
              </w:rPr>
              <w:t>员的撤离组织计划和紧急救护方案。</w:t>
            </w:r>
            <w:r>
              <w:rPr>
                <w:rFonts w:eastAsia="宋体"/>
              </w:rPr>
              <w:t xml:space="preserve"> </w:t>
            </w:r>
            <w:r>
              <w:rPr>
                <w:rFonts w:eastAsia="宋体"/>
              </w:rPr>
              <w:t>临近地区：制定受事故影响的临近地区内人员对毒物的应急剂量，</w:t>
            </w:r>
            <w:r>
              <w:rPr>
                <w:rFonts w:eastAsia="宋体"/>
              </w:rPr>
              <w:t xml:space="preserve"> </w:t>
            </w:r>
            <w:r>
              <w:rPr>
                <w:rFonts w:eastAsia="宋体"/>
              </w:rPr>
              <w:t>公众的疏散组织计划和紧急救护方案</w:t>
            </w:r>
          </w:p>
        </w:tc>
      </w:tr>
      <w:tr w:rsidR="007C64B0">
        <w:trPr>
          <w:trHeight w:val="454"/>
          <w:jc w:val="center"/>
        </w:trPr>
        <w:tc>
          <w:tcPr>
            <w:tcW w:w="568" w:type="dxa"/>
            <w:vAlign w:val="center"/>
          </w:tcPr>
          <w:p w:rsidR="007C64B0" w:rsidRDefault="0000505D">
            <w:pPr>
              <w:pStyle w:val="affa"/>
              <w:rPr>
                <w:rFonts w:eastAsia="宋体"/>
              </w:rPr>
            </w:pPr>
            <w:r>
              <w:rPr>
                <w:rFonts w:eastAsia="宋体"/>
              </w:rPr>
              <w:lastRenderedPageBreak/>
              <w:t>10</w:t>
            </w:r>
          </w:p>
        </w:tc>
        <w:tc>
          <w:tcPr>
            <w:tcW w:w="1402" w:type="dxa"/>
            <w:vAlign w:val="center"/>
          </w:tcPr>
          <w:p w:rsidR="007C64B0" w:rsidRDefault="0000505D">
            <w:pPr>
              <w:pStyle w:val="affa"/>
              <w:rPr>
                <w:rFonts w:eastAsia="宋体"/>
              </w:rPr>
            </w:pPr>
            <w:r>
              <w:rPr>
                <w:rFonts w:eastAsia="宋体"/>
              </w:rPr>
              <w:t>应急状态中止恢复措施</w:t>
            </w:r>
          </w:p>
        </w:tc>
        <w:tc>
          <w:tcPr>
            <w:tcW w:w="6535" w:type="dxa"/>
            <w:vAlign w:val="center"/>
          </w:tcPr>
          <w:p w:rsidR="007C64B0" w:rsidRDefault="0000505D">
            <w:pPr>
              <w:pStyle w:val="affa"/>
              <w:rPr>
                <w:rFonts w:eastAsia="宋体"/>
              </w:rPr>
            </w:pPr>
            <w:r>
              <w:rPr>
                <w:rFonts w:eastAsia="宋体"/>
              </w:rPr>
              <w:t>事故现场：规定应急状态终止秩序；事故现场善后处理，回复生产</w:t>
            </w:r>
            <w:r>
              <w:rPr>
                <w:rFonts w:eastAsia="宋体"/>
              </w:rPr>
              <w:t xml:space="preserve"> </w:t>
            </w:r>
            <w:r>
              <w:rPr>
                <w:rFonts w:eastAsia="宋体"/>
              </w:rPr>
              <w:t>措施。临近地区：解除事故警戒，公众返回和善后恢复措施。</w:t>
            </w:r>
          </w:p>
        </w:tc>
      </w:tr>
      <w:tr w:rsidR="007C64B0">
        <w:trPr>
          <w:trHeight w:val="454"/>
          <w:jc w:val="center"/>
        </w:trPr>
        <w:tc>
          <w:tcPr>
            <w:tcW w:w="568" w:type="dxa"/>
            <w:vAlign w:val="center"/>
          </w:tcPr>
          <w:p w:rsidR="007C64B0" w:rsidRDefault="0000505D">
            <w:pPr>
              <w:pStyle w:val="affa"/>
              <w:rPr>
                <w:rFonts w:eastAsia="宋体"/>
              </w:rPr>
            </w:pPr>
            <w:r>
              <w:rPr>
                <w:rFonts w:eastAsia="宋体"/>
              </w:rPr>
              <w:t>11</w:t>
            </w:r>
          </w:p>
        </w:tc>
        <w:tc>
          <w:tcPr>
            <w:tcW w:w="1402" w:type="dxa"/>
            <w:vAlign w:val="center"/>
          </w:tcPr>
          <w:p w:rsidR="007C64B0" w:rsidRDefault="0000505D">
            <w:pPr>
              <w:pStyle w:val="affa"/>
              <w:rPr>
                <w:rFonts w:eastAsia="宋体"/>
              </w:rPr>
            </w:pPr>
            <w:r>
              <w:rPr>
                <w:rFonts w:eastAsia="宋体"/>
              </w:rPr>
              <w:t>人员培训与演习</w:t>
            </w:r>
          </w:p>
        </w:tc>
        <w:tc>
          <w:tcPr>
            <w:tcW w:w="6535" w:type="dxa"/>
            <w:vAlign w:val="center"/>
          </w:tcPr>
          <w:p w:rsidR="007C64B0" w:rsidRDefault="0000505D">
            <w:pPr>
              <w:pStyle w:val="affa"/>
              <w:rPr>
                <w:rFonts w:eastAsia="宋体"/>
              </w:rPr>
            </w:pPr>
            <w:r>
              <w:rPr>
                <w:rFonts w:eastAsia="宋体"/>
              </w:rPr>
              <w:t>应急计划制定后，平时安排事故处理人员进行相关知识培训并进行</w:t>
            </w:r>
            <w:r>
              <w:rPr>
                <w:rFonts w:eastAsia="宋体"/>
              </w:rPr>
              <w:t xml:space="preserve"> </w:t>
            </w:r>
            <w:r>
              <w:rPr>
                <w:rFonts w:eastAsia="宋体"/>
              </w:rPr>
              <w:t>事故应急处理演习；对工厂工人进行安全卫生教育。</w:t>
            </w:r>
          </w:p>
        </w:tc>
      </w:tr>
      <w:tr w:rsidR="007C64B0">
        <w:trPr>
          <w:trHeight w:val="454"/>
          <w:jc w:val="center"/>
        </w:trPr>
        <w:tc>
          <w:tcPr>
            <w:tcW w:w="568" w:type="dxa"/>
            <w:vAlign w:val="center"/>
          </w:tcPr>
          <w:p w:rsidR="007C64B0" w:rsidRDefault="0000505D">
            <w:pPr>
              <w:pStyle w:val="affa"/>
              <w:rPr>
                <w:rFonts w:eastAsia="宋体"/>
              </w:rPr>
            </w:pPr>
            <w:r>
              <w:rPr>
                <w:rFonts w:eastAsia="宋体"/>
              </w:rPr>
              <w:t>12</w:t>
            </w:r>
          </w:p>
        </w:tc>
        <w:tc>
          <w:tcPr>
            <w:tcW w:w="1402" w:type="dxa"/>
            <w:vAlign w:val="center"/>
          </w:tcPr>
          <w:p w:rsidR="007C64B0" w:rsidRDefault="0000505D">
            <w:pPr>
              <w:pStyle w:val="affa"/>
              <w:rPr>
                <w:rFonts w:eastAsia="宋体"/>
              </w:rPr>
            </w:pPr>
            <w:r>
              <w:rPr>
                <w:rFonts w:eastAsia="宋体"/>
              </w:rPr>
              <w:t>公众教育信息发布</w:t>
            </w:r>
          </w:p>
        </w:tc>
        <w:tc>
          <w:tcPr>
            <w:tcW w:w="6535" w:type="dxa"/>
            <w:vAlign w:val="center"/>
          </w:tcPr>
          <w:p w:rsidR="007C64B0" w:rsidRDefault="0000505D">
            <w:pPr>
              <w:pStyle w:val="affa"/>
              <w:rPr>
                <w:rFonts w:eastAsia="宋体"/>
              </w:rPr>
            </w:pPr>
            <w:r>
              <w:rPr>
                <w:rFonts w:eastAsia="宋体"/>
              </w:rPr>
              <w:t>对项目临近地区公众开展环境风险事故预防教育，应急知识培训并</w:t>
            </w:r>
            <w:r>
              <w:rPr>
                <w:rFonts w:eastAsia="宋体"/>
              </w:rPr>
              <w:t xml:space="preserve"> </w:t>
            </w:r>
            <w:r>
              <w:rPr>
                <w:rFonts w:eastAsia="宋体"/>
              </w:rPr>
              <w:t>定期发布相关信息。</w:t>
            </w:r>
          </w:p>
        </w:tc>
      </w:tr>
      <w:tr w:rsidR="007C64B0">
        <w:trPr>
          <w:trHeight w:val="454"/>
          <w:jc w:val="center"/>
        </w:trPr>
        <w:tc>
          <w:tcPr>
            <w:tcW w:w="568" w:type="dxa"/>
            <w:vAlign w:val="center"/>
          </w:tcPr>
          <w:p w:rsidR="007C64B0" w:rsidRDefault="0000505D">
            <w:pPr>
              <w:pStyle w:val="affa"/>
              <w:rPr>
                <w:rFonts w:eastAsia="宋体"/>
              </w:rPr>
            </w:pPr>
            <w:r>
              <w:rPr>
                <w:rFonts w:eastAsia="宋体"/>
              </w:rPr>
              <w:t>13</w:t>
            </w:r>
          </w:p>
        </w:tc>
        <w:tc>
          <w:tcPr>
            <w:tcW w:w="1402" w:type="dxa"/>
            <w:vAlign w:val="center"/>
          </w:tcPr>
          <w:p w:rsidR="007C64B0" w:rsidRDefault="0000505D">
            <w:pPr>
              <w:pStyle w:val="affa"/>
              <w:rPr>
                <w:rFonts w:eastAsia="宋体"/>
              </w:rPr>
            </w:pPr>
            <w:r>
              <w:rPr>
                <w:rFonts w:eastAsia="宋体"/>
              </w:rPr>
              <w:t>记录和报告</w:t>
            </w:r>
          </w:p>
        </w:tc>
        <w:tc>
          <w:tcPr>
            <w:tcW w:w="6535" w:type="dxa"/>
            <w:vAlign w:val="center"/>
          </w:tcPr>
          <w:p w:rsidR="007C64B0" w:rsidRDefault="0000505D">
            <w:pPr>
              <w:pStyle w:val="affa"/>
              <w:rPr>
                <w:rFonts w:eastAsia="宋体"/>
              </w:rPr>
            </w:pPr>
            <w:r>
              <w:rPr>
                <w:rFonts w:eastAsia="宋体"/>
              </w:rPr>
              <w:t>设应急事故专门记录，建立档案和报告制度，设专门部门负责管理。</w:t>
            </w:r>
          </w:p>
        </w:tc>
      </w:tr>
      <w:tr w:rsidR="007C64B0">
        <w:trPr>
          <w:trHeight w:val="454"/>
          <w:jc w:val="center"/>
        </w:trPr>
        <w:tc>
          <w:tcPr>
            <w:tcW w:w="568" w:type="dxa"/>
            <w:vAlign w:val="center"/>
          </w:tcPr>
          <w:p w:rsidR="007C64B0" w:rsidRDefault="0000505D">
            <w:pPr>
              <w:pStyle w:val="affa"/>
              <w:rPr>
                <w:rFonts w:eastAsia="宋体"/>
              </w:rPr>
            </w:pPr>
            <w:r>
              <w:rPr>
                <w:rFonts w:eastAsia="宋体"/>
              </w:rPr>
              <w:t>14</w:t>
            </w:r>
          </w:p>
        </w:tc>
        <w:tc>
          <w:tcPr>
            <w:tcW w:w="1402" w:type="dxa"/>
            <w:vAlign w:val="center"/>
          </w:tcPr>
          <w:p w:rsidR="007C64B0" w:rsidRDefault="0000505D">
            <w:pPr>
              <w:pStyle w:val="affa"/>
              <w:rPr>
                <w:rFonts w:eastAsia="宋体"/>
              </w:rPr>
            </w:pPr>
            <w:r>
              <w:rPr>
                <w:rFonts w:eastAsia="宋体"/>
              </w:rPr>
              <w:t>附件</w:t>
            </w:r>
          </w:p>
        </w:tc>
        <w:tc>
          <w:tcPr>
            <w:tcW w:w="6535" w:type="dxa"/>
            <w:vAlign w:val="center"/>
          </w:tcPr>
          <w:p w:rsidR="007C64B0" w:rsidRDefault="0000505D">
            <w:pPr>
              <w:pStyle w:val="affa"/>
              <w:rPr>
                <w:rFonts w:eastAsia="宋体"/>
              </w:rPr>
            </w:pPr>
            <w:r>
              <w:rPr>
                <w:rFonts w:eastAsia="宋体"/>
              </w:rPr>
              <w:t>准备并形成环境风险事故应急处理有关的附件材料。</w:t>
            </w:r>
          </w:p>
        </w:tc>
      </w:tr>
    </w:tbl>
    <w:p w:rsidR="007C64B0" w:rsidRDefault="0000505D">
      <w:pPr>
        <w:pStyle w:val="2"/>
        <w:rPr>
          <w:rFonts w:ascii="Times New Roman" w:hAnsi="Times New Roman"/>
        </w:rPr>
      </w:pPr>
      <w:bookmarkStart w:id="560" w:name="_Toc213778609"/>
      <w:bookmarkStart w:id="561" w:name="_Toc204350791"/>
      <w:r>
        <w:rPr>
          <w:rFonts w:ascii="Times New Roman" w:hAnsi="Times New Roman"/>
        </w:rPr>
        <w:t xml:space="preserve">8.8 </w:t>
      </w:r>
      <w:r>
        <w:rPr>
          <w:rFonts w:ascii="Times New Roman" w:hAnsi="Times New Roman"/>
        </w:rPr>
        <w:t>环境风险评价结论与建议</w:t>
      </w:r>
      <w:bookmarkEnd w:id="560"/>
      <w:bookmarkEnd w:id="561"/>
    </w:p>
    <w:p w:rsidR="007C64B0" w:rsidRDefault="0000505D">
      <w:pPr>
        <w:spacing w:line="360" w:lineRule="auto"/>
        <w:ind w:firstLineChars="200" w:firstLine="480"/>
        <w:rPr>
          <w:rFonts w:ascii="Times New Roman" w:eastAsia="宋体" w:hAnsi="Times New Roman" w:cs="Times New Roman"/>
        </w:rPr>
      </w:pPr>
      <w:r>
        <w:rPr>
          <w:rFonts w:ascii="Times New Roman" w:hAnsi="Times New Roman" w:cs="Times New Roman"/>
        </w:rPr>
        <w:t>在严格落实本报告提出的各项事故防范和应急措施，加强管理，可最大限度地减少可能发生的环境风险。一旦发生事故，也可将影响范围控制在较小程度之内，减轻对环境的影响，环境风险在可控范围内。建议企业按照《关于进一步加强环境影响评价管理防范环境风险的通知》（环发</w:t>
      </w:r>
      <w:r>
        <w:rPr>
          <w:rFonts w:ascii="Times New Roman" w:hAnsi="Times New Roman" w:cs="Times New Roman"/>
        </w:rPr>
        <w:t>[2012]77</w:t>
      </w:r>
      <w:r>
        <w:rPr>
          <w:rFonts w:ascii="Times New Roman" w:hAnsi="Times New Roman" w:cs="Times New Roman"/>
        </w:rPr>
        <w:t>号）等相关规定，制定厂区的专项环境应急预案和现场处置预案，进一步完善厂区风险事故应急预案体系。在采取有效的预防措施和应急措施后，本项目的环境风险水平是可以接受的</w:t>
      </w:r>
      <w:r>
        <w:rPr>
          <w:rFonts w:ascii="Times New Roman" w:hAnsi="Times New Roman" w:cs="Times New Roman" w:hint="eastAsia"/>
        </w:rPr>
        <w:t>。</w:t>
      </w: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1"/>
        <w:spacing w:before="120" w:after="120"/>
        <w:rPr>
          <w:rFonts w:ascii="Times New Roman" w:hAnsi="Times New Roman" w:cs="Times New Roman"/>
        </w:rPr>
      </w:pPr>
      <w:bookmarkStart w:id="562" w:name="_Toc213778610"/>
      <w:bookmarkStart w:id="563" w:name="_Toc191240090"/>
      <w:bookmarkStart w:id="564" w:name="_Toc187011386"/>
      <w:bookmarkStart w:id="565" w:name="_Toc188005932"/>
      <w:r>
        <w:rPr>
          <w:rFonts w:ascii="Times New Roman" w:hAnsi="Times New Roman" w:cs="Times New Roman"/>
        </w:rPr>
        <w:lastRenderedPageBreak/>
        <w:t>第</w:t>
      </w:r>
      <w:r>
        <w:rPr>
          <w:rFonts w:ascii="Times New Roman" w:hAnsi="Times New Roman" w:cs="Times New Roman"/>
        </w:rPr>
        <w:t>9</w:t>
      </w:r>
      <w:r>
        <w:rPr>
          <w:rFonts w:ascii="Times New Roman" w:hAnsi="Times New Roman" w:cs="Times New Roman"/>
        </w:rPr>
        <w:t>章</w:t>
      </w:r>
      <w:r>
        <w:rPr>
          <w:rFonts w:ascii="Times New Roman" w:hAnsi="Times New Roman" w:cs="Times New Roman"/>
        </w:rPr>
        <w:t xml:space="preserve"> </w:t>
      </w:r>
      <w:r>
        <w:rPr>
          <w:rFonts w:ascii="Times New Roman" w:hAnsi="Times New Roman" w:cs="Times New Roman"/>
        </w:rPr>
        <w:t>污染防治措施可行性分析</w:t>
      </w:r>
      <w:bookmarkEnd w:id="562"/>
      <w:bookmarkEnd w:id="563"/>
      <w:bookmarkEnd w:id="564"/>
      <w:bookmarkEnd w:id="565"/>
    </w:p>
    <w:p w:rsidR="007C64B0" w:rsidRDefault="0000505D">
      <w:pPr>
        <w:pStyle w:val="2"/>
        <w:rPr>
          <w:rFonts w:ascii="Times New Roman" w:eastAsiaTheme="minorEastAsia" w:hAnsi="Times New Roman" w:cs="Times New Roman"/>
          <w:szCs w:val="30"/>
        </w:rPr>
      </w:pPr>
      <w:bookmarkStart w:id="566" w:name="_Toc144236857"/>
      <w:bookmarkStart w:id="567" w:name="_Toc213778611"/>
      <w:bookmarkStart w:id="568" w:name="_Toc164200876"/>
      <w:bookmarkStart w:id="569" w:name="_Toc187011387"/>
      <w:bookmarkStart w:id="570" w:name="_Toc144276987"/>
      <w:bookmarkStart w:id="571" w:name="_Toc102658237"/>
      <w:r>
        <w:rPr>
          <w:rFonts w:ascii="Times New Roman" w:eastAsiaTheme="minorEastAsia" w:hAnsi="Times New Roman" w:cs="Times New Roman"/>
          <w:szCs w:val="30"/>
        </w:rPr>
        <w:t xml:space="preserve">9.1 </w:t>
      </w:r>
      <w:r>
        <w:rPr>
          <w:rFonts w:ascii="Times New Roman" w:eastAsiaTheme="minorEastAsia" w:hAnsi="Times New Roman" w:cs="Times New Roman"/>
          <w:szCs w:val="30"/>
        </w:rPr>
        <w:t>施工期污染防治措施分析</w:t>
      </w:r>
      <w:bookmarkEnd w:id="566"/>
      <w:bookmarkEnd w:id="567"/>
      <w:bookmarkEnd w:id="568"/>
      <w:bookmarkEnd w:id="569"/>
      <w:bookmarkEnd w:id="570"/>
    </w:p>
    <w:p w:rsidR="007C64B0" w:rsidRDefault="0000505D">
      <w:pPr>
        <w:pStyle w:val="3"/>
        <w:rPr>
          <w:rFonts w:ascii="Times New Roman" w:hAnsi="Times New Roman" w:cs="Times New Roman"/>
          <w:szCs w:val="28"/>
        </w:rPr>
      </w:pPr>
      <w:bookmarkStart w:id="572" w:name="_Toc164200877"/>
      <w:bookmarkStart w:id="573" w:name="_Toc144236858"/>
      <w:bookmarkStart w:id="574" w:name="_Toc187011388"/>
      <w:bookmarkStart w:id="575" w:name="_Toc213778612"/>
      <w:bookmarkStart w:id="576" w:name="_Toc144276988"/>
      <w:r>
        <w:rPr>
          <w:rFonts w:ascii="Times New Roman" w:hAnsi="Times New Roman" w:cs="Times New Roman"/>
          <w:szCs w:val="28"/>
        </w:rPr>
        <w:t xml:space="preserve">9.1.1 </w:t>
      </w:r>
      <w:r>
        <w:rPr>
          <w:rFonts w:ascii="Times New Roman" w:hAnsi="Times New Roman" w:cs="Times New Roman"/>
          <w:szCs w:val="28"/>
        </w:rPr>
        <w:t>施工期大气污染防治措施分析</w:t>
      </w:r>
      <w:bookmarkEnd w:id="572"/>
      <w:bookmarkEnd w:id="573"/>
      <w:bookmarkEnd w:id="574"/>
      <w:bookmarkEnd w:id="575"/>
      <w:bookmarkEnd w:id="576"/>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）建设单位应设置专门的环保机构和管理人员，增加施工场地环境保护及扬尘控制管理人员，制定环境保护管理制度，加强环境监测工作，控制和降低污染物的产生与排放，及时发现问题并予以处理解决。</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）施工场地防尘</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在施工期间，应根据不同空气污染指数范围和大风、高温、干燥、晴天、雨天等各种不同气象条件要求，明确施工场地保洁制度。</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场地内施工区采用人力洒水车或水枪洒水、场地外出口处及出口外</w:t>
      </w:r>
      <w:r>
        <w:rPr>
          <w:rFonts w:ascii="Times New Roman" w:hAnsi="Times New Roman" w:cs="Times New Roman"/>
        </w:rPr>
        <w:t>100</w:t>
      </w:r>
      <w:r>
        <w:rPr>
          <w:rFonts w:ascii="Times New Roman" w:hAnsi="Times New Roman" w:cs="Times New Roman"/>
        </w:rPr>
        <w:t>米道路采用洒水车洒水，并进行人工清扫。当空气污染指数大于</w:t>
      </w:r>
      <w:r>
        <w:rPr>
          <w:rFonts w:ascii="Times New Roman" w:hAnsi="Times New Roman" w:cs="Times New Roman"/>
        </w:rPr>
        <w:t>100</w:t>
      </w:r>
      <w:r>
        <w:rPr>
          <w:rFonts w:ascii="Times New Roman" w:hAnsi="Times New Roman" w:cs="Times New Roman"/>
        </w:rPr>
        <w:t>或四级以上大风干燥天气不许土方作业和人工干扫。在空气污染指数</w:t>
      </w:r>
      <w:r>
        <w:rPr>
          <w:rFonts w:ascii="Times New Roman" w:hAnsi="Times New Roman" w:cs="Times New Roman"/>
        </w:rPr>
        <w:t>80-100</w:t>
      </w:r>
      <w:r>
        <w:rPr>
          <w:rFonts w:ascii="Times New Roman" w:hAnsi="Times New Roman" w:cs="Times New Roman"/>
        </w:rPr>
        <w:t>时应每隔</w:t>
      </w:r>
      <w:r>
        <w:rPr>
          <w:rFonts w:ascii="Times New Roman" w:hAnsi="Times New Roman" w:cs="Times New Roman"/>
        </w:rPr>
        <w:t>4</w:t>
      </w:r>
      <w:r>
        <w:rPr>
          <w:rFonts w:ascii="Times New Roman" w:hAnsi="Times New Roman" w:cs="Times New Roman"/>
        </w:rPr>
        <w:t>个小时保洁一次，洒水与清扫交替使用。当空气污染指数大于</w:t>
      </w:r>
      <w:r>
        <w:rPr>
          <w:rFonts w:ascii="Times New Roman" w:hAnsi="Times New Roman" w:cs="Times New Roman"/>
        </w:rPr>
        <w:t>100</w:t>
      </w:r>
      <w:r>
        <w:rPr>
          <w:rFonts w:ascii="Times New Roman" w:hAnsi="Times New Roman" w:cs="Times New Roman"/>
        </w:rPr>
        <w:t>时，应加密保洁。当空气污染指数低于</w:t>
      </w:r>
      <w:r>
        <w:rPr>
          <w:rFonts w:ascii="Times New Roman" w:hAnsi="Times New Roman" w:cs="Times New Roman"/>
        </w:rPr>
        <w:t>50</w:t>
      </w:r>
      <w:r>
        <w:rPr>
          <w:rFonts w:ascii="Times New Roman" w:hAnsi="Times New Roman" w:cs="Times New Roman"/>
        </w:rPr>
        <w:t>时，可以在保持清洁的前提下适度降低保洁强度。</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）设置洗车点</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渣土运输车辆和其他运输车辆应当装载适度，在洗车点除泥、冲洗干净后，方可驶出施工工地，配置专人对工地出入口及其道路进行清扫、冲洗，以避免基建扬尘由点源变成沿运输线路的线源污染。</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冲洗点必须配置清洗机和清洗员，此车作业地面和连接进出口的道路必须硬化，道路硬化宽度应大于</w:t>
      </w:r>
      <w:r>
        <w:rPr>
          <w:rFonts w:ascii="Times New Roman" w:hAnsi="Times New Roman" w:cs="Times New Roman"/>
        </w:rPr>
        <w:t>5m</w:t>
      </w:r>
      <w:r>
        <w:rPr>
          <w:rFonts w:ascii="Times New Roman" w:hAnsi="Times New Roman" w:cs="Times New Roman"/>
        </w:rPr>
        <w:t>，连接进出口的道路必须保洁，保洁长度不少于</w:t>
      </w:r>
      <w:r>
        <w:rPr>
          <w:rFonts w:ascii="Times New Roman" w:hAnsi="Times New Roman" w:cs="Times New Roman"/>
        </w:rPr>
        <w:t>50m</w:t>
      </w:r>
      <w:r>
        <w:rPr>
          <w:rFonts w:ascii="Times New Roman" w:hAnsi="Times New Roman" w:cs="Times New Roman"/>
        </w:rPr>
        <w:t>，地面硬化方式采用混凝土硬化。</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粉状筑路材料若遮盖不严在运输过程中也会随风起尘，对运输道路两侧的居民产生影响，特别是大风天气，影响将更为严重。因此要加强对粉状施工材料的运输管理，使用帆布密封或采用罐体车运输，以最大限度的减少原材料运输过程中产生的扬尘。本项目施工场地必须采用商品混凝土，场地内不得设置现场搅拌设施。</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）堆场物料的种类、性质及风速与起尘量有很大关系，比重小的物料容易受扰动而起尘，物料中小颗粒比例大时起尘量相应也大。堆场的扬尘包括料堆</w:t>
      </w:r>
      <w:r>
        <w:rPr>
          <w:rFonts w:ascii="Times New Roman" w:hAnsi="Times New Roman" w:cs="Times New Roman"/>
        </w:rPr>
        <w:lastRenderedPageBreak/>
        <w:t>的风吹扬尘、装卸扬尘和过往车辆引起路面积尘二次扬尘等，这将产生较大的尘污染，会对周围环境带来一定的影响，但通过洒水可有效地抑制扬尘量，可使扬尘量减少</w:t>
      </w:r>
      <w:r>
        <w:rPr>
          <w:rFonts w:ascii="Times New Roman" w:hAnsi="Times New Roman" w:cs="Times New Roman"/>
        </w:rPr>
        <w:t>70</w:t>
      </w:r>
      <w:r>
        <w:rPr>
          <w:rFonts w:ascii="Times New Roman" w:hAnsi="Times New Roman" w:cs="Times New Roman"/>
        </w:rPr>
        <w:t>％。此外，对一些粉状材料必须采取对应防风（如加盖防尘网）的措施也将有效减少扬尘污染。</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）施工工地内堆放水泥、灰土、砂石等易产生扬尘污染物料的，应当在其周围设置不低于堆放物高度的封闭性硬质围挡；工程脚手架外侧必须使用密闭安全网进行封闭；施工工地周围按要求设置硬质密闭围挡。</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7</w:t>
      </w:r>
      <w:r>
        <w:rPr>
          <w:rFonts w:ascii="Times New Roman" w:hAnsi="Times New Roman" w:cs="Times New Roman"/>
        </w:rPr>
        <w:t>）合理安排施工时间，风力达到</w:t>
      </w:r>
      <w:r>
        <w:rPr>
          <w:rFonts w:ascii="Times New Roman" w:hAnsi="Times New Roman" w:cs="Times New Roman"/>
        </w:rPr>
        <w:t>5</w:t>
      </w:r>
      <w:r>
        <w:rPr>
          <w:rFonts w:ascii="Times New Roman" w:hAnsi="Times New Roman" w:cs="Times New Roman"/>
        </w:rPr>
        <w:t>级（含</w:t>
      </w:r>
      <w:r>
        <w:rPr>
          <w:rFonts w:ascii="Times New Roman" w:hAnsi="Times New Roman" w:cs="Times New Roman"/>
        </w:rPr>
        <w:t>5</w:t>
      </w:r>
      <w:r>
        <w:rPr>
          <w:rFonts w:ascii="Times New Roman" w:hAnsi="Times New Roman" w:cs="Times New Roman"/>
        </w:rPr>
        <w:t>级）以上时，禁止施工。</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8</w:t>
      </w:r>
      <w:r>
        <w:rPr>
          <w:rFonts w:ascii="Times New Roman" w:hAnsi="Times New Roman" w:cs="Times New Roman"/>
        </w:rPr>
        <w:t>）施工期间，工地中具有粉尘逸散性的物料、渣土或废物输送时应从建筑内部管道或密闭输送管道输送，或者打包装筐搬运，严禁凌空抛撒。</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9</w:t>
      </w:r>
      <w:r>
        <w:rPr>
          <w:rFonts w:ascii="Times New Roman" w:hAnsi="Times New Roman" w:cs="Times New Roman"/>
        </w:rPr>
        <w:t>）建筑物在装修过程中油漆产生的少量苯系物对环境会存在一定的影响，本环评建议采用环保型油漆和装修材料，选用环保型瓷砖、木材等。</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采取上述措施后，本项目施工期对环境空气影响较小，其措施可行。</w:t>
      </w:r>
    </w:p>
    <w:p w:rsidR="007C64B0" w:rsidRDefault="0000505D">
      <w:pPr>
        <w:pStyle w:val="3"/>
        <w:rPr>
          <w:rFonts w:ascii="Times New Roman" w:hAnsi="Times New Roman" w:cs="Times New Roman"/>
          <w:szCs w:val="28"/>
        </w:rPr>
      </w:pPr>
      <w:bookmarkStart w:id="577" w:name="_Toc213778613"/>
      <w:bookmarkStart w:id="578" w:name="_Toc144276989"/>
      <w:bookmarkStart w:id="579" w:name="_Toc187011389"/>
      <w:bookmarkStart w:id="580" w:name="_Toc144236859"/>
      <w:bookmarkStart w:id="581" w:name="_Toc164200878"/>
      <w:r>
        <w:rPr>
          <w:rFonts w:ascii="Times New Roman" w:hAnsi="Times New Roman" w:cs="Times New Roman"/>
          <w:szCs w:val="28"/>
        </w:rPr>
        <w:t xml:space="preserve">9.1.2 </w:t>
      </w:r>
      <w:r>
        <w:rPr>
          <w:rFonts w:ascii="Times New Roman" w:hAnsi="Times New Roman" w:cs="Times New Roman"/>
          <w:szCs w:val="28"/>
        </w:rPr>
        <w:t>施工期水污染防治措施分析</w:t>
      </w:r>
      <w:bookmarkEnd w:id="577"/>
      <w:bookmarkEnd w:id="578"/>
      <w:bookmarkEnd w:id="579"/>
      <w:bookmarkEnd w:id="580"/>
      <w:bookmarkEnd w:id="581"/>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施工期废水主要包括主要为混凝土养护废水、建筑材料运输车辆进出工地洗车废水、降雨时产生的被污染地表径流以及施工人员生活类污水。</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为减少施工期废水污染的影响，本环评建议：</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冲洗车辆废水、设备清洁废水、泥浆水被污染地表径流等所有施工废水须收集到沉淀池沉淀处理，含油废水必须进行隔油处理后回用于施工期道路浇洒、车辆清洗、抑尘。施工废水经回用后，对周边环境的影响较小。沉淀池内淤泥必须定期清理，定期与建筑垃圾一起清运至有关部门指定的建筑垃圾堆填地点处置。</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）在工地四周加建围墙和截水沟，防止下雨时裸露的泥土随雨水流进入城市下水道，造成水体</w:t>
      </w:r>
      <w:r>
        <w:rPr>
          <w:rFonts w:ascii="Times New Roman" w:hAnsi="Times New Roman" w:cs="Times New Roman"/>
        </w:rPr>
        <w:t>SS</w:t>
      </w:r>
      <w:r>
        <w:rPr>
          <w:rFonts w:ascii="Times New Roman" w:hAnsi="Times New Roman" w:cs="Times New Roman"/>
        </w:rPr>
        <w:t>增加，泥沙淤积；</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）水泥、黄沙、石灰类的建筑材料需要集中堆放，并采取一定的防雨措施，及时清扫施工运输过程中抛洒的粉状建筑材料，以免雨水冲刷；</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）施工期污水依托现有办公楼的化粪池处理后排入市政污水管网。</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）合理选择施工工期，尽量避免在雨季。科学规划、合理安排施工程序，在施工完成后，应尽快对建设区进行水土保持设施和环境绿化工程等建设，使场地土面及时得到绿化覆盖，避免水土流失，美化环境。</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lastRenderedPageBreak/>
        <w:t>（</w:t>
      </w:r>
      <w:r>
        <w:rPr>
          <w:rFonts w:ascii="Times New Roman" w:hAnsi="Times New Roman" w:cs="Times New Roman"/>
        </w:rPr>
        <w:t>6</w:t>
      </w:r>
      <w:r>
        <w:rPr>
          <w:rFonts w:ascii="Times New Roman" w:hAnsi="Times New Roman" w:cs="Times New Roman"/>
        </w:rPr>
        <w:t>）施工中采取临时防护措施，如在场地设置临时排水沟、泥浆沉淀设施，用草席、砂袋、挡土墙等对开挖坡面进行护坡，以稳定边坡，减少水土流失，控制施工期间污泥水悬浮物的浓度。</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采取以上措施后，本项目所有废水均得到合理处置，不外排，对环境影响较小。因此，其措施可行。</w:t>
      </w:r>
    </w:p>
    <w:p w:rsidR="007C64B0" w:rsidRDefault="0000505D">
      <w:pPr>
        <w:pStyle w:val="3"/>
        <w:rPr>
          <w:rFonts w:ascii="Times New Roman" w:hAnsi="Times New Roman" w:cs="Times New Roman"/>
          <w:szCs w:val="28"/>
        </w:rPr>
      </w:pPr>
      <w:bookmarkStart w:id="582" w:name="_Toc164200879"/>
      <w:bookmarkStart w:id="583" w:name="_Toc144276990"/>
      <w:bookmarkStart w:id="584" w:name="_Toc213778614"/>
      <w:bookmarkStart w:id="585" w:name="_Toc187011390"/>
      <w:bookmarkStart w:id="586" w:name="_Toc144236860"/>
      <w:r>
        <w:rPr>
          <w:rFonts w:ascii="Times New Roman" w:hAnsi="Times New Roman" w:cs="Times New Roman"/>
          <w:szCs w:val="28"/>
        </w:rPr>
        <w:t xml:space="preserve">9.1.3 </w:t>
      </w:r>
      <w:r>
        <w:rPr>
          <w:rFonts w:ascii="Times New Roman" w:hAnsi="Times New Roman" w:cs="Times New Roman"/>
          <w:szCs w:val="28"/>
        </w:rPr>
        <w:t>施工期噪声污染防治措施分析</w:t>
      </w:r>
      <w:bookmarkEnd w:id="582"/>
      <w:bookmarkEnd w:id="583"/>
      <w:bookmarkEnd w:id="584"/>
      <w:bookmarkEnd w:id="585"/>
      <w:bookmarkEnd w:id="586"/>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为确保区域声环境质量，本环评提出以下施工期噪声污染防治措施：</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为减少项目在施工期间所使用的施工机械、运输车辆产生的噪声对周边居民区生活环境的影响，施工单位应采用先进的低噪声施工机械，并加强施工机械的维护保养，使机械处于最佳工作状况，对一些固定的、噪声强度较大的施工设备，如卷扬机、电锯、切割机等单独搭建隔音棚来隔声降噪。对移动噪声源，如推土机、挖掘机等应采取安装高效消声器的措施来实现降噪的目的。</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统筹安排好施工时间，对产生较大噪声和振动的施工作业，如切割，破碎等，应尽量安排在白天进行，应减少和杜绝在夜间施工。同时根据施工作业各阶段的具体情况，尽量避免高噪声机械设备集中使用或几台声功率相同的设备同时作业，以减少作业时的噪声声级。施工抢修、抢险作业和施工因生产工艺上要求或者其他特殊需要必须连续作业的，必须提前向行政主管部门办理相关手续，并需提前向周围民众进行公告后才可进行施工。同时，要求施工单位严格执行《建筑施工场界环境噪声排放标准》（</w:t>
      </w:r>
      <w:r>
        <w:rPr>
          <w:rFonts w:ascii="Times New Roman" w:hAnsi="Times New Roman" w:cs="Times New Roman"/>
        </w:rPr>
        <w:t>GB12523-2011</w:t>
      </w:r>
      <w:r>
        <w:rPr>
          <w:rFonts w:ascii="Times New Roman" w:hAnsi="Times New Roman" w:cs="Times New Roman"/>
        </w:rPr>
        <w:t>）中的规定。</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）建设施工单位若需要在夜间进行施工，必须到环境主管部门申报，办理夜间施工许可证，同时张贴告示，通知周围居民和公众。</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）施工中应使用商品预拌混凝土，避免在场地内设置混凝土搅拌机，较少噪声对项目周边附近环境噪声的贡献影响。</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）一切动力机械设备都应适时维修，特别对因松动部件的震动或降低噪声部件的损坏而产生很强的噪声的设备，更应经常检查维护。</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）进出施工场界的物料运输车辆需限制行驶速度，并禁鸣喇叭，以最大程度减小运输车辆噪声对周边敏感目标的影响。</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7</w:t>
      </w:r>
      <w:r>
        <w:rPr>
          <w:rFonts w:ascii="Times New Roman" w:hAnsi="Times New Roman" w:cs="Times New Roman"/>
        </w:rPr>
        <w:t>）在施工期间，加强施工管理，落实各项减震降噪措施。</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施工单位按照本环评提出的施工噪声控制措施进行施工后，不会对厂界周边的声环境敏感目标造成明显的噪声污染影响。其措施可行。</w:t>
      </w:r>
    </w:p>
    <w:p w:rsidR="007C64B0" w:rsidRDefault="0000505D">
      <w:pPr>
        <w:pStyle w:val="3"/>
        <w:rPr>
          <w:rFonts w:ascii="Times New Roman" w:hAnsi="Times New Roman" w:cs="Times New Roman"/>
          <w:szCs w:val="28"/>
        </w:rPr>
      </w:pPr>
      <w:bookmarkStart w:id="587" w:name="_Toc187011391"/>
      <w:bookmarkStart w:id="588" w:name="_Toc144236861"/>
      <w:bookmarkStart w:id="589" w:name="_Toc164200880"/>
      <w:bookmarkStart w:id="590" w:name="_Toc213778615"/>
      <w:bookmarkStart w:id="591" w:name="_Toc144276991"/>
      <w:r>
        <w:rPr>
          <w:rFonts w:ascii="Times New Roman" w:hAnsi="Times New Roman" w:cs="Times New Roman"/>
          <w:szCs w:val="28"/>
        </w:rPr>
        <w:lastRenderedPageBreak/>
        <w:t xml:space="preserve">9.1.4 </w:t>
      </w:r>
      <w:r>
        <w:rPr>
          <w:rFonts w:ascii="Times New Roman" w:hAnsi="Times New Roman" w:cs="Times New Roman"/>
          <w:szCs w:val="28"/>
        </w:rPr>
        <w:t>施工期固体废物污染防治措施分析</w:t>
      </w:r>
      <w:bookmarkEnd w:id="587"/>
      <w:bookmarkEnd w:id="588"/>
      <w:bookmarkEnd w:id="589"/>
      <w:bookmarkEnd w:id="590"/>
      <w:bookmarkEnd w:id="591"/>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本项目固体废物主要为基础、开挖土方、废弃包装袋、施工渣土、损坏或废弃的各种建筑装饰材料及施工人员生活垃圾等。本次环评建议固废处置方法如下：</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）项目场地内土石方、建筑垃圾应用于建设项目低洼地的回填，不外排；</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）临时工棚设置垃圾收集筒，施工人员生活垃圾交集中收集后统一处理。</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此外，本环评建议建设单位应从源头上控制建筑垃圾产生，在方案和设计阶段，必须全面对比，选择合理的方案和进行合理的设计，尽量减少工程变更，以减少建筑垃圾。主要措施如下：</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ascii="宋体" w:eastAsia="宋体" w:hAnsi="宋体" w:cs="宋体" w:hint="eastAsia"/>
        </w:rPr>
        <w:t>①</w:t>
      </w:r>
      <w:r>
        <w:rPr>
          <w:rFonts w:ascii="Times New Roman" w:hAnsi="Times New Roman" w:cs="Times New Roman"/>
        </w:rPr>
        <w:fldChar w:fldCharType="end"/>
      </w:r>
      <w:r>
        <w:rPr>
          <w:rFonts w:ascii="Times New Roman" w:hAnsi="Times New Roman" w:cs="Times New Roman"/>
        </w:rPr>
        <w:t>提高耐久性设计</w:t>
      </w:r>
      <w:r>
        <w:rPr>
          <w:rFonts w:ascii="Times New Roman" w:hAnsi="Times New Roman" w:cs="Times New Roman"/>
        </w:rPr>
        <w:t xml:space="preserve"> </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尽可能延长结构的使用年限，提高结构的耐久性。与此同时，也应相应提高各种装饰材料、填充材料等的耐久性。从而不仅可以提高资源的利用率，还可以减少建筑垃圾的产生率。</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ascii="宋体" w:eastAsia="宋体" w:hAnsi="宋体" w:cs="宋体" w:hint="eastAsia"/>
        </w:rPr>
        <w:t>②</w:t>
      </w:r>
      <w:r>
        <w:rPr>
          <w:rFonts w:ascii="Times New Roman" w:hAnsi="Times New Roman" w:cs="Times New Roman"/>
        </w:rPr>
        <w:fldChar w:fldCharType="end"/>
      </w:r>
      <w:r>
        <w:rPr>
          <w:rFonts w:ascii="Times New Roman" w:hAnsi="Times New Roman" w:cs="Times New Roman"/>
        </w:rPr>
        <w:t>合理选购材料和构件</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在设计时应尽量运用标准设计，采用标准模数和预制构件，以减少建筑垃圾的产生。在选择建筑材料时，应优先选择建造时产生建筑垃圾少的再生建材，还应考虑选择维修、改造和拆除时少垃圾、能再生的建材。并且应尽量采用无包装材料和购买前应先计算好材料用量以免超量。</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ascii="宋体" w:eastAsia="宋体" w:hAnsi="宋体" w:cs="宋体" w:hint="eastAsia"/>
        </w:rPr>
        <w:t>③</w:t>
      </w:r>
      <w:r>
        <w:rPr>
          <w:rFonts w:ascii="Times New Roman" w:hAnsi="Times New Roman" w:cs="Times New Roman"/>
        </w:rPr>
        <w:fldChar w:fldCharType="end"/>
      </w:r>
      <w:r>
        <w:rPr>
          <w:rFonts w:ascii="Times New Roman" w:hAnsi="Times New Roman" w:cs="Times New Roman"/>
        </w:rPr>
        <w:t>加强施工管理</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施工招投标阶段，在招标文件中写明投标方案中应包含对建筑垃圾的处理措施，从而迫使施工单位在施工时采取相应措施以减少建筑垃圾，所需费用最好也能纳入概算中。在施工阶段，采用机械化施工、提高施工技术和施工工艺、加强施工组织管理工作，以避免建筑材料在运输、储存、安装时的损伤和破坏，提高结构的施工精度，避免局部凿除或修补，从而减少建筑垃圾的产生。在施工现场还应对建筑垃圾分类存放，以利处理。更应严格控制工程变更，尤其是那些已经建好的工程，如果不是万不得已，最好不要再进行变更，以免增加造价和建筑垃圾。</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项目建设单位应严格遵守《中华人民共和国固体废物污染环境防治法》第十六条产生固体废物的单位和个人，应当采取措施，防止或者减少固体废物对环境的污染；第十七条收集、贮存、运输、利用、处置固体废物的单位和个人，必须采取防扬散、防流失、防渗漏或者其他防止污染环境的措施；不得擅自倾倒、堆</w:t>
      </w:r>
      <w:r>
        <w:rPr>
          <w:rFonts w:ascii="Times New Roman" w:hAnsi="Times New Roman" w:cs="Times New Roman"/>
        </w:rPr>
        <w:lastRenderedPageBreak/>
        <w:t>放、丢弃、遗撒固体废物；第四十六条工程施工单位应当及时清运工程施工过程中产生的固体废物，并按照环境卫生行政主管部门的规定进行利用或者处置的规定。</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建设单位应严格按照相关要求，做好文明施工工作。主要要求为：</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ascii="宋体" w:eastAsia="宋体" w:hAnsi="宋体" w:cs="宋体" w:hint="eastAsia"/>
        </w:rPr>
        <w:t>①</w:t>
      </w:r>
      <w:r>
        <w:rPr>
          <w:rFonts w:ascii="Times New Roman" w:hAnsi="Times New Roman" w:cs="Times New Roman"/>
        </w:rPr>
        <w:fldChar w:fldCharType="end"/>
      </w:r>
      <w:r>
        <w:rPr>
          <w:rFonts w:ascii="Times New Roman" w:hAnsi="Times New Roman" w:cs="Times New Roman"/>
        </w:rPr>
        <w:t>建筑工程施工现场必须设置围栏，围档高度应不低于</w:t>
      </w:r>
      <w:r>
        <w:rPr>
          <w:rFonts w:ascii="Times New Roman" w:hAnsi="Times New Roman" w:cs="Times New Roman"/>
        </w:rPr>
        <w:t>2.5</w:t>
      </w:r>
      <w:r>
        <w:rPr>
          <w:rFonts w:ascii="Times New Roman" w:hAnsi="Times New Roman" w:cs="Times New Roman"/>
        </w:rPr>
        <w:t>米；围档应当牢固、整治、美观。临街立面应当用硬质材料封闭，并与作业面同步。封闭面应保持整齐、牢固、无破损。</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ascii="宋体" w:eastAsia="宋体" w:hAnsi="宋体" w:cs="宋体" w:hint="eastAsia"/>
        </w:rPr>
        <w:t>②</w:t>
      </w:r>
      <w:r>
        <w:rPr>
          <w:rFonts w:ascii="Times New Roman" w:hAnsi="Times New Roman" w:cs="Times New Roman"/>
        </w:rPr>
        <w:fldChar w:fldCharType="end"/>
      </w:r>
      <w:r>
        <w:rPr>
          <w:rFonts w:ascii="Times New Roman" w:hAnsi="Times New Roman" w:cs="Times New Roman"/>
        </w:rPr>
        <w:t>实行钻孔灌注桩工艺施工的桩基工程，应当采取降土或者硬地坪覆盖等防止泥浆漫溢的有效措施。施工中冲洗的泥浆，未经处理，不得直接排入城市排水系统。严禁将有害废弃物作土方回填。</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ascii="宋体" w:eastAsia="宋体" w:hAnsi="宋体" w:cs="宋体" w:hint="eastAsia"/>
        </w:rPr>
        <w:t>③</w:t>
      </w:r>
      <w:r>
        <w:rPr>
          <w:rFonts w:ascii="Times New Roman" w:hAnsi="Times New Roman" w:cs="Times New Roman"/>
        </w:rPr>
        <w:fldChar w:fldCharType="end"/>
      </w:r>
      <w:r>
        <w:rPr>
          <w:rFonts w:ascii="Times New Roman" w:hAnsi="Times New Roman" w:cs="Times New Roman"/>
        </w:rPr>
        <w:t>施工生产的建筑垃圾、生活垃圾，应当及时清运。运输流体、沙石等容易飞扬的建筑材料和建筑垃圾，应当密封、遮盖，不得沿涂抛撤、遗漏。运输车辆驶出施工现场前，应当冲洗干净，不得带泥出场，污染路面。</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4 \* GB3 </w:instrText>
      </w:r>
      <w:r>
        <w:rPr>
          <w:rFonts w:ascii="Times New Roman" w:hAnsi="Times New Roman" w:cs="Times New Roman"/>
        </w:rPr>
        <w:fldChar w:fldCharType="separate"/>
      </w:r>
      <w:r>
        <w:rPr>
          <w:rFonts w:ascii="宋体" w:eastAsia="宋体" w:hAnsi="宋体" w:cs="宋体" w:hint="eastAsia"/>
        </w:rPr>
        <w:t>④</w:t>
      </w:r>
      <w:r>
        <w:rPr>
          <w:rFonts w:ascii="Times New Roman" w:hAnsi="Times New Roman" w:cs="Times New Roman"/>
        </w:rPr>
        <w:fldChar w:fldCharType="end"/>
      </w:r>
      <w:r>
        <w:rPr>
          <w:rFonts w:ascii="Times New Roman" w:hAnsi="Times New Roman" w:cs="Times New Roman"/>
        </w:rPr>
        <w:t>处理施工渣土，施工单位应当事先按照有关规定到市容环境卫生管理部门办理有关审批手续，并按照规定的数量、运输线路、时间、倾倒地点进行处置。渣土和建筑垃圾的运输应避开居民区较多的路线，选择敏感点少的路线。</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5 \* GB3 </w:instrText>
      </w:r>
      <w:r>
        <w:rPr>
          <w:rFonts w:ascii="Times New Roman" w:hAnsi="Times New Roman" w:cs="Times New Roman"/>
        </w:rPr>
        <w:fldChar w:fldCharType="separate"/>
      </w:r>
      <w:r>
        <w:rPr>
          <w:rFonts w:ascii="宋体" w:eastAsia="宋体" w:hAnsi="宋体" w:cs="宋体" w:hint="eastAsia"/>
        </w:rPr>
        <w:t>⑤</w:t>
      </w:r>
      <w:r>
        <w:rPr>
          <w:rFonts w:ascii="Times New Roman" w:hAnsi="Times New Roman" w:cs="Times New Roman"/>
        </w:rPr>
        <w:fldChar w:fldCharType="end"/>
      </w:r>
      <w:r>
        <w:rPr>
          <w:rFonts w:ascii="Times New Roman" w:hAnsi="Times New Roman" w:cs="Times New Roman"/>
        </w:rPr>
        <w:t>在基础开挖的过程中，应注意市政基础设置的的保护，包括天燃气管道、自来水供水管，在整个施工阶段，还应注意对周围电线电缆的保护，同时注意行人的安全。</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按照本环评提出的固体废物处置措施对项目施工期产生的固体废物进行处理后，不会对周边环境产生明显的污染影响，其措施可行。</w:t>
      </w:r>
    </w:p>
    <w:p w:rsidR="007C64B0" w:rsidRDefault="0000505D">
      <w:pPr>
        <w:pStyle w:val="2"/>
        <w:rPr>
          <w:rFonts w:ascii="Times New Roman" w:eastAsiaTheme="minorEastAsia" w:hAnsi="Times New Roman" w:cs="Times New Roman"/>
        </w:rPr>
      </w:pPr>
      <w:bookmarkStart w:id="592" w:name="_Toc144276992"/>
      <w:bookmarkStart w:id="593" w:name="_Toc187011392"/>
      <w:bookmarkStart w:id="594" w:name="_Toc144236862"/>
      <w:bookmarkStart w:id="595" w:name="_Toc213778616"/>
      <w:bookmarkStart w:id="596" w:name="_Toc102658238"/>
      <w:bookmarkStart w:id="597" w:name="_Toc164200881"/>
      <w:bookmarkEnd w:id="571"/>
      <w:r>
        <w:rPr>
          <w:rFonts w:ascii="Times New Roman" w:eastAsiaTheme="minorEastAsia" w:hAnsi="Times New Roman" w:cs="Times New Roman"/>
        </w:rPr>
        <w:t xml:space="preserve">9.2 </w:t>
      </w:r>
      <w:r>
        <w:rPr>
          <w:rFonts w:ascii="Times New Roman" w:eastAsiaTheme="minorEastAsia" w:hAnsi="Times New Roman" w:cs="Times New Roman"/>
        </w:rPr>
        <w:t>运营期污染防治措施分析</w:t>
      </w:r>
      <w:bookmarkEnd w:id="592"/>
      <w:bookmarkEnd w:id="593"/>
      <w:bookmarkEnd w:id="594"/>
      <w:bookmarkEnd w:id="595"/>
      <w:bookmarkEnd w:id="596"/>
      <w:bookmarkEnd w:id="597"/>
    </w:p>
    <w:p w:rsidR="007C64B0" w:rsidRDefault="0000505D">
      <w:pPr>
        <w:pStyle w:val="3"/>
        <w:rPr>
          <w:rFonts w:ascii="Times New Roman" w:hAnsi="Times New Roman" w:cs="Times New Roman"/>
        </w:rPr>
      </w:pPr>
      <w:bookmarkStart w:id="598" w:name="_Toc164200882"/>
      <w:bookmarkStart w:id="599" w:name="_Toc213778617"/>
      <w:bookmarkStart w:id="600" w:name="_Toc187011393"/>
      <w:bookmarkStart w:id="601" w:name="_Toc144276993"/>
      <w:bookmarkStart w:id="602" w:name="_Toc144236863"/>
      <w:r>
        <w:rPr>
          <w:rFonts w:ascii="Times New Roman" w:hAnsi="Times New Roman" w:cs="Times New Roman"/>
        </w:rPr>
        <w:t xml:space="preserve">9.2.1 </w:t>
      </w:r>
      <w:r>
        <w:rPr>
          <w:rFonts w:ascii="Times New Roman" w:hAnsi="Times New Roman" w:cs="Times New Roman"/>
        </w:rPr>
        <w:t>运营期大气污染防治措施分析</w:t>
      </w:r>
      <w:bookmarkEnd w:id="598"/>
      <w:bookmarkEnd w:id="599"/>
      <w:bookmarkEnd w:id="600"/>
      <w:bookmarkEnd w:id="601"/>
      <w:bookmarkEnd w:id="602"/>
    </w:p>
    <w:p w:rsidR="007C64B0" w:rsidRDefault="0000505D">
      <w:pPr>
        <w:pStyle w:val="4"/>
        <w:ind w:firstLine="482"/>
        <w:rPr>
          <w:rFonts w:ascii="Times New Roman" w:hAnsi="Times New Roman"/>
        </w:rPr>
      </w:pPr>
      <w:r>
        <w:rPr>
          <w:rFonts w:ascii="Times New Roman" w:hAnsi="Times New Roman" w:cs="Times New Roman"/>
        </w:rPr>
        <w:t>9.2.1</w:t>
      </w:r>
      <w:r>
        <w:rPr>
          <w:rFonts w:ascii="Times New Roman" w:hAnsi="Times New Roman"/>
        </w:rPr>
        <w:t xml:space="preserve">.1 </w:t>
      </w:r>
      <w:r>
        <w:rPr>
          <w:rFonts w:ascii="Times New Roman" w:hAnsi="Times New Roman" w:hint="eastAsia"/>
        </w:rPr>
        <w:t>废气收集方式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）吸氨尾气采用喷淋塔处理后通过</w:t>
      </w:r>
      <w:r>
        <w:rPr>
          <w:rFonts w:ascii="Times New Roman" w:hAnsi="Times New Roman" w:cs="Times New Roman" w:hint="eastAsia"/>
        </w:rPr>
        <w:t>DA001</w:t>
      </w:r>
      <w:r>
        <w:rPr>
          <w:rFonts w:ascii="Times New Roman" w:hAnsi="Times New Roman" w:cs="Times New Roman" w:hint="eastAsia"/>
        </w:rPr>
        <w:t>排放；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）酸性废气采用碱液喷淋塔处理后通过</w:t>
      </w:r>
      <w:r>
        <w:rPr>
          <w:rFonts w:ascii="Times New Roman" w:hAnsi="Times New Roman" w:cs="Times New Roman" w:hint="eastAsia"/>
        </w:rPr>
        <w:t>DA002</w:t>
      </w:r>
      <w:r>
        <w:rPr>
          <w:rFonts w:ascii="Times New Roman" w:hAnsi="Times New Roman" w:cs="Times New Roman" w:hint="eastAsia"/>
        </w:rPr>
        <w:t>排放；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hint="eastAsia"/>
        </w:rPr>
        <w:t>）烘干燃烧废气、煅烧燃烧废气经布袋除尘处理后通过</w:t>
      </w:r>
      <w:r>
        <w:rPr>
          <w:rFonts w:ascii="Times New Roman" w:hAnsi="Times New Roman" w:cs="Times New Roman" w:hint="eastAsia"/>
        </w:rPr>
        <w:t>DA003</w:t>
      </w:r>
      <w:r>
        <w:rPr>
          <w:rFonts w:ascii="Times New Roman" w:hAnsi="Times New Roman" w:cs="Times New Roman" w:hint="eastAsia"/>
        </w:rPr>
        <w:t>排放；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4</w:t>
      </w:r>
      <w:r>
        <w:rPr>
          <w:rFonts w:ascii="Times New Roman" w:hAnsi="Times New Roman" w:cs="Times New Roman" w:hint="eastAsia"/>
        </w:rPr>
        <w:t>）闪蒸烘干废气、煅烧炉废气、包装废气经覆膜布袋除尘器进行处理后通过</w:t>
      </w:r>
      <w:r>
        <w:rPr>
          <w:rFonts w:ascii="Times New Roman" w:hAnsi="Times New Roman" w:cs="Times New Roman" w:hint="eastAsia"/>
        </w:rPr>
        <w:t>DA004</w:t>
      </w:r>
      <w:r>
        <w:rPr>
          <w:rFonts w:ascii="Times New Roman" w:hAnsi="Times New Roman" w:cs="Times New Roman" w:hint="eastAsia"/>
        </w:rPr>
        <w:t>排放；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lastRenderedPageBreak/>
        <w:t>（</w:t>
      </w:r>
      <w:r>
        <w:rPr>
          <w:rFonts w:ascii="Times New Roman" w:hAnsi="Times New Roman" w:cs="Times New Roman"/>
        </w:rPr>
        <w:t>5</w:t>
      </w:r>
      <w:r>
        <w:rPr>
          <w:rFonts w:ascii="Times New Roman" w:hAnsi="Times New Roman" w:cs="Times New Roman" w:hint="eastAsia"/>
        </w:rPr>
        <w:t>）硫酸钠烘干、包装废气经覆膜布袋除尘器进行处理后通过</w:t>
      </w:r>
      <w:r>
        <w:rPr>
          <w:rFonts w:ascii="Times New Roman" w:hAnsi="Times New Roman" w:cs="Times New Roman" w:hint="eastAsia"/>
        </w:rPr>
        <w:t>DA005</w:t>
      </w:r>
      <w:r>
        <w:rPr>
          <w:rFonts w:ascii="Times New Roman" w:hAnsi="Times New Roman" w:cs="Times New Roman" w:hint="eastAsia"/>
        </w:rPr>
        <w:t>排放；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6</w:t>
      </w:r>
      <w:r>
        <w:rPr>
          <w:rFonts w:ascii="Times New Roman" w:hAnsi="Times New Roman" w:cs="Times New Roman" w:hint="eastAsia"/>
        </w:rPr>
        <w:t>）蒸汽发生器燃烧废气经旋风</w:t>
      </w:r>
      <w:r>
        <w:rPr>
          <w:rFonts w:ascii="Times New Roman" w:hAnsi="Times New Roman" w:cs="Times New Roman" w:hint="eastAsia"/>
        </w:rPr>
        <w:t>+</w:t>
      </w:r>
      <w:r>
        <w:rPr>
          <w:rFonts w:ascii="Times New Roman" w:hAnsi="Times New Roman" w:cs="Times New Roman" w:hint="eastAsia"/>
        </w:rPr>
        <w:t>布袋除尘处理后通过</w:t>
      </w:r>
      <w:r>
        <w:rPr>
          <w:rFonts w:ascii="Times New Roman" w:hAnsi="Times New Roman" w:cs="Times New Roman" w:hint="eastAsia"/>
        </w:rPr>
        <w:t>DA006</w:t>
      </w:r>
      <w:r>
        <w:rPr>
          <w:rFonts w:ascii="Times New Roman" w:hAnsi="Times New Roman" w:cs="Times New Roman" w:hint="eastAsia"/>
        </w:rPr>
        <w:t>排放。</w:t>
      </w:r>
    </w:p>
    <w:p w:rsidR="007C64B0" w:rsidRDefault="0000505D">
      <w:pPr>
        <w:pStyle w:val="4"/>
        <w:ind w:firstLine="482"/>
        <w:rPr>
          <w:rFonts w:ascii="Times New Roman" w:hAnsi="Times New Roman"/>
        </w:rPr>
      </w:pPr>
      <w:r>
        <w:rPr>
          <w:rFonts w:ascii="Times New Roman" w:hAnsi="Times New Roman" w:cs="Times New Roman"/>
        </w:rPr>
        <w:t>9.2.1</w:t>
      </w:r>
      <w:r>
        <w:rPr>
          <w:rFonts w:ascii="Times New Roman" w:hAnsi="Times New Roman"/>
        </w:rPr>
        <w:t xml:space="preserve">.2 </w:t>
      </w:r>
      <w:r>
        <w:rPr>
          <w:rFonts w:ascii="Times New Roman" w:hAnsi="Times New Roman" w:hint="eastAsia"/>
        </w:rPr>
        <w:t>废气治理措施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氨废气采用水喷淋塔进行处置，水喷淋塔处置氨气废气基于氨气极易溶于水的物理特性，通过水溶液吸收实现废气净化。当含氨废气进入喷淋塔后，与自上而下喷淋的水雾充分接触，氨气迅速溶解于水形成氨水，实现气液分离。该技术尤其适用于低浓度氨气（</w:t>
      </w:r>
      <w:r>
        <w:rPr>
          <w:rFonts w:ascii="Times New Roman" w:hAnsi="Times New Roman" w:cs="Times New Roman" w:hint="eastAsia"/>
        </w:rPr>
        <w:t>&lt;200mg/m</w:t>
      </w:r>
      <w:r>
        <w:rPr>
          <w:rFonts w:ascii="Times New Roman" w:hAnsi="Times New Roman" w:cs="Times New Roman" w:hint="eastAsia"/>
        </w:rPr>
        <w:t>³）场景，吸收效率可达</w:t>
      </w:r>
      <w:r>
        <w:rPr>
          <w:rFonts w:ascii="Times New Roman" w:hAnsi="Times New Roman" w:cs="Times New Roman" w:hint="eastAsia"/>
        </w:rPr>
        <w:t>95%</w:t>
      </w:r>
      <w:r>
        <w:rPr>
          <w:rFonts w:ascii="Times New Roman" w:hAnsi="Times New Roman" w:cs="Times New Roman" w:hint="eastAsia"/>
        </w:rPr>
        <w:t>以上，且设备结构简单、运行成本低，符合工业规模化处理需求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氨气废气经风机压入塔内压力室，形成稳定气流，</w:t>
      </w:r>
      <w:r>
        <w:rPr>
          <w:rFonts w:ascii="宋体" w:eastAsia="宋体" w:hAnsi="宋体" w:cs="宋体" w:hint="eastAsia"/>
        </w:rPr>
        <w:t>废气向上流动依次通过多层填料层，与各级喷嘴喷出的水雾逆向接触，吸收后的废气经旋流板脱水除雾，最终排入大气；吸收液通过循环泵回流至塔底，实现资源循环利用</w:t>
      </w:r>
      <w:r>
        <w:rPr>
          <w:rFonts w:ascii="Times New Roman" w:hAnsi="Times New Roman" w:cs="Times New Roman" w:hint="eastAsia"/>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）硫酸酸性废气采用碱性喷淋塔进行处置，</w:t>
      </w:r>
      <w:r>
        <w:rPr>
          <w:rFonts w:ascii="Times New Roman" w:hAnsi="Times New Roman" w:cs="Times New Roman"/>
        </w:rPr>
        <w:t>酸雾净化塔是采用碱性溶液为吸收中和液来净化酸雾废气。酸雾废气由风机压入净化塔的内筒形成压力室，再向上流动，至第一层滤料层，与第一级喷嘴喷出的中和液接触反应。吸收后的废气继续向上流动至第二层滤料层，与第二级喷嘴喷出的中和液（硫酸雾喷淋塔用的是碱液）接触，再次发生中和反应，然后通过旋流板，由风帽和排风管或风机排入大气中。废气经风机送入吸收塔，吸收塔中的碱性洗涤液由循环泵抽至塔中经填料向下流动，而气体向上逆流上升，在填料的湿润表面气液接触，发生一系列物理化学反应，并由于浓度差而发生传质过程，从而完成了将气体的净化过程。</w:t>
      </w:r>
      <w:r>
        <w:rPr>
          <w:rFonts w:ascii="Times New Roman" w:hAnsi="Times New Roman" w:cs="Times New Roman" w:hint="eastAsia"/>
        </w:rPr>
        <w:t>喷淋塔</w:t>
      </w:r>
      <w:r>
        <w:rPr>
          <w:rFonts w:ascii="Times New Roman" w:hAnsi="Times New Roman" w:cs="Times New Roman"/>
        </w:rPr>
        <w:t>设备结构示意图如下图所示。</w:t>
      </w:r>
    </w:p>
    <w:p w:rsidR="007C64B0" w:rsidRDefault="0000505D">
      <w:pPr>
        <w:rPr>
          <w:rFonts w:ascii="Times New Roman" w:hAnsi="Times New Roman" w:cs="Times New Roman"/>
        </w:rPr>
      </w:pPr>
      <w:r>
        <w:rPr>
          <w:rFonts w:ascii="Times New Roman" w:hAnsi="Times New Roman" w:cs="Times New Roman"/>
          <w:noProof/>
        </w:rPr>
        <w:lastRenderedPageBreak/>
        <w:drawing>
          <wp:inline distT="0" distB="0" distL="0" distR="0">
            <wp:extent cx="4775200" cy="3782695"/>
            <wp:effectExtent l="0" t="0" r="6350" b="8255"/>
            <wp:docPr id="152" name="图片 15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图片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4790860" cy="3795183"/>
                    </a:xfrm>
                    <a:prstGeom prst="rect">
                      <a:avLst/>
                    </a:prstGeom>
                    <a:noFill/>
                    <a:ln>
                      <a:noFill/>
                    </a:ln>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9.2-1  </w:t>
      </w:r>
      <w:r>
        <w:rPr>
          <w:rFonts w:ascii="Times New Roman" w:hAnsi="Times New Roman" w:cs="Times New Roman" w:hint="eastAsia"/>
        </w:rPr>
        <w:t>喷淋塔</w:t>
      </w:r>
      <w:r>
        <w:rPr>
          <w:rFonts w:ascii="Times New Roman" w:hAnsi="Times New Roman" w:cs="Times New Roman"/>
        </w:rPr>
        <w:t>结构示意图</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hint="eastAsia"/>
        </w:rPr>
        <w:t>）颗粒物采用</w:t>
      </w:r>
      <w:r>
        <w:rPr>
          <w:rFonts w:ascii="Times New Roman" w:hAnsi="Times New Roman" w:cs="Times New Roman"/>
        </w:rPr>
        <w:t>布袋除尘器</w:t>
      </w:r>
      <w:r>
        <w:rPr>
          <w:rFonts w:ascii="Times New Roman" w:hAnsi="Times New Roman" w:cs="Times New Roman" w:hint="eastAsia"/>
        </w:rPr>
        <w:t>进行处置，布袋除尘器</w:t>
      </w:r>
      <w:r>
        <w:rPr>
          <w:rFonts w:ascii="Times New Roman" w:hAnsi="Times New Roman" w:cs="Times New Roman"/>
        </w:rPr>
        <w:t>由上箱体、灰斗，卸灰阀和喷吹清灰系统组成。上箱体由花板上下分为净气室和袋室两部分，净气室在上部包括出风口和顶部检修门；脉冲喷吹系统的喷吹管也是安装在净气室；滤袋安装在花板上内部由滤袋框架支撑；灰斗由灰斗、进风口及检查门组成；喷吹系统包括控制仪表、控制阀、脉冲阀喷吹管和气包。其工作原理是：含尘气体由进风口进入灰斗，其中粗颗粒的粉尘因风速降低直接沉降落入灰斗，细小粉尘随气流进入袋室，经过滤袋过滤后形成粉尘层附着在滤袋的外壁，净化后的气体进入净气室，经出风口排出。随着过滤时间增加而积附在滤袋上的粉尘越来越多，增加滤袋阻力，可使处理风量逐渐减少。为正常工作，要控制阻力在一定范围内（</w:t>
      </w:r>
      <w:r>
        <w:rPr>
          <w:rFonts w:ascii="Times New Roman" w:hAnsi="Times New Roman" w:cs="Times New Roman"/>
        </w:rPr>
        <w:t>1200~1500Pa</w:t>
      </w:r>
      <w:r>
        <w:rPr>
          <w:rFonts w:ascii="Times New Roman" w:hAnsi="Times New Roman" w:cs="Times New Roman"/>
        </w:rPr>
        <w:t>）必须对滤袋进行清灰，清灰时由脉冲控制仪按顺序触发各控制阀开启脉冲阀，气包内的压缩空气瞬时地经脉冲阀由喷吹管的喷吹孔高速喷出，同时诱导周边净气进入滤袋，滤袋瞬间急剧膨胀，使积附在滤袋表面的粉尘层脱落，滤袋恢复过滤能力。脱落的粉尘落入灰斗，经过设定的时间定时由排灰阀排出。如此使积附在滤袋上的粉尘周期地脉冲喷吹清灰，使净化气体正常通过，保证除尘系统运行。</w:t>
      </w:r>
    </w:p>
    <w:p w:rsidR="007C64B0" w:rsidRDefault="0000505D">
      <w:pPr>
        <w:spacing w:line="360" w:lineRule="auto"/>
        <w:ind w:firstLineChars="200" w:firstLine="482"/>
        <w:rPr>
          <w:rFonts w:ascii="Times New Roman" w:hAnsi="Times New Roman" w:cs="Times New Roman"/>
        </w:rPr>
      </w:pPr>
      <w:r>
        <w:rPr>
          <w:rFonts w:ascii="Times New Roman" w:hAnsi="Times New Roman" w:cs="Times New Roman"/>
          <w:b/>
          <w:bCs/>
        </w:rPr>
        <w:t>脉冲覆膜滤料布袋除尘器：</w:t>
      </w:r>
      <w:r>
        <w:rPr>
          <w:rFonts w:ascii="Times New Roman" w:hAnsi="Times New Roman" w:cs="Times New Roman"/>
        </w:rPr>
        <w:t>利用纤维织物的过滤作用对含尘气体进行净化。</w:t>
      </w:r>
      <w:r>
        <w:rPr>
          <w:rFonts w:ascii="Times New Roman" w:hAnsi="Times New Roman" w:cs="Times New Roman"/>
        </w:rPr>
        <w:lastRenderedPageBreak/>
        <w:t>该技术除尘效率大于</w:t>
      </w:r>
      <w:r>
        <w:rPr>
          <w:rFonts w:ascii="Times New Roman" w:hAnsi="Times New Roman" w:cs="Times New Roman"/>
        </w:rPr>
        <w:t>99.9%</w:t>
      </w:r>
      <w:r>
        <w:rPr>
          <w:rFonts w:ascii="Times New Roman" w:hAnsi="Times New Roman" w:cs="Times New Roman"/>
        </w:rPr>
        <w:t>，适用范围广，不受颗粒物物理化学性质的影响，粉尘排放浓度可低于</w:t>
      </w:r>
      <w:r>
        <w:rPr>
          <w:rFonts w:ascii="Times New Roman" w:hAnsi="Times New Roman" w:cs="Times New Roman"/>
        </w:rPr>
        <w:t>30mg/m</w:t>
      </w:r>
      <w:r>
        <w:rPr>
          <w:rFonts w:ascii="Times New Roman" w:hAnsi="Times New Roman" w:cs="Times New Roman"/>
          <w:vertAlign w:val="superscript"/>
        </w:rPr>
        <w:t>3</w:t>
      </w:r>
      <w:r>
        <w:rPr>
          <w:rFonts w:ascii="Times New Roman" w:hAnsi="Times New Roman" w:cs="Times New Roman"/>
        </w:rPr>
        <w:t>；但对烟气温度、湿度、腐蚀性等要求高，系统阻力大（</w:t>
      </w:r>
      <w:r>
        <w:rPr>
          <w:rFonts w:ascii="Times New Roman" w:hAnsi="Times New Roman" w:cs="Times New Roman"/>
        </w:rPr>
        <w:t>1200</w:t>
      </w:r>
      <w:r>
        <w:rPr>
          <w:rFonts w:ascii="Times New Roman" w:hAnsi="Times New Roman" w:cs="Times New Roman"/>
        </w:rPr>
        <w:t>～</w:t>
      </w:r>
      <w:r>
        <w:rPr>
          <w:rFonts w:ascii="Times New Roman" w:hAnsi="Times New Roman" w:cs="Times New Roman"/>
        </w:rPr>
        <w:t>2000Pa</w:t>
      </w:r>
      <w:r>
        <w:rPr>
          <w:rFonts w:ascii="Times New Roman" w:hAnsi="Times New Roman" w:cs="Times New Roman"/>
        </w:rPr>
        <w:t>），运行维护费用高。该技术适用于鼓风炉、烟化炉、环境集烟的烟气除尘。</w:t>
      </w:r>
    </w:p>
    <w:p w:rsidR="007C64B0" w:rsidRDefault="0000505D">
      <w:pPr>
        <w:pStyle w:val="4"/>
        <w:ind w:firstLine="482"/>
        <w:rPr>
          <w:rFonts w:ascii="Times New Roman" w:hAnsi="Times New Roman"/>
        </w:rPr>
      </w:pPr>
      <w:r>
        <w:rPr>
          <w:rFonts w:ascii="Times New Roman" w:hAnsi="Times New Roman" w:cs="Times New Roman"/>
        </w:rPr>
        <w:t>9.2.1</w:t>
      </w:r>
      <w:r>
        <w:rPr>
          <w:rFonts w:ascii="Times New Roman" w:hAnsi="Times New Roman"/>
        </w:rPr>
        <w:t xml:space="preserve">.3 </w:t>
      </w:r>
      <w:r>
        <w:rPr>
          <w:rFonts w:ascii="Times New Roman" w:hAnsi="Times New Roman" w:hint="eastAsia"/>
        </w:rPr>
        <w:t>废气排放达标性分析</w:t>
      </w:r>
    </w:p>
    <w:p w:rsidR="007C64B0" w:rsidRDefault="0000505D">
      <w:pPr>
        <w:spacing w:line="360" w:lineRule="auto"/>
        <w:ind w:firstLine="482"/>
        <w:rPr>
          <w:rFonts w:ascii="Times New Roman" w:hAnsi="Times New Roman" w:cs="Times New Roman"/>
        </w:rPr>
      </w:pPr>
      <w:r>
        <w:rPr>
          <w:rFonts w:ascii="Times New Roman" w:hAnsi="Times New Roman" w:cs="Times New Roman"/>
        </w:rPr>
        <w:t>根据前文工程分析可知</w:t>
      </w:r>
      <w:r>
        <w:rPr>
          <w:rFonts w:ascii="Times New Roman" w:hAnsi="Times New Roman" w:cs="Times New Roman" w:hint="eastAsia"/>
        </w:rPr>
        <w:t>：</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）吸氨尾气采用喷淋塔处理后</w:t>
      </w:r>
      <w:r>
        <w:rPr>
          <w:rFonts w:ascii="Times New Roman" w:hAnsi="Times New Roman" w:cs="Times New Roman"/>
        </w:rPr>
        <w:t>排放浓度为</w:t>
      </w:r>
      <w:r>
        <w:rPr>
          <w:rFonts w:ascii="Times New Roman" w:hAnsi="Times New Roman" w:cs="Times New Roman"/>
        </w:rPr>
        <w:t>18.711mg/m</w:t>
      </w:r>
      <w:r>
        <w:rPr>
          <w:rFonts w:ascii="Times New Roman" w:hAnsi="Times New Roman" w:cs="Times New Roman"/>
          <w:vertAlign w:val="superscript"/>
        </w:rPr>
        <w:t>3</w:t>
      </w:r>
      <w:r>
        <w:rPr>
          <w:rFonts w:ascii="Times New Roman" w:hAnsi="Times New Roman" w:cs="Times New Roman" w:hint="eastAsia"/>
        </w:rPr>
        <w:t>，满足</w:t>
      </w:r>
      <w:r>
        <w:rPr>
          <w:rFonts w:ascii="Times New Roman" w:hAnsi="Times New Roman" w:cs="Times New Roman"/>
        </w:rPr>
        <w:t>《无机化学工业污染物排放标准》（</w:t>
      </w:r>
      <w:r>
        <w:rPr>
          <w:rFonts w:ascii="Times New Roman" w:hAnsi="Times New Roman" w:cs="Times New Roman"/>
        </w:rPr>
        <w:t>GB31573-2015</w:t>
      </w:r>
      <w:r>
        <w:rPr>
          <w:rFonts w:ascii="Times New Roman" w:hAnsi="Times New Roman" w:cs="Times New Roman"/>
        </w:rPr>
        <w:t>）及修改单中表</w:t>
      </w:r>
      <w:r>
        <w:rPr>
          <w:rFonts w:ascii="Times New Roman" w:hAnsi="Times New Roman" w:cs="Times New Roman"/>
        </w:rPr>
        <w:t>3</w:t>
      </w:r>
      <w:r>
        <w:rPr>
          <w:rFonts w:ascii="Times New Roman" w:hAnsi="Times New Roman" w:cs="Times New Roman"/>
        </w:rPr>
        <w:t>大气污染物排放限值</w:t>
      </w:r>
      <w:r>
        <w:rPr>
          <w:rFonts w:ascii="Times New Roman" w:hAnsi="Times New Roman" w:cs="Times New Roman" w:hint="eastAsia"/>
        </w:rPr>
        <w:t>；</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）酸性废气采用碱液喷淋塔处理后</w:t>
      </w:r>
      <w:r>
        <w:rPr>
          <w:rFonts w:ascii="Times New Roman" w:hAnsi="Times New Roman" w:cs="Times New Roman"/>
        </w:rPr>
        <w:t>排放浓度为</w:t>
      </w:r>
      <w:r>
        <w:rPr>
          <w:rFonts w:ascii="Times New Roman" w:hAnsi="Times New Roman" w:cs="Times New Roman"/>
        </w:rPr>
        <w:t>18.433mg/m</w:t>
      </w:r>
      <w:r>
        <w:rPr>
          <w:rFonts w:ascii="Times New Roman" w:hAnsi="Times New Roman" w:cs="Times New Roman"/>
          <w:vertAlign w:val="superscript"/>
        </w:rPr>
        <w:t>3</w:t>
      </w:r>
      <w:r>
        <w:rPr>
          <w:rFonts w:ascii="Times New Roman" w:hAnsi="Times New Roman" w:cs="Times New Roman" w:hint="eastAsia"/>
        </w:rPr>
        <w:t>，满足</w:t>
      </w:r>
      <w:r>
        <w:rPr>
          <w:rFonts w:ascii="Times New Roman" w:hAnsi="Times New Roman" w:cs="Times New Roman"/>
        </w:rPr>
        <w:t>《无机化学工业污染物排放标准》（</w:t>
      </w:r>
      <w:r>
        <w:rPr>
          <w:rFonts w:ascii="Times New Roman" w:hAnsi="Times New Roman" w:cs="Times New Roman"/>
        </w:rPr>
        <w:t>GB31573-2015</w:t>
      </w:r>
      <w:r>
        <w:rPr>
          <w:rFonts w:ascii="Times New Roman" w:hAnsi="Times New Roman" w:cs="Times New Roman"/>
        </w:rPr>
        <w:t>）及修改单中表</w:t>
      </w:r>
      <w:r>
        <w:rPr>
          <w:rFonts w:ascii="Times New Roman" w:hAnsi="Times New Roman" w:cs="Times New Roman"/>
        </w:rPr>
        <w:t>3</w:t>
      </w:r>
      <w:r>
        <w:rPr>
          <w:rFonts w:ascii="Times New Roman" w:hAnsi="Times New Roman" w:cs="Times New Roman"/>
        </w:rPr>
        <w:t>大气污染物排放限值</w:t>
      </w:r>
      <w:r>
        <w:rPr>
          <w:rFonts w:ascii="Times New Roman" w:hAnsi="Times New Roman" w:cs="Times New Roman" w:hint="eastAsia"/>
        </w:rPr>
        <w:t>；</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hint="eastAsia"/>
        </w:rPr>
        <w:t>）烘干燃烧废气、煅烧燃烧废气经布袋除尘处理后颗粒物</w:t>
      </w:r>
      <w:r>
        <w:rPr>
          <w:rFonts w:ascii="Times New Roman" w:hAnsi="Times New Roman" w:cs="Times New Roman"/>
        </w:rPr>
        <w:t>排放浓度为</w:t>
      </w:r>
      <w:r>
        <w:rPr>
          <w:rFonts w:ascii="Times New Roman" w:hAnsi="Times New Roman" w:cs="Times New Roman" w:hint="eastAsia"/>
        </w:rPr>
        <w:t>0.088</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hint="eastAsia"/>
        </w:rPr>
        <w:t>；</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排放浓度为</w:t>
      </w:r>
      <w:r>
        <w:rPr>
          <w:rFonts w:ascii="Times New Roman" w:hAnsi="Times New Roman" w:cs="Times New Roman" w:hint="eastAsia"/>
        </w:rPr>
        <w:t>29.132</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hint="eastAsia"/>
        </w:rPr>
        <w:t>；</w:t>
      </w:r>
      <w:r>
        <w:rPr>
          <w:rFonts w:ascii="Times New Roman" w:hAnsi="Times New Roman" w:cs="Times New Roman"/>
        </w:rPr>
        <w:t>NO</w:t>
      </w:r>
      <w:r>
        <w:rPr>
          <w:rFonts w:ascii="Times New Roman" w:hAnsi="Times New Roman" w:cs="Times New Roman"/>
          <w:vertAlign w:val="subscript"/>
        </w:rPr>
        <w:t>X</w:t>
      </w:r>
      <w:r>
        <w:rPr>
          <w:rFonts w:ascii="Times New Roman" w:hAnsi="Times New Roman" w:cs="Times New Roman"/>
        </w:rPr>
        <w:t>排放浓度为</w:t>
      </w:r>
      <w:r>
        <w:rPr>
          <w:rFonts w:ascii="Times New Roman" w:hAnsi="Times New Roman" w:cs="Times New Roman" w:hint="eastAsia"/>
        </w:rPr>
        <w:t>87.361</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hint="eastAsia"/>
        </w:rPr>
        <w:t>，满足《无机化学工业污染物排放标准》（</w:t>
      </w:r>
      <w:r>
        <w:rPr>
          <w:rFonts w:ascii="Times New Roman" w:hAnsi="Times New Roman" w:cs="Times New Roman" w:hint="eastAsia"/>
        </w:rPr>
        <w:t>GB31573-2015</w:t>
      </w:r>
      <w:r>
        <w:rPr>
          <w:rFonts w:ascii="Times New Roman" w:hAnsi="Times New Roman" w:cs="Times New Roman" w:hint="eastAsia"/>
        </w:rPr>
        <w:t>）及修改单中表</w:t>
      </w:r>
      <w:r>
        <w:rPr>
          <w:rFonts w:ascii="Times New Roman" w:hAnsi="Times New Roman" w:cs="Times New Roman" w:hint="eastAsia"/>
        </w:rPr>
        <w:t>4</w:t>
      </w:r>
      <w:r>
        <w:rPr>
          <w:rFonts w:ascii="Times New Roman" w:hAnsi="Times New Roman" w:cs="Times New Roman" w:hint="eastAsia"/>
        </w:rPr>
        <w:t>大气污染物特别排放限值；</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rPr>
        <w:t>4</w:t>
      </w:r>
      <w:r>
        <w:rPr>
          <w:rFonts w:ascii="Times New Roman" w:hAnsi="Times New Roman" w:cs="Times New Roman" w:hint="eastAsia"/>
        </w:rPr>
        <w:t>）闪蒸烘干废气、煅烧炉废气、包装废气经覆膜布袋除尘器进行处理后颗粒物</w:t>
      </w:r>
      <w:r>
        <w:rPr>
          <w:rFonts w:ascii="Times New Roman" w:hAnsi="Times New Roman" w:cs="Times New Roman"/>
        </w:rPr>
        <w:t>排放浓度为</w:t>
      </w:r>
      <w:r>
        <w:rPr>
          <w:rFonts w:ascii="Times New Roman" w:hAnsi="Times New Roman" w:cs="Times New Roman" w:hint="eastAsia"/>
        </w:rPr>
        <w:t>0.378</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hint="eastAsia"/>
        </w:rPr>
        <w:t>，满足《无机化学工业污染物排放标准》（</w:t>
      </w:r>
      <w:r>
        <w:rPr>
          <w:rFonts w:ascii="Times New Roman" w:hAnsi="Times New Roman" w:cs="Times New Roman" w:hint="eastAsia"/>
        </w:rPr>
        <w:t>GB31573-2015</w:t>
      </w:r>
      <w:r>
        <w:rPr>
          <w:rFonts w:ascii="Times New Roman" w:hAnsi="Times New Roman" w:cs="Times New Roman" w:hint="eastAsia"/>
        </w:rPr>
        <w:t>）及修改单中表</w:t>
      </w:r>
      <w:r>
        <w:rPr>
          <w:rFonts w:ascii="Times New Roman" w:hAnsi="Times New Roman" w:cs="Times New Roman" w:hint="eastAsia"/>
        </w:rPr>
        <w:t>4</w:t>
      </w:r>
      <w:r>
        <w:rPr>
          <w:rFonts w:ascii="Times New Roman" w:hAnsi="Times New Roman" w:cs="Times New Roman" w:hint="eastAsia"/>
        </w:rPr>
        <w:t>大气污染物特别排放限值；</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rPr>
        <w:t>5</w:t>
      </w:r>
      <w:r>
        <w:rPr>
          <w:rFonts w:ascii="Times New Roman" w:hAnsi="Times New Roman" w:cs="Times New Roman" w:hint="eastAsia"/>
        </w:rPr>
        <w:t>）硫酸钠烘干、包装废气经覆膜布袋除尘器进行处理后颗粒物</w:t>
      </w:r>
      <w:r>
        <w:rPr>
          <w:rFonts w:ascii="Times New Roman" w:hAnsi="Times New Roman" w:cs="Times New Roman"/>
        </w:rPr>
        <w:t>排放浓度为</w:t>
      </w:r>
      <w:r>
        <w:rPr>
          <w:rFonts w:ascii="Times New Roman" w:hAnsi="Times New Roman" w:cs="Times New Roman" w:hint="eastAsia"/>
        </w:rPr>
        <w:t>0.126</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hint="eastAsia"/>
        </w:rPr>
        <w:t>，满足《无机化学工业污染物排放标准》（</w:t>
      </w:r>
      <w:r>
        <w:rPr>
          <w:rFonts w:ascii="Times New Roman" w:hAnsi="Times New Roman" w:cs="Times New Roman" w:hint="eastAsia"/>
        </w:rPr>
        <w:t>GB31573-2015</w:t>
      </w:r>
      <w:r>
        <w:rPr>
          <w:rFonts w:ascii="Times New Roman" w:hAnsi="Times New Roman" w:cs="Times New Roman" w:hint="eastAsia"/>
        </w:rPr>
        <w:t>）及修改单中表</w:t>
      </w:r>
      <w:r>
        <w:rPr>
          <w:rFonts w:ascii="Times New Roman" w:hAnsi="Times New Roman" w:cs="Times New Roman" w:hint="eastAsia"/>
        </w:rPr>
        <w:t>4</w:t>
      </w:r>
      <w:r>
        <w:rPr>
          <w:rFonts w:ascii="Times New Roman" w:hAnsi="Times New Roman" w:cs="Times New Roman" w:hint="eastAsia"/>
        </w:rPr>
        <w:t>大气污染物特别排放限值；</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rPr>
        <w:t>6</w:t>
      </w:r>
      <w:r>
        <w:rPr>
          <w:rFonts w:ascii="Times New Roman" w:hAnsi="Times New Roman" w:cs="Times New Roman" w:hint="eastAsia"/>
        </w:rPr>
        <w:t>）蒸汽发生器燃烧废气经旋风</w:t>
      </w:r>
      <w:r>
        <w:rPr>
          <w:rFonts w:ascii="Times New Roman" w:hAnsi="Times New Roman" w:cs="Times New Roman" w:hint="eastAsia"/>
        </w:rPr>
        <w:t>+</w:t>
      </w:r>
      <w:r>
        <w:rPr>
          <w:rFonts w:ascii="Times New Roman" w:hAnsi="Times New Roman" w:cs="Times New Roman" w:hint="eastAsia"/>
        </w:rPr>
        <w:t>布袋除尘处理后颗粒物</w:t>
      </w:r>
      <w:r>
        <w:rPr>
          <w:rFonts w:ascii="Times New Roman" w:hAnsi="Times New Roman" w:cs="Times New Roman"/>
        </w:rPr>
        <w:t>排放浓度为</w:t>
      </w:r>
      <w:r>
        <w:rPr>
          <w:rFonts w:ascii="Times New Roman" w:hAnsi="Times New Roman" w:cs="Times New Roman" w:hint="eastAsia"/>
        </w:rPr>
        <w:t>0.673</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hint="eastAsia"/>
        </w:rPr>
        <w:t>；</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排放浓度为</w:t>
      </w:r>
      <w:r>
        <w:rPr>
          <w:rFonts w:ascii="Times New Roman" w:hAnsi="Times New Roman" w:cs="Times New Roman" w:hint="eastAsia"/>
        </w:rPr>
        <w:t>45.740</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hint="eastAsia"/>
        </w:rPr>
        <w:t>；</w:t>
      </w:r>
      <w:r>
        <w:rPr>
          <w:rFonts w:ascii="Times New Roman" w:hAnsi="Times New Roman" w:cs="Times New Roman"/>
        </w:rPr>
        <w:t>NOX</w:t>
      </w:r>
      <w:r>
        <w:rPr>
          <w:rFonts w:ascii="Times New Roman" w:hAnsi="Times New Roman" w:cs="Times New Roman"/>
        </w:rPr>
        <w:t>排放浓度为</w:t>
      </w:r>
      <w:r>
        <w:rPr>
          <w:rFonts w:ascii="Times New Roman" w:hAnsi="Times New Roman" w:cs="Times New Roman" w:hint="eastAsia"/>
        </w:rPr>
        <w:t>137.220</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hint="eastAsia"/>
        </w:rPr>
        <w:t>，满足</w:t>
      </w:r>
      <w:r>
        <w:rPr>
          <w:rFonts w:ascii="Times New Roman" w:eastAsia="宋体" w:hAnsi="Times New Roman" w:cs="Times New Roman"/>
        </w:rPr>
        <w:t>《锅炉大气污染物排放标准》（</w:t>
      </w:r>
      <w:r>
        <w:rPr>
          <w:rFonts w:ascii="Times New Roman" w:eastAsia="宋体" w:hAnsi="Times New Roman" w:cs="Times New Roman"/>
        </w:rPr>
        <w:t>GB13271-2014</w:t>
      </w:r>
      <w:r>
        <w:rPr>
          <w:rFonts w:ascii="Times New Roman" w:eastAsia="宋体" w:hAnsi="Times New Roman" w:cs="Times New Roman"/>
        </w:rPr>
        <w:t>）</w:t>
      </w:r>
      <w:r>
        <w:rPr>
          <w:rFonts w:ascii="Times New Roman" w:eastAsia="宋体" w:hAnsi="Times New Roman" w:cs="Times New Roman" w:hint="eastAsia"/>
        </w:rPr>
        <w:t>表</w:t>
      </w:r>
      <w:r>
        <w:rPr>
          <w:rFonts w:ascii="Times New Roman" w:eastAsia="宋体" w:hAnsi="Times New Roman" w:cs="Times New Roman" w:hint="eastAsia"/>
        </w:rPr>
        <w:t xml:space="preserve">3 </w:t>
      </w:r>
      <w:r>
        <w:rPr>
          <w:rFonts w:ascii="Times New Roman" w:eastAsia="宋体" w:hAnsi="Times New Roman" w:cs="Times New Roman" w:hint="eastAsia"/>
        </w:rPr>
        <w:t>大气污染物特别排放限值</w:t>
      </w:r>
      <w:r>
        <w:rPr>
          <w:rFonts w:ascii="Times New Roman" w:eastAsia="宋体" w:hAnsi="Times New Roman" w:cs="Times New Roman"/>
        </w:rPr>
        <w:t>。</w:t>
      </w:r>
    </w:p>
    <w:p w:rsidR="007C64B0" w:rsidRDefault="0000505D">
      <w:pPr>
        <w:spacing w:line="360" w:lineRule="auto"/>
        <w:ind w:firstLine="482"/>
        <w:rPr>
          <w:rFonts w:ascii="Times New Roman" w:hAnsi="Times New Roman" w:cs="Times New Roman"/>
        </w:rPr>
      </w:pPr>
      <w:r>
        <w:rPr>
          <w:rFonts w:ascii="Times New Roman" w:hAnsi="Times New Roman" w:cs="Times New Roman"/>
        </w:rPr>
        <w:t>因此，</w:t>
      </w:r>
      <w:r>
        <w:rPr>
          <w:rFonts w:ascii="Times New Roman" w:hAnsi="Times New Roman" w:cs="Times New Roman" w:hint="eastAsia"/>
        </w:rPr>
        <w:t>本项目各</w:t>
      </w:r>
      <w:r>
        <w:rPr>
          <w:rFonts w:ascii="Times New Roman" w:hAnsi="Times New Roman" w:cs="Times New Roman"/>
        </w:rPr>
        <w:t>工艺废气采取上述治理措施是可行的。</w:t>
      </w:r>
    </w:p>
    <w:p w:rsidR="007C64B0" w:rsidRDefault="0000505D">
      <w:pPr>
        <w:pStyle w:val="3"/>
        <w:rPr>
          <w:rFonts w:ascii="Times New Roman" w:hAnsi="Times New Roman" w:cs="Times New Roman"/>
        </w:rPr>
      </w:pPr>
      <w:bookmarkStart w:id="603" w:name="_Toc204350795"/>
      <w:bookmarkStart w:id="604" w:name="_Toc213778618"/>
      <w:r>
        <w:rPr>
          <w:rFonts w:ascii="Times New Roman" w:hAnsi="Times New Roman" w:cs="Times New Roman"/>
        </w:rPr>
        <w:t xml:space="preserve">9.2.2 </w:t>
      </w:r>
      <w:r>
        <w:rPr>
          <w:rFonts w:ascii="Times New Roman" w:hAnsi="Times New Roman" w:cs="Times New Roman"/>
        </w:rPr>
        <w:t>排气筒设置合理性分析</w:t>
      </w:r>
      <w:bookmarkEnd w:id="603"/>
      <w:bookmarkEnd w:id="604"/>
    </w:p>
    <w:p w:rsidR="007C64B0" w:rsidRDefault="0000505D" w:rsidP="004C6557">
      <w:pPr>
        <w:spacing w:line="360" w:lineRule="auto"/>
        <w:ind w:firstLine="482"/>
        <w:rPr>
          <w:rFonts w:ascii="Times New Roman" w:hAnsi="Times New Roman" w:cs="Times New Roman"/>
        </w:rPr>
      </w:pPr>
      <w:r>
        <w:rPr>
          <w:rFonts w:ascii="Times New Roman" w:hAnsi="Times New Roman" w:cs="Times New Roman"/>
        </w:rPr>
        <w:t>根据《</w:t>
      </w:r>
      <w:r w:rsidR="004C6557" w:rsidRPr="004C6557">
        <w:rPr>
          <w:rFonts w:ascii="Times New Roman" w:hAnsi="Times New Roman" w:cs="Times New Roman" w:hint="eastAsia"/>
        </w:rPr>
        <w:t>无机化学工业污染物排放标准</w:t>
      </w:r>
      <w:r>
        <w:rPr>
          <w:rFonts w:ascii="Times New Roman" w:hAnsi="Times New Roman" w:cs="Times New Roman"/>
        </w:rPr>
        <w:t>》（</w:t>
      </w:r>
      <w:r w:rsidR="004C6557" w:rsidRPr="004C6557">
        <w:rPr>
          <w:rFonts w:ascii="Times New Roman" w:hAnsi="Times New Roman" w:cs="Times New Roman"/>
        </w:rPr>
        <w:t>GB 31573-2015</w:t>
      </w:r>
      <w:r>
        <w:rPr>
          <w:rFonts w:ascii="Times New Roman" w:hAnsi="Times New Roman" w:cs="Times New Roman"/>
        </w:rPr>
        <w:t>），</w:t>
      </w:r>
      <w:r w:rsidR="004C6557" w:rsidRPr="004C6557">
        <w:rPr>
          <w:rFonts w:ascii="Times New Roman" w:hAnsi="Times New Roman" w:cs="Times New Roman" w:hint="eastAsia"/>
        </w:rPr>
        <w:t>排气筒高度应按环境影响评价要求确定，至少不低于</w:t>
      </w:r>
      <w:r w:rsidR="004C6557" w:rsidRPr="004C6557">
        <w:rPr>
          <w:rFonts w:ascii="Times New Roman" w:hAnsi="Times New Roman" w:cs="Times New Roman" w:hint="eastAsia"/>
        </w:rPr>
        <w:t>15m</w:t>
      </w:r>
      <w:r>
        <w:rPr>
          <w:rFonts w:ascii="Times New Roman" w:hAnsi="Times New Roman" w:cs="Times New Roman"/>
        </w:rPr>
        <w:t>。</w:t>
      </w:r>
    </w:p>
    <w:p w:rsidR="007C64B0" w:rsidRDefault="0000505D">
      <w:pPr>
        <w:spacing w:line="360" w:lineRule="auto"/>
        <w:ind w:firstLine="482"/>
        <w:rPr>
          <w:rFonts w:ascii="Times New Roman" w:hAnsi="Times New Roman" w:cs="Times New Roman"/>
        </w:rPr>
      </w:pPr>
      <w:r>
        <w:rPr>
          <w:rFonts w:ascii="Times New Roman" w:hAnsi="Times New Roman" w:cs="Times New Roman"/>
        </w:rPr>
        <w:t>另外，对照各排气筒排放的废气污染物执行标准中有关排气筒设置高度的要求见下表所列，由表分析可知，项目各工艺废气排气筒设置合理。</w:t>
      </w: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9.2-1  </w:t>
      </w:r>
      <w:r>
        <w:rPr>
          <w:rFonts w:ascii="Times New Roman" w:hAnsi="Times New Roman" w:cs="Times New Roman"/>
        </w:rPr>
        <w:t>项目各工艺废气排气筒高度设置合理性分析</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1122"/>
        <w:gridCol w:w="1370"/>
        <w:gridCol w:w="1739"/>
        <w:gridCol w:w="2020"/>
        <w:gridCol w:w="2091"/>
      </w:tblGrid>
      <w:tr w:rsidR="007C64B0" w:rsidTr="004C6557">
        <w:trPr>
          <w:trHeight w:val="454"/>
          <w:tblHeader/>
          <w:jc w:val="center"/>
        </w:trPr>
        <w:tc>
          <w:tcPr>
            <w:tcW w:w="673" w:type="pct"/>
            <w:vAlign w:val="center"/>
          </w:tcPr>
          <w:p w:rsidR="007C64B0" w:rsidRDefault="0000505D">
            <w:pPr>
              <w:pStyle w:val="affa"/>
              <w:rPr>
                <w:rFonts w:eastAsia="宋体"/>
              </w:rPr>
            </w:pPr>
            <w:r>
              <w:rPr>
                <w:rFonts w:eastAsia="宋体"/>
              </w:rPr>
              <w:t>排气筒编号及名称</w:t>
            </w:r>
          </w:p>
        </w:tc>
        <w:tc>
          <w:tcPr>
            <w:tcW w:w="821" w:type="pct"/>
            <w:vAlign w:val="center"/>
          </w:tcPr>
          <w:p w:rsidR="007C64B0" w:rsidRDefault="0000505D">
            <w:pPr>
              <w:pStyle w:val="affa"/>
              <w:rPr>
                <w:rFonts w:eastAsia="宋体"/>
              </w:rPr>
            </w:pPr>
            <w:r>
              <w:rPr>
                <w:rFonts w:eastAsia="宋体"/>
              </w:rPr>
              <w:t>排放的污染物</w:t>
            </w:r>
          </w:p>
        </w:tc>
        <w:tc>
          <w:tcPr>
            <w:tcW w:w="1042" w:type="pct"/>
            <w:vAlign w:val="center"/>
          </w:tcPr>
          <w:p w:rsidR="007C64B0" w:rsidRDefault="0000505D">
            <w:pPr>
              <w:pStyle w:val="affa"/>
              <w:rPr>
                <w:rFonts w:eastAsia="宋体"/>
              </w:rPr>
            </w:pPr>
            <w:r>
              <w:rPr>
                <w:rFonts w:eastAsia="宋体"/>
              </w:rPr>
              <w:t>执行的标准名称</w:t>
            </w:r>
          </w:p>
        </w:tc>
        <w:tc>
          <w:tcPr>
            <w:tcW w:w="1211" w:type="pct"/>
            <w:vAlign w:val="center"/>
          </w:tcPr>
          <w:p w:rsidR="007C64B0" w:rsidRDefault="0000505D">
            <w:pPr>
              <w:pStyle w:val="affa"/>
              <w:rPr>
                <w:rFonts w:eastAsia="宋体"/>
              </w:rPr>
            </w:pPr>
            <w:r>
              <w:rPr>
                <w:rFonts w:eastAsia="宋体"/>
              </w:rPr>
              <w:t>有关排气筒高度设置的要求</w:t>
            </w:r>
          </w:p>
        </w:tc>
        <w:tc>
          <w:tcPr>
            <w:tcW w:w="1253" w:type="pct"/>
            <w:vAlign w:val="center"/>
          </w:tcPr>
          <w:p w:rsidR="007C64B0" w:rsidRDefault="0000505D">
            <w:pPr>
              <w:pStyle w:val="affa"/>
              <w:rPr>
                <w:rFonts w:eastAsia="宋体"/>
              </w:rPr>
            </w:pPr>
            <w:r>
              <w:rPr>
                <w:rFonts w:eastAsia="宋体"/>
              </w:rPr>
              <w:t>本项目实际情况</w:t>
            </w:r>
          </w:p>
        </w:tc>
      </w:tr>
      <w:tr w:rsidR="007C64B0" w:rsidTr="004C6557">
        <w:trPr>
          <w:trHeight w:val="454"/>
          <w:jc w:val="center"/>
        </w:trPr>
        <w:tc>
          <w:tcPr>
            <w:tcW w:w="673" w:type="pct"/>
            <w:vAlign w:val="center"/>
          </w:tcPr>
          <w:p w:rsidR="007C64B0" w:rsidRDefault="0000505D">
            <w:pPr>
              <w:pStyle w:val="affa"/>
              <w:rPr>
                <w:rFonts w:eastAsia="宋体"/>
              </w:rPr>
            </w:pPr>
            <w:r>
              <w:rPr>
                <w:rFonts w:eastAsia="宋体" w:hint="eastAsia"/>
              </w:rPr>
              <w:t>D</w:t>
            </w:r>
            <w:r>
              <w:rPr>
                <w:rFonts w:eastAsia="宋体"/>
              </w:rPr>
              <w:t>A001</w:t>
            </w:r>
          </w:p>
        </w:tc>
        <w:tc>
          <w:tcPr>
            <w:tcW w:w="821" w:type="pct"/>
            <w:vAlign w:val="center"/>
          </w:tcPr>
          <w:p w:rsidR="007C64B0" w:rsidRDefault="0000505D">
            <w:pPr>
              <w:pStyle w:val="affa"/>
              <w:rPr>
                <w:rFonts w:eastAsia="宋体"/>
              </w:rPr>
            </w:pPr>
            <w:r>
              <w:rPr>
                <w:rFonts w:eastAsia="宋体" w:hint="eastAsia"/>
              </w:rPr>
              <w:t>氨</w:t>
            </w:r>
          </w:p>
        </w:tc>
        <w:tc>
          <w:tcPr>
            <w:tcW w:w="1042" w:type="pct"/>
            <w:vMerge w:val="restart"/>
            <w:vAlign w:val="center"/>
          </w:tcPr>
          <w:p w:rsidR="007C64B0" w:rsidRDefault="0000505D">
            <w:pPr>
              <w:pStyle w:val="affa"/>
              <w:rPr>
                <w:rFonts w:eastAsia="宋体"/>
              </w:rPr>
            </w:pPr>
            <w:r>
              <w:rPr>
                <w:rFonts w:eastAsia="宋体"/>
              </w:rPr>
              <w:t>《无机化学工业污染物排放标准》（</w:t>
            </w:r>
            <w:r>
              <w:rPr>
                <w:rFonts w:eastAsia="宋体"/>
              </w:rPr>
              <w:t>GB31573-2015</w:t>
            </w:r>
            <w:r>
              <w:rPr>
                <w:rFonts w:eastAsia="宋体"/>
              </w:rPr>
              <w:t>）</w:t>
            </w:r>
          </w:p>
        </w:tc>
        <w:tc>
          <w:tcPr>
            <w:tcW w:w="1211" w:type="pct"/>
            <w:vMerge w:val="restart"/>
            <w:vAlign w:val="center"/>
          </w:tcPr>
          <w:p w:rsidR="007C64B0" w:rsidRDefault="0000505D">
            <w:pPr>
              <w:pStyle w:val="affa"/>
              <w:rPr>
                <w:rFonts w:eastAsia="宋体"/>
              </w:rPr>
            </w:pPr>
            <w:r>
              <w:rPr>
                <w:rFonts w:eastAsia="宋体"/>
              </w:rPr>
              <w:t>所有排气筒高度应按环境影响评价要求确定，至少不低于</w:t>
            </w:r>
            <w:r>
              <w:rPr>
                <w:rFonts w:eastAsia="宋体"/>
              </w:rPr>
              <w:t>15m</w:t>
            </w:r>
            <w:r>
              <w:rPr>
                <w:rFonts w:eastAsia="宋体"/>
              </w:rPr>
              <w:t>。</w:t>
            </w:r>
          </w:p>
          <w:p w:rsidR="007C64B0" w:rsidRDefault="0000505D">
            <w:pPr>
              <w:pStyle w:val="affa"/>
              <w:rPr>
                <w:rFonts w:eastAsia="宋体"/>
              </w:rPr>
            </w:pPr>
            <w:r>
              <w:rPr>
                <w:rFonts w:eastAsia="宋体"/>
              </w:rPr>
              <w:t>排气筒高度应高出周围</w:t>
            </w:r>
            <w:r>
              <w:rPr>
                <w:rFonts w:eastAsia="宋体"/>
              </w:rPr>
              <w:t>200m</w:t>
            </w:r>
            <w:r>
              <w:rPr>
                <w:rFonts w:eastAsia="宋体"/>
              </w:rPr>
              <w:t>半径范围内的最高建筑</w:t>
            </w:r>
            <w:r>
              <w:rPr>
                <w:rFonts w:eastAsia="宋体"/>
              </w:rPr>
              <w:t>5m</w:t>
            </w:r>
            <w:r>
              <w:rPr>
                <w:rFonts w:eastAsia="宋体"/>
              </w:rPr>
              <w:t>以上，不能达到该项要求的排气筒，其排放速率限值按</w:t>
            </w:r>
            <w:r>
              <w:rPr>
                <w:rFonts w:eastAsia="宋体"/>
              </w:rPr>
              <w:t>50%</w:t>
            </w:r>
            <w:r>
              <w:rPr>
                <w:rFonts w:eastAsia="宋体"/>
              </w:rPr>
              <w:t>执行</w:t>
            </w:r>
            <w:r>
              <w:rPr>
                <w:rFonts w:eastAsia="宋体"/>
              </w:rPr>
              <w:t>”</w:t>
            </w:r>
            <w:r>
              <w:rPr>
                <w:rFonts w:eastAsia="宋体"/>
              </w:rPr>
              <w:t>。</w:t>
            </w:r>
          </w:p>
        </w:tc>
        <w:tc>
          <w:tcPr>
            <w:tcW w:w="1253" w:type="pct"/>
            <w:vMerge w:val="restart"/>
            <w:vAlign w:val="center"/>
          </w:tcPr>
          <w:p w:rsidR="007C64B0" w:rsidRDefault="0000505D" w:rsidP="00C55332">
            <w:pPr>
              <w:pStyle w:val="affa"/>
              <w:rPr>
                <w:rFonts w:eastAsia="宋体"/>
              </w:rPr>
            </w:pPr>
            <w:r>
              <w:rPr>
                <w:rFonts w:eastAsia="宋体"/>
              </w:rPr>
              <w:t>排气筒设置高度为</w:t>
            </w:r>
            <w:r>
              <w:rPr>
                <w:rFonts w:eastAsia="宋体"/>
              </w:rPr>
              <w:t>2</w:t>
            </w:r>
            <w:r w:rsidR="00C55332">
              <w:rPr>
                <w:rFonts w:eastAsia="宋体"/>
              </w:rPr>
              <w:t>0</w:t>
            </w:r>
            <w:r>
              <w:rPr>
                <w:rFonts w:eastAsia="宋体"/>
              </w:rPr>
              <w:t>m</w:t>
            </w:r>
            <w:r>
              <w:rPr>
                <w:rFonts w:eastAsia="宋体"/>
              </w:rPr>
              <w:t>，且经调查，排气筒周边</w:t>
            </w:r>
            <w:r>
              <w:rPr>
                <w:rFonts w:eastAsia="宋体"/>
              </w:rPr>
              <w:t>200m</w:t>
            </w:r>
            <w:r>
              <w:rPr>
                <w:rFonts w:eastAsia="宋体"/>
              </w:rPr>
              <w:t>范围内最高建筑物高度约为</w:t>
            </w:r>
            <w:r w:rsidR="00C55332">
              <w:rPr>
                <w:rFonts w:eastAsia="宋体"/>
              </w:rPr>
              <w:t>15</w:t>
            </w:r>
            <w:r>
              <w:rPr>
                <w:rFonts w:eastAsia="宋体"/>
              </w:rPr>
              <w:t>m</w:t>
            </w:r>
            <w:r>
              <w:rPr>
                <w:rFonts w:eastAsia="宋体"/>
              </w:rPr>
              <w:t>，符合相关要求。</w:t>
            </w:r>
          </w:p>
        </w:tc>
      </w:tr>
      <w:tr w:rsidR="007C64B0" w:rsidTr="004C6557">
        <w:trPr>
          <w:trHeight w:val="454"/>
          <w:jc w:val="center"/>
        </w:trPr>
        <w:tc>
          <w:tcPr>
            <w:tcW w:w="673" w:type="pct"/>
            <w:vAlign w:val="center"/>
          </w:tcPr>
          <w:p w:rsidR="007C64B0" w:rsidRDefault="0000505D">
            <w:pPr>
              <w:pStyle w:val="affa"/>
              <w:rPr>
                <w:rFonts w:eastAsia="宋体"/>
              </w:rPr>
            </w:pPr>
            <w:r>
              <w:rPr>
                <w:rFonts w:eastAsia="宋体" w:hint="eastAsia"/>
              </w:rPr>
              <w:t>D</w:t>
            </w:r>
            <w:r>
              <w:rPr>
                <w:rFonts w:eastAsia="宋体"/>
              </w:rPr>
              <w:t>A002</w:t>
            </w:r>
          </w:p>
        </w:tc>
        <w:tc>
          <w:tcPr>
            <w:tcW w:w="821" w:type="pct"/>
            <w:vAlign w:val="center"/>
          </w:tcPr>
          <w:p w:rsidR="007C64B0" w:rsidRDefault="0000505D">
            <w:pPr>
              <w:pStyle w:val="affa"/>
              <w:rPr>
                <w:rFonts w:eastAsia="宋体"/>
              </w:rPr>
            </w:pPr>
            <w:r>
              <w:rPr>
                <w:rFonts w:eastAsia="宋体" w:hint="eastAsia"/>
              </w:rPr>
              <w:t>硫酸雾</w:t>
            </w:r>
          </w:p>
        </w:tc>
        <w:tc>
          <w:tcPr>
            <w:tcW w:w="1042" w:type="pct"/>
            <w:vMerge/>
            <w:vAlign w:val="center"/>
          </w:tcPr>
          <w:p w:rsidR="007C64B0" w:rsidRDefault="007C64B0">
            <w:pPr>
              <w:pStyle w:val="affa"/>
              <w:rPr>
                <w:rFonts w:eastAsia="宋体"/>
              </w:rPr>
            </w:pPr>
          </w:p>
        </w:tc>
        <w:tc>
          <w:tcPr>
            <w:tcW w:w="1211" w:type="pct"/>
            <w:vMerge/>
            <w:vAlign w:val="center"/>
          </w:tcPr>
          <w:p w:rsidR="007C64B0" w:rsidRDefault="007C64B0">
            <w:pPr>
              <w:pStyle w:val="affa"/>
              <w:rPr>
                <w:rFonts w:eastAsia="宋体"/>
              </w:rPr>
            </w:pPr>
          </w:p>
        </w:tc>
        <w:tc>
          <w:tcPr>
            <w:tcW w:w="1253" w:type="pct"/>
            <w:vMerge/>
            <w:vAlign w:val="center"/>
          </w:tcPr>
          <w:p w:rsidR="007C64B0" w:rsidRDefault="007C64B0">
            <w:pPr>
              <w:pStyle w:val="affa"/>
              <w:rPr>
                <w:rFonts w:eastAsia="宋体"/>
              </w:rPr>
            </w:pPr>
          </w:p>
        </w:tc>
      </w:tr>
      <w:tr w:rsidR="004C6557" w:rsidTr="004C6557">
        <w:trPr>
          <w:trHeight w:val="454"/>
          <w:jc w:val="center"/>
        </w:trPr>
        <w:tc>
          <w:tcPr>
            <w:tcW w:w="673" w:type="pct"/>
            <w:vAlign w:val="center"/>
          </w:tcPr>
          <w:p w:rsidR="004C6557" w:rsidRDefault="004C6557">
            <w:pPr>
              <w:pStyle w:val="affa"/>
              <w:rPr>
                <w:rFonts w:eastAsia="宋体" w:hint="eastAsia"/>
              </w:rPr>
            </w:pPr>
            <w:r>
              <w:rPr>
                <w:rFonts w:eastAsia="宋体" w:hint="eastAsia"/>
              </w:rPr>
              <w:t>D</w:t>
            </w:r>
            <w:r>
              <w:rPr>
                <w:rFonts w:eastAsia="宋体"/>
              </w:rPr>
              <w:t>A003</w:t>
            </w:r>
          </w:p>
        </w:tc>
        <w:tc>
          <w:tcPr>
            <w:tcW w:w="821" w:type="pct"/>
            <w:vAlign w:val="center"/>
          </w:tcPr>
          <w:p w:rsidR="004C6557" w:rsidRDefault="004C6557">
            <w:pPr>
              <w:pStyle w:val="affa"/>
              <w:rPr>
                <w:rFonts w:eastAsia="宋体" w:hint="eastAsia"/>
              </w:rPr>
            </w:pPr>
            <w:r>
              <w:rPr>
                <w:rFonts w:eastAsia="宋体" w:hint="eastAsia"/>
              </w:rPr>
              <w:t>砷化氢</w:t>
            </w:r>
          </w:p>
        </w:tc>
        <w:tc>
          <w:tcPr>
            <w:tcW w:w="1042" w:type="pct"/>
            <w:vMerge/>
            <w:vAlign w:val="center"/>
          </w:tcPr>
          <w:p w:rsidR="004C6557" w:rsidRDefault="004C6557">
            <w:pPr>
              <w:pStyle w:val="affa"/>
              <w:rPr>
                <w:rFonts w:eastAsia="宋体"/>
              </w:rPr>
            </w:pPr>
          </w:p>
        </w:tc>
        <w:tc>
          <w:tcPr>
            <w:tcW w:w="1211" w:type="pct"/>
            <w:vMerge/>
            <w:vAlign w:val="center"/>
          </w:tcPr>
          <w:p w:rsidR="004C6557" w:rsidRDefault="004C6557">
            <w:pPr>
              <w:pStyle w:val="affa"/>
              <w:rPr>
                <w:rFonts w:eastAsia="宋体"/>
              </w:rPr>
            </w:pPr>
          </w:p>
        </w:tc>
        <w:tc>
          <w:tcPr>
            <w:tcW w:w="1253" w:type="pct"/>
            <w:vMerge/>
            <w:vAlign w:val="center"/>
          </w:tcPr>
          <w:p w:rsidR="004C6557" w:rsidRDefault="004C6557">
            <w:pPr>
              <w:pStyle w:val="affa"/>
              <w:rPr>
                <w:rFonts w:eastAsia="宋体"/>
              </w:rPr>
            </w:pPr>
          </w:p>
        </w:tc>
      </w:tr>
      <w:tr w:rsidR="004C6557" w:rsidTr="004C6557">
        <w:trPr>
          <w:trHeight w:val="454"/>
          <w:jc w:val="center"/>
        </w:trPr>
        <w:tc>
          <w:tcPr>
            <w:tcW w:w="673" w:type="pct"/>
            <w:vAlign w:val="center"/>
          </w:tcPr>
          <w:p w:rsidR="004C6557" w:rsidRDefault="004C6557" w:rsidP="004C6557">
            <w:pPr>
              <w:pStyle w:val="affa"/>
              <w:rPr>
                <w:rFonts w:eastAsia="宋体"/>
              </w:rPr>
            </w:pPr>
            <w:r>
              <w:rPr>
                <w:rFonts w:eastAsia="宋体" w:hint="eastAsia"/>
              </w:rPr>
              <w:t>D</w:t>
            </w:r>
            <w:r>
              <w:rPr>
                <w:rFonts w:eastAsia="宋体"/>
              </w:rPr>
              <w:t>A004</w:t>
            </w:r>
          </w:p>
        </w:tc>
        <w:tc>
          <w:tcPr>
            <w:tcW w:w="821" w:type="pct"/>
            <w:vAlign w:val="center"/>
          </w:tcPr>
          <w:p w:rsidR="004C6557" w:rsidRDefault="004C6557" w:rsidP="004C6557">
            <w:pPr>
              <w:pStyle w:val="affa"/>
              <w:rPr>
                <w:rFonts w:eastAsia="宋体"/>
              </w:rPr>
            </w:pPr>
            <w:r>
              <w:rPr>
                <w:rFonts w:eastAsia="宋体" w:hint="eastAsia"/>
              </w:rPr>
              <w:t>颗粒物、二氧化硫、氮氧化物</w:t>
            </w:r>
          </w:p>
        </w:tc>
        <w:tc>
          <w:tcPr>
            <w:tcW w:w="1042" w:type="pct"/>
            <w:vMerge/>
            <w:vAlign w:val="center"/>
          </w:tcPr>
          <w:p w:rsidR="004C6557" w:rsidRDefault="004C6557" w:rsidP="004C6557">
            <w:pPr>
              <w:pStyle w:val="affa"/>
              <w:rPr>
                <w:rFonts w:eastAsia="宋体"/>
              </w:rPr>
            </w:pPr>
          </w:p>
        </w:tc>
        <w:tc>
          <w:tcPr>
            <w:tcW w:w="1211" w:type="pct"/>
            <w:vMerge/>
            <w:vAlign w:val="center"/>
          </w:tcPr>
          <w:p w:rsidR="004C6557" w:rsidRDefault="004C6557" w:rsidP="004C6557">
            <w:pPr>
              <w:pStyle w:val="affa"/>
              <w:rPr>
                <w:rFonts w:eastAsia="宋体"/>
              </w:rPr>
            </w:pPr>
          </w:p>
        </w:tc>
        <w:tc>
          <w:tcPr>
            <w:tcW w:w="1253" w:type="pct"/>
            <w:vMerge/>
            <w:vAlign w:val="center"/>
          </w:tcPr>
          <w:p w:rsidR="004C6557" w:rsidRDefault="004C6557" w:rsidP="004C6557">
            <w:pPr>
              <w:pStyle w:val="affa"/>
              <w:rPr>
                <w:rFonts w:eastAsia="宋体"/>
              </w:rPr>
            </w:pPr>
          </w:p>
        </w:tc>
      </w:tr>
      <w:tr w:rsidR="004C6557" w:rsidTr="004C6557">
        <w:trPr>
          <w:trHeight w:val="454"/>
          <w:jc w:val="center"/>
        </w:trPr>
        <w:tc>
          <w:tcPr>
            <w:tcW w:w="673" w:type="pct"/>
            <w:vAlign w:val="center"/>
          </w:tcPr>
          <w:p w:rsidR="004C6557" w:rsidRDefault="004C6557" w:rsidP="004C6557">
            <w:pPr>
              <w:pStyle w:val="affa"/>
              <w:rPr>
                <w:rFonts w:eastAsia="宋体"/>
              </w:rPr>
            </w:pPr>
            <w:r>
              <w:rPr>
                <w:rFonts w:eastAsia="宋体" w:hint="eastAsia"/>
              </w:rPr>
              <w:t>D</w:t>
            </w:r>
            <w:r>
              <w:rPr>
                <w:rFonts w:eastAsia="宋体"/>
              </w:rPr>
              <w:t>A005</w:t>
            </w:r>
          </w:p>
        </w:tc>
        <w:tc>
          <w:tcPr>
            <w:tcW w:w="821" w:type="pct"/>
            <w:vAlign w:val="center"/>
          </w:tcPr>
          <w:p w:rsidR="004C6557" w:rsidRDefault="004C6557" w:rsidP="004C6557">
            <w:pPr>
              <w:pStyle w:val="affa"/>
              <w:rPr>
                <w:rFonts w:eastAsia="宋体"/>
              </w:rPr>
            </w:pPr>
            <w:r>
              <w:rPr>
                <w:rFonts w:eastAsia="宋体" w:hint="eastAsia"/>
              </w:rPr>
              <w:t>颗粒物</w:t>
            </w:r>
          </w:p>
        </w:tc>
        <w:tc>
          <w:tcPr>
            <w:tcW w:w="1042" w:type="pct"/>
            <w:vMerge/>
            <w:vAlign w:val="center"/>
          </w:tcPr>
          <w:p w:rsidR="004C6557" w:rsidRDefault="004C6557" w:rsidP="004C6557">
            <w:pPr>
              <w:pStyle w:val="affa"/>
              <w:rPr>
                <w:rFonts w:eastAsia="宋体"/>
              </w:rPr>
            </w:pPr>
          </w:p>
        </w:tc>
        <w:tc>
          <w:tcPr>
            <w:tcW w:w="1211" w:type="pct"/>
            <w:vMerge/>
            <w:vAlign w:val="center"/>
          </w:tcPr>
          <w:p w:rsidR="004C6557" w:rsidRDefault="004C6557" w:rsidP="004C6557">
            <w:pPr>
              <w:pStyle w:val="affa"/>
              <w:rPr>
                <w:rFonts w:eastAsia="宋体"/>
              </w:rPr>
            </w:pPr>
          </w:p>
        </w:tc>
        <w:tc>
          <w:tcPr>
            <w:tcW w:w="1253" w:type="pct"/>
            <w:vMerge/>
            <w:vAlign w:val="center"/>
          </w:tcPr>
          <w:p w:rsidR="004C6557" w:rsidRDefault="004C6557" w:rsidP="004C6557">
            <w:pPr>
              <w:pStyle w:val="affa"/>
              <w:rPr>
                <w:rFonts w:eastAsia="宋体"/>
              </w:rPr>
            </w:pPr>
          </w:p>
        </w:tc>
      </w:tr>
      <w:tr w:rsidR="004C6557" w:rsidTr="004C6557">
        <w:trPr>
          <w:trHeight w:val="454"/>
          <w:jc w:val="center"/>
        </w:trPr>
        <w:tc>
          <w:tcPr>
            <w:tcW w:w="673" w:type="pct"/>
            <w:vAlign w:val="center"/>
          </w:tcPr>
          <w:p w:rsidR="004C6557" w:rsidRDefault="004C6557" w:rsidP="004C6557">
            <w:pPr>
              <w:pStyle w:val="affa"/>
              <w:rPr>
                <w:rFonts w:eastAsia="宋体"/>
              </w:rPr>
            </w:pPr>
            <w:r>
              <w:rPr>
                <w:rFonts w:eastAsia="宋体" w:hint="eastAsia"/>
              </w:rPr>
              <w:t>D</w:t>
            </w:r>
            <w:r>
              <w:rPr>
                <w:rFonts w:eastAsia="宋体"/>
              </w:rPr>
              <w:t>A006</w:t>
            </w:r>
          </w:p>
        </w:tc>
        <w:tc>
          <w:tcPr>
            <w:tcW w:w="821" w:type="pct"/>
            <w:vAlign w:val="center"/>
          </w:tcPr>
          <w:p w:rsidR="004C6557" w:rsidRDefault="004C6557" w:rsidP="004C6557">
            <w:pPr>
              <w:pStyle w:val="affa"/>
              <w:rPr>
                <w:rFonts w:eastAsia="宋体"/>
              </w:rPr>
            </w:pPr>
            <w:r>
              <w:rPr>
                <w:rFonts w:eastAsia="宋体" w:hint="eastAsia"/>
              </w:rPr>
              <w:t>颗粒物</w:t>
            </w:r>
          </w:p>
        </w:tc>
        <w:tc>
          <w:tcPr>
            <w:tcW w:w="1042" w:type="pct"/>
            <w:vMerge/>
            <w:vAlign w:val="center"/>
          </w:tcPr>
          <w:p w:rsidR="004C6557" w:rsidRDefault="004C6557" w:rsidP="004C6557">
            <w:pPr>
              <w:pStyle w:val="affa"/>
              <w:rPr>
                <w:rFonts w:eastAsia="宋体"/>
              </w:rPr>
            </w:pPr>
          </w:p>
        </w:tc>
        <w:tc>
          <w:tcPr>
            <w:tcW w:w="1211" w:type="pct"/>
            <w:vMerge/>
            <w:vAlign w:val="center"/>
          </w:tcPr>
          <w:p w:rsidR="004C6557" w:rsidRDefault="004C6557" w:rsidP="004C6557">
            <w:pPr>
              <w:pStyle w:val="affa"/>
              <w:rPr>
                <w:rFonts w:eastAsia="宋体"/>
              </w:rPr>
            </w:pPr>
          </w:p>
        </w:tc>
        <w:tc>
          <w:tcPr>
            <w:tcW w:w="1253" w:type="pct"/>
            <w:vMerge/>
            <w:vAlign w:val="center"/>
          </w:tcPr>
          <w:p w:rsidR="004C6557" w:rsidRDefault="004C6557" w:rsidP="004C6557">
            <w:pPr>
              <w:pStyle w:val="affa"/>
              <w:rPr>
                <w:rFonts w:eastAsia="宋体"/>
              </w:rPr>
            </w:pPr>
          </w:p>
        </w:tc>
      </w:tr>
      <w:tr w:rsidR="004C6557" w:rsidTr="004C6557">
        <w:trPr>
          <w:trHeight w:val="454"/>
          <w:jc w:val="center"/>
        </w:trPr>
        <w:tc>
          <w:tcPr>
            <w:tcW w:w="673" w:type="pct"/>
            <w:vAlign w:val="center"/>
          </w:tcPr>
          <w:p w:rsidR="004C6557" w:rsidRDefault="004C6557" w:rsidP="004C6557">
            <w:pPr>
              <w:pStyle w:val="affa"/>
              <w:rPr>
                <w:rFonts w:eastAsia="宋体"/>
              </w:rPr>
            </w:pPr>
            <w:r>
              <w:rPr>
                <w:rFonts w:eastAsia="宋体" w:hint="eastAsia"/>
              </w:rPr>
              <w:t>D</w:t>
            </w:r>
            <w:r>
              <w:rPr>
                <w:rFonts w:eastAsia="宋体"/>
              </w:rPr>
              <w:t>A007</w:t>
            </w:r>
          </w:p>
        </w:tc>
        <w:tc>
          <w:tcPr>
            <w:tcW w:w="821" w:type="pct"/>
            <w:vAlign w:val="center"/>
          </w:tcPr>
          <w:p w:rsidR="004C6557" w:rsidRDefault="004C6557" w:rsidP="004C6557">
            <w:pPr>
              <w:pStyle w:val="affa"/>
              <w:rPr>
                <w:rFonts w:eastAsia="宋体"/>
              </w:rPr>
            </w:pPr>
            <w:r>
              <w:rPr>
                <w:rFonts w:eastAsia="宋体" w:hint="eastAsia"/>
              </w:rPr>
              <w:t>颗粒物、二氧化硫、氮氧化物</w:t>
            </w:r>
          </w:p>
        </w:tc>
        <w:tc>
          <w:tcPr>
            <w:tcW w:w="1042" w:type="pct"/>
            <w:vAlign w:val="center"/>
          </w:tcPr>
          <w:p w:rsidR="004C6557" w:rsidRDefault="004C6557" w:rsidP="004C6557">
            <w:pPr>
              <w:pStyle w:val="affa"/>
              <w:rPr>
                <w:rFonts w:eastAsia="宋体"/>
              </w:rPr>
            </w:pPr>
            <w:r>
              <w:rPr>
                <w:rFonts w:eastAsia="宋体" w:hint="eastAsia"/>
              </w:rPr>
              <w:t>《锅炉大气污染物排放标准》（</w:t>
            </w:r>
            <w:r>
              <w:rPr>
                <w:rFonts w:eastAsia="宋体" w:hint="eastAsia"/>
              </w:rPr>
              <w:t>GB13271-2014</w:t>
            </w:r>
            <w:r>
              <w:rPr>
                <w:rFonts w:eastAsia="宋体" w:hint="eastAsia"/>
              </w:rPr>
              <w:t>）</w:t>
            </w:r>
          </w:p>
        </w:tc>
        <w:tc>
          <w:tcPr>
            <w:tcW w:w="1211" w:type="pct"/>
            <w:vAlign w:val="center"/>
          </w:tcPr>
          <w:p w:rsidR="004C6557" w:rsidRDefault="004C6557" w:rsidP="004C6557">
            <w:pPr>
              <w:pStyle w:val="affa"/>
              <w:rPr>
                <w:rFonts w:eastAsia="宋体"/>
              </w:rPr>
            </w:pPr>
            <w:r>
              <w:rPr>
                <w:rFonts w:eastAsia="宋体"/>
              </w:rPr>
              <w:t>所有排气筒高度应按环境影响评价要求确定，至少不低于</w:t>
            </w:r>
            <w:r>
              <w:rPr>
                <w:rFonts w:eastAsia="宋体"/>
              </w:rPr>
              <w:t>15m</w:t>
            </w:r>
            <w:r>
              <w:rPr>
                <w:rFonts w:eastAsia="宋体"/>
              </w:rPr>
              <w:t>。</w:t>
            </w:r>
          </w:p>
          <w:p w:rsidR="004C6557" w:rsidRDefault="004C6557" w:rsidP="004C6557">
            <w:pPr>
              <w:pStyle w:val="affa"/>
              <w:rPr>
                <w:rFonts w:eastAsia="宋体"/>
              </w:rPr>
            </w:pPr>
            <w:r>
              <w:rPr>
                <w:rFonts w:eastAsia="宋体"/>
              </w:rPr>
              <w:t>排气筒高度应高出周围</w:t>
            </w:r>
            <w:r>
              <w:rPr>
                <w:rFonts w:eastAsia="宋体"/>
              </w:rPr>
              <w:t>200m</w:t>
            </w:r>
            <w:r>
              <w:rPr>
                <w:rFonts w:eastAsia="宋体"/>
              </w:rPr>
              <w:t>半径范围内的最高建筑</w:t>
            </w:r>
            <w:r>
              <w:rPr>
                <w:rFonts w:eastAsia="宋体"/>
              </w:rPr>
              <w:t>5m</w:t>
            </w:r>
            <w:r>
              <w:rPr>
                <w:rFonts w:eastAsia="宋体"/>
              </w:rPr>
              <w:t>以上，不能达到该项要求的排气筒，其排放速率限值按</w:t>
            </w:r>
            <w:r>
              <w:rPr>
                <w:rFonts w:eastAsia="宋体"/>
              </w:rPr>
              <w:t>50%</w:t>
            </w:r>
            <w:r>
              <w:rPr>
                <w:rFonts w:eastAsia="宋体"/>
              </w:rPr>
              <w:t>执行</w:t>
            </w:r>
            <w:r>
              <w:rPr>
                <w:rFonts w:eastAsia="宋体"/>
              </w:rPr>
              <w:t>”</w:t>
            </w:r>
            <w:r>
              <w:rPr>
                <w:rFonts w:eastAsia="宋体"/>
              </w:rPr>
              <w:t>。</w:t>
            </w:r>
          </w:p>
        </w:tc>
        <w:tc>
          <w:tcPr>
            <w:tcW w:w="1253" w:type="pct"/>
            <w:vAlign w:val="center"/>
          </w:tcPr>
          <w:p w:rsidR="004C6557" w:rsidRDefault="004C6557" w:rsidP="00C55332">
            <w:pPr>
              <w:pStyle w:val="affa"/>
              <w:rPr>
                <w:rFonts w:eastAsia="宋体"/>
              </w:rPr>
            </w:pPr>
            <w:r>
              <w:rPr>
                <w:rFonts w:eastAsia="宋体"/>
              </w:rPr>
              <w:t>DA00</w:t>
            </w:r>
            <w:r w:rsidR="00C55332">
              <w:rPr>
                <w:rFonts w:eastAsia="宋体"/>
              </w:rPr>
              <w:t>7</w:t>
            </w:r>
            <w:r>
              <w:rPr>
                <w:rFonts w:eastAsia="宋体"/>
              </w:rPr>
              <w:t>排气筒设置高度为</w:t>
            </w:r>
            <w:r w:rsidR="00C55332">
              <w:rPr>
                <w:rFonts w:eastAsia="宋体"/>
              </w:rPr>
              <w:t>20</w:t>
            </w:r>
            <w:r>
              <w:rPr>
                <w:rFonts w:eastAsia="宋体"/>
              </w:rPr>
              <w:t>m</w:t>
            </w:r>
            <w:r>
              <w:rPr>
                <w:rFonts w:eastAsia="宋体"/>
              </w:rPr>
              <w:t>，且经调查，</w:t>
            </w:r>
            <w:r>
              <w:rPr>
                <w:rFonts w:eastAsia="宋体"/>
              </w:rPr>
              <w:t>DA00</w:t>
            </w:r>
            <w:r w:rsidR="00C55332">
              <w:rPr>
                <w:rFonts w:eastAsia="宋体"/>
              </w:rPr>
              <w:t>7</w:t>
            </w:r>
            <w:r>
              <w:rPr>
                <w:rFonts w:eastAsia="宋体"/>
              </w:rPr>
              <w:t>排气筒周边</w:t>
            </w:r>
            <w:r>
              <w:rPr>
                <w:rFonts w:eastAsia="宋体"/>
              </w:rPr>
              <w:t>200m</w:t>
            </w:r>
            <w:r>
              <w:rPr>
                <w:rFonts w:eastAsia="宋体"/>
              </w:rPr>
              <w:t>范围内最高建筑物高度约为</w:t>
            </w:r>
            <w:r w:rsidR="00C55332">
              <w:rPr>
                <w:rFonts w:eastAsia="宋体"/>
              </w:rPr>
              <w:t>15</w:t>
            </w:r>
            <w:r>
              <w:rPr>
                <w:rFonts w:eastAsia="宋体"/>
              </w:rPr>
              <w:t>m</w:t>
            </w:r>
            <w:r>
              <w:rPr>
                <w:rFonts w:eastAsia="宋体"/>
              </w:rPr>
              <w:t>，符合相关要求</w:t>
            </w:r>
          </w:p>
        </w:tc>
      </w:tr>
    </w:tbl>
    <w:p w:rsidR="007C64B0" w:rsidRDefault="0000505D">
      <w:pPr>
        <w:spacing w:line="360" w:lineRule="auto"/>
        <w:ind w:firstLine="482"/>
        <w:rPr>
          <w:rFonts w:ascii="Times New Roman" w:hAnsi="Times New Roman" w:cs="Times New Roman"/>
        </w:rPr>
      </w:pPr>
      <w:r>
        <w:rPr>
          <w:rFonts w:ascii="Times New Roman" w:hAnsi="Times New Roman" w:cs="Times New Roman"/>
        </w:rPr>
        <w:t>综上分析，本项目各工艺废气排气筒设置是合理的。</w:t>
      </w:r>
    </w:p>
    <w:p w:rsidR="007C64B0" w:rsidRDefault="0000505D">
      <w:pPr>
        <w:pStyle w:val="3"/>
        <w:rPr>
          <w:rFonts w:ascii="Times New Roman" w:hAnsi="Times New Roman" w:cs="Times New Roman"/>
        </w:rPr>
      </w:pPr>
      <w:bookmarkStart w:id="605" w:name="_Toc204350796"/>
      <w:bookmarkStart w:id="606" w:name="_Toc213778619"/>
      <w:r>
        <w:rPr>
          <w:rFonts w:ascii="Times New Roman" w:hAnsi="Times New Roman" w:cs="Times New Roman"/>
        </w:rPr>
        <w:t xml:space="preserve">9.2.3 </w:t>
      </w:r>
      <w:r>
        <w:rPr>
          <w:rFonts w:ascii="Times New Roman" w:hAnsi="Times New Roman" w:cs="Times New Roman"/>
        </w:rPr>
        <w:t>无组织排放废气防治措施</w:t>
      </w:r>
      <w:bookmarkStart w:id="607" w:name="_GoBack"/>
      <w:bookmarkEnd w:id="605"/>
      <w:bookmarkEnd w:id="606"/>
      <w:bookmarkEnd w:id="607"/>
    </w:p>
    <w:p w:rsidR="007C64B0" w:rsidRDefault="0000505D">
      <w:pPr>
        <w:spacing w:line="360" w:lineRule="auto"/>
        <w:ind w:firstLine="482"/>
        <w:rPr>
          <w:rFonts w:ascii="Times New Roman" w:hAnsi="Times New Roman" w:cs="Times New Roman"/>
        </w:rPr>
      </w:pPr>
      <w:r>
        <w:rPr>
          <w:rFonts w:ascii="Times New Roman" w:hAnsi="Times New Roman" w:cs="Times New Roman"/>
        </w:rPr>
        <w:t>本项目无组织废气主要为</w:t>
      </w:r>
      <w:r>
        <w:rPr>
          <w:rFonts w:ascii="Times New Roman" w:hAnsi="Times New Roman" w:cs="Times New Roman" w:hint="eastAsia"/>
        </w:rPr>
        <w:t>氨、颗粒物及</w:t>
      </w:r>
      <w:r>
        <w:rPr>
          <w:rFonts w:ascii="Times New Roman" w:hAnsi="Times New Roman" w:cs="Times New Roman"/>
        </w:rPr>
        <w:t>储罐大小呼吸排放的</w:t>
      </w:r>
      <w:r>
        <w:rPr>
          <w:rFonts w:ascii="Times New Roman" w:hAnsi="Times New Roman" w:cs="Times New Roman" w:hint="eastAsia"/>
        </w:rPr>
        <w:t>废气</w:t>
      </w:r>
      <w:r>
        <w:rPr>
          <w:rFonts w:ascii="Times New Roman" w:hAnsi="Times New Roman" w:cs="Times New Roman"/>
        </w:rPr>
        <w:t>。</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）生产车间无组织废气</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对于生产车间的无组织废气，主要采取车间进出口在生产过程中密闭，车间窗户密闭，仅用作采光；对袋装操作区进行围闭，以微负压进行空气调节，落在车间的粉尘采用吸尘器定期清理并收集后回用于生产，同时车间内采用定期托洗，减少活动时的扬尘等措施。确保项目厂界无组织排放废气能够达到相应的排放限值要求。</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此外还应采取以下具体控制措施：</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①为保持高集气效率，在确定净化系统排烟量时，要充分考虑实际生产作业中各种不利因素，在引风机设备选型上应留有余地。</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②混料过程中均采用管道、液泵（配计量装置）输送，尽量减少真空抽料，从而减少加料、出料等操作工序的物料损失，可有效减少废气逸散。</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③对于管道，应定期做好检修，减少跑冒滴漏等现象的发生。一般情况下管</w:t>
      </w:r>
      <w:r>
        <w:rPr>
          <w:rFonts w:ascii="Times New Roman" w:hAnsi="Times New Roman" w:cs="Times New Roman" w:hint="eastAsia"/>
        </w:rPr>
        <w:lastRenderedPageBreak/>
        <w:t>道为密封管道，无破损时不会发生跑冒滴漏等现象，但在弯头、管道衔接、连接泵等地方易发生泄漏现象，因此应注意保护和维修。</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④通过加强维护和管理使防治设备有效地运转，尽可能使之发挥出设计的性能，操作人员一定要严格控制好生产线各项工艺指标，对废气密闭设施的易损易耗件应注重备用品的储存，确保设备发生故障时能得到及时的更换，杜绝各种操作事故和异常现象。</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⑤一旦发现废气净化设施运行不正常时，应及时予以处理或维修，如确定适时间内不能恢复正常运行的，应立即停产检修，以避免对环境造成更大的污染影响。</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）储罐大小呼吸无组织废气：</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应加强生产管理和设备维修，及时修、更换破损的管道、机泵、阀门及污染治理设备，减少和防止生产过程中的跑、冒、滴、漏和事故性排放，同时还应采取以下具体控制措施：</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①生产过程中物料输送应用管道输送，储罐与运输槽罐车链接平衡管，实现罐体废气的平衡转移，物料运输处于密闭空间，无废气外排；</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②各反应釜与单元设备的尾气通过放空管连通，由引风机产生的负压收集至废气处理设施处理达标后排空；</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③生产运行期间建设严格的管理巡检制度，加强管道、阀门的密封检修；</w:t>
      </w:r>
      <w:r>
        <w:rPr>
          <w:rFonts w:ascii="Times New Roman" w:hAnsi="Times New Roman" w:cs="Times New Roman" w:hint="eastAsia"/>
        </w:rPr>
        <w:t xml:space="preserve"> </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④对于一些有可能导致废气事故排放的情况，如反应釜内物料大量挥发、物料储罐的泄露等，必须加强管理，采取切实有效的措施以保障安全和防止污染环境；</w:t>
      </w:r>
    </w:p>
    <w:p w:rsidR="007C64B0" w:rsidRDefault="0000505D">
      <w:pPr>
        <w:spacing w:line="360" w:lineRule="auto"/>
        <w:ind w:firstLine="482"/>
        <w:rPr>
          <w:rFonts w:ascii="Times New Roman" w:hAnsi="Times New Roman" w:cs="Times New Roman"/>
        </w:rPr>
      </w:pPr>
      <w:r>
        <w:rPr>
          <w:rFonts w:ascii="Times New Roman" w:hAnsi="Times New Roman" w:cs="Times New Roman" w:hint="eastAsia"/>
        </w:rPr>
        <w:t>⑤此外还应加强操作工的培训和管理，以减少人为造成的对环境的污染。</w:t>
      </w:r>
    </w:p>
    <w:p w:rsidR="007C64B0" w:rsidRDefault="0000505D">
      <w:pPr>
        <w:pStyle w:val="3"/>
        <w:rPr>
          <w:rFonts w:ascii="Times New Roman" w:hAnsi="Times New Roman" w:cs="Times New Roman"/>
        </w:rPr>
      </w:pPr>
      <w:bookmarkStart w:id="608" w:name="_Toc204350797"/>
      <w:bookmarkStart w:id="609" w:name="_Toc213778620"/>
      <w:r>
        <w:rPr>
          <w:rFonts w:ascii="Times New Roman" w:hAnsi="Times New Roman" w:cs="Times New Roman"/>
        </w:rPr>
        <w:t xml:space="preserve">9.2.4 </w:t>
      </w:r>
      <w:r>
        <w:rPr>
          <w:rFonts w:ascii="Times New Roman" w:hAnsi="Times New Roman" w:cs="Times New Roman"/>
        </w:rPr>
        <w:t>废气治理设施的管理维护要求</w:t>
      </w:r>
      <w:bookmarkEnd w:id="608"/>
      <w:bookmarkEnd w:id="60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考虑到布袋除尘器或覆膜布袋除尘器如不及时清灰会造成处理效率下降的情况，在废气处理过程中，应根据除尘器的吸附负荷及时对布袋除尘器进行清灰处理，以保证除尘器的处理效率。加强除尘器的管理和维护，防止因滤袋破损而造成非正常排放情况的发生。</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）酸雾净化塔碱液需定期补充，避免时间长后碱性物质降低硫酸雾的去除效率，在管理中需加强对</w:t>
      </w:r>
      <w:r>
        <w:rPr>
          <w:rFonts w:ascii="Times New Roman" w:hAnsi="Times New Roman" w:cs="Times New Roman"/>
        </w:rPr>
        <w:t>pH</w:t>
      </w:r>
      <w:r>
        <w:rPr>
          <w:rFonts w:ascii="Times New Roman" w:hAnsi="Times New Roman" w:cs="Times New Roman"/>
        </w:rPr>
        <w:t>检测，定期进行补充，确保正常运行。</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）企业应加强厂区清洁要求，定期清洁车间内外地面降尘，避免厂内工</w:t>
      </w:r>
      <w:r>
        <w:rPr>
          <w:rFonts w:ascii="Times New Roman" w:hAnsi="Times New Roman" w:cs="Times New Roman"/>
        </w:rPr>
        <w:lastRenderedPageBreak/>
        <w:t>作活动引起扬尘，</w:t>
      </w:r>
      <w:r>
        <w:rPr>
          <w:rFonts w:ascii="Times New Roman" w:hAnsi="Times New Roman" w:cs="Times New Roman" w:hint="eastAsia"/>
        </w:rPr>
        <w:t>造成</w:t>
      </w:r>
      <w:r>
        <w:rPr>
          <w:rFonts w:ascii="Times New Roman" w:hAnsi="Times New Roman" w:cs="Times New Roman"/>
        </w:rPr>
        <w:t>二次污染。</w:t>
      </w:r>
    </w:p>
    <w:p w:rsidR="007C64B0" w:rsidRDefault="0000505D">
      <w:pPr>
        <w:pStyle w:val="3"/>
        <w:rPr>
          <w:rFonts w:ascii="Times New Roman" w:hAnsi="Times New Roman" w:cs="Times New Roman"/>
        </w:rPr>
      </w:pPr>
      <w:bookmarkStart w:id="610" w:name="_Toc204350798"/>
      <w:bookmarkStart w:id="611" w:name="_Toc213778621"/>
      <w:r>
        <w:rPr>
          <w:rFonts w:ascii="Times New Roman" w:hAnsi="Times New Roman" w:cs="Times New Roman"/>
        </w:rPr>
        <w:t xml:space="preserve">9.2.5 </w:t>
      </w:r>
      <w:r>
        <w:rPr>
          <w:rFonts w:ascii="Times New Roman" w:hAnsi="Times New Roman" w:cs="Times New Roman"/>
        </w:rPr>
        <w:t>废气事故排放防范措施</w:t>
      </w:r>
      <w:bookmarkEnd w:id="610"/>
      <w:bookmarkEnd w:id="611"/>
    </w:p>
    <w:p w:rsidR="007C64B0" w:rsidRDefault="0000505D">
      <w:pPr>
        <w:spacing w:line="360" w:lineRule="auto"/>
        <w:ind w:firstLine="482"/>
        <w:rPr>
          <w:rFonts w:ascii="Times New Roman" w:hAnsi="Times New Roman" w:cs="Times New Roman"/>
        </w:rPr>
      </w:pPr>
      <w:r>
        <w:rPr>
          <w:rFonts w:ascii="Times New Roman" w:hAnsi="Times New Roman" w:cs="Times New Roman"/>
        </w:rPr>
        <w:t>本项目特征污染物</w:t>
      </w:r>
      <w:r>
        <w:rPr>
          <w:rFonts w:ascii="Times New Roman" w:hAnsi="Times New Roman" w:cs="Times New Roman" w:hint="eastAsia"/>
        </w:rPr>
        <w:t>氨</w:t>
      </w:r>
      <w:r>
        <w:rPr>
          <w:rFonts w:ascii="Times New Roman" w:hAnsi="Times New Roman" w:cs="Times New Roman"/>
        </w:rPr>
        <w:t>、硫酸雾、颗粒物出现事故排放时。因此，为防止废气事故排放，应采取如下废气事故防范措施：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）处理设施应配备备用设备，保障装置的正常运行。若装置无法进行，应停止生产，查明原因，待系统恢复正常后再行生产。</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）主要废气处置装置设置事故联锁紧急停车系统，一旦发生事故立即停车。</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）电源采用双回路。</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）严格设备选型，确保设备净化效率，引风机应有足够的抽力，确保系统在微负压状态下运行，尽量减少无组织排放。</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）加强烟气净化系统的管理和维护。</w:t>
      </w:r>
    </w:p>
    <w:p w:rsidR="007C64B0" w:rsidRDefault="0000505D">
      <w:pPr>
        <w:pStyle w:val="2"/>
        <w:rPr>
          <w:rFonts w:ascii="Times New Roman" w:hAnsi="Times New Roman"/>
        </w:rPr>
      </w:pPr>
      <w:bookmarkStart w:id="612" w:name="_Toc213778622"/>
      <w:bookmarkStart w:id="613" w:name="_Toc204350799"/>
      <w:r>
        <w:rPr>
          <w:rFonts w:ascii="Times New Roman" w:hAnsi="Times New Roman"/>
        </w:rPr>
        <w:t xml:space="preserve">9.3 </w:t>
      </w:r>
      <w:r>
        <w:rPr>
          <w:rFonts w:ascii="Times New Roman" w:hAnsi="Times New Roman"/>
        </w:rPr>
        <w:t>运营期水污染防治措施分析</w:t>
      </w:r>
      <w:bookmarkEnd w:id="612"/>
      <w:bookmarkEnd w:id="613"/>
    </w:p>
    <w:p w:rsidR="007C64B0" w:rsidRDefault="0000505D">
      <w:pPr>
        <w:pStyle w:val="3"/>
        <w:rPr>
          <w:rFonts w:ascii="Times New Roman" w:hAnsi="Times New Roman" w:cs="Times New Roman"/>
        </w:rPr>
      </w:pPr>
      <w:bookmarkStart w:id="614" w:name="_Toc204350800"/>
      <w:bookmarkStart w:id="615" w:name="_Toc213778623"/>
      <w:r>
        <w:rPr>
          <w:rFonts w:ascii="Times New Roman" w:hAnsi="Times New Roman"/>
        </w:rPr>
        <w:t>9.3</w:t>
      </w:r>
      <w:r>
        <w:rPr>
          <w:rFonts w:ascii="Times New Roman" w:hAnsi="Times New Roman" w:cs="Times New Roman"/>
        </w:rPr>
        <w:t xml:space="preserve">.1 </w:t>
      </w:r>
      <w:r>
        <w:rPr>
          <w:rFonts w:ascii="Times New Roman" w:hAnsi="Times New Roman" w:cs="Times New Roman"/>
        </w:rPr>
        <w:t>生产废水处理措施</w:t>
      </w:r>
      <w:bookmarkEnd w:id="614"/>
      <w:bookmarkEnd w:id="615"/>
    </w:p>
    <w:p w:rsidR="007C64B0" w:rsidRDefault="0000505D">
      <w:pPr>
        <w:spacing w:line="360" w:lineRule="auto"/>
        <w:ind w:firstLine="480"/>
        <w:rPr>
          <w:rFonts w:ascii="Times New Roman" w:eastAsia="宋体" w:hAnsi="Times New Roman" w:cs="Times New Roman"/>
        </w:rPr>
      </w:pPr>
      <w:r>
        <w:rPr>
          <w:rFonts w:ascii="Times New Roman" w:hAnsi="Times New Roman" w:cs="Times New Roman"/>
        </w:rPr>
        <w:t>针对项目运营期产生的废水类型，项目运营期各类废水治理遵循</w:t>
      </w:r>
      <w:r>
        <w:rPr>
          <w:rFonts w:ascii="Times New Roman" w:hAnsi="Times New Roman" w:cs="Times New Roman"/>
        </w:rPr>
        <w:t>“</w:t>
      </w:r>
      <w:r>
        <w:rPr>
          <w:rFonts w:ascii="Times New Roman" w:hAnsi="Times New Roman" w:cs="Times New Roman"/>
        </w:rPr>
        <w:t>清污分流、分质处理</w:t>
      </w:r>
      <w:r>
        <w:rPr>
          <w:rFonts w:ascii="Times New Roman" w:hAnsi="Times New Roman" w:cs="Times New Roman"/>
        </w:rPr>
        <w:t>”</w:t>
      </w:r>
      <w:r>
        <w:rPr>
          <w:rFonts w:ascii="Times New Roman" w:hAnsi="Times New Roman" w:cs="Times New Roman"/>
        </w:rPr>
        <w:t>的原则。</w:t>
      </w:r>
      <w:r>
        <w:rPr>
          <w:rFonts w:ascii="Times New Roman" w:hAnsi="Times New Roman" w:cs="Times New Roman" w:hint="eastAsia"/>
        </w:rPr>
        <w:t>其中</w:t>
      </w:r>
      <w:r>
        <w:rPr>
          <w:rFonts w:ascii="Times New Roman" w:eastAsia="宋体" w:hAnsi="Times New Roman" w:cs="Times New Roman" w:hint="eastAsia"/>
        </w:rPr>
        <w:t>压滤、漂洗废水、</w:t>
      </w:r>
      <w:r>
        <w:rPr>
          <w:rFonts w:hint="eastAsia"/>
        </w:rPr>
        <w:t>喷淋废水</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系统进行处理，处理后的冷凝水回用于硫酸法配料阶段，不外排；</w:t>
      </w:r>
      <w:r>
        <w:rPr>
          <w:rFonts w:ascii="Times New Roman" w:eastAsia="宋体" w:hAnsi="Times New Roman" w:cs="Times New Roman" w:hint="eastAsia"/>
        </w:rPr>
        <w:t>地面</w:t>
      </w:r>
      <w:r>
        <w:rPr>
          <w:rFonts w:ascii="Times New Roman" w:hAnsi="Times New Roman" w:cs="Times New Roman" w:hint="eastAsia"/>
        </w:rPr>
        <w:t>清洗用水来源于锅炉排水，产生的</w:t>
      </w:r>
      <w:r>
        <w:rPr>
          <w:rFonts w:ascii="Times New Roman" w:hAnsi="Times New Roman" w:cs="Times New Roman"/>
        </w:rPr>
        <w:t>废水</w:t>
      </w:r>
      <w:r>
        <w:rPr>
          <w:rFonts w:ascii="Times New Roman" w:hAnsi="Times New Roman" w:cs="Times New Roman" w:hint="eastAsia"/>
        </w:rPr>
        <w:t>与初期雨水进入污水处理站进行处理，</w:t>
      </w:r>
      <w:r>
        <w:rPr>
          <w:rFonts w:ascii="Times New Roman" w:hAnsi="Times New Roman" w:cs="Times New Roman"/>
        </w:rPr>
        <w:t>达到《无机化学工业污染物排放标准》（</w:t>
      </w:r>
      <w:r>
        <w:rPr>
          <w:rFonts w:ascii="Times New Roman" w:hAnsi="Times New Roman" w:cs="Times New Roman"/>
        </w:rPr>
        <w:t>GB31573-2015</w:t>
      </w:r>
      <w:r>
        <w:rPr>
          <w:rFonts w:ascii="Times New Roman" w:hAnsi="Times New Roman" w:cs="Times New Roman"/>
        </w:rPr>
        <w:t>）表</w:t>
      </w:r>
      <w:r>
        <w:rPr>
          <w:rFonts w:ascii="Times New Roman" w:hAnsi="Times New Roman" w:cs="Times New Roman"/>
        </w:rPr>
        <w:t xml:space="preserve">2 </w:t>
      </w:r>
      <w:r>
        <w:rPr>
          <w:rFonts w:ascii="Times New Roman" w:hAnsi="Times New Roman" w:cs="Times New Roman"/>
        </w:rPr>
        <w:t>水污染物特别排放限值的间接排放限值后</w:t>
      </w:r>
      <w:r>
        <w:rPr>
          <w:rFonts w:ascii="Times New Roman" w:hAnsi="Times New Roman" w:cs="Times New Roman" w:hint="eastAsia"/>
        </w:rPr>
        <w:t>回用于废气治理措施喷淋塔补水及冷却塔补水，不外排；</w:t>
      </w:r>
      <w:r>
        <w:rPr>
          <w:rFonts w:ascii="Times New Roman" w:eastAsia="宋体" w:hAnsi="Times New Roman" w:cs="Times New Roman" w:hint="eastAsia"/>
        </w:rPr>
        <w:t>生活废水经化粪池处理后通过园区污水管网排入</w:t>
      </w:r>
      <w:r>
        <w:rPr>
          <w:rFonts w:ascii="Times New Roman" w:hAnsi="Times New Roman" w:cs="Times New Roman" w:hint="eastAsia"/>
        </w:rPr>
        <w:t>平江高新区污水处理厂。</w:t>
      </w:r>
    </w:p>
    <w:p w:rsidR="007C64B0" w:rsidRDefault="0000505D">
      <w:pPr>
        <w:pStyle w:val="3"/>
        <w:rPr>
          <w:rFonts w:ascii="Times New Roman" w:hAnsi="Times New Roman" w:cs="Times New Roman"/>
        </w:rPr>
      </w:pPr>
      <w:bookmarkStart w:id="616" w:name="_Toc204350801"/>
      <w:bookmarkStart w:id="617" w:name="_Toc213778624"/>
      <w:r>
        <w:rPr>
          <w:rFonts w:ascii="Times New Roman" w:hAnsi="Times New Roman"/>
        </w:rPr>
        <w:t>9.3</w:t>
      </w:r>
      <w:r>
        <w:rPr>
          <w:rFonts w:ascii="Times New Roman" w:hAnsi="Times New Roman" w:cs="Times New Roman"/>
        </w:rPr>
        <w:t xml:space="preserve">.2 </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rPr>
        <w:t>处理</w:t>
      </w:r>
      <w:bookmarkEnd w:id="616"/>
      <w:r>
        <w:rPr>
          <w:rFonts w:ascii="Times New Roman" w:hAnsi="Times New Roman" w:cs="Times New Roman" w:hint="eastAsia"/>
        </w:rPr>
        <w:t>系统</w:t>
      </w:r>
      <w:bookmarkEnd w:id="617"/>
    </w:p>
    <w:p w:rsidR="007C64B0" w:rsidRDefault="0000505D">
      <w:pPr>
        <w:spacing w:line="360" w:lineRule="auto"/>
        <w:ind w:firstLineChars="200" w:firstLine="480"/>
      </w:pPr>
      <w:r>
        <w:t>项目硫酸</w:t>
      </w:r>
      <w:r>
        <w:rPr>
          <w:rFonts w:hint="eastAsia"/>
        </w:rPr>
        <w:t>法生产过程中</w:t>
      </w:r>
      <w:r>
        <w:rPr>
          <w:rFonts w:ascii="Times New Roman" w:eastAsia="宋体" w:hAnsi="Times New Roman" w:cs="Times New Roman" w:hint="eastAsia"/>
        </w:rPr>
        <w:t>采用</w:t>
      </w:r>
      <w:r>
        <w:rPr>
          <w:rFonts w:ascii="Times New Roman" w:eastAsia="宋体" w:hAnsi="Times New Roman" w:cs="Times New Roman" w:hint="eastAsia"/>
        </w:rPr>
        <w:t>M</w:t>
      </w:r>
      <w:r>
        <w:rPr>
          <w:rFonts w:ascii="Times New Roman" w:eastAsia="宋体" w:hAnsi="Times New Roman" w:cs="Times New Roman"/>
        </w:rPr>
        <w:t>VR</w:t>
      </w:r>
      <w:r>
        <w:rPr>
          <w:rFonts w:ascii="Times New Roman" w:eastAsia="宋体" w:hAnsi="Times New Roman" w:cs="Times New Roman" w:hint="eastAsia"/>
        </w:rPr>
        <w:t>系统对压滤、漂洗废水进行处理，该废水中，主要含有硫酸钠，通过</w:t>
      </w:r>
      <w:r>
        <w:rPr>
          <w:rFonts w:ascii="Times New Roman" w:eastAsia="宋体" w:hAnsi="Times New Roman" w:cs="Times New Roman"/>
        </w:rPr>
        <w:t>MVR</w:t>
      </w:r>
      <w:r>
        <w:rPr>
          <w:rFonts w:ascii="Times New Roman" w:eastAsia="宋体" w:hAnsi="Times New Roman" w:cs="Times New Roman" w:hint="eastAsia"/>
        </w:rPr>
        <w:t>系统对废水进行蒸发，析出的硫酸钠进行干燥后可作为副产品外售，产生的冷凝水可直接回用</w:t>
      </w:r>
      <w:r>
        <w:rPr>
          <w:rFonts w:ascii="Times New Roman" w:hAnsi="Times New Roman" w:cs="Times New Roman" w:hint="eastAsia"/>
        </w:rPr>
        <w:t>于硫酸法配料阶段，</w:t>
      </w:r>
      <w:r>
        <w:t>不会影响产品品质。由此说明</w:t>
      </w:r>
      <w:r>
        <w:rPr>
          <w:rFonts w:hint="eastAsia"/>
        </w:rPr>
        <w:t>MVR</w:t>
      </w:r>
      <w:r>
        <w:rPr>
          <w:rFonts w:hint="eastAsia"/>
        </w:rPr>
        <w:t>处理系统处理</w:t>
      </w:r>
      <w:r>
        <w:rPr>
          <w:rFonts w:ascii="Times New Roman" w:eastAsia="宋体" w:hAnsi="Times New Roman" w:cs="Times New Roman" w:hint="eastAsia"/>
        </w:rPr>
        <w:t>压滤、漂洗废水</w:t>
      </w:r>
      <w:r>
        <w:t>是可行的。</w:t>
      </w:r>
    </w:p>
    <w:p w:rsidR="007C64B0" w:rsidRDefault="0000505D">
      <w:pPr>
        <w:pStyle w:val="3"/>
        <w:rPr>
          <w:rFonts w:ascii="Times New Roman" w:hAnsi="Times New Roman" w:cs="Times New Roman"/>
        </w:rPr>
      </w:pPr>
      <w:bookmarkStart w:id="618" w:name="_Toc204350802"/>
      <w:bookmarkStart w:id="619" w:name="_Toc213778625"/>
      <w:r>
        <w:rPr>
          <w:rFonts w:ascii="Times New Roman" w:hAnsi="Times New Roman" w:cs="Times New Roman"/>
        </w:rPr>
        <w:t xml:space="preserve">9.3.3 </w:t>
      </w:r>
      <w:r>
        <w:rPr>
          <w:rFonts w:ascii="Times New Roman" w:hAnsi="Times New Roman" w:cs="Times New Roman" w:hint="eastAsia"/>
        </w:rPr>
        <w:t>生产</w:t>
      </w:r>
      <w:r>
        <w:rPr>
          <w:rFonts w:ascii="Times New Roman" w:hAnsi="Times New Roman" w:cs="Times New Roman"/>
        </w:rPr>
        <w:t>废水处理</w:t>
      </w:r>
      <w:bookmarkEnd w:id="618"/>
      <w:bookmarkEnd w:id="61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本项目其</w:t>
      </w:r>
      <w:r>
        <w:t>他废水为地面清洗</w:t>
      </w:r>
      <w:r>
        <w:rPr>
          <w:rFonts w:ascii="Times New Roman" w:hAnsi="Times New Roman" w:cs="Times New Roman"/>
        </w:rPr>
        <w:t>废水、初期雨水，废水量为</w:t>
      </w:r>
      <w:r>
        <w:rPr>
          <w:rFonts w:ascii="Times New Roman" w:hAnsi="Times New Roman" w:cs="Times New Roman"/>
        </w:rPr>
        <w:t>3150.6m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w:t>
      </w:r>
      <w:r>
        <w:rPr>
          <w:rFonts w:ascii="Times New Roman" w:hAnsi="Times New Roman" w:cs="Times New Roman"/>
        </w:rPr>
        <w:t>10.5m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w:t>
      </w:r>
      <w:r>
        <w:t>地面清洗</w:t>
      </w:r>
      <w:r>
        <w:rPr>
          <w:rFonts w:ascii="Times New Roman" w:hAnsi="Times New Roman" w:cs="Times New Roman"/>
        </w:rPr>
        <w:t>废水初期雨水收集后引入厂区污水处理站处理，采用</w:t>
      </w:r>
      <w:r>
        <w:rPr>
          <w:rFonts w:ascii="Times New Roman" w:hAnsi="Times New Roman" w:cs="Times New Roman"/>
        </w:rPr>
        <w:t>“</w:t>
      </w:r>
      <w:r>
        <w:rPr>
          <w:rFonts w:ascii="Times New Roman" w:hAnsi="Times New Roman" w:cs="Times New Roman"/>
        </w:rPr>
        <w:t>化学沉淀</w:t>
      </w:r>
      <w:r>
        <w:rPr>
          <w:rFonts w:ascii="Times New Roman" w:hAnsi="Times New Roman" w:cs="Times New Roman"/>
        </w:rPr>
        <w:t>+</w:t>
      </w:r>
      <w:r>
        <w:rPr>
          <w:rFonts w:ascii="Times New Roman" w:hAnsi="Times New Roman" w:cs="Times New Roman" w:hint="eastAsia"/>
        </w:rPr>
        <w:t>过滤</w:t>
      </w:r>
      <w:r>
        <w:rPr>
          <w:rFonts w:ascii="Times New Roman" w:hAnsi="Times New Roman" w:cs="Times New Roman"/>
        </w:rPr>
        <w:t>”</w:t>
      </w:r>
      <w:r>
        <w:rPr>
          <w:rFonts w:ascii="Times New Roman" w:hAnsi="Times New Roman" w:cs="Times New Roman"/>
        </w:rPr>
        <w:lastRenderedPageBreak/>
        <w:t>对废水进行处理，</w:t>
      </w:r>
      <w:r>
        <w:rPr>
          <w:rFonts w:ascii="Times New Roman" w:hAnsi="Times New Roman" w:cs="Times New Roman" w:hint="eastAsia"/>
        </w:rPr>
        <w:t>其中处理后的废水</w:t>
      </w:r>
      <w:r>
        <w:rPr>
          <w:rFonts w:ascii="Times New Roman" w:hAnsi="Times New Roman" w:cs="Times New Roman"/>
        </w:rPr>
        <w:t>达到《无机化学工业污染物排放标准》（</w:t>
      </w:r>
      <w:r>
        <w:rPr>
          <w:rFonts w:ascii="Times New Roman" w:hAnsi="Times New Roman" w:cs="Times New Roman"/>
        </w:rPr>
        <w:t>GB31573-2015</w:t>
      </w:r>
      <w:r>
        <w:rPr>
          <w:rFonts w:ascii="Times New Roman" w:hAnsi="Times New Roman" w:cs="Times New Roman"/>
        </w:rPr>
        <w:t>）表</w:t>
      </w:r>
      <w:r>
        <w:rPr>
          <w:rFonts w:ascii="Times New Roman" w:hAnsi="Times New Roman" w:cs="Times New Roman"/>
        </w:rPr>
        <w:t xml:space="preserve">2 </w:t>
      </w:r>
      <w:r>
        <w:rPr>
          <w:rFonts w:ascii="Times New Roman" w:hAnsi="Times New Roman" w:cs="Times New Roman"/>
        </w:rPr>
        <w:t>水污染物特别排放限值的间接排放限值后</w:t>
      </w:r>
      <w:r>
        <w:rPr>
          <w:rFonts w:ascii="Times New Roman" w:hAnsi="Times New Roman" w:cs="Times New Roman" w:hint="eastAsia"/>
        </w:rPr>
        <w:t>，回用于废气治理措施喷淋塔补水及冷却塔补水</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本项目厂区</w:t>
      </w:r>
      <w:r>
        <w:rPr>
          <w:rFonts w:ascii="Times New Roman" w:hAnsi="Times New Roman" w:cs="Times New Roman" w:hint="eastAsia"/>
        </w:rPr>
        <w:t>新建</w:t>
      </w:r>
      <w:r>
        <w:rPr>
          <w:rFonts w:ascii="Times New Roman" w:hAnsi="Times New Roman" w:cs="Times New Roman"/>
        </w:rPr>
        <w:t>污水处理站处理规模为</w:t>
      </w:r>
      <w:r>
        <w:rPr>
          <w:rFonts w:ascii="Times New Roman" w:hAnsi="Times New Roman" w:cs="Times New Roman"/>
        </w:rPr>
        <w:t>20m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，污水处置量约为</w:t>
      </w:r>
      <w:r>
        <w:rPr>
          <w:rFonts w:ascii="Times New Roman" w:hAnsi="Times New Roman" w:cs="Times New Roman"/>
        </w:rPr>
        <w:t>10.5m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，污水处理站处理规模可满足实施后全厂废水处理需求。</w:t>
      </w:r>
    </w:p>
    <w:p w:rsidR="007C64B0" w:rsidRDefault="0000505D">
      <w:pPr>
        <w:rPr>
          <w:rFonts w:ascii="Times New Roman" w:hAnsi="Times New Roman" w:cs="Times New Roman"/>
        </w:rPr>
      </w:pPr>
      <w:r>
        <w:object w:dxaOrig="8305" w:dyaOrig="3717">
          <v:shape id="_x0000_i1062" type="#_x0000_t75" style="width:417pt;height:186pt" o:ole="">
            <v:imagedata r:id="rId146" o:title=""/>
          </v:shape>
          <o:OLEObject Type="Embed" ProgID="Visio.Drawing.11" ShapeID="_x0000_i1062" DrawAspect="Content" ObjectID="_1829324786" r:id="rId147"/>
        </w:object>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9.3-1  </w:t>
      </w:r>
      <w:r>
        <w:rPr>
          <w:rFonts w:ascii="Times New Roman" w:hAnsi="Times New Roman" w:cs="Times New Roman"/>
        </w:rPr>
        <w:t>生产废水处理工艺流程图</w:t>
      </w:r>
    </w:p>
    <w:p w:rsidR="007C64B0" w:rsidRDefault="0000505D">
      <w:pPr>
        <w:pStyle w:val="afff1"/>
        <w:ind w:firstLine="482"/>
        <w:rPr>
          <w:rFonts w:ascii="Times New Roman" w:eastAsia="宋体" w:hAnsi="Times New Roman"/>
          <w:b/>
          <w:bCs/>
        </w:rPr>
      </w:pPr>
      <w:r>
        <w:rPr>
          <w:rFonts w:ascii="Times New Roman" w:eastAsia="宋体" w:hAnsi="Times New Roman"/>
          <w:b/>
          <w:bCs/>
        </w:rPr>
        <w:t>工艺流程说明：</w:t>
      </w:r>
    </w:p>
    <w:p w:rsidR="007C64B0" w:rsidRDefault="0000505D">
      <w:pPr>
        <w:pStyle w:val="afff1"/>
        <w:ind w:firstLine="482"/>
        <w:rPr>
          <w:rFonts w:ascii="Times New Roman" w:eastAsia="宋体" w:hAnsi="Times New Roman"/>
        </w:rPr>
      </w:pPr>
      <w:r>
        <w:rPr>
          <w:rFonts w:ascii="Times New Roman" w:eastAsia="宋体" w:hAnsi="Times New Roman"/>
          <w:b/>
          <w:bCs/>
        </w:rPr>
        <w:t>格栅：</w:t>
      </w:r>
      <w:r>
        <w:rPr>
          <w:rFonts w:ascii="Times New Roman" w:eastAsia="宋体" w:hAnsi="Times New Roman"/>
        </w:rPr>
        <w:t>在各废水排水沟内设格栅一个，拦截杂物，以保证后续处理设备的正常运行。</w:t>
      </w:r>
    </w:p>
    <w:p w:rsidR="007C64B0" w:rsidRDefault="0000505D">
      <w:pPr>
        <w:pStyle w:val="afff1"/>
        <w:ind w:firstLine="482"/>
        <w:rPr>
          <w:rFonts w:ascii="Times New Roman" w:eastAsia="宋体" w:hAnsi="Times New Roman"/>
        </w:rPr>
      </w:pPr>
      <w:r>
        <w:rPr>
          <w:rFonts w:ascii="Times New Roman" w:eastAsia="宋体" w:hAnsi="Times New Roman"/>
          <w:b/>
          <w:bCs/>
        </w:rPr>
        <w:t>调节池：</w:t>
      </w:r>
      <w:r>
        <w:rPr>
          <w:rFonts w:ascii="Times New Roman" w:eastAsia="宋体" w:hAnsi="Times New Roman"/>
        </w:rPr>
        <w:t>车间地面清洗废水、初期雨水（按实际情况分批次泵入，一般控制在</w:t>
      </w:r>
      <w:r>
        <w:rPr>
          <w:rFonts w:ascii="Times New Roman" w:eastAsia="宋体" w:hAnsi="Times New Roman"/>
        </w:rPr>
        <w:t>7</w:t>
      </w:r>
      <w:r>
        <w:rPr>
          <w:rFonts w:ascii="Times New Roman" w:eastAsia="宋体" w:hAnsi="Times New Roman"/>
        </w:rPr>
        <w:t>天内处理完毕）进入调节后混合、均质，稳定水量。能有效缓减涞水大小，浓度不均匀所带来的冲击，保证后续处理连续、稳定的进行。</w:t>
      </w:r>
    </w:p>
    <w:p w:rsidR="007C64B0" w:rsidRDefault="0000505D">
      <w:pPr>
        <w:pStyle w:val="afff1"/>
        <w:ind w:firstLine="482"/>
        <w:rPr>
          <w:rFonts w:ascii="Times New Roman" w:eastAsia="宋体" w:hAnsi="Times New Roman"/>
        </w:rPr>
      </w:pPr>
      <w:r>
        <w:rPr>
          <w:rFonts w:ascii="Times New Roman" w:eastAsia="宋体" w:hAnsi="Times New Roman"/>
          <w:b/>
          <w:bCs/>
        </w:rPr>
        <w:t>混凝反应池：</w:t>
      </w:r>
      <w:r>
        <w:rPr>
          <w:rFonts w:ascii="Times New Roman" w:eastAsia="宋体" w:hAnsi="Times New Roman"/>
        </w:rPr>
        <w:t>投加高效混凝剂</w:t>
      </w:r>
      <w:r>
        <w:rPr>
          <w:rFonts w:ascii="Times New Roman" w:eastAsia="宋体" w:hAnsi="Times New Roman"/>
        </w:rPr>
        <w:t>PAM</w:t>
      </w:r>
      <w:r>
        <w:rPr>
          <w:rFonts w:ascii="Times New Roman" w:eastAsia="宋体" w:hAnsi="Times New Roman"/>
        </w:rPr>
        <w:t>，通过消除胶体颗粒间的排斥力或破坏其亲水性，是颗粒易于相互接触而吸附，并在高分子絮凝剂的作用下使悬浮固体和胶体杂质之间吸附架桥形成大絮状颗粒。</w:t>
      </w:r>
    </w:p>
    <w:p w:rsidR="007C64B0" w:rsidRDefault="0000505D">
      <w:pPr>
        <w:pStyle w:val="afff1"/>
        <w:ind w:firstLine="482"/>
        <w:rPr>
          <w:rFonts w:ascii="Times New Roman" w:eastAsia="宋体" w:hAnsi="Times New Roman"/>
        </w:rPr>
      </w:pPr>
      <w:r>
        <w:rPr>
          <w:rFonts w:ascii="Times New Roman" w:eastAsia="宋体" w:hAnsi="Times New Roman"/>
          <w:b/>
          <w:bCs/>
        </w:rPr>
        <w:t>沉淀池：</w:t>
      </w:r>
      <w:r>
        <w:rPr>
          <w:rFonts w:ascii="Times New Roman" w:eastAsia="宋体" w:hAnsi="Times New Roman"/>
        </w:rPr>
        <w:t>废水中的大絮状颗粒在重力作用下，沉入泥斗，实现固、液分离，污染物得到有效去除。</w:t>
      </w:r>
    </w:p>
    <w:p w:rsidR="007C64B0" w:rsidRDefault="0000505D">
      <w:pPr>
        <w:pStyle w:val="afff1"/>
        <w:ind w:firstLine="482"/>
        <w:rPr>
          <w:rFonts w:ascii="Times New Roman" w:eastAsia="宋体" w:hAnsi="Times New Roman"/>
        </w:rPr>
      </w:pPr>
      <w:r>
        <w:rPr>
          <w:rFonts w:ascii="Times New Roman" w:eastAsia="宋体" w:hAnsi="Times New Roman"/>
          <w:b/>
          <w:bCs/>
        </w:rPr>
        <w:t>污水处理单元：</w:t>
      </w:r>
      <w:r>
        <w:rPr>
          <w:rFonts w:ascii="Times New Roman" w:eastAsia="宋体" w:hAnsi="Times New Roman"/>
        </w:rPr>
        <w:t>项目污水处理中混凝沉淀单元的污泥进入污泥收集池中，并采用板框压滤机进行脱水，所得的泥饼外运处置。压滤液则回流至调节池重新处理。板框压滤机工作运行的原理比较简单，先由液压施力压紧板框组，沉淀的淤泥由中间进入，分布到各滤布之间，通过过滤介质而实现固、液分离的脱液方法。</w:t>
      </w:r>
      <w:r>
        <w:rPr>
          <w:rFonts w:ascii="Times New Roman" w:eastAsia="宋体" w:hAnsi="Times New Roman"/>
        </w:rPr>
        <w:lastRenderedPageBreak/>
        <w:t>目前板框压滤机是实现料浆固液分离的机械，由于它密闭性好、过滤压力高、便于洗涤，对料浆适应性强等优点，因而它能在水处理、冶金、洗煤、食品、医药、石油化工等行业得到广泛的应用。</w:t>
      </w:r>
    </w:p>
    <w:p w:rsidR="007C64B0" w:rsidRDefault="0000505D">
      <w:pPr>
        <w:pStyle w:val="afff1"/>
        <w:ind w:firstLine="482"/>
        <w:rPr>
          <w:rFonts w:ascii="Times New Roman" w:eastAsia="宋体" w:hAnsi="Times New Roman"/>
          <w:b/>
          <w:bCs/>
        </w:rPr>
      </w:pPr>
      <w:r>
        <w:rPr>
          <w:rFonts w:ascii="Times New Roman" w:eastAsia="宋体" w:hAnsi="Times New Roman"/>
          <w:b/>
          <w:bCs/>
        </w:rPr>
        <w:t>（</w:t>
      </w:r>
      <w:r>
        <w:rPr>
          <w:rFonts w:ascii="Times New Roman" w:eastAsia="宋体" w:hAnsi="Times New Roman"/>
          <w:b/>
          <w:bCs/>
        </w:rPr>
        <w:t>2</w:t>
      </w:r>
      <w:r>
        <w:rPr>
          <w:rFonts w:ascii="Times New Roman" w:eastAsia="宋体" w:hAnsi="Times New Roman"/>
          <w:b/>
          <w:bCs/>
        </w:rPr>
        <w:t>）处理效果分析</w:t>
      </w:r>
    </w:p>
    <w:p w:rsidR="007C64B0" w:rsidRDefault="0000505D">
      <w:pPr>
        <w:pStyle w:val="afff1"/>
        <w:ind w:firstLine="480"/>
        <w:rPr>
          <w:rFonts w:ascii="Times New Roman" w:eastAsia="宋体" w:hAnsi="Times New Roman"/>
        </w:rPr>
      </w:pPr>
      <w:r>
        <w:rPr>
          <w:rFonts w:ascii="Times New Roman" w:eastAsia="宋体" w:hAnsi="Times New Roman"/>
        </w:rPr>
        <w:t>根据《排污许可证申请与核发技术规范</w:t>
      </w:r>
      <w:r>
        <w:rPr>
          <w:rFonts w:ascii="Times New Roman" w:eastAsia="宋体" w:hAnsi="Times New Roman"/>
        </w:rPr>
        <w:t xml:space="preserve"> </w:t>
      </w:r>
      <w:r>
        <w:rPr>
          <w:rFonts w:ascii="Times New Roman" w:eastAsia="宋体" w:hAnsi="Times New Roman"/>
        </w:rPr>
        <w:t>无机化学工业》（</w:t>
      </w:r>
      <w:r>
        <w:rPr>
          <w:rFonts w:ascii="Times New Roman" w:eastAsia="宋体" w:hAnsi="Times New Roman"/>
        </w:rPr>
        <w:t>HJ953-2018</w:t>
      </w:r>
      <w:r>
        <w:rPr>
          <w:rFonts w:ascii="Times New Roman" w:eastAsia="宋体" w:hAnsi="Times New Roman"/>
        </w:rPr>
        <w:t>），化学沉淀法是该类废水处理的的可行技术，废水可以达到《无机化学工业污染物排放标准》（</w:t>
      </w:r>
      <w:r>
        <w:rPr>
          <w:rFonts w:ascii="Times New Roman" w:eastAsia="宋体" w:hAnsi="Times New Roman"/>
        </w:rPr>
        <w:t>GB31573-2015</w:t>
      </w:r>
      <w:r>
        <w:rPr>
          <w:rFonts w:ascii="Times New Roman" w:eastAsia="宋体" w:hAnsi="Times New Roman"/>
        </w:rPr>
        <w:t>）要求，</w:t>
      </w:r>
      <w:r>
        <w:rPr>
          <w:rFonts w:ascii="Times New Roman" w:eastAsia="宋体" w:hAnsi="Times New Roman" w:hint="eastAsia"/>
        </w:rPr>
        <w:t>回用于废气治理措施喷淋塔补水及冷却塔补水</w:t>
      </w:r>
      <w:r>
        <w:rPr>
          <w:rFonts w:ascii="Times New Roman" w:eastAsia="宋体" w:hAnsi="Times New Roman"/>
        </w:rPr>
        <w:t>。</w:t>
      </w:r>
    </w:p>
    <w:p w:rsidR="007C64B0" w:rsidRDefault="0000505D">
      <w:pPr>
        <w:pStyle w:val="afff1"/>
        <w:ind w:firstLine="482"/>
        <w:rPr>
          <w:rFonts w:ascii="Times New Roman" w:eastAsia="宋体" w:hAnsi="Times New Roman"/>
          <w:b/>
        </w:rPr>
      </w:pPr>
      <w:r>
        <w:rPr>
          <w:rFonts w:ascii="Times New Roman" w:eastAsia="宋体" w:hAnsi="Times New Roman"/>
          <w:b/>
        </w:rPr>
        <w:t>（</w:t>
      </w:r>
      <w:r>
        <w:rPr>
          <w:rFonts w:ascii="Times New Roman" w:eastAsia="宋体" w:hAnsi="Times New Roman"/>
          <w:b/>
        </w:rPr>
        <w:t>3</w:t>
      </w:r>
      <w:r>
        <w:rPr>
          <w:rFonts w:ascii="Times New Roman" w:eastAsia="宋体" w:hAnsi="Times New Roman"/>
          <w:b/>
        </w:rPr>
        <w:t>）处理规模可行性分析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本项目厂区污水处理站处理规模为</w:t>
      </w:r>
      <w:r>
        <w:rPr>
          <w:rFonts w:ascii="Times New Roman" w:hAnsi="Times New Roman" w:cs="Times New Roman"/>
        </w:rPr>
        <w:t>20m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，污水处置量约为</w:t>
      </w:r>
      <w:r>
        <w:rPr>
          <w:rFonts w:ascii="Times New Roman" w:hAnsi="Times New Roman" w:cs="Times New Roman"/>
        </w:rPr>
        <w:t>10.5m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，污水处理站处理规模可满足实施后全厂废水处理需求。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因此，拟建项目废水处理措施可行。</w:t>
      </w:r>
    </w:p>
    <w:p w:rsidR="007C64B0" w:rsidRDefault="0000505D">
      <w:pPr>
        <w:pStyle w:val="3"/>
        <w:rPr>
          <w:rFonts w:ascii="Times New Roman" w:hAnsi="Times New Roman" w:cs="Times New Roman"/>
        </w:rPr>
      </w:pPr>
      <w:bookmarkStart w:id="620" w:name="_Toc204350803"/>
      <w:bookmarkStart w:id="621" w:name="_Toc213778626"/>
      <w:r>
        <w:rPr>
          <w:rFonts w:ascii="Times New Roman" w:hAnsi="Times New Roman" w:cs="Times New Roman"/>
        </w:rPr>
        <w:t xml:space="preserve">9.3.4 </w:t>
      </w:r>
      <w:r>
        <w:rPr>
          <w:rFonts w:ascii="Times New Roman" w:hAnsi="Times New Roman" w:cs="Times New Roman" w:hint="eastAsia"/>
        </w:rPr>
        <w:t>生活污水</w:t>
      </w:r>
      <w:r>
        <w:rPr>
          <w:rFonts w:ascii="Times New Roman" w:hAnsi="Times New Roman" w:cs="Times New Roman"/>
        </w:rPr>
        <w:t>处理</w:t>
      </w:r>
      <w:bookmarkEnd w:id="620"/>
      <w:bookmarkEnd w:id="621"/>
    </w:p>
    <w:p w:rsidR="007C64B0" w:rsidRDefault="0000505D">
      <w:pPr>
        <w:spacing w:line="360" w:lineRule="auto"/>
        <w:ind w:firstLine="480"/>
        <w:rPr>
          <w:rFonts w:ascii="Times New Roman" w:hAnsi="Times New Roman" w:cs="Times New Roman"/>
        </w:rPr>
      </w:pPr>
      <w:r>
        <w:rPr>
          <w:rFonts w:ascii="Times New Roman" w:hAnsi="Times New Roman" w:cs="Times New Roman"/>
        </w:rPr>
        <w:t>生活污水经</w:t>
      </w:r>
      <w:r>
        <w:rPr>
          <w:rFonts w:ascii="Times New Roman" w:hAnsi="Times New Roman" w:cs="Times New Roman" w:hint="eastAsia"/>
        </w:rPr>
        <w:t>化粪池</w:t>
      </w:r>
      <w:r>
        <w:rPr>
          <w:rFonts w:ascii="Times New Roman" w:hAnsi="Times New Roman" w:cs="Times New Roman"/>
        </w:rPr>
        <w:t>处理达到《污水综合排放标准》（</w:t>
      </w:r>
      <w:r>
        <w:rPr>
          <w:rFonts w:ascii="Times New Roman" w:hAnsi="Times New Roman" w:cs="Times New Roman"/>
        </w:rPr>
        <w:t>GB8978-1996</w:t>
      </w:r>
      <w:r>
        <w:rPr>
          <w:rFonts w:ascii="Times New Roman" w:hAnsi="Times New Roman" w:cs="Times New Roman"/>
        </w:rPr>
        <w:t>）表</w:t>
      </w:r>
      <w:r>
        <w:rPr>
          <w:rFonts w:ascii="Times New Roman" w:hAnsi="Times New Roman" w:cs="Times New Roman"/>
        </w:rPr>
        <w:t>4</w:t>
      </w:r>
      <w:r>
        <w:rPr>
          <w:rFonts w:ascii="Times New Roman" w:hAnsi="Times New Roman" w:cs="Times New Roman"/>
        </w:rPr>
        <w:t>三级标准后后经园区污水管网排入</w:t>
      </w:r>
      <w:r>
        <w:rPr>
          <w:rFonts w:ascii="Times New Roman" w:hAnsi="Times New Roman" w:cs="Times New Roman" w:hint="eastAsia"/>
        </w:rPr>
        <w:t>平江高新区污水处理厂</w:t>
      </w:r>
      <w:r>
        <w:rPr>
          <w:rFonts w:ascii="Times New Roman" w:hAnsi="Times New Roman" w:cs="Times New Roman"/>
        </w:rPr>
        <w:t>集中处理</w:t>
      </w:r>
      <w:r>
        <w:rPr>
          <w:rFonts w:ascii="Times New Roman" w:hAnsi="Times New Roman" w:cs="Times New Roman" w:hint="eastAsia"/>
        </w:rPr>
        <w:t>。</w:t>
      </w:r>
    </w:p>
    <w:p w:rsidR="007C64B0" w:rsidRDefault="0000505D">
      <w:pPr>
        <w:pStyle w:val="2"/>
        <w:rPr>
          <w:rFonts w:ascii="Times New Roman" w:hAnsi="Times New Roman"/>
        </w:rPr>
      </w:pPr>
      <w:bookmarkStart w:id="622" w:name="_Toc213778627"/>
      <w:bookmarkStart w:id="623" w:name="_Toc204350804"/>
      <w:r>
        <w:rPr>
          <w:rFonts w:ascii="Times New Roman" w:hAnsi="Times New Roman"/>
        </w:rPr>
        <w:t xml:space="preserve">9.4 </w:t>
      </w:r>
      <w:r>
        <w:rPr>
          <w:rFonts w:ascii="Times New Roman" w:hAnsi="Times New Roman"/>
        </w:rPr>
        <w:t>运营期地下水污染防治措施</w:t>
      </w:r>
      <w:bookmarkEnd w:id="622"/>
      <w:bookmarkEnd w:id="623"/>
    </w:p>
    <w:p w:rsidR="007C64B0" w:rsidRDefault="0000505D">
      <w:pPr>
        <w:pStyle w:val="3"/>
        <w:rPr>
          <w:rFonts w:ascii="Times New Roman" w:hAnsi="Times New Roman" w:cs="Times New Roman"/>
        </w:rPr>
      </w:pPr>
      <w:bookmarkStart w:id="624" w:name="_Toc213778628"/>
      <w:bookmarkStart w:id="625" w:name="_Toc204350805"/>
      <w:r>
        <w:rPr>
          <w:rFonts w:ascii="Times New Roman" w:hAnsi="Times New Roman"/>
        </w:rPr>
        <w:t>9.4</w:t>
      </w:r>
      <w:r>
        <w:rPr>
          <w:rFonts w:ascii="Times New Roman" w:hAnsi="Times New Roman" w:cs="Times New Roman"/>
        </w:rPr>
        <w:t xml:space="preserve">.1 </w:t>
      </w:r>
      <w:r>
        <w:rPr>
          <w:rFonts w:ascii="Times New Roman" w:hAnsi="Times New Roman" w:cs="Times New Roman"/>
        </w:rPr>
        <w:t>环境管理对策</w:t>
      </w:r>
      <w:bookmarkEnd w:id="624"/>
      <w:bookmarkEnd w:id="625"/>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、提高环保意识：提高全员的环境风险意识和应急能力，严格执行各项规章制度，避免由于误操作或违章操作带来严重污染后果。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、健全管理机制：对可能发生泄漏的污染源进行认真排查、登记、建立健全定期巡检制度，及时发现，及时解决。</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3</w:t>
      </w:r>
      <w:r>
        <w:rPr>
          <w:rFonts w:ascii="Times New Roman" w:hAnsi="Times New Roman" w:cs="Times New Roman"/>
        </w:rPr>
        <w:t>、制定应急预案：对可能发生突发事件制定应急预案，采取相应有效的措施，以避免对地下水的污染。</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4</w:t>
      </w:r>
      <w:r>
        <w:rPr>
          <w:rFonts w:ascii="Times New Roman" w:hAnsi="Times New Roman" w:cs="Times New Roman"/>
        </w:rPr>
        <w:t>、定期监测：对监测井定期监测。一旦发现水质污染现象，应及时查明原因采取防范措施，防止污染。</w:t>
      </w:r>
    </w:p>
    <w:p w:rsidR="007C64B0" w:rsidRDefault="0000505D">
      <w:pPr>
        <w:pStyle w:val="3"/>
        <w:rPr>
          <w:rFonts w:ascii="Times New Roman" w:hAnsi="Times New Roman" w:cs="Times New Roman"/>
        </w:rPr>
      </w:pPr>
      <w:bookmarkStart w:id="626" w:name="_Toc204350806"/>
      <w:bookmarkStart w:id="627" w:name="_Toc213778629"/>
      <w:r>
        <w:rPr>
          <w:rFonts w:ascii="Times New Roman" w:hAnsi="Times New Roman"/>
        </w:rPr>
        <w:t>9.4</w:t>
      </w:r>
      <w:r>
        <w:rPr>
          <w:rFonts w:ascii="Times New Roman" w:hAnsi="Times New Roman" w:cs="Times New Roman"/>
        </w:rPr>
        <w:t xml:space="preserve">.2 </w:t>
      </w:r>
      <w:r>
        <w:rPr>
          <w:rFonts w:ascii="Times New Roman" w:hAnsi="Times New Roman" w:cs="Times New Roman"/>
        </w:rPr>
        <w:t>地下水防治原则</w:t>
      </w:r>
      <w:bookmarkEnd w:id="626"/>
      <w:bookmarkEnd w:id="627"/>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针对项目可能发生的地下水污染，地下水污染防治措施按照</w:t>
      </w:r>
      <w:r>
        <w:rPr>
          <w:rFonts w:ascii="Times New Roman" w:hAnsi="Times New Roman" w:cs="Times New Roman"/>
        </w:rPr>
        <w:t>“</w:t>
      </w:r>
      <w:r>
        <w:rPr>
          <w:rFonts w:ascii="Times New Roman" w:hAnsi="Times New Roman" w:cs="Times New Roman"/>
        </w:rPr>
        <w:t>源头控制、末端防治、污染监控、应急响应</w:t>
      </w:r>
      <w:r>
        <w:rPr>
          <w:rFonts w:ascii="Times New Roman" w:hAnsi="Times New Roman" w:cs="Times New Roman"/>
        </w:rPr>
        <w:t>”</w:t>
      </w:r>
      <w:r>
        <w:rPr>
          <w:rFonts w:ascii="Times New Roman" w:hAnsi="Times New Roman" w:cs="Times New Roman"/>
        </w:rPr>
        <w:t>相结合的原则，从污染物的产生、入渗、扩散、应急响应全阶段进行控制。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）源头控制措施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主要包括在工艺、管道、设备、渗滤液储存及处理构筑物采取相应措施，防止和降低污染物跑、冒、滴、漏，将污染物泄漏的环境风险事故降到最低程度；管线敷设尽量采用</w:t>
      </w:r>
      <w:r>
        <w:rPr>
          <w:rFonts w:ascii="Times New Roman" w:hAnsi="Times New Roman" w:cs="Times New Roman"/>
        </w:rPr>
        <w:t>“</w:t>
      </w:r>
      <w:r>
        <w:rPr>
          <w:rFonts w:ascii="Times New Roman" w:hAnsi="Times New Roman" w:cs="Times New Roman"/>
        </w:rPr>
        <w:t>可视化</w:t>
      </w:r>
      <w:r>
        <w:rPr>
          <w:rFonts w:ascii="Times New Roman" w:hAnsi="Times New Roman" w:cs="Times New Roman"/>
        </w:rPr>
        <w:t>”</w:t>
      </w:r>
      <w:r>
        <w:rPr>
          <w:rFonts w:ascii="Times New Roman" w:hAnsi="Times New Roman" w:cs="Times New Roman"/>
        </w:rPr>
        <w:t>原则，即管道尽可能地上敷设，做到污染物</w:t>
      </w:r>
      <w:r>
        <w:rPr>
          <w:rFonts w:ascii="Times New Roman" w:hAnsi="Times New Roman" w:cs="Times New Roman"/>
        </w:rPr>
        <w:t>“</w:t>
      </w:r>
      <w:r>
        <w:rPr>
          <w:rFonts w:ascii="Times New Roman" w:hAnsi="Times New Roman" w:cs="Times New Roman"/>
        </w:rPr>
        <w:t>早发现、早处理</w:t>
      </w:r>
      <w:r>
        <w:rPr>
          <w:rFonts w:ascii="Times New Roman" w:hAnsi="Times New Roman" w:cs="Times New Roman"/>
        </w:rPr>
        <w:t>”</w:t>
      </w:r>
      <w:r>
        <w:rPr>
          <w:rFonts w:ascii="Times New Roman" w:hAnsi="Times New Roman" w:cs="Times New Roman"/>
        </w:rPr>
        <w:t>，减少由于埋地管道泄漏而造成的地下水污染。</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）末端防治措施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主要包括建设区域污染区地面的防渗措施和泄漏、渗漏污染物收集措施，即在污染区地面进行防渗处理，防止洒落地面的污染物渗入地下，并把滞留在地面的污染物收集起来，集中送至污水处理场处理；末端控制采取分区防渗，按重点污染防治区、一般污染防治区和非污染区防渗措施有区别的防渗原则。</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）污染监控体系</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实施覆盖生产区的地下水污染监控系统，建立完善的监测制度，配备先进的检测仪器和设备，科学合理设置地下水监控井，及时发现污染、控制污染。</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）应急响应措施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包括一旦发现地下水污染事故，立即启动应急预案、采取应急措施控制地下水污染，并使污染得到治理。</w:t>
      </w:r>
    </w:p>
    <w:p w:rsidR="007C64B0" w:rsidRDefault="0000505D">
      <w:pPr>
        <w:pStyle w:val="3"/>
        <w:rPr>
          <w:rFonts w:ascii="Times New Roman" w:hAnsi="Times New Roman" w:cs="Times New Roman"/>
        </w:rPr>
      </w:pPr>
      <w:bookmarkStart w:id="628" w:name="_Toc213778630"/>
      <w:bookmarkStart w:id="629" w:name="_Toc204350807"/>
      <w:r>
        <w:rPr>
          <w:rFonts w:ascii="Times New Roman" w:hAnsi="Times New Roman"/>
        </w:rPr>
        <w:t>9.4</w:t>
      </w:r>
      <w:r>
        <w:rPr>
          <w:rFonts w:ascii="Times New Roman" w:hAnsi="Times New Roman" w:cs="Times New Roman"/>
        </w:rPr>
        <w:t xml:space="preserve">.3 </w:t>
      </w:r>
      <w:r>
        <w:rPr>
          <w:rFonts w:ascii="Times New Roman" w:hAnsi="Times New Roman" w:cs="Times New Roman"/>
        </w:rPr>
        <w:t>分区防渗划分</w:t>
      </w:r>
      <w:bookmarkEnd w:id="628"/>
      <w:bookmarkEnd w:id="62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根据防渗参照的标准和规范，结合施工过程中的可操作性和技术水平，针对不同的防渗区域采用的防渗措施如下。具体设计时可根据实际情况在满足防渗标准的前提下作必要的调整。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工程防渗的设计标准应符合下列规定：设备、地下管道、建构筑物防渗的设计使用年限不应低于其主体的设计使用年限；针对不同的防渗区域采用不同的防渗措施。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根据建设项目可能泄漏至地面区域污染物的性质和生产单元的构筑方式，将建设场地全部划分为重点污染防治区。</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szCs w:val="24"/>
        </w:rPr>
        <w:t>重点防渗区：</w:t>
      </w:r>
      <w:r>
        <w:rPr>
          <w:rFonts w:ascii="Times New Roman" w:hAnsi="Times New Roman" w:cs="Times New Roman"/>
        </w:rPr>
        <w:t>指位于地下或半地下的生产功能单元，污染地下水环境的物料泄漏后，不容易被及时发现和处理的区域。主要包括：生产车间、罐区。对于重点污染防治区，</w:t>
      </w:r>
      <w:r>
        <w:rPr>
          <w:rFonts w:ascii="Times New Roman" w:hAnsi="Times New Roman" w:cs="Times New Roman" w:hint="eastAsia"/>
        </w:rPr>
        <w:t>等效黏土防渗层</w:t>
      </w:r>
      <w:r>
        <w:rPr>
          <w:rFonts w:ascii="Times New Roman" w:hAnsi="Times New Roman" w:cs="Times New Roman" w:hint="eastAsia"/>
        </w:rPr>
        <w:t>Mb</w:t>
      </w:r>
      <w:r>
        <w:rPr>
          <w:rFonts w:ascii="Times New Roman" w:hAnsi="Times New Roman" w:cs="Times New Roman" w:hint="eastAsia"/>
        </w:rPr>
        <w:t>≥</w:t>
      </w:r>
      <w:r>
        <w:rPr>
          <w:rFonts w:ascii="Times New Roman" w:hAnsi="Times New Roman" w:cs="Times New Roman" w:hint="eastAsia"/>
        </w:rPr>
        <w:t>6.0m</w:t>
      </w:r>
      <w:r>
        <w:rPr>
          <w:rFonts w:ascii="Times New Roman" w:hAnsi="Times New Roman" w:cs="Times New Roman" w:hint="eastAsia"/>
        </w:rPr>
        <w:t>，</w:t>
      </w:r>
      <w:r>
        <w:rPr>
          <w:rFonts w:ascii="Times New Roman" w:hAnsi="Times New Roman" w:cs="Times New Roman" w:hint="eastAsia"/>
        </w:rPr>
        <w:t>K</w:t>
      </w: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Pr>
          <w:rFonts w:ascii="Times New Roman" w:hAnsi="Times New Roman" w:cs="Times New Roman" w:hint="eastAsia"/>
        </w:rPr>
        <w:t>10</w:t>
      </w:r>
      <w:r>
        <w:rPr>
          <w:rFonts w:ascii="Times New Roman" w:hAnsi="Times New Roman" w:cs="Times New Roman" w:hint="eastAsia"/>
          <w:vertAlign w:val="superscript"/>
        </w:rPr>
        <w:t>-7</w:t>
      </w:r>
      <w:r>
        <w:rPr>
          <w:rFonts w:ascii="Times New Roman" w:hAnsi="Times New Roman" w:cs="Times New Roman" w:hint="eastAsia"/>
        </w:rPr>
        <w:t>cm/s</w:t>
      </w:r>
      <w:r>
        <w:rPr>
          <w:rFonts w:ascii="Times New Roman" w:hAnsi="Times New Roman" w:cs="Times New Roman" w:hint="eastAsia"/>
        </w:rPr>
        <w:t>，或防渗能力与</w:t>
      </w:r>
      <w:r>
        <w:rPr>
          <w:rFonts w:ascii="Times New Roman" w:hAnsi="Times New Roman" w:cs="Times New Roman" w:hint="eastAsia"/>
        </w:rPr>
        <w:t>GB18597</w:t>
      </w:r>
      <w:r>
        <w:rPr>
          <w:rFonts w:ascii="Times New Roman" w:hAnsi="Times New Roman" w:cs="Times New Roman" w:hint="eastAsia"/>
        </w:rPr>
        <w:t>要求等效</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szCs w:val="24"/>
        </w:rPr>
        <w:t>简单防渗区：指不会对地下水环境造成污染的区域。主要包括管理区以及装置区外系统管廊区等</w:t>
      </w:r>
      <w:r>
        <w:rPr>
          <w:rFonts w:ascii="Times New Roman" w:hAnsi="Times New Roman" w:cs="Times New Roman" w:hint="eastAsia"/>
          <w:szCs w:val="24"/>
        </w:rPr>
        <w:t>，</w:t>
      </w:r>
      <w:r>
        <w:rPr>
          <w:rFonts w:ascii="Times New Roman" w:hAnsi="Times New Roman" w:cs="Times New Roman" w:hint="eastAsia"/>
        </w:rPr>
        <w:t>不采取专门针对地下水污染的防治措施，地基处理应分层</w:t>
      </w:r>
      <w:r>
        <w:rPr>
          <w:rFonts w:ascii="Times New Roman" w:hAnsi="Times New Roman" w:cs="Times New Roman" w:hint="eastAsia"/>
        </w:rPr>
        <w:lastRenderedPageBreak/>
        <w:t>压实或一般地面硬化。</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根据环境影响评价和地下水分区防治原则，本项目地下水防渗措施主要集中在重点污染防治区，包括以下四个方面：</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废水收集区防渗；</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埋地管道防渗；</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）废水收集区区防渗措施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采用</w:t>
      </w:r>
      <w:r>
        <w:rPr>
          <w:rFonts w:ascii="Times New Roman" w:hAnsi="Times New Roman" w:cs="Times New Roman"/>
        </w:rPr>
        <w:t>32.5</w:t>
      </w:r>
      <w:r>
        <w:rPr>
          <w:rFonts w:ascii="Times New Roman" w:hAnsi="Times New Roman" w:cs="Times New Roman"/>
        </w:rPr>
        <w:t>级以上的普通硅酸盐水泥，水泥用量不大于</w:t>
      </w:r>
      <w:r>
        <w:rPr>
          <w:rFonts w:ascii="Times New Roman" w:hAnsi="Times New Roman" w:cs="Times New Roman"/>
        </w:rPr>
        <w:t>360kg/m</w:t>
      </w:r>
      <w:r>
        <w:rPr>
          <w:rFonts w:ascii="Times New Roman" w:hAnsi="Times New Roman" w:cs="Times New Roman"/>
          <w:vertAlign w:val="superscript"/>
        </w:rPr>
        <w:t>3</w:t>
      </w:r>
      <w:r>
        <w:rPr>
          <w:rFonts w:ascii="Times New Roman" w:hAnsi="Times New Roman" w:cs="Times New Roman"/>
        </w:rPr>
        <w:t>，水灰比不大于</w:t>
      </w:r>
      <w:r>
        <w:rPr>
          <w:rFonts w:ascii="Times New Roman" w:hAnsi="Times New Roman" w:cs="Times New Roman"/>
        </w:rPr>
        <w:t>0.55</w:t>
      </w:r>
      <w:r>
        <w:rPr>
          <w:rFonts w:ascii="Times New Roman" w:hAnsi="Times New Roman" w:cs="Times New Roman"/>
        </w:rPr>
        <w:t>，抗渗标号根据水头与钢筋混凝土壁厚度比值分别采用</w:t>
      </w:r>
      <w:r>
        <w:rPr>
          <w:rFonts w:ascii="Times New Roman" w:hAnsi="Times New Roman" w:cs="Times New Roman"/>
        </w:rPr>
        <w:t>S6</w:t>
      </w:r>
      <w:r>
        <w:rPr>
          <w:rFonts w:ascii="Times New Roman" w:hAnsi="Times New Roman" w:cs="Times New Roman"/>
        </w:rPr>
        <w:t>、</w:t>
      </w:r>
      <w:r>
        <w:rPr>
          <w:rFonts w:ascii="Times New Roman" w:hAnsi="Times New Roman" w:cs="Times New Roman"/>
        </w:rPr>
        <w:t>S8</w:t>
      </w:r>
      <w:r>
        <w:rPr>
          <w:rFonts w:ascii="Times New Roman" w:hAnsi="Times New Roman" w:cs="Times New Roman"/>
        </w:rPr>
        <w:t>。为提高混凝土结构的抗渗性和抗裂性能，构筑物混凝土内掺入相应用量的低碱</w:t>
      </w:r>
      <w:r>
        <w:rPr>
          <w:rFonts w:ascii="Times New Roman" w:hAnsi="Times New Roman" w:cs="Times New Roman"/>
        </w:rPr>
        <w:t xml:space="preserve"> UEA</w:t>
      </w:r>
      <w:r>
        <w:rPr>
          <w:rFonts w:ascii="Times New Roman" w:hAnsi="Times New Roman" w:cs="Times New Roman"/>
        </w:rPr>
        <w:t>混凝土微膨胀剂。构筑物平面尺寸大于</w:t>
      </w:r>
      <w:r>
        <w:rPr>
          <w:rFonts w:ascii="Times New Roman" w:hAnsi="Times New Roman" w:cs="Times New Roman"/>
        </w:rPr>
        <w:t>25m</w:t>
      </w:r>
      <w:r>
        <w:rPr>
          <w:rFonts w:ascii="Times New Roman" w:hAnsi="Times New Roman" w:cs="Times New Roman"/>
        </w:rPr>
        <w:t>时设置伸缩缝，结构完全分开，缝宽</w:t>
      </w:r>
      <w:r>
        <w:rPr>
          <w:rFonts w:ascii="Times New Roman" w:hAnsi="Times New Roman" w:cs="Times New Roman"/>
        </w:rPr>
        <w:t>30mm</w:t>
      </w:r>
      <w:r>
        <w:rPr>
          <w:rFonts w:ascii="Times New Roman" w:hAnsi="Times New Roman" w:cs="Times New Roman"/>
        </w:rPr>
        <w:t>，中间设置</w:t>
      </w:r>
      <w:r>
        <w:rPr>
          <w:rFonts w:ascii="Times New Roman" w:hAnsi="Times New Roman" w:cs="Times New Roman"/>
        </w:rPr>
        <w:t>HPZ-A4</w:t>
      </w:r>
      <w:r>
        <w:rPr>
          <w:rFonts w:ascii="Times New Roman" w:hAnsi="Times New Roman" w:cs="Times New Roman"/>
        </w:rPr>
        <w:t>型遇水膨胀橡胶止水带，迎水面设以双组份聚硫密封胶打口，缝中聚乙烯硬质泡沫板。废水处理站水池、垃圾贮坑和柴油罐区除采用防水砼外，表面均作水泥砂浆刚性防水层。凡是水池底板面，外壁墙内侧面及地下水以下的外侧面，均按五次作法。水池内壁面批</w:t>
      </w:r>
      <w:r>
        <w:rPr>
          <w:rFonts w:ascii="Times New Roman" w:hAnsi="Times New Roman" w:cs="Times New Roman"/>
        </w:rPr>
        <w:t>1:2</w:t>
      </w:r>
      <w:r>
        <w:rPr>
          <w:rFonts w:ascii="Times New Roman" w:hAnsi="Times New Roman" w:cs="Times New Roman"/>
        </w:rPr>
        <w:t>防水砂浆</w:t>
      </w:r>
      <w:r>
        <w:rPr>
          <w:rFonts w:ascii="Times New Roman" w:hAnsi="Times New Roman" w:cs="Times New Roman"/>
        </w:rPr>
        <w:t>20mm</w:t>
      </w:r>
      <w:r>
        <w:rPr>
          <w:rFonts w:ascii="Times New Roman" w:hAnsi="Times New Roman" w:cs="Times New Roman"/>
        </w:rPr>
        <w:t>厚。只要严格按照相应规范要求施工并在竣工验收时严把质量关，本项目废水处理站废水容纳构筑物底部破损渗漏对地下水产生影响的情况是可以避免的。</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）埋地管道防渗措施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对于排水管道渗漏的情况，主要由以下三个方面造成：</w:t>
      </w:r>
      <w:r>
        <w:rPr>
          <w:rFonts w:ascii="宋体" w:hAnsi="宋体" w:cs="宋体" w:hint="eastAsia"/>
        </w:rPr>
        <w:t>①</w:t>
      </w:r>
      <w:r>
        <w:rPr>
          <w:rFonts w:ascii="Times New Roman" w:hAnsi="Times New Roman" w:cs="Times New Roman"/>
        </w:rPr>
        <w:t>排水管和配件本身质量原因产生的裂痕、砂眼所产生的渗漏；</w:t>
      </w:r>
      <w:r>
        <w:rPr>
          <w:rFonts w:ascii="宋体" w:hAnsi="宋体" w:cs="宋体" w:hint="eastAsia"/>
        </w:rPr>
        <w:t>②</w:t>
      </w:r>
      <w:r>
        <w:rPr>
          <w:rFonts w:ascii="Times New Roman" w:hAnsi="Times New Roman" w:cs="Times New Roman"/>
        </w:rPr>
        <w:t>管道连接安装操作不规范、技术不熟练造成的渗漏；</w:t>
      </w:r>
      <w:r>
        <w:rPr>
          <w:rFonts w:ascii="宋体" w:hAnsi="宋体" w:cs="宋体" w:hint="eastAsia"/>
        </w:rPr>
        <w:t>③</w:t>
      </w:r>
      <w:r>
        <w:rPr>
          <w:rFonts w:ascii="Times New Roman" w:hAnsi="Times New Roman" w:cs="Times New Roman"/>
        </w:rPr>
        <w:t>管道预留孔穿越建筑楼面所引起的渗漏。针对以上三种常见的排水管道渗漏情况，建设单位需严格挑选施工单位，在排水管道安装前认真做好管道外观监测和通水试验，一旦发现管壁过薄、内壁粗糙有裂痕、砂眼较多的管道应予以清退；加强施工过程中的监督，根据管径尺寸、设置固定垂直、水平支架、避免管道偏心、变形而渗水，地下埋管应设砖墩支撑，回填土时应两侧同时回填避免管道侧向变形，回填土前必须先做通水试验；尽量采用</w:t>
      </w:r>
      <w:r>
        <w:rPr>
          <w:rFonts w:ascii="Times New Roman" w:hAnsi="Times New Roman" w:cs="Times New Roman"/>
        </w:rPr>
        <w:t xml:space="preserve">  PVC</w:t>
      </w:r>
      <w:r>
        <w:rPr>
          <w:rFonts w:ascii="Times New Roman" w:hAnsi="Times New Roman" w:cs="Times New Roman"/>
        </w:rPr>
        <w:t>管，避免采用铁管等易受地下水腐蚀的管道。只要在施工过程中加强监督，采用优良品质的管道，在实际生产过程中及时做好排查工作，排水管道渗漏对地下水产生影响是可以避免的。</w:t>
      </w:r>
    </w:p>
    <w:p w:rsidR="007C64B0" w:rsidRDefault="0000505D">
      <w:pPr>
        <w:pStyle w:val="3"/>
        <w:rPr>
          <w:rFonts w:ascii="Times New Roman" w:hAnsi="Times New Roman" w:cs="Times New Roman"/>
        </w:rPr>
      </w:pPr>
      <w:bookmarkStart w:id="630" w:name="_Toc213778631"/>
      <w:bookmarkStart w:id="631" w:name="_Toc204350808"/>
      <w:r>
        <w:rPr>
          <w:rFonts w:ascii="Times New Roman" w:hAnsi="Times New Roman"/>
        </w:rPr>
        <w:lastRenderedPageBreak/>
        <w:t>9.4</w:t>
      </w:r>
      <w:r>
        <w:rPr>
          <w:rFonts w:ascii="Times New Roman" w:hAnsi="Times New Roman" w:cs="Times New Roman"/>
        </w:rPr>
        <w:t xml:space="preserve">.4 </w:t>
      </w:r>
      <w:r>
        <w:rPr>
          <w:rFonts w:ascii="Times New Roman" w:hAnsi="Times New Roman" w:cs="Times New Roman"/>
        </w:rPr>
        <w:t>地下水水质环境监测与管理</w:t>
      </w:r>
      <w:bookmarkEnd w:id="630"/>
      <w:bookmarkEnd w:id="631"/>
    </w:p>
    <w:p w:rsidR="007C64B0" w:rsidRDefault="0000505D">
      <w:pPr>
        <w:pStyle w:val="4"/>
        <w:ind w:firstLine="482"/>
        <w:rPr>
          <w:rFonts w:ascii="Times New Roman" w:hAnsi="Times New Roman"/>
        </w:rPr>
      </w:pPr>
      <w:r>
        <w:rPr>
          <w:rFonts w:ascii="Times New Roman" w:hAnsi="Times New Roman"/>
        </w:rPr>
        <w:t xml:space="preserve">9.4.4.1 </w:t>
      </w:r>
      <w:r>
        <w:rPr>
          <w:rFonts w:ascii="Times New Roman" w:hAnsi="Times New Roman"/>
        </w:rPr>
        <w:t>地下水监测计划</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为了及时准确掌握项目区及下游地下水环境质量状况和地下水体中污染物的动态变化，本项目拟建立覆盖全区的地下水长期监控系统，包括科学、合理地设置地下水污染监控井，建立完善的监测制度，配备先进的检测仪器和设备，以便及时发现并及时控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本项目地下水环境监测主要参考《地下水环境监测技术规范》（</w:t>
      </w:r>
      <w:r>
        <w:rPr>
          <w:rFonts w:ascii="Times New Roman" w:hAnsi="Times New Roman" w:cs="Times New Roman"/>
        </w:rPr>
        <w:t>HJ/T164-2004</w:t>
      </w:r>
      <w:r>
        <w:rPr>
          <w:rFonts w:ascii="Times New Roman" w:hAnsi="Times New Roman" w:cs="Times New Roman"/>
        </w:rPr>
        <w:t>），结合研究区含水层系统和地下水径流系统特征，考虑潜在污染源、环境保护目标等因素，并结合预测的结果来布置地下水监测点。</w:t>
      </w:r>
    </w:p>
    <w:p w:rsidR="007C64B0" w:rsidRDefault="0000505D">
      <w:pPr>
        <w:pStyle w:val="4"/>
        <w:ind w:firstLine="482"/>
        <w:rPr>
          <w:rFonts w:ascii="Times New Roman" w:hAnsi="Times New Roman"/>
        </w:rPr>
      </w:pPr>
      <w:r>
        <w:rPr>
          <w:rFonts w:ascii="Times New Roman" w:hAnsi="Times New Roman"/>
        </w:rPr>
        <w:t xml:space="preserve">9.4.4.2 </w:t>
      </w:r>
      <w:r>
        <w:rPr>
          <w:rFonts w:ascii="Times New Roman" w:hAnsi="Times New Roman"/>
        </w:rPr>
        <w:t>地下水监测原则</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地下水监测将遵循以下原则：</w:t>
      </w:r>
      <w:r>
        <w:rPr>
          <w:rFonts w:ascii="宋体" w:hAnsi="宋体" w:cs="宋体" w:hint="eastAsia"/>
        </w:rPr>
        <w:t>①</w:t>
      </w:r>
      <w:r>
        <w:rPr>
          <w:rFonts w:ascii="Times New Roman" w:hAnsi="Times New Roman" w:cs="Times New Roman"/>
        </w:rPr>
        <w:t>加强重点污染防治区监测；</w:t>
      </w:r>
      <w:r>
        <w:rPr>
          <w:rFonts w:ascii="宋体" w:hAnsi="宋体" w:cs="宋体" w:hint="eastAsia"/>
        </w:rPr>
        <w:t>②</w:t>
      </w:r>
      <w:r>
        <w:rPr>
          <w:rFonts w:ascii="Times New Roman" w:hAnsi="Times New Roman" w:cs="Times New Roman"/>
        </w:rPr>
        <w:t>以潜水含水层地下水监测为主；</w:t>
      </w:r>
      <w:r>
        <w:rPr>
          <w:rFonts w:ascii="宋体" w:hAnsi="宋体" w:cs="宋体" w:hint="eastAsia"/>
        </w:rPr>
        <w:t>③</w:t>
      </w:r>
      <w:r>
        <w:rPr>
          <w:rFonts w:ascii="Times New Roman" w:hAnsi="Times New Roman" w:cs="Times New Roman"/>
        </w:rPr>
        <w:t>充分利用现有监测孔；</w:t>
      </w:r>
      <w:r>
        <w:rPr>
          <w:rFonts w:ascii="宋体" w:hAnsi="宋体" w:cs="宋体" w:hint="eastAsia"/>
        </w:rPr>
        <w:t>④</w:t>
      </w:r>
      <w:r>
        <w:rPr>
          <w:rFonts w:ascii="Times New Roman" w:hAnsi="Times New Roman" w:cs="Times New Roman"/>
        </w:rPr>
        <w:t>水质监测项目参照《地下水质量标准》（</w:t>
      </w:r>
      <w:r>
        <w:rPr>
          <w:rFonts w:ascii="Times New Roman" w:hAnsi="Times New Roman" w:cs="Times New Roman"/>
        </w:rPr>
        <w:t>GB/T14848-2017</w:t>
      </w:r>
      <w:r>
        <w:rPr>
          <w:rFonts w:ascii="Times New Roman" w:hAnsi="Times New Roman" w:cs="Times New Roman"/>
        </w:rPr>
        <w:t>）相关要求和潜在污染源特征污染因子确定，各监测井可依据监测目的不同适当增加和减少监测项目。场安全环保部门设立地下水动态监测小组，专人负责监测或者委托专业的机构分析。</w:t>
      </w:r>
    </w:p>
    <w:p w:rsidR="007C64B0" w:rsidRDefault="0000505D">
      <w:pPr>
        <w:pStyle w:val="4"/>
        <w:ind w:firstLine="482"/>
        <w:rPr>
          <w:rFonts w:ascii="Times New Roman" w:hAnsi="Times New Roman"/>
        </w:rPr>
      </w:pPr>
      <w:r>
        <w:rPr>
          <w:rFonts w:ascii="Times New Roman" w:hAnsi="Times New Roman"/>
        </w:rPr>
        <w:t xml:space="preserve">9.4.4.3 </w:t>
      </w:r>
      <w:r>
        <w:rPr>
          <w:rFonts w:ascii="Times New Roman" w:hAnsi="Times New Roman"/>
        </w:rPr>
        <w:t>监测井布置</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为保障地下水不受污染，要加强对项目周边地下水的监测，以便及时发现问题，采取相应的补救措施。地下水的监测点的布置依据厂布置、地下水流向及预测结果等来确定。</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根据本项目的实际情况，地下水环境监测点布置情况见下表及图所示。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rPr>
        <w:t>9.4</w:t>
      </w:r>
      <w:r>
        <w:rPr>
          <w:rFonts w:ascii="Times New Roman" w:hAnsi="Times New Roman" w:cs="Times New Roman"/>
        </w:rPr>
        <w:t xml:space="preserve">-1  </w:t>
      </w:r>
      <w:r>
        <w:rPr>
          <w:rFonts w:ascii="Times New Roman" w:hAnsi="Times New Roman" w:cs="Times New Roman"/>
        </w:rPr>
        <w:t>环境监测点设置情况一览表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02"/>
        <w:gridCol w:w="2050"/>
        <w:gridCol w:w="2051"/>
        <w:gridCol w:w="3302"/>
      </w:tblGrid>
      <w:tr w:rsidR="007C64B0">
        <w:trPr>
          <w:trHeight w:val="454"/>
          <w:jc w:val="center"/>
        </w:trPr>
        <w:tc>
          <w:tcPr>
            <w:tcW w:w="1102" w:type="dxa"/>
            <w:vMerge w:val="restart"/>
            <w:tcBorders>
              <w:top w:val="single" w:sz="12" w:space="0" w:color="auto"/>
              <w:left w:val="single" w:sz="12"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编号</w:t>
            </w:r>
          </w:p>
        </w:tc>
        <w:tc>
          <w:tcPr>
            <w:tcW w:w="4101" w:type="dxa"/>
            <w:gridSpan w:val="2"/>
            <w:tcBorders>
              <w:top w:val="single" w:sz="12" w:space="0" w:color="auto"/>
              <w:left w:val="single" w:sz="4"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坐标</w:t>
            </w:r>
          </w:p>
        </w:tc>
        <w:tc>
          <w:tcPr>
            <w:tcW w:w="3302" w:type="dxa"/>
            <w:vMerge w:val="restart"/>
            <w:tcBorders>
              <w:top w:val="single" w:sz="12" w:space="0" w:color="auto"/>
              <w:left w:val="single" w:sz="4" w:space="0" w:color="auto"/>
              <w:bottom w:val="single" w:sz="4" w:space="0" w:color="auto"/>
              <w:right w:val="single" w:sz="12"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备注</w:t>
            </w:r>
          </w:p>
        </w:tc>
      </w:tr>
      <w:tr w:rsidR="007C64B0">
        <w:trPr>
          <w:trHeight w:val="454"/>
          <w:jc w:val="center"/>
        </w:trPr>
        <w:tc>
          <w:tcPr>
            <w:tcW w:w="1102" w:type="dxa"/>
            <w:vMerge/>
            <w:tcBorders>
              <w:top w:val="single" w:sz="12" w:space="0" w:color="auto"/>
              <w:left w:val="single" w:sz="12" w:space="0" w:color="auto"/>
              <w:bottom w:val="single" w:sz="4" w:space="0" w:color="auto"/>
              <w:right w:val="single" w:sz="4" w:space="0" w:color="auto"/>
            </w:tcBorders>
            <w:vAlign w:val="center"/>
          </w:tcPr>
          <w:p w:rsidR="007C64B0" w:rsidRDefault="007C64B0">
            <w:pPr>
              <w:jc w:val="center"/>
              <w:rPr>
                <w:rFonts w:ascii="Times New Roman" w:hAnsi="Times New Roman" w:cs="Times New Roman"/>
                <w:sz w:val="21"/>
                <w:szCs w:val="21"/>
              </w:rPr>
            </w:pPr>
          </w:p>
        </w:tc>
        <w:tc>
          <w:tcPr>
            <w:tcW w:w="2050" w:type="dxa"/>
            <w:tcBorders>
              <w:top w:val="single" w:sz="4" w:space="0" w:color="auto"/>
              <w:left w:val="single" w:sz="4"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E</w:t>
            </w:r>
          </w:p>
        </w:tc>
        <w:tc>
          <w:tcPr>
            <w:tcW w:w="2051" w:type="dxa"/>
            <w:tcBorders>
              <w:top w:val="single" w:sz="4" w:space="0" w:color="auto"/>
              <w:left w:val="single" w:sz="4"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N</w:t>
            </w:r>
          </w:p>
        </w:tc>
        <w:tc>
          <w:tcPr>
            <w:tcW w:w="3302" w:type="dxa"/>
            <w:vMerge/>
            <w:tcBorders>
              <w:top w:val="single" w:sz="12" w:space="0" w:color="auto"/>
              <w:left w:val="single" w:sz="4" w:space="0" w:color="auto"/>
              <w:bottom w:val="single" w:sz="4" w:space="0" w:color="auto"/>
              <w:right w:val="single" w:sz="12" w:space="0" w:color="auto"/>
            </w:tcBorders>
            <w:vAlign w:val="center"/>
          </w:tcPr>
          <w:p w:rsidR="007C64B0" w:rsidRDefault="007C64B0">
            <w:pPr>
              <w:jc w:val="center"/>
              <w:rPr>
                <w:rFonts w:ascii="Times New Roman" w:hAnsi="Times New Roman" w:cs="Times New Roman"/>
                <w:sz w:val="21"/>
                <w:szCs w:val="21"/>
              </w:rPr>
            </w:pPr>
          </w:p>
        </w:tc>
      </w:tr>
      <w:tr w:rsidR="007C64B0">
        <w:trPr>
          <w:trHeight w:val="454"/>
          <w:jc w:val="center"/>
        </w:trPr>
        <w:tc>
          <w:tcPr>
            <w:tcW w:w="1102" w:type="dxa"/>
            <w:tcBorders>
              <w:top w:val="single" w:sz="4" w:space="0" w:color="auto"/>
              <w:left w:val="single" w:sz="12"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JC1</w:t>
            </w:r>
          </w:p>
        </w:tc>
        <w:tc>
          <w:tcPr>
            <w:tcW w:w="2050" w:type="dxa"/>
            <w:tcBorders>
              <w:top w:val="single" w:sz="4" w:space="0" w:color="auto"/>
              <w:left w:val="single" w:sz="4"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hint="eastAsia"/>
                <w:sz w:val="21"/>
                <w:szCs w:val="21"/>
              </w:rPr>
              <w:t>113</w:t>
            </w:r>
            <w:r>
              <w:rPr>
                <w:rFonts w:ascii="Times New Roman" w:hAnsi="Times New Roman" w:cs="Times New Roman" w:hint="eastAsia"/>
                <w:sz w:val="21"/>
                <w:szCs w:val="21"/>
              </w:rPr>
              <w:t>°</w:t>
            </w:r>
            <w:r>
              <w:rPr>
                <w:rFonts w:ascii="Times New Roman" w:hAnsi="Times New Roman" w:cs="Times New Roman" w:hint="eastAsia"/>
                <w:sz w:val="21"/>
                <w:szCs w:val="21"/>
              </w:rPr>
              <w:t>17</w:t>
            </w:r>
            <w:r>
              <w:rPr>
                <w:rFonts w:ascii="Times New Roman" w:hAnsi="Times New Roman" w:cs="Times New Roman" w:hint="eastAsia"/>
                <w:sz w:val="21"/>
                <w:szCs w:val="21"/>
              </w:rPr>
              <w:t>′</w:t>
            </w:r>
            <w:r>
              <w:rPr>
                <w:rFonts w:ascii="Times New Roman" w:hAnsi="Times New Roman" w:cs="Times New Roman" w:hint="eastAsia"/>
                <w:sz w:val="21"/>
                <w:szCs w:val="21"/>
              </w:rPr>
              <w:t>18.329</w:t>
            </w:r>
            <w:r>
              <w:rPr>
                <w:rFonts w:ascii="Times New Roman" w:hAnsi="Times New Roman" w:cs="Times New Roman" w:hint="eastAsia"/>
                <w:sz w:val="21"/>
                <w:szCs w:val="21"/>
              </w:rPr>
              <w:t>″</w:t>
            </w:r>
          </w:p>
        </w:tc>
        <w:tc>
          <w:tcPr>
            <w:tcW w:w="2051" w:type="dxa"/>
            <w:tcBorders>
              <w:top w:val="single" w:sz="4" w:space="0" w:color="auto"/>
              <w:left w:val="single" w:sz="4"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hint="eastAsia"/>
                <w:sz w:val="21"/>
                <w:szCs w:val="21"/>
              </w:rPr>
              <w:t>28</w:t>
            </w:r>
            <w:r>
              <w:rPr>
                <w:rFonts w:ascii="Times New Roman" w:hAnsi="Times New Roman" w:cs="Times New Roman" w:hint="eastAsia"/>
                <w:sz w:val="21"/>
                <w:szCs w:val="21"/>
              </w:rPr>
              <w:t>°</w:t>
            </w:r>
            <w:r>
              <w:rPr>
                <w:rFonts w:ascii="Times New Roman" w:hAnsi="Times New Roman" w:cs="Times New Roman" w:hint="eastAsia"/>
                <w:sz w:val="21"/>
                <w:szCs w:val="21"/>
              </w:rPr>
              <w:t>47</w:t>
            </w:r>
            <w:r>
              <w:rPr>
                <w:rFonts w:ascii="Times New Roman" w:hAnsi="Times New Roman" w:cs="Times New Roman" w:hint="eastAsia"/>
                <w:sz w:val="21"/>
                <w:szCs w:val="21"/>
              </w:rPr>
              <w:t>′</w:t>
            </w:r>
            <w:r>
              <w:rPr>
                <w:rFonts w:ascii="Times New Roman" w:hAnsi="Times New Roman" w:cs="Times New Roman" w:hint="eastAsia"/>
                <w:sz w:val="21"/>
                <w:szCs w:val="21"/>
              </w:rPr>
              <w:t>12.702</w:t>
            </w:r>
            <w:r>
              <w:rPr>
                <w:rFonts w:ascii="Times New Roman" w:hAnsi="Times New Roman" w:cs="Times New Roman" w:hint="eastAsia"/>
                <w:sz w:val="21"/>
                <w:szCs w:val="21"/>
              </w:rPr>
              <w:t>″</w:t>
            </w:r>
          </w:p>
        </w:tc>
        <w:tc>
          <w:tcPr>
            <w:tcW w:w="3302" w:type="dxa"/>
            <w:tcBorders>
              <w:top w:val="single" w:sz="4" w:space="0" w:color="auto"/>
              <w:left w:val="single" w:sz="4" w:space="0" w:color="auto"/>
              <w:bottom w:val="single" w:sz="4" w:space="0" w:color="auto"/>
              <w:right w:val="single" w:sz="12"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地下水上游方向</w:t>
            </w:r>
          </w:p>
        </w:tc>
      </w:tr>
      <w:tr w:rsidR="007C64B0">
        <w:trPr>
          <w:trHeight w:val="454"/>
          <w:jc w:val="center"/>
        </w:trPr>
        <w:tc>
          <w:tcPr>
            <w:tcW w:w="1102" w:type="dxa"/>
            <w:tcBorders>
              <w:top w:val="single" w:sz="4" w:space="0" w:color="auto"/>
              <w:left w:val="single" w:sz="12"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JC2</w:t>
            </w:r>
          </w:p>
        </w:tc>
        <w:tc>
          <w:tcPr>
            <w:tcW w:w="2050" w:type="dxa"/>
            <w:tcBorders>
              <w:top w:val="single" w:sz="4" w:space="0" w:color="auto"/>
              <w:left w:val="single" w:sz="4"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hint="eastAsia"/>
                <w:sz w:val="21"/>
                <w:szCs w:val="21"/>
              </w:rPr>
              <w:t>113</w:t>
            </w:r>
            <w:r>
              <w:rPr>
                <w:rFonts w:ascii="Times New Roman" w:hAnsi="Times New Roman" w:cs="Times New Roman" w:hint="eastAsia"/>
                <w:sz w:val="21"/>
                <w:szCs w:val="21"/>
              </w:rPr>
              <w:t>°</w:t>
            </w:r>
            <w:r>
              <w:rPr>
                <w:rFonts w:ascii="Times New Roman" w:hAnsi="Times New Roman" w:cs="Times New Roman" w:hint="eastAsia"/>
                <w:sz w:val="21"/>
                <w:szCs w:val="21"/>
              </w:rPr>
              <w:t>17</w:t>
            </w:r>
            <w:r>
              <w:rPr>
                <w:rFonts w:ascii="Times New Roman" w:hAnsi="Times New Roman" w:cs="Times New Roman" w:hint="eastAsia"/>
                <w:sz w:val="21"/>
                <w:szCs w:val="21"/>
              </w:rPr>
              <w:t>′</w:t>
            </w:r>
            <w:r>
              <w:rPr>
                <w:rFonts w:ascii="Times New Roman" w:hAnsi="Times New Roman" w:cs="Times New Roman" w:hint="eastAsia"/>
                <w:sz w:val="21"/>
                <w:szCs w:val="21"/>
              </w:rPr>
              <w:t>15.877</w:t>
            </w:r>
            <w:r>
              <w:rPr>
                <w:rFonts w:ascii="Times New Roman" w:hAnsi="Times New Roman" w:cs="Times New Roman" w:hint="eastAsia"/>
                <w:sz w:val="21"/>
                <w:szCs w:val="21"/>
              </w:rPr>
              <w:t>″</w:t>
            </w:r>
          </w:p>
        </w:tc>
        <w:tc>
          <w:tcPr>
            <w:tcW w:w="2051" w:type="dxa"/>
            <w:tcBorders>
              <w:top w:val="single" w:sz="4" w:space="0" w:color="auto"/>
              <w:left w:val="single" w:sz="4" w:space="0" w:color="auto"/>
              <w:bottom w:val="single" w:sz="4"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hint="eastAsia"/>
                <w:sz w:val="21"/>
                <w:szCs w:val="21"/>
              </w:rPr>
              <w:t>28</w:t>
            </w:r>
            <w:r>
              <w:rPr>
                <w:rFonts w:ascii="Times New Roman" w:hAnsi="Times New Roman" w:cs="Times New Roman" w:hint="eastAsia"/>
                <w:sz w:val="21"/>
                <w:szCs w:val="21"/>
              </w:rPr>
              <w:t>°</w:t>
            </w:r>
            <w:r>
              <w:rPr>
                <w:rFonts w:ascii="Times New Roman" w:hAnsi="Times New Roman" w:cs="Times New Roman" w:hint="eastAsia"/>
                <w:sz w:val="21"/>
                <w:szCs w:val="21"/>
              </w:rPr>
              <w:t>47</w:t>
            </w:r>
            <w:r>
              <w:rPr>
                <w:rFonts w:ascii="Times New Roman" w:hAnsi="Times New Roman" w:cs="Times New Roman" w:hint="eastAsia"/>
                <w:sz w:val="21"/>
                <w:szCs w:val="21"/>
              </w:rPr>
              <w:t>′</w:t>
            </w:r>
            <w:r>
              <w:rPr>
                <w:rFonts w:ascii="Times New Roman" w:hAnsi="Times New Roman" w:cs="Times New Roman" w:hint="eastAsia"/>
                <w:sz w:val="21"/>
                <w:szCs w:val="21"/>
              </w:rPr>
              <w:t>16.931</w:t>
            </w:r>
            <w:r>
              <w:rPr>
                <w:rFonts w:ascii="Times New Roman" w:hAnsi="Times New Roman" w:cs="Times New Roman" w:hint="eastAsia"/>
                <w:sz w:val="21"/>
                <w:szCs w:val="21"/>
              </w:rPr>
              <w:t>″</w:t>
            </w:r>
          </w:p>
        </w:tc>
        <w:tc>
          <w:tcPr>
            <w:tcW w:w="3302" w:type="dxa"/>
            <w:tcBorders>
              <w:top w:val="single" w:sz="4" w:space="0" w:color="auto"/>
              <w:left w:val="single" w:sz="4" w:space="0" w:color="auto"/>
              <w:bottom w:val="single" w:sz="4" w:space="0" w:color="auto"/>
              <w:right w:val="single" w:sz="12"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储罐地下水下游</w:t>
            </w:r>
          </w:p>
        </w:tc>
      </w:tr>
      <w:tr w:rsidR="007C64B0">
        <w:trPr>
          <w:trHeight w:val="454"/>
          <w:jc w:val="center"/>
        </w:trPr>
        <w:tc>
          <w:tcPr>
            <w:tcW w:w="1102" w:type="dxa"/>
            <w:tcBorders>
              <w:top w:val="single" w:sz="4" w:space="0" w:color="auto"/>
              <w:left w:val="single" w:sz="12" w:space="0" w:color="auto"/>
              <w:bottom w:val="single" w:sz="12"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JC3</w:t>
            </w:r>
          </w:p>
        </w:tc>
        <w:tc>
          <w:tcPr>
            <w:tcW w:w="2050" w:type="dxa"/>
            <w:tcBorders>
              <w:top w:val="single" w:sz="4" w:space="0" w:color="auto"/>
              <w:left w:val="single" w:sz="4" w:space="0" w:color="auto"/>
              <w:bottom w:val="single" w:sz="12"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hint="eastAsia"/>
                <w:sz w:val="21"/>
                <w:szCs w:val="21"/>
              </w:rPr>
              <w:t>113</w:t>
            </w:r>
            <w:r>
              <w:rPr>
                <w:rFonts w:ascii="Times New Roman" w:hAnsi="Times New Roman" w:cs="Times New Roman" w:hint="eastAsia"/>
                <w:sz w:val="21"/>
                <w:szCs w:val="21"/>
              </w:rPr>
              <w:t>°</w:t>
            </w:r>
            <w:r>
              <w:rPr>
                <w:rFonts w:ascii="Times New Roman" w:hAnsi="Times New Roman" w:cs="Times New Roman" w:hint="eastAsia"/>
                <w:sz w:val="21"/>
                <w:szCs w:val="21"/>
              </w:rPr>
              <w:t>17</w:t>
            </w:r>
            <w:r>
              <w:rPr>
                <w:rFonts w:ascii="Times New Roman" w:hAnsi="Times New Roman" w:cs="Times New Roman" w:hint="eastAsia"/>
                <w:sz w:val="21"/>
                <w:szCs w:val="21"/>
              </w:rPr>
              <w:t>′</w:t>
            </w:r>
            <w:r>
              <w:rPr>
                <w:rFonts w:ascii="Times New Roman" w:hAnsi="Times New Roman" w:cs="Times New Roman" w:hint="eastAsia"/>
                <w:sz w:val="21"/>
                <w:szCs w:val="21"/>
              </w:rPr>
              <w:t>14.641</w:t>
            </w:r>
            <w:r>
              <w:rPr>
                <w:rFonts w:ascii="Times New Roman" w:hAnsi="Times New Roman" w:cs="Times New Roman" w:hint="eastAsia"/>
                <w:sz w:val="21"/>
                <w:szCs w:val="21"/>
              </w:rPr>
              <w:t>″</w:t>
            </w:r>
          </w:p>
        </w:tc>
        <w:tc>
          <w:tcPr>
            <w:tcW w:w="2051" w:type="dxa"/>
            <w:tcBorders>
              <w:top w:val="single" w:sz="4" w:space="0" w:color="auto"/>
              <w:left w:val="single" w:sz="4" w:space="0" w:color="auto"/>
              <w:bottom w:val="single" w:sz="12" w:space="0" w:color="auto"/>
              <w:right w:val="single" w:sz="4"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hint="eastAsia"/>
                <w:sz w:val="21"/>
                <w:szCs w:val="21"/>
              </w:rPr>
              <w:t>28</w:t>
            </w:r>
            <w:r>
              <w:rPr>
                <w:rFonts w:ascii="Times New Roman" w:hAnsi="Times New Roman" w:cs="Times New Roman" w:hint="eastAsia"/>
                <w:sz w:val="21"/>
                <w:szCs w:val="21"/>
              </w:rPr>
              <w:t>°</w:t>
            </w:r>
            <w:r>
              <w:rPr>
                <w:rFonts w:ascii="Times New Roman" w:hAnsi="Times New Roman" w:cs="Times New Roman" w:hint="eastAsia"/>
                <w:sz w:val="21"/>
                <w:szCs w:val="21"/>
              </w:rPr>
              <w:t>47</w:t>
            </w:r>
            <w:r>
              <w:rPr>
                <w:rFonts w:ascii="Times New Roman" w:hAnsi="Times New Roman" w:cs="Times New Roman" w:hint="eastAsia"/>
                <w:sz w:val="21"/>
                <w:szCs w:val="21"/>
              </w:rPr>
              <w:t>′</w:t>
            </w:r>
            <w:r>
              <w:rPr>
                <w:rFonts w:ascii="Times New Roman" w:hAnsi="Times New Roman" w:cs="Times New Roman" w:hint="eastAsia"/>
                <w:sz w:val="21"/>
                <w:szCs w:val="21"/>
              </w:rPr>
              <w:t>17.665</w:t>
            </w:r>
            <w:r>
              <w:rPr>
                <w:rFonts w:ascii="Times New Roman" w:hAnsi="Times New Roman" w:cs="Times New Roman" w:hint="eastAsia"/>
                <w:sz w:val="21"/>
                <w:szCs w:val="21"/>
              </w:rPr>
              <w:t>″</w:t>
            </w:r>
          </w:p>
        </w:tc>
        <w:tc>
          <w:tcPr>
            <w:tcW w:w="3302" w:type="dxa"/>
            <w:tcBorders>
              <w:top w:val="single" w:sz="4" w:space="0" w:color="auto"/>
              <w:left w:val="single" w:sz="4" w:space="0" w:color="auto"/>
              <w:bottom w:val="single" w:sz="12" w:space="0" w:color="auto"/>
              <w:right w:val="single" w:sz="12" w:space="0" w:color="auto"/>
            </w:tcBorders>
            <w:vAlign w:val="center"/>
          </w:tcPr>
          <w:p w:rsidR="007C64B0" w:rsidRDefault="0000505D">
            <w:pPr>
              <w:jc w:val="center"/>
              <w:rPr>
                <w:rFonts w:ascii="Times New Roman" w:hAnsi="Times New Roman" w:cs="Times New Roman"/>
                <w:sz w:val="21"/>
                <w:szCs w:val="21"/>
              </w:rPr>
            </w:pPr>
            <w:r>
              <w:rPr>
                <w:rFonts w:ascii="Times New Roman" w:hAnsi="Times New Roman" w:cs="Times New Roman"/>
                <w:sz w:val="21"/>
                <w:szCs w:val="21"/>
              </w:rPr>
              <w:t>地下水下游</w:t>
            </w:r>
          </w:p>
        </w:tc>
      </w:tr>
    </w:tbl>
    <w:p w:rsidR="007C64B0" w:rsidRDefault="0000505D">
      <w:pPr>
        <w:spacing w:line="360" w:lineRule="auto"/>
        <w:jc w:val="center"/>
        <w:rPr>
          <w:rFonts w:ascii="Times New Roman" w:hAnsi="Times New Roman" w:cs="Times New Roman"/>
        </w:rPr>
      </w:pPr>
      <w:r>
        <w:rPr>
          <w:noProof/>
        </w:rPr>
        <w:lastRenderedPageBreak/>
        <mc:AlternateContent>
          <mc:Choice Requires="wps">
            <w:drawing>
              <wp:anchor distT="0" distB="0" distL="114300" distR="114300" simplePos="0" relativeHeight="251660288" behindDoc="0" locked="0" layoutInCell="1" allowOverlap="1">
                <wp:simplePos x="0" y="0"/>
                <wp:positionH relativeFrom="column">
                  <wp:posOffset>2028825</wp:posOffset>
                </wp:positionH>
                <wp:positionV relativeFrom="paragraph">
                  <wp:posOffset>1447800</wp:posOffset>
                </wp:positionV>
                <wp:extent cx="87630" cy="79375"/>
                <wp:effectExtent l="10795" t="8890" r="6350" b="6985"/>
                <wp:wrapNone/>
                <wp:docPr id="155" name="椭圆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7937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4D14958A" id="椭圆 155" o:spid="_x0000_s1026" style="position:absolute;left:0;text-align:left;margin-left:159.75pt;margin-top:114pt;width:6.9pt;height:6.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" fillcolor="red" strokecolor="red"/>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1964690</wp:posOffset>
                </wp:positionH>
                <wp:positionV relativeFrom="paragraph">
                  <wp:posOffset>1153795</wp:posOffset>
                </wp:positionV>
                <wp:extent cx="551180" cy="292100"/>
                <wp:effectExtent l="0" t="0" r="2540" b="0"/>
                <wp:wrapNone/>
                <wp:docPr id="158" name="文本框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180" cy="292100"/>
                        </a:xfrm>
                        <a:prstGeom prst="rect">
                          <a:avLst/>
                        </a:prstGeom>
                        <a:noFill/>
                        <a:ln>
                          <a:noFill/>
                        </a:ln>
                      </wps:spPr>
                      <wps:txbx>
                        <w:txbxContent>
                          <w:p w:rsidR="00795D50" w:rsidRDefault="00795D50">
                            <w:pPr>
                              <w:rPr>
                                <w:rFonts w:ascii="Times New Roman" w:hAnsi="Times New Roman" w:cs="Times New Roman"/>
                                <w:sz w:val="21"/>
                                <w:szCs w:val="20"/>
                              </w:rPr>
                            </w:pPr>
                            <w:r>
                              <w:rPr>
                                <w:rFonts w:ascii="Times New Roman" w:hAnsi="Times New Roman" w:cs="Times New Roman"/>
                                <w:sz w:val="21"/>
                                <w:szCs w:val="20"/>
                              </w:rPr>
                              <w:t>JC</w:t>
                            </w:r>
                            <w:r>
                              <w:rPr>
                                <w:rFonts w:ascii="Times New Roman" w:hAnsi="Times New Roman" w:cs="Times New Roman" w:hint="eastAsia"/>
                                <w:sz w:val="21"/>
                                <w:szCs w:val="20"/>
                              </w:rPr>
                              <w:t>3</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文本框 158" o:spid="_x0000_s1031" type="#_x0000_t202" style="position:absolute;left:0;text-align:left;margin-left:154.7pt;margin-top:90.85pt;width:43.4pt;height:23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" filled="f" stroked="f">
                <v:textbox>
                  <w:txbxContent>
                    <w:p w:rsidR="00795D50" w:rsidRDefault="00795D50">
                      <w:pPr>
                        <w:rPr>
                          <w:rFonts w:ascii="Times New Roman" w:hAnsi="Times New Roman" w:cs="Times New Roman"/>
                          <w:sz w:val="21"/>
                          <w:szCs w:val="20"/>
                        </w:rPr>
                      </w:pPr>
                      <w:r>
                        <w:rPr>
                          <w:rFonts w:ascii="Times New Roman" w:hAnsi="Times New Roman" w:cs="Times New Roman"/>
                          <w:sz w:val="21"/>
                          <w:szCs w:val="20"/>
                        </w:rPr>
                        <w:t>JC</w:t>
                      </w:r>
                      <w:r>
                        <w:rPr>
                          <w:rFonts w:ascii="Times New Roman" w:hAnsi="Times New Roman" w:cs="Times New Roman" w:hint="eastAsia"/>
                          <w:sz w:val="21"/>
                          <w:szCs w:val="20"/>
                        </w:rPr>
                        <w:t>3</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2437765</wp:posOffset>
                </wp:positionH>
                <wp:positionV relativeFrom="paragraph">
                  <wp:posOffset>1497330</wp:posOffset>
                </wp:positionV>
                <wp:extent cx="551180" cy="292100"/>
                <wp:effectExtent l="0" t="0" r="1270" b="4445"/>
                <wp:wrapNone/>
                <wp:docPr id="157" name="文本框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180" cy="292100"/>
                        </a:xfrm>
                        <a:prstGeom prst="rect">
                          <a:avLst/>
                        </a:prstGeom>
                        <a:noFill/>
                        <a:ln>
                          <a:noFill/>
                        </a:ln>
                      </wps:spPr>
                      <wps:txbx>
                        <w:txbxContent>
                          <w:p w:rsidR="00795D50" w:rsidRDefault="00795D50">
                            <w:pPr>
                              <w:rPr>
                                <w:rFonts w:ascii="Times New Roman" w:hAnsi="Times New Roman" w:cs="Times New Roman"/>
                                <w:sz w:val="21"/>
                                <w:szCs w:val="20"/>
                              </w:rPr>
                            </w:pPr>
                            <w:r>
                              <w:rPr>
                                <w:rFonts w:ascii="Times New Roman" w:hAnsi="Times New Roman" w:cs="Times New Roman"/>
                                <w:sz w:val="21"/>
                                <w:szCs w:val="20"/>
                              </w:rPr>
                              <w:t>JC2</w:t>
                            </w:r>
                          </w:p>
                        </w:txbxContent>
                      </wps:txbx>
                      <wps:bodyPr rot="0" vert="horz" wrap="square" lIns="91440" tIns="45720" rIns="91440" bIns="45720" anchor="t" anchorCtr="0" upright="1">
                        <a:noAutofit/>
                      </wps:bodyPr>
                    </wps:wsp>
                  </a:graphicData>
                </a:graphic>
              </wp:anchor>
            </w:drawing>
          </mc:Choice>
          <mc:Fallback>
            <w:pict>
              <v:shape id="文本框 157" o:spid="_x0000_s1032" type="#_x0000_t202" style="position:absolute;left:0;text-align:left;margin-left:191.95pt;margin-top:117.9pt;width:43.4pt;height:23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" filled="f" stroked="f">
                <v:textbox>
                  <w:txbxContent>
                    <w:p w:rsidR="00795D50" w:rsidRDefault="00795D50">
                      <w:pPr>
                        <w:rPr>
                          <w:rFonts w:ascii="Times New Roman" w:hAnsi="Times New Roman" w:cs="Times New Roman"/>
                          <w:sz w:val="21"/>
                          <w:szCs w:val="20"/>
                        </w:rPr>
                      </w:pPr>
                      <w:r>
                        <w:rPr>
                          <w:rFonts w:ascii="Times New Roman" w:hAnsi="Times New Roman" w:cs="Times New Roman"/>
                          <w:sz w:val="21"/>
                          <w:szCs w:val="20"/>
                        </w:rPr>
                        <w:t>JC2</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2411730</wp:posOffset>
                </wp:positionH>
                <wp:positionV relativeFrom="paragraph">
                  <wp:posOffset>1735455</wp:posOffset>
                </wp:positionV>
                <wp:extent cx="87630" cy="79375"/>
                <wp:effectExtent l="10795" t="5715" r="6350" b="10160"/>
                <wp:wrapNone/>
                <wp:docPr id="154" name="椭圆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7937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57889ABD" id="椭圆 154" o:spid="_x0000_s1026" style="position:absolute;left:0;text-align:left;margin-left:189.9pt;margin-top:136.65pt;width:6.9pt;height:6.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" fillcolor="red" strokecolor="red"/>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3117215</wp:posOffset>
                </wp:positionH>
                <wp:positionV relativeFrom="paragraph">
                  <wp:posOffset>3213735</wp:posOffset>
                </wp:positionV>
                <wp:extent cx="87630" cy="79375"/>
                <wp:effectExtent l="10795" t="12065" r="6350" b="13335"/>
                <wp:wrapNone/>
                <wp:docPr id="156" name="椭圆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7937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5B65D1BE" id="椭圆 156" o:spid="_x0000_s1026" style="position:absolute;left:0;text-align:left;margin-left:245.45pt;margin-top:253.05pt;width:6.9pt;height:6.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" fillcolor="red" strokecolor="red"/>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2885440</wp:posOffset>
                </wp:positionH>
                <wp:positionV relativeFrom="paragraph">
                  <wp:posOffset>3357245</wp:posOffset>
                </wp:positionV>
                <wp:extent cx="551180" cy="292100"/>
                <wp:effectExtent l="4445" t="0" r="0" b="0"/>
                <wp:wrapNone/>
                <wp:docPr id="159" name="文本框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180" cy="292100"/>
                        </a:xfrm>
                        <a:prstGeom prst="rect">
                          <a:avLst/>
                        </a:prstGeom>
                        <a:noFill/>
                        <a:ln>
                          <a:noFill/>
                        </a:ln>
                      </wps:spPr>
                      <wps:txbx>
                        <w:txbxContent>
                          <w:p w:rsidR="00795D50" w:rsidRDefault="00795D50">
                            <w:pPr>
                              <w:rPr>
                                <w:rFonts w:ascii="Times New Roman" w:hAnsi="Times New Roman" w:cs="Times New Roman"/>
                                <w:sz w:val="21"/>
                                <w:szCs w:val="20"/>
                              </w:rPr>
                            </w:pPr>
                            <w:r>
                              <w:rPr>
                                <w:rFonts w:ascii="Times New Roman" w:hAnsi="Times New Roman" w:cs="Times New Roman"/>
                                <w:sz w:val="21"/>
                                <w:szCs w:val="20"/>
                              </w:rPr>
                              <w:t>JC</w:t>
                            </w:r>
                            <w:r>
                              <w:rPr>
                                <w:rFonts w:ascii="Times New Roman" w:hAnsi="Times New Roman" w:cs="Times New Roman" w:hint="eastAsia"/>
                                <w:sz w:val="21"/>
                                <w:szCs w:val="20"/>
                              </w:rPr>
                              <w:t>1</w:t>
                            </w:r>
                          </w:p>
                        </w:txbxContent>
                      </wps:txbx>
                      <wps:bodyPr rot="0" vert="horz" wrap="square" lIns="91440" tIns="45720" rIns="91440" bIns="45720" anchor="t" anchorCtr="0" upright="1">
                        <a:noAutofit/>
                      </wps:bodyPr>
                    </wps:wsp>
                  </a:graphicData>
                </a:graphic>
              </wp:anchor>
            </w:drawing>
          </mc:Choice>
          <mc:Fallback>
            <w:pict>
              <v:shape id="文本框 159" o:spid="_x0000_s1033" type="#_x0000_t202" style="position:absolute;left:0;text-align:left;margin-left:227.2pt;margin-top:264.35pt;width:43.4pt;height:23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" filled="f" stroked="f">
                <v:textbox>
                  <w:txbxContent>
                    <w:p w:rsidR="00795D50" w:rsidRDefault="00795D50">
                      <w:pPr>
                        <w:rPr>
                          <w:rFonts w:ascii="Times New Roman" w:hAnsi="Times New Roman" w:cs="Times New Roman"/>
                          <w:sz w:val="21"/>
                          <w:szCs w:val="20"/>
                        </w:rPr>
                      </w:pPr>
                      <w:r>
                        <w:rPr>
                          <w:rFonts w:ascii="Times New Roman" w:hAnsi="Times New Roman" w:cs="Times New Roman"/>
                          <w:sz w:val="21"/>
                          <w:szCs w:val="20"/>
                        </w:rPr>
                        <w:t>JC</w:t>
                      </w:r>
                      <w:r>
                        <w:rPr>
                          <w:rFonts w:ascii="Times New Roman" w:hAnsi="Times New Roman" w:cs="Times New Roman" w:hint="eastAsia"/>
                          <w:sz w:val="21"/>
                          <w:szCs w:val="20"/>
                        </w:rPr>
                        <w:t>1</w:t>
                      </w:r>
                    </w:p>
                  </w:txbxContent>
                </v:textbox>
              </v:shape>
            </w:pict>
          </mc:Fallback>
        </mc:AlternateContent>
      </w:r>
      <w:r>
        <w:rPr>
          <w:noProof/>
        </w:rPr>
        <w:drawing>
          <wp:inline distT="0" distB="0" distL="0" distR="0">
            <wp:extent cx="5278120" cy="4552950"/>
            <wp:effectExtent l="19050" t="19050" r="17780" b="1905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48"/>
                    <a:stretch>
                      <a:fillRect/>
                    </a:stretch>
                  </pic:blipFill>
                  <pic:spPr>
                    <a:xfrm>
                      <a:off x="0" y="0"/>
                      <a:ext cx="5278120" cy="4552950"/>
                    </a:xfrm>
                    <a:prstGeom prst="rect">
                      <a:avLst/>
                    </a:prstGeom>
                    <a:ln>
                      <a:solidFill>
                        <a:schemeClr val="tx1"/>
                      </a:solidFill>
                    </a:ln>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9.4-2 </w:t>
      </w:r>
      <w:r>
        <w:rPr>
          <w:rFonts w:ascii="Times New Roman" w:hAnsi="Times New Roman" w:cs="Times New Roman"/>
        </w:rPr>
        <w:t>地下水环境监测点示意图</w:t>
      </w:r>
    </w:p>
    <w:p w:rsidR="007C64B0" w:rsidRDefault="0000505D">
      <w:pPr>
        <w:pStyle w:val="4"/>
        <w:ind w:firstLine="482"/>
        <w:rPr>
          <w:rFonts w:ascii="Times New Roman" w:hAnsi="Times New Roman"/>
        </w:rPr>
      </w:pPr>
      <w:r>
        <w:rPr>
          <w:rFonts w:ascii="Times New Roman" w:hAnsi="Times New Roman"/>
        </w:rPr>
        <w:t>9.4.4.4</w:t>
      </w:r>
      <w:r>
        <w:rPr>
          <w:rFonts w:ascii="Times New Roman" w:hAnsi="Times New Roman"/>
        </w:rPr>
        <w:t>地下水监测项目及监测频次</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监测项目：</w:t>
      </w:r>
      <w:r>
        <w:rPr>
          <w:rFonts w:ascii="Times New Roman" w:hAnsi="Times New Roman" w:cs="Times New Roman"/>
        </w:rPr>
        <w:t>K</w:t>
      </w:r>
      <w:r>
        <w:rPr>
          <w:rFonts w:ascii="Times New Roman" w:hAnsi="Times New Roman" w:cs="Times New Roman"/>
          <w:vertAlign w:val="superscript"/>
        </w:rPr>
        <w:t>+</w:t>
      </w:r>
      <w:r>
        <w:rPr>
          <w:rFonts w:ascii="Times New Roman" w:hAnsi="Times New Roman" w:cs="Times New Roman"/>
        </w:rPr>
        <w:t>、</w:t>
      </w:r>
      <w:r>
        <w:rPr>
          <w:rFonts w:ascii="Times New Roman" w:hAnsi="Times New Roman" w:cs="Times New Roman"/>
        </w:rPr>
        <w:t>Na</w:t>
      </w:r>
      <w:r>
        <w:rPr>
          <w:rFonts w:ascii="Times New Roman" w:hAnsi="Times New Roman" w:cs="Times New Roman"/>
          <w:vertAlign w:val="superscript"/>
        </w:rPr>
        <w:t>+</w:t>
      </w:r>
      <w:r>
        <w:rPr>
          <w:rFonts w:ascii="Times New Roman" w:hAnsi="Times New Roman" w:cs="Times New Roman"/>
        </w:rPr>
        <w:t>、</w:t>
      </w:r>
      <w:r>
        <w:rPr>
          <w:rFonts w:ascii="Times New Roman" w:hAnsi="Times New Roman" w:cs="Times New Roman"/>
        </w:rPr>
        <w:t>Ca</w:t>
      </w:r>
      <w:r>
        <w:rPr>
          <w:rFonts w:ascii="Times New Roman" w:hAnsi="Times New Roman" w:cs="Times New Roman"/>
          <w:vertAlign w:val="superscript"/>
        </w:rPr>
        <w:t>2+</w:t>
      </w:r>
      <w:r>
        <w:rPr>
          <w:rFonts w:ascii="Times New Roman" w:hAnsi="Times New Roman" w:cs="Times New Roman"/>
        </w:rPr>
        <w:t>、</w:t>
      </w:r>
      <w:r>
        <w:rPr>
          <w:rFonts w:ascii="Times New Roman" w:hAnsi="Times New Roman" w:cs="Times New Roman"/>
        </w:rPr>
        <w:t>Mg</w:t>
      </w:r>
      <w:r>
        <w:rPr>
          <w:rFonts w:ascii="Times New Roman" w:hAnsi="Times New Roman" w:cs="Times New Roman"/>
          <w:vertAlign w:val="superscript"/>
        </w:rPr>
        <w:t>2+</w:t>
      </w:r>
      <w:r>
        <w:rPr>
          <w:rFonts w:ascii="Times New Roman" w:hAnsi="Times New Roman" w:cs="Times New Roman"/>
        </w:rPr>
        <w:t>、</w:t>
      </w:r>
      <w:r>
        <w:rPr>
          <w:rFonts w:ascii="Times New Roman" w:hAnsi="Times New Roman" w:cs="Times New Roman"/>
        </w:rPr>
        <w:t>CO</w:t>
      </w:r>
      <w:r>
        <w:rPr>
          <w:rFonts w:ascii="Times New Roman" w:hAnsi="Times New Roman" w:cs="Times New Roman"/>
          <w:vertAlign w:val="subscript"/>
        </w:rPr>
        <w:t>3</w:t>
      </w:r>
      <w:r>
        <w:rPr>
          <w:rFonts w:ascii="Times New Roman" w:hAnsi="Times New Roman" w:cs="Times New Roman"/>
          <w:vertAlign w:val="superscript"/>
        </w:rPr>
        <w:t>2-</w:t>
      </w:r>
      <w:r>
        <w:rPr>
          <w:rFonts w:ascii="Times New Roman" w:hAnsi="Times New Roman" w:cs="Times New Roman"/>
        </w:rPr>
        <w:t>、</w:t>
      </w:r>
      <w:r>
        <w:rPr>
          <w:rFonts w:ascii="Times New Roman" w:hAnsi="Times New Roman" w:cs="Times New Roman"/>
        </w:rPr>
        <w:t>HCO</w:t>
      </w:r>
      <w:r>
        <w:rPr>
          <w:rFonts w:ascii="Times New Roman" w:hAnsi="Times New Roman" w:cs="Times New Roman"/>
          <w:vertAlign w:val="subscript"/>
        </w:rPr>
        <w:t>3</w:t>
      </w:r>
      <w:r>
        <w:rPr>
          <w:rFonts w:ascii="Times New Roman" w:hAnsi="Times New Roman" w:cs="Times New Roman"/>
          <w:vertAlign w:val="superscript"/>
        </w:rPr>
        <w:t>-</w:t>
      </w:r>
      <w:r>
        <w:rPr>
          <w:rFonts w:ascii="Times New Roman" w:hAnsi="Times New Roman" w:cs="Times New Roman"/>
        </w:rPr>
        <w:t>、</w:t>
      </w:r>
      <w:r>
        <w:rPr>
          <w:rFonts w:ascii="Times New Roman" w:hAnsi="Times New Roman" w:cs="Times New Roman"/>
        </w:rPr>
        <w:t>Cl</w:t>
      </w:r>
      <w:r>
        <w:rPr>
          <w:rFonts w:ascii="Times New Roman" w:hAnsi="Times New Roman" w:cs="Times New Roman"/>
          <w:vertAlign w:val="superscript"/>
        </w:rPr>
        <w:t>-</w:t>
      </w:r>
      <w:r>
        <w:rPr>
          <w:rFonts w:ascii="Times New Roman" w:hAnsi="Times New Roman" w:cs="Times New Roman"/>
        </w:rPr>
        <w:t>、</w:t>
      </w:r>
      <w:r>
        <w:rPr>
          <w:rFonts w:ascii="Times New Roman" w:hAnsi="Times New Roman" w:cs="Times New Roman"/>
        </w:rPr>
        <w:t>SO</w:t>
      </w:r>
      <w:r>
        <w:rPr>
          <w:rFonts w:ascii="Times New Roman" w:hAnsi="Times New Roman" w:cs="Times New Roman"/>
          <w:vertAlign w:val="subscript"/>
        </w:rPr>
        <w:t>4</w:t>
      </w:r>
      <w:r>
        <w:rPr>
          <w:rFonts w:ascii="Times New Roman" w:hAnsi="Times New Roman" w:cs="Times New Roman"/>
          <w:vertAlign w:val="superscript"/>
        </w:rPr>
        <w:t>2-</w:t>
      </w:r>
      <w:r>
        <w:rPr>
          <w:rFonts w:ascii="Times New Roman" w:hAnsi="Times New Roman" w:cs="Times New Roman" w:hint="eastAsia"/>
        </w:rPr>
        <w:t>、</w:t>
      </w:r>
      <w:r>
        <w:t>pH</w:t>
      </w:r>
      <w:r>
        <w:rPr>
          <w:rFonts w:ascii="Times New Roman" w:hAnsi="Times New Roman" w:cs="Times New Roman" w:hint="eastAsia"/>
        </w:rPr>
        <w:t>值、</w:t>
      </w:r>
      <w:r>
        <w:rPr>
          <w:rFonts w:hint="eastAsia"/>
        </w:rPr>
        <w:t>耗氧量、氨氮、</w:t>
      </w:r>
      <w:r>
        <w:t>硝酸盐、亚硝酸盐、砷、汞、</w:t>
      </w:r>
      <w:r>
        <w:rPr>
          <w:rFonts w:hint="eastAsia"/>
        </w:rPr>
        <w:t>铬（六价）、铅、镉、锌、铊、水位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监测频次：枯丰各监测一次。</w:t>
      </w:r>
    </w:p>
    <w:p w:rsidR="007C64B0" w:rsidRDefault="0000505D">
      <w:pPr>
        <w:pStyle w:val="4"/>
        <w:ind w:firstLine="482"/>
        <w:rPr>
          <w:rFonts w:ascii="Times New Roman" w:hAnsi="Times New Roman"/>
        </w:rPr>
      </w:pPr>
      <w:r>
        <w:rPr>
          <w:rFonts w:ascii="Times New Roman" w:hAnsi="Times New Roman"/>
        </w:rPr>
        <w:t xml:space="preserve">9.4.4.5 </w:t>
      </w:r>
      <w:r>
        <w:rPr>
          <w:rFonts w:ascii="Times New Roman" w:hAnsi="Times New Roman"/>
        </w:rPr>
        <w:t>地下水水质监测数据管理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上述监测结果应按项目有关规定及时建立档案，并定期向环保部门汇报，对于常规监测数据应该进行公开。如发现异常或发生事故，加密监测频次，改为每天监测一次，并分析污染原因，确定泄漏污染源，及时采取应急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进行质量体系认证，实现</w:t>
      </w:r>
      <w:r>
        <w:rPr>
          <w:rFonts w:ascii="Times New Roman" w:hAnsi="Times New Roman" w:cs="Times New Roman"/>
        </w:rPr>
        <w:t>“</w:t>
      </w:r>
      <w:r>
        <w:rPr>
          <w:rFonts w:ascii="Times New Roman" w:hAnsi="Times New Roman" w:cs="Times New Roman"/>
        </w:rPr>
        <w:t>质量、安全、环境</w:t>
      </w:r>
      <w:r>
        <w:rPr>
          <w:rFonts w:ascii="Times New Roman" w:hAnsi="Times New Roman" w:cs="Times New Roman"/>
        </w:rPr>
        <w:t>”</w:t>
      </w:r>
      <w:r>
        <w:rPr>
          <w:rFonts w:ascii="Times New Roman" w:hAnsi="Times New Roman" w:cs="Times New Roman"/>
        </w:rPr>
        <w:t>三位一体的全面质量管理目标。设立地下水动态监测小组，负责对地下水环境监测和管理，或者委托专业的机构完成。建立有关规章制度和岗位责任制。制定风险预警方案，设立应急设施减少环境污染影响。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为保证地下水监测有效、有序管理，须制定相关规定、明确职责，采取以下</w:t>
      </w:r>
      <w:r>
        <w:rPr>
          <w:rFonts w:ascii="Times New Roman" w:hAnsi="Times New Roman" w:cs="Times New Roman"/>
        </w:rPr>
        <w:lastRenderedPageBreak/>
        <w:t>管理措施和技术措施。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（一）管理措施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）防止地下水污染管理的职责属于环境保护管理部门的职责之一。场环境保护管理部门指派专人负责防治地下水污染管理工作。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）环境保护管理部门应委托具有监测资质的单位负责地下水监测工作，按要求及时分析整理原始资料、监测报告的编写工作。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）建立地下水监测数据信息管理系统，与场环境管理系统相联系。</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根据实际情况，按事故的性质、类型、影响范围、严重后果分等级地制订相应的预案。在制定预案时要根据本场环境污染事故潜在威胁的情况，认真细致地考虑各项影响因素，适当的时候组织有关部门、人员进行演练，不断补充完善。</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（二）技术措施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）按照《地下水环境监测技术规范》（</w:t>
      </w:r>
      <w:r>
        <w:rPr>
          <w:rFonts w:ascii="Times New Roman" w:hAnsi="Times New Roman" w:cs="Times New Roman"/>
        </w:rPr>
        <w:t>HJ/T164</w:t>
      </w:r>
      <w:r>
        <w:rPr>
          <w:rFonts w:ascii="Times New Roman" w:hAnsi="Times New Roman" w:cs="Times New Roman"/>
        </w:rPr>
        <w:t>－</w:t>
      </w:r>
      <w:r>
        <w:rPr>
          <w:rFonts w:ascii="Times New Roman" w:hAnsi="Times New Roman" w:cs="Times New Roman"/>
        </w:rPr>
        <w:t>2004</w:t>
      </w:r>
      <w:r>
        <w:rPr>
          <w:rFonts w:ascii="Times New Roman" w:hAnsi="Times New Roman" w:cs="Times New Roman"/>
        </w:rPr>
        <w:t>）要求，及时上报监测数据和有关表格。</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在日常例行监测中，一旦发现地下水水质监测数据异常，应尽快核查数据，确保数据的正确性。并将核查过的监测数据通告矿区安全环保部门，由专人负责对数据进行分析、核实，并密切关注生产设施的运行情况，为防止地下水污染采取措施提供正确的依据。应采取的措施如下：</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了解全场生产是否出现异常情况，出现异常情况的装置、原因。加大监测密度，如监测频率临时加密为每天一次或更多，连续多天，分析变化动向，杜绝超标排放。</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周期性地编写地下水动态监测报告；</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定期对污染区的生产装置进行检查。</w:t>
      </w:r>
    </w:p>
    <w:p w:rsidR="007C64B0" w:rsidRDefault="0000505D">
      <w:pPr>
        <w:pStyle w:val="3"/>
        <w:rPr>
          <w:rFonts w:ascii="Times New Roman" w:hAnsi="Times New Roman" w:cs="Times New Roman"/>
        </w:rPr>
      </w:pPr>
      <w:bookmarkStart w:id="632" w:name="_Toc204350809"/>
      <w:bookmarkStart w:id="633" w:name="_Toc213778632"/>
      <w:r>
        <w:rPr>
          <w:rFonts w:ascii="Times New Roman" w:hAnsi="Times New Roman" w:cs="Times New Roman"/>
        </w:rPr>
        <w:t xml:space="preserve">9.4.5 </w:t>
      </w:r>
      <w:r>
        <w:rPr>
          <w:rFonts w:ascii="Times New Roman" w:hAnsi="Times New Roman" w:cs="Times New Roman"/>
        </w:rPr>
        <w:t>应急响应</w:t>
      </w:r>
      <w:bookmarkEnd w:id="632"/>
      <w:bookmarkEnd w:id="633"/>
    </w:p>
    <w:p w:rsidR="007C64B0" w:rsidRDefault="0000505D">
      <w:pPr>
        <w:pStyle w:val="4"/>
        <w:ind w:firstLine="482"/>
        <w:rPr>
          <w:rFonts w:ascii="Times New Roman" w:hAnsi="Times New Roman"/>
        </w:rPr>
      </w:pPr>
      <w:r>
        <w:rPr>
          <w:rFonts w:ascii="Times New Roman" w:hAnsi="Times New Roman" w:cs="Times New Roman"/>
        </w:rPr>
        <w:t>9.4</w:t>
      </w:r>
      <w:r>
        <w:rPr>
          <w:rFonts w:ascii="Times New Roman" w:hAnsi="Times New Roman"/>
        </w:rPr>
        <w:t xml:space="preserve">.5.1 </w:t>
      </w:r>
      <w:r>
        <w:rPr>
          <w:rFonts w:ascii="Times New Roman" w:hAnsi="Times New Roman"/>
        </w:rPr>
        <w:t>地下水污染事故应急预案</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一旦发现地下水发生异常情况，必须按照应急预案马上采取紧急措施：</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当确定发生地下水异常情况时，在第一时间内尽快上报公司主管领导，通知当地环保局、附近居民等，密切关注地下水水质变化情况；</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组织专业队伍对事故现场进行调查、监测，查找环境事故发生地点、分析事故原因，尽量将紧急事件局部化，如可能应予以消除，采取包括切断生产装置</w:t>
      </w:r>
      <w:r>
        <w:rPr>
          <w:rFonts w:ascii="Times New Roman" w:hAnsi="Times New Roman" w:cs="Times New Roman"/>
        </w:rPr>
        <w:lastRenderedPageBreak/>
        <w:t>或设施等措施，防止事故的扩散、蔓延及连锁反应，尽量缩小地下水污染事故对人和财产的影响；</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当通过监测发现对周围地下水造成污染时，根据观测井的反馈信息，可对污染区地下水人工开采以形成地下水漏斗，控制污染区地下水流场，尽量防止污染物扩散；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地下水排水系统是根据建设项目对地下水可能产生影响而采取的被动防范措施，是建设项目环境工程的重要组成部分。当地下水污染事件发生后，启动地下水排水应急系统，将会有效抑制污染物向下游扩散速度，控制污染范围，使地下水质量得到尽快恢复；</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④</w:t>
      </w:r>
      <w:r>
        <w:rPr>
          <w:rFonts w:ascii="Times New Roman" w:hAnsi="Times New Roman" w:cs="Times New Roman"/>
        </w:rPr>
        <w:t>对被破坏的区域设置紧急隔离围堤，防止物料及消防水进一步渗入地下；</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⑤</w:t>
      </w:r>
      <w:r>
        <w:rPr>
          <w:rFonts w:ascii="Times New Roman" w:hAnsi="Times New Roman" w:cs="Times New Roman"/>
        </w:rPr>
        <w:t>对事故后果进行评估，并制定防止类似事件发生的措施；</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⑥</w:t>
      </w:r>
      <w:r>
        <w:rPr>
          <w:rFonts w:ascii="Times New Roman" w:hAnsi="Times New Roman" w:cs="Times New Roman"/>
        </w:rPr>
        <w:t>如果本厂力量无法应对污染事故，应立即请求社会应急力量协助处理。</w:t>
      </w:r>
    </w:p>
    <w:p w:rsidR="007C64B0" w:rsidRDefault="0000505D">
      <w:pPr>
        <w:pStyle w:val="4"/>
        <w:ind w:firstLine="482"/>
        <w:rPr>
          <w:rFonts w:ascii="Times New Roman" w:hAnsi="Times New Roman"/>
        </w:rPr>
      </w:pPr>
      <w:r>
        <w:rPr>
          <w:rFonts w:ascii="Times New Roman" w:hAnsi="Times New Roman" w:cs="Times New Roman"/>
        </w:rPr>
        <w:t>9.4</w:t>
      </w:r>
      <w:r>
        <w:rPr>
          <w:rFonts w:ascii="Times New Roman" w:hAnsi="Times New Roman"/>
        </w:rPr>
        <w:t xml:space="preserve">.5.2 </w:t>
      </w:r>
      <w:r>
        <w:rPr>
          <w:rFonts w:ascii="Times New Roman" w:hAnsi="Times New Roman"/>
        </w:rPr>
        <w:t>应急治理程序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针对应急工作需要，参照</w:t>
      </w:r>
      <w:r>
        <w:rPr>
          <w:rFonts w:ascii="Times New Roman" w:hAnsi="Times New Roman" w:cs="Times New Roman"/>
        </w:rPr>
        <w:t>“</w:t>
      </w:r>
      <w:r>
        <w:rPr>
          <w:rFonts w:ascii="Times New Roman" w:hAnsi="Times New Roman" w:cs="Times New Roman"/>
        </w:rPr>
        <w:t>场地环境保护标准体系</w:t>
      </w:r>
      <w:r>
        <w:rPr>
          <w:rFonts w:ascii="Times New Roman" w:hAnsi="Times New Roman" w:cs="Times New Roman"/>
        </w:rPr>
        <w:t>”</w:t>
      </w:r>
      <w:r>
        <w:rPr>
          <w:rFonts w:ascii="Times New Roman" w:hAnsi="Times New Roman" w:cs="Times New Roman"/>
        </w:rPr>
        <w:t>的相关技术导则，结合地下水污染治理的技术特点，制定地下水污染应急治理程序见下图所示。</w:t>
      </w:r>
    </w:p>
    <w:p w:rsidR="007C64B0" w:rsidRDefault="0000505D">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4225290" cy="5200650"/>
            <wp:effectExtent l="0" t="0" r="381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0" y="0"/>
                      <a:ext cx="4228718" cy="5204333"/>
                    </a:xfrm>
                    <a:prstGeom prst="rect">
                      <a:avLst/>
                    </a:prstGeom>
                    <a:noFill/>
                    <a:ln>
                      <a:noFill/>
                    </a:ln>
                  </pic:spPr>
                </pic:pic>
              </a:graphicData>
            </a:graphic>
          </wp:inline>
        </w:drawing>
      </w:r>
    </w:p>
    <w:p w:rsidR="007C64B0" w:rsidRDefault="0000505D">
      <w:pPr>
        <w:pStyle w:val="5"/>
        <w:rPr>
          <w:rFonts w:ascii="Times New Roman" w:hAnsi="Times New Roman" w:cs="Times New Roman"/>
        </w:rPr>
      </w:pPr>
      <w:r>
        <w:rPr>
          <w:rFonts w:ascii="Times New Roman" w:hAnsi="Times New Roman" w:cs="Times New Roman"/>
        </w:rPr>
        <w:t>图</w:t>
      </w:r>
      <w:r>
        <w:rPr>
          <w:rFonts w:ascii="Times New Roman" w:hAnsi="Times New Roman" w:cs="Times New Roman"/>
        </w:rPr>
        <w:t xml:space="preserve">9.4-3  </w:t>
      </w:r>
      <w:r>
        <w:rPr>
          <w:rFonts w:ascii="Times New Roman" w:hAnsi="Times New Roman" w:cs="Times New Roman"/>
        </w:rPr>
        <w:t>地下水污染应急治理程序框图</w:t>
      </w:r>
    </w:p>
    <w:p w:rsidR="007C64B0" w:rsidRDefault="0000505D">
      <w:pPr>
        <w:pStyle w:val="4"/>
        <w:ind w:firstLine="482"/>
        <w:rPr>
          <w:rFonts w:ascii="Times New Roman" w:hAnsi="Times New Roman"/>
        </w:rPr>
      </w:pPr>
      <w:r>
        <w:rPr>
          <w:rFonts w:ascii="Times New Roman" w:hAnsi="Times New Roman" w:cs="Times New Roman"/>
        </w:rPr>
        <w:t>9.4</w:t>
      </w:r>
      <w:r>
        <w:rPr>
          <w:rFonts w:ascii="Times New Roman" w:hAnsi="Times New Roman"/>
        </w:rPr>
        <w:t xml:space="preserve">.5.3 </w:t>
      </w:r>
      <w:r>
        <w:rPr>
          <w:rFonts w:ascii="Times New Roman" w:hAnsi="Times New Roman"/>
        </w:rPr>
        <w:t>地下水污染治理措施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地下水污染治理技术归纳起来主要有：物理处理法、水动力控制法、抽出处理法、原位处理法等。建议治理措施：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拟建项目厂址区建议采取如下污染治理措施。</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一旦发生地下水污染事故，应立即启动应急预案；</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查明并切断污染源；</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立即启动应急抽水井；</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④</w:t>
      </w:r>
      <w:r>
        <w:rPr>
          <w:rFonts w:ascii="Times New Roman" w:hAnsi="Times New Roman" w:cs="Times New Roman"/>
        </w:rPr>
        <w:t>进一步探明地下水污染深度、范围和污染程度；</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⑤</w:t>
      </w:r>
      <w:r>
        <w:rPr>
          <w:rFonts w:ascii="Times New Roman" w:hAnsi="Times New Roman" w:cs="Times New Roman"/>
        </w:rPr>
        <w:t>依据探明的地下水污染情况和污染场地的岩性特征，结合已有应急井分布位置，合理布置新增抽水井的深度及间距；</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⑥</w:t>
      </w:r>
      <w:r>
        <w:rPr>
          <w:rFonts w:ascii="Times New Roman" w:hAnsi="Times New Roman" w:cs="Times New Roman"/>
        </w:rPr>
        <w:t>抽取被污染的地下水体，并依据各井孔出水情况进行调整；</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lastRenderedPageBreak/>
        <w:t>⑦</w:t>
      </w:r>
      <w:r>
        <w:rPr>
          <w:rFonts w:ascii="Times New Roman" w:hAnsi="Times New Roman" w:cs="Times New Roman"/>
        </w:rPr>
        <w:t>将抽取的地下水送工业废水系统处理，然后用于生产用水。</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当地下水中的特征污染物浓度满足地下水功能区划的标准后，逐步停止井点抽水，并进行土壤修复治理工作。</w:t>
      </w:r>
    </w:p>
    <w:p w:rsidR="007C64B0" w:rsidRDefault="0000505D">
      <w:pPr>
        <w:pStyle w:val="2"/>
        <w:rPr>
          <w:rFonts w:ascii="Times New Roman" w:hAnsi="Times New Roman"/>
        </w:rPr>
      </w:pPr>
      <w:bookmarkStart w:id="634" w:name="_Toc213778633"/>
      <w:bookmarkStart w:id="635" w:name="_Toc204350810"/>
      <w:r>
        <w:rPr>
          <w:rFonts w:ascii="Times New Roman" w:hAnsi="Times New Roman"/>
        </w:rPr>
        <w:t xml:space="preserve">9.5 </w:t>
      </w:r>
      <w:r>
        <w:rPr>
          <w:rFonts w:ascii="Times New Roman" w:hAnsi="Times New Roman"/>
        </w:rPr>
        <w:t>运营期土壤污染防治措施</w:t>
      </w:r>
      <w:bookmarkEnd w:id="634"/>
      <w:bookmarkEnd w:id="635"/>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本项目土壤污染的方式为</w:t>
      </w:r>
      <w:r>
        <w:rPr>
          <w:rFonts w:ascii="宋体" w:eastAsia="宋体" w:hAnsi="宋体" w:cs="宋体" w:hint="eastAsia"/>
        </w:rPr>
        <w:t>垂直入渗</w:t>
      </w:r>
      <w:r>
        <w:rPr>
          <w:rFonts w:ascii="Times New Roman" w:hAnsi="Times New Roman" w:cs="Times New Roman"/>
        </w:rPr>
        <w:t>。在日常运营过程中，采取以下措施减少项目对土壤环境质量的影响。</w:t>
      </w:r>
    </w:p>
    <w:p w:rsidR="007C64B0" w:rsidRDefault="0000505D">
      <w:pPr>
        <w:pStyle w:val="3"/>
        <w:rPr>
          <w:rFonts w:ascii="Times New Roman" w:hAnsi="Times New Roman" w:cs="Times New Roman"/>
        </w:rPr>
      </w:pPr>
      <w:bookmarkStart w:id="636" w:name="_Toc213778634"/>
      <w:bookmarkStart w:id="637" w:name="_Toc204350811"/>
      <w:r>
        <w:rPr>
          <w:rFonts w:ascii="Times New Roman" w:hAnsi="Times New Roman" w:cs="Times New Roman"/>
        </w:rPr>
        <w:t xml:space="preserve">9.5.1 </w:t>
      </w:r>
      <w:r>
        <w:rPr>
          <w:rFonts w:ascii="Times New Roman" w:hAnsi="Times New Roman" w:cs="Times New Roman"/>
        </w:rPr>
        <w:t>源头控制</w:t>
      </w:r>
      <w:bookmarkEnd w:id="636"/>
      <w:bookmarkEnd w:id="637"/>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源头控制措施主要考虑从生产工艺和污染治理措施方面通常应采取以下措施：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严格按照国家相关规范要求，对处理工艺、物料管道、设备、喷淋水储存及处理构筑物采取相应的防护措施，防止和降低污染物的跑、冒、滴、漏，将物料泄漏的环境风险事故降低到最低程度。</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厂区内全部采用水泥抹面，涉及物料储存区、生产过程的装置区及各种物料堆场、污染防治措施均采取严格的硬化及防渗处理。生产过程中的各种物料及污染物均与天然土壤隔离。从污染物源头控制排放，加强</w:t>
      </w:r>
      <w:r>
        <w:rPr>
          <w:rFonts w:ascii="Times New Roman" w:hAnsi="Times New Roman" w:cs="Times New Roman" w:hint="eastAsia"/>
        </w:rPr>
        <w:t>环境</w:t>
      </w:r>
      <w:r>
        <w:rPr>
          <w:rFonts w:ascii="Times New Roman" w:hAnsi="Times New Roman" w:cs="Times New Roman"/>
        </w:rPr>
        <w:t>管理，减少事故排放，采取严格的防渗措施，确保环保设施正常运行，故障后立刻停工整修。</w:t>
      </w:r>
    </w:p>
    <w:p w:rsidR="007C64B0" w:rsidRDefault="0000505D">
      <w:pPr>
        <w:pStyle w:val="3"/>
        <w:rPr>
          <w:rFonts w:ascii="Times New Roman" w:hAnsi="Times New Roman" w:cs="Times New Roman"/>
        </w:rPr>
      </w:pPr>
      <w:bookmarkStart w:id="638" w:name="_Toc204350812"/>
      <w:bookmarkStart w:id="639" w:name="_Toc213778635"/>
      <w:r>
        <w:rPr>
          <w:rFonts w:ascii="Times New Roman" w:hAnsi="Times New Roman" w:cs="Times New Roman"/>
        </w:rPr>
        <w:t xml:space="preserve">9.5.2 </w:t>
      </w:r>
      <w:r>
        <w:rPr>
          <w:rFonts w:ascii="Times New Roman" w:hAnsi="Times New Roman" w:cs="Times New Roman"/>
        </w:rPr>
        <w:t>过程防控措施</w:t>
      </w:r>
      <w:bookmarkEnd w:id="638"/>
      <w:bookmarkEnd w:id="63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）采取分区防渗措施。一般工业固废暂存区和危险废物暂存间分别按照《一般工业固体废物贮存和填埋污染控制标准》（</w:t>
      </w:r>
      <w:r>
        <w:rPr>
          <w:rFonts w:ascii="Times New Roman" w:hAnsi="Times New Roman" w:cs="Times New Roman"/>
        </w:rPr>
        <w:t>GB18599-2020</w:t>
      </w:r>
      <w:r>
        <w:rPr>
          <w:rFonts w:ascii="Times New Roman" w:hAnsi="Times New Roman" w:cs="Times New Roman"/>
        </w:rPr>
        <w:t>）和《危险废物贮存污染控制标准》（</w:t>
      </w:r>
      <w:r>
        <w:rPr>
          <w:rFonts w:ascii="Times New Roman" w:hAnsi="Times New Roman" w:cs="Times New Roman"/>
        </w:rPr>
        <w:t>GB18597-2023</w:t>
      </w:r>
      <w:r>
        <w:rPr>
          <w:rFonts w:ascii="Times New Roman" w:hAnsi="Times New Roman" w:cs="Times New Roman"/>
        </w:rPr>
        <w:t>）的要求进行防腐、防渗，使一般工业固废暂存区和危险废物暂存间的场地防渗系数分别小于</w:t>
      </w:r>
      <w:r>
        <w:rPr>
          <w:rFonts w:ascii="Times New Roman" w:hAnsi="Times New Roman" w:cs="Times New Roman"/>
        </w:rPr>
        <w:t>10</w:t>
      </w:r>
      <w:r>
        <w:rPr>
          <w:rFonts w:ascii="Times New Roman" w:hAnsi="Times New Roman" w:cs="Times New Roman"/>
          <w:vertAlign w:val="superscript"/>
        </w:rPr>
        <w:t>-7</w:t>
      </w:r>
      <w:r>
        <w:rPr>
          <w:rFonts w:ascii="Times New Roman" w:hAnsi="Times New Roman" w:cs="Times New Roman"/>
        </w:rPr>
        <w:t>cm/s</w:t>
      </w:r>
      <w:r>
        <w:rPr>
          <w:rFonts w:ascii="Times New Roman" w:hAnsi="Times New Roman" w:cs="Times New Roman"/>
        </w:rPr>
        <w:t>和</w:t>
      </w:r>
      <w:r>
        <w:rPr>
          <w:rFonts w:ascii="Times New Roman" w:hAnsi="Times New Roman" w:cs="Times New Roman"/>
        </w:rPr>
        <w:t>10</w:t>
      </w:r>
      <w:r>
        <w:rPr>
          <w:rFonts w:ascii="Times New Roman" w:hAnsi="Times New Roman" w:cs="Times New Roman"/>
          <w:vertAlign w:val="superscript"/>
        </w:rPr>
        <w:t>-10</w:t>
      </w:r>
      <w:r>
        <w:rPr>
          <w:rFonts w:ascii="Times New Roman" w:hAnsi="Times New Roman" w:cs="Times New Roman"/>
        </w:rPr>
        <w:t>cm/s</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）在项目厂界周围种植较强吸附能力的植物，做好绿化工作，利用植物吸附作用减少土壤环境影响。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）加强对废气处理设施维护，保证废气处理设施正常运转。</w:t>
      </w:r>
    </w:p>
    <w:p w:rsidR="007C64B0" w:rsidRDefault="0000505D">
      <w:pPr>
        <w:pStyle w:val="3"/>
        <w:rPr>
          <w:rFonts w:ascii="Times New Roman" w:hAnsi="Times New Roman" w:cs="Times New Roman"/>
        </w:rPr>
      </w:pPr>
      <w:bookmarkStart w:id="640" w:name="_Toc204350813"/>
      <w:bookmarkStart w:id="641" w:name="_Toc213778636"/>
      <w:r>
        <w:rPr>
          <w:rFonts w:ascii="Times New Roman" w:hAnsi="Times New Roman" w:cs="Times New Roman"/>
        </w:rPr>
        <w:t xml:space="preserve">9.5.3 </w:t>
      </w:r>
      <w:r>
        <w:rPr>
          <w:rFonts w:ascii="Times New Roman" w:hAnsi="Times New Roman" w:cs="Times New Roman"/>
        </w:rPr>
        <w:t>跟踪监测</w:t>
      </w:r>
      <w:bookmarkEnd w:id="640"/>
      <w:bookmarkEnd w:id="641"/>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制定跟踪监测计划，以便及时发现问题，采取措施。</w:t>
      </w:r>
    </w:p>
    <w:p w:rsidR="007C64B0" w:rsidRDefault="0000505D">
      <w:pPr>
        <w:pStyle w:val="3"/>
        <w:rPr>
          <w:rFonts w:ascii="Times New Roman" w:hAnsi="Times New Roman" w:cs="Times New Roman"/>
        </w:rPr>
      </w:pPr>
      <w:bookmarkStart w:id="642" w:name="_Toc204350814"/>
      <w:bookmarkStart w:id="643" w:name="_Toc213778637"/>
      <w:r>
        <w:rPr>
          <w:rFonts w:ascii="Times New Roman" w:hAnsi="Times New Roman" w:cs="Times New Roman"/>
        </w:rPr>
        <w:t xml:space="preserve">9.5.4 </w:t>
      </w:r>
      <w:r>
        <w:rPr>
          <w:rFonts w:ascii="Times New Roman" w:hAnsi="Times New Roman" w:cs="Times New Roman"/>
        </w:rPr>
        <w:t>应急措施</w:t>
      </w:r>
      <w:bookmarkEnd w:id="642"/>
      <w:bookmarkEnd w:id="643"/>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发生突发事件可能造成土壤污染的，应当立即采取应急措施，防止土壤污染，并依照《中华人民共和国土壤污染防治法》规定做好土壤污染状况监测、调查和</w:t>
      </w:r>
      <w:r>
        <w:rPr>
          <w:rFonts w:ascii="Times New Roman" w:hAnsi="Times New Roman" w:cs="Times New Roman"/>
        </w:rPr>
        <w:lastRenderedPageBreak/>
        <w:t>土壤污染风险评估、风险管控、修复等工作。</w:t>
      </w:r>
    </w:p>
    <w:p w:rsidR="007C64B0" w:rsidRDefault="0000505D">
      <w:pPr>
        <w:pStyle w:val="2"/>
        <w:rPr>
          <w:rFonts w:ascii="Times New Roman" w:hAnsi="Times New Roman"/>
        </w:rPr>
      </w:pPr>
      <w:bookmarkStart w:id="644" w:name="_Toc213778638"/>
      <w:bookmarkStart w:id="645" w:name="_Toc204350815"/>
      <w:r>
        <w:rPr>
          <w:rFonts w:ascii="Times New Roman" w:hAnsi="Times New Roman" w:cs="Times New Roman"/>
        </w:rPr>
        <w:t>9.6</w:t>
      </w:r>
      <w:r>
        <w:rPr>
          <w:rFonts w:ascii="Times New Roman" w:hAnsi="Times New Roman"/>
        </w:rPr>
        <w:t xml:space="preserve"> </w:t>
      </w:r>
      <w:r>
        <w:rPr>
          <w:rFonts w:ascii="Times New Roman" w:hAnsi="Times New Roman"/>
        </w:rPr>
        <w:t>运营期噪声污染防治措施及可行性分析</w:t>
      </w:r>
      <w:bookmarkEnd w:id="644"/>
      <w:bookmarkEnd w:id="645"/>
    </w:p>
    <w:p w:rsidR="007C64B0" w:rsidRDefault="0000505D">
      <w:pPr>
        <w:pStyle w:val="3"/>
        <w:rPr>
          <w:rFonts w:ascii="Times New Roman" w:hAnsi="Times New Roman" w:cs="Times New Roman"/>
        </w:rPr>
      </w:pPr>
      <w:bookmarkStart w:id="646" w:name="_Toc204350816"/>
      <w:bookmarkStart w:id="647" w:name="_Toc213778639"/>
      <w:r>
        <w:rPr>
          <w:rFonts w:ascii="Times New Roman" w:hAnsi="Times New Roman" w:cs="Times New Roman"/>
        </w:rPr>
        <w:t xml:space="preserve">9.6.1 </w:t>
      </w:r>
      <w:r>
        <w:rPr>
          <w:rFonts w:ascii="Times New Roman" w:hAnsi="Times New Roman" w:cs="Times New Roman"/>
        </w:rPr>
        <w:t>项目噪声污染防治措施</w:t>
      </w:r>
      <w:bookmarkEnd w:id="646"/>
      <w:bookmarkEnd w:id="647"/>
    </w:p>
    <w:p w:rsidR="007C64B0" w:rsidRDefault="0000505D">
      <w:pPr>
        <w:spacing w:line="360" w:lineRule="auto"/>
        <w:ind w:firstLine="482"/>
        <w:rPr>
          <w:rFonts w:ascii="Times New Roman" w:hAnsi="Times New Roman" w:cs="Times New Roman"/>
        </w:rPr>
      </w:pPr>
      <w:r>
        <w:rPr>
          <w:rFonts w:ascii="Times New Roman" w:hAnsi="Times New Roman" w:cs="Times New Roman"/>
        </w:rPr>
        <w:t>本项目运营期主要的高噪声源有压滤机、闪蒸烘干机、高速混合机等，噪声源强为</w:t>
      </w:r>
      <w:r>
        <w:rPr>
          <w:rFonts w:ascii="Times New Roman" w:hAnsi="Times New Roman" w:cs="Times New Roman"/>
        </w:rPr>
        <w:t>80~95dB</w:t>
      </w:r>
      <w:r>
        <w:rPr>
          <w:rFonts w:ascii="Times New Roman" w:hAnsi="Times New Roman" w:cs="Times New Roman"/>
        </w:rPr>
        <w:t>（</w:t>
      </w:r>
      <w:r>
        <w:rPr>
          <w:rFonts w:ascii="Times New Roman" w:hAnsi="Times New Roman" w:cs="Times New Roman"/>
        </w:rPr>
        <w:t>A</w:t>
      </w:r>
      <w:r>
        <w:rPr>
          <w:rFonts w:ascii="Times New Roman" w:hAnsi="Times New Roman" w:cs="Times New Roman"/>
        </w:rPr>
        <w:t>）。</w:t>
      </w:r>
    </w:p>
    <w:p w:rsidR="007C64B0" w:rsidRDefault="0000505D">
      <w:pPr>
        <w:spacing w:line="360" w:lineRule="auto"/>
        <w:ind w:firstLine="482"/>
        <w:rPr>
          <w:rFonts w:ascii="Times New Roman" w:hAnsi="Times New Roman" w:cs="Times New Roman"/>
        </w:rPr>
      </w:pPr>
      <w:r>
        <w:rPr>
          <w:rFonts w:ascii="Times New Roman" w:hAnsi="Times New Roman" w:cs="Times New Roman"/>
        </w:rPr>
        <w:t>噪声属于物理性污染，其污染状况与噪声源、传播途径、接受者均有一定的关系。噪声传播途径包括反射，采用阻尼、隔声、消声器、个人防护和建筑布局等七大措施，尽量减弱或降低声源的振动，或将传播中的声能吸收掉，使声音全部或部分反射出去，减弱噪声对接受者的影响，这样则可达到控制噪声的目的。本项目噪声防治对策拟从声源上降低噪声和从噪声传播途径上降低噪声两个环节着手。</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）企业选用低噪声环保型设备，并维持设备处于良好的运转状态；对声源采用减震、隔声、吸声和消声措施。</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）采用</w:t>
      </w:r>
      <w:r>
        <w:rPr>
          <w:rFonts w:ascii="Times New Roman" w:hAnsi="Times New Roman" w:cs="Times New Roman"/>
        </w:rPr>
        <w:t>“</w:t>
      </w:r>
      <w:r>
        <w:rPr>
          <w:rFonts w:ascii="Times New Roman" w:hAnsi="Times New Roman" w:cs="Times New Roman"/>
        </w:rPr>
        <w:t>闹静分开</w:t>
      </w:r>
      <w:r>
        <w:rPr>
          <w:rFonts w:ascii="Times New Roman" w:hAnsi="Times New Roman" w:cs="Times New Roman"/>
        </w:rPr>
        <w:t>”</w:t>
      </w:r>
      <w:r>
        <w:rPr>
          <w:rFonts w:ascii="Times New Roman" w:hAnsi="Times New Roman" w:cs="Times New Roman"/>
        </w:rPr>
        <w:t>和</w:t>
      </w:r>
      <w:r>
        <w:rPr>
          <w:rFonts w:ascii="Times New Roman" w:hAnsi="Times New Roman" w:cs="Times New Roman"/>
        </w:rPr>
        <w:t>“</w:t>
      </w:r>
      <w:r>
        <w:rPr>
          <w:rFonts w:ascii="Times New Roman" w:hAnsi="Times New Roman" w:cs="Times New Roman"/>
        </w:rPr>
        <w:t>合理布局</w:t>
      </w:r>
      <w:r>
        <w:rPr>
          <w:rFonts w:ascii="Times New Roman" w:hAnsi="Times New Roman" w:cs="Times New Roman"/>
        </w:rPr>
        <w:t>”</w:t>
      </w:r>
      <w:r>
        <w:rPr>
          <w:rFonts w:ascii="Times New Roman" w:hAnsi="Times New Roman" w:cs="Times New Roman"/>
        </w:rPr>
        <w:t>的设计原则，使高噪声设备尽可能远离噪声敏感区，在厂区布局设计时，将噪声大的车间设置在厂中部，这样可阻挡车间的噪声传播，把车间的噪声影响限制在厂区范围内，降低噪声对外界的影响，确保厂界噪声符合标准要求。</w:t>
      </w:r>
    </w:p>
    <w:p w:rsidR="007C64B0" w:rsidRDefault="0000505D">
      <w:pPr>
        <w:spacing w:line="360" w:lineRule="auto"/>
        <w:ind w:firstLine="482"/>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rPr>
        <w:t>3</w:t>
      </w:r>
      <w:r>
        <w:rPr>
          <w:rFonts w:ascii="Times New Roman" w:hAnsi="Times New Roman" w:cs="Times New Roman"/>
          <w:lang w:val="zh-CN"/>
        </w:rPr>
        <w:t>）针对各车间设置的引风机、输送泵的产噪较大的生产设备应进行相应消声、减振措施，降低其噪声对周边声环境的不良影响。</w:t>
      </w:r>
    </w:p>
    <w:p w:rsidR="007C64B0" w:rsidRDefault="0000505D">
      <w:pPr>
        <w:spacing w:line="360" w:lineRule="auto"/>
        <w:ind w:firstLine="482"/>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rPr>
        <w:t>4</w:t>
      </w:r>
      <w:r>
        <w:rPr>
          <w:rFonts w:ascii="Times New Roman" w:hAnsi="Times New Roman" w:cs="Times New Roman"/>
          <w:lang w:val="zh-CN"/>
        </w:rPr>
        <w:t>）对于辅助性设施空压机应布置在专门的设备房内，并做好基础减振措施。</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）加强厂区内部、项目边界等处的绿化，合理配置绿化植物，既可美化环境，同时可起到辅助吸声、隔声作用。</w:t>
      </w:r>
    </w:p>
    <w:p w:rsidR="007C64B0" w:rsidRDefault="0000505D">
      <w:pPr>
        <w:spacing w:line="360" w:lineRule="auto"/>
        <w:ind w:firstLine="482"/>
        <w:rPr>
          <w:rFonts w:ascii="Times New Roman" w:hAnsi="Times New Roman" w:cs="Times New Roman"/>
        </w:rPr>
      </w:pPr>
      <w:r>
        <w:rPr>
          <w:rFonts w:ascii="Times New Roman" w:hAnsi="Times New Roman" w:cs="Times New Roman"/>
        </w:rPr>
        <w:t>经过以上的隔声降噪处理后，项目生产过程中所产生的噪声值一般可降低</w:t>
      </w:r>
      <w:r>
        <w:rPr>
          <w:rFonts w:ascii="Times New Roman" w:hAnsi="Times New Roman" w:cs="Times New Roman"/>
        </w:rPr>
        <w:t>20~30dB</w:t>
      </w:r>
      <w:r>
        <w:rPr>
          <w:rFonts w:ascii="Times New Roman" w:hAnsi="Times New Roman" w:cs="Times New Roman"/>
        </w:rPr>
        <w:t>（</w:t>
      </w:r>
      <w:r>
        <w:rPr>
          <w:rFonts w:ascii="Times New Roman" w:hAnsi="Times New Roman" w:cs="Times New Roman"/>
        </w:rPr>
        <w:t>A</w:t>
      </w:r>
      <w:r>
        <w:rPr>
          <w:rFonts w:ascii="Times New Roman" w:hAnsi="Times New Roman" w:cs="Times New Roman"/>
        </w:rPr>
        <w:t>）。经过距离衰减后可达到《工业企业厂界环境噪声排放标准》（</w:t>
      </w:r>
      <w:r>
        <w:rPr>
          <w:rFonts w:ascii="Times New Roman" w:hAnsi="Times New Roman" w:cs="Times New Roman"/>
        </w:rPr>
        <w:t>GB12348-2008</w:t>
      </w:r>
      <w:r>
        <w:rPr>
          <w:rFonts w:ascii="Times New Roman" w:hAnsi="Times New Roman" w:cs="Times New Roman"/>
        </w:rPr>
        <w:t>）</w:t>
      </w:r>
      <w:r>
        <w:rPr>
          <w:rFonts w:ascii="Times New Roman" w:hAnsi="Times New Roman" w:cs="Times New Roman"/>
        </w:rPr>
        <w:t>3</w:t>
      </w:r>
      <w:r>
        <w:rPr>
          <w:rFonts w:ascii="Times New Roman" w:hAnsi="Times New Roman" w:cs="Times New Roman"/>
        </w:rPr>
        <w:t>类标准的要求。</w:t>
      </w:r>
    </w:p>
    <w:p w:rsidR="007C64B0" w:rsidRDefault="0000505D">
      <w:pPr>
        <w:spacing w:line="360" w:lineRule="auto"/>
        <w:ind w:firstLine="482"/>
        <w:rPr>
          <w:rFonts w:ascii="Times New Roman" w:hAnsi="Times New Roman" w:cs="Times New Roman"/>
        </w:rPr>
      </w:pPr>
      <w:r>
        <w:rPr>
          <w:rFonts w:ascii="Times New Roman" w:hAnsi="Times New Roman" w:cs="Times New Roman"/>
        </w:rPr>
        <w:t>项目采取相应的隔声降噪措施，以减少噪声的影响，在噪声防治中相对比较成熟的做法，技术可行性高，采取的治理措施投入不大，具有良好的经济可行性。</w:t>
      </w:r>
    </w:p>
    <w:p w:rsidR="007C64B0" w:rsidRDefault="0000505D">
      <w:pPr>
        <w:pStyle w:val="3"/>
        <w:rPr>
          <w:rFonts w:ascii="Times New Roman" w:hAnsi="Times New Roman" w:cs="Times New Roman"/>
        </w:rPr>
      </w:pPr>
      <w:bookmarkStart w:id="648" w:name="_Toc204350817"/>
      <w:bookmarkStart w:id="649" w:name="_Toc213778640"/>
      <w:r>
        <w:rPr>
          <w:rFonts w:ascii="Times New Roman" w:hAnsi="Times New Roman" w:cs="Times New Roman"/>
        </w:rPr>
        <w:lastRenderedPageBreak/>
        <w:t xml:space="preserve">9.6.2 </w:t>
      </w:r>
      <w:r>
        <w:rPr>
          <w:rFonts w:ascii="Times New Roman" w:hAnsi="Times New Roman" w:cs="Times New Roman"/>
        </w:rPr>
        <w:t>噪声污染防治措施可行性分析</w:t>
      </w:r>
      <w:bookmarkEnd w:id="648"/>
      <w:bookmarkEnd w:id="649"/>
    </w:p>
    <w:p w:rsidR="007C64B0" w:rsidRDefault="0000505D">
      <w:pPr>
        <w:spacing w:line="360" w:lineRule="auto"/>
        <w:ind w:firstLine="482"/>
        <w:rPr>
          <w:rFonts w:ascii="Times New Roman" w:hAnsi="Times New Roman" w:cs="Times New Roman"/>
        </w:rPr>
      </w:pPr>
      <w:r>
        <w:rPr>
          <w:rFonts w:ascii="Times New Roman" w:hAnsi="Times New Roman" w:cs="Times New Roman"/>
        </w:rPr>
        <w:t>本项目设置的噪声污染防治措施在国内已得到广泛应用，技术上成熟可靠。噪声消声、隔声、减震等处理设施投资约</w:t>
      </w:r>
      <w:r>
        <w:rPr>
          <w:rFonts w:ascii="Times New Roman" w:hAnsi="Times New Roman" w:cs="Times New Roman"/>
        </w:rPr>
        <w:t>20</w:t>
      </w:r>
      <w:r>
        <w:rPr>
          <w:rFonts w:ascii="Times New Roman" w:hAnsi="Times New Roman" w:cs="Times New Roman"/>
        </w:rPr>
        <w:t>万元人民币，投资额小，在经济上是可行的。</w:t>
      </w:r>
    </w:p>
    <w:p w:rsidR="007C64B0" w:rsidRDefault="0000505D">
      <w:pPr>
        <w:pStyle w:val="2"/>
        <w:rPr>
          <w:rFonts w:ascii="Times New Roman" w:hAnsi="Times New Roman"/>
        </w:rPr>
      </w:pPr>
      <w:bookmarkStart w:id="650" w:name="_Toc204350818"/>
      <w:bookmarkStart w:id="651" w:name="_Toc213778641"/>
      <w:r>
        <w:rPr>
          <w:rFonts w:ascii="Times New Roman" w:hAnsi="Times New Roman"/>
        </w:rPr>
        <w:t xml:space="preserve">9.7 </w:t>
      </w:r>
      <w:r>
        <w:rPr>
          <w:rFonts w:ascii="Times New Roman" w:hAnsi="Times New Roman"/>
        </w:rPr>
        <w:t>运营期固体废物污染防治措施及可行性分析</w:t>
      </w:r>
      <w:bookmarkEnd w:id="650"/>
      <w:bookmarkEnd w:id="651"/>
    </w:p>
    <w:p w:rsidR="007C64B0" w:rsidRDefault="0000505D">
      <w:pPr>
        <w:pStyle w:val="3"/>
        <w:rPr>
          <w:rFonts w:ascii="Times New Roman" w:hAnsi="Times New Roman" w:cs="Times New Roman"/>
        </w:rPr>
      </w:pPr>
      <w:bookmarkStart w:id="652" w:name="_Toc213778642"/>
      <w:bookmarkStart w:id="653" w:name="_Toc204350819"/>
      <w:r>
        <w:rPr>
          <w:rFonts w:ascii="Times New Roman" w:hAnsi="Times New Roman"/>
        </w:rPr>
        <w:t>9.7</w:t>
      </w:r>
      <w:r>
        <w:rPr>
          <w:rFonts w:ascii="Times New Roman" w:hAnsi="Times New Roman" w:cs="Times New Roman"/>
        </w:rPr>
        <w:t xml:space="preserve">.1 </w:t>
      </w:r>
      <w:r>
        <w:rPr>
          <w:rFonts w:ascii="Times New Roman" w:hAnsi="Times New Roman" w:cs="Times New Roman"/>
        </w:rPr>
        <w:t>固体废物处置措施</w:t>
      </w:r>
      <w:bookmarkEnd w:id="652"/>
      <w:bookmarkEnd w:id="653"/>
    </w:p>
    <w:p w:rsidR="007C64B0" w:rsidRDefault="0000505D">
      <w:pPr>
        <w:spacing w:line="360" w:lineRule="auto"/>
        <w:ind w:firstLine="482"/>
        <w:rPr>
          <w:rFonts w:ascii="Times New Roman" w:hAnsi="Times New Roman" w:cs="Times New Roman"/>
        </w:rPr>
      </w:pPr>
      <w:r>
        <w:rPr>
          <w:rFonts w:ascii="Times New Roman" w:hAnsi="Times New Roman" w:cs="Times New Roman"/>
        </w:rPr>
        <w:t>建设单位对各种固体废物进行分类堆放处理，根据企业现场调查，目前厂区内设置生活垃圾临时堆放点、</w:t>
      </w:r>
      <w:r>
        <w:rPr>
          <w:rFonts w:ascii="Times New Roman" w:hAnsi="Times New Roman" w:cs="Times New Roman" w:hint="eastAsia"/>
        </w:rPr>
        <w:t>一般固废暂存间、</w:t>
      </w:r>
      <w:r>
        <w:rPr>
          <w:rFonts w:ascii="Times New Roman" w:hAnsi="Times New Roman" w:cs="Times New Roman"/>
        </w:rPr>
        <w:t>危险废物暂存场所，项目各类固体废物应采取的处理措施如下：</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）危险废物：包括生产过程产生的</w:t>
      </w:r>
      <w:r>
        <w:rPr>
          <w:rFonts w:ascii="Times New Roman" w:hAnsi="Times New Roman" w:cs="Times New Roman" w:hint="eastAsia"/>
        </w:rPr>
        <w:t>废弃劳保用品、废废机油、废包装</w:t>
      </w:r>
      <w:r>
        <w:rPr>
          <w:rFonts w:ascii="Times New Roman" w:hAnsi="Times New Roman" w:cs="Times New Roman"/>
        </w:rPr>
        <w:t>等，均需交由有资质单位回收处置。</w:t>
      </w:r>
      <w:r>
        <w:rPr>
          <w:rFonts w:ascii="Times New Roman" w:hAnsi="Times New Roman" w:cs="Times New Roman" w:hint="eastAsia"/>
        </w:rPr>
        <w:t>压滤渣需进行危险废物特性鉴别，根据鉴别结果进行管理，未鉴别前按照危险废物管理，经收集后贮存于厂区危废暂存间，定期交由有资质单位处置。</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w:t>
      </w:r>
      <w:r>
        <w:rPr>
          <w:rFonts w:ascii="Times New Roman" w:hAnsi="Times New Roman" w:cs="Times New Roman" w:hint="eastAsia"/>
        </w:rPr>
        <w:t>一般固废</w:t>
      </w:r>
      <w:r>
        <w:rPr>
          <w:rFonts w:ascii="Times New Roman" w:hAnsi="Times New Roman" w:cs="Times New Roman"/>
        </w:rPr>
        <w:t>：包括生产过程产生的</w:t>
      </w:r>
      <w:r>
        <w:rPr>
          <w:rFonts w:ascii="Times New Roman" w:hAnsi="Times New Roman" w:cs="Times New Roman" w:hint="eastAsia"/>
        </w:rPr>
        <w:t>废包装材料、废水处理站处理污泥、废布袋、燃烧炉渣</w:t>
      </w:r>
      <w:r>
        <w:rPr>
          <w:rFonts w:ascii="Times New Roman" w:hAnsi="Times New Roman" w:cs="Times New Roman"/>
        </w:rPr>
        <w:t>等，均</w:t>
      </w:r>
      <w:r>
        <w:rPr>
          <w:rFonts w:ascii="Times New Roman" w:hAnsi="Times New Roman" w:cs="Times New Roman" w:hint="eastAsia"/>
        </w:rPr>
        <w:t>交由有关单位进行综合利用，对周边环境影响小。</w:t>
      </w:r>
    </w:p>
    <w:p w:rsidR="007C64B0" w:rsidRDefault="0000505D">
      <w:pPr>
        <w:spacing w:line="360" w:lineRule="auto"/>
        <w:ind w:firstLine="482"/>
        <w:rPr>
          <w:rFonts w:ascii="Times New Roman" w:hAnsi="Times New Roman" w:cs="Times New Roman"/>
        </w:rPr>
      </w:pPr>
      <w:r>
        <w:rPr>
          <w:rFonts w:ascii="Times New Roman" w:hAnsi="Times New Roman" w:cs="Times New Roman"/>
        </w:rPr>
        <w:t>（</w:t>
      </w:r>
      <w:r>
        <w:rPr>
          <w:rFonts w:ascii="Times New Roman" w:hAnsi="Times New Roman" w:cs="Times New Roman" w:hint="eastAsia"/>
        </w:rPr>
        <w:t>3</w:t>
      </w:r>
      <w:r>
        <w:rPr>
          <w:rFonts w:ascii="Times New Roman" w:hAnsi="Times New Roman" w:cs="Times New Roman"/>
        </w:rPr>
        <w:t>）生活垃圾：主要为员工办公时产生的废纸屑、饮料包装瓶等，该部分废物均统一堆放在制定堆放点，通过清洁人员对垃圾进行收集后，统计交由环卫部门定期清运。</w:t>
      </w:r>
    </w:p>
    <w:p w:rsidR="007C64B0" w:rsidRDefault="0000505D">
      <w:pPr>
        <w:spacing w:line="360" w:lineRule="auto"/>
        <w:ind w:firstLine="482"/>
        <w:rPr>
          <w:rFonts w:ascii="Times New Roman" w:hAnsi="Times New Roman" w:cs="Times New Roman"/>
        </w:rPr>
      </w:pPr>
      <w:r>
        <w:rPr>
          <w:rFonts w:ascii="Times New Roman" w:hAnsi="Times New Roman" w:cs="Times New Roman"/>
        </w:rPr>
        <w:t>通过上述处理，项目产生的固体废物对周围环境不会产生不利影响。</w:t>
      </w:r>
    </w:p>
    <w:p w:rsidR="007C64B0" w:rsidRDefault="0000505D">
      <w:pPr>
        <w:pStyle w:val="3"/>
        <w:rPr>
          <w:rFonts w:ascii="Times New Roman" w:hAnsi="Times New Roman" w:cs="Times New Roman"/>
        </w:rPr>
      </w:pPr>
      <w:bookmarkStart w:id="654" w:name="_Toc204350820"/>
      <w:bookmarkStart w:id="655" w:name="_Toc213778643"/>
      <w:r>
        <w:rPr>
          <w:rFonts w:ascii="Times New Roman" w:hAnsi="Times New Roman" w:cs="Times New Roman"/>
        </w:rPr>
        <w:t xml:space="preserve">9.7.2 </w:t>
      </w:r>
      <w:r>
        <w:rPr>
          <w:rFonts w:ascii="Times New Roman" w:hAnsi="Times New Roman" w:cs="Times New Roman"/>
        </w:rPr>
        <w:t>危险废物污染防治措施分析</w:t>
      </w:r>
      <w:bookmarkEnd w:id="654"/>
      <w:bookmarkEnd w:id="655"/>
    </w:p>
    <w:p w:rsidR="007C64B0" w:rsidRDefault="0000505D">
      <w:pPr>
        <w:pStyle w:val="4"/>
        <w:ind w:firstLine="482"/>
        <w:rPr>
          <w:rFonts w:ascii="Times New Roman" w:hAnsi="Times New Roman"/>
        </w:rPr>
      </w:pPr>
      <w:r>
        <w:rPr>
          <w:rFonts w:ascii="Times New Roman" w:hAnsi="Times New Roman" w:cs="Times New Roman"/>
        </w:rPr>
        <w:t>9.7</w:t>
      </w:r>
      <w:r>
        <w:rPr>
          <w:rFonts w:ascii="Times New Roman" w:hAnsi="Times New Roman"/>
        </w:rPr>
        <w:t xml:space="preserve">.2.1 </w:t>
      </w:r>
      <w:r>
        <w:rPr>
          <w:rFonts w:ascii="Times New Roman" w:hAnsi="Times New Roman"/>
        </w:rPr>
        <w:t>储存过程污染控制分析</w:t>
      </w:r>
    </w:p>
    <w:p w:rsidR="007C64B0" w:rsidRDefault="0000505D">
      <w:pPr>
        <w:spacing w:line="360" w:lineRule="auto"/>
        <w:ind w:firstLine="482"/>
        <w:rPr>
          <w:rFonts w:ascii="Times New Roman" w:hAnsi="Times New Roman" w:cs="Times New Roman"/>
        </w:rPr>
      </w:pPr>
      <w:r>
        <w:rPr>
          <w:rFonts w:ascii="Times New Roman" w:hAnsi="Times New Roman" w:cs="Times New Roman"/>
        </w:rPr>
        <w:t>项目建设危险废物暂存间，用于储存各类危险废物，依据不同类别危险废物特性，划定专门的区域，并使用不同的盛装容器进行包装储存。危险废物暂存间占地面积约为</w:t>
      </w:r>
      <w:r>
        <w:rPr>
          <w:rFonts w:ascii="Times New Roman" w:hAnsi="Times New Roman" w:cs="Times New Roman" w:hint="eastAsia"/>
        </w:rPr>
        <w:t>50</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，储存能力可满足</w:t>
      </w:r>
      <w:r>
        <w:rPr>
          <w:rFonts w:ascii="Times New Roman" w:hAnsi="Times New Roman" w:cs="Times New Roman"/>
        </w:rPr>
        <w:t>2</w:t>
      </w:r>
      <w:r>
        <w:rPr>
          <w:rFonts w:ascii="Times New Roman" w:hAnsi="Times New Roman" w:cs="Times New Roman"/>
        </w:rPr>
        <w:t>个月以上的危险废物量储存并定期交由有危险废物处置资质的单位外运。</w:t>
      </w:r>
      <w:r>
        <w:rPr>
          <w:rFonts w:ascii="Times New Roman" w:hAnsi="Times New Roman" w:cs="Times New Roman" w:hint="eastAsia"/>
        </w:rPr>
        <w:t>滤渣</w:t>
      </w:r>
      <w:r>
        <w:rPr>
          <w:rFonts w:ascii="Times New Roman" w:hAnsi="Times New Roman" w:cs="Times New Roman"/>
        </w:rPr>
        <w:t>则在专门的</w:t>
      </w:r>
      <w:r>
        <w:rPr>
          <w:rFonts w:ascii="Times New Roman" w:hAnsi="Times New Roman" w:cs="Times New Roman" w:hint="eastAsia"/>
        </w:rPr>
        <w:t>收集池</w:t>
      </w:r>
      <w:r>
        <w:rPr>
          <w:rFonts w:ascii="Times New Roman" w:hAnsi="Times New Roman" w:cs="Times New Roman"/>
        </w:rPr>
        <w:t>暂存，</w:t>
      </w:r>
      <w:r>
        <w:rPr>
          <w:rFonts w:ascii="Times New Roman" w:hAnsi="Times New Roman" w:cs="Times New Roman" w:hint="eastAsia"/>
        </w:rPr>
        <w:t>依据鉴定结果进行管理。</w:t>
      </w:r>
    </w:p>
    <w:p w:rsidR="007C64B0" w:rsidRDefault="0000505D">
      <w:pPr>
        <w:spacing w:line="360" w:lineRule="auto"/>
        <w:ind w:firstLine="482"/>
        <w:rPr>
          <w:rFonts w:ascii="Times New Roman" w:hAnsi="Times New Roman" w:cs="Times New Roman"/>
        </w:rPr>
      </w:pPr>
      <w:r>
        <w:rPr>
          <w:rFonts w:ascii="Times New Roman" w:hAnsi="Times New Roman" w:cs="Times New Roman"/>
        </w:rPr>
        <w:t>项目危险废物储存和处置执行《危险固体废物贮存污染控制标准》（</w:t>
      </w:r>
      <w:r>
        <w:rPr>
          <w:rFonts w:ascii="Times New Roman" w:hAnsi="Times New Roman" w:cs="Times New Roman"/>
        </w:rPr>
        <w:t>GB18597-2023</w:t>
      </w:r>
      <w:r>
        <w:rPr>
          <w:rFonts w:ascii="Times New Roman" w:hAnsi="Times New Roman" w:cs="Times New Roman"/>
        </w:rPr>
        <w:t>），危废应设专用设施和仓库分类存贮，不得混贮，并做好仓库的防淋防渗防腐措施，固体废物暂存间的建设要求主要如下：</w:t>
      </w:r>
    </w:p>
    <w:p w:rsidR="007C64B0" w:rsidRDefault="0000505D">
      <w:pPr>
        <w:spacing w:line="360" w:lineRule="auto"/>
        <w:ind w:firstLine="482"/>
        <w:rPr>
          <w:rFonts w:ascii="Times New Roman" w:hAnsi="Times New Roman" w:cs="Times New Roman"/>
        </w:rPr>
      </w:pPr>
      <w:r>
        <w:rPr>
          <w:rFonts w:ascii="宋体" w:hAnsi="宋体" w:cs="宋体" w:hint="eastAsia"/>
        </w:rPr>
        <w:lastRenderedPageBreak/>
        <w:t>①</w:t>
      </w:r>
      <w:r>
        <w:rPr>
          <w:rFonts w:ascii="Times New Roman" w:hAnsi="Times New Roman" w:cs="Times New Roman"/>
        </w:rPr>
        <w:t>地面与裙脚要用坚固、防渗的材料建造，建筑材料必须与化学原料相容；</w:t>
      </w:r>
    </w:p>
    <w:p w:rsidR="007C64B0" w:rsidRDefault="0000505D">
      <w:pPr>
        <w:spacing w:line="360" w:lineRule="auto"/>
        <w:ind w:firstLine="482"/>
        <w:rPr>
          <w:rFonts w:ascii="Times New Roman" w:hAnsi="Times New Roman" w:cs="Times New Roman"/>
        </w:rPr>
      </w:pPr>
      <w:r>
        <w:rPr>
          <w:rFonts w:ascii="宋体" w:hAnsi="宋体" w:cs="宋体" w:hint="eastAsia"/>
        </w:rPr>
        <w:t>②</w:t>
      </w:r>
      <w:r>
        <w:rPr>
          <w:rFonts w:ascii="Times New Roman" w:hAnsi="Times New Roman" w:cs="Times New Roman"/>
        </w:rPr>
        <w:t>基础和裙脚必须防渗，防渗能力要达到渗透系数</w:t>
      </w:r>
      <w:r>
        <w:rPr>
          <w:rFonts w:ascii="Times New Roman" w:hAnsi="Times New Roman" w:cs="Times New Roman"/>
        </w:rPr>
        <w:t>≤10</w:t>
      </w:r>
      <w:r>
        <w:rPr>
          <w:rFonts w:ascii="Times New Roman" w:hAnsi="Times New Roman" w:cs="Times New Roman"/>
          <w:vertAlign w:val="superscript"/>
        </w:rPr>
        <w:t>-12</w:t>
      </w:r>
      <w:r>
        <w:rPr>
          <w:rFonts w:ascii="Times New Roman" w:hAnsi="Times New Roman" w:cs="Times New Roman"/>
        </w:rPr>
        <w:t>cm/s</w:t>
      </w:r>
      <w:r>
        <w:rPr>
          <w:rFonts w:ascii="Times New Roman" w:hAnsi="Times New Roman" w:cs="Times New Roman"/>
        </w:rPr>
        <w:t>；</w:t>
      </w:r>
    </w:p>
    <w:p w:rsidR="007C64B0" w:rsidRDefault="0000505D">
      <w:pPr>
        <w:spacing w:line="360" w:lineRule="auto"/>
        <w:ind w:firstLine="482"/>
        <w:rPr>
          <w:rFonts w:ascii="Times New Roman" w:hAnsi="Times New Roman" w:cs="Times New Roman"/>
        </w:rPr>
      </w:pPr>
      <w:r>
        <w:rPr>
          <w:rFonts w:ascii="宋体" w:hAnsi="宋体" w:cs="宋体" w:hint="eastAsia"/>
        </w:rPr>
        <w:t>③</w:t>
      </w:r>
      <w:r>
        <w:rPr>
          <w:rFonts w:ascii="Times New Roman" w:hAnsi="Times New Roman" w:cs="Times New Roman"/>
        </w:rPr>
        <w:t>应防风、防雨、防晒、防火；</w:t>
      </w:r>
    </w:p>
    <w:p w:rsidR="007C64B0" w:rsidRDefault="0000505D">
      <w:pPr>
        <w:spacing w:line="360" w:lineRule="auto"/>
        <w:ind w:firstLine="482"/>
        <w:rPr>
          <w:rFonts w:ascii="Times New Roman" w:hAnsi="Times New Roman" w:cs="Times New Roman"/>
        </w:rPr>
      </w:pPr>
      <w:r>
        <w:rPr>
          <w:rFonts w:ascii="宋体" w:hAnsi="宋体" w:cs="宋体" w:hint="eastAsia"/>
        </w:rPr>
        <w:t>④</w:t>
      </w:r>
      <w:r>
        <w:rPr>
          <w:rFonts w:ascii="Times New Roman" w:hAnsi="Times New Roman" w:cs="Times New Roman"/>
        </w:rPr>
        <w:t>必须设集排水设施，避免泄露直排造成环境污染；</w:t>
      </w:r>
    </w:p>
    <w:p w:rsidR="007C64B0" w:rsidRDefault="0000505D">
      <w:pPr>
        <w:spacing w:line="360" w:lineRule="auto"/>
        <w:ind w:firstLine="482"/>
        <w:rPr>
          <w:rFonts w:ascii="Times New Roman" w:hAnsi="Times New Roman" w:cs="Times New Roman"/>
        </w:rPr>
      </w:pPr>
      <w:r>
        <w:rPr>
          <w:rFonts w:ascii="宋体" w:hAnsi="宋体" w:cs="宋体" w:hint="eastAsia"/>
        </w:rPr>
        <w:t>⑤</w:t>
      </w:r>
      <w:r>
        <w:rPr>
          <w:rFonts w:ascii="Times New Roman" w:hAnsi="Times New Roman" w:cs="Times New Roman"/>
        </w:rPr>
        <w:t>设施内要有安全照明设施和观察窗口；</w:t>
      </w:r>
    </w:p>
    <w:p w:rsidR="007C64B0" w:rsidRDefault="0000505D">
      <w:pPr>
        <w:spacing w:line="360" w:lineRule="auto"/>
        <w:ind w:firstLine="482"/>
        <w:rPr>
          <w:rFonts w:ascii="Times New Roman" w:hAnsi="Times New Roman" w:cs="Times New Roman"/>
        </w:rPr>
      </w:pPr>
      <w:r>
        <w:rPr>
          <w:rFonts w:ascii="宋体" w:hAnsi="宋体" w:cs="宋体" w:hint="eastAsia"/>
        </w:rPr>
        <w:t>⑥</w:t>
      </w:r>
      <w:r>
        <w:rPr>
          <w:rFonts w:ascii="Times New Roman" w:hAnsi="Times New Roman" w:cs="Times New Roman"/>
        </w:rPr>
        <w:t>定期对储存场所进行检查，发现异常应及时进行修理；</w:t>
      </w:r>
    </w:p>
    <w:p w:rsidR="007C64B0" w:rsidRDefault="0000505D">
      <w:pPr>
        <w:spacing w:line="360" w:lineRule="auto"/>
        <w:ind w:firstLine="482"/>
        <w:rPr>
          <w:rFonts w:ascii="Times New Roman" w:hAnsi="Times New Roman" w:cs="Times New Roman"/>
        </w:rPr>
      </w:pPr>
      <w:r>
        <w:rPr>
          <w:rFonts w:ascii="宋体" w:hAnsi="宋体" w:cs="宋体" w:hint="eastAsia"/>
        </w:rPr>
        <w:t>⑦</w:t>
      </w:r>
      <w:r>
        <w:rPr>
          <w:rFonts w:ascii="Times New Roman" w:hAnsi="Times New Roman" w:cs="Times New Roman"/>
        </w:rPr>
        <w:t>库房必须按</w:t>
      </w:r>
      <w:r>
        <w:rPr>
          <w:rFonts w:ascii="Times New Roman" w:hAnsi="Times New Roman" w:cs="Times New Roman"/>
        </w:rPr>
        <w:t>GB15562.2</w:t>
      </w:r>
      <w:r>
        <w:rPr>
          <w:rFonts w:ascii="Times New Roman" w:hAnsi="Times New Roman" w:cs="Times New Roman"/>
        </w:rPr>
        <w:t>的规定设置警示标志。</w:t>
      </w:r>
    </w:p>
    <w:p w:rsidR="007C64B0" w:rsidRDefault="0000505D">
      <w:pPr>
        <w:pStyle w:val="4"/>
        <w:ind w:firstLine="482"/>
        <w:rPr>
          <w:rFonts w:ascii="Times New Roman" w:hAnsi="Times New Roman"/>
        </w:rPr>
      </w:pPr>
      <w:r>
        <w:rPr>
          <w:rFonts w:ascii="Times New Roman" w:hAnsi="Times New Roman" w:cs="Times New Roman"/>
        </w:rPr>
        <w:t>9.7</w:t>
      </w:r>
      <w:r>
        <w:rPr>
          <w:rFonts w:ascii="Times New Roman" w:hAnsi="Times New Roman"/>
        </w:rPr>
        <w:t xml:space="preserve">.2.2 </w:t>
      </w:r>
      <w:r>
        <w:rPr>
          <w:rFonts w:ascii="Times New Roman" w:hAnsi="Times New Roman"/>
        </w:rPr>
        <w:t>运输过程污染控制分析</w:t>
      </w:r>
    </w:p>
    <w:p w:rsidR="007C64B0" w:rsidRDefault="0000505D">
      <w:pPr>
        <w:spacing w:line="360" w:lineRule="auto"/>
        <w:ind w:firstLine="482"/>
        <w:rPr>
          <w:rFonts w:ascii="Times New Roman" w:hAnsi="Times New Roman" w:cs="Times New Roman"/>
        </w:rPr>
      </w:pPr>
      <w:r>
        <w:rPr>
          <w:rFonts w:ascii="Times New Roman" w:hAnsi="Times New Roman" w:cs="Times New Roman"/>
        </w:rPr>
        <w:t>项目运营期的危险废物在运输过程中必须按如下要求严格控制：</w:t>
      </w:r>
    </w:p>
    <w:p w:rsidR="007C64B0" w:rsidRDefault="0000505D">
      <w:pPr>
        <w:spacing w:line="360" w:lineRule="auto"/>
        <w:ind w:firstLine="482"/>
        <w:rPr>
          <w:rFonts w:ascii="Times New Roman" w:hAnsi="Times New Roman" w:cs="Times New Roman"/>
        </w:rPr>
      </w:pPr>
      <w:r>
        <w:rPr>
          <w:rFonts w:ascii="宋体" w:hAnsi="宋体" w:cs="宋体" w:hint="eastAsia"/>
        </w:rPr>
        <w:t>①</w:t>
      </w:r>
      <w:r>
        <w:rPr>
          <w:rFonts w:ascii="Times New Roman" w:hAnsi="Times New Roman" w:cs="Times New Roman"/>
        </w:rPr>
        <w:t>运输线路尽量避开居民集中区、饮用水源保护区等环境敏感点，按当地政府、交通、公安、环保相关部门规定的线路行使。运输前需做好周密的运输计划和行使路线，其中应包括废物泄露情况下的有效应急措施；</w:t>
      </w:r>
    </w:p>
    <w:p w:rsidR="007C64B0" w:rsidRDefault="0000505D">
      <w:pPr>
        <w:spacing w:line="360" w:lineRule="auto"/>
        <w:ind w:firstLine="482"/>
        <w:rPr>
          <w:rFonts w:ascii="Times New Roman" w:hAnsi="Times New Roman" w:cs="Times New Roman"/>
        </w:rPr>
      </w:pPr>
      <w:r>
        <w:rPr>
          <w:rFonts w:ascii="宋体" w:hAnsi="宋体" w:cs="宋体" w:hint="eastAsia"/>
        </w:rPr>
        <w:t>②</w:t>
      </w:r>
      <w:r>
        <w:rPr>
          <w:rFonts w:ascii="Times New Roman" w:hAnsi="Times New Roman" w:cs="Times New Roman"/>
        </w:rPr>
        <w:t>运输车辆必须采用专用罐车或者需有塑料内衬和帆布盖顶，完善原料及固体废物的封装、加强装卸运输车辆的防淋、防漏、防腐、防扬撒措施，不得超载，避免受振将有可能漏泄出含危险组分而对沿途带来的二次污染环境；</w:t>
      </w:r>
    </w:p>
    <w:p w:rsidR="007C64B0" w:rsidRDefault="0000505D">
      <w:pPr>
        <w:spacing w:line="360" w:lineRule="auto"/>
        <w:ind w:firstLine="482"/>
        <w:rPr>
          <w:rFonts w:ascii="Times New Roman" w:hAnsi="Times New Roman" w:cs="Times New Roman"/>
        </w:rPr>
      </w:pPr>
      <w:r>
        <w:rPr>
          <w:rFonts w:ascii="宋体" w:hAnsi="宋体" w:cs="宋体" w:hint="eastAsia"/>
        </w:rPr>
        <w:t>③</w:t>
      </w:r>
      <w:r>
        <w:rPr>
          <w:rFonts w:ascii="Times New Roman" w:hAnsi="Times New Roman" w:cs="Times New Roman"/>
        </w:rPr>
        <w:t>运输工具未经消除污染不能装载其他物品；</w:t>
      </w:r>
    </w:p>
    <w:p w:rsidR="007C64B0" w:rsidRDefault="0000505D">
      <w:pPr>
        <w:spacing w:line="360" w:lineRule="auto"/>
        <w:ind w:firstLine="482"/>
        <w:rPr>
          <w:rFonts w:ascii="Times New Roman" w:hAnsi="Times New Roman" w:cs="Times New Roman"/>
        </w:rPr>
      </w:pPr>
      <w:r>
        <w:rPr>
          <w:rFonts w:ascii="宋体" w:hAnsi="宋体" w:cs="宋体" w:hint="eastAsia"/>
        </w:rPr>
        <w:t>④</w:t>
      </w:r>
      <w:r>
        <w:rPr>
          <w:rFonts w:ascii="Times New Roman" w:hAnsi="Times New Roman" w:cs="Times New Roman"/>
        </w:rPr>
        <w:t>运输车辆应设置明显的标志并经常维护保养，保证车况良好和行车安全；</w:t>
      </w:r>
    </w:p>
    <w:p w:rsidR="007C64B0" w:rsidRDefault="0000505D">
      <w:pPr>
        <w:spacing w:line="360" w:lineRule="auto"/>
        <w:ind w:firstLine="482"/>
        <w:rPr>
          <w:rFonts w:ascii="Times New Roman" w:hAnsi="Times New Roman" w:cs="Times New Roman"/>
        </w:rPr>
      </w:pPr>
      <w:r>
        <w:rPr>
          <w:rFonts w:ascii="宋体" w:hAnsi="宋体" w:cs="宋体" w:hint="eastAsia"/>
        </w:rPr>
        <w:t>⑤</w:t>
      </w:r>
      <w:r>
        <w:rPr>
          <w:rFonts w:ascii="Times New Roman" w:hAnsi="Times New Roman" w:cs="Times New Roman"/>
        </w:rPr>
        <w:t>运输必须由专业运输车辆和专业人员承运。从事运输人员，应接受专门安全培训后方可上岗。</w:t>
      </w:r>
    </w:p>
    <w:p w:rsidR="007C64B0" w:rsidRDefault="0000505D">
      <w:pPr>
        <w:spacing w:line="360" w:lineRule="auto"/>
        <w:ind w:firstLine="482"/>
        <w:rPr>
          <w:rFonts w:ascii="Times New Roman" w:hAnsi="Times New Roman" w:cs="Times New Roman"/>
        </w:rPr>
      </w:pPr>
      <w:r>
        <w:rPr>
          <w:rFonts w:ascii="宋体" w:hAnsi="宋体" w:cs="宋体" w:hint="eastAsia"/>
        </w:rPr>
        <w:t>⑥</w:t>
      </w:r>
      <w:r>
        <w:rPr>
          <w:rFonts w:ascii="Times New Roman" w:hAnsi="Times New Roman" w:cs="Times New Roman"/>
        </w:rPr>
        <w:t>须做好危险废物情况的纪录，记录上须注明危险废物的名称、来源、数量、特性和包装容器的类别、入库日期、堆放库位，做好危废</w:t>
      </w:r>
      <w:r>
        <w:rPr>
          <w:rFonts w:ascii="Times New Roman" w:hAnsi="Times New Roman" w:cs="Times New Roman"/>
        </w:rPr>
        <w:t>”</w:t>
      </w:r>
      <w:r>
        <w:rPr>
          <w:rFonts w:ascii="Times New Roman" w:hAnsi="Times New Roman" w:cs="Times New Roman"/>
        </w:rPr>
        <w:t>五联单</w:t>
      </w:r>
      <w:r>
        <w:rPr>
          <w:rFonts w:ascii="Times New Roman" w:hAnsi="Times New Roman" w:cs="Times New Roman"/>
        </w:rPr>
        <w:t>”</w:t>
      </w:r>
      <w:r>
        <w:rPr>
          <w:rFonts w:ascii="Times New Roman" w:hAnsi="Times New Roman" w:cs="Times New Roman"/>
        </w:rPr>
        <w:t>交接管理。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总体来看，本项目固体废物均得到了妥善处理，</w:t>
      </w:r>
      <w:r>
        <w:rPr>
          <w:rFonts w:ascii="Times New Roman" w:hAnsi="Times New Roman" w:cs="Times New Roman"/>
          <w:bCs/>
        </w:rPr>
        <w:t>各项处理措施合理、可行、</w:t>
      </w:r>
      <w:r>
        <w:rPr>
          <w:rFonts w:ascii="Times New Roman" w:hAnsi="Times New Roman" w:cs="Times New Roman"/>
        </w:rPr>
        <w:t>有效，企业</w:t>
      </w:r>
      <w:r>
        <w:rPr>
          <w:rFonts w:ascii="Times New Roman" w:hAnsi="Times New Roman" w:cs="Times New Roman"/>
          <w:bCs/>
        </w:rPr>
        <w:t>必须加强储存与运输的监督管理，按各项要求逐一落实。</w:t>
      </w:r>
    </w:p>
    <w:p w:rsidR="007C64B0" w:rsidRDefault="007C64B0">
      <w:pPr>
        <w:spacing w:line="360" w:lineRule="auto"/>
        <w:ind w:firstLineChars="200" w:firstLine="480"/>
        <w:rPr>
          <w:rFonts w:ascii="Times New Roman" w:hAnsi="Times New Roman" w:cs="Times New Roman"/>
        </w:rPr>
      </w:pP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1"/>
        <w:spacing w:before="120" w:after="120"/>
        <w:rPr>
          <w:rFonts w:ascii="Times New Roman" w:hAnsi="Times New Roman" w:cs="Times New Roman"/>
        </w:rPr>
      </w:pPr>
      <w:bookmarkStart w:id="656" w:name="_Toc213778644"/>
      <w:bookmarkStart w:id="657" w:name="_Toc187011399"/>
      <w:bookmarkStart w:id="658" w:name="_Toc188005954"/>
      <w:bookmarkStart w:id="659" w:name="_Toc191240118"/>
      <w:r>
        <w:rPr>
          <w:rFonts w:ascii="Times New Roman" w:hAnsi="Times New Roman" w:cs="Times New Roman"/>
        </w:rPr>
        <w:lastRenderedPageBreak/>
        <w:t>第</w:t>
      </w:r>
      <w:r>
        <w:rPr>
          <w:rFonts w:ascii="Times New Roman" w:hAnsi="Times New Roman" w:cs="Times New Roman"/>
        </w:rPr>
        <w:t>10</w:t>
      </w:r>
      <w:r>
        <w:rPr>
          <w:rFonts w:ascii="Times New Roman" w:hAnsi="Times New Roman" w:cs="Times New Roman"/>
        </w:rPr>
        <w:t>章</w:t>
      </w:r>
      <w:r>
        <w:rPr>
          <w:rFonts w:ascii="Times New Roman" w:hAnsi="Times New Roman" w:cs="Times New Roman"/>
        </w:rPr>
        <w:t xml:space="preserve"> </w:t>
      </w:r>
      <w:r>
        <w:rPr>
          <w:rFonts w:ascii="Times New Roman" w:hAnsi="Times New Roman" w:cs="Times New Roman"/>
        </w:rPr>
        <w:t>总量控制</w:t>
      </w:r>
      <w:bookmarkEnd w:id="656"/>
      <w:bookmarkEnd w:id="657"/>
      <w:bookmarkEnd w:id="658"/>
      <w:bookmarkEnd w:id="659"/>
    </w:p>
    <w:p w:rsidR="007C64B0" w:rsidRDefault="0000505D">
      <w:pPr>
        <w:pStyle w:val="2"/>
        <w:rPr>
          <w:rFonts w:ascii="Times New Roman" w:hAnsi="Times New Roman"/>
        </w:rPr>
      </w:pPr>
      <w:bookmarkStart w:id="660" w:name="OLE_LINK216"/>
      <w:bookmarkStart w:id="661" w:name="OLE_LINK215"/>
      <w:bookmarkStart w:id="662" w:name="_Toc144277007"/>
      <w:bookmarkStart w:id="663" w:name="_Toc188005955"/>
      <w:bookmarkStart w:id="664" w:name="_Toc213778645"/>
      <w:bookmarkStart w:id="665" w:name="_Toc187011400"/>
      <w:bookmarkStart w:id="666" w:name="_Toc164200896"/>
      <w:bookmarkStart w:id="667" w:name="_Toc191240119"/>
      <w:bookmarkStart w:id="668" w:name="_Toc144236877"/>
      <w:r>
        <w:rPr>
          <w:rFonts w:ascii="Times New Roman" w:hAnsi="Times New Roman"/>
        </w:rPr>
        <w:t>10.1</w:t>
      </w:r>
      <w:bookmarkEnd w:id="660"/>
      <w:bookmarkEnd w:id="661"/>
      <w:r>
        <w:rPr>
          <w:rFonts w:ascii="Times New Roman" w:hAnsi="Times New Roman"/>
        </w:rPr>
        <w:t xml:space="preserve"> </w:t>
      </w:r>
      <w:r>
        <w:rPr>
          <w:rFonts w:ascii="Times New Roman" w:hAnsi="Times New Roman"/>
        </w:rPr>
        <w:t>本项目建成后全厂污染物排放量</w:t>
      </w:r>
      <w:bookmarkEnd w:id="662"/>
      <w:bookmarkEnd w:id="663"/>
      <w:bookmarkEnd w:id="664"/>
      <w:bookmarkEnd w:id="665"/>
      <w:bookmarkEnd w:id="666"/>
      <w:bookmarkEnd w:id="667"/>
      <w:bookmarkEnd w:id="668"/>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hint="eastAsia"/>
        </w:rPr>
        <w:t>根据国务院《关于印发“十四五”节能减排综合工作方案的通知》（国发</w:t>
      </w:r>
      <w:r>
        <w:rPr>
          <w:rFonts w:ascii="Times New Roman" w:hAnsi="Times New Roman" w:cs="Times New Roman" w:hint="eastAsia"/>
        </w:rPr>
        <w:t>[2021]33</w:t>
      </w:r>
      <w:r>
        <w:rPr>
          <w:rFonts w:ascii="Times New Roman" w:hAnsi="Times New Roman" w:cs="Times New Roman" w:hint="eastAsia"/>
        </w:rPr>
        <w:t>号），化学需氧量、氨氮、二氧化硫、氮氧化物、挥发性有机物等污染物需纳入总量控制。同时按照《湖南省生态环境厅关于印发湖南省主要污染物排污权有偿使用和交易实施细则的通知》（湘环发〔</w:t>
      </w:r>
      <w:r>
        <w:rPr>
          <w:rFonts w:ascii="Times New Roman" w:hAnsi="Times New Roman" w:cs="Times New Roman" w:hint="eastAsia"/>
        </w:rPr>
        <w:t>2024</w:t>
      </w: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hint="eastAsia"/>
        </w:rPr>
        <w:t>号）中的内容，</w:t>
      </w:r>
      <w:r>
        <w:rPr>
          <w:rFonts w:ascii="Times New Roman" w:hAnsi="Times New Roman" w:cs="Times New Roman" w:hint="eastAsia"/>
        </w:rPr>
        <w:t>2024</w:t>
      </w:r>
      <w:r>
        <w:rPr>
          <w:rFonts w:ascii="Times New Roman" w:hAnsi="Times New Roman" w:cs="Times New Roman" w:hint="eastAsia"/>
        </w:rPr>
        <w:t>年</w:t>
      </w:r>
      <w:r>
        <w:rPr>
          <w:rFonts w:ascii="Times New Roman" w:hAnsi="Times New Roman" w:cs="Times New Roman" w:hint="eastAsia"/>
        </w:rPr>
        <w:t>1</w:t>
      </w:r>
      <w:r>
        <w:rPr>
          <w:rFonts w:ascii="Times New Roman" w:hAnsi="Times New Roman" w:cs="Times New Roman" w:hint="eastAsia"/>
        </w:rPr>
        <w:t>月</w:t>
      </w:r>
      <w:r>
        <w:rPr>
          <w:rFonts w:ascii="Times New Roman" w:hAnsi="Times New Roman" w:cs="Times New Roman" w:hint="eastAsia"/>
        </w:rPr>
        <w:t>1</w:t>
      </w:r>
      <w:r>
        <w:rPr>
          <w:rFonts w:ascii="Times New Roman" w:hAnsi="Times New Roman" w:cs="Times New Roman" w:hint="eastAsia"/>
        </w:rPr>
        <w:t>日起，排污单位通过核定或交易方式获得化学需氧量、氨氮、二氧化硫、氮氧化物、挥发性有机物、总磷、铅、镉、砷、汞、铬十一类污染物排污权的，在项目取得排污许可证后按照收费标准缴纳有偿使用费。</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根据原料成分分析，原料中不含</w:t>
      </w:r>
      <w:r>
        <w:rPr>
          <w:rFonts w:ascii="Times New Roman" w:hAnsi="Times New Roman" w:cs="Times New Roman" w:hint="eastAsia"/>
        </w:rPr>
        <w:t>汞</w:t>
      </w:r>
      <w:r w:rsidR="00FD21D6">
        <w:rPr>
          <w:rFonts w:ascii="Times New Roman" w:eastAsia="宋体" w:hAnsi="Times New Roman" w:cs="Times New Roman" w:hint="eastAsia"/>
        </w:rPr>
        <w:t>、铬</w:t>
      </w:r>
      <w:r>
        <w:rPr>
          <w:rFonts w:ascii="Times New Roman" w:hAnsi="Times New Roman" w:cs="Times New Roman" w:hint="eastAsia"/>
        </w:rPr>
        <w:t>；</w:t>
      </w:r>
      <w:r w:rsidR="00FD21D6">
        <w:rPr>
          <w:rFonts w:ascii="Times New Roman" w:eastAsia="宋体" w:hAnsi="Times New Roman" w:cs="Times New Roman" w:hint="eastAsia"/>
        </w:rPr>
        <w:t>在投料阶段排放废气中，含有</w:t>
      </w:r>
      <w:r w:rsidR="00FD21D6" w:rsidRPr="00FD21D6">
        <w:rPr>
          <w:rFonts w:ascii="Times New Roman" w:eastAsia="宋体" w:hAnsi="Times New Roman" w:cs="Times New Roman" w:hint="eastAsia"/>
        </w:rPr>
        <w:t>铅、</w:t>
      </w:r>
      <w:r w:rsidR="00FE2D7F">
        <w:rPr>
          <w:rFonts w:ascii="Times New Roman" w:eastAsia="宋体" w:hAnsi="Times New Roman" w:cs="Times New Roman" w:hint="eastAsia"/>
        </w:rPr>
        <w:t>镉</w:t>
      </w:r>
      <w:r w:rsidR="00FD21D6" w:rsidRPr="00FD21D6">
        <w:rPr>
          <w:rFonts w:ascii="Times New Roman" w:hAnsi="Times New Roman" w:cs="Times New Roman" w:hint="eastAsia"/>
        </w:rPr>
        <w:t>和砷重金属粉尘量为</w:t>
      </w:r>
      <w:r w:rsidR="00FD21D6" w:rsidRPr="00FD21D6">
        <w:rPr>
          <w:rFonts w:ascii="Times New Roman" w:hAnsi="Times New Roman" w:cs="Times New Roman" w:hint="eastAsia"/>
        </w:rPr>
        <w:t>0.0</w:t>
      </w:r>
      <w:r w:rsidR="00FD21D6" w:rsidRPr="00FD21D6">
        <w:rPr>
          <w:rFonts w:ascii="Times New Roman" w:hAnsi="Times New Roman" w:cs="Times New Roman"/>
        </w:rPr>
        <w:t>0</w:t>
      </w:r>
      <w:r w:rsidR="00FD21D6">
        <w:rPr>
          <w:rFonts w:ascii="Times New Roman" w:hAnsi="Times New Roman" w:cs="Times New Roman" w:hint="eastAsia"/>
        </w:rPr>
        <w:t>66</w:t>
      </w:r>
      <w:r w:rsidR="00FD21D6" w:rsidRPr="00FD21D6">
        <w:rPr>
          <w:rFonts w:ascii="Times New Roman" w:hAnsi="Times New Roman" w:cs="Times New Roman" w:hint="eastAsia"/>
        </w:rPr>
        <w:t>t/a</w:t>
      </w:r>
      <w:r w:rsidR="000B1671">
        <w:rPr>
          <w:rFonts w:ascii="Times New Roman" w:hAnsi="Times New Roman" w:cs="Times New Roman" w:hint="eastAsia"/>
        </w:rPr>
        <w:t>，</w:t>
      </w:r>
      <w:r w:rsidR="00FD21D6">
        <w:rPr>
          <w:rFonts w:ascii="Times New Roman" w:hAnsi="Times New Roman" w:cs="Times New Roman" w:hint="eastAsia"/>
        </w:rPr>
        <w:t>以无组织方式进行排放；在后续</w:t>
      </w:r>
      <w:r>
        <w:rPr>
          <w:rFonts w:ascii="Times New Roman" w:eastAsia="宋体" w:hAnsi="Times New Roman" w:cs="Times New Roman" w:hint="eastAsia"/>
        </w:rPr>
        <w:t>生产过程中</w:t>
      </w:r>
      <w:r>
        <w:rPr>
          <w:rFonts w:ascii="Times New Roman" w:hAnsi="Times New Roman" w:cs="Times New Roman" w:hint="eastAsia"/>
        </w:rPr>
        <w:t>铅</w:t>
      </w:r>
      <w:r w:rsidR="00FD21D6">
        <w:rPr>
          <w:rFonts w:ascii="Times New Roman" w:hAnsi="Times New Roman" w:cs="Times New Roman" w:hint="eastAsia"/>
        </w:rPr>
        <w:t>、砷</w:t>
      </w:r>
      <w:r>
        <w:rPr>
          <w:rFonts w:ascii="Times New Roman" w:hAnsi="Times New Roman" w:cs="Times New Roman" w:hint="eastAsia"/>
        </w:rPr>
        <w:t>在硫酸</w:t>
      </w:r>
      <w:r>
        <w:rPr>
          <w:rFonts w:ascii="Times New Roman" w:eastAsia="宋体" w:hAnsi="Times New Roman" w:cs="Times New Roman" w:hint="eastAsia"/>
        </w:rPr>
        <w:t>浸出或氨水浸出阶段以不溶性渣分离排出；镉</w:t>
      </w:r>
      <w:r w:rsidR="00FD21D6">
        <w:rPr>
          <w:rFonts w:ascii="Times New Roman" w:eastAsia="宋体" w:hAnsi="Times New Roman" w:cs="Times New Roman" w:hint="eastAsia"/>
        </w:rPr>
        <w:t>重金属在锌粉置换除杂阶段以沉淀渣形式分离排出。</w:t>
      </w:r>
      <w:r>
        <w:rPr>
          <w:rFonts w:ascii="Times New Roman" w:eastAsia="宋体" w:hAnsi="Times New Roman" w:cs="Times New Roman" w:hint="eastAsia"/>
        </w:rPr>
        <w:t>因此</w:t>
      </w:r>
      <w:r w:rsidR="00FD21D6">
        <w:rPr>
          <w:rFonts w:ascii="Times New Roman" w:eastAsia="宋体" w:hAnsi="Times New Roman" w:cs="Times New Roman" w:hint="eastAsia"/>
        </w:rPr>
        <w:t>有组织</w:t>
      </w:r>
      <w:r>
        <w:rPr>
          <w:rFonts w:ascii="Times New Roman" w:eastAsia="宋体" w:hAnsi="Times New Roman" w:cs="Times New Roman" w:hint="eastAsia"/>
        </w:rPr>
        <w:t>废气中不涉及重金属总量指标。</w:t>
      </w:r>
    </w:p>
    <w:p w:rsidR="007C64B0" w:rsidRDefault="0000505D">
      <w:pPr>
        <w:spacing w:line="360" w:lineRule="auto"/>
        <w:ind w:firstLine="480"/>
        <w:rPr>
          <w:rFonts w:ascii="Times New Roman" w:eastAsia="宋体" w:hAnsi="Times New Roman" w:cs="Times New Roman"/>
        </w:rPr>
      </w:pPr>
      <w:r>
        <w:rPr>
          <w:rFonts w:ascii="Times New Roman" w:hAnsi="Times New Roman" w:cs="Times New Roman"/>
        </w:rPr>
        <w:t>针对项目运营期产生的废水类型，项目运营期各类废水治理遵循</w:t>
      </w:r>
      <w:r>
        <w:rPr>
          <w:rFonts w:ascii="Times New Roman" w:hAnsi="Times New Roman" w:cs="Times New Roman"/>
        </w:rPr>
        <w:t>“</w:t>
      </w:r>
      <w:r>
        <w:rPr>
          <w:rFonts w:ascii="Times New Roman" w:hAnsi="Times New Roman" w:cs="Times New Roman"/>
        </w:rPr>
        <w:t>清污分流、分质处理</w:t>
      </w:r>
      <w:r>
        <w:rPr>
          <w:rFonts w:ascii="Times New Roman" w:hAnsi="Times New Roman" w:cs="Times New Roman"/>
        </w:rPr>
        <w:t>”</w:t>
      </w:r>
      <w:r>
        <w:rPr>
          <w:rFonts w:ascii="Times New Roman" w:hAnsi="Times New Roman" w:cs="Times New Roman"/>
        </w:rPr>
        <w:t>的原则。其中</w:t>
      </w:r>
      <w:r>
        <w:rPr>
          <w:rFonts w:ascii="Times New Roman" w:eastAsia="宋体" w:hAnsi="Times New Roman" w:cs="Times New Roman" w:hint="eastAsia"/>
        </w:rPr>
        <w:t>压滤、漂洗废水、</w:t>
      </w:r>
      <w:r>
        <w:rPr>
          <w:rFonts w:hint="eastAsia"/>
        </w:rPr>
        <w:t>喷淋废水</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系统进行处理，处理后的冷凝水回用于硫酸法配料阶段，不外排；</w:t>
      </w:r>
      <w:r>
        <w:rPr>
          <w:rFonts w:ascii="Times New Roman" w:eastAsia="宋体" w:hAnsi="Times New Roman" w:cs="Times New Roman" w:hint="eastAsia"/>
        </w:rPr>
        <w:t>地面</w:t>
      </w:r>
      <w:r>
        <w:rPr>
          <w:rFonts w:ascii="Times New Roman" w:hAnsi="Times New Roman" w:cs="Times New Roman" w:hint="eastAsia"/>
        </w:rPr>
        <w:t>清洗用水来源于锅炉排水，产生的</w:t>
      </w:r>
      <w:r>
        <w:rPr>
          <w:rFonts w:ascii="Times New Roman" w:hAnsi="Times New Roman" w:cs="Times New Roman"/>
        </w:rPr>
        <w:t>废水</w:t>
      </w:r>
      <w:r>
        <w:rPr>
          <w:rFonts w:ascii="Times New Roman" w:hAnsi="Times New Roman" w:cs="Times New Roman" w:hint="eastAsia"/>
        </w:rPr>
        <w:t>与初期雨水进入污水处理站进行处理，</w:t>
      </w:r>
      <w:r>
        <w:rPr>
          <w:rFonts w:ascii="Times New Roman" w:hAnsi="Times New Roman" w:cs="Times New Roman"/>
        </w:rPr>
        <w:t>达到《无机化学工业污染物排放标准》（</w:t>
      </w:r>
      <w:r>
        <w:rPr>
          <w:rFonts w:ascii="Times New Roman" w:hAnsi="Times New Roman" w:cs="Times New Roman"/>
        </w:rPr>
        <w:t>GB31573-2015</w:t>
      </w:r>
      <w:r>
        <w:rPr>
          <w:rFonts w:ascii="Times New Roman" w:hAnsi="Times New Roman" w:cs="Times New Roman"/>
        </w:rPr>
        <w:t>）表</w:t>
      </w:r>
      <w:r>
        <w:rPr>
          <w:rFonts w:ascii="Times New Roman" w:hAnsi="Times New Roman" w:cs="Times New Roman"/>
        </w:rPr>
        <w:t xml:space="preserve">2 </w:t>
      </w:r>
      <w:r>
        <w:rPr>
          <w:rFonts w:ascii="Times New Roman" w:hAnsi="Times New Roman" w:cs="Times New Roman"/>
        </w:rPr>
        <w:t>水污染物特别排放限值的间接排放限值后</w:t>
      </w:r>
      <w:r>
        <w:rPr>
          <w:rFonts w:ascii="Times New Roman" w:hAnsi="Times New Roman" w:cs="Times New Roman" w:hint="eastAsia"/>
        </w:rPr>
        <w:t>回用于废气治理措施喷淋塔补水及冷却塔补水，不外排；</w:t>
      </w:r>
      <w:r>
        <w:rPr>
          <w:rFonts w:ascii="Times New Roman" w:eastAsia="宋体" w:hAnsi="Times New Roman" w:cs="Times New Roman" w:hint="eastAsia"/>
        </w:rPr>
        <w:t>生活废水经化粪池处理后通过园区污水管网排入</w:t>
      </w:r>
      <w:r>
        <w:rPr>
          <w:rFonts w:ascii="Times New Roman" w:hAnsi="Times New Roman" w:cs="Times New Roman" w:hint="eastAsia"/>
        </w:rPr>
        <w:t>平江高新区污水处理厂。</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综上所述，</w:t>
      </w:r>
      <w:r>
        <w:rPr>
          <w:rFonts w:ascii="Times New Roman" w:hAnsi="Times New Roman" w:cs="Times New Roman"/>
        </w:rPr>
        <w:t>本项目的总量因子为：</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）大气污染总量控制因子：</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rPr>
        <w:t>NO</w:t>
      </w:r>
      <w:r>
        <w:rPr>
          <w:rFonts w:ascii="Times New Roman" w:hAnsi="Times New Roman" w:cs="Times New Roman"/>
          <w:vertAlign w:val="subscript"/>
        </w:rPr>
        <w:t>X</w:t>
      </w:r>
      <w:r>
        <w:rPr>
          <w:rFonts w:ascii="Times New Roman" w:hAnsi="Times New Roman" w:cs="Times New Roman" w:hint="eastAsia"/>
        </w:rPr>
        <w:t>。</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）水污染总量控制因子：</w:t>
      </w:r>
      <w:r>
        <w:rPr>
          <w:rFonts w:ascii="Times New Roman" w:hAnsi="Times New Roman" w:cs="Times New Roman"/>
        </w:rPr>
        <w:t>COD</w:t>
      </w:r>
      <w:r>
        <w:rPr>
          <w:rFonts w:ascii="Times New Roman" w:hAnsi="Times New Roman" w:cs="Times New Roman"/>
        </w:rPr>
        <w:t>、氨氮</w:t>
      </w:r>
    </w:p>
    <w:p w:rsidR="007C64B0" w:rsidRDefault="0000505D">
      <w:pPr>
        <w:pStyle w:val="3"/>
        <w:rPr>
          <w:rFonts w:ascii="Times New Roman" w:hAnsi="Times New Roman" w:cs="Times New Roman"/>
        </w:rPr>
      </w:pPr>
      <w:bookmarkStart w:id="669" w:name="_Toc199517628"/>
      <w:bookmarkStart w:id="670" w:name="_Toc188005956"/>
      <w:bookmarkStart w:id="671" w:name="_Toc204350823"/>
      <w:bookmarkStart w:id="672" w:name="_Toc187011401"/>
      <w:bookmarkStart w:id="673" w:name="_Toc191240120"/>
      <w:bookmarkStart w:id="674" w:name="_Toc213778646"/>
      <w:r>
        <w:rPr>
          <w:rFonts w:ascii="Times New Roman" w:hAnsi="Times New Roman" w:cs="Times New Roman"/>
        </w:rPr>
        <w:t xml:space="preserve">10.1.1 </w:t>
      </w:r>
      <w:r>
        <w:rPr>
          <w:rFonts w:ascii="Times New Roman" w:hAnsi="Times New Roman" w:cs="Times New Roman"/>
        </w:rPr>
        <w:t>废水</w:t>
      </w:r>
      <w:bookmarkEnd w:id="669"/>
      <w:bookmarkEnd w:id="670"/>
      <w:bookmarkEnd w:id="671"/>
      <w:bookmarkEnd w:id="672"/>
      <w:bookmarkEnd w:id="673"/>
      <w:bookmarkEnd w:id="67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本次</w:t>
      </w:r>
      <w:r>
        <w:rPr>
          <w:rFonts w:ascii="Times New Roman" w:hAnsi="Times New Roman" w:cs="Times New Roman" w:hint="eastAsia"/>
        </w:rPr>
        <w:t>技改后</w:t>
      </w:r>
      <w:r>
        <w:rPr>
          <w:rFonts w:ascii="Times New Roman" w:hAnsi="Times New Roman" w:cs="Times New Roman"/>
        </w:rPr>
        <w:t>项目</w:t>
      </w:r>
      <w:r w:rsidR="00FD21D6">
        <w:rPr>
          <w:rFonts w:ascii="Times New Roman" w:hAnsi="Times New Roman" w:cs="Times New Roman" w:hint="eastAsia"/>
        </w:rPr>
        <w:t>生产废水经处理后全部回用，</w:t>
      </w:r>
      <w:r>
        <w:rPr>
          <w:rFonts w:ascii="Times New Roman" w:hAnsi="Times New Roman" w:cs="Times New Roman"/>
        </w:rPr>
        <w:t>生活污水排入</w:t>
      </w:r>
      <w:r>
        <w:rPr>
          <w:rFonts w:ascii="Times New Roman" w:hAnsi="Times New Roman" w:cs="Times New Roman" w:hint="eastAsia"/>
        </w:rPr>
        <w:t>平江高新区污水处理厂</w:t>
      </w:r>
      <w:r>
        <w:rPr>
          <w:rFonts w:ascii="Times New Roman" w:hAnsi="Times New Roman" w:cs="Times New Roman"/>
        </w:rPr>
        <w:t>进行处理</w:t>
      </w:r>
      <w:r>
        <w:rPr>
          <w:rFonts w:ascii="Times New Roman" w:hAnsi="Times New Roman" w:cs="Times New Roman" w:hint="eastAsia"/>
        </w:rPr>
        <w:t>，因此本项目废水总量控制指标为</w:t>
      </w:r>
      <w:r>
        <w:rPr>
          <w:rFonts w:ascii="Times New Roman" w:hAnsi="Times New Roman" w:cs="Times New Roman" w:hint="eastAsia"/>
        </w:rPr>
        <w:t>COD</w:t>
      </w:r>
      <w:r>
        <w:rPr>
          <w:rFonts w:ascii="Times New Roman" w:hAnsi="Times New Roman" w:cs="Times New Roman" w:hint="eastAsia"/>
        </w:rPr>
        <w:t>、氨氮，纳入平江高新区污水处理厂总量控制指标中，无需单独申请。</w:t>
      </w:r>
    </w:p>
    <w:p w:rsidR="007C64B0" w:rsidRDefault="0000505D">
      <w:pPr>
        <w:pStyle w:val="3"/>
        <w:rPr>
          <w:rFonts w:ascii="Times New Roman" w:hAnsi="Times New Roman" w:cs="Times New Roman"/>
        </w:rPr>
      </w:pPr>
      <w:bookmarkStart w:id="675" w:name="_Toc187011402"/>
      <w:bookmarkStart w:id="676" w:name="_Toc199517629"/>
      <w:bookmarkStart w:id="677" w:name="_Toc204350824"/>
      <w:bookmarkStart w:id="678" w:name="_Toc188005957"/>
      <w:bookmarkStart w:id="679" w:name="_Toc191240121"/>
      <w:bookmarkStart w:id="680" w:name="_Toc213778647"/>
      <w:r>
        <w:rPr>
          <w:rFonts w:ascii="Times New Roman" w:hAnsi="Times New Roman" w:cs="Times New Roman"/>
        </w:rPr>
        <w:lastRenderedPageBreak/>
        <w:t xml:space="preserve">10.1.2 </w:t>
      </w:r>
      <w:r>
        <w:rPr>
          <w:rFonts w:ascii="Times New Roman" w:hAnsi="Times New Roman" w:cs="Times New Roman"/>
        </w:rPr>
        <w:t>废气</w:t>
      </w:r>
      <w:bookmarkEnd w:id="675"/>
      <w:bookmarkEnd w:id="676"/>
      <w:bookmarkEnd w:id="677"/>
      <w:bookmarkEnd w:id="678"/>
      <w:bookmarkEnd w:id="679"/>
      <w:bookmarkEnd w:id="680"/>
    </w:p>
    <w:p w:rsidR="007C64B0" w:rsidRDefault="0000505D">
      <w:pPr>
        <w:pStyle w:val="XZW"/>
        <w:adjustRightInd/>
        <w:snapToGrid/>
        <w:ind w:firstLine="480"/>
        <w:jc w:val="left"/>
        <w:rPr>
          <w:rFonts w:eastAsia="宋体"/>
          <w:kern w:val="2"/>
          <w:sz w:val="24"/>
        </w:rPr>
      </w:pPr>
      <w:r>
        <w:rPr>
          <w:rFonts w:eastAsia="宋体"/>
          <w:kern w:val="2"/>
          <w:sz w:val="24"/>
        </w:rPr>
        <w:t>根据前述分析，本项目建成后，全厂有组织废气中各污染物排放量见下表。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10.1-2  </w:t>
      </w:r>
      <w:r>
        <w:rPr>
          <w:rFonts w:ascii="Times New Roman" w:hAnsi="Times New Roman" w:cs="Times New Roman"/>
        </w:rPr>
        <w:t>本项目运营期全厂有组织废气中各污染物排放量</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836"/>
        <w:gridCol w:w="2845"/>
        <w:gridCol w:w="2847"/>
      </w:tblGrid>
      <w:tr w:rsidR="007C64B0" w:rsidRPr="00FD21D6" w:rsidTr="00FD21D6">
        <w:trPr>
          <w:trHeight w:val="454"/>
          <w:tblHeader/>
          <w:jc w:val="center"/>
        </w:trPr>
        <w:tc>
          <w:tcPr>
            <w:tcW w:w="1663" w:type="pct"/>
            <w:vAlign w:val="center"/>
          </w:tcPr>
          <w:p w:rsidR="007C64B0" w:rsidRPr="00FD21D6" w:rsidRDefault="0000505D" w:rsidP="00FD21D6">
            <w:pPr>
              <w:pStyle w:val="affa"/>
              <w:rPr>
                <w:rFonts w:eastAsia="宋体"/>
              </w:rPr>
            </w:pPr>
            <w:r w:rsidRPr="00FD21D6">
              <w:rPr>
                <w:rFonts w:eastAsia="宋体"/>
              </w:rPr>
              <w:t>序号</w:t>
            </w:r>
          </w:p>
        </w:tc>
        <w:tc>
          <w:tcPr>
            <w:tcW w:w="1668" w:type="pct"/>
            <w:vAlign w:val="center"/>
          </w:tcPr>
          <w:p w:rsidR="007C64B0" w:rsidRPr="00FD21D6" w:rsidRDefault="0000505D" w:rsidP="00FD21D6">
            <w:pPr>
              <w:pStyle w:val="affa"/>
              <w:rPr>
                <w:rFonts w:eastAsia="宋体"/>
              </w:rPr>
            </w:pPr>
            <w:r w:rsidRPr="00FD21D6">
              <w:rPr>
                <w:rFonts w:eastAsia="宋体"/>
              </w:rPr>
              <w:t>污染物</w:t>
            </w:r>
          </w:p>
        </w:tc>
        <w:tc>
          <w:tcPr>
            <w:tcW w:w="1669" w:type="pct"/>
            <w:vAlign w:val="center"/>
          </w:tcPr>
          <w:p w:rsidR="007C64B0" w:rsidRPr="00FD21D6" w:rsidRDefault="0000505D" w:rsidP="00FD21D6">
            <w:pPr>
              <w:pStyle w:val="affa"/>
              <w:rPr>
                <w:rFonts w:eastAsia="宋体"/>
              </w:rPr>
            </w:pPr>
            <w:r w:rsidRPr="00FD21D6">
              <w:rPr>
                <w:rFonts w:eastAsia="宋体"/>
              </w:rPr>
              <w:t>年排放量（</w:t>
            </w:r>
            <w:r w:rsidRPr="00FD21D6">
              <w:rPr>
                <w:rFonts w:eastAsia="宋体"/>
              </w:rPr>
              <w:t>t/a</w:t>
            </w:r>
            <w:r w:rsidRPr="00FD21D6">
              <w:rPr>
                <w:rFonts w:eastAsia="宋体"/>
              </w:rPr>
              <w:t>）</w:t>
            </w:r>
          </w:p>
        </w:tc>
      </w:tr>
      <w:tr w:rsidR="00FD21D6" w:rsidRPr="00FD21D6" w:rsidTr="00FD21D6">
        <w:trPr>
          <w:trHeight w:val="454"/>
          <w:jc w:val="center"/>
        </w:trPr>
        <w:tc>
          <w:tcPr>
            <w:tcW w:w="1663" w:type="pct"/>
            <w:vAlign w:val="center"/>
          </w:tcPr>
          <w:p w:rsidR="00FD21D6" w:rsidRPr="00FD21D6" w:rsidRDefault="00FD21D6" w:rsidP="00FD21D6">
            <w:pPr>
              <w:pStyle w:val="affa"/>
              <w:rPr>
                <w:rFonts w:eastAsia="宋体"/>
              </w:rPr>
            </w:pPr>
            <w:r w:rsidRPr="00FD21D6">
              <w:rPr>
                <w:rFonts w:eastAsia="宋体"/>
              </w:rPr>
              <w:t>1</w:t>
            </w:r>
          </w:p>
        </w:tc>
        <w:tc>
          <w:tcPr>
            <w:tcW w:w="1668" w:type="pct"/>
            <w:vAlign w:val="center"/>
          </w:tcPr>
          <w:p w:rsidR="00FD21D6" w:rsidRPr="00FD21D6" w:rsidRDefault="00FD21D6" w:rsidP="00FD21D6">
            <w:pPr>
              <w:pStyle w:val="affa"/>
              <w:rPr>
                <w:rFonts w:eastAsia="宋体"/>
              </w:rPr>
            </w:pPr>
            <w:r w:rsidRPr="00FD21D6">
              <w:rPr>
                <w:rFonts w:eastAsia="宋体" w:hint="eastAsia"/>
              </w:rPr>
              <w:t>氨</w:t>
            </w:r>
          </w:p>
        </w:tc>
        <w:tc>
          <w:tcPr>
            <w:tcW w:w="1669" w:type="pct"/>
            <w:vAlign w:val="center"/>
          </w:tcPr>
          <w:p w:rsidR="00FD21D6" w:rsidRPr="00FD21D6" w:rsidRDefault="00FD21D6" w:rsidP="00FD21D6">
            <w:pPr>
              <w:pStyle w:val="affa"/>
            </w:pPr>
            <w:r w:rsidRPr="00FD21D6">
              <w:rPr>
                <w:rFonts w:hint="eastAsia"/>
              </w:rPr>
              <w:t>0.674</w:t>
            </w:r>
          </w:p>
        </w:tc>
      </w:tr>
      <w:tr w:rsidR="00FD21D6" w:rsidRPr="00FD21D6" w:rsidTr="00FD21D6">
        <w:trPr>
          <w:trHeight w:val="454"/>
          <w:jc w:val="center"/>
        </w:trPr>
        <w:tc>
          <w:tcPr>
            <w:tcW w:w="1663" w:type="pct"/>
            <w:vAlign w:val="center"/>
          </w:tcPr>
          <w:p w:rsidR="00FD21D6" w:rsidRPr="00FD21D6" w:rsidRDefault="00FD21D6" w:rsidP="00FD21D6">
            <w:pPr>
              <w:pStyle w:val="affa"/>
              <w:rPr>
                <w:rFonts w:eastAsia="宋体"/>
              </w:rPr>
            </w:pPr>
            <w:r w:rsidRPr="00FD21D6">
              <w:rPr>
                <w:rFonts w:eastAsia="宋体"/>
              </w:rPr>
              <w:t>2</w:t>
            </w:r>
          </w:p>
        </w:tc>
        <w:tc>
          <w:tcPr>
            <w:tcW w:w="1668" w:type="pct"/>
            <w:vAlign w:val="center"/>
          </w:tcPr>
          <w:p w:rsidR="00FD21D6" w:rsidRPr="00FD21D6" w:rsidRDefault="00FD21D6" w:rsidP="00FD21D6">
            <w:pPr>
              <w:pStyle w:val="affa"/>
              <w:rPr>
                <w:rFonts w:eastAsia="宋体"/>
              </w:rPr>
            </w:pPr>
            <w:r w:rsidRPr="00FD21D6">
              <w:rPr>
                <w:rFonts w:eastAsia="宋体" w:hint="eastAsia"/>
              </w:rPr>
              <w:t>硫酸雾</w:t>
            </w:r>
          </w:p>
        </w:tc>
        <w:tc>
          <w:tcPr>
            <w:tcW w:w="1669" w:type="pct"/>
            <w:vAlign w:val="center"/>
          </w:tcPr>
          <w:p w:rsidR="00FD21D6" w:rsidRPr="00FD21D6" w:rsidRDefault="00FD21D6" w:rsidP="00FD21D6">
            <w:pPr>
              <w:pStyle w:val="affa"/>
            </w:pPr>
            <w:r w:rsidRPr="00FD21D6">
              <w:rPr>
                <w:rFonts w:hint="eastAsia"/>
              </w:rPr>
              <w:t>0.664</w:t>
            </w:r>
          </w:p>
        </w:tc>
      </w:tr>
      <w:tr w:rsidR="00FD21D6" w:rsidRPr="00FD21D6" w:rsidTr="00FD21D6">
        <w:trPr>
          <w:trHeight w:val="454"/>
          <w:jc w:val="center"/>
        </w:trPr>
        <w:tc>
          <w:tcPr>
            <w:tcW w:w="1663" w:type="pct"/>
            <w:vAlign w:val="center"/>
          </w:tcPr>
          <w:p w:rsidR="00FD21D6" w:rsidRPr="00FD21D6" w:rsidRDefault="00FD21D6" w:rsidP="00FD21D6">
            <w:pPr>
              <w:pStyle w:val="affa"/>
              <w:rPr>
                <w:rFonts w:eastAsia="宋体"/>
              </w:rPr>
            </w:pPr>
            <w:r w:rsidRPr="00FD21D6">
              <w:rPr>
                <w:rFonts w:eastAsia="宋体"/>
              </w:rPr>
              <w:t>3</w:t>
            </w:r>
          </w:p>
        </w:tc>
        <w:tc>
          <w:tcPr>
            <w:tcW w:w="1668" w:type="pct"/>
            <w:vAlign w:val="center"/>
          </w:tcPr>
          <w:p w:rsidR="00FD21D6" w:rsidRPr="00FD21D6" w:rsidRDefault="00FD21D6" w:rsidP="00FD21D6">
            <w:pPr>
              <w:pStyle w:val="affa"/>
              <w:rPr>
                <w:rFonts w:eastAsia="宋体"/>
              </w:rPr>
            </w:pPr>
            <w:r w:rsidRPr="00FD21D6">
              <w:rPr>
                <w:rFonts w:eastAsia="宋体" w:hint="eastAsia"/>
              </w:rPr>
              <w:t>颗粒物</w:t>
            </w:r>
          </w:p>
        </w:tc>
        <w:tc>
          <w:tcPr>
            <w:tcW w:w="1669" w:type="pct"/>
            <w:vAlign w:val="center"/>
          </w:tcPr>
          <w:p w:rsidR="00FD21D6" w:rsidRPr="00FD21D6" w:rsidRDefault="00FD21D6" w:rsidP="00FD21D6">
            <w:pPr>
              <w:pStyle w:val="affa"/>
            </w:pPr>
            <w:r w:rsidRPr="00FD21D6">
              <w:rPr>
                <w:rFonts w:hint="eastAsia"/>
              </w:rPr>
              <w:t>0.094</w:t>
            </w:r>
          </w:p>
        </w:tc>
      </w:tr>
      <w:tr w:rsidR="00FD21D6" w:rsidRPr="00FD21D6" w:rsidTr="00FD21D6">
        <w:trPr>
          <w:trHeight w:val="454"/>
          <w:jc w:val="center"/>
        </w:trPr>
        <w:tc>
          <w:tcPr>
            <w:tcW w:w="1663" w:type="pct"/>
            <w:vAlign w:val="center"/>
          </w:tcPr>
          <w:p w:rsidR="00FD21D6" w:rsidRPr="00FD21D6" w:rsidRDefault="00FD21D6" w:rsidP="00FD21D6">
            <w:pPr>
              <w:pStyle w:val="affa"/>
              <w:rPr>
                <w:rFonts w:eastAsia="宋体"/>
              </w:rPr>
            </w:pPr>
            <w:r w:rsidRPr="00FD21D6">
              <w:rPr>
                <w:rFonts w:eastAsia="宋体"/>
              </w:rPr>
              <w:t>4</w:t>
            </w:r>
          </w:p>
        </w:tc>
        <w:tc>
          <w:tcPr>
            <w:tcW w:w="1668" w:type="pct"/>
            <w:vAlign w:val="center"/>
          </w:tcPr>
          <w:p w:rsidR="00FD21D6" w:rsidRPr="00FD21D6" w:rsidRDefault="00FD21D6" w:rsidP="00FD21D6">
            <w:pPr>
              <w:pStyle w:val="affa"/>
              <w:rPr>
                <w:rFonts w:eastAsia="宋体"/>
              </w:rPr>
            </w:pPr>
            <w:r w:rsidRPr="00FD21D6">
              <w:rPr>
                <w:rFonts w:eastAsia="宋体"/>
              </w:rPr>
              <w:t>SO</w:t>
            </w:r>
            <w:r w:rsidRPr="00FD21D6">
              <w:rPr>
                <w:rFonts w:eastAsia="宋体"/>
                <w:vertAlign w:val="subscript"/>
              </w:rPr>
              <w:t>2</w:t>
            </w:r>
          </w:p>
        </w:tc>
        <w:tc>
          <w:tcPr>
            <w:tcW w:w="1669" w:type="pct"/>
            <w:vAlign w:val="center"/>
          </w:tcPr>
          <w:p w:rsidR="00FD21D6" w:rsidRPr="00FD21D6" w:rsidRDefault="00FD21D6" w:rsidP="00FD21D6">
            <w:pPr>
              <w:pStyle w:val="affa"/>
            </w:pPr>
            <w:r w:rsidRPr="00FD21D6">
              <w:rPr>
                <w:rFonts w:hint="eastAsia"/>
              </w:rPr>
              <w:t>3.118</w:t>
            </w:r>
          </w:p>
        </w:tc>
      </w:tr>
      <w:tr w:rsidR="00FD21D6" w:rsidRPr="00FD21D6" w:rsidTr="00FD21D6">
        <w:trPr>
          <w:trHeight w:val="454"/>
          <w:jc w:val="center"/>
        </w:trPr>
        <w:tc>
          <w:tcPr>
            <w:tcW w:w="1663" w:type="pct"/>
            <w:vAlign w:val="center"/>
          </w:tcPr>
          <w:p w:rsidR="00FD21D6" w:rsidRPr="00FD21D6" w:rsidRDefault="00FD21D6" w:rsidP="00FD21D6">
            <w:pPr>
              <w:pStyle w:val="affa"/>
              <w:rPr>
                <w:rFonts w:eastAsia="宋体"/>
              </w:rPr>
            </w:pPr>
            <w:r w:rsidRPr="00FD21D6">
              <w:rPr>
                <w:rFonts w:eastAsia="宋体"/>
              </w:rPr>
              <w:t>5</w:t>
            </w:r>
          </w:p>
        </w:tc>
        <w:tc>
          <w:tcPr>
            <w:tcW w:w="1668" w:type="pct"/>
            <w:vAlign w:val="center"/>
          </w:tcPr>
          <w:p w:rsidR="00FD21D6" w:rsidRPr="00FD21D6" w:rsidRDefault="00FD21D6" w:rsidP="00FD21D6">
            <w:pPr>
              <w:pStyle w:val="affa"/>
              <w:rPr>
                <w:rFonts w:eastAsia="宋体"/>
              </w:rPr>
            </w:pPr>
            <w:r w:rsidRPr="00FD21D6">
              <w:rPr>
                <w:rFonts w:eastAsia="宋体"/>
              </w:rPr>
              <w:t>NOx</w:t>
            </w:r>
          </w:p>
        </w:tc>
        <w:tc>
          <w:tcPr>
            <w:tcW w:w="1669" w:type="pct"/>
            <w:vAlign w:val="center"/>
          </w:tcPr>
          <w:p w:rsidR="00FD21D6" w:rsidRPr="00FD21D6" w:rsidRDefault="00FD21D6" w:rsidP="00FD21D6">
            <w:pPr>
              <w:pStyle w:val="affa"/>
            </w:pPr>
            <w:r w:rsidRPr="00FD21D6">
              <w:rPr>
                <w:rFonts w:hint="eastAsia"/>
              </w:rPr>
              <w:t>9.35</w:t>
            </w:r>
          </w:p>
        </w:tc>
      </w:tr>
    </w:tbl>
    <w:p w:rsidR="007C64B0" w:rsidRDefault="0000505D">
      <w:pPr>
        <w:pStyle w:val="2"/>
        <w:rPr>
          <w:rFonts w:ascii="Times New Roman" w:hAnsi="Times New Roman"/>
        </w:rPr>
      </w:pPr>
      <w:bookmarkStart w:id="681" w:name="_Toc187011403"/>
      <w:bookmarkStart w:id="682" w:name="_Toc164200897"/>
      <w:bookmarkStart w:id="683" w:name="_Toc144277008"/>
      <w:bookmarkStart w:id="684" w:name="_Toc188005958"/>
      <w:bookmarkStart w:id="685" w:name="_Toc144236878"/>
      <w:bookmarkStart w:id="686" w:name="_Toc204350825"/>
      <w:bookmarkStart w:id="687" w:name="_Toc191240122"/>
      <w:bookmarkStart w:id="688" w:name="_Toc199517631"/>
      <w:bookmarkStart w:id="689" w:name="_Toc213778648"/>
      <w:r>
        <w:rPr>
          <w:rFonts w:ascii="Times New Roman" w:hAnsi="Times New Roman"/>
        </w:rPr>
        <w:t xml:space="preserve">10.2 </w:t>
      </w:r>
      <w:r>
        <w:rPr>
          <w:rFonts w:ascii="Times New Roman" w:hAnsi="Times New Roman"/>
        </w:rPr>
        <w:t>总量指标确定</w:t>
      </w:r>
      <w:bookmarkEnd w:id="681"/>
      <w:bookmarkEnd w:id="682"/>
      <w:bookmarkEnd w:id="683"/>
      <w:bookmarkEnd w:id="684"/>
      <w:bookmarkEnd w:id="685"/>
      <w:bookmarkEnd w:id="686"/>
      <w:bookmarkEnd w:id="687"/>
      <w:bookmarkEnd w:id="688"/>
      <w:bookmarkEnd w:id="68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现有项目</w:t>
      </w:r>
      <w:r>
        <w:rPr>
          <w:rFonts w:ascii="Times New Roman" w:hAnsi="Times New Roman" w:cs="Times New Roman" w:hint="eastAsia"/>
        </w:rPr>
        <w:t>已</w:t>
      </w:r>
      <w:r>
        <w:rPr>
          <w:rFonts w:ascii="Times New Roman" w:hAnsi="Times New Roman" w:cs="Times New Roman"/>
        </w:rPr>
        <w:t>取得了排污权证书，</w:t>
      </w:r>
      <w:r>
        <w:rPr>
          <w:rFonts w:ascii="Times New Roman" w:hAnsi="Times New Roman" w:cs="Times New Roman" w:hint="eastAsia"/>
        </w:rPr>
        <w:t>根据现有排污许可，企业现有总量为</w:t>
      </w:r>
      <w:r>
        <w:rPr>
          <w:rFonts w:ascii="Times New Roman" w:hAnsi="Times New Roman" w:cs="Times New Roman"/>
        </w:rPr>
        <w:t>为</w:t>
      </w:r>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w:t>
      </w:r>
      <w:r>
        <w:rPr>
          <w:rFonts w:ascii="Times New Roman" w:hAnsi="Times New Roman" w:cs="Times New Roman"/>
        </w:rPr>
        <w:t>4.32t</w:t>
      </w:r>
      <w:r>
        <w:rPr>
          <w:rFonts w:ascii="Times New Roman" w:hAnsi="Times New Roman" w:cs="Times New Roman"/>
        </w:rPr>
        <w:t>，</w:t>
      </w:r>
      <w:r>
        <w:rPr>
          <w:rFonts w:ascii="Times New Roman" w:hAnsi="Times New Roman" w:cs="Times New Roman"/>
        </w:rPr>
        <w:t>NOx</w:t>
      </w:r>
      <w:r>
        <w:rPr>
          <w:rFonts w:ascii="Times New Roman" w:hAnsi="Times New Roman" w:cs="Times New Roman"/>
        </w:rPr>
        <w:t>：</w:t>
      </w:r>
      <w:r>
        <w:rPr>
          <w:rFonts w:ascii="Times New Roman" w:hAnsi="Times New Roman" w:cs="Times New Roman"/>
        </w:rPr>
        <w:t>4.32t</w:t>
      </w:r>
      <w:r>
        <w:rPr>
          <w:rFonts w:ascii="Times New Roman" w:hAnsi="Times New Roman" w:cs="Times New Roman"/>
        </w:rPr>
        <w:t>，本项目</w:t>
      </w:r>
      <w:r>
        <w:rPr>
          <w:rFonts w:ascii="Times New Roman" w:hAnsi="Times New Roman" w:cs="Times New Roman" w:hint="eastAsia"/>
        </w:rPr>
        <w:t>技改</w:t>
      </w:r>
      <w:r>
        <w:rPr>
          <w:rFonts w:ascii="Times New Roman" w:hAnsi="Times New Roman" w:cs="Times New Roman"/>
        </w:rPr>
        <w:t>建成后，全场总量控制见下表所示：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10.2-1  </w:t>
      </w:r>
      <w:r>
        <w:rPr>
          <w:rFonts w:ascii="Times New Roman" w:hAnsi="Times New Roman" w:cs="Times New Roman"/>
        </w:rPr>
        <w:t>项目主要污染物总量控制指标单位：</w:t>
      </w:r>
      <w:r>
        <w:rPr>
          <w:rFonts w:ascii="Times New Roman" w:hAnsi="Times New Roman" w:cs="Times New Roman"/>
        </w:rPr>
        <w:t>t/a</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04"/>
        <w:gridCol w:w="1704"/>
        <w:gridCol w:w="1707"/>
        <w:gridCol w:w="1706"/>
        <w:gridCol w:w="1707"/>
      </w:tblGrid>
      <w:tr w:rsidR="007C64B0" w:rsidTr="00FD21D6">
        <w:trPr>
          <w:trHeight w:val="454"/>
          <w:tblHeader/>
          <w:jc w:val="center"/>
        </w:trPr>
        <w:tc>
          <w:tcPr>
            <w:tcW w:w="999" w:type="pct"/>
            <w:vMerge w:val="restart"/>
            <w:vAlign w:val="center"/>
          </w:tcPr>
          <w:p w:rsidR="007C64B0" w:rsidRDefault="0000505D">
            <w:pPr>
              <w:pStyle w:val="affa"/>
              <w:rPr>
                <w:rFonts w:eastAsia="宋体"/>
              </w:rPr>
            </w:pPr>
            <w:r>
              <w:rPr>
                <w:rFonts w:eastAsia="宋体"/>
              </w:rPr>
              <w:t>污染类别</w:t>
            </w:r>
          </w:p>
        </w:tc>
        <w:tc>
          <w:tcPr>
            <w:tcW w:w="999" w:type="pct"/>
            <w:vMerge w:val="restart"/>
            <w:vAlign w:val="center"/>
          </w:tcPr>
          <w:p w:rsidR="007C64B0" w:rsidRDefault="0000505D">
            <w:pPr>
              <w:pStyle w:val="affa"/>
              <w:rPr>
                <w:rFonts w:eastAsia="宋体"/>
              </w:rPr>
            </w:pPr>
            <w:r>
              <w:rPr>
                <w:rFonts w:eastAsia="宋体"/>
              </w:rPr>
              <w:t>污染物</w:t>
            </w:r>
          </w:p>
        </w:tc>
        <w:tc>
          <w:tcPr>
            <w:tcW w:w="1001" w:type="pct"/>
            <w:vMerge w:val="restart"/>
            <w:vAlign w:val="center"/>
          </w:tcPr>
          <w:p w:rsidR="007C64B0" w:rsidRDefault="0000505D">
            <w:pPr>
              <w:pStyle w:val="affa"/>
              <w:rPr>
                <w:rFonts w:eastAsia="宋体"/>
              </w:rPr>
            </w:pPr>
            <w:r>
              <w:rPr>
                <w:rFonts w:eastAsia="宋体"/>
              </w:rPr>
              <w:t>已购买总量</w:t>
            </w:r>
          </w:p>
        </w:tc>
        <w:tc>
          <w:tcPr>
            <w:tcW w:w="1000" w:type="pct"/>
            <w:vMerge w:val="restart"/>
            <w:vAlign w:val="center"/>
          </w:tcPr>
          <w:p w:rsidR="007C64B0" w:rsidRDefault="0000505D">
            <w:pPr>
              <w:pStyle w:val="affa"/>
              <w:rPr>
                <w:rFonts w:eastAsia="宋体"/>
              </w:rPr>
            </w:pPr>
            <w:r>
              <w:rPr>
                <w:rFonts w:eastAsia="宋体"/>
              </w:rPr>
              <w:t>本项目</w:t>
            </w:r>
            <w:r>
              <w:rPr>
                <w:rFonts w:eastAsia="宋体" w:hint="eastAsia"/>
              </w:rPr>
              <w:t>变更后</w:t>
            </w:r>
            <w:r>
              <w:rPr>
                <w:rFonts w:eastAsia="宋体"/>
              </w:rPr>
              <w:t>总排放量</w:t>
            </w:r>
          </w:p>
        </w:tc>
        <w:tc>
          <w:tcPr>
            <w:tcW w:w="1001" w:type="pct"/>
            <w:vMerge w:val="restart"/>
            <w:vAlign w:val="center"/>
          </w:tcPr>
          <w:p w:rsidR="007C64B0" w:rsidRDefault="0000505D">
            <w:pPr>
              <w:pStyle w:val="affa"/>
              <w:rPr>
                <w:rFonts w:eastAsia="宋体"/>
              </w:rPr>
            </w:pPr>
            <w:r>
              <w:rPr>
                <w:rFonts w:eastAsia="宋体"/>
              </w:rPr>
              <w:t>需购总量</w:t>
            </w:r>
          </w:p>
        </w:tc>
      </w:tr>
      <w:tr w:rsidR="007C64B0" w:rsidTr="00FD21D6">
        <w:trPr>
          <w:trHeight w:val="454"/>
          <w:jc w:val="center"/>
        </w:trPr>
        <w:tc>
          <w:tcPr>
            <w:tcW w:w="999" w:type="pct"/>
            <w:vMerge/>
            <w:vAlign w:val="center"/>
          </w:tcPr>
          <w:p w:rsidR="007C64B0" w:rsidRDefault="007C64B0">
            <w:pPr>
              <w:pStyle w:val="affa"/>
              <w:rPr>
                <w:rFonts w:eastAsia="宋体"/>
              </w:rPr>
            </w:pPr>
          </w:p>
        </w:tc>
        <w:tc>
          <w:tcPr>
            <w:tcW w:w="999" w:type="pct"/>
            <w:vMerge/>
            <w:vAlign w:val="center"/>
          </w:tcPr>
          <w:p w:rsidR="007C64B0" w:rsidRDefault="007C64B0">
            <w:pPr>
              <w:pStyle w:val="affa"/>
              <w:rPr>
                <w:rFonts w:eastAsia="宋体"/>
              </w:rPr>
            </w:pPr>
          </w:p>
        </w:tc>
        <w:tc>
          <w:tcPr>
            <w:tcW w:w="1001" w:type="pct"/>
            <w:vMerge/>
            <w:vAlign w:val="center"/>
          </w:tcPr>
          <w:p w:rsidR="007C64B0" w:rsidRDefault="007C64B0">
            <w:pPr>
              <w:pStyle w:val="affa"/>
              <w:rPr>
                <w:rFonts w:eastAsia="宋体"/>
              </w:rPr>
            </w:pPr>
          </w:p>
        </w:tc>
        <w:tc>
          <w:tcPr>
            <w:tcW w:w="1000" w:type="pct"/>
            <w:vMerge/>
            <w:vAlign w:val="center"/>
          </w:tcPr>
          <w:p w:rsidR="007C64B0" w:rsidRDefault="007C64B0">
            <w:pPr>
              <w:pStyle w:val="affa"/>
              <w:rPr>
                <w:rFonts w:eastAsia="宋体"/>
                <w:sz w:val="22"/>
              </w:rPr>
            </w:pPr>
          </w:p>
        </w:tc>
        <w:tc>
          <w:tcPr>
            <w:tcW w:w="1001" w:type="pct"/>
            <w:vMerge/>
            <w:vAlign w:val="center"/>
          </w:tcPr>
          <w:p w:rsidR="007C64B0" w:rsidRDefault="007C64B0">
            <w:pPr>
              <w:pStyle w:val="affa"/>
              <w:rPr>
                <w:rFonts w:eastAsia="宋体"/>
              </w:rPr>
            </w:pPr>
          </w:p>
        </w:tc>
      </w:tr>
      <w:tr w:rsidR="007C64B0" w:rsidTr="00FD21D6">
        <w:trPr>
          <w:trHeight w:val="454"/>
          <w:jc w:val="center"/>
        </w:trPr>
        <w:tc>
          <w:tcPr>
            <w:tcW w:w="999" w:type="pct"/>
            <w:vMerge w:val="restart"/>
            <w:vAlign w:val="center"/>
          </w:tcPr>
          <w:p w:rsidR="007C64B0" w:rsidRDefault="0000505D">
            <w:pPr>
              <w:pStyle w:val="affa"/>
              <w:rPr>
                <w:rFonts w:eastAsia="宋体"/>
              </w:rPr>
            </w:pPr>
            <w:r>
              <w:rPr>
                <w:rFonts w:eastAsia="宋体"/>
              </w:rPr>
              <w:t>废气</w:t>
            </w:r>
          </w:p>
        </w:tc>
        <w:tc>
          <w:tcPr>
            <w:tcW w:w="999" w:type="pct"/>
            <w:vAlign w:val="center"/>
          </w:tcPr>
          <w:p w:rsidR="007C64B0" w:rsidRDefault="0000505D">
            <w:pPr>
              <w:pStyle w:val="affa"/>
              <w:rPr>
                <w:rFonts w:eastAsia="宋体"/>
              </w:rPr>
            </w:pPr>
            <w:r>
              <w:rPr>
                <w:rFonts w:eastAsia="宋体"/>
              </w:rPr>
              <w:t>SO</w:t>
            </w:r>
            <w:r>
              <w:rPr>
                <w:rFonts w:eastAsia="宋体"/>
                <w:vertAlign w:val="subscript"/>
              </w:rPr>
              <w:t>2</w:t>
            </w:r>
          </w:p>
        </w:tc>
        <w:tc>
          <w:tcPr>
            <w:tcW w:w="1001" w:type="pct"/>
            <w:vAlign w:val="center"/>
          </w:tcPr>
          <w:p w:rsidR="007C64B0" w:rsidRDefault="0000505D">
            <w:pPr>
              <w:pStyle w:val="affa"/>
              <w:rPr>
                <w:rFonts w:eastAsia="宋体"/>
              </w:rPr>
            </w:pPr>
            <w:r>
              <w:t>4.32</w:t>
            </w:r>
          </w:p>
        </w:tc>
        <w:tc>
          <w:tcPr>
            <w:tcW w:w="1000" w:type="pct"/>
            <w:vAlign w:val="center"/>
          </w:tcPr>
          <w:p w:rsidR="007C64B0" w:rsidRDefault="0000505D">
            <w:pPr>
              <w:pStyle w:val="affa"/>
              <w:rPr>
                <w:kern w:val="0"/>
                <w:szCs w:val="21"/>
              </w:rPr>
            </w:pPr>
            <w:r>
              <w:t>3.118</w:t>
            </w:r>
          </w:p>
        </w:tc>
        <w:tc>
          <w:tcPr>
            <w:tcW w:w="1001" w:type="pct"/>
            <w:vAlign w:val="center"/>
          </w:tcPr>
          <w:p w:rsidR="007C64B0" w:rsidRDefault="0000505D">
            <w:pPr>
              <w:pStyle w:val="affa"/>
              <w:rPr>
                <w:rFonts w:eastAsia="宋体"/>
              </w:rPr>
            </w:pPr>
            <w:r>
              <w:rPr>
                <w:rFonts w:eastAsia="宋体" w:hint="eastAsia"/>
              </w:rPr>
              <w:t>/</w:t>
            </w:r>
          </w:p>
        </w:tc>
      </w:tr>
      <w:tr w:rsidR="007C64B0" w:rsidTr="00FD21D6">
        <w:trPr>
          <w:trHeight w:val="454"/>
          <w:jc w:val="center"/>
        </w:trPr>
        <w:tc>
          <w:tcPr>
            <w:tcW w:w="999" w:type="pct"/>
            <w:vMerge/>
            <w:vAlign w:val="center"/>
          </w:tcPr>
          <w:p w:rsidR="007C64B0" w:rsidRDefault="007C64B0">
            <w:pPr>
              <w:pStyle w:val="affa"/>
              <w:rPr>
                <w:rFonts w:eastAsia="宋体"/>
              </w:rPr>
            </w:pPr>
          </w:p>
        </w:tc>
        <w:tc>
          <w:tcPr>
            <w:tcW w:w="999" w:type="pct"/>
            <w:vAlign w:val="center"/>
          </w:tcPr>
          <w:p w:rsidR="007C64B0" w:rsidRDefault="0000505D">
            <w:pPr>
              <w:pStyle w:val="affa"/>
              <w:rPr>
                <w:rFonts w:eastAsia="宋体"/>
              </w:rPr>
            </w:pPr>
            <w:r>
              <w:rPr>
                <w:rFonts w:eastAsia="宋体"/>
              </w:rPr>
              <w:t>NOx</w:t>
            </w:r>
          </w:p>
        </w:tc>
        <w:tc>
          <w:tcPr>
            <w:tcW w:w="1001" w:type="pct"/>
            <w:vAlign w:val="center"/>
          </w:tcPr>
          <w:p w:rsidR="007C64B0" w:rsidRDefault="0000505D">
            <w:pPr>
              <w:pStyle w:val="affa"/>
              <w:rPr>
                <w:rFonts w:eastAsia="宋体"/>
              </w:rPr>
            </w:pPr>
            <w:r>
              <w:t>4.32</w:t>
            </w:r>
          </w:p>
        </w:tc>
        <w:tc>
          <w:tcPr>
            <w:tcW w:w="1000" w:type="pct"/>
            <w:vAlign w:val="center"/>
          </w:tcPr>
          <w:p w:rsidR="007C64B0" w:rsidRDefault="0000505D">
            <w:pPr>
              <w:pStyle w:val="affa"/>
              <w:rPr>
                <w:kern w:val="0"/>
                <w:szCs w:val="21"/>
              </w:rPr>
            </w:pPr>
            <w:r>
              <w:t>9.35</w:t>
            </w:r>
          </w:p>
        </w:tc>
        <w:tc>
          <w:tcPr>
            <w:tcW w:w="1001" w:type="pct"/>
            <w:vAlign w:val="center"/>
          </w:tcPr>
          <w:p w:rsidR="007C64B0" w:rsidRDefault="0000505D">
            <w:pPr>
              <w:pStyle w:val="affa"/>
              <w:rPr>
                <w:rFonts w:eastAsia="宋体"/>
              </w:rPr>
            </w:pPr>
            <w:r>
              <w:rPr>
                <w:rFonts w:hint="eastAsia"/>
                <w:color w:val="000000"/>
                <w:sz w:val="22"/>
              </w:rPr>
              <w:t>5.03</w:t>
            </w:r>
          </w:p>
        </w:tc>
      </w:tr>
    </w:tbl>
    <w:p w:rsidR="007C64B0" w:rsidRDefault="0000505D">
      <w:pPr>
        <w:pStyle w:val="14"/>
        <w:spacing w:line="360" w:lineRule="auto"/>
        <w:ind w:left="-104" w:firstLine="480"/>
        <w:jc w:val="left"/>
        <w:rPr>
          <w:rFonts w:eastAsia="宋体"/>
        </w:rPr>
      </w:pPr>
      <w:r>
        <w:rPr>
          <w:rFonts w:eastAsia="宋体"/>
        </w:rPr>
        <w:t>根据上表可知，本项目建成后，全厂</w:t>
      </w:r>
      <w:r>
        <w:rPr>
          <w:rFonts w:eastAsia="宋体" w:hint="eastAsia"/>
        </w:rPr>
        <w:t>无需购买</w:t>
      </w:r>
      <w:r>
        <w:rPr>
          <w:rFonts w:eastAsia="宋体"/>
        </w:rPr>
        <w:t>SO</w:t>
      </w:r>
      <w:r>
        <w:rPr>
          <w:rFonts w:eastAsia="宋体"/>
          <w:vertAlign w:val="subscript"/>
        </w:rPr>
        <w:t>2</w:t>
      </w:r>
      <w:r>
        <w:rPr>
          <w:rFonts w:eastAsia="宋体"/>
        </w:rPr>
        <w:t>总量指标</w:t>
      </w:r>
      <w:r>
        <w:rPr>
          <w:rFonts w:eastAsia="宋体" w:hint="eastAsia"/>
        </w:rPr>
        <w:t>，另需购买</w:t>
      </w:r>
      <w:r>
        <w:rPr>
          <w:rFonts w:eastAsia="宋体"/>
        </w:rPr>
        <w:t>NOx</w:t>
      </w:r>
      <w:r>
        <w:rPr>
          <w:rFonts w:eastAsia="宋体"/>
        </w:rPr>
        <w:t>总量指标</w:t>
      </w:r>
      <w:r>
        <w:rPr>
          <w:rFonts w:eastAsia="宋体" w:hint="eastAsia"/>
        </w:rPr>
        <w:t>5</w:t>
      </w:r>
      <w:r>
        <w:rPr>
          <w:rFonts w:eastAsia="宋体"/>
        </w:rPr>
        <w:t>.03</w:t>
      </w:r>
      <w:r>
        <w:rPr>
          <w:rFonts w:eastAsia="宋体" w:hint="eastAsia"/>
        </w:rPr>
        <w:t>t</w:t>
      </w:r>
      <w:r>
        <w:rPr>
          <w:rFonts w:eastAsia="宋体" w:hint="eastAsia"/>
        </w:rPr>
        <w:t>，总量来源于交易购买。</w:t>
      </w:r>
    </w:p>
    <w:p w:rsidR="007C64B0" w:rsidRDefault="007C64B0">
      <w:pPr>
        <w:autoSpaceDE w:val="0"/>
        <w:autoSpaceDN w:val="0"/>
        <w:spacing w:line="360" w:lineRule="auto"/>
        <w:ind w:firstLineChars="200" w:firstLine="480"/>
        <w:jc w:val="left"/>
        <w:rPr>
          <w:rFonts w:ascii="Times New Roman" w:hAnsi="Times New Roman" w:cs="Times New Roman"/>
        </w:rPr>
      </w:pPr>
    </w:p>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1"/>
        <w:spacing w:before="120" w:after="120"/>
        <w:rPr>
          <w:rFonts w:ascii="Times New Roman" w:hAnsi="Times New Roman" w:cs="Times New Roman"/>
        </w:rPr>
      </w:pPr>
      <w:bookmarkStart w:id="690" w:name="_Toc191240123"/>
      <w:bookmarkStart w:id="691" w:name="_Toc144277009"/>
      <w:bookmarkStart w:id="692" w:name="_Toc188005959"/>
      <w:bookmarkStart w:id="693" w:name="_Toc164200898"/>
      <w:bookmarkStart w:id="694" w:name="_Toc187011404"/>
      <w:bookmarkStart w:id="695" w:name="_Toc144236879"/>
      <w:bookmarkStart w:id="696" w:name="_Toc213778649"/>
      <w:r>
        <w:rPr>
          <w:rFonts w:ascii="Times New Roman" w:hAnsi="Times New Roman" w:cs="Times New Roman"/>
        </w:rPr>
        <w:lastRenderedPageBreak/>
        <w:t>第</w:t>
      </w:r>
      <w:r>
        <w:rPr>
          <w:rFonts w:ascii="Times New Roman" w:hAnsi="Times New Roman" w:cs="Times New Roman"/>
        </w:rPr>
        <w:t>11</w:t>
      </w:r>
      <w:r>
        <w:rPr>
          <w:rFonts w:ascii="Times New Roman" w:hAnsi="Times New Roman" w:cs="Times New Roman"/>
        </w:rPr>
        <w:t>章</w:t>
      </w:r>
      <w:r>
        <w:rPr>
          <w:rFonts w:ascii="Times New Roman" w:hAnsi="Times New Roman" w:cs="Times New Roman"/>
        </w:rPr>
        <w:t xml:space="preserve"> </w:t>
      </w:r>
      <w:r>
        <w:rPr>
          <w:rFonts w:ascii="Times New Roman" w:hAnsi="Times New Roman" w:cs="Times New Roman"/>
        </w:rPr>
        <w:t>环境影响经济损益分析</w:t>
      </w:r>
      <w:bookmarkEnd w:id="690"/>
      <w:bookmarkEnd w:id="691"/>
      <w:bookmarkEnd w:id="692"/>
      <w:bookmarkEnd w:id="693"/>
      <w:bookmarkEnd w:id="694"/>
      <w:bookmarkEnd w:id="695"/>
      <w:bookmarkEnd w:id="696"/>
    </w:p>
    <w:p w:rsidR="007C64B0" w:rsidRDefault="0000505D">
      <w:pPr>
        <w:spacing w:line="360" w:lineRule="auto"/>
        <w:ind w:firstLineChars="200" w:firstLine="480"/>
        <w:rPr>
          <w:rFonts w:ascii="Times New Roman" w:hAnsi="Times New Roman" w:cs="Times New Roman"/>
        </w:rPr>
      </w:pPr>
      <w:bookmarkStart w:id="697" w:name="_Toc493031127"/>
      <w:bookmarkStart w:id="698" w:name="_Toc488866529"/>
      <w:r>
        <w:rPr>
          <w:rFonts w:ascii="Times New Roman" w:hAnsi="Times New Roman" w:cs="Times New Roman"/>
        </w:rPr>
        <w:t>环境经济损益分析是环境影响评价的一项重要工作内容，是衡量建设项目需要投入的环保治理资金及所收到的环境保护效果。因此，在环境经济损益分析中，除需计算用于控制污染所需的费用外，还需要计算进行的环境保护活动所产生的实际效益。但项目建设的环境经济损益分析较为复杂，有短期与长期、直接与间接的收益与损失，在污染领域也存在极大的不确定性，因此，建设项目的环境经济损益分析包含了货币与非货币两种形式的衡量。本章旨在采用市场价值法与半定量的货币形式，对本工程投入的环保设施所产生的环境经济效益与损失进行简要分析，旨在体现本项目投产后的环境经济损益趋势。</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环境经济损益分析除了需计算用于治理、控制污染所需的投资和费用外，还要同时核算可能收到的环境经济效益、社会环境效益和环境污染损失。本评价采用指标计算法，通过费用与效益比较，用环境年净效益及环境效益与污染控制费用比来进行分析。</w:t>
      </w:r>
    </w:p>
    <w:p w:rsidR="007C64B0" w:rsidRDefault="0000505D">
      <w:pPr>
        <w:pStyle w:val="2"/>
        <w:rPr>
          <w:rFonts w:ascii="Times New Roman" w:eastAsiaTheme="minorEastAsia" w:hAnsi="Times New Roman" w:cs="Times New Roman"/>
        </w:rPr>
      </w:pPr>
      <w:bookmarkStart w:id="699" w:name="_Toc102658243"/>
      <w:bookmarkStart w:id="700" w:name="_Toc213778650"/>
      <w:bookmarkStart w:id="701" w:name="_Toc187011405"/>
      <w:bookmarkStart w:id="702" w:name="_Toc164200899"/>
      <w:bookmarkStart w:id="703" w:name="_Toc144277010"/>
      <w:bookmarkStart w:id="704" w:name="_Toc144236880"/>
      <w:bookmarkStart w:id="705" w:name="_Toc51688838"/>
      <w:r>
        <w:rPr>
          <w:rFonts w:ascii="Times New Roman" w:eastAsiaTheme="minorEastAsia" w:hAnsi="Times New Roman" w:cs="Times New Roman"/>
        </w:rPr>
        <w:t xml:space="preserve">11.1 </w:t>
      </w:r>
      <w:r>
        <w:rPr>
          <w:rFonts w:ascii="Times New Roman" w:eastAsiaTheme="minorEastAsia" w:hAnsi="Times New Roman" w:cs="Times New Roman"/>
        </w:rPr>
        <w:t>社会效益分析</w:t>
      </w:r>
      <w:bookmarkEnd w:id="699"/>
      <w:bookmarkEnd w:id="700"/>
      <w:bookmarkEnd w:id="701"/>
      <w:bookmarkEnd w:id="702"/>
      <w:bookmarkEnd w:id="703"/>
      <w:bookmarkEnd w:id="704"/>
      <w:bookmarkEnd w:id="705"/>
    </w:p>
    <w:p w:rsidR="007C64B0" w:rsidRDefault="0000505D">
      <w:pPr>
        <w:spacing w:line="360" w:lineRule="auto"/>
        <w:ind w:firstLineChars="200" w:firstLine="480"/>
        <w:rPr>
          <w:rFonts w:ascii="Times New Roman" w:hAnsi="Times New Roman" w:cs="Times New Roman"/>
        </w:rPr>
      </w:pPr>
      <w:bookmarkStart w:id="706" w:name="_Toc174693433"/>
      <w:bookmarkStart w:id="707" w:name="_Toc174693092"/>
      <w:r>
        <w:rPr>
          <w:rFonts w:ascii="Times New Roman" w:hAnsi="Times New Roman" w:cs="Times New Roman"/>
        </w:rPr>
        <w:t>项目建设符合国家产业政策和相关规划，项目的实施对当地社会环境、社会经济等都将产生积极影响。项目社会效益主要体现在对当地社会经济的正面影响，以及对市场和国家经济的贡献。本项目建成后的社会效益主要体现在以下几个方面：</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）项目产品属于化工材料，项目的实施可</w:t>
      </w:r>
      <w:r>
        <w:rPr>
          <w:rFonts w:ascii="Times New Roman" w:eastAsia="宋体" w:hAnsi="Times New Roman" w:cs="Times New Roman"/>
        </w:rPr>
        <w:t>带动了中国氧化锌粉产业的不断发展</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）项目实施后，上缴利税增加地方财政收入，有利于区域经济的发展，对当地经济建设的稳定快速发展起到一定作用，对促进地方文化、教育等公益项目的发展等产生积极影响。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项目实施后带动当地科学技术平衡发展，有利于新技术的发展和应用，从而推动当地科技发展进步，提高地区科技水平。因此，本项目对于促进地区经济发展和社会稳定等方面能够起到推动作用，对社会产生积极的影响。</w:t>
      </w:r>
    </w:p>
    <w:p w:rsidR="007C64B0" w:rsidRDefault="0000505D">
      <w:pPr>
        <w:pStyle w:val="2"/>
        <w:rPr>
          <w:rFonts w:ascii="Times New Roman" w:eastAsiaTheme="minorEastAsia" w:hAnsi="Times New Roman" w:cs="Times New Roman"/>
        </w:rPr>
      </w:pPr>
      <w:bookmarkStart w:id="708" w:name="_Toc102658244"/>
      <w:bookmarkStart w:id="709" w:name="_Toc213778651"/>
      <w:bookmarkStart w:id="710" w:name="_Toc187011406"/>
      <w:bookmarkStart w:id="711" w:name="_Toc51688839"/>
      <w:bookmarkStart w:id="712" w:name="_Toc144236881"/>
      <w:bookmarkStart w:id="713" w:name="_Toc144277011"/>
      <w:bookmarkStart w:id="714" w:name="_Toc164200900"/>
      <w:bookmarkEnd w:id="706"/>
      <w:bookmarkEnd w:id="707"/>
      <w:r>
        <w:rPr>
          <w:rFonts w:ascii="Times New Roman" w:eastAsiaTheme="minorEastAsia" w:hAnsi="Times New Roman" w:cs="Times New Roman"/>
        </w:rPr>
        <w:t xml:space="preserve">11.2 </w:t>
      </w:r>
      <w:r>
        <w:rPr>
          <w:rFonts w:ascii="Times New Roman" w:eastAsiaTheme="minorEastAsia" w:hAnsi="Times New Roman" w:cs="Times New Roman"/>
        </w:rPr>
        <w:t>经济效益分析</w:t>
      </w:r>
      <w:bookmarkEnd w:id="708"/>
      <w:bookmarkEnd w:id="709"/>
      <w:bookmarkEnd w:id="710"/>
      <w:bookmarkEnd w:id="711"/>
      <w:bookmarkEnd w:id="712"/>
      <w:bookmarkEnd w:id="713"/>
      <w:bookmarkEnd w:id="71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项目总投资</w:t>
      </w:r>
      <w:r>
        <w:rPr>
          <w:rFonts w:ascii="Times New Roman" w:hAnsi="Times New Roman" w:cs="Times New Roman"/>
        </w:rPr>
        <w:t>2000</w:t>
      </w:r>
      <w:r>
        <w:rPr>
          <w:rFonts w:ascii="Times New Roman" w:hAnsi="Times New Roman" w:cs="Times New Roman"/>
        </w:rPr>
        <w:t>万元，拟建项目建成投产后，投资回收期约</w:t>
      </w:r>
      <w:r>
        <w:rPr>
          <w:rFonts w:ascii="Times New Roman" w:hAnsi="Times New Roman" w:cs="Times New Roman"/>
        </w:rPr>
        <w:t>5</w:t>
      </w:r>
      <w:r>
        <w:rPr>
          <w:rFonts w:ascii="Times New Roman" w:hAnsi="Times New Roman" w:cs="Times New Roman"/>
        </w:rPr>
        <w:t>年（含建设</w:t>
      </w:r>
      <w:r>
        <w:rPr>
          <w:rFonts w:ascii="Times New Roman" w:hAnsi="Times New Roman" w:cs="Times New Roman"/>
        </w:rPr>
        <w:lastRenderedPageBreak/>
        <w:t>期），项目可取得良好的经济效益。</w:t>
      </w:r>
    </w:p>
    <w:p w:rsidR="007C64B0" w:rsidRDefault="0000505D">
      <w:pPr>
        <w:pStyle w:val="2"/>
        <w:rPr>
          <w:rFonts w:ascii="Times New Roman" w:eastAsiaTheme="minorEastAsia" w:hAnsi="Times New Roman" w:cs="Times New Roman"/>
        </w:rPr>
      </w:pPr>
      <w:bookmarkStart w:id="715" w:name="_Toc187011407"/>
      <w:bookmarkStart w:id="716" w:name="_Toc144236882"/>
      <w:bookmarkStart w:id="717" w:name="_Toc144277012"/>
      <w:bookmarkStart w:id="718" w:name="_Toc102658245"/>
      <w:bookmarkStart w:id="719" w:name="_Toc164200901"/>
      <w:bookmarkStart w:id="720" w:name="_Toc213778652"/>
      <w:r>
        <w:rPr>
          <w:rFonts w:ascii="Times New Roman" w:eastAsiaTheme="minorEastAsia" w:hAnsi="Times New Roman" w:cs="Times New Roman"/>
        </w:rPr>
        <w:t xml:space="preserve">11.3 </w:t>
      </w:r>
      <w:r>
        <w:rPr>
          <w:rFonts w:ascii="Times New Roman" w:eastAsiaTheme="minorEastAsia" w:hAnsi="Times New Roman" w:cs="Times New Roman"/>
        </w:rPr>
        <w:t>环境效益分析</w:t>
      </w:r>
      <w:bookmarkEnd w:id="715"/>
      <w:bookmarkEnd w:id="716"/>
      <w:bookmarkEnd w:id="717"/>
      <w:bookmarkEnd w:id="718"/>
      <w:bookmarkEnd w:id="719"/>
      <w:bookmarkEnd w:id="72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本项目产生的污染物主要是废水、废气、噪声、固体废物，采取治理措施以后均可保证其达到国家相应的环境质量标准要求。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此外，由于项目的建设和运行而进一步开展的环境检测活动，带动了公众对环境保护的进一步认识，从而促进了当地环境保护工作的深入开展。</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采取有效的环境保护措施，废水、废气、固体废物中的污染物浓度和排放总量均能够得到大幅削减。这些污染物的削减为有力地保证了各种污染物的达标排放以及区域环境质量的改善，项目具有明显的环境效益。</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关于建设项目的环境经济损益分析，国内目前尚无统一标准。此外，本项目所排污染物作用于自然环境而造成的经济损失，其过程和机理是十分复杂的，其中有许多不确定因素。而且，许多因环境污染而造成的经济损失和由于污染防治而带来的环境收益，较难计量或是很难准确以货币形式来表达。为此，本报告在环境损益分析中，对于可计量部分给予定量表达，其它则采用类比分析方法予以估算或者是给予忽略。</w:t>
      </w:r>
    </w:p>
    <w:p w:rsidR="007C64B0" w:rsidRDefault="0000505D">
      <w:pPr>
        <w:pStyle w:val="3"/>
        <w:rPr>
          <w:rFonts w:ascii="Times New Roman" w:hAnsi="Times New Roman" w:cs="Times New Roman"/>
        </w:rPr>
      </w:pPr>
      <w:bookmarkStart w:id="721" w:name="_Toc164200902"/>
      <w:bookmarkStart w:id="722" w:name="_Toc213778653"/>
      <w:bookmarkStart w:id="723" w:name="_Toc144277013"/>
      <w:bookmarkStart w:id="724" w:name="_Toc187011408"/>
      <w:bookmarkStart w:id="725" w:name="_Toc144236883"/>
      <w:r>
        <w:rPr>
          <w:rFonts w:ascii="Times New Roman" w:hAnsi="Times New Roman" w:cs="Times New Roman"/>
        </w:rPr>
        <w:t xml:space="preserve">11.3.1 </w:t>
      </w:r>
      <w:r>
        <w:rPr>
          <w:rFonts w:ascii="Times New Roman" w:hAnsi="Times New Roman" w:cs="Times New Roman"/>
        </w:rPr>
        <w:t>水环境影响损益分析</w:t>
      </w:r>
      <w:bookmarkEnd w:id="721"/>
      <w:bookmarkEnd w:id="722"/>
      <w:bookmarkEnd w:id="723"/>
      <w:bookmarkEnd w:id="724"/>
      <w:bookmarkEnd w:id="725"/>
    </w:p>
    <w:p w:rsidR="007C64B0" w:rsidRDefault="0000505D">
      <w:pPr>
        <w:spacing w:line="360" w:lineRule="auto"/>
        <w:ind w:firstLine="480"/>
        <w:rPr>
          <w:rFonts w:ascii="Times New Roman" w:eastAsia="宋体" w:hAnsi="Times New Roman" w:cs="Times New Roman"/>
        </w:rPr>
      </w:pPr>
      <w:r>
        <w:rPr>
          <w:rFonts w:ascii="Times New Roman" w:hAnsi="Times New Roman" w:cs="Times New Roman"/>
        </w:rPr>
        <w:t>本项目建成后，</w:t>
      </w:r>
      <w:r>
        <w:rPr>
          <w:rFonts w:ascii="Times New Roman" w:eastAsia="宋体" w:hAnsi="Times New Roman" w:cs="Times New Roman" w:hint="eastAsia"/>
        </w:rPr>
        <w:t>压滤、漂洗废水、</w:t>
      </w:r>
      <w:r>
        <w:rPr>
          <w:rFonts w:hint="eastAsia"/>
        </w:rPr>
        <w:t>喷淋废水</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系统进行处理，处理后的冷凝水回用于硫酸法配料阶段，不外排；</w:t>
      </w:r>
      <w:r>
        <w:rPr>
          <w:rFonts w:ascii="Times New Roman" w:eastAsia="宋体" w:hAnsi="Times New Roman" w:cs="Times New Roman" w:hint="eastAsia"/>
        </w:rPr>
        <w:t>地面</w:t>
      </w:r>
      <w:r>
        <w:rPr>
          <w:rFonts w:ascii="Times New Roman" w:hAnsi="Times New Roman" w:cs="Times New Roman" w:hint="eastAsia"/>
        </w:rPr>
        <w:t>清洗用水来源于锅炉排水，产生的</w:t>
      </w:r>
      <w:r>
        <w:rPr>
          <w:rFonts w:ascii="Times New Roman" w:hAnsi="Times New Roman" w:cs="Times New Roman"/>
        </w:rPr>
        <w:t>废水</w:t>
      </w:r>
      <w:r>
        <w:rPr>
          <w:rFonts w:ascii="Times New Roman" w:hAnsi="Times New Roman" w:cs="Times New Roman" w:hint="eastAsia"/>
        </w:rPr>
        <w:t>与初期雨水进入污水处理站进行处理，</w:t>
      </w:r>
      <w:r>
        <w:rPr>
          <w:rFonts w:ascii="Times New Roman" w:hAnsi="Times New Roman" w:cs="Times New Roman"/>
        </w:rPr>
        <w:t>达到《无机化学工业污染物排放标准》（</w:t>
      </w:r>
      <w:r>
        <w:rPr>
          <w:rFonts w:ascii="Times New Roman" w:hAnsi="Times New Roman" w:cs="Times New Roman"/>
        </w:rPr>
        <w:t>GB31573-2015</w:t>
      </w:r>
      <w:r>
        <w:rPr>
          <w:rFonts w:ascii="Times New Roman" w:hAnsi="Times New Roman" w:cs="Times New Roman"/>
        </w:rPr>
        <w:t>）表</w:t>
      </w:r>
      <w:r>
        <w:rPr>
          <w:rFonts w:ascii="Times New Roman" w:hAnsi="Times New Roman" w:cs="Times New Roman"/>
        </w:rPr>
        <w:t xml:space="preserve">2 </w:t>
      </w:r>
      <w:r>
        <w:rPr>
          <w:rFonts w:ascii="Times New Roman" w:hAnsi="Times New Roman" w:cs="Times New Roman"/>
        </w:rPr>
        <w:t>水污染物特别排放限值的间接排放限值后</w:t>
      </w:r>
      <w:r>
        <w:rPr>
          <w:rFonts w:ascii="Times New Roman" w:hAnsi="Times New Roman" w:cs="Times New Roman" w:hint="eastAsia"/>
        </w:rPr>
        <w:t>回用于废气治理措施喷淋塔补水及冷却塔补水，不外排；</w:t>
      </w:r>
      <w:r>
        <w:rPr>
          <w:rFonts w:ascii="Times New Roman" w:eastAsia="宋体" w:hAnsi="Times New Roman" w:cs="Times New Roman" w:hint="eastAsia"/>
        </w:rPr>
        <w:t>生活废水经化粪池处理后通过园区污水管网排入</w:t>
      </w:r>
      <w:r>
        <w:rPr>
          <w:rFonts w:ascii="Times New Roman" w:hAnsi="Times New Roman" w:cs="Times New Roman" w:hint="eastAsia"/>
        </w:rPr>
        <w:t>平江高新区污水处理厂。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项目产生的各类废水均经过合理的处理措施处理后达标排放，不会对地表水体造成明显影响。</w:t>
      </w:r>
    </w:p>
    <w:p w:rsidR="007C64B0" w:rsidRDefault="0000505D">
      <w:pPr>
        <w:pStyle w:val="3"/>
        <w:rPr>
          <w:rFonts w:ascii="Times New Roman" w:hAnsi="Times New Roman" w:cs="Times New Roman"/>
        </w:rPr>
      </w:pPr>
      <w:bookmarkStart w:id="726" w:name="_Toc144236884"/>
      <w:bookmarkStart w:id="727" w:name="_Toc144277014"/>
      <w:bookmarkStart w:id="728" w:name="_Toc164200903"/>
      <w:bookmarkStart w:id="729" w:name="_Toc213778654"/>
      <w:bookmarkStart w:id="730" w:name="_Toc187011409"/>
      <w:r>
        <w:rPr>
          <w:rFonts w:ascii="Times New Roman" w:hAnsi="Times New Roman" w:cs="Times New Roman"/>
        </w:rPr>
        <w:t xml:space="preserve">11.3.2 </w:t>
      </w:r>
      <w:r>
        <w:rPr>
          <w:rFonts w:ascii="Times New Roman" w:hAnsi="Times New Roman" w:cs="Times New Roman"/>
        </w:rPr>
        <w:t>大气环境影响损益分析</w:t>
      </w:r>
      <w:bookmarkEnd w:id="726"/>
      <w:bookmarkEnd w:id="727"/>
      <w:bookmarkEnd w:id="728"/>
      <w:bookmarkEnd w:id="729"/>
      <w:bookmarkEnd w:id="73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根据环境影响预测结果，废气对周围大气环境的影响</w:t>
      </w:r>
      <w:r>
        <w:rPr>
          <w:rFonts w:ascii="Times New Roman" w:hAnsi="Times New Roman" w:cs="Times New Roman" w:hint="eastAsia"/>
        </w:rPr>
        <w:t>可接受</w:t>
      </w:r>
      <w:r>
        <w:rPr>
          <w:rFonts w:ascii="Times New Roman" w:hAnsi="Times New Roman" w:cs="Times New Roman"/>
        </w:rPr>
        <w:t>。故本项目的建设不会改变项目所在地的环境质量现状。</w:t>
      </w:r>
    </w:p>
    <w:p w:rsidR="007C64B0" w:rsidRDefault="0000505D">
      <w:pPr>
        <w:pStyle w:val="3"/>
        <w:rPr>
          <w:rFonts w:ascii="Times New Roman" w:hAnsi="Times New Roman" w:cs="Times New Roman"/>
        </w:rPr>
      </w:pPr>
      <w:bookmarkStart w:id="731" w:name="_Toc187011410"/>
      <w:bookmarkStart w:id="732" w:name="_Toc144277015"/>
      <w:bookmarkStart w:id="733" w:name="_Toc213778655"/>
      <w:bookmarkStart w:id="734" w:name="_Toc164200904"/>
      <w:bookmarkStart w:id="735" w:name="_Toc144236885"/>
      <w:r>
        <w:rPr>
          <w:rFonts w:ascii="Times New Roman" w:hAnsi="Times New Roman" w:cs="Times New Roman"/>
        </w:rPr>
        <w:t xml:space="preserve">11.3.3 </w:t>
      </w:r>
      <w:r>
        <w:rPr>
          <w:rFonts w:ascii="Times New Roman" w:hAnsi="Times New Roman" w:cs="Times New Roman"/>
        </w:rPr>
        <w:t>声环境影响损益分析</w:t>
      </w:r>
      <w:bookmarkEnd w:id="731"/>
      <w:bookmarkEnd w:id="732"/>
      <w:bookmarkEnd w:id="733"/>
      <w:bookmarkEnd w:id="734"/>
      <w:bookmarkEnd w:id="735"/>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本项目营运期噪声经厂房隔音后将大为降低，着重控制厂界处的区域环境噪</w:t>
      </w:r>
      <w:r>
        <w:rPr>
          <w:rFonts w:ascii="Times New Roman" w:hAnsi="Times New Roman" w:cs="Times New Roman"/>
        </w:rPr>
        <w:lastRenderedPageBreak/>
        <w:t>声强度，保护项目办公和周围区域声环境质量，再经厂界围墙的阻隔作用，所造成的环境影响不显著，故本项目造成的声环境损益较小，不会改变项目所在地的声环境功能区划。</w:t>
      </w:r>
    </w:p>
    <w:p w:rsidR="007C64B0" w:rsidRDefault="0000505D">
      <w:pPr>
        <w:pStyle w:val="3"/>
        <w:rPr>
          <w:rFonts w:ascii="Times New Roman" w:hAnsi="Times New Roman" w:cs="Times New Roman"/>
        </w:rPr>
      </w:pPr>
      <w:bookmarkStart w:id="736" w:name="_Toc164200905"/>
      <w:bookmarkStart w:id="737" w:name="_Toc187011411"/>
      <w:bookmarkStart w:id="738" w:name="_Toc144236886"/>
      <w:bookmarkStart w:id="739" w:name="_Toc144277016"/>
      <w:bookmarkStart w:id="740" w:name="_Toc213778656"/>
      <w:r>
        <w:rPr>
          <w:rFonts w:ascii="Times New Roman" w:hAnsi="Times New Roman" w:cs="Times New Roman"/>
        </w:rPr>
        <w:t xml:space="preserve">11.3.4 </w:t>
      </w:r>
      <w:r>
        <w:rPr>
          <w:rFonts w:ascii="Times New Roman" w:hAnsi="Times New Roman" w:cs="Times New Roman"/>
        </w:rPr>
        <w:t>固体废物环境影响损益分析</w:t>
      </w:r>
      <w:bookmarkEnd w:id="736"/>
      <w:bookmarkEnd w:id="737"/>
      <w:bookmarkEnd w:id="738"/>
      <w:bookmarkEnd w:id="739"/>
      <w:bookmarkEnd w:id="74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本项目产生的固体废物经过收集、处理处置后对项目附近的环境质量的影响较小。</w:t>
      </w:r>
    </w:p>
    <w:p w:rsidR="007C64B0" w:rsidRDefault="0000505D">
      <w:pPr>
        <w:pStyle w:val="2"/>
        <w:rPr>
          <w:rFonts w:ascii="Times New Roman" w:eastAsiaTheme="minorEastAsia" w:hAnsi="Times New Roman" w:cs="Times New Roman"/>
        </w:rPr>
      </w:pPr>
      <w:bookmarkStart w:id="741" w:name="_Toc164200906"/>
      <w:bookmarkStart w:id="742" w:name="_Toc102658246"/>
      <w:bookmarkStart w:id="743" w:name="_Toc213778657"/>
      <w:bookmarkStart w:id="744" w:name="_Toc144236887"/>
      <w:bookmarkStart w:id="745" w:name="_Toc187011412"/>
      <w:bookmarkStart w:id="746" w:name="_Toc144277017"/>
      <w:r>
        <w:rPr>
          <w:rFonts w:ascii="Times New Roman" w:eastAsiaTheme="minorEastAsia" w:hAnsi="Times New Roman" w:cs="Times New Roman"/>
        </w:rPr>
        <w:t xml:space="preserve">11.4 </w:t>
      </w:r>
      <w:r>
        <w:rPr>
          <w:rFonts w:ascii="Times New Roman" w:eastAsiaTheme="minorEastAsia" w:hAnsi="Times New Roman" w:cs="Times New Roman"/>
        </w:rPr>
        <w:t>环保投资</w:t>
      </w:r>
      <w:bookmarkEnd w:id="741"/>
      <w:bookmarkEnd w:id="742"/>
      <w:bookmarkEnd w:id="743"/>
      <w:bookmarkEnd w:id="744"/>
      <w:bookmarkEnd w:id="745"/>
      <w:bookmarkEnd w:id="746"/>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项目总投资</w:t>
      </w:r>
      <w:r>
        <w:rPr>
          <w:rFonts w:ascii="Times New Roman" w:hAnsi="Times New Roman" w:cs="Times New Roman"/>
        </w:rPr>
        <w:t>2000</w:t>
      </w:r>
      <w:r>
        <w:rPr>
          <w:rFonts w:ascii="Times New Roman" w:hAnsi="Times New Roman" w:cs="Times New Roman"/>
        </w:rPr>
        <w:t>万元，环保投资</w:t>
      </w:r>
      <w:r>
        <w:t>170</w:t>
      </w:r>
      <w:r>
        <w:rPr>
          <w:rFonts w:ascii="Times New Roman" w:hAnsi="Times New Roman" w:cs="Times New Roman"/>
        </w:rPr>
        <w:t>万元，占本项目总投资的</w:t>
      </w:r>
      <w:r>
        <w:rPr>
          <w:rFonts w:ascii="Times New Roman" w:hAnsi="Times New Roman" w:cs="Times New Roman"/>
        </w:rPr>
        <w:t>8.5%</w:t>
      </w:r>
      <w:r>
        <w:rPr>
          <w:rFonts w:ascii="Times New Roman" w:hAnsi="Times New Roman" w:cs="Times New Roman"/>
        </w:rPr>
        <w:t>。本项目完成后，要实施的环保措施及投资估算见下表。</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11.4-1  </w:t>
      </w:r>
      <w:r>
        <w:rPr>
          <w:rFonts w:ascii="Times New Roman" w:hAnsi="Times New Roman" w:cs="Times New Roman"/>
        </w:rPr>
        <w:t>环保投资估算</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81"/>
        <w:gridCol w:w="1228"/>
        <w:gridCol w:w="5245"/>
        <w:gridCol w:w="1474"/>
      </w:tblGrid>
      <w:tr w:rsidR="007C64B0">
        <w:trPr>
          <w:trHeight w:val="454"/>
          <w:jc w:val="center"/>
        </w:trPr>
        <w:tc>
          <w:tcPr>
            <w:tcW w:w="1061" w:type="pct"/>
            <w:gridSpan w:val="2"/>
            <w:vAlign w:val="center"/>
          </w:tcPr>
          <w:p w:rsidR="007C64B0" w:rsidRDefault="0000505D">
            <w:pPr>
              <w:pStyle w:val="affa"/>
            </w:pPr>
            <w:r>
              <w:rPr>
                <w:rFonts w:ascii="宋体" w:eastAsia="宋体" w:hAnsi="宋体" w:cs="宋体" w:hint="eastAsia"/>
              </w:rPr>
              <w:t>污染源</w:t>
            </w:r>
          </w:p>
        </w:tc>
        <w:tc>
          <w:tcPr>
            <w:tcW w:w="3075" w:type="pct"/>
            <w:vAlign w:val="center"/>
          </w:tcPr>
          <w:p w:rsidR="007C64B0" w:rsidRDefault="0000505D">
            <w:pPr>
              <w:pStyle w:val="affa"/>
            </w:pPr>
            <w:r>
              <w:rPr>
                <w:rFonts w:ascii="宋体" w:eastAsia="宋体" w:hAnsi="宋体" w:cs="宋体" w:hint="eastAsia"/>
              </w:rPr>
              <w:t>治理措施</w:t>
            </w:r>
          </w:p>
        </w:tc>
        <w:tc>
          <w:tcPr>
            <w:tcW w:w="864" w:type="pct"/>
            <w:vAlign w:val="center"/>
          </w:tcPr>
          <w:p w:rsidR="007C64B0" w:rsidRDefault="0000505D">
            <w:pPr>
              <w:pStyle w:val="affa"/>
            </w:pPr>
            <w:r>
              <w:rPr>
                <w:rFonts w:ascii="宋体" w:eastAsia="宋体" w:hAnsi="宋体" w:cs="宋体" w:hint="eastAsia"/>
              </w:rPr>
              <w:t>投资（万元）</w:t>
            </w:r>
          </w:p>
        </w:tc>
      </w:tr>
      <w:tr w:rsidR="007C64B0">
        <w:trPr>
          <w:trHeight w:val="454"/>
          <w:jc w:val="center"/>
        </w:trPr>
        <w:tc>
          <w:tcPr>
            <w:tcW w:w="341" w:type="pct"/>
            <w:vMerge w:val="restart"/>
            <w:vAlign w:val="center"/>
          </w:tcPr>
          <w:p w:rsidR="007C64B0" w:rsidRDefault="0000505D">
            <w:pPr>
              <w:pStyle w:val="affa"/>
            </w:pPr>
            <w:r>
              <w:rPr>
                <w:rFonts w:ascii="宋体" w:eastAsia="宋体" w:hAnsi="宋体" w:cs="宋体" w:hint="eastAsia"/>
              </w:rPr>
              <w:t>废气</w:t>
            </w:r>
          </w:p>
        </w:tc>
        <w:tc>
          <w:tcPr>
            <w:tcW w:w="720" w:type="pct"/>
            <w:vMerge w:val="restart"/>
            <w:vAlign w:val="center"/>
          </w:tcPr>
          <w:p w:rsidR="007C64B0" w:rsidRDefault="0000505D">
            <w:pPr>
              <w:pStyle w:val="affa"/>
            </w:pPr>
            <w:r>
              <w:rPr>
                <w:rFonts w:ascii="宋体" w:eastAsia="宋体" w:hAnsi="宋体" w:cs="宋体" w:hint="eastAsia"/>
              </w:rPr>
              <w:t>工艺废气</w:t>
            </w:r>
          </w:p>
        </w:tc>
        <w:tc>
          <w:tcPr>
            <w:tcW w:w="3075" w:type="pct"/>
            <w:vAlign w:val="center"/>
          </w:tcPr>
          <w:p w:rsidR="007C64B0" w:rsidRDefault="0000505D">
            <w:pPr>
              <w:pStyle w:val="affa"/>
            </w:pPr>
            <w:r>
              <w:rPr>
                <w:rFonts w:ascii="宋体" w:eastAsia="宋体" w:hAnsi="宋体" w:cs="宋体" w:hint="eastAsia"/>
              </w:rPr>
              <w:t>水喷淋</w:t>
            </w:r>
            <w:r>
              <w:rPr>
                <w:rFonts w:asciiTheme="minorEastAsia" w:eastAsiaTheme="minorEastAsia" w:hAnsiTheme="minorEastAsia" w:hint="eastAsia"/>
              </w:rPr>
              <w:t>系统</w:t>
            </w:r>
          </w:p>
        </w:tc>
        <w:tc>
          <w:tcPr>
            <w:tcW w:w="864" w:type="pct"/>
            <w:vAlign w:val="center"/>
          </w:tcPr>
          <w:p w:rsidR="007C64B0" w:rsidRDefault="0000505D">
            <w:pPr>
              <w:pStyle w:val="affa"/>
            </w:pPr>
            <w:r>
              <w:t>20</w:t>
            </w:r>
          </w:p>
        </w:tc>
      </w:tr>
      <w:tr w:rsidR="007C64B0">
        <w:trPr>
          <w:trHeight w:val="454"/>
          <w:jc w:val="center"/>
        </w:trPr>
        <w:tc>
          <w:tcPr>
            <w:tcW w:w="341" w:type="pct"/>
            <w:vMerge/>
            <w:vAlign w:val="center"/>
          </w:tcPr>
          <w:p w:rsidR="007C64B0" w:rsidRDefault="007C64B0">
            <w:pPr>
              <w:pStyle w:val="affa"/>
              <w:rPr>
                <w:rFonts w:ascii="宋体" w:eastAsia="宋体" w:hAnsi="宋体" w:cs="宋体"/>
              </w:rPr>
            </w:pPr>
          </w:p>
        </w:tc>
        <w:tc>
          <w:tcPr>
            <w:tcW w:w="720" w:type="pct"/>
            <w:vMerge/>
            <w:vAlign w:val="center"/>
          </w:tcPr>
          <w:p w:rsidR="007C64B0" w:rsidRDefault="007C64B0">
            <w:pPr>
              <w:pStyle w:val="affa"/>
              <w:rPr>
                <w:rFonts w:ascii="宋体" w:eastAsia="宋体" w:hAnsi="宋体" w:cs="宋体"/>
              </w:rPr>
            </w:pPr>
          </w:p>
        </w:tc>
        <w:tc>
          <w:tcPr>
            <w:tcW w:w="3075" w:type="pct"/>
            <w:vAlign w:val="center"/>
          </w:tcPr>
          <w:p w:rsidR="007C64B0" w:rsidRDefault="0000505D">
            <w:pPr>
              <w:pStyle w:val="affa"/>
              <w:rPr>
                <w:rFonts w:ascii="宋体" w:eastAsia="宋体" w:hAnsi="宋体" w:cs="宋体"/>
              </w:rPr>
            </w:pPr>
            <w:r>
              <w:rPr>
                <w:rFonts w:ascii="宋体" w:eastAsia="宋体" w:hAnsi="宋体" w:cs="宋体" w:hint="eastAsia"/>
              </w:rPr>
              <w:t>碱液喷淋</w:t>
            </w:r>
            <w:r>
              <w:rPr>
                <w:rFonts w:asciiTheme="minorEastAsia" w:eastAsiaTheme="minorEastAsia" w:hAnsiTheme="minorEastAsia" w:hint="eastAsia"/>
              </w:rPr>
              <w:t>系统</w:t>
            </w:r>
          </w:p>
        </w:tc>
        <w:tc>
          <w:tcPr>
            <w:tcW w:w="864" w:type="pct"/>
            <w:vAlign w:val="center"/>
          </w:tcPr>
          <w:p w:rsidR="007C64B0" w:rsidRDefault="0000505D">
            <w:pPr>
              <w:pStyle w:val="affa"/>
              <w:rPr>
                <w:rFonts w:eastAsiaTheme="minorEastAsia"/>
              </w:rPr>
            </w:pPr>
            <w:r>
              <w:rPr>
                <w:rFonts w:eastAsiaTheme="minorEastAsia"/>
              </w:rPr>
              <w:t>20</w:t>
            </w:r>
          </w:p>
        </w:tc>
      </w:tr>
      <w:tr w:rsidR="007C64B0">
        <w:trPr>
          <w:trHeight w:val="454"/>
          <w:jc w:val="center"/>
        </w:trPr>
        <w:tc>
          <w:tcPr>
            <w:tcW w:w="341" w:type="pct"/>
            <w:vMerge/>
            <w:vAlign w:val="center"/>
          </w:tcPr>
          <w:p w:rsidR="007C64B0" w:rsidRDefault="007C64B0">
            <w:pPr>
              <w:pStyle w:val="affa"/>
              <w:rPr>
                <w:rFonts w:ascii="宋体" w:eastAsia="宋体" w:hAnsi="宋体" w:cs="宋体"/>
              </w:rPr>
            </w:pPr>
          </w:p>
        </w:tc>
        <w:tc>
          <w:tcPr>
            <w:tcW w:w="720" w:type="pct"/>
            <w:vMerge/>
            <w:vAlign w:val="center"/>
          </w:tcPr>
          <w:p w:rsidR="007C64B0" w:rsidRDefault="007C64B0">
            <w:pPr>
              <w:pStyle w:val="affa"/>
              <w:rPr>
                <w:rFonts w:ascii="宋体" w:eastAsia="宋体" w:hAnsi="宋体" w:cs="宋体"/>
              </w:rPr>
            </w:pPr>
          </w:p>
        </w:tc>
        <w:tc>
          <w:tcPr>
            <w:tcW w:w="3075" w:type="pct"/>
            <w:vAlign w:val="center"/>
          </w:tcPr>
          <w:p w:rsidR="007C64B0" w:rsidRDefault="0000505D">
            <w:pPr>
              <w:pStyle w:val="affa"/>
              <w:rPr>
                <w:rFonts w:ascii="宋体" w:eastAsia="宋体" w:hAnsi="宋体" w:cs="宋体"/>
              </w:rPr>
            </w:pPr>
            <w:r>
              <w:rPr>
                <w:rFonts w:ascii="宋体" w:eastAsia="宋体" w:hAnsi="宋体" w:cs="宋体" w:hint="eastAsia"/>
              </w:rPr>
              <w:t>布袋除尘器</w:t>
            </w:r>
          </w:p>
        </w:tc>
        <w:tc>
          <w:tcPr>
            <w:tcW w:w="864" w:type="pct"/>
            <w:vAlign w:val="center"/>
          </w:tcPr>
          <w:p w:rsidR="007C64B0" w:rsidRDefault="0000505D">
            <w:pPr>
              <w:pStyle w:val="affa"/>
              <w:rPr>
                <w:rFonts w:eastAsiaTheme="minorEastAsia"/>
              </w:rPr>
            </w:pPr>
            <w:r>
              <w:rPr>
                <w:rFonts w:eastAsiaTheme="minorEastAsia"/>
              </w:rPr>
              <w:t>20</w:t>
            </w:r>
          </w:p>
        </w:tc>
      </w:tr>
      <w:tr w:rsidR="007C64B0">
        <w:trPr>
          <w:trHeight w:val="454"/>
          <w:jc w:val="center"/>
        </w:trPr>
        <w:tc>
          <w:tcPr>
            <w:tcW w:w="341" w:type="pct"/>
            <w:vMerge w:val="restart"/>
            <w:vAlign w:val="center"/>
          </w:tcPr>
          <w:p w:rsidR="007C64B0" w:rsidRDefault="0000505D">
            <w:pPr>
              <w:pStyle w:val="affa"/>
            </w:pPr>
            <w:r>
              <w:rPr>
                <w:rFonts w:ascii="宋体" w:eastAsia="宋体" w:hAnsi="宋体" w:cs="宋体" w:hint="eastAsia"/>
              </w:rPr>
              <w:t>废水</w:t>
            </w:r>
          </w:p>
        </w:tc>
        <w:tc>
          <w:tcPr>
            <w:tcW w:w="720" w:type="pct"/>
            <w:vAlign w:val="center"/>
          </w:tcPr>
          <w:p w:rsidR="007C64B0" w:rsidRDefault="0000505D">
            <w:pPr>
              <w:pStyle w:val="affa"/>
            </w:pPr>
            <w:r>
              <w:rPr>
                <w:rFonts w:ascii="宋体" w:eastAsia="宋体" w:hAnsi="宋体" w:cs="宋体" w:hint="eastAsia"/>
              </w:rPr>
              <w:t>收集系统</w:t>
            </w:r>
          </w:p>
        </w:tc>
        <w:tc>
          <w:tcPr>
            <w:tcW w:w="3075" w:type="pct"/>
            <w:vAlign w:val="center"/>
          </w:tcPr>
          <w:p w:rsidR="007C64B0" w:rsidRDefault="0000505D">
            <w:pPr>
              <w:pStyle w:val="affa"/>
            </w:pPr>
            <w:r>
              <w:rPr>
                <w:rFonts w:ascii="宋体" w:eastAsia="宋体" w:hAnsi="宋体" w:cs="宋体" w:hint="eastAsia"/>
              </w:rPr>
              <w:t>清污分流、雨污分流收集、污水收集池等</w:t>
            </w:r>
          </w:p>
        </w:tc>
        <w:tc>
          <w:tcPr>
            <w:tcW w:w="864" w:type="pct"/>
            <w:vAlign w:val="center"/>
          </w:tcPr>
          <w:p w:rsidR="007C64B0" w:rsidRDefault="0000505D">
            <w:pPr>
              <w:pStyle w:val="affa"/>
            </w:pPr>
            <w:r>
              <w:t>10</w:t>
            </w:r>
          </w:p>
        </w:tc>
      </w:tr>
      <w:tr w:rsidR="007C64B0">
        <w:trPr>
          <w:trHeight w:val="454"/>
          <w:jc w:val="center"/>
        </w:trPr>
        <w:tc>
          <w:tcPr>
            <w:tcW w:w="341" w:type="pct"/>
            <w:vMerge/>
            <w:vAlign w:val="center"/>
          </w:tcPr>
          <w:p w:rsidR="007C64B0" w:rsidRDefault="007C64B0">
            <w:pPr>
              <w:pStyle w:val="affa"/>
            </w:pPr>
          </w:p>
        </w:tc>
        <w:tc>
          <w:tcPr>
            <w:tcW w:w="720" w:type="pct"/>
            <w:vAlign w:val="center"/>
          </w:tcPr>
          <w:p w:rsidR="007C64B0" w:rsidRDefault="0000505D">
            <w:pPr>
              <w:pStyle w:val="affa"/>
            </w:pPr>
            <w:r>
              <w:rPr>
                <w:rFonts w:ascii="宋体" w:eastAsia="宋体" w:hAnsi="宋体" w:cs="宋体" w:hint="eastAsia"/>
              </w:rPr>
              <w:t>处理系统</w:t>
            </w:r>
          </w:p>
        </w:tc>
        <w:tc>
          <w:tcPr>
            <w:tcW w:w="3075" w:type="pct"/>
            <w:vAlign w:val="center"/>
          </w:tcPr>
          <w:p w:rsidR="007C64B0" w:rsidRDefault="0000505D">
            <w:pPr>
              <w:pStyle w:val="affa"/>
            </w:pPr>
            <w:r>
              <w:rPr>
                <w:rFonts w:asciiTheme="minorEastAsia" w:eastAsiaTheme="minorEastAsia" w:hAnsiTheme="minorEastAsia" w:hint="eastAsia"/>
              </w:rPr>
              <w:t>M</w:t>
            </w:r>
            <w:r>
              <w:rPr>
                <w:rFonts w:asciiTheme="minorEastAsia" w:eastAsiaTheme="minorEastAsia" w:hAnsiTheme="minorEastAsia"/>
              </w:rPr>
              <w:t>VR</w:t>
            </w:r>
            <w:r>
              <w:rPr>
                <w:rFonts w:asciiTheme="minorEastAsia" w:eastAsiaTheme="minorEastAsia" w:hAnsiTheme="minorEastAsia" w:hint="eastAsia"/>
              </w:rPr>
              <w:t>系统、沉淀+过滤</w:t>
            </w:r>
          </w:p>
        </w:tc>
        <w:tc>
          <w:tcPr>
            <w:tcW w:w="864" w:type="pct"/>
            <w:vAlign w:val="center"/>
          </w:tcPr>
          <w:p w:rsidR="007C64B0" w:rsidRDefault="0000505D">
            <w:pPr>
              <w:pStyle w:val="affa"/>
            </w:pPr>
            <w:r>
              <w:t>50</w:t>
            </w:r>
          </w:p>
        </w:tc>
      </w:tr>
      <w:tr w:rsidR="007C64B0">
        <w:trPr>
          <w:trHeight w:val="454"/>
          <w:jc w:val="center"/>
        </w:trPr>
        <w:tc>
          <w:tcPr>
            <w:tcW w:w="341" w:type="pct"/>
            <w:vMerge/>
            <w:vAlign w:val="center"/>
          </w:tcPr>
          <w:p w:rsidR="007C64B0" w:rsidRDefault="007C64B0">
            <w:pPr>
              <w:pStyle w:val="affa"/>
            </w:pPr>
          </w:p>
        </w:tc>
        <w:tc>
          <w:tcPr>
            <w:tcW w:w="720" w:type="pct"/>
            <w:vAlign w:val="center"/>
          </w:tcPr>
          <w:p w:rsidR="007C64B0" w:rsidRDefault="0000505D">
            <w:pPr>
              <w:pStyle w:val="affa"/>
            </w:pPr>
            <w:r>
              <w:rPr>
                <w:rFonts w:ascii="宋体" w:eastAsia="宋体" w:hAnsi="宋体" w:cs="宋体" w:hint="eastAsia"/>
              </w:rPr>
              <w:t>初期雨水</w:t>
            </w:r>
          </w:p>
        </w:tc>
        <w:tc>
          <w:tcPr>
            <w:tcW w:w="3075" w:type="pct"/>
            <w:vAlign w:val="center"/>
          </w:tcPr>
          <w:p w:rsidR="007C64B0" w:rsidRDefault="0000505D">
            <w:pPr>
              <w:pStyle w:val="affa"/>
            </w:pPr>
            <w:r>
              <w:rPr>
                <w:rFonts w:ascii="宋体" w:eastAsia="宋体" w:hAnsi="宋体" w:cs="宋体" w:hint="eastAsia"/>
              </w:rPr>
              <w:t>初期雨水池</w:t>
            </w:r>
          </w:p>
        </w:tc>
        <w:tc>
          <w:tcPr>
            <w:tcW w:w="864" w:type="pct"/>
            <w:vAlign w:val="center"/>
          </w:tcPr>
          <w:p w:rsidR="007C64B0" w:rsidRDefault="0000505D">
            <w:pPr>
              <w:pStyle w:val="affa"/>
            </w:pPr>
            <w:r>
              <w:rPr>
                <w:rFonts w:hint="eastAsia"/>
              </w:rPr>
              <w:t>5</w:t>
            </w:r>
          </w:p>
        </w:tc>
      </w:tr>
      <w:tr w:rsidR="007C64B0">
        <w:trPr>
          <w:trHeight w:val="454"/>
          <w:jc w:val="center"/>
        </w:trPr>
        <w:tc>
          <w:tcPr>
            <w:tcW w:w="1061" w:type="pct"/>
            <w:gridSpan w:val="2"/>
            <w:vAlign w:val="center"/>
          </w:tcPr>
          <w:p w:rsidR="007C64B0" w:rsidRDefault="0000505D">
            <w:pPr>
              <w:pStyle w:val="affa"/>
            </w:pPr>
            <w:r>
              <w:rPr>
                <w:rFonts w:ascii="宋体" w:eastAsia="宋体" w:hAnsi="宋体" w:cs="宋体" w:hint="eastAsia"/>
              </w:rPr>
              <w:t>噪声</w:t>
            </w:r>
          </w:p>
        </w:tc>
        <w:tc>
          <w:tcPr>
            <w:tcW w:w="3075" w:type="pct"/>
            <w:vAlign w:val="center"/>
          </w:tcPr>
          <w:p w:rsidR="007C64B0" w:rsidRDefault="0000505D">
            <w:pPr>
              <w:pStyle w:val="affa"/>
            </w:pPr>
            <w:r>
              <w:rPr>
                <w:rFonts w:ascii="宋体" w:eastAsia="宋体" w:hAnsi="宋体" w:cs="宋体" w:hint="eastAsia"/>
              </w:rPr>
              <w:t>选用低噪声设备，对高噪声设备进行减震、消声、隔声</w:t>
            </w:r>
          </w:p>
        </w:tc>
        <w:tc>
          <w:tcPr>
            <w:tcW w:w="864" w:type="pct"/>
            <w:vAlign w:val="center"/>
          </w:tcPr>
          <w:p w:rsidR="007C64B0" w:rsidRDefault="0000505D">
            <w:pPr>
              <w:pStyle w:val="affa"/>
            </w:pPr>
            <w:r>
              <w:t>20</w:t>
            </w:r>
          </w:p>
        </w:tc>
      </w:tr>
      <w:tr w:rsidR="007C64B0">
        <w:trPr>
          <w:trHeight w:val="454"/>
          <w:jc w:val="center"/>
        </w:trPr>
        <w:tc>
          <w:tcPr>
            <w:tcW w:w="1061" w:type="pct"/>
            <w:gridSpan w:val="2"/>
            <w:vAlign w:val="center"/>
          </w:tcPr>
          <w:p w:rsidR="007C64B0" w:rsidRDefault="0000505D">
            <w:pPr>
              <w:pStyle w:val="affa"/>
            </w:pPr>
            <w:r>
              <w:rPr>
                <w:rFonts w:ascii="宋体" w:eastAsia="宋体" w:hAnsi="宋体" w:cs="宋体" w:hint="eastAsia"/>
              </w:rPr>
              <w:t>固废</w:t>
            </w:r>
          </w:p>
        </w:tc>
        <w:tc>
          <w:tcPr>
            <w:tcW w:w="3075" w:type="pct"/>
            <w:vAlign w:val="center"/>
          </w:tcPr>
          <w:p w:rsidR="007C64B0" w:rsidRDefault="0000505D">
            <w:pPr>
              <w:pStyle w:val="affa"/>
            </w:pPr>
            <w:r>
              <w:rPr>
                <w:rFonts w:ascii="宋体" w:eastAsia="宋体" w:hAnsi="宋体" w:cs="宋体" w:hint="eastAsia"/>
              </w:rPr>
              <w:t>危废暂存间修缮</w:t>
            </w:r>
          </w:p>
        </w:tc>
        <w:tc>
          <w:tcPr>
            <w:tcW w:w="864" w:type="pct"/>
            <w:vAlign w:val="center"/>
          </w:tcPr>
          <w:p w:rsidR="007C64B0" w:rsidRDefault="0000505D">
            <w:pPr>
              <w:pStyle w:val="affa"/>
            </w:pPr>
            <w:r>
              <w:t>10</w:t>
            </w:r>
          </w:p>
        </w:tc>
      </w:tr>
      <w:tr w:rsidR="007C64B0">
        <w:trPr>
          <w:trHeight w:val="454"/>
          <w:jc w:val="center"/>
        </w:trPr>
        <w:tc>
          <w:tcPr>
            <w:tcW w:w="1061" w:type="pct"/>
            <w:gridSpan w:val="2"/>
            <w:vMerge w:val="restart"/>
            <w:vAlign w:val="center"/>
          </w:tcPr>
          <w:p w:rsidR="007C64B0" w:rsidRDefault="0000505D">
            <w:pPr>
              <w:pStyle w:val="affa"/>
            </w:pPr>
            <w:r>
              <w:rPr>
                <w:rFonts w:ascii="宋体" w:eastAsia="宋体" w:hAnsi="宋体" w:cs="宋体" w:hint="eastAsia"/>
              </w:rPr>
              <w:t>风险</w:t>
            </w:r>
          </w:p>
        </w:tc>
        <w:tc>
          <w:tcPr>
            <w:tcW w:w="3075" w:type="pct"/>
            <w:vAlign w:val="center"/>
          </w:tcPr>
          <w:p w:rsidR="007C64B0" w:rsidRDefault="0000505D">
            <w:pPr>
              <w:pStyle w:val="affa"/>
            </w:pPr>
            <w:r>
              <w:rPr>
                <w:rFonts w:ascii="宋体" w:eastAsia="宋体" w:hAnsi="宋体" w:cs="宋体" w:hint="eastAsia"/>
              </w:rPr>
              <w:t>地面防渗清污分流、雨污分流，排污管网建设；地面硬化；原料暂存库防雨、防渗、防泄漏，设置边沟；</w:t>
            </w:r>
          </w:p>
        </w:tc>
        <w:tc>
          <w:tcPr>
            <w:tcW w:w="864" w:type="pct"/>
            <w:vAlign w:val="center"/>
          </w:tcPr>
          <w:p w:rsidR="007C64B0" w:rsidRDefault="0000505D">
            <w:pPr>
              <w:pStyle w:val="affa"/>
            </w:pPr>
            <w:r>
              <w:t>10</w:t>
            </w:r>
          </w:p>
        </w:tc>
      </w:tr>
      <w:tr w:rsidR="007C64B0">
        <w:trPr>
          <w:trHeight w:val="454"/>
          <w:jc w:val="center"/>
        </w:trPr>
        <w:tc>
          <w:tcPr>
            <w:tcW w:w="1061" w:type="pct"/>
            <w:gridSpan w:val="2"/>
            <w:vMerge/>
            <w:vAlign w:val="center"/>
          </w:tcPr>
          <w:p w:rsidR="007C64B0" w:rsidRDefault="007C64B0">
            <w:pPr>
              <w:pStyle w:val="affa"/>
            </w:pPr>
          </w:p>
        </w:tc>
        <w:tc>
          <w:tcPr>
            <w:tcW w:w="3075" w:type="pct"/>
            <w:vAlign w:val="center"/>
          </w:tcPr>
          <w:p w:rsidR="007C64B0" w:rsidRDefault="0000505D">
            <w:pPr>
              <w:pStyle w:val="affa"/>
            </w:pPr>
            <w:r>
              <w:rPr>
                <w:rFonts w:ascii="宋体" w:eastAsia="宋体" w:hAnsi="宋体" w:cs="宋体" w:hint="eastAsia"/>
              </w:rPr>
              <w:t>事故池扩建</w:t>
            </w:r>
          </w:p>
        </w:tc>
        <w:tc>
          <w:tcPr>
            <w:tcW w:w="864" w:type="pct"/>
            <w:vAlign w:val="center"/>
          </w:tcPr>
          <w:p w:rsidR="007C64B0" w:rsidRDefault="0000505D">
            <w:pPr>
              <w:pStyle w:val="affa"/>
            </w:pPr>
            <w:r>
              <w:t>5</w:t>
            </w:r>
          </w:p>
        </w:tc>
      </w:tr>
      <w:tr w:rsidR="007C64B0">
        <w:trPr>
          <w:trHeight w:val="454"/>
          <w:jc w:val="center"/>
        </w:trPr>
        <w:tc>
          <w:tcPr>
            <w:tcW w:w="4136" w:type="pct"/>
            <w:gridSpan w:val="3"/>
            <w:vAlign w:val="center"/>
          </w:tcPr>
          <w:p w:rsidR="007C64B0" w:rsidRDefault="0000505D">
            <w:pPr>
              <w:pStyle w:val="affa"/>
            </w:pPr>
            <w:r>
              <w:rPr>
                <w:rFonts w:ascii="宋体" w:eastAsia="宋体" w:hAnsi="宋体" w:cs="宋体" w:hint="eastAsia"/>
              </w:rPr>
              <w:t>合计</w:t>
            </w:r>
          </w:p>
        </w:tc>
        <w:tc>
          <w:tcPr>
            <w:tcW w:w="864" w:type="pct"/>
            <w:vAlign w:val="center"/>
          </w:tcPr>
          <w:p w:rsidR="007C64B0" w:rsidRDefault="0000505D">
            <w:pPr>
              <w:pStyle w:val="affa"/>
            </w:pPr>
            <w:r>
              <w:t>170</w:t>
            </w:r>
          </w:p>
        </w:tc>
      </w:tr>
    </w:tbl>
    <w:p w:rsidR="007C64B0" w:rsidRDefault="0000505D">
      <w:pPr>
        <w:pStyle w:val="2"/>
        <w:rPr>
          <w:rFonts w:ascii="Times New Roman" w:eastAsiaTheme="minorEastAsia" w:hAnsi="Times New Roman" w:cs="Times New Roman"/>
        </w:rPr>
      </w:pPr>
      <w:bookmarkStart w:id="747" w:name="_Toc144277018"/>
      <w:bookmarkStart w:id="748" w:name="_Toc187011413"/>
      <w:bookmarkStart w:id="749" w:name="_Toc102658247"/>
      <w:bookmarkStart w:id="750" w:name="_Toc164200907"/>
      <w:bookmarkStart w:id="751" w:name="_Toc213778658"/>
      <w:bookmarkStart w:id="752" w:name="_Toc144236888"/>
      <w:r>
        <w:rPr>
          <w:rFonts w:ascii="Times New Roman" w:eastAsiaTheme="minorEastAsia" w:hAnsi="Times New Roman" w:cs="Times New Roman"/>
        </w:rPr>
        <w:t xml:space="preserve">11.5 </w:t>
      </w:r>
      <w:r>
        <w:rPr>
          <w:rFonts w:ascii="Times New Roman" w:eastAsiaTheme="minorEastAsia" w:hAnsi="Times New Roman" w:cs="Times New Roman"/>
        </w:rPr>
        <w:t>环境影响经济损益分析结论</w:t>
      </w:r>
      <w:bookmarkEnd w:id="747"/>
      <w:bookmarkEnd w:id="748"/>
      <w:bookmarkEnd w:id="749"/>
      <w:bookmarkEnd w:id="750"/>
      <w:bookmarkEnd w:id="751"/>
      <w:bookmarkEnd w:id="752"/>
    </w:p>
    <w:p w:rsidR="007C64B0" w:rsidRDefault="0000505D">
      <w:pPr>
        <w:spacing w:line="360" w:lineRule="auto"/>
        <w:ind w:firstLineChars="200" w:firstLine="480"/>
        <w:rPr>
          <w:rFonts w:ascii="Times New Roman" w:hAnsi="Times New Roman" w:cs="Times New Roman"/>
        </w:rPr>
      </w:pPr>
      <w:bookmarkStart w:id="753" w:name="_Hlk101448574"/>
      <w:r>
        <w:rPr>
          <w:rFonts w:ascii="Times New Roman" w:hAnsi="Times New Roman" w:cs="Times New Roman"/>
        </w:rPr>
        <w:t>综上所述，本项目的建设具有显著的经济效益和良好的社会效益。项目投入使用后虽然对周围的水、大气、声环境等造成一定的影响，但建设单位从源头控制污染物，并采取一系列环保措施后对环境的污染可得到有效控制。项目的建设对社会与环境的可持续发展具有积极的意义。从环境经济的角度来说，本项目的建设是可行的。</w:t>
      </w:r>
      <w:bookmarkEnd w:id="753"/>
    </w:p>
    <w:bookmarkEnd w:id="697"/>
    <w:bookmarkEnd w:id="698"/>
    <w:p w:rsidR="007C64B0" w:rsidRDefault="007C64B0">
      <w:pPr>
        <w:spacing w:line="360" w:lineRule="auto"/>
        <w:ind w:firstLineChars="200" w:firstLine="480"/>
        <w:rPr>
          <w:rFonts w:ascii="Times New Roman" w:eastAsia="宋体" w:hAnsi="Times New Roman" w:cs="Times New Roman"/>
        </w:rPr>
        <w:sectPr w:rsidR="007C64B0">
          <w:pgSz w:w="11906" w:h="16838"/>
          <w:pgMar w:top="1440" w:right="1797" w:bottom="1440" w:left="1797" w:header="851" w:footer="992" w:gutter="0"/>
          <w:cols w:space="425"/>
          <w:docGrid w:linePitch="326"/>
        </w:sectPr>
      </w:pPr>
    </w:p>
    <w:p w:rsidR="007C64B0" w:rsidRDefault="0000505D">
      <w:pPr>
        <w:pStyle w:val="1"/>
        <w:spacing w:before="120" w:after="120"/>
        <w:rPr>
          <w:rFonts w:ascii="Times New Roman" w:hAnsi="Times New Roman" w:cs="Times New Roman"/>
        </w:rPr>
      </w:pPr>
      <w:bookmarkStart w:id="754" w:name="_Toc188005970"/>
      <w:bookmarkStart w:id="755" w:name="_Toc22115865"/>
      <w:bookmarkStart w:id="756" w:name="_Toc144277045"/>
      <w:bookmarkStart w:id="757" w:name="_Toc213778659"/>
      <w:bookmarkStart w:id="758" w:name="_Toc191240128"/>
      <w:bookmarkStart w:id="759" w:name="_Toc102658259"/>
      <w:bookmarkStart w:id="760" w:name="_Toc144236915"/>
      <w:bookmarkStart w:id="761" w:name="_Toc164200936"/>
      <w:bookmarkStart w:id="762" w:name="_Toc187011414"/>
      <w:r>
        <w:rPr>
          <w:rFonts w:ascii="Times New Roman" w:hAnsi="Times New Roman" w:cs="Times New Roman"/>
        </w:rPr>
        <w:lastRenderedPageBreak/>
        <w:t>第</w:t>
      </w:r>
      <w:r>
        <w:rPr>
          <w:rFonts w:ascii="Times New Roman" w:hAnsi="Times New Roman" w:cs="Times New Roman"/>
        </w:rPr>
        <w:t>12</w:t>
      </w:r>
      <w:r>
        <w:rPr>
          <w:rFonts w:ascii="Times New Roman" w:hAnsi="Times New Roman" w:cs="Times New Roman"/>
        </w:rPr>
        <w:t>章</w:t>
      </w:r>
      <w:r>
        <w:rPr>
          <w:rFonts w:ascii="Times New Roman" w:hAnsi="Times New Roman" w:cs="Times New Roman"/>
        </w:rPr>
        <w:t xml:space="preserve"> </w:t>
      </w:r>
      <w:r>
        <w:rPr>
          <w:rFonts w:ascii="Times New Roman" w:hAnsi="Times New Roman" w:cs="Times New Roman"/>
        </w:rPr>
        <w:t>环境管理与监测制度</w:t>
      </w:r>
      <w:bookmarkEnd w:id="754"/>
      <w:bookmarkEnd w:id="755"/>
      <w:bookmarkEnd w:id="756"/>
      <w:bookmarkEnd w:id="757"/>
      <w:bookmarkEnd w:id="758"/>
      <w:bookmarkEnd w:id="759"/>
      <w:bookmarkEnd w:id="760"/>
      <w:bookmarkEnd w:id="761"/>
      <w:bookmarkEnd w:id="762"/>
    </w:p>
    <w:p w:rsidR="007C64B0" w:rsidRDefault="0000505D">
      <w:pPr>
        <w:pStyle w:val="2"/>
        <w:rPr>
          <w:rFonts w:ascii="Times New Roman" w:hAnsi="Times New Roman"/>
        </w:rPr>
      </w:pPr>
      <w:bookmarkStart w:id="763" w:name="_Toc191240129"/>
      <w:bookmarkStart w:id="764" w:name="_Toc436602202"/>
      <w:bookmarkStart w:id="765" w:name="_Toc147459133"/>
      <w:bookmarkStart w:id="766" w:name="_Toc81409158"/>
      <w:bookmarkStart w:id="767" w:name="_Toc183772595"/>
      <w:bookmarkStart w:id="768" w:name="_Toc213778660"/>
      <w:bookmarkStart w:id="769" w:name="_Toc25302559"/>
      <w:bookmarkStart w:id="770" w:name="_Toc30823"/>
      <w:bookmarkStart w:id="771" w:name="_Toc188005971"/>
      <w:bookmarkStart w:id="772" w:name="_Toc9744488"/>
      <w:bookmarkStart w:id="773" w:name="_Toc230258882"/>
      <w:r>
        <w:rPr>
          <w:rFonts w:ascii="Times New Roman" w:hAnsi="Times New Roman"/>
        </w:rPr>
        <w:t xml:space="preserve">12.1 </w:t>
      </w:r>
      <w:r>
        <w:rPr>
          <w:rFonts w:ascii="Times New Roman" w:hAnsi="Times New Roman"/>
        </w:rPr>
        <w:t>环境管理</w:t>
      </w:r>
      <w:bookmarkEnd w:id="763"/>
      <w:bookmarkEnd w:id="764"/>
      <w:bookmarkEnd w:id="765"/>
      <w:bookmarkEnd w:id="766"/>
      <w:bookmarkEnd w:id="767"/>
      <w:bookmarkEnd w:id="768"/>
      <w:bookmarkEnd w:id="769"/>
      <w:bookmarkEnd w:id="770"/>
      <w:bookmarkEnd w:id="771"/>
      <w:bookmarkEnd w:id="772"/>
      <w:bookmarkEnd w:id="773"/>
    </w:p>
    <w:p w:rsidR="007C64B0" w:rsidRDefault="0000505D">
      <w:pPr>
        <w:pStyle w:val="3"/>
        <w:rPr>
          <w:rFonts w:ascii="Times New Roman" w:hAnsi="Times New Roman" w:cs="Times New Roman"/>
        </w:rPr>
      </w:pPr>
      <w:bookmarkStart w:id="774" w:name="_Toc188005972"/>
      <w:bookmarkStart w:id="775" w:name="_Toc191240130"/>
      <w:bookmarkStart w:id="776" w:name="_Toc213778661"/>
      <w:r>
        <w:rPr>
          <w:rFonts w:ascii="Times New Roman" w:hAnsi="Times New Roman" w:cs="Times New Roman"/>
        </w:rPr>
        <w:t xml:space="preserve">12.1.1 </w:t>
      </w:r>
      <w:r>
        <w:rPr>
          <w:rFonts w:ascii="Times New Roman" w:hAnsi="Times New Roman" w:cs="Times New Roman"/>
        </w:rPr>
        <w:t>环境管理机构</w:t>
      </w:r>
      <w:bookmarkEnd w:id="774"/>
      <w:bookmarkEnd w:id="775"/>
      <w:bookmarkEnd w:id="776"/>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本项目环境管理机构具体设置情况如下：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）环境保护机构的设置</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根据该项目的建设规模和环境管理的任务，建设期项目筹建处应设一名环保专职或兼职人员，负责工程建设期的环境保护工作；工程建成后应在公司设专职环境监督人员</w:t>
      </w:r>
      <w:r>
        <w:rPr>
          <w:rFonts w:ascii="Times New Roman" w:hAnsi="Times New Roman" w:cs="Times New Roman"/>
        </w:rPr>
        <w:t>1~2</w:t>
      </w:r>
      <w:r>
        <w:rPr>
          <w:rFonts w:ascii="Times New Roman" w:hAnsi="Times New Roman" w:cs="Times New Roman"/>
        </w:rPr>
        <w:t>名，负责环境监督管理及各项环保设施的运行管理工作。</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）环境管理的职责</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负责整个企业的环境保护管理工作。即贯彻执行国家和地方的环保政策、法规，对内宣传国家的环保法规和政策，并对有关操作人员进行技术培训和考核，以提高职工的环保意识和专业素质。</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建立和健全企业各种环保管理规章制度，领导和协调环境监测计划的落实，确保监测工作正常运行。</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与政府环保部门密切配合，接受各级政府环境保护管理部门的检查和指导，协同当地环境保护管理部门解答和处理公众提出的意见和问题。</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④</w:t>
      </w:r>
      <w:r>
        <w:rPr>
          <w:rFonts w:ascii="Times New Roman" w:hAnsi="Times New Roman" w:cs="Times New Roman"/>
        </w:rPr>
        <w:t>监督全厂的环保设施运行情况，严格做到污染物达标排放；组织环保设施改造、环保科研等计划的编制和实施工作。</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⑤</w:t>
      </w:r>
      <w:r>
        <w:rPr>
          <w:rFonts w:ascii="Times New Roman" w:hAnsi="Times New Roman" w:cs="Times New Roman"/>
        </w:rPr>
        <w:t>负责整个厂区的绿化工作。</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⑥</w:t>
      </w:r>
      <w:r>
        <w:rPr>
          <w:rFonts w:ascii="Times New Roman" w:hAnsi="Times New Roman" w:cs="Times New Roman"/>
        </w:rPr>
        <w:t>负责厂区循环水系统的正常运行和维护工作。</w:t>
      </w:r>
    </w:p>
    <w:p w:rsidR="007C64B0" w:rsidRDefault="0000505D">
      <w:pPr>
        <w:pStyle w:val="3"/>
        <w:rPr>
          <w:rFonts w:ascii="Times New Roman" w:hAnsi="Times New Roman" w:cs="Times New Roman"/>
        </w:rPr>
      </w:pPr>
      <w:bookmarkStart w:id="777" w:name="_Toc188005973"/>
      <w:bookmarkStart w:id="778" w:name="_Toc191240131"/>
      <w:bookmarkStart w:id="779" w:name="_Toc213778662"/>
      <w:r>
        <w:rPr>
          <w:rFonts w:ascii="Times New Roman" w:hAnsi="Times New Roman" w:cs="Times New Roman"/>
        </w:rPr>
        <w:t xml:space="preserve">12.1.2 </w:t>
      </w:r>
      <w:r>
        <w:rPr>
          <w:rFonts w:ascii="Times New Roman" w:hAnsi="Times New Roman" w:cs="Times New Roman"/>
        </w:rPr>
        <w:t>环境管理机构的职能和任务</w:t>
      </w:r>
      <w:bookmarkEnd w:id="777"/>
      <w:bookmarkEnd w:id="778"/>
      <w:bookmarkEnd w:id="779"/>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Pr>
          <w:rFonts w:ascii="Times New Roman" w:hAnsi="Times New Roman" w:cs="Times New Roman"/>
        </w:rPr>
        <w:t>贯彻执行《中华人民共和国环境保护法》及其相关法律、法规，按国家的环保政策、环境标准及环境监测要求，制定环境管理规章制度，并监督执行。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监督各项环保措施的落实及环保设备的安装调试等工作，坚持</w:t>
      </w:r>
      <w:r>
        <w:rPr>
          <w:rFonts w:ascii="Times New Roman" w:hAnsi="Times New Roman" w:cs="Times New Roman"/>
        </w:rPr>
        <w:t>“</w:t>
      </w:r>
      <w:r>
        <w:rPr>
          <w:rFonts w:ascii="Times New Roman" w:hAnsi="Times New Roman" w:cs="Times New Roman"/>
        </w:rPr>
        <w:t>三同时</w:t>
      </w:r>
      <w:r>
        <w:rPr>
          <w:rFonts w:ascii="Times New Roman" w:hAnsi="Times New Roman" w:cs="Times New Roman"/>
        </w:rPr>
        <w:t>”</w:t>
      </w:r>
      <w:r>
        <w:rPr>
          <w:rFonts w:ascii="Times New Roman" w:hAnsi="Times New Roman" w:cs="Times New Roman"/>
        </w:rPr>
        <w:t>原则，保障环保设施的设计、施工、运行与主体工程同时进行。</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w:t>
      </w:r>
      <w:r>
        <w:rPr>
          <w:rFonts w:ascii="Times New Roman" w:hAnsi="Times New Roman" w:cs="Times New Roman" w:hint="eastAsia"/>
        </w:rPr>
        <w:t>）</w:t>
      </w:r>
      <w:r>
        <w:rPr>
          <w:rFonts w:ascii="Times New Roman" w:hAnsi="Times New Roman" w:cs="Times New Roman"/>
        </w:rPr>
        <w:t>全面了解本企业各污染源治理措施的工艺，负责污染防治设施的运行和维护，并建立运行和维护的管理台账，定期向公司申请污染防治设施维护检修费用。</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lastRenderedPageBreak/>
        <w:t>（</w:t>
      </w:r>
      <w:r>
        <w:rPr>
          <w:rFonts w:ascii="Times New Roman" w:hAnsi="Times New Roman" w:cs="Times New Roman"/>
        </w:rPr>
        <w:t>4</w:t>
      </w:r>
      <w:r>
        <w:rPr>
          <w:rFonts w:ascii="Times New Roman" w:hAnsi="Times New Roman" w:cs="Times New Roman" w:hint="eastAsia"/>
        </w:rPr>
        <w:t>）</w:t>
      </w:r>
      <w:r>
        <w:rPr>
          <w:rFonts w:ascii="Times New Roman" w:hAnsi="Times New Roman" w:cs="Times New Roman"/>
        </w:rPr>
        <w:t>配合企业的原料质检部门，确保采购的原料符合危废原料来源的相关要求。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5</w:t>
      </w:r>
      <w:r>
        <w:rPr>
          <w:rFonts w:ascii="Times New Roman" w:hAnsi="Times New Roman" w:cs="Times New Roman" w:hint="eastAsia"/>
        </w:rPr>
        <w:t>）</w:t>
      </w:r>
      <w:r>
        <w:rPr>
          <w:rFonts w:ascii="Times New Roman" w:hAnsi="Times New Roman" w:cs="Times New Roman"/>
        </w:rPr>
        <w:t>制定生产过程中各项污染的排放指标及环保设施的运行指标，确保生产过程中的废气排放满足相应规定的浓度限值。</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6</w:t>
      </w:r>
      <w:r>
        <w:rPr>
          <w:rFonts w:ascii="Times New Roman" w:hAnsi="Times New Roman" w:cs="Times New Roman" w:hint="eastAsia"/>
        </w:rPr>
        <w:t>）</w:t>
      </w:r>
      <w:r>
        <w:rPr>
          <w:rFonts w:ascii="Times New Roman" w:hAnsi="Times New Roman" w:cs="Times New Roman"/>
        </w:rPr>
        <w:t>定期统计厂区主要污染物的排放量。</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7</w:t>
      </w:r>
      <w:r>
        <w:rPr>
          <w:rFonts w:ascii="Times New Roman" w:hAnsi="Times New Roman" w:cs="Times New Roman" w:hint="eastAsia"/>
        </w:rPr>
        <w:t>）</w:t>
      </w:r>
      <w:r>
        <w:rPr>
          <w:rFonts w:ascii="Times New Roman" w:hAnsi="Times New Roman" w:cs="Times New Roman"/>
        </w:rPr>
        <w:t>定期检查企业环保设备的运行情况，领导和组织本企业的环境监测工作，并制定应急防范措施。一旦发生非正常污染应及时组织做好污染监测工作，并分析原因总结经验教训，杜绝污染事故的再次发生；</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8</w:t>
      </w:r>
      <w:r>
        <w:rPr>
          <w:rFonts w:ascii="Times New Roman" w:hAnsi="Times New Roman" w:cs="Times New Roman" w:hint="eastAsia"/>
        </w:rPr>
        <w:t>）</w:t>
      </w:r>
      <w:r>
        <w:rPr>
          <w:rFonts w:ascii="Times New Roman" w:hAnsi="Times New Roman" w:cs="Times New Roman"/>
        </w:rPr>
        <w:t>组织企业的环保专业技术培训，搞好环境保护的宣传工作，提高全厂人员的环境保护意识，定期向社会公布企业环境信息。</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9</w:t>
      </w:r>
      <w:r>
        <w:rPr>
          <w:rFonts w:ascii="Times New Roman" w:hAnsi="Times New Roman" w:cs="Times New Roman" w:hint="eastAsia"/>
        </w:rPr>
        <w:t>）</w:t>
      </w:r>
      <w:r>
        <w:rPr>
          <w:rFonts w:ascii="Times New Roman" w:hAnsi="Times New Roman" w:cs="Times New Roman"/>
        </w:rPr>
        <w:t>根据《固定污染源排污许可分类管理名录（</w:t>
      </w:r>
      <w:r>
        <w:rPr>
          <w:rFonts w:ascii="Times New Roman" w:hAnsi="Times New Roman" w:cs="Times New Roman"/>
        </w:rPr>
        <w:t>2019</w:t>
      </w:r>
      <w:r>
        <w:rPr>
          <w:rFonts w:ascii="Times New Roman" w:hAnsi="Times New Roman" w:cs="Times New Roman"/>
        </w:rPr>
        <w:t>年版）》，本项目属于重点管理类，依法申领排污许可证，确保项目运营时按照排污许可证规定的污染物排放种类、浓度、总量等排污。</w:t>
      </w:r>
    </w:p>
    <w:p w:rsidR="007C64B0" w:rsidRDefault="0000505D">
      <w:pPr>
        <w:pStyle w:val="3"/>
        <w:rPr>
          <w:rFonts w:ascii="Times New Roman" w:hAnsi="Times New Roman" w:cs="Times New Roman"/>
        </w:rPr>
      </w:pPr>
      <w:bookmarkStart w:id="780" w:name="_Toc213778663"/>
      <w:bookmarkStart w:id="781" w:name="_Toc188005974"/>
      <w:bookmarkStart w:id="782" w:name="_Toc191240132"/>
      <w:r>
        <w:rPr>
          <w:rFonts w:ascii="Times New Roman" w:hAnsi="Times New Roman" w:cs="Times New Roman"/>
        </w:rPr>
        <w:t xml:space="preserve">12.1.3 </w:t>
      </w:r>
      <w:r>
        <w:rPr>
          <w:rFonts w:ascii="Times New Roman" w:hAnsi="Times New Roman" w:cs="Times New Roman"/>
        </w:rPr>
        <w:t>环保管理制度</w:t>
      </w:r>
      <w:bookmarkEnd w:id="780"/>
      <w:bookmarkEnd w:id="781"/>
      <w:bookmarkEnd w:id="78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）报告制度</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根据国务院令第</w:t>
      </w:r>
      <w:r>
        <w:rPr>
          <w:rFonts w:ascii="Times New Roman" w:hAnsi="Times New Roman" w:cs="Times New Roman"/>
        </w:rPr>
        <w:t>682</w:t>
      </w:r>
      <w:r>
        <w:rPr>
          <w:rFonts w:ascii="Times New Roman" w:hAnsi="Times New Roman" w:cs="Times New Roman"/>
        </w:rPr>
        <w:t>号《国务院关于修改〈建设项目环境保护管理条例〉的决定》的规定，本工程竣工后，建设单位应当按照国环规环评</w:t>
      </w:r>
      <w:r>
        <w:rPr>
          <w:rFonts w:ascii="Times New Roman" w:hAnsi="Times New Roman" w:cs="Times New Roman" w:hint="eastAsia"/>
        </w:rPr>
        <w:t>[</w:t>
      </w:r>
      <w:r>
        <w:rPr>
          <w:rFonts w:ascii="Times New Roman" w:hAnsi="Times New Roman" w:cs="Times New Roman"/>
        </w:rPr>
        <w:t>2017]4</w:t>
      </w:r>
      <w:r>
        <w:rPr>
          <w:rFonts w:ascii="Times New Roman" w:hAnsi="Times New Roman" w:cs="Times New Roman"/>
        </w:rPr>
        <w:t>号《建设项目竣工环境保护验收暂行办法》和《建设项目竣工环境保护验收技术指南污染影响类》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建成后应严格执行环境污染月报制度。即每月向当地环保部门报告污染治理设施运行情况、污染物排放情况以及污染事故、污染纠纷等情况。企业排污发生重大变化、污染治理设施改变或生产运行计划改变等都必须向当地环保部门申报，经审批同意后方可实施。</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）污染处理设施的管理制度</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对污染治理设施和管理必须与生产经营活动一起纳入企业的日常管理中，要建立岗位责任制，制定操作规程，建立管理台帐。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）奖惩制度</w:t>
      </w:r>
    </w:p>
    <w:p w:rsidR="007C64B0" w:rsidRDefault="0000505D">
      <w:pPr>
        <w:spacing w:line="360" w:lineRule="auto"/>
        <w:ind w:firstLineChars="200" w:firstLine="480"/>
        <w:rPr>
          <w:rFonts w:ascii="Times New Roman" w:hAnsi="Times New Roman" w:cs="Times New Roman"/>
          <w:b/>
          <w:bCs/>
        </w:rPr>
      </w:pPr>
      <w:r>
        <w:rPr>
          <w:rFonts w:ascii="Times New Roman" w:hAnsi="Times New Roman" w:cs="Times New Roman"/>
        </w:rPr>
        <w:lastRenderedPageBreak/>
        <w:t>企业应设置环境保护奖惩制度，对爱护环保设施，节能降耗、改善环境者给予奖励；对不按环保要求管理，造成环保设施损坏、环境污染和资源、能源浪费者予以重罚。</w:t>
      </w:r>
    </w:p>
    <w:p w:rsidR="007C64B0" w:rsidRDefault="0000505D">
      <w:pPr>
        <w:pStyle w:val="2"/>
        <w:rPr>
          <w:rFonts w:ascii="Times New Roman" w:hAnsi="Times New Roman"/>
        </w:rPr>
      </w:pPr>
      <w:bookmarkStart w:id="783" w:name="_Toc213778664"/>
      <w:bookmarkStart w:id="784" w:name="_Toc417132284"/>
      <w:bookmarkStart w:id="785" w:name="_Toc188005975"/>
      <w:bookmarkStart w:id="786" w:name="_Toc81409159"/>
      <w:bookmarkStart w:id="787" w:name="_Toc191240133"/>
      <w:bookmarkStart w:id="788" w:name="_Toc436602204"/>
      <w:bookmarkStart w:id="789" w:name="_Toc395521060"/>
      <w:bookmarkStart w:id="790" w:name="_Toc17713"/>
      <w:bookmarkStart w:id="791" w:name="_Toc368039134"/>
      <w:r>
        <w:rPr>
          <w:rFonts w:ascii="Times New Roman" w:hAnsi="Times New Roman"/>
        </w:rPr>
        <w:t xml:space="preserve">12.2 </w:t>
      </w:r>
      <w:r>
        <w:rPr>
          <w:rFonts w:ascii="Times New Roman" w:hAnsi="Times New Roman"/>
        </w:rPr>
        <w:t>环境监测</w:t>
      </w:r>
      <w:bookmarkEnd w:id="783"/>
      <w:bookmarkEnd w:id="784"/>
      <w:bookmarkEnd w:id="785"/>
      <w:bookmarkEnd w:id="786"/>
      <w:bookmarkEnd w:id="787"/>
      <w:bookmarkEnd w:id="788"/>
      <w:bookmarkEnd w:id="789"/>
      <w:bookmarkEnd w:id="790"/>
      <w:bookmarkEnd w:id="791"/>
    </w:p>
    <w:p w:rsidR="007C64B0" w:rsidRDefault="0000505D">
      <w:pPr>
        <w:pStyle w:val="3"/>
        <w:rPr>
          <w:rFonts w:ascii="Times New Roman" w:hAnsi="Times New Roman" w:cs="Times New Roman"/>
        </w:rPr>
      </w:pPr>
      <w:bookmarkStart w:id="792" w:name="_Toc395521061"/>
      <w:bookmarkStart w:id="793" w:name="_Toc191240134"/>
      <w:bookmarkStart w:id="794" w:name="_Toc188005976"/>
      <w:bookmarkStart w:id="795" w:name="_Toc213778665"/>
      <w:bookmarkStart w:id="796" w:name="_Toc417132285"/>
      <w:r>
        <w:rPr>
          <w:rFonts w:ascii="Times New Roman" w:hAnsi="Times New Roman" w:cs="Times New Roman"/>
        </w:rPr>
        <w:t xml:space="preserve">12.2.1 </w:t>
      </w:r>
      <w:r>
        <w:rPr>
          <w:rFonts w:ascii="Times New Roman" w:hAnsi="Times New Roman" w:cs="Times New Roman"/>
        </w:rPr>
        <w:t>环境监测目的</w:t>
      </w:r>
      <w:bookmarkEnd w:id="792"/>
      <w:bookmarkEnd w:id="793"/>
      <w:bookmarkEnd w:id="794"/>
      <w:bookmarkEnd w:id="795"/>
      <w:bookmarkEnd w:id="796"/>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环境监测（包括污染源监测）是企业环境保护的重要组成部分，也是企业的一项规范化制度。通过环境监测，进行数据整理分析，建立监测档案，可为污染源治理、掌握污染物排放变化规律提供依据，为上级环保部门进行区域环境规划、管理执法提供依据。同时，环境监测也是企业实现污染物总量控制，做到清洁生产的重要保证手段之一。其主要职责是对拟建项目污染源和厂区周围的环境质量进行监测，并对监测数据进行统计、分析，以便环境管理部门及时、准确地掌握本工程的排污状况及对环境的污染状况。</w:t>
      </w:r>
    </w:p>
    <w:p w:rsidR="007C64B0" w:rsidRDefault="0000505D">
      <w:pPr>
        <w:pStyle w:val="3"/>
        <w:rPr>
          <w:rFonts w:ascii="Times New Roman" w:hAnsi="Times New Roman" w:cs="Times New Roman"/>
        </w:rPr>
      </w:pPr>
      <w:bookmarkStart w:id="797" w:name="_Toc395521062"/>
      <w:bookmarkStart w:id="798" w:name="_Toc191240135"/>
      <w:bookmarkStart w:id="799" w:name="_Toc188005977"/>
      <w:bookmarkStart w:id="800" w:name="_Toc213778666"/>
      <w:bookmarkStart w:id="801" w:name="_Toc417132286"/>
      <w:r>
        <w:rPr>
          <w:rFonts w:ascii="Times New Roman" w:hAnsi="Times New Roman" w:cs="Times New Roman"/>
        </w:rPr>
        <w:t xml:space="preserve">12.2.2 </w:t>
      </w:r>
      <w:r>
        <w:rPr>
          <w:rFonts w:ascii="Times New Roman" w:hAnsi="Times New Roman" w:cs="Times New Roman"/>
        </w:rPr>
        <w:t>环境监测机构</w:t>
      </w:r>
      <w:bookmarkEnd w:id="797"/>
      <w:bookmarkEnd w:id="798"/>
      <w:bookmarkEnd w:id="799"/>
      <w:bookmarkEnd w:id="800"/>
      <w:bookmarkEnd w:id="801"/>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本项目营运期的环境监测工作委托有资质的第三方环境监测公司承担。</w:t>
      </w:r>
    </w:p>
    <w:p w:rsidR="007C64B0" w:rsidRDefault="0000505D">
      <w:pPr>
        <w:pStyle w:val="3"/>
        <w:rPr>
          <w:rFonts w:ascii="Times New Roman" w:hAnsi="Times New Roman" w:cs="Times New Roman"/>
        </w:rPr>
      </w:pPr>
      <w:bookmarkStart w:id="802" w:name="_Toc395521063"/>
      <w:bookmarkStart w:id="803" w:name="_Toc417132287"/>
      <w:bookmarkStart w:id="804" w:name="_Toc188005978"/>
      <w:bookmarkStart w:id="805" w:name="_Toc191240136"/>
      <w:bookmarkStart w:id="806" w:name="_Toc213778667"/>
      <w:r>
        <w:rPr>
          <w:rFonts w:ascii="Times New Roman" w:hAnsi="Times New Roman" w:cs="Times New Roman"/>
        </w:rPr>
        <w:t xml:space="preserve">12.2.3 </w:t>
      </w:r>
      <w:r>
        <w:rPr>
          <w:rFonts w:ascii="Times New Roman" w:hAnsi="Times New Roman" w:cs="Times New Roman"/>
        </w:rPr>
        <w:t>监测计划</w:t>
      </w:r>
      <w:bookmarkEnd w:id="802"/>
      <w:bookmarkEnd w:id="803"/>
      <w:bookmarkEnd w:id="804"/>
      <w:bookmarkEnd w:id="805"/>
      <w:bookmarkEnd w:id="806"/>
    </w:p>
    <w:p w:rsidR="007C64B0" w:rsidRDefault="0000505D">
      <w:pPr>
        <w:spacing w:line="360" w:lineRule="auto"/>
        <w:ind w:firstLineChars="200" w:firstLine="482"/>
        <w:rPr>
          <w:rFonts w:ascii="Times New Roman" w:hAnsi="Times New Roman" w:cs="Times New Roman"/>
          <w:b/>
          <w:bCs/>
        </w:rPr>
      </w:pPr>
      <w:r>
        <w:rPr>
          <w:rFonts w:ascii="Times New Roman" w:hAnsi="Times New Roman" w:cs="Times New Roman"/>
          <w:b/>
          <w:bCs/>
        </w:rPr>
        <w:t>（</w:t>
      </w:r>
      <w:r>
        <w:rPr>
          <w:rFonts w:ascii="Times New Roman" w:hAnsi="Times New Roman" w:cs="Times New Roman"/>
          <w:b/>
          <w:bCs/>
        </w:rPr>
        <w:t>1</w:t>
      </w:r>
      <w:r>
        <w:rPr>
          <w:rFonts w:ascii="Times New Roman" w:hAnsi="Times New Roman" w:cs="Times New Roman"/>
          <w:b/>
          <w:bCs/>
        </w:rPr>
        <w:t>）营运期污染源监测计划</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本项目为根据《固定污染源排污许可分类管理名录（</w:t>
      </w:r>
      <w:r>
        <w:rPr>
          <w:rFonts w:ascii="Times New Roman" w:hAnsi="Times New Roman" w:cs="Times New Roman"/>
        </w:rPr>
        <w:t>2019</w:t>
      </w:r>
      <w:r>
        <w:rPr>
          <w:rFonts w:ascii="Times New Roman" w:hAnsi="Times New Roman" w:cs="Times New Roman"/>
        </w:rPr>
        <w:t>年版）》，本项目属于重点管理类。根据《排污单位自行监测技术指南</w:t>
      </w:r>
      <w:r>
        <w:rPr>
          <w:rFonts w:ascii="Times New Roman" w:hAnsi="Times New Roman" w:cs="Times New Roman"/>
        </w:rPr>
        <w:t xml:space="preserve"> </w:t>
      </w:r>
      <w:r>
        <w:rPr>
          <w:rFonts w:ascii="Times New Roman" w:hAnsi="Times New Roman" w:cs="Times New Roman"/>
        </w:rPr>
        <w:t>总则》（</w:t>
      </w:r>
      <w:r>
        <w:rPr>
          <w:rFonts w:ascii="Times New Roman" w:hAnsi="Times New Roman" w:cs="Times New Roman"/>
        </w:rPr>
        <w:t>HJ819-2017</w:t>
      </w:r>
      <w:r>
        <w:rPr>
          <w:rFonts w:ascii="Times New Roman" w:hAnsi="Times New Roman" w:cs="Times New Roman"/>
        </w:rPr>
        <w:t>）、《排污单位自行监测技术指南</w:t>
      </w:r>
      <w:r>
        <w:rPr>
          <w:rFonts w:ascii="Times New Roman" w:hAnsi="Times New Roman" w:cs="Times New Roman" w:hint="eastAsia"/>
        </w:rPr>
        <w:t xml:space="preserve"> </w:t>
      </w:r>
      <w:r>
        <w:rPr>
          <w:rFonts w:ascii="Times New Roman" w:hAnsi="Times New Roman" w:cs="Times New Roman"/>
        </w:rPr>
        <w:t>无机化学工业》（</w:t>
      </w:r>
      <w:r>
        <w:rPr>
          <w:rFonts w:ascii="Times New Roman" w:hAnsi="Times New Roman" w:cs="Times New Roman"/>
        </w:rPr>
        <w:t>HJ1138-2020</w:t>
      </w:r>
      <w:r>
        <w:rPr>
          <w:rFonts w:ascii="Times New Roman" w:hAnsi="Times New Roman" w:cs="Times New Roman"/>
        </w:rPr>
        <w:t>）</w:t>
      </w:r>
      <w:r>
        <w:rPr>
          <w:rFonts w:ascii="Times New Roman" w:hAnsi="Times New Roman" w:cs="Times New Roman" w:hint="eastAsia"/>
        </w:rPr>
        <w:t>、</w:t>
      </w:r>
      <w:r>
        <w:rPr>
          <w:rFonts w:ascii="Times New Roman" w:hAnsi="Times New Roman" w:cs="Times New Roman"/>
        </w:rPr>
        <w:t>《排污单位自行监测技术指南</w:t>
      </w:r>
      <w:r>
        <w:rPr>
          <w:rFonts w:ascii="Times New Roman" w:hAnsi="Times New Roman" w:cs="Times New Roman" w:hint="eastAsia"/>
        </w:rPr>
        <w:t xml:space="preserve"> </w:t>
      </w:r>
      <w:r>
        <w:rPr>
          <w:rFonts w:ascii="Times New Roman" w:hAnsi="Times New Roman" w:cs="Times New Roman" w:hint="eastAsia"/>
        </w:rPr>
        <w:t>火力发电及锅炉</w:t>
      </w:r>
      <w:r>
        <w:rPr>
          <w:rFonts w:ascii="Times New Roman" w:hAnsi="Times New Roman" w:cs="Times New Roman"/>
        </w:rPr>
        <w:t>》（</w:t>
      </w:r>
      <w:r>
        <w:rPr>
          <w:rFonts w:ascii="Times New Roman" w:hAnsi="Times New Roman" w:cs="Times New Roman"/>
        </w:rPr>
        <w:t>HJ 820-2017</w:t>
      </w:r>
      <w:r>
        <w:rPr>
          <w:rFonts w:ascii="Times New Roman" w:hAnsi="Times New Roman" w:cs="Times New Roman"/>
        </w:rPr>
        <w:t>），本项目污染源监测计划如下表所示。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12.2-1  </w:t>
      </w:r>
      <w:r>
        <w:rPr>
          <w:rFonts w:ascii="Times New Roman" w:hAnsi="Times New Roman" w:cs="Times New Roman"/>
        </w:rPr>
        <w:t>污染源监测计划一览表</w:t>
      </w:r>
    </w:p>
    <w:tbl>
      <w:tblPr>
        <w:tblW w:w="9208" w:type="dxa"/>
        <w:tblInd w:w="-2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52"/>
        <w:gridCol w:w="1548"/>
        <w:gridCol w:w="2055"/>
        <w:gridCol w:w="1276"/>
        <w:gridCol w:w="3577"/>
      </w:tblGrid>
      <w:tr w:rsidR="007C64B0">
        <w:trPr>
          <w:trHeight w:val="397"/>
          <w:tblHeader/>
        </w:trPr>
        <w:tc>
          <w:tcPr>
            <w:tcW w:w="752" w:type="dxa"/>
            <w:vAlign w:val="center"/>
          </w:tcPr>
          <w:p w:rsidR="007C64B0" w:rsidRDefault="0000505D">
            <w:pPr>
              <w:pStyle w:val="affa"/>
              <w:rPr>
                <w:rFonts w:eastAsia="宋体"/>
              </w:rPr>
            </w:pPr>
            <w:r>
              <w:rPr>
                <w:rFonts w:eastAsia="宋体"/>
              </w:rPr>
              <w:t>类别</w:t>
            </w:r>
          </w:p>
        </w:tc>
        <w:tc>
          <w:tcPr>
            <w:tcW w:w="1548" w:type="dxa"/>
            <w:vAlign w:val="center"/>
          </w:tcPr>
          <w:p w:rsidR="007C64B0" w:rsidRDefault="0000505D">
            <w:pPr>
              <w:pStyle w:val="affa"/>
              <w:rPr>
                <w:rFonts w:eastAsia="宋体"/>
              </w:rPr>
            </w:pPr>
            <w:r>
              <w:rPr>
                <w:rFonts w:eastAsia="宋体"/>
              </w:rPr>
              <w:t>监测点位</w:t>
            </w:r>
          </w:p>
        </w:tc>
        <w:tc>
          <w:tcPr>
            <w:tcW w:w="2055" w:type="dxa"/>
            <w:vAlign w:val="center"/>
          </w:tcPr>
          <w:p w:rsidR="007C64B0" w:rsidRDefault="0000505D">
            <w:pPr>
              <w:pStyle w:val="affa"/>
              <w:rPr>
                <w:rFonts w:eastAsia="宋体"/>
              </w:rPr>
            </w:pPr>
            <w:r>
              <w:rPr>
                <w:rFonts w:eastAsia="宋体"/>
              </w:rPr>
              <w:t>监测指标</w:t>
            </w:r>
          </w:p>
        </w:tc>
        <w:tc>
          <w:tcPr>
            <w:tcW w:w="1276" w:type="dxa"/>
            <w:vAlign w:val="center"/>
          </w:tcPr>
          <w:p w:rsidR="007C64B0" w:rsidRDefault="0000505D">
            <w:pPr>
              <w:pStyle w:val="affa"/>
              <w:rPr>
                <w:rFonts w:eastAsia="宋体"/>
              </w:rPr>
            </w:pPr>
            <w:r>
              <w:rPr>
                <w:rFonts w:eastAsia="宋体"/>
              </w:rPr>
              <w:t>监测频次</w:t>
            </w:r>
          </w:p>
        </w:tc>
        <w:tc>
          <w:tcPr>
            <w:tcW w:w="3577" w:type="dxa"/>
            <w:vAlign w:val="center"/>
          </w:tcPr>
          <w:p w:rsidR="007C64B0" w:rsidRDefault="0000505D">
            <w:pPr>
              <w:pStyle w:val="affa"/>
              <w:rPr>
                <w:rFonts w:eastAsia="宋体"/>
              </w:rPr>
            </w:pPr>
            <w:r>
              <w:rPr>
                <w:rFonts w:eastAsia="宋体"/>
              </w:rPr>
              <w:t>执行标准</w:t>
            </w:r>
          </w:p>
        </w:tc>
      </w:tr>
      <w:tr w:rsidR="007C64B0">
        <w:trPr>
          <w:trHeight w:val="397"/>
        </w:trPr>
        <w:tc>
          <w:tcPr>
            <w:tcW w:w="752" w:type="dxa"/>
            <w:vMerge w:val="restart"/>
            <w:vAlign w:val="center"/>
          </w:tcPr>
          <w:p w:rsidR="007C64B0" w:rsidRDefault="0000505D">
            <w:pPr>
              <w:pStyle w:val="affa"/>
              <w:rPr>
                <w:rFonts w:eastAsia="宋体"/>
              </w:rPr>
            </w:pPr>
            <w:r>
              <w:rPr>
                <w:rFonts w:eastAsia="宋体"/>
              </w:rPr>
              <w:t>废气</w:t>
            </w:r>
          </w:p>
        </w:tc>
        <w:tc>
          <w:tcPr>
            <w:tcW w:w="1548" w:type="dxa"/>
            <w:vAlign w:val="center"/>
          </w:tcPr>
          <w:p w:rsidR="007C64B0" w:rsidRDefault="0000505D">
            <w:pPr>
              <w:pStyle w:val="affa"/>
              <w:rPr>
                <w:rFonts w:eastAsia="宋体"/>
              </w:rPr>
            </w:pPr>
            <w:r>
              <w:rPr>
                <w:rFonts w:eastAsia="宋体"/>
              </w:rPr>
              <w:t>排气筒</w:t>
            </w:r>
            <w:r>
              <w:rPr>
                <w:rFonts w:eastAsia="宋体"/>
              </w:rPr>
              <w:t>DA001</w:t>
            </w:r>
          </w:p>
        </w:tc>
        <w:tc>
          <w:tcPr>
            <w:tcW w:w="2055" w:type="dxa"/>
            <w:vAlign w:val="center"/>
          </w:tcPr>
          <w:p w:rsidR="007C64B0" w:rsidRDefault="0000505D">
            <w:pPr>
              <w:pStyle w:val="affa"/>
              <w:rPr>
                <w:rFonts w:eastAsia="宋体"/>
              </w:rPr>
            </w:pPr>
            <w:r>
              <w:rPr>
                <w:rFonts w:eastAsia="宋体" w:hint="eastAsia"/>
              </w:rPr>
              <w:t>氨</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hint="eastAsia"/>
              </w:rPr>
              <w:t>半年</w:t>
            </w:r>
          </w:p>
        </w:tc>
        <w:tc>
          <w:tcPr>
            <w:tcW w:w="3577" w:type="dxa"/>
            <w:vMerge w:val="restart"/>
            <w:vAlign w:val="center"/>
          </w:tcPr>
          <w:p w:rsidR="007C64B0" w:rsidRDefault="0000505D">
            <w:pPr>
              <w:pStyle w:val="affa"/>
              <w:rPr>
                <w:rFonts w:eastAsia="宋体"/>
              </w:rPr>
            </w:pPr>
            <w:r>
              <w:rPr>
                <w:rFonts w:ascii="宋体" w:eastAsia="宋体" w:hAnsi="宋体" w:cs="宋体" w:hint="eastAsia"/>
              </w:rPr>
              <w:t>颗粒物、二氧化硫、氮氧化物执行《无机化学工业污染物排放标准》（</w:t>
            </w:r>
            <w:r>
              <w:t>GB31573-2015</w:t>
            </w:r>
            <w:r>
              <w:rPr>
                <w:rFonts w:ascii="宋体" w:eastAsia="宋体" w:hAnsi="宋体" w:cs="宋体" w:hint="eastAsia"/>
              </w:rPr>
              <w:t>）及修改单中表</w:t>
            </w:r>
            <w:r>
              <w:t>4</w:t>
            </w:r>
            <w:r>
              <w:rPr>
                <w:rFonts w:ascii="宋体" w:eastAsia="宋体" w:hAnsi="宋体" w:cs="宋体" w:hint="eastAsia"/>
              </w:rPr>
              <w:t>大气污染物特别排放限值；氨、酸雾执行《无机化学工业污染物排放标准》（</w:t>
            </w:r>
            <w:r>
              <w:t>GB31573-2015</w:t>
            </w:r>
            <w:r>
              <w:rPr>
                <w:rFonts w:ascii="宋体" w:eastAsia="宋体" w:hAnsi="宋体" w:cs="宋体" w:hint="eastAsia"/>
              </w:rPr>
              <w:t>）及修改单中表</w:t>
            </w:r>
            <w:r>
              <w:t>3</w:t>
            </w:r>
            <w:r>
              <w:rPr>
                <w:rFonts w:ascii="宋体" w:eastAsia="宋体" w:hAnsi="宋体" w:cs="宋体" w:hint="eastAsia"/>
              </w:rPr>
              <w:t>大气污染物排放限值</w:t>
            </w:r>
          </w:p>
        </w:tc>
      </w:tr>
      <w:tr w:rsidR="007C64B0">
        <w:trPr>
          <w:trHeight w:val="397"/>
        </w:trPr>
        <w:tc>
          <w:tcPr>
            <w:tcW w:w="752" w:type="dxa"/>
            <w:vMerge/>
            <w:vAlign w:val="center"/>
          </w:tcPr>
          <w:p w:rsidR="007C64B0" w:rsidRDefault="007C64B0">
            <w:pPr>
              <w:pStyle w:val="affa"/>
              <w:rPr>
                <w:rFonts w:eastAsia="宋体"/>
              </w:rPr>
            </w:pPr>
          </w:p>
        </w:tc>
        <w:tc>
          <w:tcPr>
            <w:tcW w:w="1548" w:type="dxa"/>
            <w:vAlign w:val="center"/>
          </w:tcPr>
          <w:p w:rsidR="007C64B0" w:rsidRDefault="0000505D">
            <w:pPr>
              <w:pStyle w:val="affa"/>
              <w:rPr>
                <w:rFonts w:eastAsia="宋体"/>
              </w:rPr>
            </w:pPr>
            <w:r>
              <w:rPr>
                <w:rFonts w:eastAsia="宋体"/>
              </w:rPr>
              <w:t>排气筒</w:t>
            </w:r>
            <w:r>
              <w:rPr>
                <w:rFonts w:eastAsia="宋体"/>
              </w:rPr>
              <w:t>DA002</w:t>
            </w:r>
          </w:p>
        </w:tc>
        <w:tc>
          <w:tcPr>
            <w:tcW w:w="2055" w:type="dxa"/>
            <w:vAlign w:val="center"/>
          </w:tcPr>
          <w:p w:rsidR="007C64B0" w:rsidRDefault="0000505D">
            <w:pPr>
              <w:pStyle w:val="affa"/>
              <w:rPr>
                <w:rFonts w:eastAsia="宋体"/>
              </w:rPr>
            </w:pPr>
            <w:r>
              <w:rPr>
                <w:rFonts w:eastAsia="宋体" w:hint="eastAsia"/>
              </w:rPr>
              <w:t>硫酸雾</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hint="eastAsia"/>
              </w:rPr>
              <w:t>半年</w:t>
            </w:r>
          </w:p>
        </w:tc>
        <w:tc>
          <w:tcPr>
            <w:tcW w:w="3577" w:type="dxa"/>
            <w:vMerge/>
            <w:vAlign w:val="center"/>
          </w:tcPr>
          <w:p w:rsidR="007C64B0" w:rsidRDefault="007C64B0">
            <w:pPr>
              <w:pStyle w:val="affa"/>
              <w:rPr>
                <w:rFonts w:eastAsia="宋体"/>
              </w:rPr>
            </w:pPr>
          </w:p>
        </w:tc>
      </w:tr>
      <w:tr w:rsidR="007C64B0">
        <w:trPr>
          <w:trHeight w:val="397"/>
        </w:trPr>
        <w:tc>
          <w:tcPr>
            <w:tcW w:w="752" w:type="dxa"/>
            <w:vMerge/>
            <w:vAlign w:val="center"/>
          </w:tcPr>
          <w:p w:rsidR="007C64B0" w:rsidRDefault="007C64B0">
            <w:pPr>
              <w:pStyle w:val="affa"/>
              <w:rPr>
                <w:rFonts w:eastAsia="宋体"/>
              </w:rPr>
            </w:pPr>
          </w:p>
        </w:tc>
        <w:tc>
          <w:tcPr>
            <w:tcW w:w="1548" w:type="dxa"/>
            <w:vAlign w:val="center"/>
          </w:tcPr>
          <w:p w:rsidR="007C64B0" w:rsidRDefault="0000505D">
            <w:pPr>
              <w:pStyle w:val="affa"/>
              <w:rPr>
                <w:rFonts w:eastAsia="宋体"/>
              </w:rPr>
            </w:pPr>
            <w:r>
              <w:rPr>
                <w:rFonts w:eastAsia="宋体"/>
              </w:rPr>
              <w:t>排气筒</w:t>
            </w:r>
            <w:r>
              <w:rPr>
                <w:rFonts w:eastAsia="宋体"/>
              </w:rPr>
              <w:t>DA003</w:t>
            </w:r>
          </w:p>
        </w:tc>
        <w:tc>
          <w:tcPr>
            <w:tcW w:w="2055" w:type="dxa"/>
            <w:vAlign w:val="center"/>
          </w:tcPr>
          <w:p w:rsidR="007C64B0" w:rsidRDefault="0000505D">
            <w:pPr>
              <w:pStyle w:val="affa"/>
              <w:rPr>
                <w:rFonts w:eastAsia="宋体"/>
              </w:rPr>
            </w:pPr>
            <w:r>
              <w:rPr>
                <w:rFonts w:eastAsia="宋体" w:hint="eastAsia"/>
              </w:rPr>
              <w:t>颗粒物、二氧化</w:t>
            </w:r>
          </w:p>
          <w:p w:rsidR="007C64B0" w:rsidRDefault="0000505D">
            <w:pPr>
              <w:pStyle w:val="affa"/>
              <w:rPr>
                <w:rFonts w:eastAsia="宋体"/>
              </w:rPr>
            </w:pPr>
            <w:r>
              <w:rPr>
                <w:rFonts w:eastAsia="宋体" w:hint="eastAsia"/>
              </w:rPr>
              <w:t>硫、氮氧化物</w:t>
            </w:r>
          </w:p>
        </w:tc>
        <w:tc>
          <w:tcPr>
            <w:tcW w:w="1276" w:type="dxa"/>
            <w:vAlign w:val="center"/>
          </w:tcPr>
          <w:p w:rsidR="007C64B0" w:rsidRDefault="0000505D">
            <w:pPr>
              <w:pStyle w:val="affa"/>
              <w:rPr>
                <w:rFonts w:eastAsia="宋体"/>
              </w:rPr>
            </w:pPr>
            <w:r>
              <w:rPr>
                <w:rFonts w:eastAsia="宋体" w:hint="eastAsia"/>
              </w:rPr>
              <w:t>自动监测</w:t>
            </w:r>
          </w:p>
        </w:tc>
        <w:tc>
          <w:tcPr>
            <w:tcW w:w="3577" w:type="dxa"/>
            <w:vMerge/>
            <w:vAlign w:val="center"/>
          </w:tcPr>
          <w:p w:rsidR="007C64B0" w:rsidRDefault="007C64B0">
            <w:pPr>
              <w:pStyle w:val="affa"/>
              <w:rPr>
                <w:rFonts w:eastAsia="宋体"/>
              </w:rPr>
            </w:pPr>
          </w:p>
        </w:tc>
      </w:tr>
      <w:tr w:rsidR="007C64B0">
        <w:trPr>
          <w:trHeight w:val="397"/>
        </w:trPr>
        <w:tc>
          <w:tcPr>
            <w:tcW w:w="752" w:type="dxa"/>
            <w:vMerge/>
            <w:vAlign w:val="center"/>
          </w:tcPr>
          <w:p w:rsidR="007C64B0" w:rsidRDefault="007C64B0">
            <w:pPr>
              <w:pStyle w:val="affa"/>
              <w:rPr>
                <w:rFonts w:eastAsia="宋体"/>
              </w:rPr>
            </w:pPr>
          </w:p>
        </w:tc>
        <w:tc>
          <w:tcPr>
            <w:tcW w:w="1548" w:type="dxa"/>
            <w:vAlign w:val="center"/>
          </w:tcPr>
          <w:p w:rsidR="007C64B0" w:rsidRDefault="0000505D">
            <w:pPr>
              <w:pStyle w:val="affa"/>
              <w:rPr>
                <w:rFonts w:eastAsia="宋体"/>
              </w:rPr>
            </w:pPr>
            <w:r>
              <w:rPr>
                <w:rFonts w:eastAsia="宋体"/>
              </w:rPr>
              <w:t>排气筒</w:t>
            </w:r>
            <w:r>
              <w:rPr>
                <w:rFonts w:eastAsia="宋体"/>
              </w:rPr>
              <w:t>DA004</w:t>
            </w:r>
          </w:p>
        </w:tc>
        <w:tc>
          <w:tcPr>
            <w:tcW w:w="2055" w:type="dxa"/>
            <w:vAlign w:val="center"/>
          </w:tcPr>
          <w:p w:rsidR="007C64B0" w:rsidRDefault="0000505D">
            <w:pPr>
              <w:pStyle w:val="affa"/>
              <w:rPr>
                <w:rFonts w:eastAsia="宋体"/>
              </w:rPr>
            </w:pPr>
            <w:r>
              <w:rPr>
                <w:rFonts w:eastAsia="宋体" w:hint="eastAsia"/>
              </w:rPr>
              <w:t>颗粒物</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hint="eastAsia"/>
              </w:rPr>
              <w:t>半年</w:t>
            </w:r>
          </w:p>
        </w:tc>
        <w:tc>
          <w:tcPr>
            <w:tcW w:w="3577" w:type="dxa"/>
            <w:vMerge/>
            <w:vAlign w:val="center"/>
          </w:tcPr>
          <w:p w:rsidR="007C64B0" w:rsidRDefault="007C64B0">
            <w:pPr>
              <w:pStyle w:val="affa"/>
              <w:rPr>
                <w:rFonts w:eastAsia="宋体"/>
              </w:rPr>
            </w:pPr>
          </w:p>
        </w:tc>
      </w:tr>
      <w:tr w:rsidR="007C64B0">
        <w:trPr>
          <w:trHeight w:val="397"/>
        </w:trPr>
        <w:tc>
          <w:tcPr>
            <w:tcW w:w="752" w:type="dxa"/>
            <w:vMerge/>
            <w:vAlign w:val="center"/>
          </w:tcPr>
          <w:p w:rsidR="007C64B0" w:rsidRDefault="007C64B0">
            <w:pPr>
              <w:pStyle w:val="affa"/>
              <w:rPr>
                <w:rFonts w:eastAsia="宋体"/>
              </w:rPr>
            </w:pPr>
          </w:p>
        </w:tc>
        <w:tc>
          <w:tcPr>
            <w:tcW w:w="1548" w:type="dxa"/>
            <w:vAlign w:val="center"/>
          </w:tcPr>
          <w:p w:rsidR="007C64B0" w:rsidRDefault="0000505D">
            <w:pPr>
              <w:pStyle w:val="affa"/>
              <w:rPr>
                <w:rFonts w:eastAsia="宋体"/>
              </w:rPr>
            </w:pPr>
            <w:r>
              <w:rPr>
                <w:rFonts w:eastAsia="宋体"/>
              </w:rPr>
              <w:t>排气筒</w:t>
            </w:r>
            <w:r>
              <w:rPr>
                <w:rFonts w:eastAsia="宋体"/>
              </w:rPr>
              <w:t>DA005</w:t>
            </w:r>
          </w:p>
        </w:tc>
        <w:tc>
          <w:tcPr>
            <w:tcW w:w="2055" w:type="dxa"/>
            <w:vAlign w:val="center"/>
          </w:tcPr>
          <w:p w:rsidR="007C64B0" w:rsidRDefault="0000505D">
            <w:pPr>
              <w:pStyle w:val="affa"/>
              <w:rPr>
                <w:rFonts w:eastAsia="宋体"/>
              </w:rPr>
            </w:pPr>
            <w:r>
              <w:rPr>
                <w:rFonts w:eastAsia="宋体" w:hint="eastAsia"/>
              </w:rPr>
              <w:t>颗粒物</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hint="eastAsia"/>
              </w:rPr>
              <w:t>半年</w:t>
            </w:r>
          </w:p>
        </w:tc>
        <w:tc>
          <w:tcPr>
            <w:tcW w:w="3577" w:type="dxa"/>
            <w:vMerge/>
            <w:vAlign w:val="center"/>
          </w:tcPr>
          <w:p w:rsidR="007C64B0" w:rsidRDefault="007C64B0">
            <w:pPr>
              <w:pStyle w:val="affa"/>
              <w:rPr>
                <w:rFonts w:eastAsia="宋体"/>
              </w:rPr>
            </w:pPr>
          </w:p>
        </w:tc>
      </w:tr>
      <w:tr w:rsidR="007C64B0">
        <w:trPr>
          <w:trHeight w:val="397"/>
        </w:trPr>
        <w:tc>
          <w:tcPr>
            <w:tcW w:w="752" w:type="dxa"/>
            <w:vMerge/>
            <w:vAlign w:val="center"/>
          </w:tcPr>
          <w:p w:rsidR="007C64B0" w:rsidRDefault="007C64B0">
            <w:pPr>
              <w:pStyle w:val="affa"/>
              <w:rPr>
                <w:rFonts w:eastAsia="宋体"/>
              </w:rPr>
            </w:pPr>
          </w:p>
        </w:tc>
        <w:tc>
          <w:tcPr>
            <w:tcW w:w="1548" w:type="dxa"/>
            <w:vMerge w:val="restart"/>
            <w:vAlign w:val="center"/>
          </w:tcPr>
          <w:p w:rsidR="007C64B0" w:rsidRDefault="0000505D">
            <w:pPr>
              <w:pStyle w:val="affa"/>
              <w:rPr>
                <w:rFonts w:eastAsia="宋体"/>
              </w:rPr>
            </w:pPr>
            <w:r>
              <w:rPr>
                <w:rFonts w:eastAsia="宋体"/>
              </w:rPr>
              <w:t>排气筒</w:t>
            </w:r>
            <w:r>
              <w:rPr>
                <w:rFonts w:eastAsia="宋体"/>
              </w:rPr>
              <w:t>DA006</w:t>
            </w:r>
          </w:p>
        </w:tc>
        <w:tc>
          <w:tcPr>
            <w:tcW w:w="2055" w:type="dxa"/>
            <w:vAlign w:val="center"/>
          </w:tcPr>
          <w:p w:rsidR="007C64B0" w:rsidRDefault="0000505D">
            <w:pPr>
              <w:pStyle w:val="affa"/>
              <w:rPr>
                <w:rFonts w:eastAsia="宋体"/>
              </w:rPr>
            </w:pPr>
            <w:r>
              <w:rPr>
                <w:rFonts w:eastAsia="宋体"/>
              </w:rPr>
              <w:t>氮氧化物、</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hint="eastAsia"/>
              </w:rPr>
              <w:t>月</w:t>
            </w:r>
          </w:p>
        </w:tc>
        <w:tc>
          <w:tcPr>
            <w:tcW w:w="3577" w:type="dxa"/>
            <w:vMerge w:val="restart"/>
            <w:vAlign w:val="center"/>
          </w:tcPr>
          <w:p w:rsidR="007C64B0" w:rsidRDefault="0000505D">
            <w:pPr>
              <w:pStyle w:val="affa"/>
              <w:rPr>
                <w:rFonts w:eastAsia="宋体"/>
              </w:rPr>
            </w:pPr>
            <w:r>
              <w:rPr>
                <w:rFonts w:eastAsia="宋体" w:hint="eastAsia"/>
              </w:rPr>
              <w:t>《锅炉大气污染物排放标准》（</w:t>
            </w:r>
            <w:r>
              <w:rPr>
                <w:rFonts w:eastAsia="宋体" w:hint="eastAsia"/>
              </w:rPr>
              <w:t>GB13271-2014</w:t>
            </w:r>
            <w:r>
              <w:rPr>
                <w:rFonts w:eastAsia="宋体" w:hint="eastAsia"/>
              </w:rPr>
              <w:t>）</w:t>
            </w:r>
          </w:p>
        </w:tc>
      </w:tr>
      <w:tr w:rsidR="007C64B0">
        <w:trPr>
          <w:trHeight w:val="397"/>
        </w:trPr>
        <w:tc>
          <w:tcPr>
            <w:tcW w:w="752" w:type="dxa"/>
            <w:vMerge/>
            <w:vAlign w:val="center"/>
          </w:tcPr>
          <w:p w:rsidR="007C64B0" w:rsidRDefault="007C64B0">
            <w:pPr>
              <w:pStyle w:val="affa"/>
              <w:rPr>
                <w:rFonts w:eastAsia="宋体"/>
              </w:rPr>
            </w:pPr>
          </w:p>
        </w:tc>
        <w:tc>
          <w:tcPr>
            <w:tcW w:w="1548" w:type="dxa"/>
            <w:vMerge/>
            <w:vAlign w:val="center"/>
          </w:tcPr>
          <w:p w:rsidR="007C64B0" w:rsidRDefault="007C64B0">
            <w:pPr>
              <w:pStyle w:val="affa"/>
              <w:rPr>
                <w:rFonts w:eastAsia="宋体"/>
              </w:rPr>
            </w:pPr>
          </w:p>
        </w:tc>
        <w:tc>
          <w:tcPr>
            <w:tcW w:w="2055" w:type="dxa"/>
            <w:vAlign w:val="center"/>
          </w:tcPr>
          <w:p w:rsidR="007C64B0" w:rsidRDefault="0000505D">
            <w:pPr>
              <w:pStyle w:val="affa"/>
              <w:rPr>
                <w:rFonts w:eastAsia="宋体"/>
              </w:rPr>
            </w:pPr>
            <w:r>
              <w:rPr>
                <w:rFonts w:eastAsia="宋体"/>
              </w:rPr>
              <w:t>二氧化硫、颗粒物</w:t>
            </w:r>
            <w:r>
              <w:rPr>
                <w:rFonts w:eastAsia="宋体" w:hint="eastAsia"/>
              </w:rPr>
              <w:t>、林格曼黑度</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hint="eastAsia"/>
              </w:rPr>
              <w:t>年</w:t>
            </w:r>
          </w:p>
        </w:tc>
        <w:tc>
          <w:tcPr>
            <w:tcW w:w="3577" w:type="dxa"/>
            <w:vMerge/>
            <w:vAlign w:val="center"/>
          </w:tcPr>
          <w:p w:rsidR="007C64B0" w:rsidRDefault="007C64B0">
            <w:pPr>
              <w:pStyle w:val="affa"/>
              <w:rPr>
                <w:rFonts w:eastAsia="宋体"/>
              </w:rPr>
            </w:pPr>
          </w:p>
        </w:tc>
      </w:tr>
      <w:tr w:rsidR="007C64B0">
        <w:trPr>
          <w:trHeight w:val="397"/>
        </w:trPr>
        <w:tc>
          <w:tcPr>
            <w:tcW w:w="752" w:type="dxa"/>
            <w:vMerge/>
            <w:vAlign w:val="center"/>
          </w:tcPr>
          <w:p w:rsidR="007C64B0" w:rsidRDefault="007C64B0">
            <w:pPr>
              <w:pStyle w:val="affa"/>
              <w:rPr>
                <w:rFonts w:eastAsia="宋体"/>
              </w:rPr>
            </w:pPr>
          </w:p>
        </w:tc>
        <w:tc>
          <w:tcPr>
            <w:tcW w:w="1548" w:type="dxa"/>
            <w:vMerge w:val="restart"/>
            <w:vAlign w:val="center"/>
          </w:tcPr>
          <w:p w:rsidR="007C64B0" w:rsidRDefault="0000505D">
            <w:pPr>
              <w:pStyle w:val="affa"/>
              <w:rPr>
                <w:rFonts w:eastAsia="宋体"/>
              </w:rPr>
            </w:pPr>
            <w:r>
              <w:rPr>
                <w:rFonts w:eastAsia="宋体"/>
              </w:rPr>
              <w:t>厂界</w:t>
            </w:r>
          </w:p>
        </w:tc>
        <w:tc>
          <w:tcPr>
            <w:tcW w:w="2055" w:type="dxa"/>
            <w:vAlign w:val="center"/>
          </w:tcPr>
          <w:p w:rsidR="007C64B0" w:rsidRDefault="0000505D">
            <w:pPr>
              <w:pStyle w:val="affa"/>
              <w:rPr>
                <w:rFonts w:eastAsia="宋体"/>
              </w:rPr>
            </w:pPr>
            <w:r>
              <w:rPr>
                <w:rFonts w:eastAsia="宋体"/>
              </w:rPr>
              <w:t>硫酸雾、</w:t>
            </w:r>
            <w:r>
              <w:rPr>
                <w:rFonts w:eastAsia="宋体" w:hint="eastAsia"/>
              </w:rPr>
              <w:t>氨</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rPr>
              <w:t>半年</w:t>
            </w:r>
          </w:p>
        </w:tc>
        <w:tc>
          <w:tcPr>
            <w:tcW w:w="3577" w:type="dxa"/>
            <w:vAlign w:val="center"/>
          </w:tcPr>
          <w:p w:rsidR="007C64B0" w:rsidRDefault="0000505D">
            <w:pPr>
              <w:pStyle w:val="affa"/>
              <w:rPr>
                <w:rFonts w:eastAsia="宋体"/>
              </w:rPr>
            </w:pPr>
            <w:r>
              <w:rPr>
                <w:rFonts w:eastAsia="宋体"/>
              </w:rPr>
              <w:t>《无机化学工业污染物排放标准》（</w:t>
            </w:r>
            <w:r>
              <w:rPr>
                <w:rFonts w:eastAsia="宋体"/>
              </w:rPr>
              <w:t>GB31573-2015</w:t>
            </w:r>
            <w:r>
              <w:rPr>
                <w:rFonts w:eastAsia="宋体"/>
              </w:rPr>
              <w:t>）</w:t>
            </w:r>
          </w:p>
        </w:tc>
      </w:tr>
      <w:tr w:rsidR="007C64B0">
        <w:trPr>
          <w:trHeight w:val="397"/>
        </w:trPr>
        <w:tc>
          <w:tcPr>
            <w:tcW w:w="752" w:type="dxa"/>
            <w:vMerge/>
            <w:vAlign w:val="center"/>
          </w:tcPr>
          <w:p w:rsidR="007C64B0" w:rsidRDefault="007C64B0">
            <w:pPr>
              <w:pStyle w:val="affa"/>
              <w:rPr>
                <w:rFonts w:eastAsia="宋体"/>
              </w:rPr>
            </w:pPr>
          </w:p>
        </w:tc>
        <w:tc>
          <w:tcPr>
            <w:tcW w:w="1548" w:type="dxa"/>
            <w:vMerge/>
            <w:vAlign w:val="center"/>
          </w:tcPr>
          <w:p w:rsidR="007C64B0" w:rsidRDefault="007C64B0">
            <w:pPr>
              <w:pStyle w:val="affa"/>
              <w:rPr>
                <w:rFonts w:eastAsia="宋体"/>
              </w:rPr>
            </w:pPr>
          </w:p>
        </w:tc>
        <w:tc>
          <w:tcPr>
            <w:tcW w:w="2055" w:type="dxa"/>
            <w:vAlign w:val="center"/>
          </w:tcPr>
          <w:p w:rsidR="007C64B0" w:rsidRDefault="0000505D">
            <w:pPr>
              <w:pStyle w:val="affa"/>
              <w:rPr>
                <w:rFonts w:eastAsia="宋体"/>
              </w:rPr>
            </w:pPr>
            <w:r>
              <w:rPr>
                <w:rFonts w:eastAsia="宋体" w:hint="eastAsia"/>
              </w:rPr>
              <w:t>颗粒物</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rPr>
              <w:t>半年</w:t>
            </w:r>
          </w:p>
        </w:tc>
        <w:tc>
          <w:tcPr>
            <w:tcW w:w="3577" w:type="dxa"/>
            <w:vAlign w:val="center"/>
          </w:tcPr>
          <w:p w:rsidR="007C64B0" w:rsidRDefault="0000505D">
            <w:pPr>
              <w:pStyle w:val="affa"/>
              <w:rPr>
                <w:rFonts w:eastAsia="宋体"/>
              </w:rPr>
            </w:pPr>
            <w:r>
              <w:rPr>
                <w:rFonts w:eastAsia="宋体"/>
              </w:rPr>
              <w:t>《大气污染物综合排放标准》（</w:t>
            </w:r>
            <w:r>
              <w:rPr>
                <w:rFonts w:eastAsia="宋体"/>
              </w:rPr>
              <w:t>GB16297-1996</w:t>
            </w:r>
            <w:r>
              <w:rPr>
                <w:rFonts w:eastAsia="宋体"/>
              </w:rPr>
              <w:t>）表</w:t>
            </w:r>
            <w:r>
              <w:rPr>
                <w:rFonts w:eastAsia="宋体"/>
              </w:rPr>
              <w:t>2</w:t>
            </w:r>
          </w:p>
        </w:tc>
      </w:tr>
      <w:tr w:rsidR="007C64B0">
        <w:trPr>
          <w:trHeight w:val="397"/>
        </w:trPr>
        <w:tc>
          <w:tcPr>
            <w:tcW w:w="752" w:type="dxa"/>
            <w:vAlign w:val="center"/>
          </w:tcPr>
          <w:p w:rsidR="007C64B0" w:rsidRDefault="0000505D">
            <w:pPr>
              <w:pStyle w:val="affa"/>
              <w:rPr>
                <w:rFonts w:eastAsia="宋体"/>
              </w:rPr>
            </w:pPr>
            <w:r>
              <w:rPr>
                <w:rFonts w:eastAsia="宋体"/>
              </w:rPr>
              <w:t>噪声</w:t>
            </w:r>
          </w:p>
        </w:tc>
        <w:tc>
          <w:tcPr>
            <w:tcW w:w="1548" w:type="dxa"/>
            <w:vAlign w:val="center"/>
          </w:tcPr>
          <w:p w:rsidR="007C64B0" w:rsidRDefault="0000505D">
            <w:pPr>
              <w:pStyle w:val="affa"/>
              <w:rPr>
                <w:rFonts w:eastAsia="宋体"/>
              </w:rPr>
            </w:pPr>
            <w:r>
              <w:rPr>
                <w:rFonts w:eastAsia="宋体"/>
              </w:rPr>
              <w:t>四周厂界外</w:t>
            </w:r>
            <w:r>
              <w:rPr>
                <w:rFonts w:eastAsia="宋体"/>
              </w:rPr>
              <w:t>1m</w:t>
            </w:r>
          </w:p>
        </w:tc>
        <w:tc>
          <w:tcPr>
            <w:tcW w:w="2055" w:type="dxa"/>
            <w:vAlign w:val="center"/>
          </w:tcPr>
          <w:p w:rsidR="007C64B0" w:rsidRDefault="0000505D">
            <w:pPr>
              <w:pStyle w:val="affa"/>
              <w:rPr>
                <w:rFonts w:eastAsia="宋体"/>
              </w:rPr>
            </w:pPr>
            <w:r>
              <w:rPr>
                <w:rFonts w:eastAsia="宋体"/>
              </w:rPr>
              <w:t>等效连续</w:t>
            </w:r>
            <w:r>
              <w:rPr>
                <w:rFonts w:eastAsia="宋体"/>
              </w:rPr>
              <w:t>A</w:t>
            </w:r>
            <w:r>
              <w:rPr>
                <w:rFonts w:eastAsia="宋体"/>
              </w:rPr>
              <w:t>声级</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rPr>
              <w:t>季度</w:t>
            </w:r>
          </w:p>
        </w:tc>
        <w:tc>
          <w:tcPr>
            <w:tcW w:w="3577" w:type="dxa"/>
            <w:vAlign w:val="center"/>
          </w:tcPr>
          <w:p w:rsidR="007C64B0" w:rsidRDefault="0000505D">
            <w:pPr>
              <w:pStyle w:val="affa"/>
              <w:rPr>
                <w:rFonts w:eastAsia="宋体"/>
              </w:rPr>
            </w:pPr>
            <w:r>
              <w:rPr>
                <w:rFonts w:eastAsia="宋体"/>
              </w:rPr>
              <w:t>《工业企业厂界环境噪声排放标准》</w:t>
            </w:r>
          </w:p>
          <w:p w:rsidR="007C64B0" w:rsidRDefault="0000505D">
            <w:pPr>
              <w:pStyle w:val="affa"/>
              <w:rPr>
                <w:rFonts w:eastAsia="宋体"/>
              </w:rPr>
            </w:pPr>
            <w:r>
              <w:rPr>
                <w:rFonts w:eastAsia="宋体"/>
              </w:rPr>
              <w:t>（</w:t>
            </w:r>
            <w:r>
              <w:rPr>
                <w:rFonts w:eastAsia="宋体"/>
              </w:rPr>
              <w:t>GB12348-2008</w:t>
            </w:r>
            <w:r>
              <w:rPr>
                <w:rFonts w:eastAsia="宋体"/>
              </w:rPr>
              <w:t>）</w:t>
            </w:r>
            <w:r>
              <w:rPr>
                <w:rFonts w:eastAsia="宋体"/>
              </w:rPr>
              <w:t>3</w:t>
            </w:r>
            <w:r>
              <w:rPr>
                <w:rFonts w:eastAsia="宋体"/>
              </w:rPr>
              <w:t>类标准</w:t>
            </w:r>
          </w:p>
        </w:tc>
      </w:tr>
      <w:tr w:rsidR="007C64B0">
        <w:trPr>
          <w:trHeight w:val="397"/>
        </w:trPr>
        <w:tc>
          <w:tcPr>
            <w:tcW w:w="752" w:type="dxa"/>
            <w:vMerge w:val="restart"/>
            <w:vAlign w:val="center"/>
          </w:tcPr>
          <w:p w:rsidR="007C64B0" w:rsidRDefault="0000505D">
            <w:pPr>
              <w:pStyle w:val="affa"/>
              <w:rPr>
                <w:rFonts w:eastAsia="宋体"/>
              </w:rPr>
            </w:pPr>
            <w:r>
              <w:rPr>
                <w:rFonts w:eastAsia="宋体"/>
              </w:rPr>
              <w:t>废水</w:t>
            </w:r>
          </w:p>
        </w:tc>
        <w:tc>
          <w:tcPr>
            <w:tcW w:w="1548" w:type="dxa"/>
            <w:vAlign w:val="center"/>
          </w:tcPr>
          <w:p w:rsidR="007C64B0" w:rsidRDefault="0000505D">
            <w:pPr>
              <w:pStyle w:val="affa"/>
              <w:rPr>
                <w:rFonts w:eastAsia="宋体"/>
              </w:rPr>
            </w:pPr>
            <w:r>
              <w:rPr>
                <w:rFonts w:eastAsia="宋体"/>
              </w:rPr>
              <w:t>废水处理站</w:t>
            </w:r>
            <w:r>
              <w:rPr>
                <w:rFonts w:eastAsia="宋体" w:hint="eastAsia"/>
              </w:rPr>
              <w:t>回用水清水池</w:t>
            </w:r>
          </w:p>
        </w:tc>
        <w:tc>
          <w:tcPr>
            <w:tcW w:w="2055" w:type="dxa"/>
            <w:vAlign w:val="center"/>
          </w:tcPr>
          <w:p w:rsidR="007C64B0" w:rsidRDefault="0000505D">
            <w:pPr>
              <w:pStyle w:val="affa"/>
              <w:rPr>
                <w:rFonts w:eastAsia="宋体"/>
              </w:rPr>
            </w:pPr>
            <w:r>
              <w:rPr>
                <w:rFonts w:eastAsia="宋体"/>
              </w:rPr>
              <w:t>pH</w:t>
            </w:r>
            <w:r>
              <w:rPr>
                <w:rFonts w:eastAsia="宋体"/>
              </w:rPr>
              <w:t>值、化学需氧量、悬浮物、氨氮</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rPr>
              <w:t>季度</w:t>
            </w:r>
          </w:p>
        </w:tc>
        <w:tc>
          <w:tcPr>
            <w:tcW w:w="3577" w:type="dxa"/>
            <w:vAlign w:val="center"/>
          </w:tcPr>
          <w:p w:rsidR="007C64B0" w:rsidRDefault="0000505D">
            <w:pPr>
              <w:pStyle w:val="affa"/>
              <w:rPr>
                <w:rFonts w:eastAsia="宋体"/>
              </w:rPr>
            </w:pPr>
            <w:r>
              <w:rPr>
                <w:rFonts w:eastAsia="宋体"/>
                <w:snapToGrid w:val="0"/>
                <w:kern w:val="0"/>
              </w:rPr>
              <w:t>《无机化学工业污染物排放标准》（</w:t>
            </w:r>
            <w:r>
              <w:rPr>
                <w:rFonts w:eastAsia="宋体"/>
                <w:snapToGrid w:val="0"/>
                <w:kern w:val="0"/>
              </w:rPr>
              <w:t>GB31573-2015</w:t>
            </w:r>
            <w:r>
              <w:rPr>
                <w:rFonts w:eastAsia="宋体"/>
                <w:snapToGrid w:val="0"/>
                <w:kern w:val="0"/>
              </w:rPr>
              <w:t>）表</w:t>
            </w:r>
            <w:r>
              <w:rPr>
                <w:rFonts w:eastAsia="宋体"/>
                <w:snapToGrid w:val="0"/>
                <w:kern w:val="0"/>
              </w:rPr>
              <w:t>2</w:t>
            </w:r>
            <w:r>
              <w:rPr>
                <w:rFonts w:eastAsia="宋体"/>
                <w:snapToGrid w:val="0"/>
                <w:kern w:val="0"/>
              </w:rPr>
              <w:t>排放限值要求</w:t>
            </w:r>
          </w:p>
        </w:tc>
      </w:tr>
      <w:tr w:rsidR="007C64B0">
        <w:trPr>
          <w:trHeight w:val="397"/>
        </w:trPr>
        <w:tc>
          <w:tcPr>
            <w:tcW w:w="752" w:type="dxa"/>
            <w:vMerge/>
            <w:vAlign w:val="center"/>
          </w:tcPr>
          <w:p w:rsidR="007C64B0" w:rsidRDefault="007C64B0">
            <w:pPr>
              <w:pStyle w:val="affa"/>
              <w:rPr>
                <w:rFonts w:eastAsia="宋体"/>
              </w:rPr>
            </w:pPr>
          </w:p>
        </w:tc>
        <w:tc>
          <w:tcPr>
            <w:tcW w:w="1548" w:type="dxa"/>
            <w:vAlign w:val="center"/>
          </w:tcPr>
          <w:p w:rsidR="007C64B0" w:rsidRDefault="0000505D">
            <w:pPr>
              <w:pStyle w:val="affa"/>
              <w:rPr>
                <w:rFonts w:eastAsia="宋体"/>
              </w:rPr>
            </w:pPr>
            <w:r>
              <w:rPr>
                <w:rFonts w:eastAsia="宋体"/>
              </w:rPr>
              <w:t>生活污水排放口</w:t>
            </w:r>
          </w:p>
        </w:tc>
        <w:tc>
          <w:tcPr>
            <w:tcW w:w="2055" w:type="dxa"/>
            <w:vAlign w:val="center"/>
          </w:tcPr>
          <w:p w:rsidR="007C64B0" w:rsidRDefault="0000505D">
            <w:pPr>
              <w:pStyle w:val="affa"/>
              <w:rPr>
                <w:rFonts w:eastAsia="宋体"/>
              </w:rPr>
            </w:pPr>
            <w:r>
              <w:rPr>
                <w:rFonts w:eastAsia="宋体" w:hint="eastAsia"/>
              </w:rPr>
              <w:t>pH</w:t>
            </w:r>
            <w:r>
              <w:rPr>
                <w:rFonts w:eastAsia="宋体" w:hint="eastAsia"/>
              </w:rPr>
              <w:t>、值化学需氧量、氨氮、总磷、总氮、悬浮物、五日生化需氧量、动植物油</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hint="eastAsia"/>
              </w:rPr>
              <w:t>月</w:t>
            </w:r>
          </w:p>
        </w:tc>
        <w:tc>
          <w:tcPr>
            <w:tcW w:w="3577" w:type="dxa"/>
            <w:vAlign w:val="center"/>
          </w:tcPr>
          <w:p w:rsidR="007C64B0" w:rsidRDefault="0000505D">
            <w:pPr>
              <w:pStyle w:val="affa"/>
              <w:rPr>
                <w:rFonts w:eastAsia="宋体"/>
                <w:snapToGrid w:val="0"/>
                <w:kern w:val="0"/>
              </w:rPr>
            </w:pPr>
            <w:r>
              <w:rPr>
                <w:rFonts w:eastAsia="宋体"/>
                <w:snapToGrid w:val="0"/>
                <w:kern w:val="0"/>
              </w:rPr>
              <w:t>《污水综合排放标准》（</w:t>
            </w:r>
            <w:r>
              <w:rPr>
                <w:rFonts w:eastAsia="宋体"/>
                <w:snapToGrid w:val="0"/>
                <w:kern w:val="0"/>
              </w:rPr>
              <w:t>GB8978-1996</w:t>
            </w:r>
            <w:r>
              <w:rPr>
                <w:rFonts w:eastAsia="宋体"/>
                <w:snapToGrid w:val="0"/>
                <w:kern w:val="0"/>
              </w:rPr>
              <w:t>）表</w:t>
            </w:r>
            <w:r>
              <w:rPr>
                <w:rFonts w:eastAsia="宋体"/>
                <w:snapToGrid w:val="0"/>
                <w:kern w:val="0"/>
              </w:rPr>
              <w:t>4</w:t>
            </w:r>
            <w:r>
              <w:rPr>
                <w:rFonts w:eastAsia="宋体"/>
                <w:snapToGrid w:val="0"/>
                <w:kern w:val="0"/>
              </w:rPr>
              <w:t>三级标准</w:t>
            </w:r>
          </w:p>
        </w:tc>
      </w:tr>
      <w:tr w:rsidR="007C64B0">
        <w:trPr>
          <w:trHeight w:val="397"/>
        </w:trPr>
        <w:tc>
          <w:tcPr>
            <w:tcW w:w="752" w:type="dxa"/>
            <w:vMerge/>
            <w:vAlign w:val="center"/>
          </w:tcPr>
          <w:p w:rsidR="007C64B0" w:rsidRDefault="007C64B0">
            <w:pPr>
              <w:pStyle w:val="affa"/>
              <w:rPr>
                <w:rFonts w:eastAsia="宋体"/>
              </w:rPr>
            </w:pPr>
          </w:p>
        </w:tc>
        <w:tc>
          <w:tcPr>
            <w:tcW w:w="1548" w:type="dxa"/>
            <w:vAlign w:val="center"/>
          </w:tcPr>
          <w:p w:rsidR="007C64B0" w:rsidRDefault="0000505D">
            <w:pPr>
              <w:pStyle w:val="affa"/>
              <w:rPr>
                <w:rFonts w:eastAsia="宋体"/>
              </w:rPr>
            </w:pPr>
            <w:r>
              <w:rPr>
                <w:rFonts w:eastAsia="宋体" w:hint="eastAsia"/>
              </w:rPr>
              <w:t>雨水排放口</w:t>
            </w:r>
          </w:p>
        </w:tc>
        <w:tc>
          <w:tcPr>
            <w:tcW w:w="2055" w:type="dxa"/>
            <w:vAlign w:val="center"/>
          </w:tcPr>
          <w:p w:rsidR="007C64B0" w:rsidRDefault="0000505D">
            <w:pPr>
              <w:pStyle w:val="affa"/>
              <w:rPr>
                <w:rFonts w:eastAsia="宋体"/>
              </w:rPr>
            </w:pPr>
            <w:r>
              <w:rPr>
                <w:rFonts w:eastAsia="宋体" w:hint="eastAsia"/>
              </w:rPr>
              <w:t>pH</w:t>
            </w:r>
            <w:r>
              <w:rPr>
                <w:rFonts w:eastAsia="宋体" w:hint="eastAsia"/>
              </w:rPr>
              <w:t>值、化学需氧</w:t>
            </w:r>
          </w:p>
          <w:p w:rsidR="007C64B0" w:rsidRDefault="0000505D">
            <w:pPr>
              <w:pStyle w:val="affa"/>
              <w:rPr>
                <w:rFonts w:eastAsia="宋体"/>
              </w:rPr>
            </w:pPr>
            <w:r>
              <w:rPr>
                <w:rFonts w:eastAsia="宋体" w:hint="eastAsia"/>
              </w:rPr>
              <w:t>量、氨氮</w:t>
            </w:r>
          </w:p>
        </w:tc>
        <w:tc>
          <w:tcPr>
            <w:tcW w:w="1276" w:type="dxa"/>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hint="eastAsia"/>
              </w:rPr>
              <w:t>月</w:t>
            </w:r>
          </w:p>
          <w:p w:rsidR="007C64B0" w:rsidRDefault="0000505D">
            <w:pPr>
              <w:pStyle w:val="affa"/>
              <w:rPr>
                <w:rFonts w:eastAsia="宋体"/>
              </w:rPr>
            </w:pPr>
            <w:r>
              <w:rPr>
                <w:rFonts w:eastAsia="宋体" w:hint="eastAsia"/>
              </w:rPr>
              <w:t>（有流动水排放）</w:t>
            </w:r>
          </w:p>
        </w:tc>
        <w:tc>
          <w:tcPr>
            <w:tcW w:w="3577" w:type="dxa"/>
            <w:vAlign w:val="center"/>
          </w:tcPr>
          <w:p w:rsidR="007C64B0" w:rsidRDefault="0000505D">
            <w:pPr>
              <w:pStyle w:val="affa"/>
              <w:rPr>
                <w:rFonts w:eastAsia="宋体"/>
                <w:snapToGrid w:val="0"/>
                <w:kern w:val="0"/>
              </w:rPr>
            </w:pPr>
            <w:r>
              <w:rPr>
                <w:rFonts w:eastAsia="宋体"/>
                <w:snapToGrid w:val="0"/>
                <w:kern w:val="0"/>
              </w:rPr>
              <w:t>《无机化学工业污染物排放标准》（</w:t>
            </w:r>
            <w:r>
              <w:rPr>
                <w:rFonts w:eastAsia="宋体"/>
                <w:snapToGrid w:val="0"/>
                <w:kern w:val="0"/>
              </w:rPr>
              <w:t>GB31573-2015</w:t>
            </w:r>
            <w:r>
              <w:rPr>
                <w:rFonts w:eastAsia="宋体"/>
                <w:snapToGrid w:val="0"/>
                <w:kern w:val="0"/>
              </w:rPr>
              <w:t>）表</w:t>
            </w:r>
            <w:r>
              <w:rPr>
                <w:rFonts w:eastAsia="宋体"/>
                <w:snapToGrid w:val="0"/>
                <w:kern w:val="0"/>
              </w:rPr>
              <w:t>2</w:t>
            </w:r>
            <w:r>
              <w:rPr>
                <w:rFonts w:eastAsia="宋体"/>
                <w:snapToGrid w:val="0"/>
                <w:kern w:val="0"/>
              </w:rPr>
              <w:t>排放限值要求</w:t>
            </w:r>
          </w:p>
        </w:tc>
      </w:tr>
    </w:tbl>
    <w:p w:rsidR="007C64B0" w:rsidRDefault="0000505D">
      <w:pPr>
        <w:spacing w:line="360" w:lineRule="auto"/>
        <w:ind w:firstLineChars="200" w:firstLine="482"/>
        <w:rPr>
          <w:rFonts w:ascii="Times New Roman" w:hAnsi="Times New Roman" w:cs="Times New Roman"/>
          <w:b/>
          <w:bCs/>
        </w:rPr>
      </w:pPr>
      <w:r>
        <w:rPr>
          <w:rFonts w:ascii="Times New Roman" w:hAnsi="Times New Roman" w:cs="Times New Roman"/>
          <w:b/>
          <w:bCs/>
        </w:rPr>
        <w:t>（</w:t>
      </w:r>
      <w:r>
        <w:rPr>
          <w:rFonts w:ascii="Times New Roman" w:hAnsi="Times New Roman" w:cs="Times New Roman"/>
          <w:b/>
          <w:bCs/>
        </w:rPr>
        <w:t>2</w:t>
      </w:r>
      <w:r>
        <w:rPr>
          <w:rFonts w:ascii="Times New Roman" w:hAnsi="Times New Roman" w:cs="Times New Roman"/>
          <w:b/>
          <w:bCs/>
        </w:rPr>
        <w:t>）营运期环境质量监测计划</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环境空气质量监测计划</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根据《环境影响评价技术导则</w:t>
      </w:r>
      <w:r>
        <w:rPr>
          <w:rFonts w:ascii="Times New Roman" w:hAnsi="Times New Roman" w:cs="Times New Roman"/>
        </w:rPr>
        <w:t xml:space="preserve"> </w:t>
      </w:r>
      <w:r>
        <w:rPr>
          <w:rFonts w:ascii="Times New Roman" w:hAnsi="Times New Roman" w:cs="Times New Roman"/>
        </w:rPr>
        <w:t>大气环境》（</w:t>
      </w:r>
      <w:r>
        <w:rPr>
          <w:rFonts w:ascii="Times New Roman" w:hAnsi="Times New Roman" w:cs="Times New Roman"/>
        </w:rPr>
        <w:t>HJ2.2-2018</w:t>
      </w:r>
      <w:r>
        <w:rPr>
          <w:rFonts w:ascii="Times New Roman" w:hAnsi="Times New Roman" w:cs="Times New Roman"/>
        </w:rPr>
        <w:t>）</w:t>
      </w:r>
      <w:r>
        <w:rPr>
          <w:rFonts w:ascii="Times New Roman" w:hAnsi="Times New Roman" w:cs="Times New Roman"/>
        </w:rPr>
        <w:t>“</w:t>
      </w:r>
      <w:r>
        <w:rPr>
          <w:rFonts w:ascii="Times New Roman" w:hAnsi="Times New Roman" w:cs="Times New Roman"/>
        </w:rPr>
        <w:t>一级评价项目按</w:t>
      </w:r>
      <w:r>
        <w:rPr>
          <w:rFonts w:ascii="Times New Roman" w:hAnsi="Times New Roman" w:cs="Times New Roman"/>
        </w:rPr>
        <w:t>HJ819</w:t>
      </w:r>
      <w:r>
        <w:rPr>
          <w:rFonts w:ascii="Times New Roman" w:hAnsi="Times New Roman" w:cs="Times New Roman"/>
        </w:rPr>
        <w:t>的要求，提出项目在生产运行阶段的污染源监测计划和环境质量监测计划</w:t>
      </w:r>
      <w:r>
        <w:rPr>
          <w:rFonts w:ascii="Times New Roman" w:hAnsi="Times New Roman" w:cs="Times New Roman"/>
        </w:rPr>
        <w:t>”</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本项目大气环境影响评价等级为一级，应开展环境空气质量监测。根据《环境影响评价技术导则大气环境》（</w:t>
      </w:r>
      <w:r>
        <w:rPr>
          <w:rFonts w:ascii="Times New Roman" w:hAnsi="Times New Roman" w:cs="Times New Roman"/>
        </w:rPr>
        <w:t>HJ2.2-2018</w:t>
      </w:r>
      <w:r>
        <w:rPr>
          <w:rFonts w:ascii="Times New Roman" w:hAnsi="Times New Roman" w:cs="Times New Roman"/>
        </w:rPr>
        <w:t>）本项目设置的环境空气质量监测计划见</w:t>
      </w:r>
      <w:r>
        <w:rPr>
          <w:rFonts w:ascii="Times New Roman" w:hAnsi="Times New Roman" w:cs="Times New Roman" w:hint="eastAsia"/>
        </w:rPr>
        <w:t>下表所示</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地下水环境质量监测计划</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根据《环境影响评价技术导则</w:t>
      </w:r>
      <w:r>
        <w:rPr>
          <w:rFonts w:ascii="Times New Roman" w:hAnsi="Times New Roman" w:cs="Times New Roman"/>
        </w:rPr>
        <w:t xml:space="preserve"> </w:t>
      </w:r>
      <w:r>
        <w:rPr>
          <w:rFonts w:ascii="Times New Roman" w:hAnsi="Times New Roman" w:cs="Times New Roman"/>
        </w:rPr>
        <w:t>地下水环境》（</w:t>
      </w:r>
      <w:r>
        <w:rPr>
          <w:rFonts w:ascii="Times New Roman" w:hAnsi="Times New Roman" w:cs="Times New Roman"/>
        </w:rPr>
        <w:t>HJ610-2016</w:t>
      </w:r>
      <w:r>
        <w:rPr>
          <w:rFonts w:ascii="Times New Roman" w:hAnsi="Times New Roman" w:cs="Times New Roman"/>
        </w:rPr>
        <w:t>）</w:t>
      </w:r>
      <w:r>
        <w:rPr>
          <w:rFonts w:ascii="Times New Roman" w:hAnsi="Times New Roman" w:cs="Times New Roman"/>
        </w:rPr>
        <w:t>“</w:t>
      </w:r>
      <w:r>
        <w:rPr>
          <w:rFonts w:ascii="Times New Roman" w:hAnsi="Times New Roman" w:cs="Times New Roman"/>
        </w:rPr>
        <w:t>一、二级评价的建设项目，一般不少于</w:t>
      </w:r>
      <w:r>
        <w:rPr>
          <w:rFonts w:ascii="Times New Roman" w:hAnsi="Times New Roman" w:cs="Times New Roman"/>
        </w:rPr>
        <w:t>3</w:t>
      </w:r>
      <w:r>
        <w:rPr>
          <w:rFonts w:ascii="Times New Roman" w:hAnsi="Times New Roman" w:cs="Times New Roman"/>
        </w:rPr>
        <w:t>个，应至少在建设项目场地，上、下游各布设</w:t>
      </w:r>
      <w:r>
        <w:rPr>
          <w:rFonts w:ascii="Times New Roman" w:hAnsi="Times New Roman" w:cs="Times New Roman"/>
        </w:rPr>
        <w:t>1</w:t>
      </w:r>
      <w:r>
        <w:rPr>
          <w:rFonts w:ascii="Times New Roman" w:hAnsi="Times New Roman" w:cs="Times New Roman"/>
        </w:rPr>
        <w:t>个</w:t>
      </w:r>
      <w:r>
        <w:rPr>
          <w:rFonts w:ascii="Times New Roman" w:hAnsi="Times New Roman" w:cs="Times New Roman"/>
        </w:rPr>
        <w:t>”</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本项目地下水环境影响评价等级为二级，根据建设项目环境影响特征、影响范围和影响程度，结合环境保护目标分布，制定地下水跟踪监测计划见表</w:t>
      </w:r>
      <w:r>
        <w:rPr>
          <w:rFonts w:ascii="Times New Roman" w:hAnsi="Times New Roman" w:cs="Times New Roman"/>
        </w:rPr>
        <w:t>9.4-1</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土壤环境质量监测计划</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根据《环境影响评价技术导则</w:t>
      </w:r>
      <w:r>
        <w:rPr>
          <w:rFonts w:ascii="Times New Roman" w:hAnsi="Times New Roman" w:cs="Times New Roman"/>
        </w:rPr>
        <w:t xml:space="preserve">  </w:t>
      </w:r>
      <w:r>
        <w:rPr>
          <w:rFonts w:ascii="Times New Roman" w:hAnsi="Times New Roman" w:cs="Times New Roman"/>
        </w:rPr>
        <w:t>土壤水环境（试行）》（</w:t>
      </w:r>
      <w:r>
        <w:rPr>
          <w:rFonts w:ascii="Times New Roman" w:hAnsi="Times New Roman" w:cs="Times New Roman"/>
        </w:rPr>
        <w:t>HJ964-2018</w:t>
      </w:r>
      <w:r>
        <w:rPr>
          <w:rFonts w:ascii="Times New Roman" w:hAnsi="Times New Roman" w:cs="Times New Roman"/>
        </w:rPr>
        <w:t>）：</w:t>
      </w:r>
      <w:r>
        <w:rPr>
          <w:rFonts w:ascii="Times New Roman" w:hAnsi="Times New Roman" w:cs="Times New Roman"/>
        </w:rPr>
        <w:t>“a</w:t>
      </w:r>
      <w:r>
        <w:rPr>
          <w:rFonts w:ascii="Times New Roman" w:hAnsi="Times New Roman" w:cs="Times New Roman"/>
        </w:rPr>
        <w:t>）土壤跟踪监测点位应布设在重点影响区和土壤环境敏感目标附近；</w:t>
      </w:r>
      <w:r>
        <w:rPr>
          <w:rFonts w:ascii="Times New Roman" w:hAnsi="Times New Roman" w:cs="Times New Roman"/>
        </w:rPr>
        <w:t>b</w:t>
      </w:r>
      <w:r>
        <w:rPr>
          <w:rFonts w:ascii="Times New Roman" w:hAnsi="Times New Roman" w:cs="Times New Roman"/>
        </w:rPr>
        <w:t>）监测指标应选择建设项目特征因子；</w:t>
      </w:r>
      <w:r>
        <w:rPr>
          <w:rFonts w:ascii="Times New Roman" w:hAnsi="Times New Roman" w:cs="Times New Roman"/>
        </w:rPr>
        <w:t>c</w:t>
      </w:r>
      <w:r>
        <w:rPr>
          <w:rFonts w:ascii="Times New Roman" w:hAnsi="Times New Roman" w:cs="Times New Roman"/>
        </w:rPr>
        <w:t>）评价工作等级为一级的建设项目一般每</w:t>
      </w:r>
      <w:r>
        <w:rPr>
          <w:rFonts w:ascii="Times New Roman" w:hAnsi="Times New Roman" w:cs="Times New Roman"/>
        </w:rPr>
        <w:t>3</w:t>
      </w:r>
      <w:r>
        <w:rPr>
          <w:rFonts w:ascii="Times New Roman" w:hAnsi="Times New Roman" w:cs="Times New Roman"/>
        </w:rPr>
        <w:t>年内开展</w:t>
      </w:r>
      <w:r>
        <w:rPr>
          <w:rFonts w:ascii="Times New Roman" w:hAnsi="Times New Roman" w:cs="Times New Roman"/>
        </w:rPr>
        <w:t>1</w:t>
      </w:r>
      <w:r>
        <w:rPr>
          <w:rFonts w:ascii="Times New Roman" w:hAnsi="Times New Roman" w:cs="Times New Roman"/>
        </w:rPr>
        <w:t>次监测工作，二级的每</w:t>
      </w:r>
      <w:r>
        <w:rPr>
          <w:rFonts w:ascii="Times New Roman" w:hAnsi="Times New Roman" w:cs="Times New Roman"/>
        </w:rPr>
        <w:t>5</w:t>
      </w:r>
      <w:r>
        <w:rPr>
          <w:rFonts w:ascii="Times New Roman" w:hAnsi="Times New Roman" w:cs="Times New Roman"/>
        </w:rPr>
        <w:t>年内开展</w:t>
      </w:r>
      <w:r>
        <w:rPr>
          <w:rFonts w:ascii="Times New Roman" w:hAnsi="Times New Roman" w:cs="Times New Roman"/>
        </w:rPr>
        <w:t>1</w:t>
      </w:r>
      <w:r>
        <w:rPr>
          <w:rFonts w:ascii="Times New Roman" w:hAnsi="Times New Roman" w:cs="Times New Roman"/>
        </w:rPr>
        <w:t>次，三级的必要时可开展跟踪监测</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本项目土壤环境影响评价等级为一级，根据建设项目环境影响特征、影响范围和影响程度，结合环境保护目标分布，制定土壤跟踪监测计划。</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lastRenderedPageBreak/>
        <w:t>本项目营运期环境质量监测计划见下表所示。</w:t>
      </w:r>
    </w:p>
    <w:p w:rsidR="007C64B0" w:rsidRDefault="0000505D">
      <w:pPr>
        <w:pStyle w:val="5"/>
        <w:rPr>
          <w:rFonts w:ascii="Times New Roman" w:hAnsi="Times New Roman" w:cs="Times New Roman"/>
        </w:rPr>
      </w:pPr>
      <w:r>
        <w:rPr>
          <w:rFonts w:ascii="Times New Roman" w:hAnsi="Times New Roman" w:cs="Times New Roman"/>
        </w:rPr>
        <w:t>表</w:t>
      </w:r>
      <w:r>
        <w:rPr>
          <w:rFonts w:ascii="Times New Roman" w:hAnsi="Times New Roman" w:cs="Times New Roman"/>
        </w:rPr>
        <w:t xml:space="preserve">12.2-2  </w:t>
      </w:r>
      <w:r>
        <w:rPr>
          <w:rFonts w:ascii="Times New Roman" w:hAnsi="Times New Roman" w:cs="Times New Roman"/>
        </w:rPr>
        <w:t>环境质量监测计划一览表</w:t>
      </w:r>
    </w:p>
    <w:tbl>
      <w:tblPr>
        <w:tblW w:w="504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9"/>
        <w:gridCol w:w="1725"/>
        <w:gridCol w:w="2332"/>
        <w:gridCol w:w="1276"/>
        <w:gridCol w:w="2426"/>
      </w:tblGrid>
      <w:tr w:rsidR="007C64B0">
        <w:trPr>
          <w:trHeight w:val="397"/>
          <w:tblHeader/>
          <w:jc w:val="center"/>
        </w:trPr>
        <w:tc>
          <w:tcPr>
            <w:tcW w:w="689" w:type="dxa"/>
            <w:tcMar>
              <w:left w:w="28" w:type="dxa"/>
              <w:right w:w="28" w:type="dxa"/>
            </w:tcMar>
            <w:vAlign w:val="center"/>
          </w:tcPr>
          <w:p w:rsidR="007C64B0" w:rsidRDefault="0000505D">
            <w:pPr>
              <w:pStyle w:val="affa"/>
              <w:rPr>
                <w:rFonts w:eastAsia="宋体"/>
              </w:rPr>
            </w:pPr>
            <w:r>
              <w:rPr>
                <w:rFonts w:eastAsia="宋体"/>
              </w:rPr>
              <w:t>类别</w:t>
            </w:r>
          </w:p>
        </w:tc>
        <w:tc>
          <w:tcPr>
            <w:tcW w:w="1725" w:type="dxa"/>
            <w:tcMar>
              <w:left w:w="28" w:type="dxa"/>
              <w:right w:w="28" w:type="dxa"/>
            </w:tcMar>
            <w:vAlign w:val="center"/>
          </w:tcPr>
          <w:p w:rsidR="007C64B0" w:rsidRDefault="0000505D">
            <w:pPr>
              <w:pStyle w:val="affa"/>
              <w:rPr>
                <w:rFonts w:eastAsia="宋体"/>
              </w:rPr>
            </w:pPr>
            <w:r>
              <w:rPr>
                <w:rFonts w:eastAsia="宋体"/>
              </w:rPr>
              <w:t>监测位置</w:t>
            </w:r>
          </w:p>
        </w:tc>
        <w:tc>
          <w:tcPr>
            <w:tcW w:w="2332" w:type="dxa"/>
            <w:tcMar>
              <w:left w:w="28" w:type="dxa"/>
              <w:right w:w="28" w:type="dxa"/>
            </w:tcMar>
            <w:vAlign w:val="center"/>
          </w:tcPr>
          <w:p w:rsidR="007C64B0" w:rsidRDefault="0000505D">
            <w:pPr>
              <w:pStyle w:val="affa"/>
              <w:rPr>
                <w:rFonts w:eastAsia="宋体"/>
              </w:rPr>
            </w:pPr>
            <w:r>
              <w:rPr>
                <w:rFonts w:eastAsia="宋体"/>
              </w:rPr>
              <w:t>监测项目</w:t>
            </w:r>
          </w:p>
        </w:tc>
        <w:tc>
          <w:tcPr>
            <w:tcW w:w="1276" w:type="dxa"/>
            <w:tcMar>
              <w:left w:w="28" w:type="dxa"/>
              <w:right w:w="28" w:type="dxa"/>
            </w:tcMar>
            <w:vAlign w:val="center"/>
          </w:tcPr>
          <w:p w:rsidR="007C64B0" w:rsidRDefault="0000505D">
            <w:pPr>
              <w:pStyle w:val="affa"/>
              <w:rPr>
                <w:rFonts w:eastAsia="宋体"/>
              </w:rPr>
            </w:pPr>
            <w:r>
              <w:rPr>
                <w:rFonts w:eastAsia="宋体"/>
              </w:rPr>
              <w:t>频率</w:t>
            </w:r>
          </w:p>
        </w:tc>
        <w:tc>
          <w:tcPr>
            <w:tcW w:w="2426" w:type="dxa"/>
            <w:tcMar>
              <w:left w:w="28" w:type="dxa"/>
              <w:right w:w="28" w:type="dxa"/>
            </w:tcMar>
            <w:vAlign w:val="center"/>
          </w:tcPr>
          <w:p w:rsidR="007C64B0" w:rsidRDefault="0000505D">
            <w:pPr>
              <w:pStyle w:val="affa"/>
              <w:rPr>
                <w:rFonts w:eastAsia="宋体"/>
              </w:rPr>
            </w:pPr>
            <w:r>
              <w:rPr>
                <w:rFonts w:eastAsia="宋体"/>
              </w:rPr>
              <w:t>执行标准</w:t>
            </w:r>
          </w:p>
        </w:tc>
      </w:tr>
      <w:tr w:rsidR="007C64B0">
        <w:trPr>
          <w:trHeight w:val="397"/>
          <w:jc w:val="center"/>
        </w:trPr>
        <w:tc>
          <w:tcPr>
            <w:tcW w:w="689" w:type="dxa"/>
            <w:tcMar>
              <w:left w:w="28" w:type="dxa"/>
              <w:right w:w="28" w:type="dxa"/>
            </w:tcMar>
            <w:vAlign w:val="center"/>
          </w:tcPr>
          <w:p w:rsidR="007C64B0" w:rsidRDefault="0000505D">
            <w:pPr>
              <w:pStyle w:val="affa"/>
              <w:rPr>
                <w:rFonts w:eastAsia="宋体"/>
              </w:rPr>
            </w:pPr>
            <w:r>
              <w:rPr>
                <w:rFonts w:eastAsia="宋体"/>
              </w:rPr>
              <w:t>环境空气</w:t>
            </w:r>
          </w:p>
        </w:tc>
        <w:tc>
          <w:tcPr>
            <w:tcW w:w="1725" w:type="dxa"/>
            <w:tcMar>
              <w:left w:w="28" w:type="dxa"/>
              <w:right w:w="28" w:type="dxa"/>
            </w:tcMar>
            <w:vAlign w:val="center"/>
          </w:tcPr>
          <w:p w:rsidR="007C64B0" w:rsidRDefault="0000505D">
            <w:pPr>
              <w:pStyle w:val="affa"/>
              <w:rPr>
                <w:rFonts w:eastAsia="宋体"/>
              </w:rPr>
            </w:pPr>
            <w:r>
              <w:rPr>
                <w:rFonts w:eastAsia="宋体"/>
              </w:rPr>
              <w:t>厂界外下风向布设</w:t>
            </w:r>
            <w:r>
              <w:rPr>
                <w:rFonts w:eastAsia="宋体"/>
              </w:rPr>
              <w:t>1</w:t>
            </w:r>
            <w:r>
              <w:rPr>
                <w:rFonts w:eastAsia="宋体"/>
              </w:rPr>
              <w:t>个点</w:t>
            </w:r>
          </w:p>
        </w:tc>
        <w:tc>
          <w:tcPr>
            <w:tcW w:w="2332" w:type="dxa"/>
            <w:tcMar>
              <w:left w:w="28" w:type="dxa"/>
              <w:right w:w="28" w:type="dxa"/>
            </w:tcMar>
            <w:vAlign w:val="center"/>
          </w:tcPr>
          <w:p w:rsidR="007C64B0" w:rsidRDefault="0000505D">
            <w:pPr>
              <w:pStyle w:val="affa"/>
              <w:rPr>
                <w:rFonts w:eastAsia="宋体"/>
              </w:rPr>
            </w:pPr>
            <w:r>
              <w:rPr>
                <w:rFonts w:eastAsia="宋体"/>
              </w:rPr>
              <w:t>颗粒物</w:t>
            </w:r>
            <w:r>
              <w:rPr>
                <w:rFonts w:eastAsia="宋体" w:hint="eastAsia"/>
              </w:rPr>
              <w:t>、硫酸、氨</w:t>
            </w:r>
          </w:p>
        </w:tc>
        <w:tc>
          <w:tcPr>
            <w:tcW w:w="1276" w:type="dxa"/>
            <w:tcMar>
              <w:left w:w="28" w:type="dxa"/>
              <w:right w:w="28" w:type="dxa"/>
            </w:tcMar>
            <w:vAlign w:val="center"/>
          </w:tcPr>
          <w:p w:rsidR="007C64B0" w:rsidRDefault="0000505D">
            <w:pPr>
              <w:pStyle w:val="affa"/>
              <w:rPr>
                <w:rFonts w:eastAsia="宋体"/>
              </w:rPr>
            </w:pPr>
            <w:r>
              <w:rPr>
                <w:rFonts w:eastAsia="宋体"/>
              </w:rPr>
              <w:t>1</w:t>
            </w:r>
            <w:r>
              <w:rPr>
                <w:rFonts w:eastAsia="宋体"/>
              </w:rPr>
              <w:t>次</w:t>
            </w:r>
            <w:r>
              <w:rPr>
                <w:rFonts w:eastAsia="宋体"/>
              </w:rPr>
              <w:t>/</w:t>
            </w:r>
            <w:r>
              <w:rPr>
                <w:rFonts w:eastAsia="宋体" w:hint="eastAsia"/>
              </w:rPr>
              <w:t>半年</w:t>
            </w:r>
          </w:p>
        </w:tc>
        <w:tc>
          <w:tcPr>
            <w:tcW w:w="2426" w:type="dxa"/>
            <w:tcMar>
              <w:left w:w="28" w:type="dxa"/>
              <w:right w:w="28" w:type="dxa"/>
            </w:tcMar>
            <w:vAlign w:val="center"/>
          </w:tcPr>
          <w:p w:rsidR="007C64B0" w:rsidRDefault="0000505D">
            <w:pPr>
              <w:pStyle w:val="affa"/>
              <w:rPr>
                <w:rFonts w:eastAsia="宋体"/>
              </w:rPr>
            </w:pPr>
            <w:r>
              <w:rPr>
                <w:rFonts w:eastAsia="宋体"/>
              </w:rPr>
              <w:t>《环境空气质量标准》（</w:t>
            </w:r>
            <w:r>
              <w:rPr>
                <w:rFonts w:eastAsia="宋体"/>
              </w:rPr>
              <w:t>GB3095-2012</w:t>
            </w:r>
            <w:r>
              <w:rPr>
                <w:rFonts w:eastAsia="宋体"/>
              </w:rPr>
              <w:t>）及其</w:t>
            </w:r>
            <w:r>
              <w:rPr>
                <w:rFonts w:eastAsia="宋体"/>
              </w:rPr>
              <w:t>2018</w:t>
            </w:r>
            <w:r>
              <w:rPr>
                <w:rFonts w:eastAsia="宋体"/>
              </w:rPr>
              <w:t>年修改单</w:t>
            </w:r>
          </w:p>
        </w:tc>
      </w:tr>
      <w:tr w:rsidR="007C64B0">
        <w:trPr>
          <w:trHeight w:val="397"/>
          <w:jc w:val="center"/>
        </w:trPr>
        <w:tc>
          <w:tcPr>
            <w:tcW w:w="689" w:type="dxa"/>
            <w:tcMar>
              <w:left w:w="28" w:type="dxa"/>
              <w:right w:w="28" w:type="dxa"/>
            </w:tcMar>
            <w:vAlign w:val="center"/>
          </w:tcPr>
          <w:p w:rsidR="007C64B0" w:rsidRDefault="0000505D">
            <w:pPr>
              <w:pStyle w:val="affa"/>
              <w:rPr>
                <w:rFonts w:eastAsia="宋体"/>
              </w:rPr>
            </w:pPr>
            <w:r>
              <w:rPr>
                <w:rFonts w:eastAsia="宋体"/>
              </w:rPr>
              <w:t>地下水</w:t>
            </w:r>
          </w:p>
        </w:tc>
        <w:tc>
          <w:tcPr>
            <w:tcW w:w="1725" w:type="dxa"/>
            <w:tcMar>
              <w:left w:w="28" w:type="dxa"/>
              <w:right w:w="28" w:type="dxa"/>
            </w:tcMar>
            <w:vAlign w:val="center"/>
          </w:tcPr>
          <w:p w:rsidR="007C64B0" w:rsidRDefault="0000505D">
            <w:pPr>
              <w:pStyle w:val="affa"/>
              <w:rPr>
                <w:rFonts w:eastAsia="宋体"/>
              </w:rPr>
            </w:pPr>
            <w:r>
              <w:rPr>
                <w:rFonts w:eastAsia="宋体"/>
              </w:rPr>
              <w:t>建设项目场地、上游、下游共设置</w:t>
            </w:r>
            <w:r>
              <w:rPr>
                <w:rFonts w:eastAsia="宋体"/>
              </w:rPr>
              <w:t>3</w:t>
            </w:r>
            <w:r>
              <w:rPr>
                <w:rFonts w:eastAsia="宋体"/>
              </w:rPr>
              <w:t>个监测点</w:t>
            </w:r>
          </w:p>
        </w:tc>
        <w:tc>
          <w:tcPr>
            <w:tcW w:w="2332" w:type="dxa"/>
            <w:tcMar>
              <w:left w:w="28" w:type="dxa"/>
              <w:right w:w="28" w:type="dxa"/>
            </w:tcMar>
            <w:vAlign w:val="center"/>
          </w:tcPr>
          <w:p w:rsidR="007C64B0" w:rsidRDefault="0000505D">
            <w:pPr>
              <w:pStyle w:val="affa"/>
              <w:rPr>
                <w:rFonts w:eastAsia="宋体"/>
              </w:rPr>
            </w:pPr>
            <w:r>
              <w:rPr>
                <w:rFonts w:eastAsia="宋体" w:hint="eastAsia"/>
              </w:rPr>
              <w:t>K+</w:t>
            </w:r>
            <w:r>
              <w:rPr>
                <w:rFonts w:eastAsia="宋体" w:hint="eastAsia"/>
              </w:rPr>
              <w:t>、</w:t>
            </w:r>
            <w:r>
              <w:rPr>
                <w:rFonts w:eastAsia="宋体" w:hint="eastAsia"/>
              </w:rPr>
              <w:t>Na+</w:t>
            </w:r>
            <w:r>
              <w:rPr>
                <w:rFonts w:eastAsia="宋体" w:hint="eastAsia"/>
              </w:rPr>
              <w:t>、</w:t>
            </w:r>
            <w:r>
              <w:rPr>
                <w:rFonts w:eastAsia="宋体" w:hint="eastAsia"/>
              </w:rPr>
              <w:t>Ca2+</w:t>
            </w:r>
            <w:r>
              <w:rPr>
                <w:rFonts w:eastAsia="宋体" w:hint="eastAsia"/>
              </w:rPr>
              <w:t>、</w:t>
            </w:r>
            <w:r>
              <w:rPr>
                <w:rFonts w:eastAsia="宋体" w:hint="eastAsia"/>
              </w:rPr>
              <w:t>Mg2+</w:t>
            </w:r>
            <w:r>
              <w:rPr>
                <w:rFonts w:eastAsia="宋体" w:hint="eastAsia"/>
              </w:rPr>
              <w:t>、</w:t>
            </w:r>
            <w:r>
              <w:rPr>
                <w:rFonts w:eastAsia="宋体" w:hint="eastAsia"/>
              </w:rPr>
              <w:t>CO32-</w:t>
            </w:r>
            <w:r>
              <w:rPr>
                <w:rFonts w:eastAsia="宋体" w:hint="eastAsia"/>
              </w:rPr>
              <w:t>、</w:t>
            </w:r>
            <w:r>
              <w:rPr>
                <w:rFonts w:eastAsia="宋体" w:hint="eastAsia"/>
              </w:rPr>
              <w:t>HCO3-</w:t>
            </w:r>
            <w:r>
              <w:rPr>
                <w:rFonts w:eastAsia="宋体" w:hint="eastAsia"/>
              </w:rPr>
              <w:t>、</w:t>
            </w:r>
            <w:r>
              <w:rPr>
                <w:rFonts w:eastAsia="宋体" w:hint="eastAsia"/>
              </w:rPr>
              <w:t>Cl-</w:t>
            </w:r>
            <w:r>
              <w:rPr>
                <w:rFonts w:eastAsia="宋体" w:hint="eastAsia"/>
              </w:rPr>
              <w:t>、</w:t>
            </w:r>
            <w:r>
              <w:rPr>
                <w:rFonts w:eastAsia="宋体" w:hint="eastAsia"/>
              </w:rPr>
              <w:t>SO42-</w:t>
            </w:r>
            <w:r>
              <w:rPr>
                <w:rFonts w:eastAsia="宋体" w:hint="eastAsia"/>
              </w:rPr>
              <w:t>、</w:t>
            </w:r>
            <w:r>
              <w:rPr>
                <w:rFonts w:eastAsia="宋体" w:hint="eastAsia"/>
              </w:rPr>
              <w:t>pH</w:t>
            </w:r>
            <w:r>
              <w:rPr>
                <w:rFonts w:eastAsia="宋体" w:hint="eastAsia"/>
              </w:rPr>
              <w:t>值、耗氧量、氨氮、硝酸盐、亚硝酸盐、砷、汞、铬（六价）、铅、镉、锌、铊、水位</w:t>
            </w:r>
          </w:p>
        </w:tc>
        <w:tc>
          <w:tcPr>
            <w:tcW w:w="1276" w:type="dxa"/>
            <w:tcMar>
              <w:left w:w="28" w:type="dxa"/>
              <w:right w:w="28" w:type="dxa"/>
            </w:tcMar>
            <w:vAlign w:val="center"/>
          </w:tcPr>
          <w:p w:rsidR="007C64B0" w:rsidRDefault="0000505D">
            <w:pPr>
              <w:pStyle w:val="affa"/>
              <w:rPr>
                <w:rFonts w:eastAsia="宋体"/>
              </w:rPr>
            </w:pPr>
            <w:r>
              <w:rPr>
                <w:rFonts w:eastAsia="宋体" w:hint="eastAsia"/>
              </w:rPr>
              <w:t>枯丰各</w:t>
            </w:r>
            <w:r>
              <w:rPr>
                <w:rFonts w:eastAsia="宋体" w:hint="eastAsia"/>
              </w:rPr>
              <w:t>1</w:t>
            </w:r>
            <w:r>
              <w:rPr>
                <w:rFonts w:eastAsia="宋体" w:hint="eastAsia"/>
              </w:rPr>
              <w:t>次</w:t>
            </w:r>
          </w:p>
        </w:tc>
        <w:tc>
          <w:tcPr>
            <w:tcW w:w="2426" w:type="dxa"/>
            <w:tcMar>
              <w:left w:w="28" w:type="dxa"/>
              <w:right w:w="28" w:type="dxa"/>
            </w:tcMar>
            <w:vAlign w:val="center"/>
          </w:tcPr>
          <w:p w:rsidR="007C64B0" w:rsidRDefault="0000505D">
            <w:pPr>
              <w:pStyle w:val="affa"/>
              <w:rPr>
                <w:rFonts w:eastAsia="宋体"/>
              </w:rPr>
            </w:pPr>
            <w:r>
              <w:rPr>
                <w:rFonts w:eastAsia="宋体"/>
              </w:rPr>
              <w:t>《地下水质量标准》（</w:t>
            </w:r>
            <w:r>
              <w:rPr>
                <w:rFonts w:eastAsia="宋体"/>
              </w:rPr>
              <w:t>GB/H4848-2017</w:t>
            </w:r>
            <w:r>
              <w:rPr>
                <w:rFonts w:eastAsia="宋体"/>
              </w:rPr>
              <w:t>）</w:t>
            </w:r>
            <w:r>
              <w:rPr>
                <w:rFonts w:eastAsia="宋体"/>
              </w:rPr>
              <w:t>Ⅲ</w:t>
            </w:r>
            <w:r>
              <w:rPr>
                <w:rFonts w:eastAsia="宋体"/>
              </w:rPr>
              <w:t>类标准</w:t>
            </w:r>
          </w:p>
        </w:tc>
      </w:tr>
      <w:tr w:rsidR="007C64B0">
        <w:trPr>
          <w:trHeight w:val="397"/>
          <w:jc w:val="center"/>
        </w:trPr>
        <w:tc>
          <w:tcPr>
            <w:tcW w:w="689" w:type="dxa"/>
            <w:tcMar>
              <w:left w:w="28" w:type="dxa"/>
              <w:right w:w="28" w:type="dxa"/>
            </w:tcMar>
            <w:vAlign w:val="center"/>
          </w:tcPr>
          <w:p w:rsidR="007C64B0" w:rsidRDefault="0000505D">
            <w:pPr>
              <w:pStyle w:val="affa"/>
              <w:rPr>
                <w:rFonts w:eastAsia="宋体"/>
              </w:rPr>
            </w:pPr>
            <w:r>
              <w:rPr>
                <w:rFonts w:eastAsia="宋体"/>
              </w:rPr>
              <w:t>土壤</w:t>
            </w:r>
          </w:p>
        </w:tc>
        <w:tc>
          <w:tcPr>
            <w:tcW w:w="1725" w:type="dxa"/>
            <w:tcMar>
              <w:left w:w="28" w:type="dxa"/>
              <w:right w:w="28" w:type="dxa"/>
            </w:tcMar>
            <w:vAlign w:val="center"/>
          </w:tcPr>
          <w:p w:rsidR="007C64B0" w:rsidRDefault="0000505D">
            <w:pPr>
              <w:pStyle w:val="affa"/>
              <w:rPr>
                <w:rFonts w:eastAsia="宋体"/>
              </w:rPr>
            </w:pPr>
            <w:r>
              <w:rPr>
                <w:rFonts w:eastAsia="宋体"/>
              </w:rPr>
              <w:t>厂界外周边空地</w:t>
            </w:r>
          </w:p>
        </w:tc>
        <w:tc>
          <w:tcPr>
            <w:tcW w:w="2332" w:type="dxa"/>
            <w:tcMar>
              <w:left w:w="28" w:type="dxa"/>
              <w:right w:w="28" w:type="dxa"/>
            </w:tcMar>
            <w:vAlign w:val="center"/>
          </w:tcPr>
          <w:p w:rsidR="007C64B0" w:rsidRDefault="0000505D">
            <w:pPr>
              <w:pStyle w:val="affa"/>
              <w:rPr>
                <w:rFonts w:eastAsia="宋体"/>
              </w:rPr>
            </w:pPr>
            <w:r>
              <w:rPr>
                <w:rFonts w:eastAsia="宋体"/>
              </w:rPr>
              <w:t>pH</w:t>
            </w:r>
            <w:r>
              <w:rPr>
                <w:rFonts w:eastAsia="宋体"/>
              </w:rPr>
              <w:t>、《建设用地土壤污染风险管控标准（试行）》（</w:t>
            </w:r>
            <w:r>
              <w:rPr>
                <w:rFonts w:eastAsia="宋体"/>
              </w:rPr>
              <w:t>GB36600-2018</w:t>
            </w:r>
            <w:r>
              <w:rPr>
                <w:rFonts w:eastAsia="宋体"/>
              </w:rPr>
              <w:t>）表</w:t>
            </w:r>
            <w:r>
              <w:rPr>
                <w:rFonts w:eastAsia="宋体"/>
              </w:rPr>
              <w:t>1</w:t>
            </w:r>
            <w:r>
              <w:rPr>
                <w:rFonts w:eastAsia="宋体"/>
              </w:rPr>
              <w:t>中基本项目（</w:t>
            </w:r>
            <w:r>
              <w:rPr>
                <w:rFonts w:eastAsia="宋体"/>
              </w:rPr>
              <w:t>45</w:t>
            </w:r>
            <w:r>
              <w:rPr>
                <w:rFonts w:eastAsia="宋体"/>
              </w:rPr>
              <w:t>项）</w:t>
            </w:r>
          </w:p>
        </w:tc>
        <w:tc>
          <w:tcPr>
            <w:tcW w:w="1276" w:type="dxa"/>
            <w:tcMar>
              <w:left w:w="28" w:type="dxa"/>
              <w:right w:w="28" w:type="dxa"/>
            </w:tcMar>
            <w:vAlign w:val="center"/>
          </w:tcPr>
          <w:p w:rsidR="007C64B0" w:rsidRDefault="0000505D">
            <w:pPr>
              <w:pStyle w:val="affa"/>
              <w:rPr>
                <w:rFonts w:eastAsia="宋体"/>
              </w:rPr>
            </w:pPr>
            <w:r>
              <w:rPr>
                <w:rFonts w:eastAsia="宋体"/>
              </w:rPr>
              <w:t>每</w:t>
            </w:r>
            <w:r>
              <w:rPr>
                <w:rFonts w:eastAsia="宋体"/>
              </w:rPr>
              <w:t>3</w:t>
            </w:r>
            <w:r>
              <w:rPr>
                <w:rFonts w:eastAsia="宋体"/>
              </w:rPr>
              <w:t>年</w:t>
            </w:r>
            <w:r>
              <w:rPr>
                <w:rFonts w:eastAsia="宋体"/>
              </w:rPr>
              <w:t>1</w:t>
            </w:r>
            <w:r>
              <w:rPr>
                <w:rFonts w:eastAsia="宋体"/>
              </w:rPr>
              <w:t>次</w:t>
            </w:r>
          </w:p>
        </w:tc>
        <w:tc>
          <w:tcPr>
            <w:tcW w:w="2426" w:type="dxa"/>
            <w:tcMar>
              <w:left w:w="28" w:type="dxa"/>
              <w:right w:w="28" w:type="dxa"/>
            </w:tcMar>
            <w:vAlign w:val="center"/>
          </w:tcPr>
          <w:p w:rsidR="007C64B0" w:rsidRDefault="0000505D">
            <w:pPr>
              <w:pStyle w:val="affa"/>
              <w:rPr>
                <w:rFonts w:eastAsia="宋体"/>
              </w:rPr>
            </w:pPr>
            <w:r>
              <w:rPr>
                <w:rFonts w:eastAsia="宋体"/>
              </w:rPr>
              <w:t>《建设用地土壤污染风险管控标准（试行）》（</w:t>
            </w:r>
            <w:r>
              <w:rPr>
                <w:rFonts w:eastAsia="宋体"/>
              </w:rPr>
              <w:t>GB36600-2018</w:t>
            </w:r>
            <w:r>
              <w:rPr>
                <w:rFonts w:eastAsia="宋体"/>
              </w:rPr>
              <w:t>）筛选值</w:t>
            </w:r>
          </w:p>
        </w:tc>
      </w:tr>
    </w:tbl>
    <w:p w:rsidR="007C64B0" w:rsidRDefault="0000505D">
      <w:pPr>
        <w:spacing w:line="360" w:lineRule="auto"/>
        <w:ind w:firstLineChars="200" w:firstLine="482"/>
        <w:rPr>
          <w:rFonts w:ascii="Times New Roman" w:hAnsi="Times New Roman" w:cs="Times New Roman"/>
          <w:b/>
          <w:bCs/>
        </w:rPr>
      </w:pPr>
      <w:r>
        <w:rPr>
          <w:rFonts w:ascii="Times New Roman" w:hAnsi="Times New Roman" w:cs="Times New Roman"/>
          <w:b/>
          <w:bCs/>
        </w:rPr>
        <w:t>（</w:t>
      </w:r>
      <w:r>
        <w:rPr>
          <w:rFonts w:ascii="Times New Roman" w:hAnsi="Times New Roman" w:cs="Times New Roman"/>
          <w:b/>
          <w:bCs/>
        </w:rPr>
        <w:t>3</w:t>
      </w:r>
      <w:r>
        <w:rPr>
          <w:rFonts w:ascii="Times New Roman" w:hAnsi="Times New Roman" w:cs="Times New Roman"/>
          <w:b/>
          <w:bCs/>
        </w:rPr>
        <w:t>）非正常情况下的监测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对非正常排放要加强管理、监督，如果发生异常情况，应及时监测并同时做好事故排放数据统计，以便采取应急措施，减轻事故的环境影响。</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以上采样时应记录生产运行的工况。</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上述环境质量监测应委托有资质的监测单位进行监测，监测结果和污染防治设施运行情况等以报表形式上报当地环境保护主管部门。</w:t>
      </w:r>
    </w:p>
    <w:p w:rsidR="007C64B0" w:rsidRDefault="0000505D">
      <w:pPr>
        <w:pStyle w:val="3"/>
        <w:rPr>
          <w:rFonts w:ascii="Times New Roman" w:hAnsi="Times New Roman" w:cs="Times New Roman"/>
        </w:rPr>
      </w:pPr>
      <w:bookmarkStart w:id="807" w:name="_Toc204350838"/>
      <w:bookmarkStart w:id="808" w:name="_Toc213778668"/>
      <w:r>
        <w:rPr>
          <w:rFonts w:ascii="Times New Roman" w:hAnsi="Times New Roman" w:cs="Times New Roman"/>
        </w:rPr>
        <w:t xml:space="preserve">12.2.4 </w:t>
      </w:r>
      <w:r>
        <w:rPr>
          <w:rFonts w:ascii="Times New Roman" w:hAnsi="Times New Roman" w:cs="Times New Roman"/>
        </w:rPr>
        <w:t>信息公开</w:t>
      </w:r>
      <w:bookmarkEnd w:id="807"/>
      <w:bookmarkEnd w:id="808"/>
    </w:p>
    <w:p w:rsidR="007C64B0" w:rsidRDefault="0000505D">
      <w:pPr>
        <w:pStyle w:val="4"/>
        <w:ind w:firstLine="482"/>
      </w:pPr>
      <w:r>
        <w:rPr>
          <w:rFonts w:ascii="Times New Roman" w:hAnsi="Times New Roman" w:cs="Times New Roman"/>
        </w:rPr>
        <w:t xml:space="preserve">12.2.4.1 </w:t>
      </w:r>
      <w:r>
        <w:t>排污许可信息公开</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依据《排污许可管理条例》（自</w:t>
      </w:r>
      <w:r>
        <w:rPr>
          <w:rFonts w:ascii="Times New Roman" w:hAnsi="Times New Roman" w:cs="Times New Roman"/>
        </w:rPr>
        <w:t>2021</w:t>
      </w:r>
      <w:r>
        <w:rPr>
          <w:rFonts w:ascii="Times New Roman" w:hAnsi="Times New Roman" w:cs="Times New Roman"/>
        </w:rPr>
        <w:t>年</w:t>
      </w:r>
      <w:r>
        <w:rPr>
          <w:rFonts w:ascii="Times New Roman" w:hAnsi="Times New Roman" w:cs="Times New Roman"/>
        </w:rPr>
        <w:t>3</w:t>
      </w:r>
      <w:r>
        <w:rPr>
          <w:rFonts w:ascii="Times New Roman" w:hAnsi="Times New Roman" w:cs="Times New Roman"/>
        </w:rPr>
        <w:t>月</w:t>
      </w:r>
      <w:r>
        <w:rPr>
          <w:rFonts w:ascii="Times New Roman" w:hAnsi="Times New Roman" w:cs="Times New Roman"/>
        </w:rPr>
        <w:t>1</w:t>
      </w:r>
      <w:r>
        <w:rPr>
          <w:rFonts w:ascii="Times New Roman" w:hAnsi="Times New Roman" w:cs="Times New Roman"/>
        </w:rPr>
        <w:t>日施行）、《排污许可证申请与核发技术规范总则》（</w:t>
      </w:r>
      <w:r>
        <w:rPr>
          <w:rFonts w:ascii="Times New Roman" w:hAnsi="Times New Roman" w:cs="Times New Roman"/>
        </w:rPr>
        <w:t>HJ942-2018</w:t>
      </w:r>
      <w:r>
        <w:rPr>
          <w:rFonts w:ascii="Times New Roman" w:hAnsi="Times New Roman" w:cs="Times New Roman"/>
        </w:rPr>
        <w:t>）、《排污单位自行监测技术指南无机化学工业》（</w:t>
      </w:r>
      <w:r>
        <w:rPr>
          <w:rFonts w:ascii="Times New Roman" w:hAnsi="Times New Roman" w:cs="Times New Roman"/>
        </w:rPr>
        <w:t>HJ1138-2020</w:t>
      </w:r>
      <w:r>
        <w:rPr>
          <w:rFonts w:ascii="Times New Roman" w:hAnsi="Times New Roman" w:cs="Times New Roman"/>
        </w:rPr>
        <w:t>）相关规定，建设单位应在发生实际排污行为之前申请排污许可证，并进行信息公开，具体公开内容包括：</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基础信息，包括单位名称、组织机构代码、法定代表人、生产地址、联系方式，以及生产经营和管理服务的主要内容、产品及规模；</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排污信息，包括主要污染物及特征污染物的名称、排放方式、排放口数量和分布情况、排放浓度和总量、超标情况，以及执行的污染物排放标准、核定的排放总量；</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防治污染设施的建设和运行情况；</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④</w:t>
      </w:r>
      <w:r>
        <w:rPr>
          <w:rFonts w:ascii="Times New Roman" w:hAnsi="Times New Roman" w:cs="Times New Roman"/>
        </w:rPr>
        <w:t>建设项目环境影响评价及其他环境保护行政许可情况；</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lastRenderedPageBreak/>
        <w:t>⑤</w:t>
      </w:r>
      <w:r>
        <w:rPr>
          <w:rFonts w:ascii="Times New Roman" w:hAnsi="Times New Roman" w:cs="Times New Roman"/>
        </w:rPr>
        <w:t>突发环境事件应急预案；</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⑥</w:t>
      </w:r>
      <w:r>
        <w:rPr>
          <w:rFonts w:ascii="Times New Roman" w:hAnsi="Times New Roman" w:cs="Times New Roman"/>
        </w:rPr>
        <w:t>其他应当公开的环境信息。</w:t>
      </w:r>
    </w:p>
    <w:p w:rsidR="007C64B0" w:rsidRDefault="0000505D">
      <w:pPr>
        <w:pStyle w:val="4"/>
        <w:ind w:firstLine="482"/>
      </w:pPr>
      <w:r>
        <w:t xml:space="preserve">12.2.42 </w:t>
      </w:r>
      <w:r>
        <w:t>建设项目竣工环境保护验收信息公开</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依据《建设项目竣工环境保护验收暂行办法》（国环规环评（</w:t>
      </w:r>
      <w:r>
        <w:rPr>
          <w:rFonts w:ascii="Times New Roman" w:hAnsi="Times New Roman" w:cs="Times New Roman"/>
        </w:rPr>
        <w:t>2017</w:t>
      </w:r>
      <w:r>
        <w:rPr>
          <w:rFonts w:ascii="Times New Roman" w:hAnsi="Times New Roman" w:cs="Times New Roman"/>
        </w:rPr>
        <w:t>）</w:t>
      </w:r>
      <w:r>
        <w:rPr>
          <w:rFonts w:ascii="Times New Roman" w:hAnsi="Times New Roman" w:cs="Times New Roman"/>
        </w:rPr>
        <w:t>4</w:t>
      </w:r>
      <w:r>
        <w:rPr>
          <w:rFonts w:ascii="Times New Roman" w:hAnsi="Times New Roman" w:cs="Times New Roman"/>
        </w:rPr>
        <w:t>号），建设单位应在环境保护设施验收期间，向社会公开下列信息：</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建设项目配套建设的环境保护设施竣工后，公开竣工日期；</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对建设项目配套建设的环境保护设施进行调试前，公开调试的起止日期；</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验收报告编制完成后</w:t>
      </w:r>
      <w:r>
        <w:rPr>
          <w:rFonts w:ascii="Times New Roman" w:hAnsi="Times New Roman" w:cs="Times New Roman"/>
        </w:rPr>
        <w:t>5</w:t>
      </w:r>
      <w:r>
        <w:rPr>
          <w:rFonts w:ascii="Times New Roman" w:hAnsi="Times New Roman" w:cs="Times New Roman"/>
        </w:rPr>
        <w:t>个工作日内，公开验收报告，公示的期限不得少于</w:t>
      </w:r>
      <w:r>
        <w:rPr>
          <w:rFonts w:ascii="Times New Roman" w:hAnsi="Times New Roman" w:cs="Times New Roman"/>
        </w:rPr>
        <w:t>20</w:t>
      </w:r>
      <w:r>
        <w:rPr>
          <w:rFonts w:ascii="Times New Roman" w:hAnsi="Times New Roman" w:cs="Times New Roman"/>
        </w:rPr>
        <w:t>个工作日。</w:t>
      </w:r>
    </w:p>
    <w:p w:rsidR="007C64B0" w:rsidRDefault="0000505D">
      <w:pPr>
        <w:pStyle w:val="4"/>
        <w:ind w:firstLine="482"/>
      </w:pPr>
      <w:r>
        <w:t xml:space="preserve">12.2.4.3 </w:t>
      </w:r>
      <w:r>
        <w:t>自行监测信息公开</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依据《企业事业单位环境信息公开办法》（环境保护部令第</w:t>
      </w:r>
      <w:r>
        <w:rPr>
          <w:rFonts w:ascii="Times New Roman" w:hAnsi="Times New Roman" w:cs="Times New Roman"/>
        </w:rPr>
        <w:t>31</w:t>
      </w:r>
      <w:r>
        <w:rPr>
          <w:rFonts w:ascii="Times New Roman" w:hAnsi="Times New Roman" w:cs="Times New Roman"/>
        </w:rPr>
        <w:t>号）、《国家重点监控企业自行监测及信息公开办法（试行）》（环发（</w:t>
      </w:r>
      <w:r>
        <w:rPr>
          <w:rFonts w:ascii="Times New Roman" w:hAnsi="Times New Roman" w:cs="Times New Roman"/>
        </w:rPr>
        <w:t>2013</w:t>
      </w:r>
      <w:r>
        <w:rPr>
          <w:rFonts w:ascii="Times New Roman" w:hAnsi="Times New Roman" w:cs="Times New Roman"/>
        </w:rPr>
        <w:t>）</w:t>
      </w:r>
      <w:r>
        <w:rPr>
          <w:rFonts w:ascii="Times New Roman" w:hAnsi="Times New Roman" w:cs="Times New Roman"/>
        </w:rPr>
        <w:t>81</w:t>
      </w:r>
      <w:r>
        <w:rPr>
          <w:rFonts w:ascii="Times New Roman" w:hAnsi="Times New Roman" w:cs="Times New Roman"/>
        </w:rPr>
        <w:t>号）、《排污单位自行监测技术指南总则》（</w:t>
      </w:r>
      <w:r>
        <w:rPr>
          <w:rFonts w:ascii="Times New Roman" w:hAnsi="Times New Roman" w:cs="Times New Roman"/>
        </w:rPr>
        <w:t>HJ819-2017</w:t>
      </w:r>
      <w:r>
        <w:rPr>
          <w:rFonts w:ascii="Times New Roman" w:hAnsi="Times New Roman" w:cs="Times New Roman"/>
        </w:rPr>
        <w:t>）的规定，公开排污单位自行监测年度报告，具体包括：</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①</w:t>
      </w:r>
      <w:r>
        <w:rPr>
          <w:rFonts w:ascii="Times New Roman" w:hAnsi="Times New Roman" w:cs="Times New Roman"/>
        </w:rPr>
        <w:t>监测方案的调整变化情况及变更原因；</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②</w:t>
      </w:r>
      <w:r>
        <w:rPr>
          <w:rFonts w:ascii="Times New Roman" w:hAnsi="Times New Roman" w:cs="Times New Roman"/>
        </w:rPr>
        <w:t>企业及各主要生产设施（至少涵盖废气主要污染源相关生产设施）全年运行天数，</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各监测点、各监测指标全年监测次数、超标情况、浓度分布情况；</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③</w:t>
      </w:r>
      <w:r>
        <w:rPr>
          <w:rFonts w:ascii="Times New Roman" w:hAnsi="Times New Roman" w:cs="Times New Roman"/>
        </w:rPr>
        <w:t>按要求开展的周边环境质量影响状况监测结果；</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④</w:t>
      </w:r>
      <w:r>
        <w:rPr>
          <w:rFonts w:ascii="Times New Roman" w:hAnsi="Times New Roman" w:cs="Times New Roman"/>
        </w:rPr>
        <w:t>自行监测开展的其他情况说明；</w:t>
      </w:r>
    </w:p>
    <w:p w:rsidR="007C64B0" w:rsidRDefault="0000505D">
      <w:pPr>
        <w:spacing w:line="360" w:lineRule="auto"/>
        <w:ind w:firstLineChars="200" w:firstLine="480"/>
        <w:rPr>
          <w:rFonts w:ascii="Times New Roman" w:hAnsi="Times New Roman" w:cs="Times New Roman"/>
        </w:rPr>
      </w:pPr>
      <w:r>
        <w:rPr>
          <w:rFonts w:ascii="宋体" w:hAnsi="宋体" w:cs="宋体" w:hint="eastAsia"/>
        </w:rPr>
        <w:t>⑤</w:t>
      </w:r>
      <w:r>
        <w:rPr>
          <w:rFonts w:ascii="Times New Roman" w:hAnsi="Times New Roman" w:cs="Times New Roman"/>
        </w:rPr>
        <w:t>排污单位实现达标排放所采取的主要措施。</w:t>
      </w:r>
    </w:p>
    <w:p w:rsidR="007C64B0" w:rsidRDefault="0000505D">
      <w:pPr>
        <w:pStyle w:val="3"/>
        <w:rPr>
          <w:rFonts w:ascii="Times New Roman" w:hAnsi="Times New Roman" w:cs="Times New Roman"/>
        </w:rPr>
      </w:pPr>
      <w:bookmarkStart w:id="809" w:name="_Toc213778669"/>
      <w:bookmarkStart w:id="810" w:name="_Toc204350839"/>
      <w:r>
        <w:rPr>
          <w:rFonts w:ascii="Times New Roman" w:hAnsi="Times New Roman" w:cs="Times New Roman"/>
        </w:rPr>
        <w:t xml:space="preserve">12.2.5 </w:t>
      </w:r>
      <w:r>
        <w:rPr>
          <w:rFonts w:ascii="Times New Roman" w:hAnsi="Times New Roman" w:cs="Times New Roman"/>
        </w:rPr>
        <w:t>监测数据的管理</w:t>
      </w:r>
      <w:bookmarkEnd w:id="809"/>
      <w:bookmarkEnd w:id="81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对于上述监测结果应该按照项目有关规定及时建立档案，并抄送有关环保主管部门，对于常规监测部分应该进行公开，特别是对本项目所在区域的居民及环境影响范围内的敏感点进行公开，满足法律中关于知情权的要求。此外，如果发现了污染和破坏问题要及时进行处理、调查并上报有关部门。的环境影响，应切实做好环境保护管理与监督，以及环境监测计划工作。</w:t>
      </w:r>
    </w:p>
    <w:p w:rsidR="007C64B0" w:rsidRDefault="0000505D">
      <w:pPr>
        <w:pStyle w:val="2"/>
        <w:rPr>
          <w:rFonts w:ascii="Times New Roman" w:hAnsi="Times New Roman"/>
        </w:rPr>
      </w:pPr>
      <w:bookmarkStart w:id="811" w:name="_Toc204350840"/>
      <w:bookmarkStart w:id="812" w:name="_Toc213778670"/>
      <w:r>
        <w:rPr>
          <w:rFonts w:ascii="Times New Roman" w:hAnsi="Times New Roman"/>
        </w:rPr>
        <w:lastRenderedPageBreak/>
        <w:t xml:space="preserve">12.3 </w:t>
      </w:r>
      <w:r>
        <w:rPr>
          <w:rFonts w:ascii="Times New Roman" w:hAnsi="Times New Roman"/>
        </w:rPr>
        <w:t>排污口规范化管理</w:t>
      </w:r>
      <w:bookmarkEnd w:id="811"/>
      <w:bookmarkEnd w:id="812"/>
    </w:p>
    <w:p w:rsidR="007C64B0" w:rsidRDefault="0000505D">
      <w:pPr>
        <w:pStyle w:val="3"/>
        <w:rPr>
          <w:rFonts w:ascii="Times New Roman" w:hAnsi="Times New Roman" w:cs="Times New Roman"/>
        </w:rPr>
      </w:pPr>
      <w:bookmarkStart w:id="813" w:name="_Toc204350841"/>
      <w:bookmarkStart w:id="814" w:name="_Toc213778671"/>
      <w:r>
        <w:rPr>
          <w:rFonts w:ascii="Times New Roman" w:hAnsi="Times New Roman" w:cs="Times New Roman"/>
        </w:rPr>
        <w:t xml:space="preserve">12.3.1 </w:t>
      </w:r>
      <w:r>
        <w:rPr>
          <w:rFonts w:ascii="Times New Roman" w:hAnsi="Times New Roman" w:cs="Times New Roman"/>
        </w:rPr>
        <w:t>排污口规范化管理</w:t>
      </w:r>
      <w:bookmarkEnd w:id="813"/>
      <w:bookmarkEnd w:id="81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排污口是企业污染物进入环境、污染环境的通道，强化排污口的管理是实施污染物总量控制的基础工作，也是区域环境管理逐步实现污染物排放科学化、定量化的重要手段。本工程排污口应实行规范化设置与管理，具体管理原则如下：</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）排污口必须规范化设置；</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）列入总量控制的污染物排放口以及行业特征污染物排放口，应列为管理重点；</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）排污口应便于采样与计量监测，便于日常监督检查，应有观测、取样、维修通道；</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）如实向环保管理部门申报排污口数量、位置及所排放的主要污染物种类、数量、浓度、排放去向等情况。</w:t>
      </w:r>
    </w:p>
    <w:p w:rsidR="007C64B0" w:rsidRDefault="0000505D">
      <w:pPr>
        <w:pStyle w:val="3"/>
        <w:rPr>
          <w:rFonts w:ascii="Times New Roman" w:hAnsi="Times New Roman" w:cs="Times New Roman"/>
        </w:rPr>
      </w:pPr>
      <w:bookmarkStart w:id="815" w:name="_Toc204350842"/>
      <w:bookmarkStart w:id="816" w:name="_Toc213778672"/>
      <w:r>
        <w:rPr>
          <w:rFonts w:ascii="Times New Roman" w:hAnsi="Times New Roman" w:cs="Times New Roman"/>
        </w:rPr>
        <w:t xml:space="preserve">12.3.2 </w:t>
      </w:r>
      <w:r>
        <w:rPr>
          <w:rFonts w:ascii="Times New Roman" w:hAnsi="Times New Roman" w:cs="Times New Roman"/>
        </w:rPr>
        <w:t>排污口立标管理</w:t>
      </w:r>
      <w:bookmarkEnd w:id="815"/>
      <w:bookmarkEnd w:id="816"/>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按《环境保护图形标志</w:t>
      </w:r>
      <w:r>
        <w:rPr>
          <w:rFonts w:ascii="Times New Roman" w:hAnsi="Times New Roman" w:cs="Times New Roman"/>
        </w:rPr>
        <w:t>—</w:t>
      </w:r>
      <w:r>
        <w:rPr>
          <w:rFonts w:ascii="Times New Roman" w:hAnsi="Times New Roman" w:cs="Times New Roman"/>
        </w:rPr>
        <w:t>排放口（源）》（</w:t>
      </w:r>
      <w:r>
        <w:rPr>
          <w:rFonts w:ascii="Times New Roman" w:hAnsi="Times New Roman" w:cs="Times New Roman"/>
        </w:rPr>
        <w:t>GB15562.1-1995</w:t>
      </w:r>
      <w:r>
        <w:rPr>
          <w:rFonts w:ascii="Times New Roman" w:hAnsi="Times New Roman" w:cs="Times New Roman"/>
        </w:rPr>
        <w:t>）、《环境保护图形标志</w:t>
      </w:r>
      <w:r>
        <w:rPr>
          <w:rFonts w:ascii="Times New Roman" w:hAnsi="Times New Roman" w:cs="Times New Roman"/>
        </w:rPr>
        <w:t>—</w:t>
      </w:r>
      <w:r>
        <w:rPr>
          <w:rFonts w:ascii="Times New Roman" w:hAnsi="Times New Roman" w:cs="Times New Roman"/>
        </w:rPr>
        <w:t>固体废物贮存（处置）场》（</w:t>
      </w:r>
      <w:r>
        <w:rPr>
          <w:rFonts w:ascii="Times New Roman" w:hAnsi="Times New Roman" w:cs="Times New Roman"/>
        </w:rPr>
        <w:t>GB15562.2-1995</w:t>
      </w:r>
      <w:r>
        <w:rPr>
          <w:rFonts w:ascii="Times New Roman" w:hAnsi="Times New Roman" w:cs="Times New Roman"/>
        </w:rPr>
        <w:t>）修改单、《危险废物识别标志设置技术规范》（</w:t>
      </w:r>
      <w:r>
        <w:rPr>
          <w:rFonts w:ascii="Times New Roman" w:hAnsi="Times New Roman" w:cs="Times New Roman"/>
        </w:rPr>
        <w:t>HJ1276-2022</w:t>
      </w:r>
      <w:r>
        <w:rPr>
          <w:rFonts w:ascii="Times New Roman" w:hAnsi="Times New Roman" w:cs="Times New Roman"/>
        </w:rPr>
        <w:t>）规定的图形，在各气、水、声排污口（源）挂牌标识，做到各排污口（源）的环保标志明显，便于企业管理和公众监督。此外，应注意以下几点：</w:t>
      </w:r>
    </w:p>
    <w:p w:rsidR="007C64B0" w:rsidRDefault="0000505D">
      <w:pPr>
        <w:numPr>
          <w:ilvl w:val="0"/>
          <w:numId w:val="2"/>
        </w:numPr>
        <w:spacing w:line="360" w:lineRule="auto"/>
        <w:ind w:firstLineChars="200" w:firstLine="480"/>
        <w:rPr>
          <w:rFonts w:ascii="Times New Roman" w:hAnsi="Times New Roman" w:cs="Times New Roman"/>
        </w:rPr>
      </w:pPr>
      <w:r>
        <w:rPr>
          <w:rFonts w:ascii="Times New Roman" w:hAnsi="Times New Roman" w:cs="Times New Roman"/>
        </w:rPr>
        <w:t>排污口的环保图形标志牌应设置在靠近采样点的醒目处，标志牌设置高度为其上边缘距离地面约</w:t>
      </w:r>
      <w:r>
        <w:rPr>
          <w:rFonts w:ascii="Times New Roman" w:hAnsi="Times New Roman" w:cs="Times New Roman"/>
        </w:rPr>
        <w:t>2</w:t>
      </w:r>
      <w:r>
        <w:rPr>
          <w:rFonts w:ascii="Times New Roman" w:hAnsi="Times New Roman" w:cs="Times New Roman"/>
        </w:rPr>
        <w:t>米；排污口和固体废物堆置场以设置方形标志牌为主，亦可根据情况设置立面或平面固定式标志牌；</w:t>
      </w:r>
    </w:p>
    <w:p w:rsidR="007C64B0" w:rsidRDefault="0000505D">
      <w:pPr>
        <w:numPr>
          <w:ilvl w:val="0"/>
          <w:numId w:val="2"/>
        </w:numPr>
        <w:spacing w:line="360" w:lineRule="auto"/>
        <w:ind w:firstLineChars="200" w:firstLine="480"/>
        <w:rPr>
          <w:rFonts w:ascii="Times New Roman" w:hAnsi="Times New Roman" w:cs="Times New Roman"/>
        </w:rPr>
      </w:pPr>
      <w:r>
        <w:rPr>
          <w:rFonts w:ascii="Times New Roman" w:hAnsi="Times New Roman" w:cs="Times New Roman"/>
        </w:rPr>
        <w:t>废水排放口和固体废物堆场，应设置提示性环境保护图形标志牌。并在以后的运行过程中按照以上原则对排污口进行规范化管理。</w:t>
      </w:r>
    </w:p>
    <w:p w:rsidR="007C64B0" w:rsidRDefault="0000505D">
      <w:pPr>
        <w:pStyle w:val="3"/>
        <w:rPr>
          <w:rFonts w:ascii="Times New Roman" w:hAnsi="Times New Roman" w:cs="Times New Roman"/>
        </w:rPr>
      </w:pPr>
      <w:bookmarkStart w:id="817" w:name="_Toc213778673"/>
      <w:bookmarkStart w:id="818" w:name="_Toc204350843"/>
      <w:r>
        <w:rPr>
          <w:rFonts w:ascii="Times New Roman" w:hAnsi="Times New Roman" w:cs="Times New Roman"/>
        </w:rPr>
        <w:t xml:space="preserve">12.3.3 </w:t>
      </w:r>
      <w:r>
        <w:rPr>
          <w:rFonts w:ascii="Times New Roman" w:hAnsi="Times New Roman" w:cs="Times New Roman"/>
        </w:rPr>
        <w:t>排污口建档管理</w:t>
      </w:r>
      <w:bookmarkEnd w:id="817"/>
      <w:bookmarkEnd w:id="818"/>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公司在以后的生产过程中应做到：</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）使用国家环保总局统一印制的《中华人民共和国规范化排污口标志登记证》，并按要求填写有关内容；</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）根据排污口管理内容要求，项目建成投产后，应将主要污染物种类、数量、浓度、排放去向、立标情况及设施运行情况记录于档案。</w:t>
      </w:r>
    </w:p>
    <w:p w:rsidR="007C64B0" w:rsidRDefault="0000505D">
      <w:pPr>
        <w:pStyle w:val="2"/>
        <w:rPr>
          <w:rFonts w:ascii="Times New Roman" w:hAnsi="Times New Roman"/>
        </w:rPr>
      </w:pPr>
      <w:bookmarkStart w:id="819" w:name="_Toc204350844"/>
      <w:bookmarkStart w:id="820" w:name="_Toc213778674"/>
      <w:r>
        <w:rPr>
          <w:rFonts w:ascii="Times New Roman" w:hAnsi="Times New Roman"/>
        </w:rPr>
        <w:lastRenderedPageBreak/>
        <w:t xml:space="preserve">12.4 </w:t>
      </w:r>
      <w:r>
        <w:rPr>
          <w:rFonts w:ascii="Times New Roman" w:hAnsi="Times New Roman"/>
        </w:rPr>
        <w:t>排污许可管理</w:t>
      </w:r>
      <w:bookmarkEnd w:id="819"/>
      <w:bookmarkEnd w:id="82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建设项目应根据《排污许可管理办法》（</w:t>
      </w:r>
      <w:r>
        <w:rPr>
          <w:rFonts w:ascii="Times New Roman" w:hAnsi="Times New Roman" w:cs="Times New Roman"/>
        </w:rPr>
        <w:t>2024</w:t>
      </w:r>
      <w:r>
        <w:rPr>
          <w:rFonts w:ascii="Times New Roman" w:hAnsi="Times New Roman" w:cs="Times New Roman"/>
        </w:rPr>
        <w:t>年</w:t>
      </w:r>
      <w:r>
        <w:rPr>
          <w:rFonts w:ascii="Times New Roman" w:hAnsi="Times New Roman" w:cs="Times New Roman"/>
        </w:rPr>
        <w:t>7</w:t>
      </w:r>
      <w:r>
        <w:rPr>
          <w:rFonts w:ascii="Times New Roman" w:hAnsi="Times New Roman" w:cs="Times New Roman"/>
        </w:rPr>
        <w:t>月</w:t>
      </w:r>
      <w:r>
        <w:rPr>
          <w:rFonts w:ascii="Times New Roman" w:hAnsi="Times New Roman" w:cs="Times New Roman"/>
        </w:rPr>
        <w:t>1</w:t>
      </w:r>
      <w:r>
        <w:rPr>
          <w:rFonts w:ascii="Times New Roman" w:hAnsi="Times New Roman" w:cs="Times New Roman"/>
        </w:rPr>
        <w:t>日实施），对照《固定污染源排污许可分类管理名录》（</w:t>
      </w:r>
      <w:r>
        <w:rPr>
          <w:rFonts w:ascii="Times New Roman" w:hAnsi="Times New Roman" w:cs="Times New Roman"/>
        </w:rPr>
        <w:t>2019</w:t>
      </w:r>
      <w:r>
        <w:rPr>
          <w:rFonts w:ascii="Times New Roman" w:hAnsi="Times New Roman" w:cs="Times New Roman"/>
        </w:rPr>
        <w:t>年版），应当在启动生产设施或者在实际排污之前申请排污许可证。</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本项目行业类别及生产工艺，本项目属于实行重点管理的排污单位。实行重点管理的排污单位在提交排污许可申请材料前，应当将承诺书、基本信息以及拟申请的许可事项向社会公开。公开途径应当选择包括全国排污许可证管理信息平台等便于公众知晓的方式，公开时间不得少于五个工作日。排污单位应当在全国排污许可证管理信息平台上填报并提交排污许可证申请，同时向核发环保部门提交通过全国排污许可证管理信息平台印制的书面申请材料。</w:t>
      </w:r>
    </w:p>
    <w:p w:rsidR="007C64B0" w:rsidRDefault="0000505D">
      <w:pPr>
        <w:pStyle w:val="2"/>
        <w:rPr>
          <w:rFonts w:ascii="Times New Roman" w:hAnsi="Times New Roman"/>
        </w:rPr>
      </w:pPr>
      <w:bookmarkStart w:id="821" w:name="_Toc213778675"/>
      <w:bookmarkStart w:id="822" w:name="_Toc204350845"/>
      <w:r>
        <w:rPr>
          <w:rFonts w:ascii="Times New Roman" w:hAnsi="Times New Roman"/>
        </w:rPr>
        <w:t xml:space="preserve">12.5 </w:t>
      </w:r>
      <w:r>
        <w:rPr>
          <w:rFonts w:ascii="Times New Roman" w:hAnsi="Times New Roman"/>
        </w:rPr>
        <w:t>污染物排放清单</w:t>
      </w:r>
      <w:bookmarkEnd w:id="821"/>
      <w:bookmarkEnd w:id="822"/>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根据项目工程特点，本项目污染物排放清单见</w:t>
      </w:r>
      <w:r>
        <w:rPr>
          <w:rFonts w:ascii="Times New Roman" w:hAnsi="Times New Roman" w:cs="Times New Roman" w:hint="eastAsia"/>
        </w:rPr>
        <w:t>下表所示</w:t>
      </w:r>
      <w:r>
        <w:rPr>
          <w:rFonts w:ascii="Times New Roman" w:hAnsi="Times New Roman" w:cs="Times New Roman"/>
        </w:rPr>
        <w:t>。</w:t>
      </w:r>
    </w:p>
    <w:p w:rsidR="007C64B0" w:rsidRDefault="0000505D">
      <w:pPr>
        <w:pStyle w:val="2"/>
        <w:rPr>
          <w:rFonts w:ascii="Times New Roman" w:hAnsi="Times New Roman"/>
        </w:rPr>
      </w:pPr>
      <w:bookmarkStart w:id="823" w:name="_Toc204350846"/>
      <w:bookmarkStart w:id="824" w:name="_Toc213778676"/>
      <w:r>
        <w:rPr>
          <w:rFonts w:ascii="Times New Roman" w:hAnsi="Times New Roman"/>
        </w:rPr>
        <w:t xml:space="preserve">12.6 </w:t>
      </w:r>
      <w:r>
        <w:rPr>
          <w:rFonts w:ascii="Times New Roman" w:hAnsi="Times New Roman"/>
        </w:rPr>
        <w:t>环保设施</w:t>
      </w:r>
      <w:r>
        <w:rPr>
          <w:rFonts w:ascii="Times New Roman" w:hAnsi="Times New Roman"/>
        </w:rPr>
        <w:t>“</w:t>
      </w:r>
      <w:r>
        <w:rPr>
          <w:rFonts w:ascii="Times New Roman" w:hAnsi="Times New Roman"/>
        </w:rPr>
        <w:t>三同时</w:t>
      </w:r>
      <w:r>
        <w:rPr>
          <w:rFonts w:ascii="Times New Roman" w:hAnsi="Times New Roman"/>
        </w:rPr>
        <w:t>”</w:t>
      </w:r>
      <w:r>
        <w:rPr>
          <w:rFonts w:ascii="Times New Roman" w:hAnsi="Times New Roman"/>
        </w:rPr>
        <w:t>竣工验收</w:t>
      </w:r>
      <w:bookmarkEnd w:id="823"/>
      <w:bookmarkEnd w:id="82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项目的环保设施应以生产设施同时设计、同时施工、同时竣工投入使用。根据《国务院关于修改〈建设项目环境保护管理条例〉的决定》（国务院令第</w:t>
      </w:r>
      <w:r>
        <w:rPr>
          <w:rFonts w:ascii="Times New Roman" w:hAnsi="Times New Roman" w:cs="Times New Roman"/>
        </w:rPr>
        <w:t>682</w:t>
      </w:r>
      <w:r>
        <w:rPr>
          <w:rFonts w:ascii="Times New Roman" w:hAnsi="Times New Roman" w:cs="Times New Roman"/>
        </w:rPr>
        <w:t>号）和《建设项目竣工环境保护验收暂行办法》（国环规环评〔</w:t>
      </w:r>
      <w:r>
        <w:rPr>
          <w:rFonts w:ascii="Times New Roman" w:hAnsi="Times New Roman" w:cs="Times New Roman"/>
        </w:rPr>
        <w:t>2017</w:t>
      </w:r>
      <w:r>
        <w:rPr>
          <w:rFonts w:ascii="Times New Roman" w:hAnsi="Times New Roman" w:cs="Times New Roman"/>
        </w:rPr>
        <w:t>〕</w:t>
      </w:r>
      <w:r>
        <w:rPr>
          <w:rFonts w:ascii="Times New Roman" w:hAnsi="Times New Roman" w:cs="Times New Roman"/>
        </w:rPr>
        <w:t>4</w:t>
      </w:r>
      <w:r>
        <w:rPr>
          <w:rFonts w:ascii="Times New Roman" w:hAnsi="Times New Roman" w:cs="Times New Roman"/>
        </w:rPr>
        <w:t>号）的规定和要求，本建设项目竣工后，建设单位应当按照《建设项目竣工环境保护验收暂行办法》（国环规环评〔</w:t>
      </w:r>
      <w:r>
        <w:rPr>
          <w:rFonts w:ascii="Times New Roman" w:hAnsi="Times New Roman" w:cs="Times New Roman"/>
        </w:rPr>
        <w:t>2017</w:t>
      </w:r>
      <w:r>
        <w:rPr>
          <w:rFonts w:ascii="Times New Roman" w:hAnsi="Times New Roman" w:cs="Times New Roman"/>
        </w:rPr>
        <w:t>〕</w:t>
      </w:r>
      <w:r>
        <w:rPr>
          <w:rFonts w:ascii="Times New Roman" w:hAnsi="Times New Roman" w:cs="Times New Roman"/>
        </w:rPr>
        <w:t>4</w:t>
      </w:r>
      <w:r>
        <w:rPr>
          <w:rFonts w:ascii="Times New Roman" w:hAnsi="Times New Roman" w:cs="Times New Roman"/>
        </w:rPr>
        <w:t>号）和《建设项目竣工环境保护验收技术指南污染影响类》，同时参考《建设项目竣工环境保护验收技术规范危险废物处置》（征求意见稿），自行组织对配套建设的环境保护设施进行验收，编制验收报告。并公开相关信息，接受社会监督，确保建设项目需要配套建设的环境保护设施与主体工程同时投产或者使用。根据项目的特点，竣工环境保护验收一览表</w:t>
      </w:r>
      <w:r>
        <w:rPr>
          <w:rFonts w:ascii="Times New Roman" w:hAnsi="Times New Roman" w:cs="Times New Roman" w:hint="eastAsia"/>
        </w:rPr>
        <w:t>下表所示</w:t>
      </w:r>
      <w:r>
        <w:rPr>
          <w:rFonts w:ascii="Times New Roman" w:hAnsi="Times New Roman" w:cs="Times New Roman"/>
        </w:rPr>
        <w:t>。</w:t>
      </w:r>
    </w:p>
    <w:p w:rsidR="007C64B0" w:rsidRDefault="007C64B0">
      <w:pPr>
        <w:spacing w:line="360" w:lineRule="auto"/>
        <w:ind w:firstLineChars="200" w:firstLine="480"/>
        <w:rPr>
          <w:rFonts w:ascii="Times New Roman" w:hAnsi="Times New Roman" w:cs="Times New Roman"/>
        </w:rPr>
        <w:sectPr w:rsidR="007C64B0">
          <w:pgSz w:w="11906" w:h="16838"/>
          <w:pgMar w:top="1440" w:right="1797" w:bottom="1440" w:left="1797" w:header="851" w:footer="992" w:gutter="0"/>
          <w:cols w:space="720"/>
          <w:docGrid w:linePitch="326"/>
        </w:sectPr>
      </w:pP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12.5-1  </w:t>
      </w:r>
      <w:r>
        <w:rPr>
          <w:rFonts w:ascii="Times New Roman" w:hAnsi="Times New Roman" w:cs="Times New Roman"/>
        </w:rPr>
        <w:t>污染物排放清单</w:t>
      </w:r>
    </w:p>
    <w:tbl>
      <w:tblPr>
        <w:tblW w:w="0" w:type="auto"/>
        <w:tblInd w:w="-11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50"/>
        <w:gridCol w:w="1243"/>
        <w:gridCol w:w="709"/>
        <w:gridCol w:w="181"/>
        <w:gridCol w:w="1479"/>
        <w:gridCol w:w="1320"/>
        <w:gridCol w:w="450"/>
        <w:gridCol w:w="1044"/>
        <w:gridCol w:w="1332"/>
        <w:gridCol w:w="1008"/>
        <w:gridCol w:w="1544"/>
        <w:gridCol w:w="2712"/>
      </w:tblGrid>
      <w:tr w:rsidR="007C64B0">
        <w:trPr>
          <w:trHeight w:val="454"/>
          <w:tblHeader/>
        </w:trPr>
        <w:tc>
          <w:tcPr>
            <w:tcW w:w="850" w:type="dxa"/>
            <w:vMerge w:val="restart"/>
            <w:vAlign w:val="center"/>
          </w:tcPr>
          <w:p w:rsidR="007C64B0" w:rsidRDefault="0000505D">
            <w:pPr>
              <w:pStyle w:val="affa"/>
              <w:rPr>
                <w:rFonts w:eastAsia="宋体"/>
              </w:rPr>
            </w:pPr>
            <w:r>
              <w:rPr>
                <w:rFonts w:eastAsia="宋体"/>
              </w:rPr>
              <w:t>项目</w:t>
            </w:r>
          </w:p>
        </w:tc>
        <w:tc>
          <w:tcPr>
            <w:tcW w:w="1243" w:type="dxa"/>
            <w:vMerge w:val="restart"/>
            <w:vAlign w:val="center"/>
          </w:tcPr>
          <w:p w:rsidR="007C64B0" w:rsidRDefault="0000505D">
            <w:pPr>
              <w:pStyle w:val="affa"/>
              <w:rPr>
                <w:rFonts w:eastAsia="宋体"/>
              </w:rPr>
            </w:pPr>
            <w:r>
              <w:rPr>
                <w:rFonts w:eastAsia="宋体"/>
              </w:rPr>
              <w:t>排污单元</w:t>
            </w:r>
          </w:p>
        </w:tc>
        <w:tc>
          <w:tcPr>
            <w:tcW w:w="2369" w:type="dxa"/>
            <w:gridSpan w:val="3"/>
            <w:vMerge w:val="restart"/>
            <w:vAlign w:val="center"/>
          </w:tcPr>
          <w:p w:rsidR="007C64B0" w:rsidRDefault="0000505D">
            <w:pPr>
              <w:pStyle w:val="affa"/>
              <w:rPr>
                <w:rFonts w:eastAsia="宋体"/>
              </w:rPr>
            </w:pPr>
            <w:r>
              <w:rPr>
                <w:rFonts w:eastAsia="宋体"/>
              </w:rPr>
              <w:t>污染物名称</w:t>
            </w:r>
          </w:p>
        </w:tc>
        <w:tc>
          <w:tcPr>
            <w:tcW w:w="2814" w:type="dxa"/>
            <w:gridSpan w:val="3"/>
            <w:vAlign w:val="center"/>
          </w:tcPr>
          <w:p w:rsidR="007C64B0" w:rsidRDefault="0000505D">
            <w:pPr>
              <w:pStyle w:val="affa"/>
              <w:rPr>
                <w:rFonts w:eastAsia="宋体"/>
              </w:rPr>
            </w:pPr>
            <w:r>
              <w:rPr>
                <w:rFonts w:eastAsia="宋体"/>
              </w:rPr>
              <w:t>治理方式</w:t>
            </w:r>
          </w:p>
        </w:tc>
        <w:tc>
          <w:tcPr>
            <w:tcW w:w="1332" w:type="dxa"/>
            <w:vMerge w:val="restart"/>
            <w:vAlign w:val="center"/>
          </w:tcPr>
          <w:p w:rsidR="007C64B0" w:rsidRDefault="0000505D">
            <w:pPr>
              <w:pStyle w:val="affa"/>
              <w:rPr>
                <w:rFonts w:eastAsia="宋体"/>
              </w:rPr>
            </w:pPr>
            <w:r>
              <w:rPr>
                <w:rFonts w:eastAsia="宋体"/>
              </w:rPr>
              <w:t>排污估算浓度（</w:t>
            </w:r>
            <w:r>
              <w:rPr>
                <w:rFonts w:eastAsia="宋体"/>
              </w:rPr>
              <w:t>mg/m</w:t>
            </w:r>
            <w:r>
              <w:rPr>
                <w:rFonts w:eastAsia="宋体"/>
                <w:vertAlign w:val="superscript"/>
              </w:rPr>
              <w:t>3</w:t>
            </w:r>
            <w:r>
              <w:rPr>
                <w:rFonts w:eastAsia="宋体"/>
              </w:rPr>
              <w:t>）</w:t>
            </w:r>
          </w:p>
        </w:tc>
        <w:tc>
          <w:tcPr>
            <w:tcW w:w="1008" w:type="dxa"/>
            <w:vMerge w:val="restart"/>
            <w:vAlign w:val="center"/>
          </w:tcPr>
          <w:p w:rsidR="007C64B0" w:rsidRDefault="0000505D">
            <w:pPr>
              <w:pStyle w:val="affa"/>
              <w:rPr>
                <w:rFonts w:eastAsia="宋体"/>
              </w:rPr>
            </w:pPr>
            <w:r>
              <w:rPr>
                <w:rFonts w:eastAsia="宋体"/>
              </w:rPr>
              <w:t>排污估算量（</w:t>
            </w:r>
            <w:r>
              <w:rPr>
                <w:rFonts w:eastAsia="宋体"/>
              </w:rPr>
              <w:t>t/a</w:t>
            </w:r>
            <w:r>
              <w:rPr>
                <w:rFonts w:eastAsia="宋体"/>
              </w:rPr>
              <w:t>）</w:t>
            </w:r>
          </w:p>
        </w:tc>
        <w:tc>
          <w:tcPr>
            <w:tcW w:w="1544" w:type="dxa"/>
            <w:vMerge w:val="restart"/>
            <w:vAlign w:val="center"/>
          </w:tcPr>
          <w:p w:rsidR="007C64B0" w:rsidRDefault="0000505D">
            <w:pPr>
              <w:pStyle w:val="affa"/>
              <w:rPr>
                <w:rFonts w:eastAsia="宋体"/>
              </w:rPr>
            </w:pPr>
            <w:r>
              <w:rPr>
                <w:rFonts w:eastAsia="宋体"/>
              </w:rPr>
              <w:t>排污口信息</w:t>
            </w:r>
          </w:p>
        </w:tc>
        <w:tc>
          <w:tcPr>
            <w:tcW w:w="2712" w:type="dxa"/>
            <w:vMerge w:val="restart"/>
            <w:vAlign w:val="center"/>
          </w:tcPr>
          <w:p w:rsidR="007C64B0" w:rsidRDefault="0000505D">
            <w:pPr>
              <w:pStyle w:val="affa"/>
              <w:rPr>
                <w:rFonts w:eastAsia="宋体"/>
              </w:rPr>
            </w:pPr>
            <w:r>
              <w:rPr>
                <w:rFonts w:eastAsia="宋体"/>
              </w:rPr>
              <w:t>执行的排放标准</w:t>
            </w:r>
          </w:p>
        </w:tc>
      </w:tr>
      <w:tr w:rsidR="007C64B0">
        <w:trPr>
          <w:trHeight w:val="454"/>
          <w:tblHeader/>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2369" w:type="dxa"/>
            <w:gridSpan w:val="3"/>
            <w:vMerge/>
            <w:vAlign w:val="center"/>
          </w:tcPr>
          <w:p w:rsidR="007C64B0" w:rsidRDefault="007C64B0">
            <w:pPr>
              <w:pStyle w:val="affa"/>
              <w:rPr>
                <w:rFonts w:eastAsia="宋体"/>
              </w:rPr>
            </w:pPr>
          </w:p>
        </w:tc>
        <w:tc>
          <w:tcPr>
            <w:tcW w:w="1320" w:type="dxa"/>
            <w:vAlign w:val="center"/>
          </w:tcPr>
          <w:p w:rsidR="007C64B0" w:rsidRDefault="0000505D">
            <w:pPr>
              <w:pStyle w:val="affa"/>
              <w:rPr>
                <w:rFonts w:eastAsia="宋体"/>
              </w:rPr>
            </w:pPr>
            <w:r>
              <w:rPr>
                <w:rFonts w:eastAsia="宋体"/>
              </w:rPr>
              <w:t>处理工艺</w:t>
            </w:r>
          </w:p>
        </w:tc>
        <w:tc>
          <w:tcPr>
            <w:tcW w:w="1494" w:type="dxa"/>
            <w:gridSpan w:val="2"/>
            <w:vAlign w:val="center"/>
          </w:tcPr>
          <w:p w:rsidR="007C64B0" w:rsidRDefault="0000505D">
            <w:pPr>
              <w:pStyle w:val="affa"/>
              <w:rPr>
                <w:rFonts w:eastAsia="宋体"/>
              </w:rPr>
            </w:pPr>
            <w:r>
              <w:rPr>
                <w:rFonts w:eastAsia="宋体"/>
              </w:rPr>
              <w:t>设施参数</w:t>
            </w:r>
          </w:p>
        </w:tc>
        <w:tc>
          <w:tcPr>
            <w:tcW w:w="1332" w:type="dxa"/>
            <w:vMerge/>
            <w:vAlign w:val="center"/>
          </w:tcPr>
          <w:p w:rsidR="007C64B0" w:rsidRDefault="007C64B0">
            <w:pPr>
              <w:pStyle w:val="affa"/>
              <w:rPr>
                <w:rFonts w:eastAsia="宋体"/>
              </w:rPr>
            </w:pPr>
          </w:p>
        </w:tc>
        <w:tc>
          <w:tcPr>
            <w:tcW w:w="1008" w:type="dxa"/>
            <w:vMerge/>
            <w:vAlign w:val="center"/>
          </w:tcPr>
          <w:p w:rsidR="007C64B0" w:rsidRDefault="007C64B0">
            <w:pPr>
              <w:pStyle w:val="affa"/>
              <w:rPr>
                <w:rFonts w:eastAsia="宋体"/>
              </w:rPr>
            </w:pP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restart"/>
            <w:vAlign w:val="center"/>
          </w:tcPr>
          <w:p w:rsidR="007C64B0" w:rsidRDefault="0000505D">
            <w:pPr>
              <w:pStyle w:val="affa"/>
              <w:rPr>
                <w:rFonts w:eastAsia="宋体"/>
              </w:rPr>
            </w:pPr>
            <w:r>
              <w:rPr>
                <w:rFonts w:eastAsia="宋体"/>
              </w:rPr>
              <w:t>废气</w:t>
            </w:r>
          </w:p>
        </w:tc>
        <w:tc>
          <w:tcPr>
            <w:tcW w:w="1243" w:type="dxa"/>
            <w:vAlign w:val="center"/>
          </w:tcPr>
          <w:p w:rsidR="007C64B0" w:rsidRDefault="0000505D">
            <w:pPr>
              <w:pStyle w:val="affa"/>
              <w:rPr>
                <w:rFonts w:eastAsia="宋体"/>
              </w:rPr>
            </w:pPr>
            <w:r>
              <w:rPr>
                <w:rFonts w:eastAsia="宋体" w:hint="eastAsia"/>
              </w:rPr>
              <w:t>吸氨尾气</w:t>
            </w:r>
          </w:p>
        </w:tc>
        <w:tc>
          <w:tcPr>
            <w:tcW w:w="890" w:type="dxa"/>
            <w:gridSpan w:val="2"/>
            <w:vAlign w:val="center"/>
          </w:tcPr>
          <w:p w:rsidR="007C64B0" w:rsidRDefault="0000505D">
            <w:pPr>
              <w:pStyle w:val="affa"/>
              <w:rPr>
                <w:rFonts w:eastAsia="宋体"/>
              </w:rPr>
            </w:pPr>
            <w:r>
              <w:rPr>
                <w:rFonts w:eastAsia="宋体"/>
              </w:rPr>
              <w:t>有组织</w:t>
            </w:r>
          </w:p>
        </w:tc>
        <w:tc>
          <w:tcPr>
            <w:tcW w:w="1479" w:type="dxa"/>
            <w:vAlign w:val="center"/>
          </w:tcPr>
          <w:p w:rsidR="007C64B0" w:rsidRDefault="0000505D">
            <w:pPr>
              <w:pStyle w:val="affa"/>
              <w:rPr>
                <w:rFonts w:eastAsia="宋体"/>
              </w:rPr>
            </w:pPr>
            <w:r>
              <w:rPr>
                <w:rFonts w:eastAsia="宋体" w:hint="eastAsia"/>
              </w:rPr>
              <w:t>氨</w:t>
            </w:r>
          </w:p>
        </w:tc>
        <w:tc>
          <w:tcPr>
            <w:tcW w:w="1320" w:type="dxa"/>
            <w:vAlign w:val="center"/>
          </w:tcPr>
          <w:p w:rsidR="007C64B0" w:rsidRDefault="0000505D">
            <w:pPr>
              <w:pStyle w:val="affa"/>
              <w:rPr>
                <w:rFonts w:eastAsia="宋体"/>
              </w:rPr>
            </w:pPr>
            <w:r>
              <w:rPr>
                <w:rFonts w:eastAsia="宋体" w:hint="eastAsia"/>
              </w:rPr>
              <w:t>水喷淋</w:t>
            </w:r>
            <w:r>
              <w:rPr>
                <w:rFonts w:eastAsia="宋体"/>
              </w:rPr>
              <w:t>+25m</w:t>
            </w:r>
            <w:r>
              <w:rPr>
                <w:rFonts w:eastAsia="宋体"/>
              </w:rPr>
              <w:t>排气筒</w:t>
            </w:r>
          </w:p>
        </w:tc>
        <w:tc>
          <w:tcPr>
            <w:tcW w:w="1494" w:type="dxa"/>
            <w:gridSpan w:val="2"/>
            <w:vAlign w:val="center"/>
          </w:tcPr>
          <w:p w:rsidR="007C64B0" w:rsidRDefault="0000505D">
            <w:pPr>
              <w:pStyle w:val="affa"/>
              <w:rPr>
                <w:rFonts w:eastAsia="宋体"/>
              </w:rPr>
            </w:pPr>
            <w:r>
              <w:rPr>
                <w:rFonts w:eastAsia="宋体"/>
              </w:rPr>
              <w:t>风量：</w:t>
            </w:r>
            <w:r>
              <w:rPr>
                <w:rFonts w:eastAsia="宋体"/>
              </w:rPr>
              <w:t>5000m</w:t>
            </w:r>
            <w:r>
              <w:rPr>
                <w:rFonts w:eastAsia="宋体"/>
                <w:vertAlign w:val="superscript"/>
              </w:rPr>
              <w:t>3</w:t>
            </w:r>
            <w:r>
              <w:rPr>
                <w:rFonts w:eastAsia="宋体"/>
              </w:rPr>
              <w:t>/h</w:t>
            </w:r>
          </w:p>
          <w:p w:rsidR="007C64B0" w:rsidRDefault="0000505D">
            <w:pPr>
              <w:pStyle w:val="affa"/>
              <w:rPr>
                <w:rFonts w:eastAsia="宋体"/>
              </w:rPr>
            </w:pPr>
            <w:r>
              <w:rPr>
                <w:rFonts w:eastAsia="宋体"/>
              </w:rPr>
              <w:t>日运行时间：</w:t>
            </w:r>
            <w:r>
              <w:rPr>
                <w:rFonts w:eastAsia="宋体"/>
              </w:rPr>
              <w:t>24h</w:t>
            </w:r>
          </w:p>
        </w:tc>
        <w:tc>
          <w:tcPr>
            <w:tcW w:w="1332" w:type="dxa"/>
            <w:vAlign w:val="center"/>
          </w:tcPr>
          <w:p w:rsidR="007C64B0" w:rsidRDefault="0000505D">
            <w:pPr>
              <w:pStyle w:val="affa"/>
              <w:rPr>
                <w:rFonts w:eastAsia="宋体"/>
              </w:rPr>
            </w:pPr>
            <w:r>
              <w:rPr>
                <w:rFonts w:hint="eastAsia"/>
                <w:color w:val="000000"/>
                <w:sz w:val="22"/>
              </w:rPr>
              <w:t>18.711</w:t>
            </w:r>
          </w:p>
        </w:tc>
        <w:tc>
          <w:tcPr>
            <w:tcW w:w="1008" w:type="dxa"/>
            <w:vAlign w:val="center"/>
          </w:tcPr>
          <w:p w:rsidR="007C64B0" w:rsidRDefault="0000505D">
            <w:pPr>
              <w:pStyle w:val="affa"/>
              <w:rPr>
                <w:sz w:val="22"/>
              </w:rPr>
            </w:pPr>
            <w:r>
              <w:rPr>
                <w:rFonts w:hint="eastAsia"/>
                <w:color w:val="000000"/>
                <w:sz w:val="22"/>
              </w:rPr>
              <w:t>0.674</w:t>
            </w:r>
          </w:p>
        </w:tc>
        <w:tc>
          <w:tcPr>
            <w:tcW w:w="1544" w:type="dxa"/>
            <w:vAlign w:val="center"/>
          </w:tcPr>
          <w:p w:rsidR="007C64B0" w:rsidRDefault="0000505D">
            <w:pPr>
              <w:pStyle w:val="affa"/>
              <w:rPr>
                <w:rFonts w:eastAsia="宋体"/>
              </w:rPr>
            </w:pPr>
            <w:r>
              <w:rPr>
                <w:rFonts w:eastAsia="宋体"/>
              </w:rPr>
              <w:t>编号：</w:t>
            </w:r>
            <w:r>
              <w:rPr>
                <w:rFonts w:eastAsia="宋体"/>
              </w:rPr>
              <w:t>DA001</w:t>
            </w:r>
          </w:p>
          <w:p w:rsidR="007C64B0" w:rsidRDefault="0000505D">
            <w:pPr>
              <w:pStyle w:val="affa"/>
              <w:rPr>
                <w:rFonts w:eastAsia="宋体"/>
              </w:rPr>
            </w:pPr>
            <w:r>
              <w:rPr>
                <w:rFonts w:eastAsia="宋体"/>
              </w:rPr>
              <w:t>排污口高：</w:t>
            </w:r>
            <w:r>
              <w:rPr>
                <w:rFonts w:eastAsia="宋体"/>
              </w:rPr>
              <w:t>25m</w:t>
            </w:r>
          </w:p>
          <w:p w:rsidR="007C64B0" w:rsidRDefault="0000505D">
            <w:pPr>
              <w:pStyle w:val="affa"/>
              <w:rPr>
                <w:rFonts w:eastAsia="宋体"/>
              </w:rPr>
            </w:pPr>
            <w:r>
              <w:rPr>
                <w:rFonts w:eastAsia="宋体"/>
              </w:rPr>
              <w:t>内径：</w:t>
            </w:r>
            <w:r>
              <w:rPr>
                <w:rFonts w:eastAsia="宋体"/>
              </w:rPr>
              <w:t>0.4m</w:t>
            </w:r>
          </w:p>
        </w:tc>
        <w:tc>
          <w:tcPr>
            <w:tcW w:w="2712" w:type="dxa"/>
            <w:vMerge w:val="restart"/>
            <w:vAlign w:val="center"/>
          </w:tcPr>
          <w:p w:rsidR="007C64B0" w:rsidRDefault="0000505D">
            <w:pPr>
              <w:pStyle w:val="affa"/>
              <w:rPr>
                <w:rFonts w:eastAsia="宋体"/>
              </w:rPr>
            </w:pPr>
            <w:r>
              <w:rPr>
                <w:rFonts w:ascii="宋体" w:eastAsia="宋体" w:hAnsi="宋体" w:cs="宋体" w:hint="eastAsia"/>
              </w:rPr>
              <w:t>颗粒物、二氧化硫、氮氧化物执行《无机化学工业污染物排放标准》（</w:t>
            </w:r>
            <w:r>
              <w:t>GB31573-2015</w:t>
            </w:r>
            <w:r>
              <w:rPr>
                <w:rFonts w:ascii="宋体" w:eastAsia="宋体" w:hAnsi="宋体" w:cs="宋体" w:hint="eastAsia"/>
              </w:rPr>
              <w:t>）及修改单中表</w:t>
            </w:r>
            <w:r>
              <w:t>4</w:t>
            </w:r>
            <w:r>
              <w:rPr>
                <w:rFonts w:ascii="宋体" w:eastAsia="宋体" w:hAnsi="宋体" w:cs="宋体" w:hint="eastAsia"/>
              </w:rPr>
              <w:t>大气污染物特别排放限值；氨、硫酸雾执行《无机化学工业污染物排放标准》（</w:t>
            </w:r>
            <w:r>
              <w:t>GB31573-2015</w:t>
            </w:r>
            <w:r>
              <w:rPr>
                <w:rFonts w:ascii="宋体" w:eastAsia="宋体" w:hAnsi="宋体" w:cs="宋体" w:hint="eastAsia"/>
              </w:rPr>
              <w:t>）及修改单中表</w:t>
            </w:r>
            <w:r>
              <w:t>3</w:t>
            </w:r>
            <w:r>
              <w:rPr>
                <w:rFonts w:ascii="宋体" w:eastAsia="宋体" w:hAnsi="宋体" w:cs="宋体" w:hint="eastAsia"/>
              </w:rPr>
              <w:t>大气污染物排放限值</w:t>
            </w:r>
          </w:p>
        </w:tc>
      </w:tr>
      <w:tr w:rsidR="007C64B0">
        <w:trPr>
          <w:trHeight w:val="340"/>
        </w:trPr>
        <w:tc>
          <w:tcPr>
            <w:tcW w:w="850" w:type="dxa"/>
            <w:vMerge/>
            <w:vAlign w:val="center"/>
          </w:tcPr>
          <w:p w:rsidR="007C64B0" w:rsidRDefault="007C64B0">
            <w:pPr>
              <w:pStyle w:val="affa"/>
              <w:rPr>
                <w:rFonts w:eastAsia="宋体"/>
              </w:rPr>
            </w:pPr>
          </w:p>
        </w:tc>
        <w:tc>
          <w:tcPr>
            <w:tcW w:w="1243" w:type="dxa"/>
            <w:vAlign w:val="center"/>
          </w:tcPr>
          <w:p w:rsidR="007C64B0" w:rsidRDefault="0000505D">
            <w:pPr>
              <w:pStyle w:val="affa"/>
              <w:rPr>
                <w:rFonts w:eastAsia="宋体"/>
              </w:rPr>
            </w:pPr>
            <w:r>
              <w:rPr>
                <w:rFonts w:eastAsia="宋体" w:hint="eastAsia"/>
              </w:rPr>
              <w:t>浸出</w:t>
            </w:r>
          </w:p>
        </w:tc>
        <w:tc>
          <w:tcPr>
            <w:tcW w:w="890" w:type="dxa"/>
            <w:gridSpan w:val="2"/>
            <w:vAlign w:val="center"/>
          </w:tcPr>
          <w:p w:rsidR="007C64B0" w:rsidRDefault="0000505D">
            <w:pPr>
              <w:pStyle w:val="affa"/>
              <w:rPr>
                <w:rFonts w:eastAsia="宋体"/>
              </w:rPr>
            </w:pPr>
            <w:r>
              <w:rPr>
                <w:rFonts w:eastAsia="宋体"/>
              </w:rPr>
              <w:t>有组织</w:t>
            </w:r>
          </w:p>
        </w:tc>
        <w:tc>
          <w:tcPr>
            <w:tcW w:w="1479" w:type="dxa"/>
            <w:vAlign w:val="center"/>
          </w:tcPr>
          <w:p w:rsidR="007C64B0" w:rsidRDefault="0000505D">
            <w:pPr>
              <w:pStyle w:val="affa"/>
              <w:rPr>
                <w:rFonts w:eastAsia="宋体"/>
              </w:rPr>
            </w:pPr>
            <w:r>
              <w:rPr>
                <w:rFonts w:eastAsia="宋体" w:hint="eastAsia"/>
              </w:rPr>
              <w:t>硫酸雾</w:t>
            </w:r>
          </w:p>
        </w:tc>
        <w:tc>
          <w:tcPr>
            <w:tcW w:w="1320" w:type="dxa"/>
            <w:vAlign w:val="center"/>
          </w:tcPr>
          <w:p w:rsidR="007C64B0" w:rsidRDefault="0000505D">
            <w:pPr>
              <w:pStyle w:val="affa"/>
              <w:rPr>
                <w:rFonts w:eastAsia="宋体"/>
              </w:rPr>
            </w:pPr>
            <w:r>
              <w:rPr>
                <w:rFonts w:eastAsia="宋体" w:hint="eastAsia"/>
              </w:rPr>
              <w:t>碱液喷淋塔</w:t>
            </w:r>
            <w:r>
              <w:rPr>
                <w:rFonts w:eastAsia="宋体"/>
              </w:rPr>
              <w:t>+25m</w:t>
            </w:r>
            <w:r>
              <w:rPr>
                <w:rFonts w:eastAsia="宋体"/>
              </w:rPr>
              <w:t>排气筒</w:t>
            </w:r>
          </w:p>
        </w:tc>
        <w:tc>
          <w:tcPr>
            <w:tcW w:w="1494" w:type="dxa"/>
            <w:gridSpan w:val="2"/>
            <w:vAlign w:val="center"/>
          </w:tcPr>
          <w:p w:rsidR="007C64B0" w:rsidRDefault="0000505D">
            <w:pPr>
              <w:pStyle w:val="affa"/>
              <w:rPr>
                <w:rFonts w:eastAsia="宋体"/>
              </w:rPr>
            </w:pPr>
            <w:r>
              <w:rPr>
                <w:rFonts w:eastAsia="宋体"/>
              </w:rPr>
              <w:t>风量：</w:t>
            </w:r>
            <w:r>
              <w:rPr>
                <w:rFonts w:eastAsia="宋体"/>
              </w:rPr>
              <w:t>5000m</w:t>
            </w:r>
            <w:r>
              <w:rPr>
                <w:rFonts w:eastAsia="宋体"/>
                <w:vertAlign w:val="superscript"/>
              </w:rPr>
              <w:t>3</w:t>
            </w:r>
            <w:r>
              <w:rPr>
                <w:rFonts w:eastAsia="宋体"/>
              </w:rPr>
              <w:t>/h</w:t>
            </w:r>
          </w:p>
          <w:p w:rsidR="007C64B0" w:rsidRDefault="0000505D">
            <w:pPr>
              <w:pStyle w:val="affa"/>
              <w:rPr>
                <w:rFonts w:eastAsia="宋体"/>
              </w:rPr>
            </w:pPr>
            <w:r>
              <w:rPr>
                <w:rFonts w:eastAsia="宋体"/>
              </w:rPr>
              <w:t>日运行时间：</w:t>
            </w:r>
            <w:r>
              <w:rPr>
                <w:rFonts w:eastAsia="宋体"/>
              </w:rPr>
              <w:t>24h</w:t>
            </w:r>
          </w:p>
        </w:tc>
        <w:tc>
          <w:tcPr>
            <w:tcW w:w="1332" w:type="dxa"/>
            <w:vAlign w:val="center"/>
          </w:tcPr>
          <w:p w:rsidR="007C64B0" w:rsidRDefault="0000505D">
            <w:pPr>
              <w:pStyle w:val="affa"/>
              <w:rPr>
                <w:rFonts w:eastAsia="宋体"/>
              </w:rPr>
            </w:pPr>
            <w:r>
              <w:rPr>
                <w:rFonts w:hint="eastAsia"/>
                <w:color w:val="000000"/>
                <w:sz w:val="22"/>
              </w:rPr>
              <w:t>18.433</w:t>
            </w:r>
          </w:p>
        </w:tc>
        <w:tc>
          <w:tcPr>
            <w:tcW w:w="1008" w:type="dxa"/>
            <w:vAlign w:val="center"/>
          </w:tcPr>
          <w:p w:rsidR="007C64B0" w:rsidRDefault="0000505D">
            <w:pPr>
              <w:pStyle w:val="affa"/>
              <w:rPr>
                <w:sz w:val="22"/>
              </w:rPr>
            </w:pPr>
            <w:r>
              <w:rPr>
                <w:rFonts w:hint="eastAsia"/>
                <w:color w:val="000000"/>
                <w:sz w:val="22"/>
              </w:rPr>
              <w:t>0.664</w:t>
            </w:r>
          </w:p>
        </w:tc>
        <w:tc>
          <w:tcPr>
            <w:tcW w:w="1544" w:type="dxa"/>
            <w:vAlign w:val="center"/>
          </w:tcPr>
          <w:p w:rsidR="007C64B0" w:rsidRDefault="0000505D">
            <w:pPr>
              <w:pStyle w:val="affa"/>
              <w:rPr>
                <w:rFonts w:eastAsia="宋体"/>
              </w:rPr>
            </w:pPr>
            <w:r>
              <w:rPr>
                <w:rFonts w:eastAsia="宋体"/>
              </w:rPr>
              <w:t>编号：</w:t>
            </w:r>
            <w:r>
              <w:rPr>
                <w:rFonts w:eastAsia="宋体"/>
              </w:rPr>
              <w:t>DA002</w:t>
            </w:r>
          </w:p>
          <w:p w:rsidR="007C64B0" w:rsidRDefault="0000505D">
            <w:pPr>
              <w:pStyle w:val="affa"/>
              <w:rPr>
                <w:rFonts w:eastAsia="宋体"/>
              </w:rPr>
            </w:pPr>
            <w:r>
              <w:rPr>
                <w:rFonts w:eastAsia="宋体"/>
              </w:rPr>
              <w:t>排污口高：</w:t>
            </w:r>
            <w:r>
              <w:rPr>
                <w:rFonts w:eastAsia="宋体"/>
              </w:rPr>
              <w:t>25m</w:t>
            </w:r>
          </w:p>
          <w:p w:rsidR="007C64B0" w:rsidRDefault="0000505D">
            <w:pPr>
              <w:pStyle w:val="affa"/>
              <w:rPr>
                <w:rFonts w:eastAsia="宋体"/>
              </w:rPr>
            </w:pPr>
            <w:r>
              <w:rPr>
                <w:rFonts w:eastAsia="宋体"/>
              </w:rPr>
              <w:t>内径：</w:t>
            </w:r>
            <w:r>
              <w:rPr>
                <w:rFonts w:eastAsia="宋体"/>
              </w:rPr>
              <w:t>0.4m</w:t>
            </w: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restart"/>
            <w:vAlign w:val="center"/>
          </w:tcPr>
          <w:p w:rsidR="007C64B0" w:rsidRDefault="0000505D">
            <w:pPr>
              <w:pStyle w:val="affa"/>
              <w:rPr>
                <w:rFonts w:eastAsia="宋体"/>
              </w:rPr>
            </w:pPr>
            <w:r>
              <w:rPr>
                <w:rFonts w:eastAsia="宋体"/>
              </w:rPr>
              <w:t>燃烧废气</w:t>
            </w:r>
          </w:p>
        </w:tc>
        <w:tc>
          <w:tcPr>
            <w:tcW w:w="890" w:type="dxa"/>
            <w:gridSpan w:val="2"/>
            <w:vMerge w:val="restart"/>
            <w:vAlign w:val="center"/>
          </w:tcPr>
          <w:p w:rsidR="007C64B0" w:rsidRDefault="0000505D">
            <w:pPr>
              <w:pStyle w:val="affa"/>
              <w:rPr>
                <w:rFonts w:eastAsia="宋体"/>
              </w:rPr>
            </w:pPr>
            <w:r>
              <w:rPr>
                <w:rFonts w:eastAsia="宋体"/>
              </w:rPr>
              <w:t>有组织</w:t>
            </w:r>
          </w:p>
        </w:tc>
        <w:tc>
          <w:tcPr>
            <w:tcW w:w="1479" w:type="dxa"/>
            <w:vAlign w:val="center"/>
          </w:tcPr>
          <w:p w:rsidR="007C64B0" w:rsidRDefault="0000505D">
            <w:pPr>
              <w:pStyle w:val="affa"/>
              <w:rPr>
                <w:rFonts w:eastAsia="宋体"/>
              </w:rPr>
            </w:pPr>
            <w:r>
              <w:rPr>
                <w:rFonts w:eastAsia="宋体"/>
              </w:rPr>
              <w:t>颗粒物</w:t>
            </w:r>
          </w:p>
        </w:tc>
        <w:tc>
          <w:tcPr>
            <w:tcW w:w="1320" w:type="dxa"/>
            <w:vMerge w:val="restart"/>
            <w:vAlign w:val="center"/>
          </w:tcPr>
          <w:p w:rsidR="007C64B0" w:rsidRDefault="0000505D">
            <w:pPr>
              <w:pStyle w:val="affa"/>
              <w:rPr>
                <w:rFonts w:eastAsia="宋体"/>
              </w:rPr>
            </w:pPr>
            <w:r>
              <w:rPr>
                <w:rFonts w:ascii="宋体" w:eastAsia="宋体" w:hAnsi="宋体" w:cs="宋体" w:hint="eastAsia"/>
              </w:rPr>
              <w:t>布袋除尘</w:t>
            </w:r>
            <w:r>
              <w:rPr>
                <w:rFonts w:eastAsia="宋体"/>
              </w:rPr>
              <w:t>+25m</w:t>
            </w:r>
            <w:r>
              <w:rPr>
                <w:rFonts w:eastAsia="宋体"/>
              </w:rPr>
              <w:t>排气筒</w:t>
            </w:r>
          </w:p>
        </w:tc>
        <w:tc>
          <w:tcPr>
            <w:tcW w:w="1494" w:type="dxa"/>
            <w:gridSpan w:val="2"/>
            <w:vMerge w:val="restart"/>
            <w:vAlign w:val="center"/>
          </w:tcPr>
          <w:p w:rsidR="007C64B0" w:rsidRDefault="0000505D">
            <w:pPr>
              <w:pStyle w:val="affa"/>
              <w:rPr>
                <w:rFonts w:eastAsia="宋体"/>
              </w:rPr>
            </w:pPr>
            <w:r>
              <w:rPr>
                <w:rFonts w:eastAsia="宋体"/>
              </w:rPr>
              <w:t>风量：</w:t>
            </w:r>
            <w:r>
              <w:rPr>
                <w:rFonts w:eastAsia="宋体"/>
              </w:rPr>
              <w:t>10000m</w:t>
            </w:r>
            <w:r>
              <w:rPr>
                <w:rFonts w:eastAsia="宋体"/>
                <w:vertAlign w:val="superscript"/>
              </w:rPr>
              <w:t>3</w:t>
            </w:r>
            <w:r>
              <w:rPr>
                <w:rFonts w:eastAsia="宋体"/>
              </w:rPr>
              <w:t>/h</w:t>
            </w:r>
          </w:p>
          <w:p w:rsidR="007C64B0" w:rsidRDefault="0000505D">
            <w:pPr>
              <w:pStyle w:val="affa"/>
              <w:rPr>
                <w:rFonts w:eastAsia="宋体"/>
              </w:rPr>
            </w:pPr>
            <w:r>
              <w:rPr>
                <w:rFonts w:eastAsia="宋体"/>
              </w:rPr>
              <w:t>日运行时间：</w:t>
            </w:r>
            <w:r>
              <w:rPr>
                <w:rFonts w:eastAsia="宋体"/>
              </w:rPr>
              <w:t>24h</w:t>
            </w:r>
          </w:p>
        </w:tc>
        <w:tc>
          <w:tcPr>
            <w:tcW w:w="1332" w:type="dxa"/>
            <w:vAlign w:val="center"/>
          </w:tcPr>
          <w:p w:rsidR="007C64B0" w:rsidRDefault="0000505D">
            <w:pPr>
              <w:pStyle w:val="affa"/>
              <w:rPr>
                <w:rFonts w:eastAsia="宋体"/>
              </w:rPr>
            </w:pPr>
            <w:r>
              <w:rPr>
                <w:rFonts w:hint="eastAsia"/>
                <w:color w:val="000000"/>
                <w:sz w:val="22"/>
              </w:rPr>
              <w:t>0.088</w:t>
            </w:r>
          </w:p>
        </w:tc>
        <w:tc>
          <w:tcPr>
            <w:tcW w:w="1008" w:type="dxa"/>
            <w:vAlign w:val="center"/>
          </w:tcPr>
          <w:p w:rsidR="007C64B0" w:rsidRDefault="0000505D">
            <w:pPr>
              <w:pStyle w:val="affa"/>
              <w:rPr>
                <w:sz w:val="22"/>
              </w:rPr>
            </w:pPr>
            <w:r>
              <w:rPr>
                <w:rFonts w:hint="eastAsia"/>
                <w:color w:val="000000"/>
                <w:sz w:val="22"/>
              </w:rPr>
              <w:t>0.006</w:t>
            </w:r>
          </w:p>
        </w:tc>
        <w:tc>
          <w:tcPr>
            <w:tcW w:w="1544" w:type="dxa"/>
            <w:vMerge w:val="restart"/>
            <w:vAlign w:val="center"/>
          </w:tcPr>
          <w:p w:rsidR="007C64B0" w:rsidRDefault="0000505D">
            <w:pPr>
              <w:pStyle w:val="affa"/>
              <w:rPr>
                <w:rFonts w:eastAsia="宋体"/>
              </w:rPr>
            </w:pPr>
            <w:r>
              <w:rPr>
                <w:rFonts w:eastAsia="宋体"/>
              </w:rPr>
              <w:t>编号：</w:t>
            </w:r>
            <w:r>
              <w:rPr>
                <w:rFonts w:eastAsia="宋体"/>
              </w:rPr>
              <w:t>DA003</w:t>
            </w:r>
          </w:p>
          <w:p w:rsidR="007C64B0" w:rsidRDefault="0000505D">
            <w:pPr>
              <w:pStyle w:val="affa"/>
              <w:rPr>
                <w:rFonts w:eastAsia="宋体"/>
              </w:rPr>
            </w:pPr>
            <w:r>
              <w:rPr>
                <w:rFonts w:eastAsia="宋体"/>
              </w:rPr>
              <w:t>排污口高：</w:t>
            </w:r>
            <w:r>
              <w:rPr>
                <w:rFonts w:eastAsia="宋体"/>
              </w:rPr>
              <w:t>25m</w:t>
            </w:r>
          </w:p>
          <w:p w:rsidR="007C64B0" w:rsidRDefault="0000505D">
            <w:pPr>
              <w:pStyle w:val="affa"/>
              <w:rPr>
                <w:rFonts w:eastAsia="宋体"/>
              </w:rPr>
            </w:pPr>
            <w:r>
              <w:rPr>
                <w:rFonts w:eastAsia="宋体"/>
              </w:rPr>
              <w:t>内径：</w:t>
            </w:r>
            <w:r>
              <w:rPr>
                <w:rFonts w:eastAsia="宋体"/>
              </w:rPr>
              <w:t>0.5m</w:t>
            </w: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890" w:type="dxa"/>
            <w:gridSpan w:val="2"/>
            <w:vMerge/>
            <w:vAlign w:val="center"/>
          </w:tcPr>
          <w:p w:rsidR="007C64B0" w:rsidRDefault="007C64B0">
            <w:pPr>
              <w:pStyle w:val="affa"/>
              <w:rPr>
                <w:rFonts w:eastAsia="宋体"/>
              </w:rPr>
            </w:pPr>
          </w:p>
        </w:tc>
        <w:tc>
          <w:tcPr>
            <w:tcW w:w="1479" w:type="dxa"/>
            <w:vAlign w:val="center"/>
          </w:tcPr>
          <w:p w:rsidR="007C64B0" w:rsidRDefault="0000505D">
            <w:pPr>
              <w:pStyle w:val="affa"/>
              <w:rPr>
                <w:rFonts w:eastAsia="宋体"/>
              </w:rPr>
            </w:pPr>
            <w:r>
              <w:rPr>
                <w:rFonts w:eastAsia="宋体"/>
              </w:rPr>
              <w:t>二氧化硫</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hint="eastAsia"/>
                <w:color w:val="000000"/>
                <w:sz w:val="22"/>
              </w:rPr>
              <w:t>29.132</w:t>
            </w:r>
          </w:p>
        </w:tc>
        <w:tc>
          <w:tcPr>
            <w:tcW w:w="1008" w:type="dxa"/>
            <w:vAlign w:val="center"/>
          </w:tcPr>
          <w:p w:rsidR="007C64B0" w:rsidRDefault="0000505D">
            <w:pPr>
              <w:pStyle w:val="affa"/>
              <w:rPr>
                <w:sz w:val="22"/>
              </w:rPr>
            </w:pPr>
            <w:r>
              <w:rPr>
                <w:rFonts w:hint="eastAsia"/>
                <w:color w:val="000000"/>
                <w:sz w:val="22"/>
              </w:rPr>
              <w:t>2.098</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890" w:type="dxa"/>
            <w:gridSpan w:val="2"/>
            <w:vMerge/>
            <w:vAlign w:val="center"/>
          </w:tcPr>
          <w:p w:rsidR="007C64B0" w:rsidRDefault="007C64B0">
            <w:pPr>
              <w:pStyle w:val="affa"/>
              <w:rPr>
                <w:rFonts w:eastAsia="宋体"/>
              </w:rPr>
            </w:pPr>
          </w:p>
        </w:tc>
        <w:tc>
          <w:tcPr>
            <w:tcW w:w="1479" w:type="dxa"/>
            <w:vAlign w:val="center"/>
          </w:tcPr>
          <w:p w:rsidR="007C64B0" w:rsidRDefault="0000505D">
            <w:pPr>
              <w:pStyle w:val="affa"/>
              <w:rPr>
                <w:rFonts w:eastAsia="宋体"/>
              </w:rPr>
            </w:pPr>
            <w:r>
              <w:rPr>
                <w:rFonts w:eastAsia="宋体"/>
              </w:rPr>
              <w:t>氮氧化物</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hint="eastAsia"/>
                <w:color w:val="000000"/>
                <w:sz w:val="22"/>
              </w:rPr>
              <w:t>87.361</w:t>
            </w:r>
          </w:p>
        </w:tc>
        <w:tc>
          <w:tcPr>
            <w:tcW w:w="1008" w:type="dxa"/>
            <w:vAlign w:val="center"/>
          </w:tcPr>
          <w:p w:rsidR="007C64B0" w:rsidRDefault="0000505D">
            <w:pPr>
              <w:pStyle w:val="affa"/>
              <w:rPr>
                <w:sz w:val="22"/>
              </w:rPr>
            </w:pPr>
            <w:r>
              <w:rPr>
                <w:rFonts w:hint="eastAsia"/>
                <w:color w:val="000000"/>
                <w:sz w:val="22"/>
              </w:rPr>
              <w:t>6.290</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Align w:val="center"/>
          </w:tcPr>
          <w:p w:rsidR="007C64B0" w:rsidRDefault="0000505D">
            <w:pPr>
              <w:pStyle w:val="affa"/>
              <w:rPr>
                <w:rFonts w:eastAsia="宋体"/>
              </w:rPr>
            </w:pPr>
            <w:r>
              <w:rPr>
                <w:rFonts w:eastAsia="宋体" w:hint="eastAsia"/>
              </w:rPr>
              <w:t>产品烘干包装</w:t>
            </w:r>
          </w:p>
        </w:tc>
        <w:tc>
          <w:tcPr>
            <w:tcW w:w="890" w:type="dxa"/>
            <w:gridSpan w:val="2"/>
            <w:vAlign w:val="center"/>
          </w:tcPr>
          <w:p w:rsidR="007C64B0" w:rsidRDefault="0000505D">
            <w:pPr>
              <w:pStyle w:val="affa"/>
              <w:rPr>
                <w:rFonts w:eastAsia="宋体"/>
              </w:rPr>
            </w:pPr>
            <w:r>
              <w:rPr>
                <w:rFonts w:eastAsia="宋体"/>
              </w:rPr>
              <w:t>有组织</w:t>
            </w:r>
          </w:p>
        </w:tc>
        <w:tc>
          <w:tcPr>
            <w:tcW w:w="1479" w:type="dxa"/>
            <w:vAlign w:val="center"/>
          </w:tcPr>
          <w:p w:rsidR="007C64B0" w:rsidRDefault="0000505D">
            <w:pPr>
              <w:pStyle w:val="affa"/>
              <w:rPr>
                <w:rFonts w:eastAsia="宋体"/>
              </w:rPr>
            </w:pPr>
            <w:r>
              <w:rPr>
                <w:rFonts w:ascii="宋体" w:eastAsia="宋体" w:hAnsi="宋体" w:cs="宋体" w:hint="eastAsia"/>
                <w:color w:val="000000"/>
                <w:szCs w:val="21"/>
              </w:rPr>
              <w:t>颗粒物</w:t>
            </w:r>
          </w:p>
        </w:tc>
        <w:tc>
          <w:tcPr>
            <w:tcW w:w="1320" w:type="dxa"/>
            <w:vAlign w:val="center"/>
          </w:tcPr>
          <w:p w:rsidR="007C64B0" w:rsidRDefault="0000505D">
            <w:pPr>
              <w:pStyle w:val="affa"/>
              <w:rPr>
                <w:rFonts w:eastAsia="宋体"/>
              </w:rPr>
            </w:pPr>
            <w:r>
              <w:rPr>
                <w:rFonts w:eastAsia="宋体"/>
              </w:rPr>
              <w:t>布袋除尘器</w:t>
            </w:r>
            <w:r>
              <w:rPr>
                <w:rFonts w:eastAsia="宋体"/>
              </w:rPr>
              <w:t>+25m</w:t>
            </w:r>
            <w:r>
              <w:rPr>
                <w:rFonts w:eastAsia="宋体"/>
              </w:rPr>
              <w:t>排气筒</w:t>
            </w:r>
          </w:p>
        </w:tc>
        <w:tc>
          <w:tcPr>
            <w:tcW w:w="1494" w:type="dxa"/>
            <w:gridSpan w:val="2"/>
            <w:vAlign w:val="center"/>
          </w:tcPr>
          <w:p w:rsidR="007C64B0" w:rsidRDefault="0000505D">
            <w:pPr>
              <w:pStyle w:val="affa"/>
              <w:rPr>
                <w:rFonts w:eastAsia="宋体"/>
              </w:rPr>
            </w:pPr>
            <w:r>
              <w:rPr>
                <w:rFonts w:eastAsia="宋体"/>
              </w:rPr>
              <w:t>风量：</w:t>
            </w:r>
            <w:r>
              <w:rPr>
                <w:rFonts w:eastAsia="宋体"/>
              </w:rPr>
              <w:t>25000m</w:t>
            </w:r>
            <w:r>
              <w:rPr>
                <w:rFonts w:eastAsia="宋体"/>
                <w:vertAlign w:val="superscript"/>
              </w:rPr>
              <w:t>3</w:t>
            </w:r>
            <w:r>
              <w:rPr>
                <w:rFonts w:eastAsia="宋体"/>
              </w:rPr>
              <w:t>/h</w:t>
            </w:r>
          </w:p>
          <w:p w:rsidR="007C64B0" w:rsidRDefault="0000505D">
            <w:pPr>
              <w:pStyle w:val="affa"/>
              <w:rPr>
                <w:rFonts w:eastAsia="宋体"/>
              </w:rPr>
            </w:pPr>
            <w:r>
              <w:rPr>
                <w:rFonts w:eastAsia="宋体"/>
              </w:rPr>
              <w:t>日运行时间：</w:t>
            </w:r>
            <w:r>
              <w:rPr>
                <w:rFonts w:eastAsia="宋体"/>
              </w:rPr>
              <w:t>24h</w:t>
            </w:r>
          </w:p>
        </w:tc>
        <w:tc>
          <w:tcPr>
            <w:tcW w:w="1332" w:type="dxa"/>
            <w:vAlign w:val="center"/>
          </w:tcPr>
          <w:p w:rsidR="007C64B0" w:rsidRDefault="0000505D">
            <w:pPr>
              <w:pStyle w:val="affa"/>
              <w:rPr>
                <w:sz w:val="22"/>
              </w:rPr>
            </w:pPr>
            <w:r>
              <w:rPr>
                <w:rFonts w:hint="eastAsia"/>
                <w:color w:val="000000"/>
                <w:sz w:val="22"/>
              </w:rPr>
              <w:t>0.378</w:t>
            </w:r>
          </w:p>
        </w:tc>
        <w:tc>
          <w:tcPr>
            <w:tcW w:w="1008" w:type="dxa"/>
            <w:vAlign w:val="center"/>
          </w:tcPr>
          <w:p w:rsidR="007C64B0" w:rsidRDefault="0000505D">
            <w:pPr>
              <w:pStyle w:val="affa"/>
              <w:rPr>
                <w:sz w:val="22"/>
              </w:rPr>
            </w:pPr>
            <w:r>
              <w:rPr>
                <w:rFonts w:hint="eastAsia"/>
                <w:color w:val="000000"/>
                <w:sz w:val="22"/>
              </w:rPr>
              <w:t>0.068</w:t>
            </w:r>
          </w:p>
        </w:tc>
        <w:tc>
          <w:tcPr>
            <w:tcW w:w="1544" w:type="dxa"/>
            <w:vAlign w:val="center"/>
          </w:tcPr>
          <w:p w:rsidR="007C64B0" w:rsidRDefault="0000505D">
            <w:pPr>
              <w:pStyle w:val="affa"/>
              <w:rPr>
                <w:rFonts w:eastAsia="宋体"/>
              </w:rPr>
            </w:pPr>
            <w:r>
              <w:rPr>
                <w:rFonts w:eastAsia="宋体"/>
              </w:rPr>
              <w:t>编号：</w:t>
            </w:r>
            <w:r>
              <w:rPr>
                <w:rFonts w:eastAsia="宋体"/>
              </w:rPr>
              <w:t>DA004</w:t>
            </w:r>
          </w:p>
          <w:p w:rsidR="007C64B0" w:rsidRDefault="0000505D">
            <w:pPr>
              <w:pStyle w:val="affa"/>
              <w:rPr>
                <w:rFonts w:eastAsia="宋体"/>
              </w:rPr>
            </w:pPr>
            <w:r>
              <w:rPr>
                <w:rFonts w:eastAsia="宋体"/>
              </w:rPr>
              <w:t>排污口高：</w:t>
            </w:r>
            <w:r>
              <w:rPr>
                <w:rFonts w:eastAsia="宋体"/>
              </w:rPr>
              <w:t>25m</w:t>
            </w:r>
          </w:p>
          <w:p w:rsidR="007C64B0" w:rsidRDefault="0000505D">
            <w:pPr>
              <w:pStyle w:val="affa"/>
              <w:rPr>
                <w:rFonts w:eastAsia="宋体"/>
              </w:rPr>
            </w:pPr>
            <w:r>
              <w:rPr>
                <w:rFonts w:eastAsia="宋体"/>
              </w:rPr>
              <w:t>内径：</w:t>
            </w:r>
            <w:r>
              <w:rPr>
                <w:rFonts w:eastAsia="宋体"/>
              </w:rPr>
              <w:t>0.8m</w:t>
            </w:r>
          </w:p>
        </w:tc>
        <w:tc>
          <w:tcPr>
            <w:tcW w:w="2712" w:type="dxa"/>
            <w:vMerge/>
            <w:vAlign w:val="center"/>
          </w:tcPr>
          <w:p w:rsidR="007C64B0" w:rsidRDefault="007C64B0">
            <w:pPr>
              <w:pStyle w:val="affa"/>
              <w:rPr>
                <w:rFonts w:eastAsia="宋体"/>
                <w:snapToGrid w:val="0"/>
                <w:kern w:val="0"/>
              </w:rPr>
            </w:pPr>
          </w:p>
        </w:tc>
      </w:tr>
      <w:tr w:rsidR="007C64B0">
        <w:trPr>
          <w:trHeight w:val="454"/>
        </w:trPr>
        <w:tc>
          <w:tcPr>
            <w:tcW w:w="850" w:type="dxa"/>
            <w:vMerge/>
            <w:vAlign w:val="center"/>
          </w:tcPr>
          <w:p w:rsidR="007C64B0" w:rsidRDefault="007C64B0">
            <w:pPr>
              <w:pStyle w:val="affa"/>
              <w:rPr>
                <w:rFonts w:eastAsia="宋体"/>
              </w:rPr>
            </w:pPr>
          </w:p>
        </w:tc>
        <w:tc>
          <w:tcPr>
            <w:tcW w:w="1243" w:type="dxa"/>
            <w:vAlign w:val="center"/>
          </w:tcPr>
          <w:p w:rsidR="007C64B0" w:rsidRDefault="0000505D">
            <w:pPr>
              <w:pStyle w:val="affa"/>
              <w:rPr>
                <w:rFonts w:eastAsia="宋体"/>
              </w:rPr>
            </w:pPr>
            <w:r>
              <w:rPr>
                <w:rFonts w:eastAsia="宋体" w:hint="eastAsia"/>
              </w:rPr>
              <w:t>副产品烘干包装</w:t>
            </w:r>
          </w:p>
        </w:tc>
        <w:tc>
          <w:tcPr>
            <w:tcW w:w="890" w:type="dxa"/>
            <w:gridSpan w:val="2"/>
            <w:vAlign w:val="center"/>
          </w:tcPr>
          <w:p w:rsidR="007C64B0" w:rsidRDefault="0000505D">
            <w:pPr>
              <w:pStyle w:val="affa"/>
              <w:rPr>
                <w:rFonts w:eastAsia="宋体"/>
              </w:rPr>
            </w:pPr>
            <w:r>
              <w:rPr>
                <w:rFonts w:eastAsia="宋体"/>
              </w:rPr>
              <w:t>有组织</w:t>
            </w:r>
          </w:p>
        </w:tc>
        <w:tc>
          <w:tcPr>
            <w:tcW w:w="1479" w:type="dxa"/>
            <w:vAlign w:val="center"/>
          </w:tcPr>
          <w:p w:rsidR="007C64B0" w:rsidRDefault="0000505D">
            <w:pPr>
              <w:pStyle w:val="affa"/>
              <w:rPr>
                <w:rFonts w:ascii="宋体" w:eastAsia="宋体" w:hAnsi="宋体" w:cs="宋体"/>
                <w:color w:val="000000"/>
                <w:szCs w:val="21"/>
              </w:rPr>
            </w:pPr>
            <w:r>
              <w:rPr>
                <w:rFonts w:ascii="宋体" w:eastAsia="宋体" w:hAnsi="宋体" w:cs="宋体" w:hint="eastAsia"/>
                <w:color w:val="000000"/>
                <w:szCs w:val="21"/>
              </w:rPr>
              <w:t>颗粒物</w:t>
            </w:r>
          </w:p>
        </w:tc>
        <w:tc>
          <w:tcPr>
            <w:tcW w:w="1320" w:type="dxa"/>
            <w:vAlign w:val="center"/>
          </w:tcPr>
          <w:p w:rsidR="007C64B0" w:rsidRDefault="0000505D">
            <w:pPr>
              <w:pStyle w:val="affa"/>
              <w:rPr>
                <w:rFonts w:eastAsia="宋体"/>
              </w:rPr>
            </w:pPr>
            <w:r>
              <w:rPr>
                <w:rFonts w:eastAsia="宋体"/>
              </w:rPr>
              <w:t>布袋除尘器</w:t>
            </w:r>
            <w:r>
              <w:rPr>
                <w:rFonts w:eastAsia="宋体"/>
              </w:rPr>
              <w:t>+25m</w:t>
            </w:r>
            <w:r>
              <w:rPr>
                <w:rFonts w:eastAsia="宋体"/>
              </w:rPr>
              <w:t>排气筒</w:t>
            </w:r>
          </w:p>
        </w:tc>
        <w:tc>
          <w:tcPr>
            <w:tcW w:w="1494" w:type="dxa"/>
            <w:gridSpan w:val="2"/>
            <w:vAlign w:val="center"/>
          </w:tcPr>
          <w:p w:rsidR="007C64B0" w:rsidRDefault="0000505D">
            <w:pPr>
              <w:pStyle w:val="affa"/>
              <w:rPr>
                <w:rFonts w:eastAsia="宋体"/>
              </w:rPr>
            </w:pPr>
            <w:r>
              <w:rPr>
                <w:rFonts w:eastAsia="宋体"/>
              </w:rPr>
              <w:t>风量：</w:t>
            </w:r>
            <w:r>
              <w:rPr>
                <w:rFonts w:eastAsia="宋体"/>
              </w:rPr>
              <w:t>5000m</w:t>
            </w:r>
            <w:r>
              <w:rPr>
                <w:rFonts w:eastAsia="宋体"/>
                <w:vertAlign w:val="superscript"/>
              </w:rPr>
              <w:t>3</w:t>
            </w:r>
            <w:r>
              <w:rPr>
                <w:rFonts w:eastAsia="宋体"/>
              </w:rPr>
              <w:t>/h</w:t>
            </w:r>
          </w:p>
          <w:p w:rsidR="007C64B0" w:rsidRDefault="0000505D">
            <w:pPr>
              <w:pStyle w:val="affa"/>
              <w:rPr>
                <w:rFonts w:eastAsia="宋体"/>
              </w:rPr>
            </w:pPr>
            <w:r>
              <w:rPr>
                <w:rFonts w:eastAsia="宋体"/>
              </w:rPr>
              <w:t>日运行时间：</w:t>
            </w:r>
            <w:r>
              <w:rPr>
                <w:rFonts w:eastAsia="宋体"/>
              </w:rPr>
              <w:t>24h</w:t>
            </w:r>
          </w:p>
        </w:tc>
        <w:tc>
          <w:tcPr>
            <w:tcW w:w="1332" w:type="dxa"/>
            <w:vAlign w:val="center"/>
          </w:tcPr>
          <w:p w:rsidR="007C64B0" w:rsidRDefault="0000505D">
            <w:pPr>
              <w:pStyle w:val="affa"/>
              <w:rPr>
                <w:color w:val="000000"/>
                <w:sz w:val="22"/>
              </w:rPr>
            </w:pPr>
            <w:r>
              <w:rPr>
                <w:rFonts w:hint="eastAsia"/>
                <w:color w:val="000000"/>
                <w:sz w:val="22"/>
              </w:rPr>
              <w:t>0.126</w:t>
            </w:r>
          </w:p>
        </w:tc>
        <w:tc>
          <w:tcPr>
            <w:tcW w:w="1008" w:type="dxa"/>
            <w:vAlign w:val="center"/>
          </w:tcPr>
          <w:p w:rsidR="007C64B0" w:rsidRDefault="0000505D">
            <w:pPr>
              <w:pStyle w:val="affa"/>
              <w:rPr>
                <w:color w:val="000000"/>
                <w:sz w:val="22"/>
              </w:rPr>
            </w:pPr>
            <w:r>
              <w:rPr>
                <w:rFonts w:hint="eastAsia"/>
                <w:color w:val="000000"/>
                <w:sz w:val="22"/>
              </w:rPr>
              <w:t>0.005</w:t>
            </w:r>
          </w:p>
        </w:tc>
        <w:tc>
          <w:tcPr>
            <w:tcW w:w="1544" w:type="dxa"/>
            <w:vAlign w:val="center"/>
          </w:tcPr>
          <w:p w:rsidR="007C64B0" w:rsidRDefault="0000505D">
            <w:pPr>
              <w:pStyle w:val="affa"/>
              <w:rPr>
                <w:rFonts w:eastAsia="宋体"/>
              </w:rPr>
            </w:pPr>
            <w:r>
              <w:rPr>
                <w:rFonts w:eastAsia="宋体"/>
              </w:rPr>
              <w:t>编号：</w:t>
            </w:r>
            <w:r>
              <w:rPr>
                <w:rFonts w:eastAsia="宋体"/>
              </w:rPr>
              <w:t>DA005</w:t>
            </w:r>
          </w:p>
          <w:p w:rsidR="007C64B0" w:rsidRDefault="0000505D">
            <w:pPr>
              <w:pStyle w:val="affa"/>
              <w:rPr>
                <w:rFonts w:eastAsia="宋体"/>
              </w:rPr>
            </w:pPr>
            <w:r>
              <w:rPr>
                <w:rFonts w:eastAsia="宋体"/>
              </w:rPr>
              <w:t>排污口高：</w:t>
            </w:r>
            <w:r>
              <w:rPr>
                <w:rFonts w:eastAsia="宋体"/>
              </w:rPr>
              <w:t>25m</w:t>
            </w:r>
          </w:p>
          <w:p w:rsidR="007C64B0" w:rsidRDefault="0000505D">
            <w:pPr>
              <w:pStyle w:val="affa"/>
              <w:rPr>
                <w:rFonts w:eastAsia="宋体"/>
              </w:rPr>
            </w:pPr>
            <w:r>
              <w:rPr>
                <w:rFonts w:eastAsia="宋体"/>
              </w:rPr>
              <w:t>内径：</w:t>
            </w:r>
            <w:r>
              <w:rPr>
                <w:rFonts w:eastAsia="宋体"/>
              </w:rPr>
              <w:t>0.4m</w:t>
            </w:r>
          </w:p>
        </w:tc>
        <w:tc>
          <w:tcPr>
            <w:tcW w:w="2712" w:type="dxa"/>
            <w:vMerge/>
            <w:vAlign w:val="center"/>
          </w:tcPr>
          <w:p w:rsidR="007C64B0" w:rsidRDefault="007C64B0">
            <w:pPr>
              <w:pStyle w:val="affa"/>
              <w:rPr>
                <w:rFonts w:eastAsia="宋体"/>
                <w:snapToGrid w:val="0"/>
                <w:kern w:val="0"/>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restart"/>
            <w:vAlign w:val="center"/>
          </w:tcPr>
          <w:p w:rsidR="007C64B0" w:rsidRDefault="0000505D">
            <w:pPr>
              <w:pStyle w:val="affa"/>
              <w:rPr>
                <w:rFonts w:eastAsia="宋体"/>
              </w:rPr>
            </w:pPr>
            <w:r>
              <w:rPr>
                <w:rFonts w:eastAsia="宋体" w:hint="eastAsia"/>
              </w:rPr>
              <w:t>锅炉</w:t>
            </w:r>
            <w:r>
              <w:rPr>
                <w:rFonts w:eastAsia="宋体"/>
              </w:rPr>
              <w:t>燃烧废气</w:t>
            </w:r>
          </w:p>
        </w:tc>
        <w:tc>
          <w:tcPr>
            <w:tcW w:w="890" w:type="dxa"/>
            <w:gridSpan w:val="2"/>
            <w:vMerge w:val="restart"/>
            <w:vAlign w:val="center"/>
          </w:tcPr>
          <w:p w:rsidR="007C64B0" w:rsidRDefault="0000505D">
            <w:pPr>
              <w:pStyle w:val="affa"/>
              <w:rPr>
                <w:rFonts w:eastAsia="宋体"/>
              </w:rPr>
            </w:pPr>
            <w:r>
              <w:rPr>
                <w:rFonts w:eastAsia="宋体"/>
              </w:rPr>
              <w:t>有组织</w:t>
            </w:r>
          </w:p>
        </w:tc>
        <w:tc>
          <w:tcPr>
            <w:tcW w:w="1479" w:type="dxa"/>
            <w:vAlign w:val="center"/>
          </w:tcPr>
          <w:p w:rsidR="007C64B0" w:rsidRDefault="0000505D">
            <w:pPr>
              <w:pStyle w:val="affa"/>
              <w:rPr>
                <w:rFonts w:ascii="宋体" w:eastAsia="宋体" w:hAnsi="宋体" w:cs="宋体"/>
                <w:color w:val="000000"/>
                <w:szCs w:val="21"/>
              </w:rPr>
            </w:pPr>
            <w:r>
              <w:rPr>
                <w:rFonts w:eastAsia="宋体"/>
              </w:rPr>
              <w:t>颗粒物</w:t>
            </w:r>
          </w:p>
        </w:tc>
        <w:tc>
          <w:tcPr>
            <w:tcW w:w="1320" w:type="dxa"/>
            <w:vMerge w:val="restart"/>
            <w:vAlign w:val="center"/>
          </w:tcPr>
          <w:p w:rsidR="007C64B0" w:rsidRDefault="0000505D">
            <w:pPr>
              <w:pStyle w:val="affa"/>
              <w:rPr>
                <w:rFonts w:eastAsia="宋体"/>
              </w:rPr>
            </w:pPr>
            <w:r>
              <w:rPr>
                <w:rFonts w:ascii="宋体" w:eastAsia="宋体" w:hAnsi="宋体" w:cs="宋体" w:hint="eastAsia"/>
              </w:rPr>
              <w:t>旋风+布袋除尘</w:t>
            </w:r>
            <w:r>
              <w:rPr>
                <w:rFonts w:eastAsia="宋体"/>
              </w:rPr>
              <w:t>+25m</w:t>
            </w:r>
            <w:r>
              <w:rPr>
                <w:rFonts w:eastAsia="宋体"/>
              </w:rPr>
              <w:t>排气筒</w:t>
            </w:r>
          </w:p>
        </w:tc>
        <w:tc>
          <w:tcPr>
            <w:tcW w:w="1494" w:type="dxa"/>
            <w:gridSpan w:val="2"/>
            <w:vMerge w:val="restart"/>
            <w:vAlign w:val="center"/>
          </w:tcPr>
          <w:p w:rsidR="007C64B0" w:rsidRDefault="0000505D">
            <w:pPr>
              <w:pStyle w:val="affa"/>
              <w:rPr>
                <w:rFonts w:eastAsia="宋体"/>
              </w:rPr>
            </w:pPr>
            <w:r>
              <w:rPr>
                <w:rFonts w:eastAsia="宋体"/>
              </w:rPr>
              <w:t>风量：</w:t>
            </w:r>
            <w:r>
              <w:rPr>
                <w:rFonts w:eastAsia="宋体"/>
              </w:rPr>
              <w:t>3079m</w:t>
            </w:r>
            <w:r>
              <w:rPr>
                <w:rFonts w:eastAsia="宋体"/>
                <w:vertAlign w:val="superscript"/>
              </w:rPr>
              <w:t>3</w:t>
            </w:r>
            <w:r>
              <w:rPr>
                <w:rFonts w:eastAsia="宋体"/>
              </w:rPr>
              <w:t>/h</w:t>
            </w:r>
          </w:p>
          <w:p w:rsidR="007C64B0" w:rsidRDefault="0000505D">
            <w:pPr>
              <w:pStyle w:val="affa"/>
              <w:rPr>
                <w:rFonts w:eastAsia="宋体"/>
              </w:rPr>
            </w:pPr>
            <w:r>
              <w:rPr>
                <w:rFonts w:eastAsia="宋体"/>
              </w:rPr>
              <w:t>日运行时间：</w:t>
            </w:r>
            <w:r>
              <w:rPr>
                <w:rFonts w:eastAsia="宋体"/>
              </w:rPr>
              <w:lastRenderedPageBreak/>
              <w:t>24h</w:t>
            </w:r>
          </w:p>
        </w:tc>
        <w:tc>
          <w:tcPr>
            <w:tcW w:w="1332" w:type="dxa"/>
            <w:vAlign w:val="center"/>
          </w:tcPr>
          <w:p w:rsidR="007C64B0" w:rsidRDefault="0000505D">
            <w:pPr>
              <w:pStyle w:val="affa"/>
              <w:rPr>
                <w:color w:val="000000"/>
                <w:sz w:val="22"/>
              </w:rPr>
            </w:pPr>
            <w:r>
              <w:rPr>
                <w:rFonts w:hint="eastAsia"/>
                <w:color w:val="000000"/>
                <w:sz w:val="22"/>
              </w:rPr>
              <w:lastRenderedPageBreak/>
              <w:t>0.673</w:t>
            </w:r>
          </w:p>
        </w:tc>
        <w:tc>
          <w:tcPr>
            <w:tcW w:w="1008" w:type="dxa"/>
            <w:vAlign w:val="center"/>
          </w:tcPr>
          <w:p w:rsidR="007C64B0" w:rsidRDefault="0000505D">
            <w:pPr>
              <w:pStyle w:val="affa"/>
              <w:rPr>
                <w:color w:val="000000"/>
                <w:sz w:val="22"/>
              </w:rPr>
            </w:pPr>
            <w:r>
              <w:rPr>
                <w:rFonts w:hint="eastAsia"/>
                <w:color w:val="000000"/>
                <w:sz w:val="22"/>
              </w:rPr>
              <w:t>0.015</w:t>
            </w:r>
          </w:p>
        </w:tc>
        <w:tc>
          <w:tcPr>
            <w:tcW w:w="1544" w:type="dxa"/>
            <w:vMerge w:val="restart"/>
            <w:vAlign w:val="center"/>
          </w:tcPr>
          <w:p w:rsidR="007C64B0" w:rsidRDefault="0000505D">
            <w:pPr>
              <w:pStyle w:val="affa"/>
              <w:rPr>
                <w:rFonts w:eastAsia="宋体"/>
              </w:rPr>
            </w:pPr>
            <w:r>
              <w:rPr>
                <w:rFonts w:eastAsia="宋体"/>
              </w:rPr>
              <w:t>编号：</w:t>
            </w:r>
            <w:r>
              <w:rPr>
                <w:rFonts w:eastAsia="宋体"/>
              </w:rPr>
              <w:t>DA006</w:t>
            </w:r>
          </w:p>
          <w:p w:rsidR="007C64B0" w:rsidRDefault="0000505D">
            <w:pPr>
              <w:pStyle w:val="affa"/>
              <w:rPr>
                <w:rFonts w:eastAsia="宋体"/>
              </w:rPr>
            </w:pPr>
            <w:r>
              <w:rPr>
                <w:rFonts w:eastAsia="宋体"/>
              </w:rPr>
              <w:t>排污口高：</w:t>
            </w:r>
            <w:r>
              <w:rPr>
                <w:rFonts w:eastAsia="宋体"/>
              </w:rPr>
              <w:t>25m</w:t>
            </w:r>
          </w:p>
          <w:p w:rsidR="007C64B0" w:rsidRDefault="0000505D">
            <w:pPr>
              <w:pStyle w:val="affa"/>
              <w:rPr>
                <w:rFonts w:eastAsia="宋体"/>
              </w:rPr>
            </w:pPr>
            <w:r>
              <w:rPr>
                <w:rFonts w:eastAsia="宋体"/>
              </w:rPr>
              <w:t>内径：</w:t>
            </w:r>
            <w:r>
              <w:rPr>
                <w:rFonts w:eastAsia="宋体"/>
              </w:rPr>
              <w:t>0.3m</w:t>
            </w:r>
          </w:p>
        </w:tc>
        <w:tc>
          <w:tcPr>
            <w:tcW w:w="2712" w:type="dxa"/>
            <w:vMerge w:val="restart"/>
            <w:vAlign w:val="center"/>
          </w:tcPr>
          <w:p w:rsidR="007C64B0" w:rsidRDefault="0000505D">
            <w:pPr>
              <w:pStyle w:val="affa"/>
              <w:rPr>
                <w:rFonts w:eastAsia="宋体"/>
                <w:snapToGrid w:val="0"/>
                <w:kern w:val="0"/>
              </w:rPr>
            </w:pPr>
            <w:r>
              <w:rPr>
                <w:rFonts w:eastAsia="宋体" w:hint="eastAsia"/>
                <w:snapToGrid w:val="0"/>
                <w:kern w:val="0"/>
              </w:rPr>
              <w:t>执行《锅炉大气污染物排放标准》（</w:t>
            </w:r>
            <w:r>
              <w:rPr>
                <w:rFonts w:eastAsia="宋体" w:hint="eastAsia"/>
                <w:snapToGrid w:val="0"/>
                <w:kern w:val="0"/>
              </w:rPr>
              <w:t>GB13271-2014</w:t>
            </w:r>
            <w:r>
              <w:rPr>
                <w:rFonts w:eastAsia="宋体" w:hint="eastAsia"/>
                <w:snapToGrid w:val="0"/>
                <w:kern w:val="0"/>
              </w:rPr>
              <w:t>）表</w:t>
            </w:r>
            <w:r>
              <w:rPr>
                <w:rFonts w:eastAsia="宋体" w:hint="eastAsia"/>
                <w:snapToGrid w:val="0"/>
                <w:kern w:val="0"/>
              </w:rPr>
              <w:t xml:space="preserve">3 </w:t>
            </w:r>
            <w:r>
              <w:rPr>
                <w:rFonts w:eastAsia="宋体" w:hint="eastAsia"/>
                <w:snapToGrid w:val="0"/>
                <w:kern w:val="0"/>
              </w:rPr>
              <w:t>大气污染物特别排放限</w:t>
            </w:r>
            <w:r>
              <w:rPr>
                <w:rFonts w:eastAsia="宋体" w:hint="eastAsia"/>
                <w:snapToGrid w:val="0"/>
                <w:kern w:val="0"/>
              </w:rPr>
              <w:lastRenderedPageBreak/>
              <w:t>值。</w:t>
            </w: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890" w:type="dxa"/>
            <w:gridSpan w:val="2"/>
            <w:vMerge/>
            <w:vAlign w:val="center"/>
          </w:tcPr>
          <w:p w:rsidR="007C64B0" w:rsidRDefault="007C64B0">
            <w:pPr>
              <w:pStyle w:val="affa"/>
              <w:rPr>
                <w:rFonts w:eastAsia="宋体"/>
              </w:rPr>
            </w:pPr>
          </w:p>
        </w:tc>
        <w:tc>
          <w:tcPr>
            <w:tcW w:w="1479" w:type="dxa"/>
            <w:vAlign w:val="center"/>
          </w:tcPr>
          <w:p w:rsidR="007C64B0" w:rsidRDefault="0000505D">
            <w:pPr>
              <w:pStyle w:val="affa"/>
              <w:rPr>
                <w:rFonts w:ascii="宋体" w:eastAsia="宋体" w:hAnsi="宋体" w:cs="宋体"/>
                <w:color w:val="000000"/>
                <w:szCs w:val="21"/>
              </w:rPr>
            </w:pPr>
            <w:r>
              <w:rPr>
                <w:rFonts w:eastAsia="宋体"/>
              </w:rPr>
              <w:t>二氧化硫</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color w:val="000000"/>
                <w:sz w:val="22"/>
              </w:rPr>
            </w:pPr>
            <w:r>
              <w:rPr>
                <w:rFonts w:hint="eastAsia"/>
                <w:color w:val="000000"/>
                <w:sz w:val="22"/>
              </w:rPr>
              <w:t>45.740</w:t>
            </w:r>
          </w:p>
        </w:tc>
        <w:tc>
          <w:tcPr>
            <w:tcW w:w="1008" w:type="dxa"/>
            <w:vAlign w:val="center"/>
          </w:tcPr>
          <w:p w:rsidR="007C64B0" w:rsidRDefault="0000505D">
            <w:pPr>
              <w:pStyle w:val="affa"/>
              <w:rPr>
                <w:color w:val="000000"/>
                <w:sz w:val="22"/>
              </w:rPr>
            </w:pPr>
            <w:r>
              <w:rPr>
                <w:rFonts w:hint="eastAsia"/>
                <w:color w:val="000000"/>
                <w:sz w:val="22"/>
              </w:rPr>
              <w:t>1.020</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snapToGrid w:val="0"/>
                <w:kern w:val="0"/>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890" w:type="dxa"/>
            <w:gridSpan w:val="2"/>
            <w:vMerge/>
            <w:vAlign w:val="center"/>
          </w:tcPr>
          <w:p w:rsidR="007C64B0" w:rsidRDefault="007C64B0">
            <w:pPr>
              <w:pStyle w:val="affa"/>
              <w:rPr>
                <w:rFonts w:eastAsia="宋体"/>
              </w:rPr>
            </w:pPr>
          </w:p>
        </w:tc>
        <w:tc>
          <w:tcPr>
            <w:tcW w:w="1479" w:type="dxa"/>
            <w:vAlign w:val="center"/>
          </w:tcPr>
          <w:p w:rsidR="007C64B0" w:rsidRDefault="0000505D">
            <w:pPr>
              <w:pStyle w:val="affa"/>
              <w:rPr>
                <w:rFonts w:ascii="宋体" w:eastAsia="宋体" w:hAnsi="宋体" w:cs="宋体"/>
                <w:color w:val="000000"/>
                <w:szCs w:val="21"/>
              </w:rPr>
            </w:pPr>
            <w:r>
              <w:rPr>
                <w:rFonts w:eastAsia="宋体"/>
              </w:rPr>
              <w:t>氮氧化物</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color w:val="000000"/>
                <w:sz w:val="22"/>
              </w:rPr>
            </w:pPr>
            <w:r>
              <w:rPr>
                <w:rFonts w:hint="eastAsia"/>
                <w:color w:val="000000"/>
                <w:sz w:val="22"/>
              </w:rPr>
              <w:t>137.220</w:t>
            </w:r>
          </w:p>
        </w:tc>
        <w:tc>
          <w:tcPr>
            <w:tcW w:w="1008" w:type="dxa"/>
            <w:vAlign w:val="center"/>
          </w:tcPr>
          <w:p w:rsidR="007C64B0" w:rsidRDefault="0000505D">
            <w:pPr>
              <w:pStyle w:val="affa"/>
              <w:rPr>
                <w:color w:val="000000"/>
                <w:sz w:val="22"/>
              </w:rPr>
            </w:pPr>
            <w:r>
              <w:rPr>
                <w:rFonts w:hint="eastAsia"/>
                <w:color w:val="000000"/>
                <w:sz w:val="22"/>
              </w:rPr>
              <w:t>3.060</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snapToGrid w:val="0"/>
                <w:kern w:val="0"/>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restart"/>
            <w:vAlign w:val="center"/>
          </w:tcPr>
          <w:p w:rsidR="007C64B0" w:rsidRDefault="0000505D">
            <w:pPr>
              <w:pStyle w:val="affa"/>
              <w:rPr>
                <w:rFonts w:eastAsia="宋体"/>
              </w:rPr>
            </w:pPr>
            <w:r>
              <w:rPr>
                <w:rFonts w:eastAsia="宋体" w:hint="eastAsia"/>
              </w:rPr>
              <w:t>浸出车间</w:t>
            </w:r>
          </w:p>
        </w:tc>
        <w:tc>
          <w:tcPr>
            <w:tcW w:w="890" w:type="dxa"/>
            <w:gridSpan w:val="2"/>
            <w:vMerge w:val="restart"/>
            <w:vAlign w:val="center"/>
          </w:tcPr>
          <w:p w:rsidR="007C64B0" w:rsidRDefault="0000505D">
            <w:pPr>
              <w:pStyle w:val="affa"/>
              <w:rPr>
                <w:rFonts w:eastAsia="宋体"/>
              </w:rPr>
            </w:pPr>
            <w:r>
              <w:rPr>
                <w:rFonts w:eastAsia="宋体"/>
              </w:rPr>
              <w:t>无组织</w:t>
            </w:r>
          </w:p>
        </w:tc>
        <w:tc>
          <w:tcPr>
            <w:tcW w:w="1479" w:type="dxa"/>
            <w:vAlign w:val="center"/>
          </w:tcPr>
          <w:p w:rsidR="007C64B0" w:rsidRDefault="0000505D">
            <w:pPr>
              <w:pStyle w:val="affa"/>
              <w:rPr>
                <w:rFonts w:eastAsia="宋体"/>
              </w:rPr>
            </w:pPr>
            <w:r>
              <w:rPr>
                <w:rFonts w:eastAsia="宋体"/>
              </w:rPr>
              <w:t>颗粒物</w:t>
            </w:r>
          </w:p>
        </w:tc>
        <w:tc>
          <w:tcPr>
            <w:tcW w:w="1320" w:type="dxa"/>
            <w:vAlign w:val="center"/>
          </w:tcPr>
          <w:p w:rsidR="007C64B0" w:rsidRDefault="007C64B0">
            <w:pPr>
              <w:pStyle w:val="affa"/>
              <w:rPr>
                <w:rFonts w:eastAsia="宋体"/>
              </w:rPr>
            </w:pPr>
          </w:p>
        </w:tc>
        <w:tc>
          <w:tcPr>
            <w:tcW w:w="1494" w:type="dxa"/>
            <w:gridSpan w:val="2"/>
            <w:vAlign w:val="center"/>
          </w:tcPr>
          <w:p w:rsidR="007C64B0" w:rsidRDefault="007C64B0">
            <w:pPr>
              <w:pStyle w:val="affa"/>
              <w:rPr>
                <w:rFonts w:eastAsia="宋体"/>
              </w:rPr>
            </w:pPr>
          </w:p>
        </w:tc>
        <w:tc>
          <w:tcPr>
            <w:tcW w:w="1332" w:type="dxa"/>
            <w:vAlign w:val="center"/>
          </w:tcPr>
          <w:p w:rsidR="007C64B0" w:rsidRDefault="007C64B0">
            <w:pPr>
              <w:pStyle w:val="affa"/>
              <w:rPr>
                <w:color w:val="000000"/>
                <w:sz w:val="22"/>
              </w:rPr>
            </w:pPr>
          </w:p>
        </w:tc>
        <w:tc>
          <w:tcPr>
            <w:tcW w:w="1008" w:type="dxa"/>
            <w:vAlign w:val="center"/>
          </w:tcPr>
          <w:p w:rsidR="007C64B0" w:rsidRDefault="0000505D">
            <w:pPr>
              <w:pStyle w:val="affa"/>
              <w:rPr>
                <w:color w:val="000000"/>
                <w:sz w:val="22"/>
              </w:rPr>
            </w:pPr>
            <w:r>
              <w:rPr>
                <w:color w:val="000000"/>
                <w:szCs w:val="21"/>
              </w:rPr>
              <w:t>0.077</w:t>
            </w:r>
          </w:p>
        </w:tc>
        <w:tc>
          <w:tcPr>
            <w:tcW w:w="1544" w:type="dxa"/>
            <w:vAlign w:val="center"/>
          </w:tcPr>
          <w:p w:rsidR="007C64B0" w:rsidRDefault="0000505D">
            <w:pPr>
              <w:pStyle w:val="affa"/>
              <w:rPr>
                <w:rFonts w:eastAsia="宋体"/>
              </w:rPr>
            </w:pPr>
            <w:r>
              <w:rPr>
                <w:rFonts w:eastAsia="宋体"/>
              </w:rPr>
              <w:t>/</w:t>
            </w:r>
          </w:p>
        </w:tc>
        <w:tc>
          <w:tcPr>
            <w:tcW w:w="2712" w:type="dxa"/>
            <w:vMerge w:val="restart"/>
            <w:vAlign w:val="center"/>
          </w:tcPr>
          <w:p w:rsidR="007C64B0" w:rsidRDefault="0000505D">
            <w:pPr>
              <w:pStyle w:val="affa"/>
              <w:rPr>
                <w:rFonts w:eastAsia="宋体"/>
                <w:snapToGrid w:val="0"/>
                <w:kern w:val="0"/>
              </w:rPr>
            </w:pPr>
            <w:r>
              <w:rPr>
                <w:rFonts w:eastAsia="宋体" w:hint="eastAsia"/>
              </w:rPr>
              <w:t>氨、硫酸雾执行《无机化学工业污染物排放标准》（</w:t>
            </w:r>
            <w:r>
              <w:rPr>
                <w:rFonts w:eastAsia="宋体" w:hint="eastAsia"/>
              </w:rPr>
              <w:t>GB31573-2015</w:t>
            </w:r>
            <w:r>
              <w:rPr>
                <w:rFonts w:eastAsia="宋体" w:hint="eastAsia"/>
              </w:rPr>
              <w:t>）中表</w:t>
            </w:r>
            <w:r>
              <w:rPr>
                <w:rFonts w:eastAsia="宋体" w:hint="eastAsia"/>
              </w:rPr>
              <w:t>5</w:t>
            </w:r>
            <w:r>
              <w:rPr>
                <w:rFonts w:eastAsia="宋体" w:hint="eastAsia"/>
              </w:rPr>
              <w:t>企业边界大气污染物排放限值，颗粒物执行《大气污染物综合排放标准》（</w:t>
            </w:r>
            <w:r>
              <w:rPr>
                <w:rFonts w:eastAsia="宋体" w:hint="eastAsia"/>
              </w:rPr>
              <w:t>GB16297-1996</w:t>
            </w:r>
            <w:r>
              <w:rPr>
                <w:rFonts w:eastAsia="宋体" w:hint="eastAsia"/>
              </w:rPr>
              <w:t>）表</w:t>
            </w:r>
            <w:r>
              <w:rPr>
                <w:rFonts w:eastAsia="宋体" w:hint="eastAsia"/>
              </w:rPr>
              <w:t>2</w:t>
            </w:r>
            <w:r>
              <w:rPr>
                <w:rFonts w:eastAsia="宋体" w:hint="eastAsia"/>
              </w:rPr>
              <w:t>无组织排放标准限值要求</w:t>
            </w: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890" w:type="dxa"/>
            <w:gridSpan w:val="2"/>
            <w:vMerge/>
            <w:vAlign w:val="center"/>
          </w:tcPr>
          <w:p w:rsidR="007C64B0" w:rsidRDefault="007C64B0">
            <w:pPr>
              <w:pStyle w:val="affa"/>
              <w:rPr>
                <w:rFonts w:eastAsia="宋体"/>
              </w:rPr>
            </w:pPr>
          </w:p>
        </w:tc>
        <w:tc>
          <w:tcPr>
            <w:tcW w:w="1479" w:type="dxa"/>
            <w:vAlign w:val="center"/>
          </w:tcPr>
          <w:p w:rsidR="007C64B0" w:rsidRDefault="0000505D">
            <w:pPr>
              <w:pStyle w:val="affa"/>
              <w:rPr>
                <w:rFonts w:eastAsia="宋体"/>
              </w:rPr>
            </w:pPr>
            <w:r>
              <w:rPr>
                <w:rFonts w:eastAsia="宋体" w:hint="eastAsia"/>
              </w:rPr>
              <w:t>氨</w:t>
            </w:r>
          </w:p>
        </w:tc>
        <w:tc>
          <w:tcPr>
            <w:tcW w:w="1320" w:type="dxa"/>
            <w:vAlign w:val="center"/>
          </w:tcPr>
          <w:p w:rsidR="007C64B0" w:rsidRDefault="007C64B0">
            <w:pPr>
              <w:pStyle w:val="affa"/>
              <w:rPr>
                <w:rFonts w:eastAsia="宋体"/>
              </w:rPr>
            </w:pPr>
          </w:p>
        </w:tc>
        <w:tc>
          <w:tcPr>
            <w:tcW w:w="1494" w:type="dxa"/>
            <w:gridSpan w:val="2"/>
            <w:vAlign w:val="center"/>
          </w:tcPr>
          <w:p w:rsidR="007C64B0" w:rsidRDefault="007C64B0">
            <w:pPr>
              <w:pStyle w:val="affa"/>
              <w:rPr>
                <w:rFonts w:eastAsia="宋体"/>
              </w:rPr>
            </w:pPr>
          </w:p>
        </w:tc>
        <w:tc>
          <w:tcPr>
            <w:tcW w:w="1332" w:type="dxa"/>
            <w:vAlign w:val="center"/>
          </w:tcPr>
          <w:p w:rsidR="007C64B0" w:rsidRDefault="007C64B0">
            <w:pPr>
              <w:pStyle w:val="affa"/>
              <w:rPr>
                <w:color w:val="000000"/>
                <w:sz w:val="22"/>
              </w:rPr>
            </w:pPr>
          </w:p>
        </w:tc>
        <w:tc>
          <w:tcPr>
            <w:tcW w:w="1008" w:type="dxa"/>
            <w:vAlign w:val="center"/>
          </w:tcPr>
          <w:p w:rsidR="007C64B0" w:rsidRDefault="0000505D">
            <w:pPr>
              <w:pStyle w:val="affa"/>
              <w:rPr>
                <w:color w:val="000000"/>
                <w:sz w:val="22"/>
              </w:rPr>
            </w:pPr>
            <w:r>
              <w:rPr>
                <w:color w:val="000000"/>
                <w:szCs w:val="21"/>
              </w:rPr>
              <w:t>0.32</w:t>
            </w:r>
          </w:p>
        </w:tc>
        <w:tc>
          <w:tcPr>
            <w:tcW w:w="1544" w:type="dxa"/>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snapToGrid w:val="0"/>
                <w:kern w:val="0"/>
              </w:rPr>
            </w:pPr>
          </w:p>
        </w:tc>
      </w:tr>
      <w:tr w:rsidR="007C64B0">
        <w:trPr>
          <w:trHeight w:val="454"/>
        </w:trPr>
        <w:tc>
          <w:tcPr>
            <w:tcW w:w="850" w:type="dxa"/>
            <w:vMerge/>
            <w:vAlign w:val="center"/>
          </w:tcPr>
          <w:p w:rsidR="007C64B0" w:rsidRDefault="007C64B0">
            <w:pPr>
              <w:pStyle w:val="affa"/>
              <w:rPr>
                <w:rFonts w:eastAsia="宋体"/>
              </w:rPr>
            </w:pPr>
          </w:p>
        </w:tc>
        <w:tc>
          <w:tcPr>
            <w:tcW w:w="1243" w:type="dxa"/>
            <w:vAlign w:val="center"/>
          </w:tcPr>
          <w:p w:rsidR="007C64B0" w:rsidRDefault="0000505D">
            <w:pPr>
              <w:pStyle w:val="affa"/>
              <w:rPr>
                <w:rFonts w:eastAsia="宋体"/>
              </w:rPr>
            </w:pPr>
            <w:r>
              <w:rPr>
                <w:rFonts w:eastAsia="宋体" w:hint="eastAsia"/>
              </w:rPr>
              <w:t>烘干车间</w:t>
            </w:r>
          </w:p>
        </w:tc>
        <w:tc>
          <w:tcPr>
            <w:tcW w:w="890" w:type="dxa"/>
            <w:gridSpan w:val="2"/>
            <w:vAlign w:val="center"/>
          </w:tcPr>
          <w:p w:rsidR="007C64B0" w:rsidRDefault="0000505D">
            <w:pPr>
              <w:pStyle w:val="affa"/>
              <w:rPr>
                <w:rFonts w:eastAsia="宋体"/>
              </w:rPr>
            </w:pPr>
            <w:r>
              <w:rPr>
                <w:rFonts w:eastAsia="宋体"/>
              </w:rPr>
              <w:t>无组织</w:t>
            </w:r>
          </w:p>
        </w:tc>
        <w:tc>
          <w:tcPr>
            <w:tcW w:w="1479" w:type="dxa"/>
            <w:vAlign w:val="center"/>
          </w:tcPr>
          <w:p w:rsidR="007C64B0" w:rsidRDefault="0000505D">
            <w:pPr>
              <w:pStyle w:val="affa"/>
              <w:rPr>
                <w:rFonts w:eastAsia="宋体"/>
              </w:rPr>
            </w:pPr>
            <w:r>
              <w:rPr>
                <w:rFonts w:eastAsia="宋体"/>
              </w:rPr>
              <w:t>颗粒物</w:t>
            </w:r>
          </w:p>
        </w:tc>
        <w:tc>
          <w:tcPr>
            <w:tcW w:w="1320" w:type="dxa"/>
            <w:vAlign w:val="center"/>
          </w:tcPr>
          <w:p w:rsidR="007C64B0" w:rsidRDefault="007C64B0">
            <w:pPr>
              <w:pStyle w:val="affa"/>
              <w:rPr>
                <w:rFonts w:eastAsia="宋体"/>
              </w:rPr>
            </w:pPr>
          </w:p>
        </w:tc>
        <w:tc>
          <w:tcPr>
            <w:tcW w:w="1494" w:type="dxa"/>
            <w:gridSpan w:val="2"/>
            <w:vAlign w:val="center"/>
          </w:tcPr>
          <w:p w:rsidR="007C64B0" w:rsidRDefault="007C64B0">
            <w:pPr>
              <w:pStyle w:val="affa"/>
              <w:rPr>
                <w:rFonts w:eastAsia="宋体"/>
              </w:rPr>
            </w:pPr>
          </w:p>
        </w:tc>
        <w:tc>
          <w:tcPr>
            <w:tcW w:w="1332" w:type="dxa"/>
            <w:vAlign w:val="center"/>
          </w:tcPr>
          <w:p w:rsidR="007C64B0" w:rsidRDefault="007C64B0">
            <w:pPr>
              <w:pStyle w:val="affa"/>
              <w:rPr>
                <w:color w:val="000000"/>
                <w:sz w:val="22"/>
              </w:rPr>
            </w:pPr>
          </w:p>
        </w:tc>
        <w:tc>
          <w:tcPr>
            <w:tcW w:w="1008" w:type="dxa"/>
            <w:vAlign w:val="center"/>
          </w:tcPr>
          <w:p w:rsidR="007C64B0" w:rsidRDefault="0000505D">
            <w:pPr>
              <w:pStyle w:val="affa"/>
              <w:rPr>
                <w:color w:val="000000"/>
                <w:sz w:val="22"/>
              </w:rPr>
            </w:pPr>
            <w:r>
              <w:rPr>
                <w:color w:val="000000"/>
                <w:szCs w:val="21"/>
              </w:rPr>
              <w:t>0.184</w:t>
            </w:r>
          </w:p>
        </w:tc>
        <w:tc>
          <w:tcPr>
            <w:tcW w:w="1544" w:type="dxa"/>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snapToGrid w:val="0"/>
                <w:kern w:val="0"/>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restart"/>
            <w:vAlign w:val="center"/>
          </w:tcPr>
          <w:p w:rsidR="007C64B0" w:rsidRDefault="0000505D">
            <w:pPr>
              <w:pStyle w:val="affa"/>
              <w:rPr>
                <w:rFonts w:eastAsia="宋体"/>
              </w:rPr>
            </w:pPr>
            <w:r>
              <w:rPr>
                <w:rFonts w:eastAsia="宋体"/>
              </w:rPr>
              <w:t>硫酸储罐区</w:t>
            </w:r>
          </w:p>
        </w:tc>
        <w:tc>
          <w:tcPr>
            <w:tcW w:w="890" w:type="dxa"/>
            <w:gridSpan w:val="2"/>
            <w:vMerge w:val="restart"/>
            <w:vAlign w:val="center"/>
          </w:tcPr>
          <w:p w:rsidR="007C64B0" w:rsidRDefault="0000505D">
            <w:pPr>
              <w:pStyle w:val="affa"/>
              <w:rPr>
                <w:rFonts w:eastAsia="宋体"/>
              </w:rPr>
            </w:pPr>
            <w:r>
              <w:rPr>
                <w:rFonts w:eastAsia="宋体"/>
              </w:rPr>
              <w:t>无组织</w:t>
            </w:r>
          </w:p>
        </w:tc>
        <w:tc>
          <w:tcPr>
            <w:tcW w:w="1479" w:type="dxa"/>
            <w:vAlign w:val="center"/>
          </w:tcPr>
          <w:p w:rsidR="007C64B0" w:rsidRDefault="0000505D">
            <w:pPr>
              <w:pStyle w:val="affa"/>
              <w:rPr>
                <w:rFonts w:eastAsia="宋体"/>
              </w:rPr>
            </w:pPr>
            <w:r>
              <w:rPr>
                <w:rFonts w:eastAsia="宋体"/>
              </w:rPr>
              <w:t>硫酸雾</w:t>
            </w:r>
          </w:p>
        </w:tc>
        <w:tc>
          <w:tcPr>
            <w:tcW w:w="1320" w:type="dxa"/>
            <w:vAlign w:val="center"/>
          </w:tcPr>
          <w:p w:rsidR="007C64B0" w:rsidRDefault="0000505D">
            <w:pPr>
              <w:pStyle w:val="affa"/>
              <w:rPr>
                <w:rFonts w:eastAsia="宋体"/>
              </w:rPr>
            </w:pPr>
            <w:r>
              <w:rPr>
                <w:rFonts w:eastAsia="宋体"/>
              </w:rPr>
              <w:t>/</w:t>
            </w:r>
          </w:p>
        </w:tc>
        <w:tc>
          <w:tcPr>
            <w:tcW w:w="1494" w:type="dxa"/>
            <w:gridSpan w:val="2"/>
            <w:vAlign w:val="center"/>
          </w:tcPr>
          <w:p w:rsidR="007C64B0" w:rsidRDefault="0000505D">
            <w:pPr>
              <w:pStyle w:val="affa"/>
              <w:rPr>
                <w:rFonts w:eastAsia="宋体"/>
              </w:rPr>
            </w:pPr>
            <w:r>
              <w:rPr>
                <w:rFonts w:eastAsia="宋体"/>
              </w:rPr>
              <w:t>/</w:t>
            </w:r>
          </w:p>
        </w:tc>
        <w:tc>
          <w:tcPr>
            <w:tcW w:w="1332" w:type="dxa"/>
            <w:vAlign w:val="center"/>
          </w:tcPr>
          <w:p w:rsidR="007C64B0" w:rsidRDefault="0000505D">
            <w:pPr>
              <w:pStyle w:val="affa"/>
              <w:rPr>
                <w:rFonts w:eastAsia="宋体"/>
              </w:rPr>
            </w:pPr>
            <w:r>
              <w:rPr>
                <w:rFonts w:eastAsia="宋体"/>
              </w:rPr>
              <w:t>/</w:t>
            </w:r>
          </w:p>
        </w:tc>
        <w:tc>
          <w:tcPr>
            <w:tcW w:w="1008" w:type="dxa"/>
            <w:vAlign w:val="center"/>
          </w:tcPr>
          <w:p w:rsidR="007C64B0" w:rsidRDefault="0000505D">
            <w:pPr>
              <w:pStyle w:val="affa"/>
              <w:rPr>
                <w:szCs w:val="21"/>
              </w:rPr>
            </w:pPr>
            <w:r>
              <w:rPr>
                <w:color w:val="000000"/>
                <w:szCs w:val="21"/>
              </w:rPr>
              <w:t>0.0006</w:t>
            </w:r>
          </w:p>
        </w:tc>
        <w:tc>
          <w:tcPr>
            <w:tcW w:w="1544" w:type="dxa"/>
            <w:vAlign w:val="center"/>
          </w:tcPr>
          <w:p w:rsidR="007C64B0" w:rsidRDefault="0000505D">
            <w:pPr>
              <w:pStyle w:val="affa"/>
              <w:rPr>
                <w:rFonts w:eastAsia="宋体"/>
              </w:rPr>
            </w:pPr>
            <w:r>
              <w:rPr>
                <w:rFonts w:eastAsia="宋体"/>
              </w:rPr>
              <w:t>/</w:t>
            </w: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890" w:type="dxa"/>
            <w:gridSpan w:val="2"/>
            <w:vMerge/>
            <w:vAlign w:val="center"/>
          </w:tcPr>
          <w:p w:rsidR="007C64B0" w:rsidRDefault="007C64B0">
            <w:pPr>
              <w:pStyle w:val="affa"/>
              <w:rPr>
                <w:rFonts w:eastAsia="宋体"/>
              </w:rPr>
            </w:pPr>
          </w:p>
        </w:tc>
        <w:tc>
          <w:tcPr>
            <w:tcW w:w="1479" w:type="dxa"/>
            <w:vAlign w:val="center"/>
          </w:tcPr>
          <w:p w:rsidR="007C64B0" w:rsidRDefault="0000505D">
            <w:pPr>
              <w:pStyle w:val="affa"/>
              <w:rPr>
                <w:rFonts w:eastAsia="宋体"/>
              </w:rPr>
            </w:pPr>
            <w:r>
              <w:rPr>
                <w:rFonts w:eastAsia="宋体" w:hint="eastAsia"/>
              </w:rPr>
              <w:t>氨</w:t>
            </w:r>
          </w:p>
        </w:tc>
        <w:tc>
          <w:tcPr>
            <w:tcW w:w="1320" w:type="dxa"/>
            <w:vAlign w:val="center"/>
          </w:tcPr>
          <w:p w:rsidR="007C64B0" w:rsidRDefault="0000505D">
            <w:pPr>
              <w:pStyle w:val="affa"/>
              <w:rPr>
                <w:rFonts w:eastAsia="宋体"/>
              </w:rPr>
            </w:pPr>
            <w:r>
              <w:rPr>
                <w:rFonts w:eastAsia="宋体"/>
              </w:rPr>
              <w:t>/</w:t>
            </w:r>
          </w:p>
        </w:tc>
        <w:tc>
          <w:tcPr>
            <w:tcW w:w="1494" w:type="dxa"/>
            <w:gridSpan w:val="2"/>
            <w:vAlign w:val="center"/>
          </w:tcPr>
          <w:p w:rsidR="007C64B0" w:rsidRDefault="0000505D">
            <w:pPr>
              <w:pStyle w:val="affa"/>
              <w:rPr>
                <w:rFonts w:eastAsia="宋体"/>
              </w:rPr>
            </w:pPr>
            <w:r>
              <w:rPr>
                <w:rFonts w:eastAsia="宋体"/>
              </w:rPr>
              <w:t>/</w:t>
            </w:r>
          </w:p>
        </w:tc>
        <w:tc>
          <w:tcPr>
            <w:tcW w:w="1332" w:type="dxa"/>
            <w:vAlign w:val="center"/>
          </w:tcPr>
          <w:p w:rsidR="007C64B0" w:rsidRDefault="0000505D">
            <w:pPr>
              <w:pStyle w:val="affa"/>
              <w:rPr>
                <w:rFonts w:eastAsia="宋体"/>
              </w:rPr>
            </w:pPr>
            <w:r>
              <w:rPr>
                <w:rFonts w:eastAsia="宋体"/>
              </w:rPr>
              <w:t>/</w:t>
            </w:r>
          </w:p>
        </w:tc>
        <w:tc>
          <w:tcPr>
            <w:tcW w:w="1008" w:type="dxa"/>
            <w:vAlign w:val="center"/>
          </w:tcPr>
          <w:p w:rsidR="007C64B0" w:rsidRDefault="0000505D">
            <w:pPr>
              <w:pStyle w:val="affa"/>
              <w:rPr>
                <w:szCs w:val="21"/>
              </w:rPr>
            </w:pPr>
            <w:r>
              <w:rPr>
                <w:rFonts w:eastAsiaTheme="minorEastAsia" w:hint="eastAsia"/>
              </w:rPr>
              <w:t>0</w:t>
            </w:r>
            <w:r>
              <w:rPr>
                <w:rFonts w:eastAsiaTheme="minorEastAsia"/>
              </w:rPr>
              <w:t>.15</w:t>
            </w:r>
          </w:p>
        </w:tc>
        <w:tc>
          <w:tcPr>
            <w:tcW w:w="1544" w:type="dxa"/>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restart"/>
            <w:vAlign w:val="center"/>
          </w:tcPr>
          <w:p w:rsidR="007C64B0" w:rsidRDefault="0000505D">
            <w:pPr>
              <w:pStyle w:val="affa"/>
              <w:rPr>
                <w:rFonts w:eastAsia="宋体"/>
              </w:rPr>
            </w:pPr>
            <w:r>
              <w:rPr>
                <w:rFonts w:eastAsia="宋体"/>
              </w:rPr>
              <w:t>生产废水</w:t>
            </w:r>
          </w:p>
        </w:tc>
        <w:tc>
          <w:tcPr>
            <w:tcW w:w="1243" w:type="dxa"/>
            <w:vMerge w:val="restart"/>
            <w:vAlign w:val="center"/>
          </w:tcPr>
          <w:p w:rsidR="007C64B0" w:rsidRDefault="0000505D">
            <w:pPr>
              <w:pStyle w:val="affa"/>
              <w:rPr>
                <w:rFonts w:eastAsia="宋体"/>
              </w:rPr>
            </w:pPr>
            <w:r>
              <w:rPr>
                <w:rFonts w:ascii="宋体" w:eastAsia="宋体" w:hAnsi="宋体" w:cs="宋体" w:hint="eastAsia"/>
              </w:rPr>
              <w:t>压滤、漂洗废水</w:t>
            </w:r>
          </w:p>
        </w:tc>
        <w:tc>
          <w:tcPr>
            <w:tcW w:w="2369" w:type="dxa"/>
            <w:gridSpan w:val="3"/>
            <w:vAlign w:val="center"/>
          </w:tcPr>
          <w:p w:rsidR="007C64B0" w:rsidRDefault="0000505D">
            <w:pPr>
              <w:pStyle w:val="affa"/>
              <w:rPr>
                <w:rFonts w:eastAsia="宋体"/>
              </w:rPr>
            </w:pPr>
            <w:r>
              <w:rPr>
                <w:rFonts w:eastAsia="宋体"/>
              </w:rPr>
              <w:t>废水量</w:t>
            </w:r>
          </w:p>
        </w:tc>
        <w:tc>
          <w:tcPr>
            <w:tcW w:w="1320" w:type="dxa"/>
            <w:vMerge w:val="restart"/>
            <w:vAlign w:val="center"/>
          </w:tcPr>
          <w:p w:rsidR="007C64B0" w:rsidRDefault="0000505D">
            <w:pPr>
              <w:pStyle w:val="affa"/>
              <w:rPr>
                <w:rFonts w:eastAsia="宋体"/>
              </w:rPr>
            </w:pPr>
            <w:r>
              <w:rPr>
                <w:rFonts w:eastAsia="宋体" w:hint="eastAsia"/>
              </w:rPr>
              <w:t>M</w:t>
            </w:r>
            <w:r>
              <w:rPr>
                <w:rFonts w:eastAsia="宋体"/>
              </w:rPr>
              <w:t>VR</w:t>
            </w:r>
            <w:r>
              <w:rPr>
                <w:rFonts w:eastAsia="宋体" w:hint="eastAsia"/>
              </w:rPr>
              <w:t>系统</w:t>
            </w:r>
          </w:p>
        </w:tc>
        <w:tc>
          <w:tcPr>
            <w:tcW w:w="1494" w:type="dxa"/>
            <w:gridSpan w:val="2"/>
            <w:vMerge w:val="restart"/>
            <w:vAlign w:val="center"/>
          </w:tcPr>
          <w:p w:rsidR="007C64B0" w:rsidRDefault="0000505D">
            <w:pPr>
              <w:pStyle w:val="affa"/>
              <w:rPr>
                <w:rFonts w:eastAsia="宋体"/>
              </w:rPr>
            </w:pPr>
            <w:r>
              <w:rPr>
                <w:rFonts w:eastAsia="宋体"/>
              </w:rPr>
              <w:t>/</w:t>
            </w:r>
          </w:p>
        </w:tc>
        <w:tc>
          <w:tcPr>
            <w:tcW w:w="1332" w:type="dxa"/>
            <w:vAlign w:val="center"/>
          </w:tcPr>
          <w:p w:rsidR="007C64B0" w:rsidRDefault="0000505D">
            <w:pPr>
              <w:pStyle w:val="affa"/>
              <w:rPr>
                <w:rFonts w:eastAsia="宋体"/>
              </w:rPr>
            </w:pPr>
            <w:r>
              <w:rPr>
                <w:rFonts w:eastAsia="宋体"/>
              </w:rPr>
              <w:t>/</w:t>
            </w:r>
          </w:p>
        </w:tc>
        <w:tc>
          <w:tcPr>
            <w:tcW w:w="1008" w:type="dxa"/>
            <w:vAlign w:val="center"/>
          </w:tcPr>
          <w:p w:rsidR="007C64B0" w:rsidRDefault="0000505D">
            <w:pPr>
              <w:pStyle w:val="affa"/>
              <w:rPr>
                <w:rFonts w:eastAsia="宋体"/>
              </w:rPr>
            </w:pPr>
            <w:r>
              <w:rPr>
                <w:rFonts w:eastAsia="宋体"/>
              </w:rPr>
              <w:t>0</w:t>
            </w:r>
          </w:p>
        </w:tc>
        <w:tc>
          <w:tcPr>
            <w:tcW w:w="1544" w:type="dxa"/>
            <w:vMerge w:val="restart"/>
            <w:vAlign w:val="center"/>
          </w:tcPr>
          <w:p w:rsidR="007C64B0" w:rsidRDefault="0000505D">
            <w:pPr>
              <w:pStyle w:val="affa"/>
              <w:rPr>
                <w:rFonts w:eastAsia="宋体"/>
              </w:rPr>
            </w:pPr>
            <w:r>
              <w:rPr>
                <w:rFonts w:eastAsia="宋体"/>
              </w:rPr>
              <w:t>不外排</w:t>
            </w:r>
          </w:p>
        </w:tc>
        <w:tc>
          <w:tcPr>
            <w:tcW w:w="2712" w:type="dxa"/>
            <w:vMerge w:val="restart"/>
            <w:vAlign w:val="center"/>
          </w:tcPr>
          <w:p w:rsidR="007C64B0" w:rsidRDefault="0000505D">
            <w:pPr>
              <w:pStyle w:val="affa"/>
              <w:rPr>
                <w:rFonts w:eastAsia="宋体"/>
              </w:rPr>
            </w:pPr>
            <w:r>
              <w:rPr>
                <w:rFonts w:eastAsia="宋体"/>
              </w:rPr>
              <w:t>回用生产线，不外排</w:t>
            </w: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2369" w:type="dxa"/>
            <w:gridSpan w:val="3"/>
            <w:vAlign w:val="center"/>
          </w:tcPr>
          <w:p w:rsidR="007C64B0" w:rsidRDefault="0000505D">
            <w:pPr>
              <w:pStyle w:val="affa"/>
              <w:rPr>
                <w:rFonts w:eastAsia="宋体"/>
              </w:rPr>
            </w:pPr>
            <w:r>
              <w:rPr>
                <w:rFonts w:eastAsia="宋体"/>
              </w:rPr>
              <w:t>SS</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eastAsia="宋体"/>
              </w:rPr>
              <w:t>/</w:t>
            </w:r>
          </w:p>
        </w:tc>
        <w:tc>
          <w:tcPr>
            <w:tcW w:w="1008" w:type="dxa"/>
            <w:vAlign w:val="center"/>
          </w:tcPr>
          <w:p w:rsidR="007C64B0" w:rsidRDefault="0000505D">
            <w:pPr>
              <w:pStyle w:val="affa"/>
              <w:rPr>
                <w:rFonts w:eastAsia="宋体"/>
              </w:rPr>
            </w:pPr>
            <w:r>
              <w:rPr>
                <w:rFonts w:eastAsia="宋体"/>
              </w:rPr>
              <w:t>0</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2369" w:type="dxa"/>
            <w:gridSpan w:val="3"/>
            <w:vAlign w:val="center"/>
          </w:tcPr>
          <w:p w:rsidR="007C64B0" w:rsidRDefault="0000505D">
            <w:pPr>
              <w:pStyle w:val="affa"/>
              <w:rPr>
                <w:rFonts w:eastAsia="宋体"/>
              </w:rPr>
            </w:pPr>
            <w:r>
              <w:rPr>
                <w:rFonts w:eastAsia="宋体"/>
              </w:rPr>
              <w:t>Pb</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eastAsia="宋体"/>
              </w:rPr>
              <w:t>/</w:t>
            </w:r>
          </w:p>
        </w:tc>
        <w:tc>
          <w:tcPr>
            <w:tcW w:w="1008" w:type="dxa"/>
            <w:vAlign w:val="center"/>
          </w:tcPr>
          <w:p w:rsidR="007C64B0" w:rsidRDefault="0000505D">
            <w:pPr>
              <w:pStyle w:val="affa"/>
              <w:rPr>
                <w:rFonts w:eastAsia="宋体"/>
              </w:rPr>
            </w:pPr>
            <w:r>
              <w:rPr>
                <w:rFonts w:eastAsia="宋体"/>
              </w:rPr>
              <w:t>0</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restart"/>
            <w:vAlign w:val="center"/>
          </w:tcPr>
          <w:p w:rsidR="007C64B0" w:rsidRDefault="0000505D">
            <w:pPr>
              <w:pStyle w:val="affa"/>
              <w:rPr>
                <w:rFonts w:eastAsia="宋体"/>
              </w:rPr>
            </w:pPr>
            <w:r>
              <w:rPr>
                <w:rFonts w:eastAsia="宋体" w:hint="eastAsia"/>
              </w:rPr>
              <w:t>地面及设备冲洗废水、初期雨水</w:t>
            </w:r>
          </w:p>
        </w:tc>
        <w:tc>
          <w:tcPr>
            <w:tcW w:w="2369" w:type="dxa"/>
            <w:gridSpan w:val="3"/>
            <w:vAlign w:val="center"/>
          </w:tcPr>
          <w:p w:rsidR="007C64B0" w:rsidRDefault="0000505D">
            <w:pPr>
              <w:pStyle w:val="affa"/>
              <w:rPr>
                <w:rFonts w:eastAsia="宋体"/>
              </w:rPr>
            </w:pPr>
            <w:r>
              <w:rPr>
                <w:rFonts w:eastAsia="宋体"/>
              </w:rPr>
              <w:t>废水量</w:t>
            </w:r>
          </w:p>
        </w:tc>
        <w:tc>
          <w:tcPr>
            <w:tcW w:w="1320" w:type="dxa"/>
            <w:vMerge w:val="restart"/>
            <w:vAlign w:val="center"/>
          </w:tcPr>
          <w:p w:rsidR="007C64B0" w:rsidRDefault="0000505D">
            <w:pPr>
              <w:pStyle w:val="affa"/>
              <w:rPr>
                <w:rFonts w:eastAsia="宋体"/>
              </w:rPr>
            </w:pPr>
            <w:r>
              <w:rPr>
                <w:rFonts w:eastAsia="宋体"/>
              </w:rPr>
              <w:t>厂区污水处理站，处理工艺：沉淀</w:t>
            </w:r>
            <w:r>
              <w:rPr>
                <w:rFonts w:eastAsia="宋体"/>
              </w:rPr>
              <w:t>+</w:t>
            </w:r>
            <w:r>
              <w:rPr>
                <w:rFonts w:eastAsia="宋体" w:hint="eastAsia"/>
              </w:rPr>
              <w:t>过滤</w:t>
            </w:r>
          </w:p>
        </w:tc>
        <w:tc>
          <w:tcPr>
            <w:tcW w:w="1494" w:type="dxa"/>
            <w:gridSpan w:val="2"/>
            <w:vMerge w:val="restart"/>
            <w:vAlign w:val="center"/>
          </w:tcPr>
          <w:p w:rsidR="007C64B0" w:rsidRDefault="0000505D">
            <w:pPr>
              <w:pStyle w:val="affa"/>
              <w:rPr>
                <w:rFonts w:eastAsia="宋体"/>
              </w:rPr>
            </w:pPr>
            <w:r>
              <w:rPr>
                <w:rFonts w:eastAsia="宋体"/>
              </w:rPr>
              <w:t>设计处理规模：</w:t>
            </w:r>
            <w:r>
              <w:rPr>
                <w:rFonts w:eastAsia="宋体"/>
              </w:rPr>
              <w:t>20m</w:t>
            </w:r>
            <w:r>
              <w:rPr>
                <w:rFonts w:eastAsia="宋体"/>
                <w:vertAlign w:val="superscript"/>
              </w:rPr>
              <w:t>3</w:t>
            </w:r>
            <w:r>
              <w:rPr>
                <w:rFonts w:eastAsia="宋体"/>
              </w:rPr>
              <w:t>/d</w:t>
            </w:r>
          </w:p>
          <w:p w:rsidR="007C64B0" w:rsidRDefault="0000505D">
            <w:pPr>
              <w:pStyle w:val="affa"/>
              <w:rPr>
                <w:rFonts w:eastAsia="宋体"/>
              </w:rPr>
            </w:pPr>
            <w:r>
              <w:rPr>
                <w:rFonts w:eastAsia="宋体"/>
              </w:rPr>
              <w:t>日运行时间：</w:t>
            </w:r>
          </w:p>
          <w:p w:rsidR="007C64B0" w:rsidRDefault="0000505D">
            <w:pPr>
              <w:pStyle w:val="affa"/>
              <w:rPr>
                <w:rFonts w:eastAsia="宋体"/>
              </w:rPr>
            </w:pPr>
            <w:r>
              <w:rPr>
                <w:rFonts w:eastAsia="宋体"/>
              </w:rPr>
              <w:t>24h</w:t>
            </w:r>
          </w:p>
        </w:tc>
        <w:tc>
          <w:tcPr>
            <w:tcW w:w="1332" w:type="dxa"/>
            <w:vAlign w:val="center"/>
          </w:tcPr>
          <w:p w:rsidR="007C64B0" w:rsidRDefault="0000505D">
            <w:pPr>
              <w:pStyle w:val="affa"/>
              <w:rPr>
                <w:rFonts w:eastAsia="宋体"/>
              </w:rPr>
            </w:pPr>
            <w:r>
              <w:rPr>
                <w:rFonts w:eastAsia="宋体"/>
              </w:rPr>
              <w:t>/</w:t>
            </w:r>
          </w:p>
        </w:tc>
        <w:tc>
          <w:tcPr>
            <w:tcW w:w="1008" w:type="dxa"/>
            <w:vAlign w:val="center"/>
          </w:tcPr>
          <w:p w:rsidR="007C64B0" w:rsidRDefault="0000505D">
            <w:pPr>
              <w:pStyle w:val="affa"/>
              <w:rPr>
                <w:rFonts w:eastAsia="宋体"/>
              </w:rPr>
            </w:pPr>
            <w:r>
              <w:rPr>
                <w:rFonts w:eastAsia="宋体"/>
              </w:rPr>
              <w:t>0</w:t>
            </w:r>
          </w:p>
        </w:tc>
        <w:tc>
          <w:tcPr>
            <w:tcW w:w="1544" w:type="dxa"/>
            <w:vMerge w:val="restart"/>
            <w:vAlign w:val="center"/>
          </w:tcPr>
          <w:p w:rsidR="007C64B0" w:rsidRDefault="007C64B0">
            <w:pPr>
              <w:pStyle w:val="affa"/>
              <w:rPr>
                <w:rFonts w:eastAsia="宋体"/>
              </w:rPr>
            </w:pPr>
          </w:p>
        </w:tc>
        <w:tc>
          <w:tcPr>
            <w:tcW w:w="2712" w:type="dxa"/>
            <w:vMerge w:val="restart"/>
            <w:vAlign w:val="center"/>
          </w:tcPr>
          <w:p w:rsidR="007C64B0" w:rsidRDefault="0000505D">
            <w:pPr>
              <w:pStyle w:val="affa"/>
              <w:rPr>
                <w:rFonts w:eastAsia="宋体"/>
              </w:rPr>
            </w:pPr>
            <w:r>
              <w:rPr>
                <w:rFonts w:eastAsia="宋体"/>
              </w:rPr>
              <w:t>达到《无机化学工业污染物排放标准》（</w:t>
            </w:r>
            <w:r>
              <w:rPr>
                <w:rFonts w:eastAsia="宋体"/>
              </w:rPr>
              <w:t>GB31573-2015</w:t>
            </w:r>
            <w:r>
              <w:rPr>
                <w:rFonts w:eastAsia="宋体"/>
              </w:rPr>
              <w:t>）表</w:t>
            </w:r>
            <w:r>
              <w:rPr>
                <w:rFonts w:eastAsia="宋体"/>
              </w:rPr>
              <w:t xml:space="preserve">2 </w:t>
            </w:r>
            <w:r>
              <w:rPr>
                <w:rFonts w:eastAsia="宋体"/>
              </w:rPr>
              <w:t>水污染物特别排放限值的间接排放限值后回用</w:t>
            </w:r>
            <w:r>
              <w:rPr>
                <w:rFonts w:eastAsia="宋体" w:hint="eastAsia"/>
              </w:rPr>
              <w:t>废气处置措施补水、冷却系统补水</w:t>
            </w:r>
            <w:r>
              <w:rPr>
                <w:rFonts w:eastAsia="宋体"/>
              </w:rPr>
              <w:t>，不外排</w:t>
            </w: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2369" w:type="dxa"/>
            <w:gridSpan w:val="3"/>
            <w:vAlign w:val="center"/>
          </w:tcPr>
          <w:p w:rsidR="007C64B0" w:rsidRDefault="0000505D">
            <w:pPr>
              <w:pStyle w:val="affa"/>
              <w:rPr>
                <w:rFonts w:eastAsia="宋体"/>
              </w:rPr>
            </w:pPr>
            <w:r>
              <w:rPr>
                <w:rFonts w:eastAsia="宋体"/>
              </w:rPr>
              <w:t>COD</w:t>
            </w:r>
            <w:r>
              <w:rPr>
                <w:rFonts w:eastAsia="宋体"/>
                <w:vertAlign w:val="subscript"/>
              </w:rPr>
              <w:t>Cr</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eastAsia="宋体"/>
              </w:rPr>
              <w:t>/</w:t>
            </w:r>
          </w:p>
        </w:tc>
        <w:tc>
          <w:tcPr>
            <w:tcW w:w="1008" w:type="dxa"/>
            <w:vAlign w:val="center"/>
          </w:tcPr>
          <w:p w:rsidR="007C64B0" w:rsidRDefault="0000505D">
            <w:pPr>
              <w:pStyle w:val="affa"/>
              <w:rPr>
                <w:rFonts w:eastAsia="宋体"/>
              </w:rPr>
            </w:pPr>
            <w:r>
              <w:rPr>
                <w:rFonts w:eastAsia="宋体"/>
              </w:rPr>
              <w:t>0</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2369" w:type="dxa"/>
            <w:gridSpan w:val="3"/>
            <w:vAlign w:val="center"/>
          </w:tcPr>
          <w:p w:rsidR="007C64B0" w:rsidRDefault="0000505D">
            <w:pPr>
              <w:pStyle w:val="affa"/>
              <w:rPr>
                <w:rFonts w:eastAsia="宋体"/>
              </w:rPr>
            </w:pPr>
            <w:r>
              <w:rPr>
                <w:rFonts w:eastAsia="宋体"/>
              </w:rPr>
              <w:t>SS</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eastAsia="宋体"/>
              </w:rPr>
              <w:t>/</w:t>
            </w:r>
          </w:p>
        </w:tc>
        <w:tc>
          <w:tcPr>
            <w:tcW w:w="1008" w:type="dxa"/>
            <w:vAlign w:val="center"/>
          </w:tcPr>
          <w:p w:rsidR="007C64B0" w:rsidRDefault="0000505D">
            <w:pPr>
              <w:pStyle w:val="affa"/>
              <w:rPr>
                <w:rFonts w:eastAsia="宋体"/>
              </w:rPr>
            </w:pPr>
            <w:r>
              <w:rPr>
                <w:rFonts w:eastAsia="宋体"/>
              </w:rPr>
              <w:t>0</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restart"/>
            <w:vAlign w:val="center"/>
          </w:tcPr>
          <w:p w:rsidR="007C64B0" w:rsidRDefault="0000505D">
            <w:pPr>
              <w:pStyle w:val="affa"/>
              <w:rPr>
                <w:rFonts w:eastAsia="宋体"/>
              </w:rPr>
            </w:pPr>
            <w:r>
              <w:rPr>
                <w:rFonts w:eastAsia="宋体"/>
              </w:rPr>
              <w:t>生活污水</w:t>
            </w:r>
          </w:p>
        </w:tc>
        <w:tc>
          <w:tcPr>
            <w:tcW w:w="1243" w:type="dxa"/>
            <w:vMerge w:val="restart"/>
            <w:vAlign w:val="center"/>
          </w:tcPr>
          <w:p w:rsidR="007C64B0" w:rsidRDefault="0000505D">
            <w:pPr>
              <w:pStyle w:val="affa"/>
              <w:rPr>
                <w:rFonts w:eastAsia="宋体"/>
              </w:rPr>
            </w:pPr>
            <w:r>
              <w:rPr>
                <w:rFonts w:eastAsia="宋体"/>
              </w:rPr>
              <w:t>员工生活</w:t>
            </w:r>
          </w:p>
        </w:tc>
        <w:tc>
          <w:tcPr>
            <w:tcW w:w="2369" w:type="dxa"/>
            <w:gridSpan w:val="3"/>
            <w:vAlign w:val="center"/>
          </w:tcPr>
          <w:p w:rsidR="007C64B0" w:rsidRDefault="0000505D">
            <w:pPr>
              <w:pStyle w:val="affa"/>
              <w:rPr>
                <w:rFonts w:eastAsia="宋体"/>
                <w:szCs w:val="21"/>
              </w:rPr>
            </w:pPr>
            <w:r>
              <w:rPr>
                <w:rFonts w:eastAsia="宋体"/>
                <w:szCs w:val="21"/>
              </w:rPr>
              <w:t>废水量</w:t>
            </w:r>
          </w:p>
        </w:tc>
        <w:tc>
          <w:tcPr>
            <w:tcW w:w="1320" w:type="dxa"/>
            <w:vMerge w:val="restart"/>
            <w:vAlign w:val="center"/>
          </w:tcPr>
          <w:p w:rsidR="007C64B0" w:rsidRDefault="0000505D">
            <w:pPr>
              <w:pStyle w:val="affa"/>
              <w:rPr>
                <w:rFonts w:eastAsia="宋体"/>
              </w:rPr>
            </w:pPr>
            <w:r>
              <w:rPr>
                <w:rFonts w:eastAsia="宋体"/>
              </w:rPr>
              <w:t>化粪池</w:t>
            </w:r>
          </w:p>
        </w:tc>
        <w:tc>
          <w:tcPr>
            <w:tcW w:w="1494" w:type="dxa"/>
            <w:gridSpan w:val="2"/>
            <w:vMerge w:val="restart"/>
            <w:vAlign w:val="center"/>
          </w:tcPr>
          <w:p w:rsidR="007C64B0" w:rsidRDefault="0000505D">
            <w:pPr>
              <w:pStyle w:val="affa"/>
              <w:rPr>
                <w:rFonts w:eastAsia="宋体"/>
              </w:rPr>
            </w:pPr>
            <w:r>
              <w:rPr>
                <w:rFonts w:eastAsia="宋体"/>
              </w:rPr>
              <w:t>/</w:t>
            </w:r>
          </w:p>
        </w:tc>
        <w:tc>
          <w:tcPr>
            <w:tcW w:w="1332" w:type="dxa"/>
            <w:vAlign w:val="center"/>
          </w:tcPr>
          <w:p w:rsidR="007C64B0" w:rsidRDefault="0000505D">
            <w:pPr>
              <w:pStyle w:val="affa"/>
              <w:rPr>
                <w:rFonts w:eastAsia="宋体"/>
              </w:rPr>
            </w:pPr>
            <w:r>
              <w:rPr>
                <w:rFonts w:eastAsia="宋体"/>
              </w:rPr>
              <w:t>/</w:t>
            </w:r>
          </w:p>
        </w:tc>
        <w:tc>
          <w:tcPr>
            <w:tcW w:w="1008" w:type="dxa"/>
            <w:vAlign w:val="center"/>
          </w:tcPr>
          <w:p w:rsidR="007C64B0" w:rsidRDefault="0000505D">
            <w:pPr>
              <w:pStyle w:val="affa"/>
              <w:rPr>
                <w:rFonts w:eastAsia="宋体"/>
              </w:rPr>
            </w:pPr>
            <w:r>
              <w:rPr>
                <w:rFonts w:eastAsia="宋体"/>
              </w:rPr>
              <w:t>1536</w:t>
            </w:r>
          </w:p>
        </w:tc>
        <w:tc>
          <w:tcPr>
            <w:tcW w:w="1544" w:type="dxa"/>
            <w:vMerge w:val="restart"/>
            <w:vAlign w:val="center"/>
          </w:tcPr>
          <w:p w:rsidR="007C64B0" w:rsidRDefault="0000505D">
            <w:pPr>
              <w:pStyle w:val="affa"/>
              <w:rPr>
                <w:rFonts w:eastAsia="宋体"/>
              </w:rPr>
            </w:pPr>
            <w:r>
              <w:rPr>
                <w:rFonts w:eastAsia="宋体"/>
              </w:rPr>
              <w:t>生活污水排放口</w:t>
            </w:r>
          </w:p>
        </w:tc>
        <w:tc>
          <w:tcPr>
            <w:tcW w:w="2712" w:type="dxa"/>
            <w:vMerge w:val="restart"/>
            <w:vAlign w:val="center"/>
          </w:tcPr>
          <w:p w:rsidR="007C64B0" w:rsidRDefault="0000505D">
            <w:pPr>
              <w:pStyle w:val="affa"/>
              <w:rPr>
                <w:rFonts w:eastAsia="宋体"/>
              </w:rPr>
            </w:pPr>
            <w:r>
              <w:rPr>
                <w:rFonts w:eastAsia="宋体"/>
              </w:rPr>
              <w:t>达到《污水综合排放标准》（</w:t>
            </w:r>
            <w:r>
              <w:rPr>
                <w:rFonts w:eastAsia="宋体"/>
              </w:rPr>
              <w:t>GB8978-1996</w:t>
            </w:r>
            <w:r>
              <w:rPr>
                <w:rFonts w:eastAsia="宋体"/>
              </w:rPr>
              <w:t>）表</w:t>
            </w:r>
            <w:r>
              <w:rPr>
                <w:rFonts w:eastAsia="宋体"/>
              </w:rPr>
              <w:t>4</w:t>
            </w:r>
            <w:r>
              <w:rPr>
                <w:rFonts w:eastAsia="宋体"/>
              </w:rPr>
              <w:t>三级标准后经园区污水管网排入</w:t>
            </w:r>
            <w:r>
              <w:rPr>
                <w:rFonts w:ascii="宋体" w:eastAsia="宋体" w:hAnsi="宋体" w:cs="宋体" w:hint="eastAsia"/>
              </w:rPr>
              <w:t>平江高新区污水处理厂</w:t>
            </w: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2369" w:type="dxa"/>
            <w:gridSpan w:val="3"/>
            <w:vAlign w:val="center"/>
          </w:tcPr>
          <w:p w:rsidR="007C64B0" w:rsidRDefault="0000505D">
            <w:pPr>
              <w:pStyle w:val="affa"/>
              <w:rPr>
                <w:rFonts w:eastAsia="宋体"/>
              </w:rPr>
            </w:pPr>
            <w:r>
              <w:rPr>
                <w:rFonts w:eastAsia="宋体"/>
                <w:szCs w:val="21"/>
              </w:rPr>
              <w:t>CODCr</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hint="eastAsia"/>
                <w:color w:val="000000"/>
                <w:sz w:val="22"/>
              </w:rPr>
              <w:t>240</w:t>
            </w:r>
          </w:p>
        </w:tc>
        <w:tc>
          <w:tcPr>
            <w:tcW w:w="1008" w:type="dxa"/>
            <w:vAlign w:val="center"/>
          </w:tcPr>
          <w:p w:rsidR="007C64B0" w:rsidRDefault="0000505D">
            <w:pPr>
              <w:pStyle w:val="affa"/>
              <w:rPr>
                <w:rFonts w:eastAsia="宋体"/>
              </w:rPr>
            </w:pPr>
            <w:r>
              <w:rPr>
                <w:rFonts w:hint="eastAsia"/>
                <w:color w:val="000000"/>
                <w:sz w:val="22"/>
              </w:rPr>
              <w:t>0.369</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2369" w:type="dxa"/>
            <w:gridSpan w:val="3"/>
            <w:vAlign w:val="center"/>
          </w:tcPr>
          <w:p w:rsidR="007C64B0" w:rsidRDefault="0000505D">
            <w:pPr>
              <w:pStyle w:val="affa"/>
              <w:rPr>
                <w:rFonts w:eastAsia="宋体"/>
              </w:rPr>
            </w:pPr>
            <w:r>
              <w:rPr>
                <w:rFonts w:eastAsia="宋体"/>
                <w:szCs w:val="21"/>
              </w:rPr>
              <w:t>SS</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hint="eastAsia"/>
                <w:color w:val="000000"/>
                <w:sz w:val="22"/>
              </w:rPr>
              <w:t>100</w:t>
            </w:r>
          </w:p>
        </w:tc>
        <w:tc>
          <w:tcPr>
            <w:tcW w:w="1008" w:type="dxa"/>
            <w:vAlign w:val="center"/>
          </w:tcPr>
          <w:p w:rsidR="007C64B0" w:rsidRDefault="0000505D">
            <w:pPr>
              <w:pStyle w:val="affa"/>
              <w:rPr>
                <w:rFonts w:eastAsia="宋体"/>
              </w:rPr>
            </w:pPr>
            <w:r>
              <w:rPr>
                <w:rFonts w:hint="eastAsia"/>
                <w:color w:val="000000"/>
                <w:sz w:val="22"/>
              </w:rPr>
              <w:t>0.154</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2369" w:type="dxa"/>
            <w:gridSpan w:val="3"/>
            <w:vAlign w:val="center"/>
          </w:tcPr>
          <w:p w:rsidR="007C64B0" w:rsidRDefault="0000505D">
            <w:pPr>
              <w:pStyle w:val="affa"/>
              <w:rPr>
                <w:rFonts w:eastAsia="宋体"/>
              </w:rPr>
            </w:pPr>
            <w:r>
              <w:rPr>
                <w:rFonts w:eastAsia="宋体"/>
                <w:szCs w:val="21"/>
              </w:rPr>
              <w:t>BOD</w:t>
            </w:r>
            <w:r>
              <w:rPr>
                <w:rFonts w:eastAsia="宋体"/>
                <w:szCs w:val="21"/>
                <w:vertAlign w:val="subscript"/>
              </w:rPr>
              <w:t>5</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hint="eastAsia"/>
                <w:color w:val="000000"/>
                <w:sz w:val="22"/>
              </w:rPr>
              <w:t>100</w:t>
            </w:r>
          </w:p>
        </w:tc>
        <w:tc>
          <w:tcPr>
            <w:tcW w:w="1008" w:type="dxa"/>
            <w:vAlign w:val="center"/>
          </w:tcPr>
          <w:p w:rsidR="007C64B0" w:rsidRDefault="0000505D">
            <w:pPr>
              <w:pStyle w:val="affa"/>
              <w:rPr>
                <w:rFonts w:eastAsia="宋体"/>
              </w:rPr>
            </w:pPr>
            <w:r>
              <w:rPr>
                <w:rFonts w:hint="eastAsia"/>
                <w:color w:val="000000"/>
                <w:sz w:val="22"/>
              </w:rPr>
              <w:t>0.154</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2369" w:type="dxa"/>
            <w:gridSpan w:val="3"/>
            <w:vAlign w:val="center"/>
          </w:tcPr>
          <w:p w:rsidR="007C64B0" w:rsidRDefault="0000505D">
            <w:pPr>
              <w:pStyle w:val="affa"/>
              <w:rPr>
                <w:rFonts w:eastAsia="宋体"/>
              </w:rPr>
            </w:pPr>
            <w:r>
              <w:rPr>
                <w:rFonts w:eastAsia="宋体"/>
                <w:szCs w:val="21"/>
              </w:rPr>
              <w:t>氨氮</w:t>
            </w:r>
          </w:p>
        </w:tc>
        <w:tc>
          <w:tcPr>
            <w:tcW w:w="1320" w:type="dxa"/>
            <w:vMerge/>
            <w:vAlign w:val="center"/>
          </w:tcPr>
          <w:p w:rsidR="007C64B0" w:rsidRDefault="007C64B0">
            <w:pPr>
              <w:pStyle w:val="affa"/>
              <w:rPr>
                <w:rFonts w:eastAsia="宋体"/>
              </w:rPr>
            </w:pPr>
          </w:p>
        </w:tc>
        <w:tc>
          <w:tcPr>
            <w:tcW w:w="1494" w:type="dxa"/>
            <w:gridSpan w:val="2"/>
            <w:vMerge/>
            <w:vAlign w:val="center"/>
          </w:tcPr>
          <w:p w:rsidR="007C64B0" w:rsidRDefault="007C64B0">
            <w:pPr>
              <w:pStyle w:val="affa"/>
              <w:rPr>
                <w:rFonts w:eastAsia="宋体"/>
              </w:rPr>
            </w:pPr>
          </w:p>
        </w:tc>
        <w:tc>
          <w:tcPr>
            <w:tcW w:w="1332" w:type="dxa"/>
            <w:vAlign w:val="center"/>
          </w:tcPr>
          <w:p w:rsidR="007C64B0" w:rsidRDefault="0000505D">
            <w:pPr>
              <w:pStyle w:val="affa"/>
              <w:rPr>
                <w:rFonts w:eastAsia="宋体"/>
              </w:rPr>
            </w:pPr>
            <w:r>
              <w:rPr>
                <w:rFonts w:hint="eastAsia"/>
                <w:color w:val="000000"/>
                <w:sz w:val="22"/>
              </w:rPr>
              <w:t>15</w:t>
            </w:r>
          </w:p>
        </w:tc>
        <w:tc>
          <w:tcPr>
            <w:tcW w:w="1008" w:type="dxa"/>
            <w:vAlign w:val="center"/>
          </w:tcPr>
          <w:p w:rsidR="007C64B0" w:rsidRDefault="0000505D">
            <w:pPr>
              <w:pStyle w:val="affa"/>
              <w:rPr>
                <w:rFonts w:eastAsia="宋体"/>
              </w:rPr>
            </w:pPr>
            <w:r>
              <w:rPr>
                <w:rFonts w:hint="eastAsia"/>
                <w:color w:val="000000"/>
                <w:sz w:val="22"/>
              </w:rPr>
              <w:t>0.023</w:t>
            </w:r>
          </w:p>
        </w:tc>
        <w:tc>
          <w:tcPr>
            <w:tcW w:w="1544" w:type="dxa"/>
            <w:vMerge/>
            <w:vAlign w:val="center"/>
          </w:tcPr>
          <w:p w:rsidR="007C64B0" w:rsidRDefault="007C64B0">
            <w:pPr>
              <w:pStyle w:val="affa"/>
              <w:rPr>
                <w:rFonts w:eastAsia="宋体"/>
              </w:rPr>
            </w:pPr>
          </w:p>
        </w:tc>
        <w:tc>
          <w:tcPr>
            <w:tcW w:w="2712" w:type="dxa"/>
            <w:vMerge/>
            <w:vAlign w:val="center"/>
          </w:tcPr>
          <w:p w:rsidR="007C64B0" w:rsidRDefault="007C64B0">
            <w:pPr>
              <w:pStyle w:val="affa"/>
              <w:rPr>
                <w:rFonts w:eastAsia="宋体"/>
              </w:rPr>
            </w:pPr>
          </w:p>
        </w:tc>
      </w:tr>
      <w:tr w:rsidR="007C64B0">
        <w:trPr>
          <w:trHeight w:val="454"/>
        </w:trPr>
        <w:tc>
          <w:tcPr>
            <w:tcW w:w="850" w:type="dxa"/>
            <w:vAlign w:val="center"/>
          </w:tcPr>
          <w:p w:rsidR="007C64B0" w:rsidRDefault="0000505D">
            <w:pPr>
              <w:pStyle w:val="affa"/>
              <w:rPr>
                <w:rFonts w:eastAsia="宋体"/>
              </w:rPr>
            </w:pPr>
            <w:r>
              <w:rPr>
                <w:rFonts w:eastAsia="宋体"/>
              </w:rPr>
              <w:t>噪声</w:t>
            </w:r>
          </w:p>
        </w:tc>
        <w:tc>
          <w:tcPr>
            <w:tcW w:w="1243" w:type="dxa"/>
            <w:vAlign w:val="center"/>
          </w:tcPr>
          <w:p w:rsidR="007C64B0" w:rsidRDefault="0000505D">
            <w:pPr>
              <w:pStyle w:val="affa"/>
              <w:rPr>
                <w:rFonts w:eastAsia="宋体"/>
              </w:rPr>
            </w:pPr>
            <w:r>
              <w:rPr>
                <w:rFonts w:eastAsia="宋体"/>
              </w:rPr>
              <w:t>生产车间</w:t>
            </w:r>
          </w:p>
        </w:tc>
        <w:tc>
          <w:tcPr>
            <w:tcW w:w="2369" w:type="dxa"/>
            <w:gridSpan w:val="3"/>
            <w:vAlign w:val="center"/>
          </w:tcPr>
          <w:p w:rsidR="007C64B0" w:rsidRDefault="0000505D">
            <w:pPr>
              <w:pStyle w:val="affa"/>
              <w:rPr>
                <w:rFonts w:eastAsia="宋体"/>
              </w:rPr>
            </w:pPr>
            <w:r>
              <w:rPr>
                <w:rFonts w:eastAsia="宋体"/>
              </w:rPr>
              <w:t>噪声</w:t>
            </w:r>
          </w:p>
        </w:tc>
        <w:tc>
          <w:tcPr>
            <w:tcW w:w="2814" w:type="dxa"/>
            <w:gridSpan w:val="3"/>
            <w:vAlign w:val="center"/>
          </w:tcPr>
          <w:p w:rsidR="007C64B0" w:rsidRDefault="0000505D">
            <w:pPr>
              <w:pStyle w:val="affa"/>
              <w:rPr>
                <w:rFonts w:eastAsia="宋体"/>
              </w:rPr>
            </w:pPr>
            <w:r>
              <w:rPr>
                <w:rFonts w:eastAsia="宋体"/>
              </w:rPr>
              <w:t>隔声、减震措施</w:t>
            </w:r>
          </w:p>
        </w:tc>
        <w:tc>
          <w:tcPr>
            <w:tcW w:w="2340" w:type="dxa"/>
            <w:gridSpan w:val="2"/>
            <w:vAlign w:val="center"/>
          </w:tcPr>
          <w:p w:rsidR="007C64B0" w:rsidRDefault="0000505D">
            <w:pPr>
              <w:pStyle w:val="affa"/>
              <w:rPr>
                <w:rFonts w:eastAsia="宋体"/>
              </w:rPr>
            </w:pPr>
            <w:r>
              <w:rPr>
                <w:rFonts w:eastAsia="宋体"/>
              </w:rPr>
              <w:t>昼间</w:t>
            </w:r>
            <w:r>
              <w:rPr>
                <w:rFonts w:eastAsia="宋体"/>
              </w:rPr>
              <w:t>≤65dB</w:t>
            </w:r>
            <w:r>
              <w:rPr>
                <w:rFonts w:eastAsia="宋体"/>
              </w:rPr>
              <w:t>（</w:t>
            </w:r>
            <w:r>
              <w:rPr>
                <w:rFonts w:eastAsia="宋体"/>
              </w:rPr>
              <w:t>A</w:t>
            </w:r>
            <w:r>
              <w:rPr>
                <w:rFonts w:eastAsia="宋体"/>
              </w:rPr>
              <w:t>）；</w:t>
            </w:r>
          </w:p>
          <w:p w:rsidR="007C64B0" w:rsidRDefault="0000505D">
            <w:pPr>
              <w:pStyle w:val="affa"/>
              <w:rPr>
                <w:rFonts w:eastAsia="宋体"/>
              </w:rPr>
            </w:pPr>
            <w:r>
              <w:rPr>
                <w:rFonts w:eastAsia="宋体"/>
              </w:rPr>
              <w:t>夜间</w:t>
            </w:r>
            <w:r>
              <w:rPr>
                <w:rFonts w:eastAsia="宋体"/>
              </w:rPr>
              <w:t>≤55dB</w:t>
            </w:r>
            <w:r>
              <w:rPr>
                <w:rFonts w:eastAsia="宋体"/>
              </w:rPr>
              <w:t>（</w:t>
            </w:r>
            <w:r>
              <w:rPr>
                <w:rFonts w:eastAsia="宋体"/>
              </w:rPr>
              <w:t>A</w:t>
            </w:r>
            <w:r>
              <w:rPr>
                <w:rFonts w:eastAsia="宋体"/>
              </w:rPr>
              <w:t>）。</w:t>
            </w:r>
          </w:p>
        </w:tc>
        <w:tc>
          <w:tcPr>
            <w:tcW w:w="1544" w:type="dxa"/>
            <w:vAlign w:val="center"/>
          </w:tcPr>
          <w:p w:rsidR="007C64B0" w:rsidRDefault="0000505D">
            <w:pPr>
              <w:pStyle w:val="affa"/>
              <w:rPr>
                <w:rFonts w:eastAsia="宋体"/>
              </w:rPr>
            </w:pPr>
            <w:r>
              <w:rPr>
                <w:rFonts w:eastAsia="宋体"/>
              </w:rPr>
              <w:t>/</w:t>
            </w:r>
          </w:p>
        </w:tc>
        <w:tc>
          <w:tcPr>
            <w:tcW w:w="2712" w:type="dxa"/>
            <w:vAlign w:val="center"/>
          </w:tcPr>
          <w:p w:rsidR="007C64B0" w:rsidRDefault="0000505D">
            <w:pPr>
              <w:pStyle w:val="affa"/>
              <w:rPr>
                <w:rFonts w:eastAsia="宋体"/>
              </w:rPr>
            </w:pPr>
            <w:r>
              <w:rPr>
                <w:rFonts w:eastAsia="宋体"/>
              </w:rPr>
              <w:t>《工业企业厂界环境噪声排放标准》（</w:t>
            </w:r>
            <w:r>
              <w:rPr>
                <w:rFonts w:eastAsia="宋体"/>
              </w:rPr>
              <w:t>GB12348-2008</w:t>
            </w:r>
            <w:r>
              <w:rPr>
                <w:rFonts w:eastAsia="宋体"/>
              </w:rPr>
              <w:t>）</w:t>
            </w:r>
            <w:r>
              <w:rPr>
                <w:rFonts w:eastAsia="宋体"/>
              </w:rPr>
              <w:t>3</w:t>
            </w:r>
            <w:r>
              <w:rPr>
                <w:rFonts w:eastAsia="宋体"/>
              </w:rPr>
              <w:t>类标准</w:t>
            </w:r>
          </w:p>
        </w:tc>
      </w:tr>
      <w:tr w:rsidR="007C64B0">
        <w:trPr>
          <w:trHeight w:val="454"/>
        </w:trPr>
        <w:tc>
          <w:tcPr>
            <w:tcW w:w="850" w:type="dxa"/>
            <w:vMerge w:val="restart"/>
            <w:vAlign w:val="center"/>
          </w:tcPr>
          <w:p w:rsidR="007C64B0" w:rsidRDefault="0000505D">
            <w:pPr>
              <w:pStyle w:val="affa"/>
              <w:rPr>
                <w:rFonts w:eastAsia="宋体"/>
              </w:rPr>
            </w:pPr>
            <w:r>
              <w:rPr>
                <w:rFonts w:eastAsia="宋体"/>
              </w:rPr>
              <w:t>固体废物</w:t>
            </w:r>
          </w:p>
        </w:tc>
        <w:tc>
          <w:tcPr>
            <w:tcW w:w="1243" w:type="dxa"/>
            <w:vAlign w:val="center"/>
          </w:tcPr>
          <w:p w:rsidR="007C64B0" w:rsidRDefault="0000505D">
            <w:pPr>
              <w:pStyle w:val="affa"/>
              <w:rPr>
                <w:rFonts w:eastAsia="宋体"/>
              </w:rPr>
            </w:pPr>
            <w:r>
              <w:rPr>
                <w:rFonts w:eastAsia="宋体"/>
              </w:rPr>
              <w:t>生活垃圾</w:t>
            </w:r>
          </w:p>
        </w:tc>
        <w:tc>
          <w:tcPr>
            <w:tcW w:w="2369" w:type="dxa"/>
            <w:gridSpan w:val="3"/>
            <w:vAlign w:val="center"/>
          </w:tcPr>
          <w:p w:rsidR="007C64B0" w:rsidRDefault="0000505D">
            <w:pPr>
              <w:pStyle w:val="affa"/>
              <w:rPr>
                <w:rFonts w:eastAsia="宋体"/>
              </w:rPr>
            </w:pPr>
            <w:r>
              <w:rPr>
                <w:rFonts w:eastAsia="宋体"/>
              </w:rPr>
              <w:t>生活垃圾</w:t>
            </w:r>
          </w:p>
        </w:tc>
        <w:tc>
          <w:tcPr>
            <w:tcW w:w="1770" w:type="dxa"/>
            <w:gridSpan w:val="2"/>
            <w:vAlign w:val="center"/>
          </w:tcPr>
          <w:p w:rsidR="007C64B0" w:rsidRDefault="0000505D">
            <w:pPr>
              <w:pStyle w:val="affa"/>
              <w:rPr>
                <w:rFonts w:eastAsia="宋体"/>
              </w:rPr>
            </w:pPr>
            <w:r>
              <w:rPr>
                <w:rFonts w:eastAsia="宋体"/>
              </w:rPr>
              <w:t>经收集后交由当地环卫部门统一清运</w:t>
            </w:r>
          </w:p>
        </w:tc>
        <w:tc>
          <w:tcPr>
            <w:tcW w:w="1044" w:type="dxa"/>
            <w:vAlign w:val="center"/>
          </w:tcPr>
          <w:p w:rsidR="007C64B0" w:rsidRDefault="0000505D">
            <w:pPr>
              <w:pStyle w:val="affa"/>
              <w:rPr>
                <w:rFonts w:eastAsia="宋体"/>
              </w:rPr>
            </w:pPr>
            <w:r>
              <w:rPr>
                <w:rFonts w:eastAsia="宋体"/>
              </w:rPr>
              <w:t>/</w:t>
            </w:r>
          </w:p>
        </w:tc>
        <w:tc>
          <w:tcPr>
            <w:tcW w:w="2340" w:type="dxa"/>
            <w:gridSpan w:val="2"/>
            <w:vAlign w:val="center"/>
          </w:tcPr>
          <w:p w:rsidR="007C64B0" w:rsidRDefault="0000505D">
            <w:pPr>
              <w:pStyle w:val="affa"/>
              <w:rPr>
                <w:szCs w:val="21"/>
              </w:rPr>
            </w:pPr>
            <w:r>
              <w:rPr>
                <w:rFonts w:hint="eastAsia"/>
              </w:rPr>
              <w:t>9.75</w:t>
            </w:r>
          </w:p>
        </w:tc>
        <w:tc>
          <w:tcPr>
            <w:tcW w:w="1544" w:type="dxa"/>
            <w:vAlign w:val="center"/>
          </w:tcPr>
          <w:p w:rsidR="007C64B0" w:rsidRDefault="0000505D">
            <w:pPr>
              <w:pStyle w:val="affa"/>
              <w:rPr>
                <w:rFonts w:eastAsia="宋体"/>
              </w:rPr>
            </w:pPr>
            <w:r>
              <w:rPr>
                <w:rFonts w:eastAsia="宋体"/>
              </w:rPr>
              <w:t>/</w:t>
            </w:r>
          </w:p>
        </w:tc>
        <w:tc>
          <w:tcPr>
            <w:tcW w:w="2712" w:type="dxa"/>
            <w:vAlign w:val="center"/>
          </w:tcPr>
          <w:p w:rsidR="007C64B0" w:rsidRDefault="0000505D">
            <w:pPr>
              <w:pStyle w:val="affa"/>
              <w:rPr>
                <w:rFonts w:eastAsia="宋体"/>
              </w:rPr>
            </w:pPr>
            <w:r>
              <w:rPr>
                <w:rFonts w:eastAsia="宋体"/>
              </w:rPr>
              <w:t>/</w:t>
            </w:r>
          </w:p>
        </w:tc>
      </w:tr>
      <w:tr w:rsidR="007C64B0">
        <w:trPr>
          <w:trHeight w:val="454"/>
        </w:trPr>
        <w:tc>
          <w:tcPr>
            <w:tcW w:w="850" w:type="dxa"/>
            <w:vMerge/>
            <w:vAlign w:val="center"/>
          </w:tcPr>
          <w:p w:rsidR="007C64B0" w:rsidRDefault="007C64B0">
            <w:pPr>
              <w:pStyle w:val="affa"/>
              <w:rPr>
                <w:rFonts w:eastAsia="宋体"/>
              </w:rPr>
            </w:pPr>
          </w:p>
        </w:tc>
        <w:tc>
          <w:tcPr>
            <w:tcW w:w="1243" w:type="dxa"/>
            <w:vMerge w:val="restart"/>
            <w:vAlign w:val="center"/>
          </w:tcPr>
          <w:p w:rsidR="007C64B0" w:rsidRDefault="0000505D">
            <w:pPr>
              <w:pStyle w:val="affa"/>
              <w:rPr>
                <w:rFonts w:eastAsia="宋体"/>
              </w:rPr>
            </w:pPr>
            <w:r>
              <w:rPr>
                <w:rFonts w:eastAsia="宋体"/>
              </w:rPr>
              <w:t>生产车间</w:t>
            </w:r>
          </w:p>
        </w:tc>
        <w:tc>
          <w:tcPr>
            <w:tcW w:w="709" w:type="dxa"/>
            <w:vMerge w:val="restart"/>
            <w:vAlign w:val="center"/>
          </w:tcPr>
          <w:p w:rsidR="007C64B0" w:rsidRDefault="0000505D">
            <w:pPr>
              <w:pStyle w:val="affa"/>
              <w:rPr>
                <w:rFonts w:eastAsia="宋体"/>
              </w:rPr>
            </w:pPr>
            <w:r>
              <w:rPr>
                <w:rFonts w:eastAsia="宋体"/>
              </w:rPr>
              <w:t>一般固废</w:t>
            </w:r>
          </w:p>
        </w:tc>
        <w:tc>
          <w:tcPr>
            <w:tcW w:w="1660" w:type="dxa"/>
            <w:gridSpan w:val="2"/>
            <w:vAlign w:val="center"/>
          </w:tcPr>
          <w:p w:rsidR="007C64B0" w:rsidRDefault="0000505D">
            <w:pPr>
              <w:pStyle w:val="affa"/>
              <w:rPr>
                <w:rFonts w:eastAsia="宋体"/>
              </w:rPr>
            </w:pPr>
            <w:r>
              <w:rPr>
                <w:rFonts w:ascii="宋体" w:eastAsia="宋体" w:hAnsi="宋体" w:cs="宋体" w:hint="eastAsia"/>
              </w:rPr>
              <w:t>废包装材料</w:t>
            </w:r>
          </w:p>
        </w:tc>
        <w:tc>
          <w:tcPr>
            <w:tcW w:w="2814" w:type="dxa"/>
            <w:gridSpan w:val="3"/>
            <w:vMerge w:val="restart"/>
            <w:vAlign w:val="center"/>
          </w:tcPr>
          <w:p w:rsidR="007C64B0" w:rsidRDefault="0000505D">
            <w:pPr>
              <w:pStyle w:val="affa"/>
              <w:rPr>
                <w:rFonts w:eastAsia="宋体"/>
              </w:rPr>
            </w:pPr>
            <w:r>
              <w:rPr>
                <w:rFonts w:ascii="宋体" w:eastAsia="宋体" w:hAnsi="宋体" w:cs="宋体" w:hint="eastAsia"/>
              </w:rPr>
              <w:t>交由有关单位进行综合利用或处置</w:t>
            </w:r>
          </w:p>
        </w:tc>
        <w:tc>
          <w:tcPr>
            <w:tcW w:w="2340" w:type="dxa"/>
            <w:gridSpan w:val="2"/>
            <w:vAlign w:val="center"/>
          </w:tcPr>
          <w:p w:rsidR="007C64B0" w:rsidRDefault="0000505D">
            <w:pPr>
              <w:pStyle w:val="affa"/>
              <w:rPr>
                <w:szCs w:val="21"/>
              </w:rPr>
            </w:pPr>
            <w:r>
              <w:rPr>
                <w:sz w:val="22"/>
              </w:rPr>
              <w:t>0.5</w:t>
            </w:r>
          </w:p>
        </w:tc>
        <w:tc>
          <w:tcPr>
            <w:tcW w:w="1544" w:type="dxa"/>
            <w:vAlign w:val="center"/>
          </w:tcPr>
          <w:p w:rsidR="007C64B0" w:rsidRDefault="0000505D">
            <w:pPr>
              <w:pStyle w:val="affa"/>
              <w:rPr>
                <w:rFonts w:eastAsia="宋体"/>
              </w:rPr>
            </w:pPr>
            <w:r>
              <w:rPr>
                <w:rFonts w:eastAsia="宋体"/>
              </w:rPr>
              <w:t>/</w:t>
            </w:r>
          </w:p>
        </w:tc>
        <w:tc>
          <w:tcPr>
            <w:tcW w:w="2712" w:type="dxa"/>
            <w:vMerge w:val="restart"/>
            <w:vAlign w:val="center"/>
          </w:tcPr>
          <w:p w:rsidR="007C64B0" w:rsidRDefault="0000505D">
            <w:pPr>
              <w:pStyle w:val="affa"/>
              <w:rPr>
                <w:rFonts w:eastAsia="宋体"/>
              </w:rPr>
            </w:pPr>
            <w:r>
              <w:rPr>
                <w:rFonts w:eastAsia="宋体"/>
              </w:rPr>
              <w:t>《一般工业固体废物贮存和填埋污染控制标准》（</w:t>
            </w:r>
            <w:r>
              <w:rPr>
                <w:rFonts w:eastAsia="宋体"/>
              </w:rPr>
              <w:t>GB18599-2020</w:t>
            </w:r>
            <w:r>
              <w:rPr>
                <w:rFonts w:eastAsia="宋体"/>
              </w:rPr>
              <w:t>）</w:t>
            </w: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709" w:type="dxa"/>
            <w:vMerge/>
            <w:vAlign w:val="center"/>
          </w:tcPr>
          <w:p w:rsidR="007C64B0" w:rsidRDefault="007C64B0">
            <w:pPr>
              <w:pStyle w:val="affa"/>
              <w:rPr>
                <w:rFonts w:eastAsia="宋体"/>
              </w:rPr>
            </w:pPr>
          </w:p>
        </w:tc>
        <w:tc>
          <w:tcPr>
            <w:tcW w:w="1660" w:type="dxa"/>
            <w:gridSpan w:val="2"/>
            <w:vAlign w:val="center"/>
          </w:tcPr>
          <w:p w:rsidR="007C64B0" w:rsidRDefault="0000505D">
            <w:pPr>
              <w:pStyle w:val="affa"/>
              <w:rPr>
                <w:rFonts w:eastAsia="宋体"/>
              </w:rPr>
            </w:pPr>
            <w:r>
              <w:rPr>
                <w:rFonts w:ascii="宋体" w:eastAsia="宋体" w:hAnsi="宋体" w:cs="宋体" w:hint="eastAsia"/>
              </w:rPr>
              <w:t>污水处理站污泥</w:t>
            </w:r>
          </w:p>
        </w:tc>
        <w:tc>
          <w:tcPr>
            <w:tcW w:w="2814" w:type="dxa"/>
            <w:gridSpan w:val="3"/>
            <w:vMerge/>
            <w:vAlign w:val="center"/>
          </w:tcPr>
          <w:p w:rsidR="007C64B0" w:rsidRDefault="007C64B0">
            <w:pPr>
              <w:pStyle w:val="affa"/>
              <w:rPr>
                <w:rFonts w:eastAsia="宋体"/>
              </w:rPr>
            </w:pPr>
          </w:p>
        </w:tc>
        <w:tc>
          <w:tcPr>
            <w:tcW w:w="2340" w:type="dxa"/>
            <w:gridSpan w:val="2"/>
            <w:vAlign w:val="center"/>
          </w:tcPr>
          <w:p w:rsidR="007C64B0" w:rsidRDefault="0000505D">
            <w:pPr>
              <w:pStyle w:val="affa"/>
              <w:rPr>
                <w:szCs w:val="21"/>
              </w:rPr>
            </w:pPr>
            <w:r>
              <w:rPr>
                <w:sz w:val="22"/>
              </w:rPr>
              <w:t>10</w:t>
            </w:r>
          </w:p>
        </w:tc>
        <w:tc>
          <w:tcPr>
            <w:tcW w:w="1544" w:type="dxa"/>
            <w:vAlign w:val="center"/>
          </w:tcPr>
          <w:p w:rsidR="007C64B0" w:rsidRDefault="0000505D">
            <w:pPr>
              <w:pStyle w:val="affa"/>
              <w:rPr>
                <w:rFonts w:eastAsia="宋体"/>
              </w:rPr>
            </w:pPr>
            <w:r>
              <w:rPr>
                <w:rFonts w:eastAsia="宋体"/>
              </w:rPr>
              <w:t>/</w:t>
            </w: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709" w:type="dxa"/>
            <w:vMerge/>
            <w:vAlign w:val="center"/>
          </w:tcPr>
          <w:p w:rsidR="007C64B0" w:rsidRDefault="007C64B0">
            <w:pPr>
              <w:pStyle w:val="affa"/>
              <w:rPr>
                <w:rFonts w:eastAsia="宋体"/>
              </w:rPr>
            </w:pPr>
          </w:p>
        </w:tc>
        <w:tc>
          <w:tcPr>
            <w:tcW w:w="1660" w:type="dxa"/>
            <w:gridSpan w:val="2"/>
            <w:vAlign w:val="center"/>
          </w:tcPr>
          <w:p w:rsidR="007C64B0" w:rsidRDefault="0000505D">
            <w:pPr>
              <w:pStyle w:val="affa"/>
              <w:rPr>
                <w:rFonts w:eastAsia="宋体"/>
              </w:rPr>
            </w:pPr>
            <w:r>
              <w:rPr>
                <w:rFonts w:ascii="宋体" w:eastAsia="宋体" w:hAnsi="宋体" w:cs="宋体" w:hint="eastAsia"/>
              </w:rPr>
              <w:t>废布袋</w:t>
            </w:r>
          </w:p>
        </w:tc>
        <w:tc>
          <w:tcPr>
            <w:tcW w:w="2814" w:type="dxa"/>
            <w:gridSpan w:val="3"/>
            <w:vMerge/>
            <w:vAlign w:val="center"/>
          </w:tcPr>
          <w:p w:rsidR="007C64B0" w:rsidRDefault="007C64B0">
            <w:pPr>
              <w:pStyle w:val="affa"/>
              <w:rPr>
                <w:rFonts w:eastAsia="宋体"/>
              </w:rPr>
            </w:pPr>
          </w:p>
        </w:tc>
        <w:tc>
          <w:tcPr>
            <w:tcW w:w="2340" w:type="dxa"/>
            <w:gridSpan w:val="2"/>
            <w:vAlign w:val="center"/>
          </w:tcPr>
          <w:p w:rsidR="007C64B0" w:rsidRDefault="0000505D">
            <w:pPr>
              <w:pStyle w:val="affa"/>
              <w:rPr>
                <w:rFonts w:eastAsia="宋体"/>
                <w:szCs w:val="21"/>
              </w:rPr>
            </w:pPr>
            <w:r>
              <w:rPr>
                <w:rFonts w:eastAsiaTheme="minorEastAsia" w:hint="eastAsia"/>
                <w:sz w:val="22"/>
              </w:rPr>
              <w:t>0</w:t>
            </w:r>
            <w:r>
              <w:rPr>
                <w:rFonts w:eastAsiaTheme="minorEastAsia"/>
                <w:sz w:val="22"/>
              </w:rPr>
              <w:t>.5</w:t>
            </w:r>
          </w:p>
        </w:tc>
        <w:tc>
          <w:tcPr>
            <w:tcW w:w="1544" w:type="dxa"/>
            <w:vAlign w:val="center"/>
          </w:tcPr>
          <w:p w:rsidR="007C64B0" w:rsidRDefault="0000505D">
            <w:pPr>
              <w:pStyle w:val="affa"/>
              <w:rPr>
                <w:rFonts w:eastAsia="宋体"/>
              </w:rPr>
            </w:pPr>
            <w:r>
              <w:rPr>
                <w:rFonts w:eastAsia="宋体"/>
              </w:rPr>
              <w:t>/</w:t>
            </w: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709" w:type="dxa"/>
            <w:vMerge/>
            <w:vAlign w:val="center"/>
          </w:tcPr>
          <w:p w:rsidR="007C64B0" w:rsidRDefault="007C64B0">
            <w:pPr>
              <w:pStyle w:val="affa"/>
              <w:rPr>
                <w:rFonts w:eastAsia="宋体"/>
              </w:rPr>
            </w:pPr>
          </w:p>
        </w:tc>
        <w:tc>
          <w:tcPr>
            <w:tcW w:w="1660" w:type="dxa"/>
            <w:gridSpan w:val="2"/>
            <w:vAlign w:val="center"/>
          </w:tcPr>
          <w:p w:rsidR="007C64B0" w:rsidRDefault="0000505D">
            <w:pPr>
              <w:pStyle w:val="affa"/>
              <w:rPr>
                <w:rFonts w:eastAsia="宋体"/>
              </w:rPr>
            </w:pPr>
            <w:r>
              <w:rPr>
                <w:rFonts w:ascii="宋体" w:eastAsia="宋体" w:hAnsi="宋体" w:cs="宋体" w:hint="eastAsia"/>
              </w:rPr>
              <w:t>燃烧炉渣</w:t>
            </w:r>
          </w:p>
        </w:tc>
        <w:tc>
          <w:tcPr>
            <w:tcW w:w="2814" w:type="dxa"/>
            <w:gridSpan w:val="3"/>
            <w:vMerge/>
            <w:vAlign w:val="center"/>
          </w:tcPr>
          <w:p w:rsidR="007C64B0" w:rsidRDefault="007C64B0">
            <w:pPr>
              <w:pStyle w:val="affa"/>
              <w:rPr>
                <w:rFonts w:eastAsia="宋体"/>
              </w:rPr>
            </w:pPr>
          </w:p>
        </w:tc>
        <w:tc>
          <w:tcPr>
            <w:tcW w:w="2340" w:type="dxa"/>
            <w:gridSpan w:val="2"/>
            <w:vAlign w:val="center"/>
          </w:tcPr>
          <w:p w:rsidR="007C64B0" w:rsidRDefault="0000505D">
            <w:pPr>
              <w:pStyle w:val="affa"/>
              <w:rPr>
                <w:rFonts w:eastAsia="宋体"/>
                <w:szCs w:val="21"/>
              </w:rPr>
            </w:pPr>
            <w:r>
              <w:rPr>
                <w:rFonts w:eastAsiaTheme="minorEastAsia" w:hint="eastAsia"/>
                <w:sz w:val="22"/>
              </w:rPr>
              <w:t>1</w:t>
            </w:r>
            <w:r>
              <w:rPr>
                <w:rFonts w:eastAsiaTheme="minorEastAsia"/>
                <w:sz w:val="22"/>
              </w:rPr>
              <w:t>65</w:t>
            </w:r>
          </w:p>
        </w:tc>
        <w:tc>
          <w:tcPr>
            <w:tcW w:w="1544" w:type="dxa"/>
            <w:vAlign w:val="center"/>
          </w:tcPr>
          <w:p w:rsidR="007C64B0" w:rsidRDefault="0000505D">
            <w:pPr>
              <w:pStyle w:val="affa"/>
              <w:rPr>
                <w:rFonts w:eastAsia="宋体"/>
              </w:rPr>
            </w:pPr>
            <w:r>
              <w:rPr>
                <w:rFonts w:eastAsia="宋体"/>
              </w:rPr>
              <w:t>/</w:t>
            </w: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restart"/>
            <w:vAlign w:val="center"/>
          </w:tcPr>
          <w:p w:rsidR="007C64B0" w:rsidRDefault="0000505D">
            <w:pPr>
              <w:pStyle w:val="affa"/>
              <w:rPr>
                <w:rFonts w:eastAsia="宋体"/>
              </w:rPr>
            </w:pPr>
            <w:r>
              <w:rPr>
                <w:rFonts w:eastAsia="宋体"/>
              </w:rPr>
              <w:t>生产车间及治理设施、员工办公生活</w:t>
            </w:r>
          </w:p>
        </w:tc>
        <w:tc>
          <w:tcPr>
            <w:tcW w:w="709" w:type="dxa"/>
            <w:vMerge w:val="restart"/>
            <w:vAlign w:val="center"/>
          </w:tcPr>
          <w:p w:rsidR="007C64B0" w:rsidRDefault="0000505D">
            <w:pPr>
              <w:pStyle w:val="affa"/>
              <w:rPr>
                <w:rFonts w:eastAsia="宋体"/>
              </w:rPr>
            </w:pPr>
            <w:r>
              <w:rPr>
                <w:rFonts w:eastAsia="宋体"/>
              </w:rPr>
              <w:t>危险废物</w:t>
            </w:r>
          </w:p>
        </w:tc>
        <w:tc>
          <w:tcPr>
            <w:tcW w:w="1660" w:type="dxa"/>
            <w:gridSpan w:val="2"/>
            <w:vAlign w:val="center"/>
          </w:tcPr>
          <w:p w:rsidR="007C64B0" w:rsidRDefault="0000505D">
            <w:pPr>
              <w:pStyle w:val="affa"/>
              <w:rPr>
                <w:rFonts w:eastAsia="宋体"/>
              </w:rPr>
            </w:pPr>
            <w:r>
              <w:rPr>
                <w:rFonts w:ascii="宋体" w:eastAsia="宋体" w:hAnsi="宋体" w:cs="宋体" w:hint="eastAsia"/>
              </w:rPr>
              <w:t>废机油</w:t>
            </w:r>
          </w:p>
        </w:tc>
        <w:tc>
          <w:tcPr>
            <w:tcW w:w="2814" w:type="dxa"/>
            <w:gridSpan w:val="3"/>
            <w:vMerge w:val="restart"/>
            <w:vAlign w:val="center"/>
          </w:tcPr>
          <w:p w:rsidR="007C64B0" w:rsidRDefault="0000505D">
            <w:pPr>
              <w:pStyle w:val="affa"/>
              <w:rPr>
                <w:rFonts w:eastAsia="宋体"/>
              </w:rPr>
            </w:pPr>
            <w:r>
              <w:rPr>
                <w:rFonts w:eastAsia="宋体"/>
              </w:rPr>
              <w:t>交由具有相应危废处置资质的单位回收处理</w:t>
            </w:r>
          </w:p>
        </w:tc>
        <w:tc>
          <w:tcPr>
            <w:tcW w:w="2340" w:type="dxa"/>
            <w:gridSpan w:val="2"/>
            <w:vAlign w:val="center"/>
          </w:tcPr>
          <w:p w:rsidR="007C64B0" w:rsidRDefault="0000505D">
            <w:pPr>
              <w:pStyle w:val="affa"/>
              <w:rPr>
                <w:szCs w:val="21"/>
              </w:rPr>
            </w:pPr>
            <w:r>
              <w:t>0.5</w:t>
            </w:r>
          </w:p>
        </w:tc>
        <w:tc>
          <w:tcPr>
            <w:tcW w:w="1544" w:type="dxa"/>
            <w:vAlign w:val="center"/>
          </w:tcPr>
          <w:p w:rsidR="007C64B0" w:rsidRDefault="0000505D">
            <w:pPr>
              <w:pStyle w:val="affa"/>
              <w:rPr>
                <w:rFonts w:eastAsia="宋体"/>
              </w:rPr>
            </w:pPr>
            <w:r>
              <w:rPr>
                <w:rFonts w:eastAsia="宋体"/>
              </w:rPr>
              <w:t>/</w:t>
            </w:r>
          </w:p>
        </w:tc>
        <w:tc>
          <w:tcPr>
            <w:tcW w:w="2712" w:type="dxa"/>
            <w:vMerge w:val="restart"/>
            <w:vAlign w:val="center"/>
          </w:tcPr>
          <w:p w:rsidR="007C64B0" w:rsidRDefault="0000505D">
            <w:pPr>
              <w:pStyle w:val="affa"/>
              <w:rPr>
                <w:rFonts w:eastAsia="宋体"/>
              </w:rPr>
            </w:pPr>
            <w:r>
              <w:rPr>
                <w:rFonts w:eastAsia="宋体"/>
              </w:rPr>
              <w:t>《危险废物贮存污染控制标准》（</w:t>
            </w:r>
            <w:r>
              <w:rPr>
                <w:rFonts w:eastAsia="宋体"/>
              </w:rPr>
              <w:t>GB18597-2023</w:t>
            </w:r>
            <w:r>
              <w:rPr>
                <w:rFonts w:eastAsia="宋体"/>
              </w:rPr>
              <w:t>）</w:t>
            </w: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709" w:type="dxa"/>
            <w:vMerge/>
            <w:vAlign w:val="center"/>
          </w:tcPr>
          <w:p w:rsidR="007C64B0" w:rsidRDefault="007C64B0">
            <w:pPr>
              <w:pStyle w:val="affa"/>
              <w:rPr>
                <w:rFonts w:eastAsia="宋体"/>
              </w:rPr>
            </w:pPr>
          </w:p>
        </w:tc>
        <w:tc>
          <w:tcPr>
            <w:tcW w:w="1660" w:type="dxa"/>
            <w:gridSpan w:val="2"/>
            <w:vAlign w:val="center"/>
          </w:tcPr>
          <w:p w:rsidR="007C64B0" w:rsidRDefault="0000505D">
            <w:pPr>
              <w:pStyle w:val="affa"/>
              <w:rPr>
                <w:rFonts w:eastAsia="宋体"/>
              </w:rPr>
            </w:pPr>
            <w:r>
              <w:rPr>
                <w:rFonts w:ascii="宋体" w:eastAsia="宋体" w:hAnsi="宋体" w:cs="宋体" w:hint="eastAsia"/>
              </w:rPr>
              <w:t>废弃劳保用品</w:t>
            </w:r>
          </w:p>
        </w:tc>
        <w:tc>
          <w:tcPr>
            <w:tcW w:w="2814" w:type="dxa"/>
            <w:gridSpan w:val="3"/>
            <w:vMerge/>
            <w:vAlign w:val="center"/>
          </w:tcPr>
          <w:p w:rsidR="007C64B0" w:rsidRDefault="007C64B0">
            <w:pPr>
              <w:pStyle w:val="affa"/>
              <w:rPr>
                <w:rFonts w:eastAsia="宋体"/>
              </w:rPr>
            </w:pPr>
          </w:p>
        </w:tc>
        <w:tc>
          <w:tcPr>
            <w:tcW w:w="2340" w:type="dxa"/>
            <w:gridSpan w:val="2"/>
            <w:vAlign w:val="center"/>
          </w:tcPr>
          <w:p w:rsidR="007C64B0" w:rsidRDefault="0000505D">
            <w:pPr>
              <w:pStyle w:val="affa"/>
              <w:rPr>
                <w:szCs w:val="21"/>
              </w:rPr>
            </w:pPr>
            <w:r>
              <w:t>0.3</w:t>
            </w:r>
          </w:p>
        </w:tc>
        <w:tc>
          <w:tcPr>
            <w:tcW w:w="1544" w:type="dxa"/>
            <w:vAlign w:val="center"/>
          </w:tcPr>
          <w:p w:rsidR="007C64B0" w:rsidRDefault="0000505D">
            <w:pPr>
              <w:pStyle w:val="affa"/>
              <w:rPr>
                <w:rFonts w:eastAsia="宋体"/>
              </w:rPr>
            </w:pPr>
            <w:r>
              <w:rPr>
                <w:rFonts w:eastAsia="宋体"/>
              </w:rPr>
              <w:t>/</w:t>
            </w: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709" w:type="dxa"/>
            <w:vMerge/>
            <w:vAlign w:val="center"/>
          </w:tcPr>
          <w:p w:rsidR="007C64B0" w:rsidRDefault="007C64B0">
            <w:pPr>
              <w:pStyle w:val="affa"/>
              <w:rPr>
                <w:rFonts w:eastAsia="宋体"/>
              </w:rPr>
            </w:pPr>
          </w:p>
        </w:tc>
        <w:tc>
          <w:tcPr>
            <w:tcW w:w="1660" w:type="dxa"/>
            <w:gridSpan w:val="2"/>
            <w:vAlign w:val="center"/>
          </w:tcPr>
          <w:p w:rsidR="007C64B0" w:rsidRDefault="0000505D">
            <w:pPr>
              <w:pStyle w:val="affa"/>
              <w:rPr>
                <w:rFonts w:eastAsia="宋体"/>
              </w:rPr>
            </w:pPr>
            <w:r>
              <w:rPr>
                <w:rFonts w:ascii="宋体" w:eastAsia="宋体" w:hAnsi="宋体" w:cs="宋体" w:hint="eastAsia"/>
              </w:rPr>
              <w:t>废包装</w:t>
            </w:r>
          </w:p>
        </w:tc>
        <w:tc>
          <w:tcPr>
            <w:tcW w:w="2814" w:type="dxa"/>
            <w:gridSpan w:val="3"/>
            <w:vMerge/>
            <w:vAlign w:val="center"/>
          </w:tcPr>
          <w:p w:rsidR="007C64B0" w:rsidRDefault="007C64B0">
            <w:pPr>
              <w:pStyle w:val="affa"/>
              <w:rPr>
                <w:rFonts w:eastAsia="宋体"/>
              </w:rPr>
            </w:pPr>
          </w:p>
        </w:tc>
        <w:tc>
          <w:tcPr>
            <w:tcW w:w="2340" w:type="dxa"/>
            <w:gridSpan w:val="2"/>
            <w:vAlign w:val="center"/>
          </w:tcPr>
          <w:p w:rsidR="007C64B0" w:rsidRDefault="0000505D">
            <w:pPr>
              <w:pStyle w:val="affa"/>
              <w:rPr>
                <w:szCs w:val="21"/>
              </w:rPr>
            </w:pPr>
            <w:r>
              <w:t>0.5</w:t>
            </w:r>
          </w:p>
        </w:tc>
        <w:tc>
          <w:tcPr>
            <w:tcW w:w="1544" w:type="dxa"/>
            <w:vAlign w:val="center"/>
          </w:tcPr>
          <w:p w:rsidR="007C64B0" w:rsidRDefault="0000505D">
            <w:pPr>
              <w:pStyle w:val="affa"/>
              <w:rPr>
                <w:rFonts w:eastAsia="宋体"/>
              </w:rPr>
            </w:pPr>
            <w:r>
              <w:rPr>
                <w:rFonts w:eastAsia="宋体"/>
              </w:rPr>
              <w:t>/</w:t>
            </w:r>
          </w:p>
        </w:tc>
        <w:tc>
          <w:tcPr>
            <w:tcW w:w="2712" w:type="dxa"/>
            <w:vMerge/>
            <w:vAlign w:val="center"/>
          </w:tcPr>
          <w:p w:rsidR="007C64B0" w:rsidRDefault="007C64B0">
            <w:pPr>
              <w:pStyle w:val="affa"/>
              <w:rPr>
                <w:rFonts w:eastAsia="宋体"/>
              </w:rPr>
            </w:pPr>
          </w:p>
        </w:tc>
      </w:tr>
      <w:tr w:rsidR="007C64B0">
        <w:trPr>
          <w:trHeight w:val="454"/>
        </w:trPr>
        <w:tc>
          <w:tcPr>
            <w:tcW w:w="850" w:type="dxa"/>
            <w:vMerge/>
            <w:vAlign w:val="center"/>
          </w:tcPr>
          <w:p w:rsidR="007C64B0" w:rsidRDefault="007C64B0">
            <w:pPr>
              <w:pStyle w:val="affa"/>
              <w:rPr>
                <w:rFonts w:eastAsia="宋体"/>
              </w:rPr>
            </w:pPr>
          </w:p>
        </w:tc>
        <w:tc>
          <w:tcPr>
            <w:tcW w:w="1243" w:type="dxa"/>
            <w:vMerge/>
            <w:vAlign w:val="center"/>
          </w:tcPr>
          <w:p w:rsidR="007C64B0" w:rsidRDefault="007C64B0">
            <w:pPr>
              <w:pStyle w:val="affa"/>
              <w:rPr>
                <w:rFonts w:eastAsia="宋体"/>
              </w:rPr>
            </w:pPr>
          </w:p>
        </w:tc>
        <w:tc>
          <w:tcPr>
            <w:tcW w:w="709" w:type="dxa"/>
            <w:vMerge/>
            <w:vAlign w:val="center"/>
          </w:tcPr>
          <w:p w:rsidR="007C64B0" w:rsidRDefault="007C64B0">
            <w:pPr>
              <w:pStyle w:val="affa"/>
              <w:rPr>
                <w:rFonts w:eastAsia="宋体"/>
              </w:rPr>
            </w:pPr>
          </w:p>
        </w:tc>
        <w:tc>
          <w:tcPr>
            <w:tcW w:w="1660" w:type="dxa"/>
            <w:gridSpan w:val="2"/>
            <w:vAlign w:val="center"/>
          </w:tcPr>
          <w:p w:rsidR="007C64B0" w:rsidRDefault="0000505D">
            <w:pPr>
              <w:pStyle w:val="affa"/>
              <w:rPr>
                <w:rFonts w:eastAsia="宋体"/>
              </w:rPr>
            </w:pPr>
            <w:r>
              <w:rPr>
                <w:rFonts w:ascii="宋体" w:eastAsia="宋体" w:hAnsi="宋体" w:cs="宋体" w:hint="eastAsia"/>
              </w:rPr>
              <w:t>压滤渣</w:t>
            </w:r>
          </w:p>
        </w:tc>
        <w:tc>
          <w:tcPr>
            <w:tcW w:w="2814" w:type="dxa"/>
            <w:gridSpan w:val="3"/>
            <w:vAlign w:val="center"/>
          </w:tcPr>
          <w:p w:rsidR="007C64B0" w:rsidRDefault="0000505D">
            <w:pPr>
              <w:pStyle w:val="affa"/>
              <w:rPr>
                <w:rFonts w:eastAsia="宋体"/>
              </w:rPr>
            </w:pPr>
            <w:r>
              <w:rPr>
                <w:rFonts w:eastAsia="宋体" w:hint="eastAsia"/>
              </w:rPr>
              <w:t>需进一步鉴定，在鉴定前，按照危废进行管理，鉴定后依据鉴定结果进行处置</w:t>
            </w:r>
          </w:p>
        </w:tc>
        <w:tc>
          <w:tcPr>
            <w:tcW w:w="2340" w:type="dxa"/>
            <w:gridSpan w:val="2"/>
            <w:vAlign w:val="center"/>
          </w:tcPr>
          <w:p w:rsidR="007C64B0" w:rsidRDefault="0000505D">
            <w:pPr>
              <w:pStyle w:val="affa"/>
              <w:rPr>
                <w:szCs w:val="21"/>
              </w:rPr>
            </w:pPr>
            <w:r>
              <w:rPr>
                <w:rFonts w:eastAsiaTheme="minorEastAsia" w:hint="eastAsia"/>
              </w:rPr>
              <w:t>5</w:t>
            </w:r>
            <w:r>
              <w:rPr>
                <w:rFonts w:eastAsiaTheme="minorEastAsia"/>
              </w:rPr>
              <w:t>252</w:t>
            </w:r>
          </w:p>
        </w:tc>
        <w:tc>
          <w:tcPr>
            <w:tcW w:w="1544" w:type="dxa"/>
            <w:vAlign w:val="center"/>
          </w:tcPr>
          <w:p w:rsidR="007C64B0" w:rsidRDefault="0000505D">
            <w:pPr>
              <w:pStyle w:val="affa"/>
              <w:rPr>
                <w:rFonts w:eastAsia="宋体"/>
              </w:rPr>
            </w:pPr>
            <w:r>
              <w:rPr>
                <w:rFonts w:eastAsia="宋体" w:hint="eastAsia"/>
              </w:rPr>
              <w:t>/</w:t>
            </w:r>
          </w:p>
        </w:tc>
        <w:tc>
          <w:tcPr>
            <w:tcW w:w="2712" w:type="dxa"/>
            <w:vMerge/>
            <w:vAlign w:val="center"/>
          </w:tcPr>
          <w:p w:rsidR="007C64B0" w:rsidRDefault="007C64B0">
            <w:pPr>
              <w:pStyle w:val="affa"/>
              <w:rPr>
                <w:rFonts w:eastAsia="宋体"/>
              </w:rPr>
            </w:pPr>
          </w:p>
        </w:tc>
      </w:tr>
    </w:tbl>
    <w:p w:rsidR="007C64B0" w:rsidRDefault="007C64B0">
      <w:pPr>
        <w:rPr>
          <w:rFonts w:ascii="Times New Roman" w:hAnsi="Times New Roman" w:cs="Times New Roman"/>
        </w:rPr>
        <w:sectPr w:rsidR="007C64B0">
          <w:pgSz w:w="16838" w:h="11906" w:orient="landscape"/>
          <w:pgMar w:top="1797" w:right="1440" w:bottom="1797" w:left="1440" w:header="851" w:footer="992" w:gutter="0"/>
          <w:cols w:space="720"/>
          <w:docGrid w:linePitch="326"/>
        </w:sectPr>
      </w:pPr>
    </w:p>
    <w:p w:rsidR="007C64B0" w:rsidRDefault="0000505D">
      <w:pPr>
        <w:pStyle w:val="5"/>
        <w:rPr>
          <w:rFonts w:ascii="Times New Roman" w:hAnsi="Times New Roman" w:cs="Times New Roman"/>
        </w:rPr>
      </w:pPr>
      <w:r>
        <w:rPr>
          <w:rFonts w:ascii="Times New Roman" w:hAnsi="Times New Roman" w:cs="Times New Roman"/>
        </w:rPr>
        <w:lastRenderedPageBreak/>
        <w:t>表</w:t>
      </w:r>
      <w:r>
        <w:rPr>
          <w:rFonts w:ascii="Times New Roman" w:hAnsi="Times New Roman" w:cs="Times New Roman"/>
        </w:rPr>
        <w:t xml:space="preserve">12.6-1  </w:t>
      </w:r>
      <w:r>
        <w:rPr>
          <w:rFonts w:ascii="Times New Roman" w:hAnsi="Times New Roman" w:cs="Times New Roman"/>
        </w:rPr>
        <w:t>环保设施</w:t>
      </w:r>
      <w:r>
        <w:rPr>
          <w:rFonts w:ascii="Times New Roman" w:hAnsi="Times New Roman" w:cs="Times New Roman"/>
        </w:rPr>
        <w:t>“</w:t>
      </w:r>
      <w:r>
        <w:rPr>
          <w:rFonts w:ascii="Times New Roman" w:hAnsi="Times New Roman" w:cs="Times New Roman"/>
        </w:rPr>
        <w:t>三同时</w:t>
      </w:r>
      <w:r>
        <w:rPr>
          <w:rFonts w:ascii="Times New Roman" w:hAnsi="Times New Roman" w:cs="Times New Roman"/>
        </w:rPr>
        <w:t>”</w:t>
      </w:r>
      <w:r>
        <w:rPr>
          <w:rFonts w:ascii="Times New Roman" w:hAnsi="Times New Roman" w:cs="Times New Roman"/>
        </w:rPr>
        <w:t>验收一览</w:t>
      </w:r>
      <w:r>
        <w:rPr>
          <w:rFonts w:ascii="Times New Roman" w:hAnsi="Times New Roman" w:cs="Times New Roman"/>
          <w:szCs w:val="24"/>
        </w:rPr>
        <w:t>表</w:t>
      </w:r>
    </w:p>
    <w:tbl>
      <w:tblPr>
        <w:tblW w:w="5000" w:type="pct"/>
        <w:tblInd w:w="-11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91"/>
        <w:gridCol w:w="2081"/>
        <w:gridCol w:w="3266"/>
        <w:gridCol w:w="2551"/>
        <w:gridCol w:w="4071"/>
        <w:gridCol w:w="1514"/>
      </w:tblGrid>
      <w:tr w:rsidR="007C64B0">
        <w:trPr>
          <w:trHeight w:val="454"/>
          <w:tblHeader/>
        </w:trPr>
        <w:tc>
          <w:tcPr>
            <w:tcW w:w="978" w:type="pct"/>
            <w:gridSpan w:val="2"/>
            <w:vAlign w:val="center"/>
          </w:tcPr>
          <w:p w:rsidR="007C64B0" w:rsidRDefault="0000505D">
            <w:pPr>
              <w:pStyle w:val="affa"/>
              <w:rPr>
                <w:rFonts w:eastAsia="宋体"/>
              </w:rPr>
            </w:pPr>
            <w:r>
              <w:rPr>
                <w:rFonts w:eastAsia="宋体"/>
              </w:rPr>
              <w:t>验收类别</w:t>
            </w:r>
          </w:p>
        </w:tc>
        <w:tc>
          <w:tcPr>
            <w:tcW w:w="1152" w:type="pct"/>
            <w:vAlign w:val="center"/>
          </w:tcPr>
          <w:p w:rsidR="007C64B0" w:rsidRDefault="0000505D">
            <w:pPr>
              <w:pStyle w:val="affa"/>
              <w:rPr>
                <w:rFonts w:eastAsia="宋体"/>
              </w:rPr>
            </w:pPr>
            <w:r>
              <w:rPr>
                <w:rFonts w:eastAsia="宋体"/>
              </w:rPr>
              <w:t>处理措施</w:t>
            </w:r>
          </w:p>
        </w:tc>
        <w:tc>
          <w:tcPr>
            <w:tcW w:w="900" w:type="pct"/>
            <w:vAlign w:val="center"/>
          </w:tcPr>
          <w:p w:rsidR="007C64B0" w:rsidRDefault="0000505D">
            <w:pPr>
              <w:pStyle w:val="affa"/>
              <w:rPr>
                <w:rFonts w:eastAsia="宋体"/>
              </w:rPr>
            </w:pPr>
            <w:r>
              <w:rPr>
                <w:rFonts w:eastAsia="宋体"/>
              </w:rPr>
              <w:t>处理能力</w:t>
            </w:r>
          </w:p>
        </w:tc>
        <w:tc>
          <w:tcPr>
            <w:tcW w:w="1436" w:type="pct"/>
            <w:vAlign w:val="center"/>
          </w:tcPr>
          <w:p w:rsidR="007C64B0" w:rsidRDefault="0000505D">
            <w:pPr>
              <w:pStyle w:val="affa"/>
              <w:rPr>
                <w:rFonts w:eastAsia="宋体"/>
              </w:rPr>
            </w:pPr>
            <w:r>
              <w:rPr>
                <w:rFonts w:eastAsia="宋体"/>
              </w:rPr>
              <w:t>验收标准</w:t>
            </w:r>
          </w:p>
        </w:tc>
        <w:tc>
          <w:tcPr>
            <w:tcW w:w="534" w:type="pct"/>
            <w:vAlign w:val="center"/>
          </w:tcPr>
          <w:p w:rsidR="007C64B0" w:rsidRDefault="0000505D">
            <w:pPr>
              <w:pStyle w:val="affa"/>
              <w:rPr>
                <w:rFonts w:eastAsia="宋体"/>
              </w:rPr>
            </w:pPr>
            <w:r>
              <w:rPr>
                <w:rFonts w:eastAsia="宋体"/>
              </w:rPr>
              <w:t>采样口</w:t>
            </w:r>
            <w:r>
              <w:rPr>
                <w:rFonts w:eastAsia="宋体"/>
              </w:rPr>
              <w:t>/</w:t>
            </w:r>
            <w:r>
              <w:rPr>
                <w:rFonts w:eastAsia="宋体"/>
              </w:rPr>
              <w:t>排气筒编号</w:t>
            </w:r>
          </w:p>
        </w:tc>
      </w:tr>
      <w:tr w:rsidR="007C64B0">
        <w:trPr>
          <w:trHeight w:val="454"/>
        </w:trPr>
        <w:tc>
          <w:tcPr>
            <w:tcW w:w="244" w:type="pct"/>
            <w:vMerge w:val="restart"/>
            <w:vAlign w:val="center"/>
          </w:tcPr>
          <w:p w:rsidR="007C64B0" w:rsidRDefault="0000505D">
            <w:pPr>
              <w:pStyle w:val="affa"/>
              <w:rPr>
                <w:rFonts w:eastAsia="宋体"/>
              </w:rPr>
            </w:pPr>
            <w:r>
              <w:rPr>
                <w:rFonts w:eastAsia="宋体"/>
              </w:rPr>
              <w:t>废气</w:t>
            </w:r>
          </w:p>
        </w:tc>
        <w:tc>
          <w:tcPr>
            <w:tcW w:w="734" w:type="pct"/>
            <w:vAlign w:val="center"/>
          </w:tcPr>
          <w:p w:rsidR="007C64B0" w:rsidRDefault="0000505D">
            <w:pPr>
              <w:pStyle w:val="affa"/>
              <w:rPr>
                <w:rFonts w:eastAsia="宋体"/>
              </w:rPr>
            </w:pPr>
            <w:r>
              <w:rPr>
                <w:rFonts w:eastAsia="宋体" w:hint="eastAsia"/>
              </w:rPr>
              <w:t>吸氨尾气</w:t>
            </w:r>
          </w:p>
        </w:tc>
        <w:tc>
          <w:tcPr>
            <w:tcW w:w="1152" w:type="pct"/>
            <w:vAlign w:val="center"/>
          </w:tcPr>
          <w:p w:rsidR="007C64B0" w:rsidRDefault="0000505D">
            <w:pPr>
              <w:pStyle w:val="affa"/>
              <w:rPr>
                <w:rFonts w:eastAsia="宋体"/>
              </w:rPr>
            </w:pPr>
            <w:r>
              <w:rPr>
                <w:rFonts w:eastAsia="宋体" w:hint="eastAsia"/>
              </w:rPr>
              <w:t>水喷淋</w:t>
            </w:r>
            <w:r>
              <w:rPr>
                <w:rFonts w:eastAsia="宋体"/>
              </w:rPr>
              <w:t>+25m</w:t>
            </w:r>
            <w:r>
              <w:rPr>
                <w:rFonts w:eastAsia="宋体"/>
              </w:rPr>
              <w:t>排气筒</w:t>
            </w:r>
          </w:p>
        </w:tc>
        <w:tc>
          <w:tcPr>
            <w:tcW w:w="900" w:type="pct"/>
            <w:vAlign w:val="center"/>
          </w:tcPr>
          <w:p w:rsidR="007C64B0" w:rsidRDefault="0000505D">
            <w:pPr>
              <w:pStyle w:val="affa"/>
              <w:rPr>
                <w:rFonts w:eastAsia="宋体"/>
              </w:rPr>
            </w:pPr>
            <w:r>
              <w:rPr>
                <w:rFonts w:eastAsia="宋体"/>
              </w:rPr>
              <w:t>5000m</w:t>
            </w:r>
            <w:r>
              <w:rPr>
                <w:rFonts w:eastAsia="宋体"/>
                <w:vertAlign w:val="superscript"/>
              </w:rPr>
              <w:t>3</w:t>
            </w:r>
            <w:r>
              <w:rPr>
                <w:rFonts w:eastAsia="宋体"/>
              </w:rPr>
              <w:t>/h</w:t>
            </w:r>
            <w:r>
              <w:rPr>
                <w:rFonts w:eastAsia="宋体"/>
              </w:rPr>
              <w:t>（</w:t>
            </w:r>
            <w:r>
              <w:rPr>
                <w:rFonts w:eastAsia="宋体"/>
              </w:rPr>
              <w:t>1</w:t>
            </w:r>
            <w:r>
              <w:rPr>
                <w:rFonts w:eastAsia="宋体"/>
              </w:rPr>
              <w:t>套）</w:t>
            </w:r>
          </w:p>
        </w:tc>
        <w:tc>
          <w:tcPr>
            <w:tcW w:w="1436" w:type="pct"/>
            <w:vMerge w:val="restart"/>
            <w:vAlign w:val="center"/>
          </w:tcPr>
          <w:p w:rsidR="007C64B0" w:rsidRDefault="0000505D">
            <w:pPr>
              <w:pStyle w:val="affa"/>
              <w:rPr>
                <w:rFonts w:eastAsia="宋体"/>
              </w:rPr>
            </w:pPr>
            <w:r>
              <w:rPr>
                <w:rFonts w:ascii="宋体" w:eastAsia="宋体" w:hAnsi="宋体" w:cs="宋体" w:hint="eastAsia"/>
              </w:rPr>
              <w:t>颗粒物、二氧化硫、氮氧化物执行《无机化学工业污染物排放标准》（</w:t>
            </w:r>
            <w:r>
              <w:t>GB31573-2015</w:t>
            </w:r>
            <w:r>
              <w:rPr>
                <w:rFonts w:ascii="宋体" w:eastAsia="宋体" w:hAnsi="宋体" w:cs="宋体" w:hint="eastAsia"/>
              </w:rPr>
              <w:t>）及修改单中表</w:t>
            </w:r>
            <w:r>
              <w:t>4</w:t>
            </w:r>
            <w:r>
              <w:rPr>
                <w:rFonts w:ascii="宋体" w:eastAsia="宋体" w:hAnsi="宋体" w:cs="宋体" w:hint="eastAsia"/>
              </w:rPr>
              <w:t>大气污染物特别排放限值；氨、硫酸雾执行《无机化学工业污染物排放标准》（</w:t>
            </w:r>
            <w:r>
              <w:t>GB31573-2015</w:t>
            </w:r>
            <w:r>
              <w:rPr>
                <w:rFonts w:ascii="宋体" w:eastAsia="宋体" w:hAnsi="宋体" w:cs="宋体" w:hint="eastAsia"/>
              </w:rPr>
              <w:t>）及修改单中表</w:t>
            </w:r>
            <w:r>
              <w:t>3</w:t>
            </w:r>
            <w:r>
              <w:rPr>
                <w:rFonts w:ascii="宋体" w:eastAsia="宋体" w:hAnsi="宋体" w:cs="宋体" w:hint="eastAsia"/>
              </w:rPr>
              <w:t>大气污染物排放限值</w:t>
            </w:r>
          </w:p>
        </w:tc>
        <w:tc>
          <w:tcPr>
            <w:tcW w:w="534" w:type="pct"/>
            <w:vAlign w:val="center"/>
          </w:tcPr>
          <w:p w:rsidR="007C64B0" w:rsidRDefault="0000505D">
            <w:pPr>
              <w:pStyle w:val="affa"/>
              <w:rPr>
                <w:rFonts w:eastAsia="宋体"/>
              </w:rPr>
            </w:pPr>
            <w:r>
              <w:rPr>
                <w:rFonts w:eastAsia="宋体"/>
              </w:rPr>
              <w:t>DA001</w:t>
            </w:r>
          </w:p>
        </w:tc>
      </w:tr>
      <w:tr w:rsidR="007C64B0">
        <w:trPr>
          <w:trHeight w:val="454"/>
        </w:trPr>
        <w:tc>
          <w:tcPr>
            <w:tcW w:w="244" w:type="pct"/>
            <w:vMerge/>
            <w:vAlign w:val="center"/>
          </w:tcPr>
          <w:p w:rsidR="007C64B0" w:rsidRDefault="007C64B0">
            <w:pPr>
              <w:pStyle w:val="affa"/>
              <w:rPr>
                <w:rFonts w:eastAsia="宋体"/>
              </w:rPr>
            </w:pPr>
          </w:p>
        </w:tc>
        <w:tc>
          <w:tcPr>
            <w:tcW w:w="734" w:type="pct"/>
            <w:vAlign w:val="center"/>
          </w:tcPr>
          <w:p w:rsidR="007C64B0" w:rsidRDefault="0000505D">
            <w:pPr>
              <w:pStyle w:val="affa"/>
              <w:rPr>
                <w:rFonts w:eastAsia="宋体"/>
              </w:rPr>
            </w:pPr>
            <w:r>
              <w:rPr>
                <w:rFonts w:eastAsia="宋体" w:hint="eastAsia"/>
              </w:rPr>
              <w:t>浸出</w:t>
            </w:r>
          </w:p>
        </w:tc>
        <w:tc>
          <w:tcPr>
            <w:tcW w:w="1152" w:type="pct"/>
            <w:vAlign w:val="center"/>
          </w:tcPr>
          <w:p w:rsidR="007C64B0" w:rsidRDefault="0000505D">
            <w:pPr>
              <w:pStyle w:val="affa"/>
              <w:rPr>
                <w:rFonts w:eastAsia="宋体"/>
              </w:rPr>
            </w:pPr>
            <w:r>
              <w:rPr>
                <w:rFonts w:eastAsia="宋体" w:hint="eastAsia"/>
              </w:rPr>
              <w:t>碱液喷淋塔</w:t>
            </w:r>
            <w:r>
              <w:rPr>
                <w:rFonts w:eastAsia="宋体"/>
              </w:rPr>
              <w:t>+25m</w:t>
            </w:r>
            <w:r>
              <w:rPr>
                <w:rFonts w:eastAsia="宋体"/>
              </w:rPr>
              <w:t>排气筒</w:t>
            </w:r>
          </w:p>
        </w:tc>
        <w:tc>
          <w:tcPr>
            <w:tcW w:w="900" w:type="pct"/>
            <w:vAlign w:val="center"/>
          </w:tcPr>
          <w:p w:rsidR="007C64B0" w:rsidRDefault="0000505D">
            <w:pPr>
              <w:pStyle w:val="affa"/>
              <w:rPr>
                <w:rFonts w:eastAsia="宋体"/>
              </w:rPr>
            </w:pPr>
            <w:r>
              <w:rPr>
                <w:rFonts w:eastAsia="宋体"/>
              </w:rPr>
              <w:t>5000m</w:t>
            </w:r>
            <w:r>
              <w:rPr>
                <w:rFonts w:eastAsia="宋体"/>
                <w:vertAlign w:val="superscript"/>
              </w:rPr>
              <w:t>3</w:t>
            </w:r>
            <w:r>
              <w:rPr>
                <w:rFonts w:eastAsia="宋体"/>
              </w:rPr>
              <w:t>/h</w:t>
            </w:r>
            <w:r>
              <w:rPr>
                <w:rFonts w:eastAsia="宋体"/>
              </w:rPr>
              <w:t>（</w:t>
            </w:r>
            <w:r>
              <w:rPr>
                <w:rFonts w:eastAsia="宋体"/>
              </w:rPr>
              <w:t>1</w:t>
            </w:r>
            <w:r>
              <w:rPr>
                <w:rFonts w:eastAsia="宋体"/>
              </w:rPr>
              <w:t>套）</w:t>
            </w:r>
          </w:p>
        </w:tc>
        <w:tc>
          <w:tcPr>
            <w:tcW w:w="1436" w:type="pct"/>
            <w:vMerge/>
            <w:vAlign w:val="center"/>
          </w:tcPr>
          <w:p w:rsidR="007C64B0" w:rsidRDefault="007C64B0">
            <w:pPr>
              <w:pStyle w:val="affa"/>
              <w:rPr>
                <w:rFonts w:eastAsia="宋体"/>
              </w:rPr>
            </w:pPr>
          </w:p>
        </w:tc>
        <w:tc>
          <w:tcPr>
            <w:tcW w:w="534" w:type="pct"/>
            <w:vAlign w:val="center"/>
          </w:tcPr>
          <w:p w:rsidR="007C64B0" w:rsidRDefault="0000505D">
            <w:pPr>
              <w:pStyle w:val="affa"/>
              <w:rPr>
                <w:rFonts w:eastAsia="宋体"/>
              </w:rPr>
            </w:pPr>
            <w:r>
              <w:rPr>
                <w:rFonts w:eastAsia="宋体"/>
              </w:rPr>
              <w:t>DA002</w:t>
            </w:r>
          </w:p>
        </w:tc>
      </w:tr>
      <w:tr w:rsidR="007C64B0">
        <w:trPr>
          <w:trHeight w:val="454"/>
        </w:trPr>
        <w:tc>
          <w:tcPr>
            <w:tcW w:w="244" w:type="pct"/>
            <w:vMerge/>
            <w:vAlign w:val="center"/>
          </w:tcPr>
          <w:p w:rsidR="007C64B0" w:rsidRDefault="007C64B0">
            <w:pPr>
              <w:pStyle w:val="affa"/>
              <w:rPr>
                <w:rFonts w:eastAsia="宋体"/>
              </w:rPr>
            </w:pPr>
          </w:p>
        </w:tc>
        <w:tc>
          <w:tcPr>
            <w:tcW w:w="734" w:type="pct"/>
            <w:vAlign w:val="center"/>
          </w:tcPr>
          <w:p w:rsidR="007C64B0" w:rsidRDefault="0000505D">
            <w:pPr>
              <w:pStyle w:val="affa"/>
              <w:rPr>
                <w:rFonts w:eastAsia="宋体"/>
              </w:rPr>
            </w:pPr>
            <w:r>
              <w:rPr>
                <w:rFonts w:eastAsia="宋体"/>
              </w:rPr>
              <w:t>燃烧废气</w:t>
            </w:r>
          </w:p>
        </w:tc>
        <w:tc>
          <w:tcPr>
            <w:tcW w:w="1152" w:type="pct"/>
            <w:vAlign w:val="center"/>
          </w:tcPr>
          <w:p w:rsidR="007C64B0" w:rsidRDefault="0000505D">
            <w:pPr>
              <w:pStyle w:val="affa"/>
              <w:rPr>
                <w:rFonts w:eastAsia="宋体"/>
              </w:rPr>
            </w:pPr>
            <w:r>
              <w:rPr>
                <w:rFonts w:eastAsia="宋体"/>
              </w:rPr>
              <w:t>布袋除尘器</w:t>
            </w:r>
            <w:r>
              <w:rPr>
                <w:rFonts w:eastAsia="宋体"/>
              </w:rPr>
              <w:t>+25m</w:t>
            </w:r>
            <w:r>
              <w:rPr>
                <w:rFonts w:eastAsia="宋体"/>
              </w:rPr>
              <w:t>排气筒排放</w:t>
            </w:r>
          </w:p>
        </w:tc>
        <w:tc>
          <w:tcPr>
            <w:tcW w:w="900" w:type="pct"/>
            <w:vAlign w:val="center"/>
          </w:tcPr>
          <w:p w:rsidR="007C64B0" w:rsidRDefault="0000505D">
            <w:pPr>
              <w:pStyle w:val="affa"/>
              <w:rPr>
                <w:rFonts w:eastAsia="宋体"/>
              </w:rPr>
            </w:pPr>
            <w:r>
              <w:rPr>
                <w:rFonts w:eastAsia="宋体"/>
              </w:rPr>
              <w:t>10000m</w:t>
            </w:r>
            <w:r>
              <w:rPr>
                <w:rFonts w:eastAsia="宋体"/>
                <w:vertAlign w:val="superscript"/>
              </w:rPr>
              <w:t>3</w:t>
            </w:r>
            <w:r>
              <w:rPr>
                <w:rFonts w:eastAsia="宋体"/>
              </w:rPr>
              <w:t>/h</w:t>
            </w:r>
            <w:r>
              <w:rPr>
                <w:rFonts w:eastAsia="宋体"/>
              </w:rPr>
              <w:t>（</w:t>
            </w:r>
            <w:r>
              <w:rPr>
                <w:rFonts w:eastAsia="宋体"/>
              </w:rPr>
              <w:t>1</w:t>
            </w:r>
            <w:r>
              <w:rPr>
                <w:rFonts w:eastAsia="宋体"/>
              </w:rPr>
              <w:t>套）</w:t>
            </w:r>
          </w:p>
        </w:tc>
        <w:tc>
          <w:tcPr>
            <w:tcW w:w="1436" w:type="pct"/>
            <w:vMerge/>
            <w:vAlign w:val="center"/>
          </w:tcPr>
          <w:p w:rsidR="007C64B0" w:rsidRDefault="007C64B0">
            <w:pPr>
              <w:pStyle w:val="affa"/>
              <w:rPr>
                <w:rFonts w:eastAsia="宋体"/>
              </w:rPr>
            </w:pPr>
          </w:p>
        </w:tc>
        <w:tc>
          <w:tcPr>
            <w:tcW w:w="534" w:type="pct"/>
            <w:vAlign w:val="center"/>
          </w:tcPr>
          <w:p w:rsidR="007C64B0" w:rsidRDefault="0000505D">
            <w:pPr>
              <w:pStyle w:val="affa"/>
              <w:rPr>
                <w:rFonts w:eastAsia="宋体"/>
              </w:rPr>
            </w:pPr>
            <w:r>
              <w:rPr>
                <w:rFonts w:eastAsia="宋体"/>
              </w:rPr>
              <w:t>DA003</w:t>
            </w:r>
          </w:p>
        </w:tc>
      </w:tr>
      <w:tr w:rsidR="007C64B0">
        <w:trPr>
          <w:trHeight w:val="454"/>
        </w:trPr>
        <w:tc>
          <w:tcPr>
            <w:tcW w:w="244" w:type="pct"/>
            <w:vMerge/>
            <w:vAlign w:val="center"/>
          </w:tcPr>
          <w:p w:rsidR="007C64B0" w:rsidRDefault="007C64B0">
            <w:pPr>
              <w:pStyle w:val="affa"/>
              <w:rPr>
                <w:rFonts w:eastAsia="宋体"/>
              </w:rPr>
            </w:pPr>
          </w:p>
        </w:tc>
        <w:tc>
          <w:tcPr>
            <w:tcW w:w="734" w:type="pct"/>
            <w:vAlign w:val="center"/>
          </w:tcPr>
          <w:p w:rsidR="007C64B0" w:rsidRDefault="0000505D">
            <w:pPr>
              <w:pStyle w:val="affa"/>
              <w:rPr>
                <w:rFonts w:eastAsia="宋体"/>
              </w:rPr>
            </w:pPr>
            <w:r>
              <w:rPr>
                <w:rFonts w:eastAsia="宋体" w:hint="eastAsia"/>
              </w:rPr>
              <w:t>产品烘干包装</w:t>
            </w:r>
          </w:p>
        </w:tc>
        <w:tc>
          <w:tcPr>
            <w:tcW w:w="1152" w:type="pct"/>
            <w:vAlign w:val="center"/>
          </w:tcPr>
          <w:p w:rsidR="007C64B0" w:rsidRDefault="0000505D">
            <w:pPr>
              <w:pStyle w:val="affa"/>
              <w:rPr>
                <w:rFonts w:eastAsia="宋体"/>
              </w:rPr>
            </w:pPr>
            <w:r>
              <w:rPr>
                <w:rFonts w:eastAsia="宋体"/>
              </w:rPr>
              <w:t>布袋除尘器</w:t>
            </w:r>
            <w:r>
              <w:rPr>
                <w:rFonts w:eastAsia="宋体"/>
              </w:rPr>
              <w:t>+25m</w:t>
            </w:r>
            <w:r>
              <w:rPr>
                <w:rFonts w:eastAsia="宋体"/>
              </w:rPr>
              <w:t>排气筒</w:t>
            </w:r>
          </w:p>
        </w:tc>
        <w:tc>
          <w:tcPr>
            <w:tcW w:w="900" w:type="pct"/>
            <w:vAlign w:val="center"/>
          </w:tcPr>
          <w:p w:rsidR="007C64B0" w:rsidRDefault="0000505D">
            <w:pPr>
              <w:pStyle w:val="affa"/>
              <w:rPr>
                <w:rFonts w:eastAsia="宋体"/>
              </w:rPr>
            </w:pPr>
            <w:r>
              <w:rPr>
                <w:rFonts w:eastAsia="宋体"/>
              </w:rPr>
              <w:t>25000m</w:t>
            </w:r>
            <w:r>
              <w:rPr>
                <w:rFonts w:eastAsia="宋体"/>
                <w:vertAlign w:val="superscript"/>
              </w:rPr>
              <w:t>3</w:t>
            </w:r>
            <w:r>
              <w:rPr>
                <w:rFonts w:eastAsia="宋体"/>
              </w:rPr>
              <w:t>/h</w:t>
            </w:r>
            <w:r>
              <w:rPr>
                <w:rFonts w:eastAsia="宋体"/>
              </w:rPr>
              <w:t>（</w:t>
            </w:r>
            <w:r>
              <w:rPr>
                <w:rFonts w:eastAsia="宋体"/>
              </w:rPr>
              <w:t>1</w:t>
            </w:r>
            <w:r>
              <w:rPr>
                <w:rFonts w:eastAsia="宋体"/>
              </w:rPr>
              <w:t>套）</w:t>
            </w:r>
          </w:p>
        </w:tc>
        <w:tc>
          <w:tcPr>
            <w:tcW w:w="1436" w:type="pct"/>
            <w:vMerge/>
            <w:vAlign w:val="center"/>
          </w:tcPr>
          <w:p w:rsidR="007C64B0" w:rsidRDefault="007C64B0">
            <w:pPr>
              <w:pStyle w:val="affa"/>
              <w:rPr>
                <w:rFonts w:eastAsia="宋体"/>
              </w:rPr>
            </w:pPr>
          </w:p>
        </w:tc>
        <w:tc>
          <w:tcPr>
            <w:tcW w:w="534" w:type="pct"/>
            <w:vAlign w:val="center"/>
          </w:tcPr>
          <w:p w:rsidR="007C64B0" w:rsidRDefault="0000505D">
            <w:pPr>
              <w:pStyle w:val="affa"/>
              <w:rPr>
                <w:rFonts w:eastAsia="宋体"/>
              </w:rPr>
            </w:pPr>
            <w:r>
              <w:rPr>
                <w:rFonts w:eastAsia="宋体"/>
              </w:rPr>
              <w:t>DA004</w:t>
            </w:r>
          </w:p>
        </w:tc>
      </w:tr>
      <w:tr w:rsidR="007C64B0">
        <w:trPr>
          <w:trHeight w:val="454"/>
        </w:trPr>
        <w:tc>
          <w:tcPr>
            <w:tcW w:w="244" w:type="pct"/>
            <w:vMerge/>
            <w:vAlign w:val="center"/>
          </w:tcPr>
          <w:p w:rsidR="007C64B0" w:rsidRDefault="007C64B0">
            <w:pPr>
              <w:pStyle w:val="affa"/>
              <w:rPr>
                <w:rFonts w:eastAsia="宋体"/>
              </w:rPr>
            </w:pPr>
          </w:p>
        </w:tc>
        <w:tc>
          <w:tcPr>
            <w:tcW w:w="734" w:type="pct"/>
            <w:vAlign w:val="center"/>
          </w:tcPr>
          <w:p w:rsidR="007C64B0" w:rsidRDefault="0000505D">
            <w:pPr>
              <w:pStyle w:val="affa"/>
              <w:rPr>
                <w:rFonts w:eastAsia="宋体"/>
              </w:rPr>
            </w:pPr>
            <w:r>
              <w:rPr>
                <w:rFonts w:eastAsia="宋体" w:hint="eastAsia"/>
              </w:rPr>
              <w:t>副产品烘干包装</w:t>
            </w:r>
          </w:p>
        </w:tc>
        <w:tc>
          <w:tcPr>
            <w:tcW w:w="1152" w:type="pct"/>
            <w:vAlign w:val="center"/>
          </w:tcPr>
          <w:p w:rsidR="007C64B0" w:rsidRDefault="0000505D">
            <w:pPr>
              <w:pStyle w:val="affa"/>
              <w:rPr>
                <w:rFonts w:eastAsia="宋体"/>
              </w:rPr>
            </w:pPr>
            <w:r>
              <w:rPr>
                <w:rFonts w:eastAsia="宋体"/>
              </w:rPr>
              <w:t>布袋除尘器</w:t>
            </w:r>
            <w:r>
              <w:rPr>
                <w:rFonts w:eastAsia="宋体"/>
              </w:rPr>
              <w:t>+25m</w:t>
            </w:r>
            <w:r>
              <w:rPr>
                <w:rFonts w:eastAsia="宋体"/>
              </w:rPr>
              <w:t>排气筒</w:t>
            </w:r>
          </w:p>
        </w:tc>
        <w:tc>
          <w:tcPr>
            <w:tcW w:w="900" w:type="pct"/>
            <w:vAlign w:val="center"/>
          </w:tcPr>
          <w:p w:rsidR="007C64B0" w:rsidRDefault="0000505D">
            <w:pPr>
              <w:pStyle w:val="affa"/>
              <w:rPr>
                <w:rFonts w:eastAsia="宋体"/>
              </w:rPr>
            </w:pPr>
            <w:r>
              <w:rPr>
                <w:rFonts w:eastAsia="宋体"/>
              </w:rPr>
              <w:t>5000m</w:t>
            </w:r>
            <w:r>
              <w:rPr>
                <w:rFonts w:eastAsia="宋体"/>
                <w:vertAlign w:val="superscript"/>
              </w:rPr>
              <w:t>3</w:t>
            </w:r>
            <w:r>
              <w:rPr>
                <w:rFonts w:eastAsia="宋体"/>
              </w:rPr>
              <w:t>/h</w:t>
            </w:r>
            <w:r>
              <w:rPr>
                <w:rFonts w:eastAsia="宋体"/>
              </w:rPr>
              <w:t>（</w:t>
            </w:r>
            <w:r>
              <w:rPr>
                <w:rFonts w:eastAsia="宋体"/>
              </w:rPr>
              <w:t>1</w:t>
            </w:r>
            <w:r>
              <w:rPr>
                <w:rFonts w:eastAsia="宋体"/>
              </w:rPr>
              <w:t>套）</w:t>
            </w:r>
          </w:p>
        </w:tc>
        <w:tc>
          <w:tcPr>
            <w:tcW w:w="1436" w:type="pct"/>
            <w:vMerge/>
            <w:vAlign w:val="center"/>
          </w:tcPr>
          <w:p w:rsidR="007C64B0" w:rsidRDefault="007C64B0">
            <w:pPr>
              <w:pStyle w:val="affa"/>
              <w:rPr>
                <w:rFonts w:eastAsia="宋体"/>
              </w:rPr>
            </w:pPr>
          </w:p>
        </w:tc>
        <w:tc>
          <w:tcPr>
            <w:tcW w:w="534" w:type="pct"/>
            <w:vAlign w:val="center"/>
          </w:tcPr>
          <w:p w:rsidR="007C64B0" w:rsidRDefault="0000505D">
            <w:pPr>
              <w:pStyle w:val="affa"/>
              <w:rPr>
                <w:rFonts w:eastAsia="宋体"/>
              </w:rPr>
            </w:pPr>
            <w:r>
              <w:rPr>
                <w:rFonts w:eastAsia="宋体"/>
              </w:rPr>
              <w:t>DA005</w:t>
            </w:r>
          </w:p>
        </w:tc>
      </w:tr>
      <w:tr w:rsidR="007C64B0">
        <w:trPr>
          <w:trHeight w:val="454"/>
        </w:trPr>
        <w:tc>
          <w:tcPr>
            <w:tcW w:w="244" w:type="pct"/>
            <w:vMerge/>
            <w:vAlign w:val="center"/>
          </w:tcPr>
          <w:p w:rsidR="007C64B0" w:rsidRDefault="007C64B0">
            <w:pPr>
              <w:pStyle w:val="affa"/>
              <w:rPr>
                <w:rFonts w:eastAsia="宋体"/>
              </w:rPr>
            </w:pPr>
          </w:p>
        </w:tc>
        <w:tc>
          <w:tcPr>
            <w:tcW w:w="734" w:type="pct"/>
            <w:vAlign w:val="center"/>
          </w:tcPr>
          <w:p w:rsidR="007C64B0" w:rsidRDefault="0000505D">
            <w:pPr>
              <w:pStyle w:val="affa"/>
              <w:rPr>
                <w:rFonts w:eastAsia="宋体"/>
              </w:rPr>
            </w:pPr>
            <w:r>
              <w:rPr>
                <w:rFonts w:eastAsia="宋体" w:hint="eastAsia"/>
              </w:rPr>
              <w:t>锅炉</w:t>
            </w:r>
            <w:r>
              <w:rPr>
                <w:rFonts w:eastAsia="宋体"/>
              </w:rPr>
              <w:t>燃烧废气</w:t>
            </w:r>
          </w:p>
        </w:tc>
        <w:tc>
          <w:tcPr>
            <w:tcW w:w="1152" w:type="pct"/>
            <w:vAlign w:val="center"/>
          </w:tcPr>
          <w:p w:rsidR="007C64B0" w:rsidRDefault="0000505D">
            <w:pPr>
              <w:pStyle w:val="affa"/>
              <w:rPr>
                <w:rFonts w:eastAsia="宋体"/>
              </w:rPr>
            </w:pPr>
            <w:r>
              <w:rPr>
                <w:rFonts w:ascii="宋体" w:eastAsia="宋体" w:hAnsi="宋体" w:cs="宋体" w:hint="eastAsia"/>
              </w:rPr>
              <w:t>旋风+布袋除尘</w:t>
            </w:r>
            <w:r>
              <w:rPr>
                <w:rFonts w:eastAsia="宋体"/>
              </w:rPr>
              <w:t>+25m</w:t>
            </w:r>
            <w:r>
              <w:rPr>
                <w:rFonts w:eastAsia="宋体"/>
              </w:rPr>
              <w:t>排气筒</w:t>
            </w:r>
          </w:p>
        </w:tc>
        <w:tc>
          <w:tcPr>
            <w:tcW w:w="900" w:type="pct"/>
            <w:vAlign w:val="center"/>
          </w:tcPr>
          <w:p w:rsidR="007C64B0" w:rsidRDefault="0000505D">
            <w:pPr>
              <w:pStyle w:val="affa"/>
              <w:rPr>
                <w:rFonts w:eastAsia="宋体"/>
              </w:rPr>
            </w:pPr>
            <w:r>
              <w:rPr>
                <w:rFonts w:eastAsia="宋体"/>
              </w:rPr>
              <w:t>3079m</w:t>
            </w:r>
            <w:r>
              <w:rPr>
                <w:rFonts w:eastAsia="宋体"/>
                <w:vertAlign w:val="superscript"/>
              </w:rPr>
              <w:t>3</w:t>
            </w:r>
            <w:r>
              <w:rPr>
                <w:rFonts w:eastAsia="宋体"/>
              </w:rPr>
              <w:t>/h</w:t>
            </w:r>
            <w:r>
              <w:rPr>
                <w:rFonts w:eastAsia="宋体"/>
              </w:rPr>
              <w:t>（</w:t>
            </w:r>
            <w:r>
              <w:rPr>
                <w:rFonts w:eastAsia="宋体"/>
              </w:rPr>
              <w:t>1</w:t>
            </w:r>
            <w:r>
              <w:rPr>
                <w:rFonts w:eastAsia="宋体"/>
              </w:rPr>
              <w:t>套）</w:t>
            </w:r>
          </w:p>
        </w:tc>
        <w:tc>
          <w:tcPr>
            <w:tcW w:w="1436" w:type="pct"/>
            <w:vAlign w:val="center"/>
          </w:tcPr>
          <w:p w:rsidR="007C64B0" w:rsidRDefault="0000505D">
            <w:pPr>
              <w:pStyle w:val="affa"/>
              <w:rPr>
                <w:rFonts w:eastAsia="宋体"/>
              </w:rPr>
            </w:pPr>
            <w:r>
              <w:rPr>
                <w:rFonts w:eastAsia="宋体" w:hint="eastAsia"/>
                <w:snapToGrid w:val="0"/>
                <w:kern w:val="0"/>
              </w:rPr>
              <w:t>《锅炉大气污染物排放标准》（</w:t>
            </w:r>
            <w:r>
              <w:rPr>
                <w:rFonts w:eastAsia="宋体" w:hint="eastAsia"/>
                <w:snapToGrid w:val="0"/>
                <w:kern w:val="0"/>
              </w:rPr>
              <w:t>GB13271-2014</w:t>
            </w:r>
            <w:r>
              <w:rPr>
                <w:rFonts w:eastAsia="宋体" w:hint="eastAsia"/>
                <w:snapToGrid w:val="0"/>
                <w:kern w:val="0"/>
              </w:rPr>
              <w:t>）表</w:t>
            </w:r>
            <w:r>
              <w:rPr>
                <w:rFonts w:eastAsia="宋体" w:hint="eastAsia"/>
                <w:snapToGrid w:val="0"/>
                <w:kern w:val="0"/>
              </w:rPr>
              <w:t xml:space="preserve">3 </w:t>
            </w:r>
            <w:r>
              <w:rPr>
                <w:rFonts w:eastAsia="宋体" w:hint="eastAsia"/>
                <w:snapToGrid w:val="0"/>
                <w:kern w:val="0"/>
              </w:rPr>
              <w:t>大气污染物特别排放限值。</w:t>
            </w:r>
          </w:p>
        </w:tc>
        <w:tc>
          <w:tcPr>
            <w:tcW w:w="534" w:type="pct"/>
            <w:vAlign w:val="center"/>
          </w:tcPr>
          <w:p w:rsidR="007C64B0" w:rsidRDefault="0000505D">
            <w:pPr>
              <w:pStyle w:val="affa"/>
              <w:rPr>
                <w:rFonts w:eastAsia="宋体"/>
              </w:rPr>
            </w:pPr>
            <w:r>
              <w:rPr>
                <w:rFonts w:eastAsia="宋体"/>
              </w:rPr>
              <w:t>DA006</w:t>
            </w:r>
          </w:p>
        </w:tc>
      </w:tr>
      <w:tr w:rsidR="007C64B0">
        <w:trPr>
          <w:trHeight w:val="454"/>
        </w:trPr>
        <w:tc>
          <w:tcPr>
            <w:tcW w:w="244" w:type="pct"/>
            <w:vMerge/>
            <w:vAlign w:val="center"/>
          </w:tcPr>
          <w:p w:rsidR="007C64B0" w:rsidRDefault="007C64B0">
            <w:pPr>
              <w:pStyle w:val="affa"/>
              <w:rPr>
                <w:rFonts w:eastAsia="宋体"/>
              </w:rPr>
            </w:pPr>
          </w:p>
        </w:tc>
        <w:tc>
          <w:tcPr>
            <w:tcW w:w="734" w:type="pct"/>
            <w:vAlign w:val="center"/>
          </w:tcPr>
          <w:p w:rsidR="007C64B0" w:rsidRDefault="0000505D">
            <w:pPr>
              <w:pStyle w:val="affa"/>
              <w:rPr>
                <w:rFonts w:eastAsia="宋体"/>
              </w:rPr>
            </w:pPr>
            <w:r>
              <w:rPr>
                <w:rFonts w:eastAsia="宋体"/>
              </w:rPr>
              <w:t>厂界下风向无组织</w:t>
            </w:r>
          </w:p>
        </w:tc>
        <w:tc>
          <w:tcPr>
            <w:tcW w:w="1152" w:type="pct"/>
            <w:vAlign w:val="center"/>
          </w:tcPr>
          <w:p w:rsidR="007C64B0" w:rsidRDefault="0000505D">
            <w:pPr>
              <w:pStyle w:val="affa"/>
              <w:rPr>
                <w:rFonts w:eastAsia="宋体"/>
              </w:rPr>
            </w:pPr>
            <w:r>
              <w:rPr>
                <w:rFonts w:eastAsia="宋体"/>
              </w:rPr>
              <w:t>车间集气、换气设施</w:t>
            </w:r>
          </w:p>
        </w:tc>
        <w:tc>
          <w:tcPr>
            <w:tcW w:w="900" w:type="pct"/>
            <w:vAlign w:val="center"/>
          </w:tcPr>
          <w:p w:rsidR="007C64B0" w:rsidRDefault="0000505D">
            <w:pPr>
              <w:pStyle w:val="affa"/>
              <w:rPr>
                <w:rFonts w:eastAsia="宋体"/>
              </w:rPr>
            </w:pPr>
            <w:r>
              <w:rPr>
                <w:rFonts w:eastAsia="宋体"/>
              </w:rPr>
              <w:t>/</w:t>
            </w:r>
          </w:p>
        </w:tc>
        <w:tc>
          <w:tcPr>
            <w:tcW w:w="1436" w:type="pct"/>
            <w:vAlign w:val="center"/>
          </w:tcPr>
          <w:p w:rsidR="007C64B0" w:rsidRDefault="0000505D">
            <w:pPr>
              <w:pStyle w:val="affa"/>
              <w:rPr>
                <w:rFonts w:eastAsia="宋体"/>
              </w:rPr>
            </w:pPr>
            <w:r>
              <w:rPr>
                <w:rFonts w:eastAsia="宋体" w:hint="eastAsia"/>
              </w:rPr>
              <w:t>氨、硫酸雾执行《无机化学工业污染物排放标准》（</w:t>
            </w:r>
            <w:r>
              <w:rPr>
                <w:rFonts w:eastAsia="宋体" w:hint="eastAsia"/>
              </w:rPr>
              <w:t>GB31573-2015</w:t>
            </w:r>
            <w:r>
              <w:rPr>
                <w:rFonts w:eastAsia="宋体" w:hint="eastAsia"/>
              </w:rPr>
              <w:t>）中表</w:t>
            </w:r>
            <w:r>
              <w:rPr>
                <w:rFonts w:eastAsia="宋体" w:hint="eastAsia"/>
              </w:rPr>
              <w:t>5</w:t>
            </w:r>
            <w:r>
              <w:rPr>
                <w:rFonts w:eastAsia="宋体" w:hint="eastAsia"/>
              </w:rPr>
              <w:t>企业边界大气污染物排放限值，颗粒物执行《大气污染物综合排放标准》（</w:t>
            </w:r>
            <w:r>
              <w:rPr>
                <w:rFonts w:eastAsia="宋体" w:hint="eastAsia"/>
              </w:rPr>
              <w:t>GB16297-1996</w:t>
            </w:r>
            <w:r>
              <w:rPr>
                <w:rFonts w:eastAsia="宋体" w:hint="eastAsia"/>
              </w:rPr>
              <w:t>）表</w:t>
            </w:r>
            <w:r>
              <w:rPr>
                <w:rFonts w:eastAsia="宋体" w:hint="eastAsia"/>
              </w:rPr>
              <w:t>2</w:t>
            </w:r>
            <w:r>
              <w:rPr>
                <w:rFonts w:eastAsia="宋体" w:hint="eastAsia"/>
              </w:rPr>
              <w:t>无组织排放标准限值要求</w:t>
            </w:r>
          </w:p>
        </w:tc>
        <w:tc>
          <w:tcPr>
            <w:tcW w:w="534" w:type="pct"/>
            <w:vAlign w:val="center"/>
          </w:tcPr>
          <w:p w:rsidR="007C64B0" w:rsidRDefault="0000505D">
            <w:pPr>
              <w:pStyle w:val="affa"/>
              <w:rPr>
                <w:rFonts w:eastAsia="宋体"/>
              </w:rPr>
            </w:pPr>
            <w:r>
              <w:rPr>
                <w:rFonts w:eastAsia="宋体"/>
              </w:rPr>
              <w:t>厂界下风向</w:t>
            </w:r>
          </w:p>
        </w:tc>
      </w:tr>
      <w:tr w:rsidR="007C64B0">
        <w:trPr>
          <w:trHeight w:val="672"/>
        </w:trPr>
        <w:tc>
          <w:tcPr>
            <w:tcW w:w="244" w:type="pct"/>
            <w:vMerge w:val="restart"/>
            <w:vAlign w:val="center"/>
          </w:tcPr>
          <w:p w:rsidR="007C64B0" w:rsidRDefault="0000505D">
            <w:pPr>
              <w:pStyle w:val="affa"/>
              <w:rPr>
                <w:rFonts w:eastAsia="宋体"/>
              </w:rPr>
            </w:pPr>
            <w:r>
              <w:rPr>
                <w:rFonts w:eastAsia="宋体"/>
              </w:rPr>
              <w:t>废水</w:t>
            </w:r>
          </w:p>
        </w:tc>
        <w:tc>
          <w:tcPr>
            <w:tcW w:w="734" w:type="pct"/>
            <w:vAlign w:val="center"/>
          </w:tcPr>
          <w:p w:rsidR="007C64B0" w:rsidRDefault="0000505D">
            <w:pPr>
              <w:pStyle w:val="affa"/>
              <w:rPr>
                <w:rFonts w:eastAsia="宋体"/>
              </w:rPr>
            </w:pPr>
            <w:r>
              <w:rPr>
                <w:rFonts w:ascii="宋体" w:eastAsia="宋体" w:hAnsi="宋体" w:cs="宋体" w:hint="eastAsia"/>
              </w:rPr>
              <w:t>压滤、漂洗废水</w:t>
            </w:r>
          </w:p>
        </w:tc>
        <w:tc>
          <w:tcPr>
            <w:tcW w:w="1152" w:type="pct"/>
            <w:vAlign w:val="center"/>
          </w:tcPr>
          <w:p w:rsidR="007C64B0" w:rsidRDefault="0000505D">
            <w:pPr>
              <w:pStyle w:val="affa"/>
              <w:rPr>
                <w:rFonts w:eastAsia="宋体"/>
              </w:rPr>
            </w:pPr>
            <w:r>
              <w:rPr>
                <w:rFonts w:eastAsia="宋体"/>
              </w:rPr>
              <w:t>经</w:t>
            </w:r>
            <w:r>
              <w:rPr>
                <w:rFonts w:eastAsia="宋体" w:hint="eastAsia"/>
              </w:rPr>
              <w:t>MVR</w:t>
            </w:r>
            <w:r>
              <w:rPr>
                <w:rFonts w:eastAsia="宋体" w:hint="eastAsia"/>
              </w:rPr>
              <w:t>系统</w:t>
            </w:r>
            <w:r>
              <w:rPr>
                <w:rFonts w:eastAsia="宋体"/>
              </w:rPr>
              <w:t>系统处理后全部回用于生产中</w:t>
            </w:r>
          </w:p>
        </w:tc>
        <w:tc>
          <w:tcPr>
            <w:tcW w:w="900" w:type="pct"/>
            <w:vAlign w:val="center"/>
          </w:tcPr>
          <w:p w:rsidR="007C64B0" w:rsidRDefault="0000505D">
            <w:pPr>
              <w:pStyle w:val="affa"/>
              <w:rPr>
                <w:rFonts w:eastAsia="宋体"/>
              </w:rPr>
            </w:pPr>
            <w:r>
              <w:rPr>
                <w:rFonts w:eastAsia="宋体"/>
              </w:rPr>
              <w:t>/</w:t>
            </w:r>
          </w:p>
        </w:tc>
        <w:tc>
          <w:tcPr>
            <w:tcW w:w="1436" w:type="pct"/>
            <w:vAlign w:val="center"/>
          </w:tcPr>
          <w:p w:rsidR="007C64B0" w:rsidRDefault="0000505D">
            <w:pPr>
              <w:pStyle w:val="affa"/>
              <w:rPr>
                <w:rFonts w:eastAsia="宋体"/>
              </w:rPr>
            </w:pPr>
            <w:r>
              <w:rPr>
                <w:rFonts w:eastAsia="宋体"/>
              </w:rPr>
              <w:t>不外排</w:t>
            </w:r>
          </w:p>
        </w:tc>
        <w:tc>
          <w:tcPr>
            <w:tcW w:w="534" w:type="pct"/>
            <w:vAlign w:val="center"/>
          </w:tcPr>
          <w:p w:rsidR="007C64B0" w:rsidRDefault="0000505D">
            <w:pPr>
              <w:pStyle w:val="affa"/>
              <w:rPr>
                <w:rFonts w:eastAsia="宋体"/>
              </w:rPr>
            </w:pPr>
            <w:r>
              <w:rPr>
                <w:rFonts w:eastAsia="宋体"/>
              </w:rPr>
              <w:t>不外排</w:t>
            </w:r>
          </w:p>
        </w:tc>
      </w:tr>
      <w:tr w:rsidR="007C64B0">
        <w:trPr>
          <w:trHeight w:val="454"/>
        </w:trPr>
        <w:tc>
          <w:tcPr>
            <w:tcW w:w="244" w:type="pct"/>
            <w:vMerge/>
            <w:vAlign w:val="center"/>
          </w:tcPr>
          <w:p w:rsidR="007C64B0" w:rsidRDefault="007C64B0">
            <w:pPr>
              <w:pStyle w:val="affa"/>
              <w:rPr>
                <w:rFonts w:eastAsia="宋体"/>
              </w:rPr>
            </w:pPr>
          </w:p>
        </w:tc>
        <w:tc>
          <w:tcPr>
            <w:tcW w:w="734" w:type="pct"/>
            <w:vAlign w:val="center"/>
          </w:tcPr>
          <w:p w:rsidR="007C64B0" w:rsidRDefault="0000505D">
            <w:pPr>
              <w:pStyle w:val="affa"/>
              <w:rPr>
                <w:rFonts w:eastAsia="宋体"/>
              </w:rPr>
            </w:pPr>
            <w:r>
              <w:rPr>
                <w:rFonts w:eastAsia="宋体" w:hint="eastAsia"/>
              </w:rPr>
              <w:t>地面及设备冲洗废水、初期雨水</w:t>
            </w:r>
          </w:p>
        </w:tc>
        <w:tc>
          <w:tcPr>
            <w:tcW w:w="1152" w:type="pct"/>
            <w:vAlign w:val="center"/>
          </w:tcPr>
          <w:p w:rsidR="007C64B0" w:rsidRDefault="0000505D">
            <w:pPr>
              <w:pStyle w:val="affa"/>
              <w:rPr>
                <w:rFonts w:eastAsia="宋体"/>
              </w:rPr>
            </w:pPr>
            <w:r>
              <w:rPr>
                <w:rFonts w:eastAsia="宋体"/>
              </w:rPr>
              <w:t>厂区污水处理站（沉淀</w:t>
            </w:r>
            <w:r>
              <w:rPr>
                <w:rFonts w:eastAsia="宋体"/>
              </w:rPr>
              <w:t>+</w:t>
            </w:r>
            <w:r>
              <w:rPr>
                <w:rFonts w:eastAsia="宋体" w:hint="eastAsia"/>
              </w:rPr>
              <w:t>过滤</w:t>
            </w:r>
            <w:r>
              <w:rPr>
                <w:rFonts w:eastAsia="宋体"/>
              </w:rPr>
              <w:t>），处理后废水回用于废气处置</w:t>
            </w:r>
            <w:r>
              <w:rPr>
                <w:rFonts w:eastAsia="宋体" w:hint="eastAsia"/>
              </w:rPr>
              <w:t>、冷却用水</w:t>
            </w:r>
            <w:r>
              <w:rPr>
                <w:rFonts w:eastAsia="宋体"/>
              </w:rPr>
              <w:t>系统</w:t>
            </w:r>
          </w:p>
        </w:tc>
        <w:tc>
          <w:tcPr>
            <w:tcW w:w="900" w:type="pct"/>
            <w:vAlign w:val="center"/>
          </w:tcPr>
          <w:p w:rsidR="007C64B0" w:rsidRDefault="0000505D">
            <w:pPr>
              <w:pStyle w:val="affa"/>
              <w:rPr>
                <w:rFonts w:eastAsia="宋体"/>
              </w:rPr>
            </w:pPr>
            <w:r>
              <w:rPr>
                <w:rFonts w:eastAsia="宋体"/>
              </w:rPr>
              <w:t>20m</w:t>
            </w:r>
            <w:r>
              <w:rPr>
                <w:rFonts w:eastAsia="宋体"/>
                <w:vertAlign w:val="superscript"/>
              </w:rPr>
              <w:t>3</w:t>
            </w:r>
            <w:r>
              <w:rPr>
                <w:rFonts w:eastAsia="宋体"/>
              </w:rPr>
              <w:t>/d</w:t>
            </w:r>
            <w:r>
              <w:rPr>
                <w:rFonts w:eastAsia="宋体"/>
              </w:rPr>
              <w:t>（</w:t>
            </w:r>
            <w:r>
              <w:rPr>
                <w:rFonts w:eastAsia="宋体"/>
              </w:rPr>
              <w:t>1</w:t>
            </w:r>
            <w:r>
              <w:rPr>
                <w:rFonts w:eastAsia="宋体"/>
              </w:rPr>
              <w:t>套）</w:t>
            </w:r>
          </w:p>
        </w:tc>
        <w:tc>
          <w:tcPr>
            <w:tcW w:w="1436" w:type="pct"/>
            <w:vAlign w:val="center"/>
          </w:tcPr>
          <w:p w:rsidR="007C64B0" w:rsidRDefault="0000505D">
            <w:pPr>
              <w:pStyle w:val="affa"/>
              <w:rPr>
                <w:rFonts w:eastAsia="宋体"/>
              </w:rPr>
            </w:pPr>
            <w:r>
              <w:rPr>
                <w:rFonts w:eastAsia="宋体"/>
              </w:rPr>
              <w:t>《无机化学工业污染物排放标准》（</w:t>
            </w:r>
            <w:r>
              <w:rPr>
                <w:rFonts w:eastAsia="宋体"/>
              </w:rPr>
              <w:t>GB31573-2015</w:t>
            </w:r>
            <w:r>
              <w:rPr>
                <w:rFonts w:eastAsia="宋体"/>
              </w:rPr>
              <w:t>）表</w:t>
            </w:r>
            <w:r>
              <w:rPr>
                <w:rFonts w:eastAsia="宋体"/>
              </w:rPr>
              <w:t xml:space="preserve">2 </w:t>
            </w:r>
            <w:r>
              <w:rPr>
                <w:rFonts w:eastAsia="宋体"/>
              </w:rPr>
              <w:t>水污染物特别排放限值的间接排放限值后</w:t>
            </w:r>
            <w:r>
              <w:rPr>
                <w:rFonts w:eastAsia="宋体" w:hint="eastAsia"/>
              </w:rPr>
              <w:t>回用</w:t>
            </w:r>
          </w:p>
        </w:tc>
        <w:tc>
          <w:tcPr>
            <w:tcW w:w="534" w:type="pct"/>
            <w:vAlign w:val="center"/>
          </w:tcPr>
          <w:p w:rsidR="007C64B0" w:rsidRDefault="0000505D">
            <w:pPr>
              <w:pStyle w:val="affa"/>
              <w:rPr>
                <w:rFonts w:eastAsia="宋体"/>
              </w:rPr>
            </w:pPr>
            <w:r>
              <w:rPr>
                <w:rFonts w:eastAsia="宋体"/>
              </w:rPr>
              <w:t>不外排</w:t>
            </w:r>
          </w:p>
        </w:tc>
      </w:tr>
      <w:tr w:rsidR="007C64B0">
        <w:trPr>
          <w:trHeight w:val="454"/>
        </w:trPr>
        <w:tc>
          <w:tcPr>
            <w:tcW w:w="244" w:type="pct"/>
            <w:vMerge/>
            <w:vAlign w:val="center"/>
          </w:tcPr>
          <w:p w:rsidR="007C64B0" w:rsidRDefault="007C64B0">
            <w:pPr>
              <w:pStyle w:val="affa"/>
              <w:rPr>
                <w:rFonts w:eastAsia="宋体"/>
              </w:rPr>
            </w:pPr>
          </w:p>
        </w:tc>
        <w:tc>
          <w:tcPr>
            <w:tcW w:w="734" w:type="pct"/>
            <w:vAlign w:val="center"/>
          </w:tcPr>
          <w:p w:rsidR="007C64B0" w:rsidRDefault="0000505D">
            <w:pPr>
              <w:pStyle w:val="affa"/>
              <w:rPr>
                <w:rFonts w:eastAsia="宋体"/>
              </w:rPr>
            </w:pPr>
            <w:r>
              <w:rPr>
                <w:rFonts w:eastAsia="宋体"/>
              </w:rPr>
              <w:t>生活污水</w:t>
            </w:r>
          </w:p>
        </w:tc>
        <w:tc>
          <w:tcPr>
            <w:tcW w:w="1152" w:type="pct"/>
            <w:vAlign w:val="center"/>
          </w:tcPr>
          <w:p w:rsidR="007C64B0" w:rsidRDefault="0000505D">
            <w:pPr>
              <w:pStyle w:val="affa"/>
              <w:rPr>
                <w:rFonts w:eastAsia="宋体"/>
              </w:rPr>
            </w:pPr>
            <w:r>
              <w:rPr>
                <w:rFonts w:eastAsia="宋体" w:hint="eastAsia"/>
              </w:rPr>
              <w:t>生活污水经化粪池处理，采用污水管网排入平江高新区污水处理厂集中处理。</w:t>
            </w:r>
          </w:p>
        </w:tc>
        <w:tc>
          <w:tcPr>
            <w:tcW w:w="900" w:type="pct"/>
            <w:vAlign w:val="center"/>
          </w:tcPr>
          <w:p w:rsidR="007C64B0" w:rsidRDefault="0000505D">
            <w:pPr>
              <w:pStyle w:val="affa"/>
              <w:rPr>
                <w:rFonts w:eastAsia="宋体"/>
              </w:rPr>
            </w:pPr>
            <w:r>
              <w:rPr>
                <w:rFonts w:eastAsia="宋体"/>
              </w:rPr>
              <w:t>/</w:t>
            </w:r>
          </w:p>
        </w:tc>
        <w:tc>
          <w:tcPr>
            <w:tcW w:w="1436" w:type="pct"/>
            <w:vAlign w:val="center"/>
          </w:tcPr>
          <w:p w:rsidR="007C64B0" w:rsidRDefault="0000505D">
            <w:pPr>
              <w:pStyle w:val="affa"/>
              <w:rPr>
                <w:rFonts w:eastAsia="宋体"/>
              </w:rPr>
            </w:pPr>
            <w:r>
              <w:rPr>
                <w:rFonts w:eastAsia="宋体"/>
              </w:rPr>
              <w:t>达到《污水综合排放标准》（</w:t>
            </w:r>
            <w:r>
              <w:rPr>
                <w:rFonts w:eastAsia="宋体"/>
              </w:rPr>
              <w:t>GB8978-1996</w:t>
            </w:r>
            <w:r>
              <w:rPr>
                <w:rFonts w:eastAsia="宋体"/>
              </w:rPr>
              <w:t>）表</w:t>
            </w:r>
            <w:r>
              <w:rPr>
                <w:rFonts w:eastAsia="宋体"/>
              </w:rPr>
              <w:t>4</w:t>
            </w:r>
            <w:r>
              <w:rPr>
                <w:rFonts w:eastAsia="宋体"/>
              </w:rPr>
              <w:t>三级标准</w:t>
            </w:r>
          </w:p>
        </w:tc>
        <w:tc>
          <w:tcPr>
            <w:tcW w:w="534" w:type="pct"/>
            <w:vAlign w:val="center"/>
          </w:tcPr>
          <w:p w:rsidR="007C64B0" w:rsidRDefault="0000505D">
            <w:pPr>
              <w:pStyle w:val="affa"/>
              <w:rPr>
                <w:rFonts w:eastAsia="宋体"/>
              </w:rPr>
            </w:pPr>
            <w:r>
              <w:rPr>
                <w:rFonts w:eastAsia="宋体"/>
              </w:rPr>
              <w:t>生活污水排放口</w:t>
            </w:r>
          </w:p>
        </w:tc>
      </w:tr>
      <w:tr w:rsidR="007C64B0">
        <w:trPr>
          <w:trHeight w:val="454"/>
        </w:trPr>
        <w:tc>
          <w:tcPr>
            <w:tcW w:w="244" w:type="pct"/>
            <w:vAlign w:val="center"/>
          </w:tcPr>
          <w:p w:rsidR="007C64B0" w:rsidRDefault="0000505D">
            <w:pPr>
              <w:pStyle w:val="affa"/>
              <w:rPr>
                <w:rFonts w:eastAsia="宋体"/>
              </w:rPr>
            </w:pPr>
            <w:r>
              <w:rPr>
                <w:rFonts w:eastAsia="宋体"/>
              </w:rPr>
              <w:lastRenderedPageBreak/>
              <w:t>噪声</w:t>
            </w:r>
          </w:p>
        </w:tc>
        <w:tc>
          <w:tcPr>
            <w:tcW w:w="734" w:type="pct"/>
            <w:vAlign w:val="center"/>
          </w:tcPr>
          <w:p w:rsidR="007C64B0" w:rsidRDefault="0000505D">
            <w:pPr>
              <w:pStyle w:val="affa"/>
              <w:rPr>
                <w:rFonts w:eastAsia="宋体"/>
              </w:rPr>
            </w:pPr>
            <w:r>
              <w:rPr>
                <w:rFonts w:eastAsia="宋体"/>
              </w:rPr>
              <w:t>设备噪声</w:t>
            </w:r>
          </w:p>
        </w:tc>
        <w:tc>
          <w:tcPr>
            <w:tcW w:w="1152" w:type="pct"/>
            <w:vAlign w:val="center"/>
          </w:tcPr>
          <w:p w:rsidR="007C64B0" w:rsidRDefault="0000505D">
            <w:pPr>
              <w:pStyle w:val="affa"/>
              <w:rPr>
                <w:rFonts w:eastAsia="宋体"/>
              </w:rPr>
            </w:pPr>
            <w:r>
              <w:rPr>
                <w:rFonts w:eastAsia="宋体"/>
              </w:rPr>
              <w:t>隔声、减震等</w:t>
            </w:r>
          </w:p>
        </w:tc>
        <w:tc>
          <w:tcPr>
            <w:tcW w:w="900" w:type="pct"/>
            <w:vAlign w:val="center"/>
          </w:tcPr>
          <w:p w:rsidR="007C64B0" w:rsidRDefault="0000505D">
            <w:pPr>
              <w:pStyle w:val="affa"/>
              <w:rPr>
                <w:rFonts w:eastAsia="宋体"/>
              </w:rPr>
            </w:pPr>
            <w:r>
              <w:rPr>
                <w:rFonts w:eastAsia="宋体"/>
              </w:rPr>
              <w:t>/</w:t>
            </w:r>
          </w:p>
        </w:tc>
        <w:tc>
          <w:tcPr>
            <w:tcW w:w="1436" w:type="pct"/>
            <w:vAlign w:val="center"/>
          </w:tcPr>
          <w:p w:rsidR="007C64B0" w:rsidRDefault="0000505D">
            <w:pPr>
              <w:pStyle w:val="affa"/>
              <w:rPr>
                <w:rFonts w:eastAsia="宋体"/>
              </w:rPr>
            </w:pPr>
            <w:r>
              <w:rPr>
                <w:rFonts w:eastAsia="宋体"/>
              </w:rPr>
              <w:t>厂界达到《工业企业厂界环境噪声排放标准》（</w:t>
            </w:r>
            <w:r>
              <w:rPr>
                <w:rFonts w:eastAsia="宋体"/>
              </w:rPr>
              <w:t>GB12348-2008</w:t>
            </w:r>
            <w:r>
              <w:rPr>
                <w:rFonts w:eastAsia="宋体"/>
              </w:rPr>
              <w:t>）</w:t>
            </w:r>
            <w:r>
              <w:rPr>
                <w:rFonts w:eastAsia="宋体"/>
              </w:rPr>
              <w:t>3</w:t>
            </w:r>
            <w:r>
              <w:rPr>
                <w:rFonts w:eastAsia="宋体"/>
              </w:rPr>
              <w:t>类标准</w:t>
            </w:r>
          </w:p>
        </w:tc>
        <w:tc>
          <w:tcPr>
            <w:tcW w:w="534" w:type="pct"/>
            <w:vAlign w:val="center"/>
          </w:tcPr>
          <w:p w:rsidR="007C64B0" w:rsidRDefault="0000505D">
            <w:pPr>
              <w:pStyle w:val="affa"/>
              <w:rPr>
                <w:rFonts w:eastAsia="宋体"/>
              </w:rPr>
            </w:pPr>
            <w:r>
              <w:rPr>
                <w:rFonts w:eastAsia="宋体"/>
              </w:rPr>
              <w:t>厂界</w:t>
            </w:r>
          </w:p>
        </w:tc>
      </w:tr>
      <w:tr w:rsidR="007C64B0">
        <w:trPr>
          <w:trHeight w:val="454"/>
        </w:trPr>
        <w:tc>
          <w:tcPr>
            <w:tcW w:w="244" w:type="pct"/>
            <w:vMerge w:val="restart"/>
            <w:vAlign w:val="center"/>
          </w:tcPr>
          <w:p w:rsidR="007C64B0" w:rsidRDefault="0000505D">
            <w:pPr>
              <w:pStyle w:val="affa"/>
              <w:rPr>
                <w:rFonts w:eastAsia="宋体"/>
              </w:rPr>
            </w:pPr>
            <w:r>
              <w:rPr>
                <w:rFonts w:eastAsia="宋体"/>
              </w:rPr>
              <w:t>固体废物</w:t>
            </w:r>
          </w:p>
        </w:tc>
        <w:tc>
          <w:tcPr>
            <w:tcW w:w="734" w:type="pct"/>
            <w:vAlign w:val="center"/>
          </w:tcPr>
          <w:p w:rsidR="007C64B0" w:rsidRDefault="0000505D">
            <w:pPr>
              <w:pStyle w:val="affa"/>
              <w:rPr>
                <w:rFonts w:eastAsia="宋体"/>
              </w:rPr>
            </w:pPr>
            <w:r>
              <w:rPr>
                <w:rFonts w:eastAsia="宋体"/>
              </w:rPr>
              <w:t>危险废物</w:t>
            </w:r>
          </w:p>
        </w:tc>
        <w:tc>
          <w:tcPr>
            <w:tcW w:w="1152" w:type="pct"/>
            <w:vAlign w:val="center"/>
          </w:tcPr>
          <w:p w:rsidR="007C64B0" w:rsidRDefault="0000505D">
            <w:pPr>
              <w:pStyle w:val="affa"/>
              <w:rPr>
                <w:rFonts w:eastAsia="宋体"/>
              </w:rPr>
            </w:pPr>
            <w:r>
              <w:rPr>
                <w:rFonts w:eastAsia="宋体"/>
              </w:rPr>
              <w:t>设危险废物暂存场所，按要求分类处理，处置</w:t>
            </w:r>
          </w:p>
        </w:tc>
        <w:tc>
          <w:tcPr>
            <w:tcW w:w="900" w:type="pct"/>
            <w:vAlign w:val="center"/>
          </w:tcPr>
          <w:p w:rsidR="007C64B0" w:rsidRDefault="0000505D">
            <w:pPr>
              <w:pStyle w:val="affa"/>
              <w:rPr>
                <w:rFonts w:eastAsia="宋体"/>
              </w:rPr>
            </w:pPr>
            <w:r>
              <w:rPr>
                <w:rFonts w:eastAsia="宋体"/>
              </w:rPr>
              <w:t>暂存场所占地面积</w:t>
            </w:r>
            <w:r>
              <w:rPr>
                <w:rFonts w:eastAsia="宋体" w:hint="eastAsia"/>
              </w:rPr>
              <w:t>5</w:t>
            </w:r>
            <w:r>
              <w:rPr>
                <w:rFonts w:eastAsia="宋体"/>
              </w:rPr>
              <w:t>0m</w:t>
            </w:r>
            <w:r>
              <w:rPr>
                <w:rFonts w:eastAsia="宋体"/>
                <w:vertAlign w:val="superscript"/>
              </w:rPr>
              <w:t>2</w:t>
            </w:r>
          </w:p>
        </w:tc>
        <w:tc>
          <w:tcPr>
            <w:tcW w:w="1436" w:type="pct"/>
            <w:vAlign w:val="center"/>
          </w:tcPr>
          <w:p w:rsidR="007C64B0" w:rsidRDefault="0000505D">
            <w:pPr>
              <w:pStyle w:val="affa"/>
              <w:rPr>
                <w:rFonts w:eastAsia="宋体"/>
              </w:rPr>
            </w:pPr>
            <w:r>
              <w:rPr>
                <w:rFonts w:eastAsia="宋体"/>
              </w:rPr>
              <w:t>专用贮存场及其防渗、防漏情况；各类危险废物经收集后交由有相应类别危险废物处置资质的单位回收处理</w:t>
            </w:r>
          </w:p>
        </w:tc>
        <w:tc>
          <w:tcPr>
            <w:tcW w:w="534" w:type="pct"/>
            <w:vAlign w:val="center"/>
          </w:tcPr>
          <w:p w:rsidR="007C64B0" w:rsidRDefault="0000505D">
            <w:pPr>
              <w:pStyle w:val="affa"/>
              <w:rPr>
                <w:rFonts w:eastAsia="宋体"/>
              </w:rPr>
            </w:pPr>
            <w:r>
              <w:rPr>
                <w:rFonts w:eastAsia="宋体"/>
              </w:rPr>
              <w:t>/</w:t>
            </w:r>
          </w:p>
        </w:tc>
      </w:tr>
      <w:tr w:rsidR="007C64B0">
        <w:trPr>
          <w:trHeight w:val="454"/>
        </w:trPr>
        <w:tc>
          <w:tcPr>
            <w:tcW w:w="244" w:type="pct"/>
            <w:vMerge/>
            <w:vAlign w:val="center"/>
          </w:tcPr>
          <w:p w:rsidR="007C64B0" w:rsidRDefault="007C64B0">
            <w:pPr>
              <w:pStyle w:val="affa"/>
              <w:rPr>
                <w:rFonts w:eastAsia="宋体"/>
              </w:rPr>
            </w:pPr>
          </w:p>
        </w:tc>
        <w:tc>
          <w:tcPr>
            <w:tcW w:w="734" w:type="pct"/>
            <w:vAlign w:val="center"/>
          </w:tcPr>
          <w:p w:rsidR="007C64B0" w:rsidRDefault="0000505D">
            <w:pPr>
              <w:pStyle w:val="affa"/>
              <w:rPr>
                <w:rFonts w:eastAsia="宋体"/>
              </w:rPr>
            </w:pPr>
            <w:r>
              <w:rPr>
                <w:rFonts w:eastAsia="宋体"/>
              </w:rPr>
              <w:t>一般工业固废</w:t>
            </w:r>
          </w:p>
        </w:tc>
        <w:tc>
          <w:tcPr>
            <w:tcW w:w="1152" w:type="pct"/>
            <w:vAlign w:val="center"/>
          </w:tcPr>
          <w:p w:rsidR="007C64B0" w:rsidRDefault="0000505D">
            <w:pPr>
              <w:pStyle w:val="affa"/>
              <w:rPr>
                <w:rFonts w:eastAsia="宋体"/>
              </w:rPr>
            </w:pPr>
            <w:r>
              <w:rPr>
                <w:rFonts w:eastAsia="宋体"/>
              </w:rPr>
              <w:t>一般固废暂存场所</w:t>
            </w:r>
          </w:p>
        </w:tc>
        <w:tc>
          <w:tcPr>
            <w:tcW w:w="900" w:type="pct"/>
            <w:vAlign w:val="center"/>
          </w:tcPr>
          <w:p w:rsidR="007C64B0" w:rsidRDefault="0000505D">
            <w:pPr>
              <w:pStyle w:val="affa"/>
              <w:rPr>
                <w:rFonts w:eastAsia="宋体"/>
              </w:rPr>
            </w:pPr>
            <w:r>
              <w:rPr>
                <w:rFonts w:eastAsia="宋体"/>
              </w:rPr>
              <w:t>暂存场所占地面积</w:t>
            </w:r>
            <w:r>
              <w:rPr>
                <w:rFonts w:eastAsia="宋体"/>
              </w:rPr>
              <w:t>50m</w:t>
            </w:r>
            <w:r>
              <w:rPr>
                <w:rFonts w:eastAsia="宋体"/>
                <w:vertAlign w:val="superscript"/>
              </w:rPr>
              <w:t>2</w:t>
            </w:r>
          </w:p>
        </w:tc>
        <w:tc>
          <w:tcPr>
            <w:tcW w:w="1436" w:type="pct"/>
            <w:vAlign w:val="center"/>
          </w:tcPr>
          <w:p w:rsidR="007C64B0" w:rsidRDefault="0000505D">
            <w:pPr>
              <w:pStyle w:val="affa"/>
              <w:rPr>
                <w:rFonts w:eastAsia="宋体"/>
              </w:rPr>
            </w:pPr>
            <w:r>
              <w:rPr>
                <w:rFonts w:eastAsia="宋体"/>
              </w:rPr>
              <w:t>《一般工业固体废物贮存和填埋污染控制标准》（</w:t>
            </w:r>
            <w:r>
              <w:rPr>
                <w:rFonts w:eastAsia="宋体"/>
              </w:rPr>
              <w:t>GB18599-2020</w:t>
            </w:r>
            <w:r>
              <w:rPr>
                <w:rFonts w:eastAsia="宋体"/>
              </w:rPr>
              <w:t>）</w:t>
            </w:r>
          </w:p>
        </w:tc>
        <w:tc>
          <w:tcPr>
            <w:tcW w:w="534" w:type="pct"/>
            <w:vAlign w:val="center"/>
          </w:tcPr>
          <w:p w:rsidR="007C64B0" w:rsidRDefault="0000505D">
            <w:pPr>
              <w:pStyle w:val="affa"/>
              <w:rPr>
                <w:rFonts w:eastAsia="宋体"/>
              </w:rPr>
            </w:pPr>
            <w:r>
              <w:rPr>
                <w:rFonts w:eastAsia="宋体"/>
              </w:rPr>
              <w:t>/</w:t>
            </w:r>
          </w:p>
        </w:tc>
      </w:tr>
      <w:tr w:rsidR="007C64B0">
        <w:trPr>
          <w:trHeight w:val="454"/>
        </w:trPr>
        <w:tc>
          <w:tcPr>
            <w:tcW w:w="978" w:type="pct"/>
            <w:gridSpan w:val="2"/>
            <w:vMerge w:val="restart"/>
            <w:vAlign w:val="center"/>
          </w:tcPr>
          <w:p w:rsidR="007C64B0" w:rsidRDefault="0000505D">
            <w:pPr>
              <w:pStyle w:val="affa"/>
              <w:rPr>
                <w:rFonts w:eastAsia="宋体"/>
              </w:rPr>
            </w:pPr>
            <w:r>
              <w:rPr>
                <w:rFonts w:eastAsia="宋体"/>
              </w:rPr>
              <w:t>环境风险防范措施</w:t>
            </w:r>
          </w:p>
        </w:tc>
        <w:tc>
          <w:tcPr>
            <w:tcW w:w="1152" w:type="pct"/>
            <w:vAlign w:val="center"/>
          </w:tcPr>
          <w:p w:rsidR="007C64B0" w:rsidRDefault="0000505D">
            <w:pPr>
              <w:pStyle w:val="affa"/>
              <w:rPr>
                <w:rFonts w:eastAsia="宋体"/>
              </w:rPr>
            </w:pPr>
            <w:r>
              <w:rPr>
                <w:rFonts w:eastAsia="宋体"/>
              </w:rPr>
              <w:t>事故应急池</w:t>
            </w:r>
          </w:p>
        </w:tc>
        <w:tc>
          <w:tcPr>
            <w:tcW w:w="900" w:type="pct"/>
            <w:vAlign w:val="center"/>
          </w:tcPr>
          <w:p w:rsidR="007C64B0" w:rsidRDefault="0000505D">
            <w:pPr>
              <w:pStyle w:val="affa"/>
              <w:rPr>
                <w:rFonts w:eastAsia="宋体"/>
              </w:rPr>
            </w:pPr>
            <w:r>
              <w:rPr>
                <w:rFonts w:hint="eastAsia"/>
              </w:rPr>
              <w:t>200m</w:t>
            </w:r>
            <w:r>
              <w:rPr>
                <w:rFonts w:hint="eastAsia"/>
                <w:vertAlign w:val="superscript"/>
              </w:rPr>
              <w:t>3</w:t>
            </w:r>
          </w:p>
        </w:tc>
        <w:tc>
          <w:tcPr>
            <w:tcW w:w="1436" w:type="pct"/>
            <w:vAlign w:val="center"/>
          </w:tcPr>
          <w:p w:rsidR="007C64B0" w:rsidRDefault="0000505D">
            <w:pPr>
              <w:pStyle w:val="affa"/>
              <w:rPr>
                <w:rFonts w:eastAsia="宋体"/>
              </w:rPr>
            </w:pPr>
            <w:r>
              <w:rPr>
                <w:rFonts w:eastAsia="宋体"/>
              </w:rPr>
              <w:t>/</w:t>
            </w:r>
          </w:p>
        </w:tc>
        <w:tc>
          <w:tcPr>
            <w:tcW w:w="534" w:type="pct"/>
            <w:vAlign w:val="center"/>
          </w:tcPr>
          <w:p w:rsidR="007C64B0" w:rsidRDefault="0000505D">
            <w:pPr>
              <w:pStyle w:val="affa"/>
              <w:rPr>
                <w:rFonts w:eastAsia="宋体"/>
              </w:rPr>
            </w:pPr>
            <w:r>
              <w:rPr>
                <w:rFonts w:eastAsia="宋体"/>
              </w:rPr>
              <w:t>/</w:t>
            </w:r>
          </w:p>
        </w:tc>
      </w:tr>
      <w:tr w:rsidR="007C64B0">
        <w:trPr>
          <w:trHeight w:val="454"/>
        </w:trPr>
        <w:tc>
          <w:tcPr>
            <w:tcW w:w="978" w:type="pct"/>
            <w:gridSpan w:val="2"/>
            <w:vMerge/>
            <w:vAlign w:val="center"/>
          </w:tcPr>
          <w:p w:rsidR="007C64B0" w:rsidRDefault="007C64B0">
            <w:pPr>
              <w:pStyle w:val="affa"/>
              <w:rPr>
                <w:rFonts w:eastAsia="宋体"/>
              </w:rPr>
            </w:pPr>
          </w:p>
        </w:tc>
        <w:tc>
          <w:tcPr>
            <w:tcW w:w="1152" w:type="pct"/>
            <w:vAlign w:val="center"/>
          </w:tcPr>
          <w:p w:rsidR="007C64B0" w:rsidRDefault="0000505D">
            <w:pPr>
              <w:pStyle w:val="affa"/>
              <w:rPr>
                <w:rFonts w:eastAsia="宋体"/>
              </w:rPr>
            </w:pPr>
            <w:r>
              <w:rPr>
                <w:rFonts w:eastAsia="宋体" w:hint="eastAsia"/>
              </w:rPr>
              <w:t>初期雨水池</w:t>
            </w:r>
          </w:p>
        </w:tc>
        <w:tc>
          <w:tcPr>
            <w:tcW w:w="900" w:type="pct"/>
            <w:vAlign w:val="center"/>
          </w:tcPr>
          <w:p w:rsidR="007C64B0" w:rsidRDefault="0000505D">
            <w:pPr>
              <w:pStyle w:val="affa"/>
              <w:rPr>
                <w:rFonts w:ascii="宋体" w:eastAsia="宋体" w:hAnsi="宋体" w:cs="宋体"/>
              </w:rPr>
            </w:pPr>
            <w:r>
              <w:t>150</w:t>
            </w:r>
            <w:r>
              <w:rPr>
                <w:rFonts w:hint="eastAsia"/>
              </w:rPr>
              <w:t>m</w:t>
            </w:r>
            <w:r>
              <w:rPr>
                <w:rFonts w:hint="eastAsia"/>
                <w:vertAlign w:val="superscript"/>
              </w:rPr>
              <w:t>3</w:t>
            </w:r>
          </w:p>
        </w:tc>
        <w:tc>
          <w:tcPr>
            <w:tcW w:w="1436" w:type="pct"/>
            <w:vAlign w:val="center"/>
          </w:tcPr>
          <w:p w:rsidR="007C64B0" w:rsidRDefault="0000505D">
            <w:pPr>
              <w:pStyle w:val="affa"/>
              <w:rPr>
                <w:rFonts w:eastAsia="宋体"/>
              </w:rPr>
            </w:pPr>
            <w:r>
              <w:rPr>
                <w:rFonts w:eastAsia="宋体"/>
              </w:rPr>
              <w:t>/</w:t>
            </w:r>
          </w:p>
        </w:tc>
        <w:tc>
          <w:tcPr>
            <w:tcW w:w="534" w:type="pct"/>
            <w:vAlign w:val="center"/>
          </w:tcPr>
          <w:p w:rsidR="007C64B0" w:rsidRDefault="0000505D">
            <w:pPr>
              <w:pStyle w:val="affa"/>
              <w:rPr>
                <w:rFonts w:eastAsia="宋体"/>
              </w:rPr>
            </w:pPr>
            <w:r>
              <w:rPr>
                <w:rFonts w:eastAsia="宋体"/>
              </w:rPr>
              <w:t>/</w:t>
            </w:r>
          </w:p>
        </w:tc>
      </w:tr>
      <w:tr w:rsidR="007C64B0">
        <w:trPr>
          <w:trHeight w:val="454"/>
        </w:trPr>
        <w:tc>
          <w:tcPr>
            <w:tcW w:w="978" w:type="pct"/>
            <w:gridSpan w:val="2"/>
            <w:vMerge/>
            <w:vAlign w:val="center"/>
          </w:tcPr>
          <w:p w:rsidR="007C64B0" w:rsidRDefault="007C64B0">
            <w:pPr>
              <w:pStyle w:val="affa"/>
              <w:rPr>
                <w:rFonts w:eastAsia="宋体"/>
              </w:rPr>
            </w:pPr>
          </w:p>
        </w:tc>
        <w:tc>
          <w:tcPr>
            <w:tcW w:w="1152" w:type="pct"/>
            <w:vAlign w:val="center"/>
          </w:tcPr>
          <w:p w:rsidR="007C64B0" w:rsidRDefault="0000505D">
            <w:pPr>
              <w:pStyle w:val="affa"/>
              <w:rPr>
                <w:rFonts w:eastAsia="宋体"/>
              </w:rPr>
            </w:pPr>
            <w:r>
              <w:rPr>
                <w:rFonts w:eastAsia="宋体"/>
              </w:rPr>
              <w:t>储罐区设置围堰</w:t>
            </w:r>
          </w:p>
        </w:tc>
        <w:tc>
          <w:tcPr>
            <w:tcW w:w="900" w:type="pct"/>
            <w:vAlign w:val="center"/>
          </w:tcPr>
          <w:p w:rsidR="007C64B0" w:rsidRDefault="0000505D">
            <w:pPr>
              <w:pStyle w:val="affa"/>
              <w:rPr>
                <w:rFonts w:eastAsia="宋体"/>
              </w:rPr>
            </w:pPr>
            <w:r>
              <w:rPr>
                <w:rFonts w:eastAsia="宋体" w:hint="eastAsia"/>
              </w:rPr>
              <w:t>围堰容积不小于</w:t>
            </w:r>
            <w:r>
              <w:t>60</w:t>
            </w:r>
            <w:r>
              <w:rPr>
                <w:rFonts w:hint="eastAsia"/>
              </w:rPr>
              <w:t>m</w:t>
            </w:r>
            <w:r>
              <w:rPr>
                <w:rFonts w:hint="eastAsia"/>
                <w:vertAlign w:val="superscript"/>
              </w:rPr>
              <w:t>3</w:t>
            </w:r>
          </w:p>
        </w:tc>
        <w:tc>
          <w:tcPr>
            <w:tcW w:w="1436" w:type="pct"/>
            <w:vAlign w:val="center"/>
          </w:tcPr>
          <w:p w:rsidR="007C64B0" w:rsidRDefault="0000505D">
            <w:pPr>
              <w:pStyle w:val="affa"/>
              <w:rPr>
                <w:rFonts w:eastAsia="宋体"/>
              </w:rPr>
            </w:pPr>
            <w:r>
              <w:rPr>
                <w:rFonts w:eastAsia="宋体"/>
              </w:rPr>
              <w:t>落实围堰</w:t>
            </w:r>
            <w:r>
              <w:rPr>
                <w:rFonts w:eastAsia="宋体" w:hint="eastAsia"/>
              </w:rPr>
              <w:t>内</w:t>
            </w:r>
            <w:r>
              <w:rPr>
                <w:rFonts w:eastAsia="宋体"/>
              </w:rPr>
              <w:t>防渗、防腐措施</w:t>
            </w:r>
            <w:r>
              <w:rPr>
                <w:rFonts w:eastAsia="宋体" w:hint="eastAsia"/>
              </w:rPr>
              <w:t>，应急排空措施</w:t>
            </w:r>
          </w:p>
        </w:tc>
        <w:tc>
          <w:tcPr>
            <w:tcW w:w="534" w:type="pct"/>
            <w:vAlign w:val="center"/>
          </w:tcPr>
          <w:p w:rsidR="007C64B0" w:rsidRDefault="0000505D">
            <w:pPr>
              <w:pStyle w:val="affa"/>
              <w:rPr>
                <w:rFonts w:eastAsia="宋体"/>
              </w:rPr>
            </w:pPr>
            <w:r>
              <w:rPr>
                <w:rFonts w:eastAsia="宋体"/>
              </w:rPr>
              <w:t>/</w:t>
            </w:r>
          </w:p>
        </w:tc>
      </w:tr>
      <w:tr w:rsidR="007C64B0">
        <w:trPr>
          <w:trHeight w:val="454"/>
        </w:trPr>
        <w:tc>
          <w:tcPr>
            <w:tcW w:w="978" w:type="pct"/>
            <w:gridSpan w:val="2"/>
            <w:vMerge/>
            <w:vAlign w:val="center"/>
          </w:tcPr>
          <w:p w:rsidR="007C64B0" w:rsidRDefault="007C64B0">
            <w:pPr>
              <w:pStyle w:val="affa"/>
              <w:rPr>
                <w:rFonts w:eastAsia="宋体"/>
              </w:rPr>
            </w:pPr>
          </w:p>
        </w:tc>
        <w:tc>
          <w:tcPr>
            <w:tcW w:w="1152" w:type="pct"/>
            <w:vAlign w:val="center"/>
          </w:tcPr>
          <w:p w:rsidR="007C64B0" w:rsidRDefault="0000505D">
            <w:pPr>
              <w:pStyle w:val="affa"/>
              <w:rPr>
                <w:rFonts w:eastAsia="宋体"/>
              </w:rPr>
            </w:pPr>
            <w:r>
              <w:rPr>
                <w:rFonts w:eastAsia="宋体"/>
              </w:rPr>
              <w:t>防渗、防腐措施</w:t>
            </w:r>
          </w:p>
        </w:tc>
        <w:tc>
          <w:tcPr>
            <w:tcW w:w="900" w:type="pct"/>
            <w:vAlign w:val="center"/>
          </w:tcPr>
          <w:p w:rsidR="007C64B0" w:rsidRDefault="0000505D">
            <w:pPr>
              <w:pStyle w:val="affa"/>
              <w:rPr>
                <w:rFonts w:eastAsia="宋体"/>
              </w:rPr>
            </w:pPr>
            <w:r>
              <w:rPr>
                <w:rFonts w:eastAsia="宋体"/>
              </w:rPr>
              <w:t>/</w:t>
            </w:r>
          </w:p>
        </w:tc>
        <w:tc>
          <w:tcPr>
            <w:tcW w:w="1436" w:type="pct"/>
            <w:vAlign w:val="center"/>
          </w:tcPr>
          <w:p w:rsidR="007C64B0" w:rsidRDefault="0000505D">
            <w:pPr>
              <w:pStyle w:val="affa"/>
              <w:rPr>
                <w:rFonts w:eastAsia="宋体"/>
              </w:rPr>
            </w:pPr>
            <w:r>
              <w:rPr>
                <w:rFonts w:eastAsia="宋体"/>
              </w:rPr>
              <w:t>生产车间、化学品仓库、危险废物暂存间、硫酸储罐区围堰等落实防渗、防腐措施</w:t>
            </w:r>
          </w:p>
        </w:tc>
        <w:tc>
          <w:tcPr>
            <w:tcW w:w="534" w:type="pct"/>
            <w:vAlign w:val="center"/>
          </w:tcPr>
          <w:p w:rsidR="007C64B0" w:rsidRDefault="0000505D">
            <w:pPr>
              <w:pStyle w:val="affa"/>
              <w:rPr>
                <w:rFonts w:eastAsia="宋体"/>
              </w:rPr>
            </w:pPr>
            <w:r>
              <w:rPr>
                <w:rFonts w:eastAsia="宋体"/>
              </w:rPr>
              <w:t>/</w:t>
            </w:r>
          </w:p>
        </w:tc>
      </w:tr>
    </w:tbl>
    <w:p w:rsidR="007C64B0" w:rsidRDefault="007C64B0">
      <w:pPr>
        <w:spacing w:line="360" w:lineRule="auto"/>
        <w:rPr>
          <w:rFonts w:ascii="Times New Roman" w:hAnsi="Times New Roman" w:cs="Times New Roman"/>
        </w:rPr>
        <w:sectPr w:rsidR="007C64B0">
          <w:pgSz w:w="16838" w:h="11906" w:orient="landscape"/>
          <w:pgMar w:top="1797" w:right="1440" w:bottom="1797" w:left="1440" w:header="851" w:footer="992" w:gutter="0"/>
          <w:cols w:space="720"/>
          <w:docGrid w:linePitch="326"/>
        </w:sectPr>
      </w:pPr>
    </w:p>
    <w:p w:rsidR="007C64B0" w:rsidRDefault="0000505D">
      <w:pPr>
        <w:pStyle w:val="1"/>
        <w:spacing w:before="120" w:after="120"/>
      </w:pPr>
      <w:bookmarkStart w:id="825" w:name="_Toc213778677"/>
      <w:bookmarkStart w:id="826" w:name="_Toc191240146"/>
      <w:bookmarkStart w:id="827" w:name="_Toc199517655"/>
      <w:bookmarkStart w:id="828" w:name="_Toc187011428"/>
      <w:bookmarkStart w:id="829" w:name="_Toc188005988"/>
      <w:bookmarkStart w:id="830" w:name="_Toc144277057"/>
      <w:bookmarkStart w:id="831" w:name="_Toc144236927"/>
      <w:bookmarkStart w:id="832" w:name="_Toc164200948"/>
      <w:r>
        <w:lastRenderedPageBreak/>
        <w:t>第</w:t>
      </w:r>
      <w:r>
        <w:t>13</w:t>
      </w:r>
      <w:r>
        <w:t>章</w:t>
      </w:r>
      <w:r>
        <w:t xml:space="preserve"> </w:t>
      </w:r>
      <w:r>
        <w:t>结论与建议</w:t>
      </w:r>
      <w:bookmarkEnd w:id="825"/>
    </w:p>
    <w:p w:rsidR="007C64B0" w:rsidRDefault="0000505D">
      <w:pPr>
        <w:pStyle w:val="2"/>
      </w:pPr>
      <w:bookmarkStart w:id="833" w:name="_Toc213778678"/>
      <w:bookmarkStart w:id="834" w:name="_Toc204350848"/>
      <w:r>
        <w:t xml:space="preserve">13.1 </w:t>
      </w:r>
      <w:r>
        <w:t>结论</w:t>
      </w:r>
      <w:bookmarkEnd w:id="833"/>
      <w:bookmarkEnd w:id="834"/>
    </w:p>
    <w:p w:rsidR="007C64B0" w:rsidRDefault="0000505D">
      <w:pPr>
        <w:pStyle w:val="3"/>
      </w:pPr>
      <w:bookmarkStart w:id="835" w:name="_Toc213778679"/>
      <w:bookmarkStart w:id="836" w:name="_Toc204350849"/>
      <w:r>
        <w:t xml:space="preserve">13.1.1 </w:t>
      </w:r>
      <w:r>
        <w:t>项目概况</w:t>
      </w:r>
      <w:bookmarkEnd w:id="835"/>
      <w:bookmarkEnd w:id="836"/>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平江县吉成科技有限责任公司位于平江高新技术产业园区伍市片区内，</w:t>
      </w:r>
      <w:r>
        <w:rPr>
          <w:rFonts w:ascii="Times New Roman" w:eastAsia="宋体" w:hAnsi="Times New Roman" w:cs="Times New Roman"/>
        </w:rPr>
        <w:t>于</w:t>
      </w:r>
      <w:r>
        <w:rPr>
          <w:rFonts w:ascii="Times New Roman" w:eastAsia="宋体" w:hAnsi="Times New Roman" w:cs="Times New Roman"/>
        </w:rPr>
        <w:t>2009</w:t>
      </w:r>
      <w:r>
        <w:rPr>
          <w:rFonts w:ascii="Times New Roman" w:eastAsia="宋体" w:hAnsi="Times New Roman" w:cs="Times New Roman"/>
        </w:rPr>
        <w:t>年</w:t>
      </w:r>
      <w:r>
        <w:rPr>
          <w:rFonts w:ascii="Times New Roman" w:eastAsia="宋体" w:hAnsi="Times New Roman" w:cs="Times New Roman"/>
        </w:rPr>
        <w:t>5</w:t>
      </w:r>
      <w:r>
        <w:rPr>
          <w:rFonts w:ascii="Times New Roman" w:eastAsia="宋体" w:hAnsi="Times New Roman" w:cs="Times New Roman"/>
        </w:rPr>
        <w:t>月</w:t>
      </w:r>
      <w:r>
        <w:rPr>
          <w:rFonts w:ascii="Times New Roman" w:eastAsia="宋体" w:hAnsi="Times New Roman" w:cs="Times New Roman"/>
        </w:rPr>
        <w:t>22</w:t>
      </w:r>
      <w:r>
        <w:rPr>
          <w:rFonts w:ascii="Times New Roman" w:eastAsia="宋体" w:hAnsi="Times New Roman" w:cs="Times New Roman"/>
        </w:rPr>
        <w:t>日取得原湖南省环境保护局《关于平江吉成科技有限责任公司</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年纳米氧化锌项目环境影响评价报告书的批复》（湘环评〔</w:t>
      </w:r>
      <w:r>
        <w:rPr>
          <w:rFonts w:ascii="Times New Roman" w:eastAsia="宋体" w:hAnsi="Times New Roman" w:cs="Times New Roman"/>
        </w:rPr>
        <w:t>2009</w:t>
      </w:r>
      <w:r>
        <w:rPr>
          <w:rFonts w:ascii="Times New Roman" w:eastAsia="宋体" w:hAnsi="Times New Roman" w:cs="Times New Roman"/>
        </w:rPr>
        <w:t>〕</w:t>
      </w:r>
      <w:r>
        <w:rPr>
          <w:rFonts w:ascii="Times New Roman" w:eastAsia="宋体" w:hAnsi="Times New Roman" w:cs="Times New Roman"/>
        </w:rPr>
        <w:t>106</w:t>
      </w:r>
      <w:r>
        <w:rPr>
          <w:rFonts w:ascii="Times New Roman" w:eastAsia="宋体" w:hAnsi="Times New Roman" w:cs="Times New Roman"/>
        </w:rPr>
        <w:t>号）；于</w:t>
      </w:r>
      <w:r>
        <w:rPr>
          <w:rFonts w:ascii="Times New Roman" w:eastAsia="宋体" w:hAnsi="Times New Roman" w:cs="Times New Roman"/>
        </w:rPr>
        <w:t>2009</w:t>
      </w:r>
      <w:r>
        <w:rPr>
          <w:rFonts w:ascii="Times New Roman" w:eastAsia="宋体" w:hAnsi="Times New Roman" w:cs="Times New Roman"/>
        </w:rPr>
        <w:t>年</w:t>
      </w:r>
      <w:r>
        <w:rPr>
          <w:rFonts w:ascii="Times New Roman" w:eastAsia="宋体" w:hAnsi="Times New Roman" w:cs="Times New Roman"/>
        </w:rPr>
        <w:t>6</w:t>
      </w:r>
      <w:r>
        <w:rPr>
          <w:rFonts w:ascii="Times New Roman" w:eastAsia="宋体" w:hAnsi="Times New Roman" w:cs="Times New Roman"/>
        </w:rPr>
        <w:t>月项目开工建设，</w:t>
      </w:r>
      <w:r>
        <w:rPr>
          <w:rFonts w:ascii="Times New Roman" w:eastAsia="宋体" w:hAnsi="Times New Roman" w:cs="Times New Roman"/>
        </w:rPr>
        <w:t>2013</w:t>
      </w:r>
      <w:r>
        <w:rPr>
          <w:rFonts w:ascii="Times New Roman" w:eastAsia="宋体" w:hAnsi="Times New Roman" w:cs="Times New Roman"/>
        </w:rPr>
        <w:t>年</w:t>
      </w:r>
      <w:r>
        <w:rPr>
          <w:rFonts w:ascii="Times New Roman" w:eastAsia="宋体" w:hAnsi="Times New Roman" w:cs="Times New Roman"/>
        </w:rPr>
        <w:t>7</w:t>
      </w:r>
      <w:r>
        <w:rPr>
          <w:rFonts w:ascii="Times New Roman" w:eastAsia="宋体" w:hAnsi="Times New Roman" w:cs="Times New Roman"/>
        </w:rPr>
        <w:t>月投入试生产。</w:t>
      </w:r>
      <w:r>
        <w:rPr>
          <w:rFonts w:ascii="Times New Roman" w:eastAsia="宋体" w:hAnsi="Times New Roman" w:cs="Times New Roman"/>
        </w:rPr>
        <w:t>2015</w:t>
      </w:r>
      <w:r>
        <w:rPr>
          <w:rFonts w:ascii="Times New Roman" w:eastAsia="宋体" w:hAnsi="Times New Roman" w:cs="Times New Roman"/>
        </w:rPr>
        <w:t>年</w:t>
      </w:r>
      <w:r>
        <w:rPr>
          <w:rFonts w:ascii="Times New Roman" w:eastAsia="宋体" w:hAnsi="Times New Roman" w:cs="Times New Roman"/>
        </w:rPr>
        <w:t>2</w:t>
      </w:r>
      <w:r>
        <w:rPr>
          <w:rFonts w:ascii="Times New Roman" w:eastAsia="宋体" w:hAnsi="Times New Roman" w:cs="Times New Roman"/>
        </w:rPr>
        <w:t>月，湖南省环境保护厅出具了</w:t>
      </w:r>
      <w:r>
        <w:rPr>
          <w:rFonts w:ascii="Times New Roman" w:eastAsia="宋体" w:hAnsi="Times New Roman" w:cs="Times New Roman" w:hint="eastAsia"/>
        </w:rPr>
        <w:t>《</w:t>
      </w:r>
      <w:r>
        <w:rPr>
          <w:rFonts w:ascii="Times New Roman" w:eastAsia="宋体" w:hAnsi="Times New Roman" w:cs="Times New Roman"/>
        </w:rPr>
        <w:t>关于平江吉成科技有限责任公司</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年纳米氧化锌建设项目竣工环境保护验收意见</w:t>
      </w:r>
      <w:r>
        <w:rPr>
          <w:rFonts w:ascii="Times New Roman" w:eastAsia="宋体" w:hAnsi="Times New Roman" w:cs="Times New Roman" w:hint="eastAsia"/>
        </w:rPr>
        <w:t>》</w:t>
      </w:r>
      <w:r>
        <w:rPr>
          <w:rFonts w:ascii="Times New Roman" w:eastAsia="宋体" w:hAnsi="Times New Roman" w:cs="Times New Roman"/>
        </w:rPr>
        <w:t>；</w:t>
      </w:r>
      <w:r>
        <w:rPr>
          <w:rFonts w:ascii="Times New Roman" w:eastAsia="宋体" w:hAnsi="Times New Roman" w:cs="Times New Roman"/>
        </w:rPr>
        <w:t>2016</w:t>
      </w:r>
      <w:r>
        <w:rPr>
          <w:rFonts w:ascii="Times New Roman" w:eastAsia="宋体" w:hAnsi="Times New Roman" w:cs="Times New Roman"/>
        </w:rPr>
        <w:t>年在厂区内培烧车间西侧建设了成品仓库一栋建筑面积</w:t>
      </w:r>
      <w:r>
        <w:rPr>
          <w:rFonts w:ascii="Times New Roman" w:eastAsia="宋体" w:hAnsi="Times New Roman" w:cs="Times New Roman"/>
        </w:rPr>
        <w:t>985m</w:t>
      </w:r>
      <w:r>
        <w:rPr>
          <w:rFonts w:ascii="Times New Roman" w:eastAsia="宋体" w:hAnsi="Times New Roman" w:cs="Times New Roman"/>
          <w:vertAlign w:val="superscript"/>
        </w:rPr>
        <w:t>2</w:t>
      </w:r>
      <w:r>
        <w:rPr>
          <w:rFonts w:ascii="Times New Roman" w:eastAsia="宋体" w:hAnsi="Times New Roman" w:cs="Times New Roman"/>
        </w:rPr>
        <w:t>，该成品仓库建设取得了平江县环境保护局的备案登记（平环登批字〔</w:t>
      </w:r>
      <w:r>
        <w:rPr>
          <w:rFonts w:ascii="Times New Roman" w:eastAsia="宋体" w:hAnsi="Times New Roman" w:cs="Times New Roman"/>
        </w:rPr>
        <w:t>2016</w:t>
      </w:r>
      <w:r>
        <w:rPr>
          <w:rFonts w:ascii="Times New Roman" w:eastAsia="宋体" w:hAnsi="Times New Roman" w:cs="Times New Roman"/>
        </w:rPr>
        <w:t>〕</w:t>
      </w:r>
      <w:r>
        <w:rPr>
          <w:rFonts w:ascii="Times New Roman" w:eastAsia="宋体" w:hAnsi="Times New Roman" w:cs="Times New Roman"/>
        </w:rPr>
        <w:t>20322</w:t>
      </w:r>
      <w:r>
        <w:rPr>
          <w:rFonts w:ascii="Times New Roman" w:eastAsia="宋体" w:hAnsi="Times New Roman" w:cs="Times New Roman"/>
        </w:rPr>
        <w:t>号）</w:t>
      </w:r>
      <w:r>
        <w:rPr>
          <w:rFonts w:ascii="Times New Roman" w:eastAsia="宋体" w:hAnsi="Times New Roman" w:cs="Times New Roman" w:hint="eastAsia"/>
        </w:rPr>
        <w:t>；</w:t>
      </w:r>
      <w:r>
        <w:rPr>
          <w:rFonts w:ascii="Times New Roman" w:eastAsia="宋体" w:hAnsi="Times New Roman" w:cs="Times New Roman"/>
        </w:rPr>
        <w:t>于</w:t>
      </w:r>
      <w:r>
        <w:rPr>
          <w:rFonts w:ascii="Times New Roman" w:eastAsia="宋体" w:hAnsi="Times New Roman" w:cs="Times New Roman"/>
        </w:rPr>
        <w:t>2020</w:t>
      </w:r>
      <w:r>
        <w:rPr>
          <w:rFonts w:ascii="Times New Roman" w:eastAsia="宋体" w:hAnsi="Times New Roman" w:cs="Times New Roman"/>
        </w:rPr>
        <w:t>年</w:t>
      </w:r>
      <w:r>
        <w:rPr>
          <w:rFonts w:ascii="Times New Roman" w:eastAsia="宋体" w:hAnsi="Times New Roman" w:cs="Times New Roman"/>
        </w:rPr>
        <w:t>6</w:t>
      </w:r>
      <w:r>
        <w:rPr>
          <w:rFonts w:ascii="Times New Roman" w:eastAsia="宋体" w:hAnsi="Times New Roman" w:cs="Times New Roman"/>
        </w:rPr>
        <w:t>月取得了排污权证书，证书编号为：</w:t>
      </w:r>
      <w:r>
        <w:rPr>
          <w:rFonts w:ascii="Times New Roman" w:eastAsia="宋体" w:hAnsi="Times New Roman" w:cs="Times New Roman"/>
        </w:rPr>
        <w:t>91430626673565137J001V</w:t>
      </w:r>
      <w:r>
        <w:rPr>
          <w:rFonts w:ascii="Times New Roman" w:eastAsia="宋体" w:hAnsi="Times New Roman" w:cs="Times New Roman"/>
        </w:rPr>
        <w:t>；于</w:t>
      </w:r>
      <w:r>
        <w:rPr>
          <w:rFonts w:ascii="Times New Roman" w:eastAsia="宋体" w:hAnsi="Times New Roman" w:cs="Times New Roman"/>
        </w:rPr>
        <w:t>2022</w:t>
      </w:r>
      <w:r>
        <w:rPr>
          <w:rFonts w:ascii="Times New Roman" w:eastAsia="宋体" w:hAnsi="Times New Roman" w:cs="Times New Roman"/>
        </w:rPr>
        <w:t>年</w:t>
      </w:r>
      <w:r>
        <w:rPr>
          <w:rFonts w:ascii="Times New Roman" w:eastAsia="宋体" w:hAnsi="Times New Roman" w:cs="Times New Roman"/>
        </w:rPr>
        <w:t>11</w:t>
      </w:r>
      <w:r>
        <w:rPr>
          <w:rFonts w:ascii="Times New Roman" w:eastAsia="宋体" w:hAnsi="Times New Roman" w:cs="Times New Roman"/>
        </w:rPr>
        <w:t>月编制完成了《平江县吉成科技有限责任公司突发环境事件应急预案》</w:t>
      </w:r>
      <w:r>
        <w:rPr>
          <w:rFonts w:ascii="Times New Roman" w:eastAsia="宋体" w:hAnsi="Times New Roman" w:cs="Times New Roman" w:hint="eastAsia"/>
        </w:rPr>
        <w:t>。已批复项目</w:t>
      </w:r>
      <w:r>
        <w:rPr>
          <w:rFonts w:ascii="Times New Roman" w:eastAsia="宋体" w:hAnsi="Times New Roman" w:cs="Times New Roman"/>
        </w:rPr>
        <w:t>采用</w:t>
      </w:r>
      <w:r>
        <w:rPr>
          <w:rFonts w:ascii="Times New Roman" w:eastAsia="宋体" w:hAnsi="Times New Roman" w:cs="Times New Roman"/>
        </w:rPr>
        <w:t>“</w:t>
      </w:r>
      <w:r>
        <w:rPr>
          <w:rFonts w:ascii="Times New Roman" w:eastAsia="宋体" w:hAnsi="Times New Roman" w:cs="Times New Roman"/>
        </w:rPr>
        <w:t>氨水浸出</w:t>
      </w:r>
      <w:r>
        <w:rPr>
          <w:rFonts w:ascii="Times New Roman" w:eastAsia="宋体" w:hAnsi="Times New Roman" w:cs="Times New Roman"/>
        </w:rPr>
        <w:t>—</w:t>
      </w:r>
      <w:r>
        <w:rPr>
          <w:rFonts w:ascii="Times New Roman" w:eastAsia="宋体" w:hAnsi="Times New Roman" w:cs="Times New Roman"/>
        </w:rPr>
        <w:t>蒸氨析锌</w:t>
      </w:r>
      <w:r>
        <w:rPr>
          <w:rFonts w:ascii="Times New Roman" w:eastAsia="宋体" w:hAnsi="Times New Roman" w:cs="Times New Roman"/>
        </w:rPr>
        <w:t>—</w:t>
      </w:r>
      <w:r>
        <w:rPr>
          <w:rFonts w:ascii="Times New Roman" w:eastAsia="宋体" w:hAnsi="Times New Roman" w:cs="Times New Roman"/>
        </w:rPr>
        <w:t>除杂</w:t>
      </w:r>
      <w:r>
        <w:rPr>
          <w:rFonts w:ascii="Times New Roman" w:eastAsia="宋体" w:hAnsi="Times New Roman" w:cs="Times New Roman"/>
        </w:rPr>
        <w:t>—</w:t>
      </w:r>
      <w:r>
        <w:rPr>
          <w:rFonts w:ascii="Times New Roman" w:eastAsia="宋体" w:hAnsi="Times New Roman" w:cs="Times New Roman"/>
        </w:rPr>
        <w:t>干燥</w:t>
      </w:r>
      <w:r>
        <w:rPr>
          <w:rFonts w:ascii="Times New Roman" w:eastAsia="宋体" w:hAnsi="Times New Roman" w:cs="Times New Roman"/>
        </w:rPr>
        <w:t>—</w:t>
      </w:r>
      <w:r>
        <w:rPr>
          <w:rFonts w:ascii="Times New Roman" w:eastAsia="宋体" w:hAnsi="Times New Roman" w:cs="Times New Roman"/>
        </w:rPr>
        <w:t>煅烧</w:t>
      </w:r>
      <w:r>
        <w:rPr>
          <w:rFonts w:ascii="Times New Roman" w:eastAsia="宋体" w:hAnsi="Times New Roman" w:cs="Times New Roman"/>
        </w:rPr>
        <w:t>”</w:t>
      </w:r>
      <w:r>
        <w:rPr>
          <w:rFonts w:ascii="Times New Roman" w:eastAsia="宋体" w:hAnsi="Times New Roman" w:cs="Times New Roman"/>
        </w:rPr>
        <w:t>工艺生产氧化锌，蒸氨析锌产出的含氨废气采用吸氨塔进行吸收回用。</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rPr>
        <w:t>由于项目建设时间较早，经过多年生产经营，厂区内部分厂房及设备破损</w:t>
      </w:r>
      <w:r>
        <w:rPr>
          <w:rFonts w:ascii="Times New Roman" w:eastAsia="宋体" w:hAnsi="Times New Roman" w:cs="Times New Roman" w:hint="eastAsia"/>
        </w:rPr>
        <w:t>，</w:t>
      </w:r>
      <w:r>
        <w:rPr>
          <w:rFonts w:ascii="Times New Roman" w:eastAsia="宋体" w:hAnsi="Times New Roman" w:cs="Times New Roman"/>
        </w:rPr>
        <w:t>为此平江县吉成科技有限责任公司拟</w:t>
      </w:r>
      <w:r>
        <w:rPr>
          <w:rFonts w:ascii="Times New Roman" w:eastAsia="宋体" w:hAnsi="Times New Roman" w:cs="Times New Roman" w:hint="eastAsia"/>
        </w:rPr>
        <w:t>针对现有项目进行技改，维持现有</w:t>
      </w:r>
      <w:r>
        <w:rPr>
          <w:rFonts w:ascii="Times New Roman" w:eastAsia="宋体" w:hAnsi="Times New Roman" w:cs="Times New Roman"/>
        </w:rPr>
        <w:t>年产纳米氧化锌</w:t>
      </w:r>
      <w:r>
        <w:rPr>
          <w:rFonts w:ascii="Times New Roman" w:eastAsia="宋体" w:hAnsi="Times New Roman" w:cs="Times New Roman"/>
        </w:rPr>
        <w:t>4000</w:t>
      </w:r>
      <w:r>
        <w:rPr>
          <w:rFonts w:ascii="Times New Roman" w:eastAsia="宋体" w:hAnsi="Times New Roman" w:cs="Times New Roman"/>
        </w:rPr>
        <w:t>吨</w:t>
      </w:r>
      <w:r>
        <w:rPr>
          <w:rFonts w:ascii="Times New Roman" w:eastAsia="宋体" w:hAnsi="Times New Roman" w:cs="Times New Roman" w:hint="eastAsia"/>
        </w:rPr>
        <w:t>总规模不变情况下：</w:t>
      </w:r>
      <w:r>
        <w:rPr>
          <w:rFonts w:ascii="Times New Roman" w:eastAsia="宋体" w:hAnsi="Times New Roman" w:cs="Times New Roman"/>
        </w:rPr>
        <w:t>优化生产工艺，</w:t>
      </w:r>
      <w:r>
        <w:rPr>
          <w:rFonts w:ascii="Times New Roman" w:eastAsia="宋体" w:hAnsi="Times New Roman" w:cs="Times New Roman" w:hint="eastAsia"/>
        </w:rPr>
        <w:t>将现有“铵法”生产线，生产能力降低至</w:t>
      </w:r>
      <w:r>
        <w:rPr>
          <w:rFonts w:ascii="Times New Roman" w:eastAsia="宋体" w:hAnsi="Times New Roman" w:cs="Times New Roman"/>
        </w:rPr>
        <w:t>400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w:t>
      </w:r>
      <w:r>
        <w:rPr>
          <w:rFonts w:ascii="Times New Roman" w:eastAsia="宋体" w:hAnsi="Times New Roman" w:cs="Times New Roman" w:hint="eastAsia"/>
        </w:rPr>
        <w:t>，新增</w:t>
      </w:r>
      <w:r>
        <w:rPr>
          <w:rFonts w:ascii="Times New Roman" w:eastAsia="宋体" w:hAnsi="Times New Roman" w:cs="Times New Roman"/>
        </w:rPr>
        <w:t>“</w:t>
      </w:r>
      <w:r>
        <w:rPr>
          <w:rFonts w:ascii="Times New Roman" w:eastAsia="宋体" w:hAnsi="Times New Roman" w:cs="Times New Roman"/>
        </w:rPr>
        <w:t>硫酸浸出</w:t>
      </w:r>
      <w:r>
        <w:rPr>
          <w:rFonts w:ascii="Times New Roman" w:eastAsia="宋体" w:hAnsi="Times New Roman" w:cs="Times New Roman"/>
        </w:rPr>
        <w:t>—</w:t>
      </w:r>
      <w:r>
        <w:rPr>
          <w:rFonts w:ascii="Times New Roman" w:eastAsia="宋体" w:hAnsi="Times New Roman" w:cs="Times New Roman"/>
        </w:rPr>
        <w:t>多级除杂</w:t>
      </w:r>
      <w:r>
        <w:rPr>
          <w:rFonts w:ascii="Times New Roman" w:eastAsia="宋体" w:hAnsi="Times New Roman" w:cs="Times New Roman"/>
        </w:rPr>
        <w:t>—</w:t>
      </w:r>
      <w:r>
        <w:rPr>
          <w:rFonts w:ascii="Times New Roman" w:eastAsia="宋体" w:hAnsi="Times New Roman" w:cs="Times New Roman"/>
        </w:rPr>
        <w:t>干燥</w:t>
      </w:r>
      <w:r>
        <w:rPr>
          <w:rFonts w:ascii="Times New Roman" w:eastAsia="宋体" w:hAnsi="Times New Roman" w:cs="Times New Roman"/>
        </w:rPr>
        <w:t>—</w:t>
      </w:r>
      <w:r>
        <w:rPr>
          <w:rFonts w:ascii="Times New Roman" w:eastAsia="宋体" w:hAnsi="Times New Roman" w:cs="Times New Roman"/>
        </w:rPr>
        <w:t>煅烧</w:t>
      </w:r>
      <w:r>
        <w:rPr>
          <w:rFonts w:ascii="Times New Roman" w:eastAsia="宋体" w:hAnsi="Times New Roman" w:cs="Times New Roman"/>
        </w:rPr>
        <w:t>”</w:t>
      </w:r>
      <w:r>
        <w:rPr>
          <w:rFonts w:ascii="Times New Roman" w:eastAsia="宋体" w:hAnsi="Times New Roman" w:cs="Times New Roman" w:hint="eastAsia"/>
        </w:rPr>
        <w:t>生产线，生产能力为</w:t>
      </w:r>
      <w:r>
        <w:rPr>
          <w:rFonts w:ascii="Times New Roman" w:eastAsia="宋体" w:hAnsi="Times New Roman" w:cs="Times New Roman" w:hint="eastAsia"/>
        </w:rPr>
        <w:t>3</w:t>
      </w:r>
      <w:r>
        <w:rPr>
          <w:rFonts w:ascii="Times New Roman" w:eastAsia="宋体" w:hAnsi="Times New Roman" w:cs="Times New Roman"/>
        </w:rPr>
        <w:t>600</w:t>
      </w:r>
      <w:r>
        <w:rPr>
          <w:rFonts w:ascii="Times New Roman" w:eastAsia="宋体" w:hAnsi="Times New Roman" w:cs="Times New Roman"/>
        </w:rPr>
        <w:t>吨</w:t>
      </w:r>
      <w:r>
        <w:rPr>
          <w:rFonts w:ascii="Times New Roman" w:eastAsia="宋体" w:hAnsi="Times New Roman" w:cs="Times New Roman"/>
        </w:rPr>
        <w:t>/</w:t>
      </w:r>
      <w:r>
        <w:rPr>
          <w:rFonts w:ascii="Times New Roman" w:eastAsia="宋体" w:hAnsi="Times New Roman" w:cs="Times New Roman"/>
        </w:rPr>
        <w:t>年</w:t>
      </w:r>
      <w:r>
        <w:rPr>
          <w:rFonts w:ascii="Times New Roman" w:eastAsia="宋体" w:hAnsi="Times New Roman" w:cs="Times New Roman" w:hint="eastAsia"/>
        </w:rPr>
        <w:t>；同时</w:t>
      </w:r>
      <w:r>
        <w:rPr>
          <w:rFonts w:ascii="Times New Roman" w:eastAsia="宋体" w:hAnsi="Times New Roman" w:cs="Times New Roman"/>
        </w:rPr>
        <w:t>升级优化环保措施</w:t>
      </w:r>
      <w:r>
        <w:rPr>
          <w:rFonts w:ascii="Times New Roman" w:eastAsia="宋体" w:hAnsi="Times New Roman" w:cs="Times New Roman" w:hint="eastAsia"/>
        </w:rPr>
        <w:t>，针对现有工程落后的废气、废水收集处置措施进行升级改造；优化调整能源结构，将现有以煤炭为主能源结构，调整为以生物质燃料为主；</w:t>
      </w:r>
      <w:r>
        <w:rPr>
          <w:rFonts w:ascii="Times New Roman" w:eastAsia="宋体" w:hAnsi="Times New Roman" w:cs="Times New Roman"/>
        </w:rPr>
        <w:t>针对现有厂房设备进行升级维护、拆除破损厂房，新建标准化厂房，同时配套建设辅助工程、公用工程、环保工程等建设内容。</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本项目技改实施后，项目废气中吸氨尾气采用喷淋塔处理后通过</w:t>
      </w:r>
      <w:r>
        <w:rPr>
          <w:rFonts w:ascii="Times New Roman" w:eastAsia="宋体" w:hAnsi="Times New Roman" w:cs="Times New Roman" w:hint="eastAsia"/>
        </w:rPr>
        <w:t>DA001</w:t>
      </w:r>
      <w:r>
        <w:rPr>
          <w:rFonts w:ascii="Times New Roman" w:eastAsia="宋体" w:hAnsi="Times New Roman" w:cs="Times New Roman" w:hint="eastAsia"/>
        </w:rPr>
        <w:t>排放；酸性废气采用碱液喷淋塔处理后通过</w:t>
      </w:r>
      <w:r>
        <w:rPr>
          <w:rFonts w:ascii="Times New Roman" w:eastAsia="宋体" w:hAnsi="Times New Roman" w:cs="Times New Roman" w:hint="eastAsia"/>
        </w:rPr>
        <w:t>DA002</w:t>
      </w:r>
      <w:r>
        <w:rPr>
          <w:rFonts w:ascii="Times New Roman" w:eastAsia="宋体" w:hAnsi="Times New Roman" w:cs="Times New Roman" w:hint="eastAsia"/>
        </w:rPr>
        <w:t>排放；烘干燃烧废气、煅烧燃烧废气经布袋除尘处理后通过</w:t>
      </w:r>
      <w:r>
        <w:rPr>
          <w:rFonts w:ascii="Times New Roman" w:eastAsia="宋体" w:hAnsi="Times New Roman" w:cs="Times New Roman" w:hint="eastAsia"/>
        </w:rPr>
        <w:t>DA003</w:t>
      </w:r>
      <w:r>
        <w:rPr>
          <w:rFonts w:ascii="Times New Roman" w:eastAsia="宋体" w:hAnsi="Times New Roman" w:cs="Times New Roman" w:hint="eastAsia"/>
        </w:rPr>
        <w:t>排放；闪蒸烘干废气、煅烧炉废气、包装废气经覆膜布袋除尘器进行处理后通过</w:t>
      </w:r>
      <w:r>
        <w:rPr>
          <w:rFonts w:ascii="Times New Roman" w:eastAsia="宋体" w:hAnsi="Times New Roman" w:cs="Times New Roman" w:hint="eastAsia"/>
        </w:rPr>
        <w:t>DA004</w:t>
      </w:r>
      <w:r>
        <w:rPr>
          <w:rFonts w:ascii="Times New Roman" w:eastAsia="宋体" w:hAnsi="Times New Roman" w:cs="Times New Roman" w:hint="eastAsia"/>
        </w:rPr>
        <w:t>排放；硫酸钠烘干、包装废气经覆膜布袋除尘器进行处理后通过</w:t>
      </w:r>
      <w:r>
        <w:rPr>
          <w:rFonts w:ascii="Times New Roman" w:eastAsia="宋体" w:hAnsi="Times New Roman" w:cs="Times New Roman" w:hint="eastAsia"/>
        </w:rPr>
        <w:t>DA005</w:t>
      </w:r>
      <w:r>
        <w:rPr>
          <w:rFonts w:ascii="Times New Roman" w:eastAsia="宋体" w:hAnsi="Times New Roman" w:cs="Times New Roman" w:hint="eastAsia"/>
        </w:rPr>
        <w:t>排放；蒸汽发生器燃烧废气经旋风</w:t>
      </w:r>
      <w:r>
        <w:rPr>
          <w:rFonts w:ascii="Times New Roman" w:eastAsia="宋体" w:hAnsi="Times New Roman" w:cs="Times New Roman" w:hint="eastAsia"/>
        </w:rPr>
        <w:t>+</w:t>
      </w:r>
      <w:r>
        <w:rPr>
          <w:rFonts w:ascii="Times New Roman" w:eastAsia="宋体" w:hAnsi="Times New Roman" w:cs="Times New Roman" w:hint="eastAsia"/>
        </w:rPr>
        <w:t>布袋</w:t>
      </w:r>
      <w:r>
        <w:rPr>
          <w:rFonts w:ascii="Times New Roman" w:eastAsia="宋体" w:hAnsi="Times New Roman" w:cs="Times New Roman" w:hint="eastAsia"/>
        </w:rPr>
        <w:lastRenderedPageBreak/>
        <w:t>除尘处理后通过</w:t>
      </w:r>
      <w:r>
        <w:rPr>
          <w:rFonts w:ascii="Times New Roman" w:eastAsia="宋体" w:hAnsi="Times New Roman" w:cs="Times New Roman" w:hint="eastAsia"/>
        </w:rPr>
        <w:t>DA006</w:t>
      </w:r>
      <w:r>
        <w:rPr>
          <w:rFonts w:ascii="Times New Roman" w:eastAsia="宋体" w:hAnsi="Times New Roman" w:cs="Times New Roman" w:hint="eastAsia"/>
        </w:rPr>
        <w:t>排放。有组织</w:t>
      </w:r>
      <w:r>
        <w:rPr>
          <w:rFonts w:ascii="Times New Roman" w:eastAsia="宋体" w:hAnsi="Times New Roman" w:cs="Times New Roman"/>
        </w:rPr>
        <w:t>废气</w:t>
      </w:r>
      <w:r>
        <w:rPr>
          <w:rFonts w:ascii="Times New Roman" w:eastAsia="宋体" w:hAnsi="Times New Roman" w:cs="Times New Roman" w:hint="eastAsia"/>
        </w:rPr>
        <w:t>中</w:t>
      </w:r>
      <w:r>
        <w:rPr>
          <w:rFonts w:ascii="Times New Roman" w:eastAsia="宋体" w:hAnsi="Times New Roman" w:cs="Times New Roman"/>
        </w:rPr>
        <w:t>二氧化硫、氮氧化物、颗粒物执行《无机化学工业污染物排放标准》（</w:t>
      </w:r>
      <w:r>
        <w:rPr>
          <w:rFonts w:ascii="Times New Roman" w:eastAsia="宋体" w:hAnsi="Times New Roman" w:cs="Times New Roman"/>
        </w:rPr>
        <w:t>GB31573-2015</w:t>
      </w:r>
      <w:r>
        <w:rPr>
          <w:rFonts w:ascii="Times New Roman" w:eastAsia="宋体" w:hAnsi="Times New Roman" w:cs="Times New Roman"/>
        </w:rPr>
        <w:t>）及修改单中表</w:t>
      </w:r>
      <w:r>
        <w:rPr>
          <w:rFonts w:ascii="Times New Roman" w:eastAsia="宋体" w:hAnsi="Times New Roman" w:cs="Times New Roman"/>
        </w:rPr>
        <w:t>4</w:t>
      </w:r>
      <w:r>
        <w:rPr>
          <w:rFonts w:ascii="Times New Roman" w:eastAsia="宋体" w:hAnsi="Times New Roman" w:cs="Times New Roman"/>
        </w:rPr>
        <w:t>大气污染物特别排放限值；锌及其化合物、硫酸雾、氨执行《无机化学工业污染物排放标准》（</w:t>
      </w:r>
      <w:r>
        <w:rPr>
          <w:rFonts w:ascii="Times New Roman" w:eastAsia="宋体" w:hAnsi="Times New Roman" w:cs="Times New Roman"/>
        </w:rPr>
        <w:t>GB31573-2015</w:t>
      </w:r>
      <w:r>
        <w:rPr>
          <w:rFonts w:ascii="Times New Roman" w:eastAsia="宋体" w:hAnsi="Times New Roman" w:cs="Times New Roman"/>
        </w:rPr>
        <w:t>）及修改单中表</w:t>
      </w:r>
      <w:r>
        <w:rPr>
          <w:rFonts w:ascii="Times New Roman" w:eastAsia="宋体" w:hAnsi="Times New Roman" w:cs="Times New Roman"/>
        </w:rPr>
        <w:t>3</w:t>
      </w:r>
      <w:r>
        <w:rPr>
          <w:rFonts w:ascii="Times New Roman" w:eastAsia="宋体" w:hAnsi="Times New Roman" w:cs="Times New Roman"/>
        </w:rPr>
        <w:t>大气污染物排放限值；</w:t>
      </w:r>
      <w:r>
        <w:rPr>
          <w:rFonts w:ascii="Times New Roman" w:eastAsia="宋体" w:hAnsi="Times New Roman" w:cs="Times New Roman" w:hint="eastAsia"/>
        </w:rPr>
        <w:t>蒸汽发生器</w:t>
      </w:r>
      <w:r>
        <w:rPr>
          <w:rFonts w:ascii="Times New Roman" w:eastAsia="宋体" w:hAnsi="Times New Roman" w:cs="Times New Roman"/>
        </w:rPr>
        <w:t>执行《锅炉大气污染物排放标准》（</w:t>
      </w:r>
      <w:r>
        <w:rPr>
          <w:rFonts w:ascii="Times New Roman" w:eastAsia="宋体" w:hAnsi="Times New Roman" w:cs="Times New Roman"/>
        </w:rPr>
        <w:t>GB13271-2014</w:t>
      </w:r>
      <w:r>
        <w:rPr>
          <w:rFonts w:ascii="Times New Roman" w:eastAsia="宋体" w:hAnsi="Times New Roman" w:cs="Times New Roman"/>
        </w:rPr>
        <w:t>）</w:t>
      </w:r>
      <w:r>
        <w:rPr>
          <w:rFonts w:ascii="Times New Roman" w:eastAsia="宋体" w:hAnsi="Times New Roman" w:cs="Times New Roman" w:hint="eastAsia"/>
        </w:rPr>
        <w:t>表</w:t>
      </w:r>
      <w:r>
        <w:rPr>
          <w:rFonts w:ascii="Times New Roman" w:eastAsia="宋体" w:hAnsi="Times New Roman" w:cs="Times New Roman" w:hint="eastAsia"/>
        </w:rPr>
        <w:t xml:space="preserve">3 </w:t>
      </w:r>
      <w:r>
        <w:rPr>
          <w:rFonts w:ascii="Times New Roman" w:eastAsia="宋体" w:hAnsi="Times New Roman" w:cs="Times New Roman" w:hint="eastAsia"/>
        </w:rPr>
        <w:t>大气污染物特别排放限值；</w:t>
      </w:r>
      <w:r>
        <w:rPr>
          <w:rFonts w:ascii="Times New Roman" w:eastAsia="宋体" w:hAnsi="Times New Roman" w:cs="Times New Roman"/>
        </w:rPr>
        <w:t>无组织废气执行《无机化学工业污染物排放标准》（</w:t>
      </w:r>
      <w:r>
        <w:rPr>
          <w:rFonts w:ascii="Times New Roman" w:eastAsia="宋体" w:hAnsi="Times New Roman" w:cs="Times New Roman"/>
        </w:rPr>
        <w:t>GB31573-2015</w:t>
      </w:r>
      <w:r>
        <w:rPr>
          <w:rFonts w:ascii="Times New Roman" w:eastAsia="宋体" w:hAnsi="Times New Roman" w:cs="Times New Roman"/>
        </w:rPr>
        <w:t>）中表</w:t>
      </w:r>
      <w:r>
        <w:rPr>
          <w:rFonts w:ascii="Times New Roman" w:eastAsia="宋体" w:hAnsi="Times New Roman" w:cs="Times New Roman"/>
        </w:rPr>
        <w:t>5</w:t>
      </w:r>
      <w:r>
        <w:rPr>
          <w:rFonts w:ascii="Times New Roman" w:eastAsia="宋体" w:hAnsi="Times New Roman" w:cs="Times New Roman"/>
        </w:rPr>
        <w:t>企业边界大气污染物排放限值，颗粒物执行《大气污染物综合排放标准》（</w:t>
      </w:r>
      <w:r>
        <w:rPr>
          <w:rFonts w:ascii="Times New Roman" w:eastAsia="宋体" w:hAnsi="Times New Roman" w:cs="Times New Roman"/>
        </w:rPr>
        <w:t>GB16297-1996</w:t>
      </w:r>
      <w:r>
        <w:rPr>
          <w:rFonts w:ascii="Times New Roman" w:eastAsia="宋体" w:hAnsi="Times New Roman" w:cs="Times New Roman"/>
        </w:rPr>
        <w:t>）表</w:t>
      </w:r>
      <w:r>
        <w:rPr>
          <w:rFonts w:ascii="Times New Roman" w:eastAsia="宋体" w:hAnsi="Times New Roman" w:cs="Times New Roman"/>
        </w:rPr>
        <w:t>2</w:t>
      </w:r>
      <w:r>
        <w:rPr>
          <w:rFonts w:ascii="Times New Roman" w:eastAsia="宋体" w:hAnsi="Times New Roman" w:cs="Times New Roman"/>
        </w:rPr>
        <w:t>无组织排放标准限值要求</w:t>
      </w:r>
      <w:r>
        <w:rPr>
          <w:rFonts w:ascii="Times New Roman" w:eastAsia="宋体"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项目废水中压滤、漂洗废水、</w:t>
      </w:r>
      <w:r>
        <w:rPr>
          <w:rFonts w:hint="eastAsia"/>
        </w:rPr>
        <w:t>喷淋废水</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系统进行处理，处理后的冷凝水回用于硫酸法配料阶段，不外排；</w:t>
      </w:r>
      <w:r>
        <w:rPr>
          <w:rFonts w:ascii="Times New Roman" w:eastAsia="宋体" w:hAnsi="Times New Roman" w:cs="Times New Roman" w:hint="eastAsia"/>
        </w:rPr>
        <w:t>地面</w:t>
      </w:r>
      <w:r>
        <w:rPr>
          <w:rFonts w:ascii="Times New Roman" w:hAnsi="Times New Roman" w:cs="Times New Roman" w:hint="eastAsia"/>
        </w:rPr>
        <w:t>清洗用水来源于锅炉排水，产生的</w:t>
      </w:r>
      <w:r>
        <w:rPr>
          <w:rFonts w:ascii="Times New Roman" w:hAnsi="Times New Roman" w:cs="Times New Roman"/>
        </w:rPr>
        <w:t>废水</w:t>
      </w:r>
      <w:r>
        <w:rPr>
          <w:rFonts w:ascii="Times New Roman" w:hAnsi="Times New Roman" w:cs="Times New Roman" w:hint="eastAsia"/>
        </w:rPr>
        <w:t>与初期雨水进入污水处理站进行处理，处理</w:t>
      </w:r>
      <w:r>
        <w:rPr>
          <w:rFonts w:ascii="Times New Roman" w:hAnsi="Times New Roman" w:cs="Times New Roman"/>
        </w:rPr>
        <w:t>达到《无机化学工业污染物排放标准》（</w:t>
      </w:r>
      <w:r>
        <w:rPr>
          <w:rFonts w:ascii="Times New Roman" w:hAnsi="Times New Roman" w:cs="Times New Roman"/>
        </w:rPr>
        <w:t>GB31573-2015</w:t>
      </w:r>
      <w:r>
        <w:rPr>
          <w:rFonts w:ascii="Times New Roman" w:hAnsi="Times New Roman" w:cs="Times New Roman"/>
        </w:rPr>
        <w:t>）表</w:t>
      </w:r>
      <w:r>
        <w:rPr>
          <w:rFonts w:ascii="Times New Roman" w:hAnsi="Times New Roman" w:cs="Times New Roman"/>
        </w:rPr>
        <w:t xml:space="preserve">2 </w:t>
      </w:r>
      <w:r>
        <w:rPr>
          <w:rFonts w:ascii="Times New Roman" w:hAnsi="Times New Roman" w:cs="Times New Roman"/>
        </w:rPr>
        <w:t>水污染物特别排放限值的间接排放限值后</w:t>
      </w:r>
      <w:r>
        <w:rPr>
          <w:rFonts w:ascii="Times New Roman" w:hAnsi="Times New Roman" w:cs="Times New Roman" w:hint="eastAsia"/>
        </w:rPr>
        <w:t>，回用于废气治理措施喷淋塔补水及冷却塔补水，不外排；</w:t>
      </w:r>
      <w:r>
        <w:rPr>
          <w:rFonts w:ascii="Times New Roman" w:eastAsia="宋体" w:hAnsi="Times New Roman" w:cs="Times New Roman"/>
        </w:rPr>
        <w:t>生活污水经</w:t>
      </w:r>
      <w:r>
        <w:rPr>
          <w:rFonts w:ascii="Times New Roman" w:eastAsia="宋体" w:hAnsi="Times New Roman" w:cs="Times New Roman" w:hint="eastAsia"/>
        </w:rPr>
        <w:t>化粪池处理达</w:t>
      </w:r>
      <w:r>
        <w:rPr>
          <w:rFonts w:ascii="Times New Roman" w:eastAsia="宋体" w:hAnsi="Times New Roman" w:cs="Times New Roman"/>
        </w:rPr>
        <w:t>到</w:t>
      </w:r>
      <w:r>
        <w:rPr>
          <w:rFonts w:ascii="Times New Roman" w:eastAsia="宋体" w:hAnsi="Times New Roman" w:cs="Times New Roman"/>
          <w:szCs w:val="24"/>
        </w:rPr>
        <w:t>《污水综合排放标准》（</w:t>
      </w:r>
      <w:r>
        <w:rPr>
          <w:rFonts w:ascii="Times New Roman" w:eastAsia="宋体" w:hAnsi="Times New Roman" w:cs="Times New Roman"/>
          <w:szCs w:val="24"/>
        </w:rPr>
        <w:t>GB8978-1996</w:t>
      </w:r>
      <w:r>
        <w:rPr>
          <w:rFonts w:ascii="Times New Roman" w:eastAsia="宋体" w:hAnsi="Times New Roman" w:cs="Times New Roman"/>
          <w:szCs w:val="24"/>
        </w:rPr>
        <w:t>）表</w:t>
      </w:r>
      <w:r>
        <w:rPr>
          <w:rFonts w:ascii="Times New Roman" w:eastAsia="宋体" w:hAnsi="Times New Roman" w:cs="Times New Roman"/>
          <w:szCs w:val="24"/>
        </w:rPr>
        <w:t>4</w:t>
      </w:r>
      <w:r>
        <w:rPr>
          <w:rFonts w:ascii="Times New Roman" w:eastAsia="宋体" w:hAnsi="Times New Roman" w:cs="Times New Roman"/>
          <w:szCs w:val="24"/>
        </w:rPr>
        <w:t>三级标准</w:t>
      </w:r>
      <w:r>
        <w:rPr>
          <w:rFonts w:ascii="Times New Roman" w:eastAsia="宋体" w:hAnsi="Times New Roman" w:cs="Times New Roman" w:hint="eastAsia"/>
          <w:szCs w:val="24"/>
        </w:rPr>
        <w:t>与</w:t>
      </w:r>
      <w:r>
        <w:rPr>
          <w:rFonts w:ascii="Times New Roman" w:eastAsia="宋体" w:hAnsi="Times New Roman" w:cs="Times New Roman"/>
        </w:rPr>
        <w:t>后经园区污水管网排入平江高新区污水处理厂集中处理</w:t>
      </w:r>
      <w:r>
        <w:rPr>
          <w:rFonts w:ascii="Times New Roman" w:hAnsi="Times New Roman" w:cs="Times New Roman" w:hint="eastAsia"/>
        </w:rPr>
        <w:t>。</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本项目采取切实可行的噪声防治措施。通过选用低噪声设备、基础减振、厂房隔声等措施减轻对周围声环境的影响。厂界噪声排放执行《工业企业厂界环境噪声排放标准》（</w:t>
      </w:r>
      <w:r>
        <w:rPr>
          <w:rFonts w:ascii="Times New Roman" w:eastAsia="宋体" w:hAnsi="Times New Roman" w:cs="Times New Roman" w:hint="eastAsia"/>
        </w:rPr>
        <w:t>GB12348-2008</w:t>
      </w: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类标准。</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本项目根据国家和地方有关规定，按照“减量化、资源化、无害化”原则，对固体废物进行分类收集、暂存、处理和处置，并建立固体废物产生、储存、处置等环节管理台账，建设规范的暂存场所，落实危险废物转移联单制度。项目固体废物执行《一般工业固体废物贮存和填埋污染控制标准》（</w:t>
      </w:r>
      <w:r>
        <w:rPr>
          <w:rFonts w:ascii="Times New Roman" w:eastAsia="宋体" w:hAnsi="Times New Roman" w:cs="Times New Roman" w:hint="eastAsia"/>
        </w:rPr>
        <w:t>GB 18599-2020</w:t>
      </w:r>
      <w:r>
        <w:rPr>
          <w:rFonts w:ascii="Times New Roman" w:eastAsia="宋体" w:hAnsi="Times New Roman" w:cs="Times New Roman" w:hint="eastAsia"/>
        </w:rPr>
        <w:t>）和《危险废物贮存污染控制标准》（</w:t>
      </w:r>
      <w:r>
        <w:rPr>
          <w:rFonts w:ascii="Times New Roman" w:eastAsia="宋体" w:hAnsi="Times New Roman" w:cs="Times New Roman" w:hint="eastAsia"/>
        </w:rPr>
        <w:t>GB 18597-2023</w:t>
      </w:r>
      <w:r>
        <w:rPr>
          <w:rFonts w:ascii="Times New Roman" w:eastAsia="宋体" w:hAnsi="Times New Roman" w:cs="Times New Roman" w:hint="eastAsia"/>
        </w:rPr>
        <w:t>）等相关要求，做到及时清运、合规处理，防止产生二次污染。生活垃圾交由环卫部门统一收集处理。</w:t>
      </w:r>
    </w:p>
    <w:p w:rsidR="007C64B0" w:rsidRDefault="0000505D">
      <w:pPr>
        <w:pStyle w:val="3"/>
      </w:pPr>
      <w:bookmarkStart w:id="837" w:name="_Toc204350850"/>
      <w:bookmarkStart w:id="838" w:name="_Toc213778680"/>
      <w:r>
        <w:t xml:space="preserve">13.1.2 </w:t>
      </w:r>
      <w:r>
        <w:t>产业政策符合性分析</w:t>
      </w:r>
      <w:bookmarkEnd w:id="837"/>
      <w:bookmarkEnd w:id="838"/>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根据《产业结构调整指导目录（</w:t>
      </w:r>
      <w:r>
        <w:rPr>
          <w:rFonts w:ascii="Times New Roman" w:hAnsi="Times New Roman" w:cs="Times New Roman"/>
        </w:rPr>
        <w:t>2024</w:t>
      </w:r>
      <w:r>
        <w:rPr>
          <w:rFonts w:ascii="Times New Roman" w:hAnsi="Times New Roman" w:cs="Times New Roman"/>
        </w:rPr>
        <w:t>年本）》，拟建项目产品为</w:t>
      </w:r>
      <w:r>
        <w:rPr>
          <w:rFonts w:ascii="Times New Roman" w:hAnsi="Times New Roman" w:cs="Times New Roman" w:hint="eastAsia"/>
        </w:rPr>
        <w:t>纳米氧化锌</w:t>
      </w:r>
      <w:r>
        <w:rPr>
          <w:rFonts w:ascii="Times New Roman" w:hAnsi="Times New Roman" w:cs="Times New Roman"/>
        </w:rPr>
        <w:t>，不属于限制类和淘汰类，属于允许类项目，符合国家产业政策要求。本项目属于国民经济行业分类中</w:t>
      </w:r>
      <w:r>
        <w:rPr>
          <w:rFonts w:ascii="Times New Roman" w:eastAsia="宋体" w:hAnsi="Times New Roman" w:cs="Times New Roman"/>
        </w:rPr>
        <w:t>C2619</w:t>
      </w:r>
      <w:r>
        <w:rPr>
          <w:rFonts w:ascii="Times New Roman" w:eastAsia="宋体" w:hAnsi="Times New Roman" w:cs="Times New Roman"/>
        </w:rPr>
        <w:t>其他基础化学原料制造</w:t>
      </w:r>
      <w:r>
        <w:rPr>
          <w:rFonts w:ascii="Times New Roman" w:hAnsi="Times New Roman" w:cs="Times New Roman"/>
        </w:rPr>
        <w:t>；根据《湖南省</w:t>
      </w:r>
      <w:r>
        <w:rPr>
          <w:rFonts w:ascii="Times New Roman" w:hAnsi="Times New Roman" w:cs="Times New Roman"/>
        </w:rPr>
        <w:t>“</w:t>
      </w:r>
      <w:r>
        <w:rPr>
          <w:rFonts w:ascii="Times New Roman" w:hAnsi="Times New Roman" w:cs="Times New Roman"/>
        </w:rPr>
        <w:t>两高</w:t>
      </w:r>
      <w:r>
        <w:rPr>
          <w:rFonts w:ascii="Times New Roman" w:hAnsi="Times New Roman" w:cs="Times New Roman"/>
        </w:rPr>
        <w:t>”</w:t>
      </w:r>
      <w:r>
        <w:rPr>
          <w:rFonts w:ascii="Times New Roman" w:hAnsi="Times New Roman" w:cs="Times New Roman"/>
        </w:rPr>
        <w:t>项目管理目录》中对应的工艺和产品，本项目不属于</w:t>
      </w:r>
      <w:r>
        <w:rPr>
          <w:rFonts w:ascii="Times New Roman" w:hAnsi="Times New Roman" w:cs="Times New Roman"/>
        </w:rPr>
        <w:t>“</w:t>
      </w:r>
      <w:r>
        <w:rPr>
          <w:rFonts w:ascii="Times New Roman" w:hAnsi="Times New Roman" w:cs="Times New Roman"/>
        </w:rPr>
        <w:t>两高</w:t>
      </w:r>
      <w:r>
        <w:rPr>
          <w:rFonts w:ascii="Times New Roman" w:hAnsi="Times New Roman" w:cs="Times New Roman"/>
        </w:rPr>
        <w:t>”</w:t>
      </w:r>
      <w:r>
        <w:rPr>
          <w:rFonts w:ascii="Times New Roman" w:hAnsi="Times New Roman" w:cs="Times New Roman"/>
        </w:rPr>
        <w:t>项目。同时，本项目不属于《市场准入负面清单（</w:t>
      </w:r>
      <w:r>
        <w:rPr>
          <w:rFonts w:ascii="Times New Roman" w:hAnsi="Times New Roman" w:cs="Times New Roman"/>
        </w:rPr>
        <w:t>2022</w:t>
      </w:r>
      <w:r>
        <w:rPr>
          <w:rFonts w:ascii="Times New Roman" w:hAnsi="Times New Roman" w:cs="Times New Roman"/>
        </w:rPr>
        <w:t>年版）》禁止事项，符合相关产业政策。综上所述，</w:t>
      </w:r>
      <w:r>
        <w:rPr>
          <w:rFonts w:ascii="Times New Roman" w:hAnsi="Times New Roman" w:cs="Times New Roman"/>
        </w:rPr>
        <w:lastRenderedPageBreak/>
        <w:t>本项目符合相关国家产业政策。</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建设项目选址符合土地利用规划的相关要求，与周边企业相容。项目厂区布局较合理，分区明确，利于实现规模化生产，且易于污染物的收集和处理。因此，本项目符合相关产业政策和规划要求，具有环境可行性。</w:t>
      </w:r>
    </w:p>
    <w:p w:rsidR="007C64B0" w:rsidRDefault="0000505D">
      <w:pPr>
        <w:pStyle w:val="3"/>
      </w:pPr>
      <w:bookmarkStart w:id="839" w:name="_Toc213778681"/>
      <w:bookmarkStart w:id="840" w:name="_Toc204350851"/>
      <w:r>
        <w:t xml:space="preserve">13.1.3 </w:t>
      </w:r>
      <w:r>
        <w:t>区域环境质量现状</w:t>
      </w:r>
      <w:bookmarkEnd w:id="839"/>
      <w:bookmarkEnd w:id="840"/>
    </w:p>
    <w:p w:rsidR="007C64B0" w:rsidRDefault="0000505D">
      <w:pPr>
        <w:autoSpaceDE w:val="0"/>
        <w:autoSpaceDN w:val="0"/>
        <w:spacing w:line="360" w:lineRule="auto"/>
        <w:ind w:firstLineChars="200" w:firstLine="480"/>
        <w:rPr>
          <w:rFonts w:ascii="Times New Roman" w:hAnsi="Times New Roman" w:cs="Times New Roman"/>
          <w:kern w:val="0"/>
        </w:rPr>
      </w:pPr>
      <w:r>
        <w:rPr>
          <w:rFonts w:ascii="Times New Roman" w:hAnsi="Times New Roman" w:cs="Times New Roman"/>
          <w:kern w:val="0"/>
        </w:rPr>
        <w:t>（</w:t>
      </w:r>
      <w:r>
        <w:rPr>
          <w:rFonts w:ascii="Times New Roman" w:hAnsi="Times New Roman" w:cs="Times New Roman"/>
          <w:kern w:val="0"/>
        </w:rPr>
        <w:t>1</w:t>
      </w:r>
      <w:r>
        <w:rPr>
          <w:rFonts w:ascii="Times New Roman" w:hAnsi="Times New Roman" w:cs="Times New Roman"/>
          <w:kern w:val="0"/>
        </w:rPr>
        <w:t>）环境空气</w:t>
      </w:r>
    </w:p>
    <w:p w:rsidR="007C64B0" w:rsidRDefault="0000505D">
      <w:pPr>
        <w:autoSpaceDE w:val="0"/>
        <w:autoSpaceDN w:val="0"/>
        <w:spacing w:line="360" w:lineRule="auto"/>
        <w:ind w:firstLineChars="200" w:firstLine="480"/>
        <w:rPr>
          <w:rFonts w:ascii="Times New Roman" w:hAnsi="Times New Roman" w:cs="Times New Roman"/>
          <w:kern w:val="0"/>
        </w:rPr>
      </w:pPr>
      <w:r>
        <w:rPr>
          <w:rFonts w:ascii="Times New Roman" w:hAnsi="Times New Roman" w:cs="Times New Roman"/>
          <w:kern w:val="0"/>
        </w:rPr>
        <w:t>根据《环境影响评价技术导则大气环境》（</w:t>
      </w:r>
      <w:r>
        <w:rPr>
          <w:rFonts w:ascii="Times New Roman" w:hAnsi="Times New Roman" w:cs="Times New Roman"/>
          <w:kern w:val="0"/>
        </w:rPr>
        <w:t>HJ2.2-2018</w:t>
      </w:r>
      <w:r>
        <w:rPr>
          <w:rFonts w:ascii="Times New Roman" w:hAnsi="Times New Roman" w:cs="Times New Roman"/>
          <w:kern w:val="0"/>
        </w:rPr>
        <w:t>）第</w:t>
      </w:r>
      <w:r>
        <w:rPr>
          <w:rFonts w:ascii="Times New Roman" w:hAnsi="Times New Roman" w:cs="Times New Roman"/>
          <w:kern w:val="0"/>
        </w:rPr>
        <w:t>6.4.1.1</w:t>
      </w:r>
      <w:r>
        <w:rPr>
          <w:rFonts w:ascii="Times New Roman" w:hAnsi="Times New Roman" w:cs="Times New Roman"/>
          <w:kern w:val="0"/>
        </w:rPr>
        <w:t>条</w:t>
      </w:r>
      <w:r>
        <w:rPr>
          <w:rFonts w:ascii="Times New Roman" w:hAnsi="Times New Roman" w:cs="Times New Roman"/>
          <w:kern w:val="0"/>
        </w:rPr>
        <w:t>“</w:t>
      </w:r>
      <w:r>
        <w:rPr>
          <w:rFonts w:ascii="Times New Roman" w:hAnsi="Times New Roman" w:cs="Times New Roman"/>
          <w:kern w:val="0"/>
        </w:rPr>
        <w:t>城市环境空气质量达标情况评价指标为</w:t>
      </w:r>
      <w:r>
        <w:rPr>
          <w:rFonts w:ascii="Times New Roman" w:hAnsi="Times New Roman" w:cs="Times New Roman"/>
          <w:kern w:val="0"/>
        </w:rPr>
        <w:t>SO</w:t>
      </w:r>
      <w:r>
        <w:rPr>
          <w:rFonts w:ascii="Times New Roman" w:hAnsi="Times New Roman" w:cs="Times New Roman"/>
          <w:kern w:val="0"/>
          <w:vertAlign w:val="subscript"/>
        </w:rPr>
        <w:t>2</w:t>
      </w:r>
      <w:r>
        <w:rPr>
          <w:rFonts w:ascii="Times New Roman" w:hAnsi="Times New Roman" w:cs="Times New Roman"/>
          <w:kern w:val="0"/>
        </w:rPr>
        <w:t>、</w:t>
      </w:r>
      <w:r>
        <w:rPr>
          <w:rFonts w:ascii="Times New Roman" w:hAnsi="Times New Roman" w:cs="Times New Roman"/>
          <w:kern w:val="0"/>
        </w:rPr>
        <w:t>NO</w:t>
      </w:r>
      <w:r>
        <w:rPr>
          <w:rFonts w:ascii="Times New Roman" w:hAnsi="Times New Roman" w:cs="Times New Roman"/>
          <w:kern w:val="0"/>
          <w:vertAlign w:val="subscript"/>
        </w:rPr>
        <w:t>2</w:t>
      </w:r>
      <w:r>
        <w:rPr>
          <w:rFonts w:ascii="Times New Roman" w:hAnsi="Times New Roman" w:cs="Times New Roman"/>
          <w:kern w:val="0"/>
        </w:rPr>
        <w:t>、</w:t>
      </w:r>
      <w:r>
        <w:rPr>
          <w:rFonts w:ascii="Times New Roman" w:hAnsi="Times New Roman" w:cs="Times New Roman"/>
          <w:kern w:val="0"/>
        </w:rPr>
        <w:t>PM</w:t>
      </w:r>
      <w:r>
        <w:rPr>
          <w:rFonts w:ascii="Times New Roman" w:hAnsi="Times New Roman" w:cs="Times New Roman"/>
          <w:kern w:val="0"/>
          <w:vertAlign w:val="subscript"/>
        </w:rPr>
        <w:t>10</w:t>
      </w:r>
      <w:r>
        <w:rPr>
          <w:rFonts w:ascii="Times New Roman" w:hAnsi="Times New Roman" w:cs="Times New Roman"/>
          <w:kern w:val="0"/>
        </w:rPr>
        <w:t>、</w:t>
      </w:r>
      <w:r>
        <w:rPr>
          <w:rFonts w:ascii="Times New Roman" w:hAnsi="Times New Roman" w:cs="Times New Roman"/>
          <w:kern w:val="0"/>
        </w:rPr>
        <w:t>PM</w:t>
      </w:r>
      <w:r>
        <w:rPr>
          <w:rFonts w:ascii="Times New Roman" w:hAnsi="Times New Roman" w:cs="Times New Roman"/>
          <w:kern w:val="0"/>
          <w:vertAlign w:val="subscript"/>
        </w:rPr>
        <w:t>2.5</w:t>
      </w:r>
      <w:r>
        <w:rPr>
          <w:rFonts w:ascii="Times New Roman" w:hAnsi="Times New Roman" w:cs="Times New Roman"/>
          <w:kern w:val="0"/>
        </w:rPr>
        <w:t>、</w:t>
      </w:r>
      <w:r>
        <w:rPr>
          <w:rFonts w:ascii="Times New Roman" w:hAnsi="Times New Roman" w:cs="Times New Roman"/>
          <w:kern w:val="0"/>
        </w:rPr>
        <w:t>CO</w:t>
      </w:r>
      <w:r>
        <w:rPr>
          <w:rFonts w:ascii="Times New Roman" w:hAnsi="Times New Roman" w:cs="Times New Roman"/>
          <w:kern w:val="0"/>
        </w:rPr>
        <w:t>和</w:t>
      </w:r>
      <w:r>
        <w:rPr>
          <w:rFonts w:ascii="Times New Roman" w:hAnsi="Times New Roman" w:cs="Times New Roman"/>
          <w:kern w:val="0"/>
        </w:rPr>
        <w:t>O</w:t>
      </w:r>
      <w:r>
        <w:rPr>
          <w:rFonts w:ascii="Times New Roman" w:hAnsi="Times New Roman" w:cs="Times New Roman"/>
          <w:kern w:val="0"/>
          <w:vertAlign w:val="subscript"/>
        </w:rPr>
        <w:t>3</w:t>
      </w:r>
      <w:r>
        <w:rPr>
          <w:rFonts w:ascii="Times New Roman" w:hAnsi="Times New Roman" w:cs="Times New Roman"/>
          <w:kern w:val="0"/>
        </w:rPr>
        <w:t>，六项污染物全部达标即为城市环境空气质量达标</w:t>
      </w:r>
      <w:r>
        <w:rPr>
          <w:rFonts w:ascii="Times New Roman" w:hAnsi="Times New Roman" w:cs="Times New Roman"/>
          <w:kern w:val="0"/>
        </w:rPr>
        <w:t>”</w:t>
      </w:r>
      <w:r>
        <w:rPr>
          <w:rFonts w:ascii="Times New Roman" w:hAnsi="Times New Roman" w:cs="Times New Roman"/>
          <w:kern w:val="0"/>
        </w:rPr>
        <w:t>。本项目所在</w:t>
      </w:r>
      <w:r>
        <w:rPr>
          <w:rFonts w:ascii="Times New Roman" w:hAnsi="Times New Roman" w:cs="Times New Roman" w:hint="eastAsia"/>
          <w:kern w:val="0"/>
        </w:rPr>
        <w:t>岳阳市平江县</w:t>
      </w:r>
      <w:r>
        <w:rPr>
          <w:rFonts w:ascii="Times New Roman" w:hAnsi="Times New Roman" w:cs="Times New Roman"/>
          <w:kern w:val="0"/>
        </w:rPr>
        <w:t>2024</w:t>
      </w:r>
      <w:r>
        <w:rPr>
          <w:rFonts w:ascii="Times New Roman" w:hAnsi="Times New Roman" w:cs="Times New Roman"/>
          <w:kern w:val="0"/>
        </w:rPr>
        <w:t>年为环境空气质量达标区。</w:t>
      </w:r>
    </w:p>
    <w:p w:rsidR="007C64B0" w:rsidRDefault="0000505D">
      <w:pPr>
        <w:spacing w:line="360" w:lineRule="auto"/>
        <w:ind w:firstLineChars="200" w:firstLine="480"/>
        <w:rPr>
          <w:rFonts w:ascii="Times New Roman" w:hAnsi="Times New Roman" w:cs="Times New Roman"/>
          <w:kern w:val="0"/>
        </w:rPr>
      </w:pPr>
      <w:r>
        <w:rPr>
          <w:rFonts w:ascii="Times New Roman" w:hAnsi="Times New Roman" w:cs="Times New Roman"/>
          <w:kern w:val="0"/>
        </w:rPr>
        <w:t>根据对项目周边进行的监测数据可知，</w:t>
      </w:r>
      <w:r>
        <w:rPr>
          <w:rFonts w:ascii="Times New Roman" w:hAnsi="Times New Roman" w:cs="Times New Roman" w:hint="eastAsia"/>
          <w:kern w:val="0"/>
        </w:rPr>
        <w:t>各监测点</w:t>
      </w:r>
      <w:r>
        <w:rPr>
          <w:rFonts w:ascii="Times New Roman" w:hAnsi="Times New Roman" w:cs="Times New Roman" w:hint="eastAsia"/>
        </w:rPr>
        <w:t>硫酸雾、氨符合《环境影响评价技术导则</w:t>
      </w:r>
      <w:r>
        <w:rPr>
          <w:rFonts w:ascii="Times New Roman" w:hAnsi="Times New Roman" w:cs="Times New Roman"/>
        </w:rPr>
        <w:t xml:space="preserve"> </w:t>
      </w:r>
      <w:r>
        <w:rPr>
          <w:rFonts w:ascii="Times New Roman" w:hAnsi="Times New Roman" w:cs="Times New Roman" w:hint="eastAsia"/>
        </w:rPr>
        <w:t>大气环境》附录</w:t>
      </w:r>
      <w:r>
        <w:rPr>
          <w:rFonts w:ascii="Times New Roman" w:hAnsi="Times New Roman" w:cs="Times New Roman"/>
        </w:rPr>
        <w:t>D</w:t>
      </w:r>
      <w:r>
        <w:rPr>
          <w:rFonts w:ascii="Times New Roman" w:hAnsi="Times New Roman" w:cs="Times New Roman" w:hint="eastAsia"/>
        </w:rPr>
        <w:t>的限值；</w:t>
      </w:r>
      <w:r>
        <w:rPr>
          <w:rFonts w:ascii="Times New Roman" w:hAnsi="Times New Roman" w:cs="Times New Roman"/>
        </w:rPr>
        <w:t>TSP</w:t>
      </w:r>
      <w:r>
        <w:rPr>
          <w:rFonts w:ascii="Times New Roman" w:hAnsi="Times New Roman" w:cs="Times New Roman" w:hint="eastAsia"/>
        </w:rPr>
        <w:t>符合《环境空气质量标准》（</w:t>
      </w:r>
      <w:r>
        <w:rPr>
          <w:rFonts w:ascii="Times New Roman" w:hAnsi="Times New Roman" w:cs="Times New Roman"/>
        </w:rPr>
        <w:t>G3095-2012</w:t>
      </w:r>
      <w:r>
        <w:rPr>
          <w:rFonts w:ascii="Times New Roman" w:hAnsi="Times New Roman" w:cs="Times New Roman" w:hint="eastAsia"/>
        </w:rPr>
        <w:t>）中二级标准及修改单，</w:t>
      </w:r>
      <w:r>
        <w:rPr>
          <w:rFonts w:ascii="Times New Roman" w:hAnsi="Times New Roman" w:cs="Times New Roman"/>
        </w:rPr>
        <w:t>非甲烷总烃参照</w:t>
      </w:r>
      <w:r>
        <w:rPr>
          <w:rFonts w:ascii="Times New Roman" w:hAnsi="Times New Roman" w:cs="Times New Roman" w:hint="eastAsia"/>
        </w:rPr>
        <w:t>符合</w:t>
      </w:r>
      <w:r>
        <w:rPr>
          <w:rFonts w:ascii="Times New Roman" w:hAnsi="Times New Roman" w:cs="Times New Roman"/>
        </w:rPr>
        <w:t>《大气污染物综合排放标准详解》中关于非甲烷总烃环境质量标准：</w:t>
      </w:r>
      <w:r>
        <w:rPr>
          <w:rFonts w:ascii="Times New Roman" w:hAnsi="Times New Roman" w:cs="Times New Roman"/>
        </w:rPr>
        <w:t>2mg/m</w:t>
      </w:r>
      <w:r>
        <w:rPr>
          <w:rFonts w:ascii="Times New Roman" w:hAnsi="Times New Roman" w:cs="Times New Roman"/>
          <w:vertAlign w:val="superscript"/>
        </w:rPr>
        <w:t>3</w:t>
      </w:r>
      <w:r>
        <w:rPr>
          <w:rFonts w:ascii="Times New Roman" w:hAnsi="Times New Roman" w:cs="Times New Roman"/>
        </w:rPr>
        <w:t>（一次值）</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）地表水环境</w:t>
      </w:r>
    </w:p>
    <w:p w:rsidR="007C64B0" w:rsidRDefault="0000505D">
      <w:pPr>
        <w:spacing w:line="360" w:lineRule="auto"/>
        <w:ind w:firstLine="482"/>
        <w:rPr>
          <w:rFonts w:ascii="Times New Roman" w:hAnsi="Times New Roman" w:cs="Times New Roman"/>
          <w:b/>
        </w:rPr>
      </w:pPr>
      <w:r>
        <w:rPr>
          <w:rFonts w:ascii="Times New Roman" w:hAnsi="Times New Roman" w:cs="Times New Roman"/>
        </w:rPr>
        <w:t>项目</w:t>
      </w:r>
      <w:r>
        <w:rPr>
          <w:rFonts w:ascii="Times New Roman" w:hAnsi="Times New Roman" w:cs="Times New Roman" w:hint="eastAsia"/>
        </w:rPr>
        <w:t>引用凌公桥河、汨罗江各监测断面的监测因子均符合《地表水环境质量标准》（</w:t>
      </w:r>
      <w:r>
        <w:rPr>
          <w:rFonts w:ascii="Times New Roman" w:hAnsi="Times New Roman" w:cs="Times New Roman"/>
        </w:rPr>
        <w:t>GB3838-2002</w:t>
      </w:r>
      <w:r>
        <w:rPr>
          <w:rFonts w:ascii="Times New Roman" w:hAnsi="Times New Roman" w:cs="Times New Roman" w:hint="eastAsia"/>
        </w:rPr>
        <w:t>）Ⅲ类水质标准。</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）地下水环境</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项目各监测点的各监测因子均能够满足《地下水质量标准》（</w:t>
      </w:r>
      <w:r>
        <w:rPr>
          <w:rFonts w:ascii="Times New Roman" w:hAnsi="Times New Roman" w:cs="Times New Roman"/>
        </w:rPr>
        <w:t>GB/T14848-2017</w:t>
      </w:r>
      <w:r>
        <w:rPr>
          <w:rFonts w:ascii="Times New Roman" w:hAnsi="Times New Roman" w:cs="Times New Roman"/>
        </w:rPr>
        <w:t>）中的</w:t>
      </w:r>
      <w:r>
        <w:rPr>
          <w:rFonts w:ascii="Times New Roman" w:hAnsi="Times New Roman" w:cs="Times New Roman"/>
        </w:rPr>
        <w:t>Ⅲ</w:t>
      </w:r>
      <w:r>
        <w:rPr>
          <w:rFonts w:ascii="Times New Roman" w:hAnsi="Times New Roman" w:cs="Times New Roman"/>
        </w:rPr>
        <w:t>类标准，说明项目所在区域的地下水目前水质状况良好。</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）声环境</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项目厂界昼夜噪声级均满足《声环境质量标准》（</w:t>
      </w:r>
      <w:r>
        <w:rPr>
          <w:rFonts w:ascii="Times New Roman" w:hAnsi="Times New Roman" w:cs="Times New Roman"/>
        </w:rPr>
        <w:t>GB3096-2008</w:t>
      </w:r>
      <w:r>
        <w:rPr>
          <w:rFonts w:ascii="Times New Roman" w:hAnsi="Times New Roman" w:cs="Times New Roman"/>
        </w:rPr>
        <w:t>）中的</w:t>
      </w:r>
      <w:r>
        <w:rPr>
          <w:rFonts w:ascii="Times New Roman" w:hAnsi="Times New Roman" w:cs="Times New Roman"/>
        </w:rPr>
        <w:t>3</w:t>
      </w:r>
      <w:r>
        <w:rPr>
          <w:rFonts w:ascii="Times New Roman" w:hAnsi="Times New Roman" w:cs="Times New Roman"/>
        </w:rPr>
        <w:t>类标准</w:t>
      </w:r>
      <w:r>
        <w:rPr>
          <w:rFonts w:ascii="Times New Roman" w:hAnsi="Times New Roman" w:cs="Times New Roman" w:hint="eastAsia"/>
        </w:rPr>
        <w:t>，西南侧居民点满足《声环境质量标准》的</w:t>
      </w:r>
      <w:r>
        <w:rPr>
          <w:rFonts w:ascii="Times New Roman" w:hAnsi="Times New Roman" w:cs="Times New Roman"/>
        </w:rPr>
        <w:t>2</w:t>
      </w:r>
      <w:r>
        <w:rPr>
          <w:rFonts w:ascii="Times New Roman" w:hAnsi="Times New Roman" w:cs="Times New Roman" w:hint="eastAsia"/>
        </w:rPr>
        <w:t>类标准，项目所在区域声环境质量良好</w:t>
      </w:r>
      <w:r>
        <w:rPr>
          <w:rFonts w:ascii="Times New Roman" w:hAnsi="Times New Roman" w:cs="Times New Roman"/>
        </w:rPr>
        <w:t>。</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）土壤</w:t>
      </w:r>
    </w:p>
    <w:p w:rsidR="007C64B0" w:rsidRDefault="0000505D">
      <w:pPr>
        <w:tabs>
          <w:tab w:val="left" w:pos="3119"/>
        </w:tabs>
        <w:spacing w:line="360" w:lineRule="auto"/>
        <w:ind w:firstLineChars="200" w:firstLine="480"/>
        <w:rPr>
          <w:rFonts w:ascii="Times New Roman" w:hAnsi="Times New Roman" w:cs="Times New Roman"/>
        </w:rPr>
      </w:pPr>
      <w:r>
        <w:rPr>
          <w:rFonts w:ascii="Times New Roman" w:hAnsi="Times New Roman" w:cs="Times New Roman"/>
        </w:rPr>
        <w:t>土壤监测数据结果见下表所示，项目建设用地土壤满足《土壤环境质量建设用地土壤污染风险管控标准（试行）》（</w:t>
      </w:r>
      <w:r>
        <w:rPr>
          <w:rFonts w:ascii="Times New Roman" w:hAnsi="Times New Roman" w:cs="Times New Roman"/>
        </w:rPr>
        <w:t>GB36600-2018</w:t>
      </w:r>
      <w:r>
        <w:rPr>
          <w:rFonts w:ascii="Times New Roman" w:hAnsi="Times New Roman" w:cs="Times New Roman"/>
        </w:rPr>
        <w:t>）第二类用地筛选值，农用地土壤满足《土壤环境质量农用地土壤污染风险管控标准（试行）》（</w:t>
      </w:r>
      <w:r>
        <w:rPr>
          <w:rFonts w:ascii="Times New Roman" w:hAnsi="Times New Roman" w:cs="Times New Roman"/>
        </w:rPr>
        <w:t>GB15618-2018</w:t>
      </w:r>
      <w:r>
        <w:rPr>
          <w:rFonts w:ascii="Times New Roman" w:hAnsi="Times New Roman" w:cs="Times New Roman"/>
        </w:rPr>
        <w:t>）中表</w:t>
      </w:r>
      <w:r>
        <w:rPr>
          <w:rFonts w:ascii="Times New Roman" w:hAnsi="Times New Roman" w:cs="Times New Roman"/>
        </w:rPr>
        <w:t>1</w:t>
      </w:r>
      <w:r>
        <w:rPr>
          <w:rFonts w:ascii="Times New Roman" w:hAnsi="Times New Roman" w:cs="Times New Roman"/>
        </w:rPr>
        <w:t>筛选值。</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）生态</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lastRenderedPageBreak/>
        <w:t>本项目位于工业园内，项目周边生态环境质量现状一般。</w:t>
      </w:r>
    </w:p>
    <w:p w:rsidR="007C64B0" w:rsidRDefault="0000505D">
      <w:pPr>
        <w:pStyle w:val="3"/>
        <w:rPr>
          <w:rFonts w:ascii="Times New Roman" w:hAnsi="Times New Roman" w:cs="Times New Roman"/>
        </w:rPr>
      </w:pPr>
      <w:bookmarkStart w:id="841" w:name="_Toc213778682"/>
      <w:bookmarkStart w:id="842" w:name="_Toc204350852"/>
      <w:r>
        <w:rPr>
          <w:rFonts w:ascii="Times New Roman" w:hAnsi="Times New Roman" w:cs="Times New Roman"/>
        </w:rPr>
        <w:t xml:space="preserve">13.1.4 </w:t>
      </w:r>
      <w:r>
        <w:rPr>
          <w:rFonts w:ascii="Times New Roman" w:hAnsi="Times New Roman" w:cs="Times New Roman"/>
        </w:rPr>
        <w:t>环境影响评价结论</w:t>
      </w:r>
      <w:bookmarkEnd w:id="841"/>
      <w:bookmarkEnd w:id="842"/>
    </w:p>
    <w:p w:rsidR="007C64B0" w:rsidRDefault="0000505D">
      <w:pPr>
        <w:pStyle w:val="4"/>
        <w:ind w:firstLine="482"/>
        <w:rPr>
          <w:rFonts w:ascii="Times New Roman" w:hAnsi="Times New Roman"/>
        </w:rPr>
      </w:pPr>
      <w:r>
        <w:rPr>
          <w:rFonts w:ascii="Times New Roman" w:hAnsi="Times New Roman"/>
        </w:rPr>
        <w:t xml:space="preserve">13.1.4.1 </w:t>
      </w:r>
      <w:r>
        <w:rPr>
          <w:rFonts w:ascii="Times New Roman" w:hAnsi="Times New Roman"/>
        </w:rPr>
        <w:t>大气环境</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项目所在区域环境质量现状属于达标区，根据《环境影响评价技术导则</w:t>
      </w:r>
      <w:r>
        <w:rPr>
          <w:rFonts w:ascii="Times New Roman" w:hAnsi="Times New Roman" w:cs="Times New Roman"/>
        </w:rPr>
        <w:t xml:space="preserve"> </w:t>
      </w:r>
      <w:r>
        <w:rPr>
          <w:rFonts w:ascii="Times New Roman" w:hAnsi="Times New Roman" w:cs="Times New Roman"/>
        </w:rPr>
        <w:t>大气环境》（</w:t>
      </w:r>
      <w:r>
        <w:rPr>
          <w:rFonts w:ascii="Times New Roman" w:hAnsi="Times New Roman" w:cs="Times New Roman"/>
        </w:rPr>
        <w:t>HJ2.2-2018</w:t>
      </w:r>
      <w:r>
        <w:rPr>
          <w:rFonts w:ascii="Times New Roman" w:hAnsi="Times New Roman" w:cs="Times New Roman"/>
        </w:rPr>
        <w:t>）中第</w:t>
      </w:r>
      <w:r>
        <w:rPr>
          <w:rFonts w:ascii="Times New Roman" w:hAnsi="Times New Roman" w:cs="Times New Roman"/>
        </w:rPr>
        <w:t xml:space="preserve"> 11.1.2 </w:t>
      </w:r>
      <w:r>
        <w:rPr>
          <w:rFonts w:ascii="Times New Roman" w:hAnsi="Times New Roman" w:cs="Times New Roman"/>
        </w:rPr>
        <w:t>条，达标区域的建设项目环境影响评价，当同时满足如下条件时，</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则认为环境影响可以接受：</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、本项目新增污染源正常排放下污染物短期浓度贡献值的最大浓度占标率</w:t>
      </w:r>
      <w:r>
        <w:rPr>
          <w:rFonts w:ascii="Times New Roman" w:hAnsi="Times New Roman" w:cs="Times New Roman"/>
        </w:rPr>
        <w:t>≤100%</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、本项目新增污染源正常排放下污染物年均浓度贡献值的最大浓度占标率</w:t>
      </w:r>
      <w:r>
        <w:rPr>
          <w:rFonts w:ascii="Times New Roman" w:hAnsi="Times New Roman" w:cs="Times New Roman"/>
        </w:rPr>
        <w:t>≤30%</w:t>
      </w:r>
      <w:r>
        <w:rPr>
          <w:rFonts w:ascii="Times New Roman" w:hAnsi="Times New Roman" w:cs="Times New Roman"/>
        </w:rPr>
        <w:t>；</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3</w:t>
      </w:r>
      <w:r>
        <w:rPr>
          <w:rFonts w:ascii="Times New Roman" w:hAnsi="Times New Roman" w:cs="Times New Roman"/>
        </w:rPr>
        <w:t>、各污染因子叠加后各污染物浓度符合环境质量标准。</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因此，本项目大气环境影响可以接受。</w:t>
      </w:r>
    </w:p>
    <w:p w:rsidR="007C64B0" w:rsidRDefault="0000505D">
      <w:pPr>
        <w:pStyle w:val="4"/>
        <w:ind w:firstLine="482"/>
        <w:rPr>
          <w:rFonts w:ascii="Times New Roman" w:hAnsi="Times New Roman"/>
        </w:rPr>
      </w:pPr>
      <w:r>
        <w:rPr>
          <w:rFonts w:ascii="Times New Roman" w:hAnsi="Times New Roman"/>
        </w:rPr>
        <w:t xml:space="preserve">13.1.4.2 </w:t>
      </w:r>
      <w:r>
        <w:rPr>
          <w:rFonts w:ascii="Times New Roman" w:hAnsi="Times New Roman"/>
        </w:rPr>
        <w:t>水环境</w:t>
      </w:r>
    </w:p>
    <w:p w:rsidR="007C64B0" w:rsidRDefault="0000505D">
      <w:pPr>
        <w:spacing w:line="360" w:lineRule="auto"/>
        <w:ind w:firstLineChars="200" w:firstLine="480"/>
        <w:rPr>
          <w:rFonts w:ascii="Times New Roman" w:eastAsia="宋体" w:hAnsi="Times New Roman" w:cs="Times New Roman"/>
        </w:rPr>
      </w:pPr>
      <w:r>
        <w:rPr>
          <w:rFonts w:ascii="Times New Roman" w:eastAsia="宋体" w:hAnsi="Times New Roman" w:cs="Times New Roman" w:hint="eastAsia"/>
        </w:rPr>
        <w:t>项目运营期产生的生产废水主要包括：压滤、漂洗废水、地面</w:t>
      </w:r>
      <w:r>
        <w:rPr>
          <w:rFonts w:ascii="Times New Roman" w:hAnsi="Times New Roman" w:cs="Times New Roman" w:hint="eastAsia"/>
        </w:rPr>
        <w:t>清洗废</w:t>
      </w:r>
      <w:r>
        <w:rPr>
          <w:rFonts w:ascii="Times New Roman" w:eastAsia="宋体" w:hAnsi="Times New Roman" w:cs="Times New Roman" w:hint="eastAsia"/>
        </w:rPr>
        <w:t>水、生活废水、厂区初期雨水。</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）压滤、漂洗废水、</w:t>
      </w:r>
      <w:r>
        <w:rPr>
          <w:rFonts w:hint="eastAsia"/>
        </w:rPr>
        <w:t>喷淋废水</w:t>
      </w:r>
      <w:r>
        <w:rPr>
          <w:rFonts w:ascii="Times New Roman" w:hAnsi="Times New Roman" w:cs="Times New Roman" w:hint="eastAsia"/>
        </w:rPr>
        <w:t>进入</w:t>
      </w:r>
      <w:r>
        <w:rPr>
          <w:rFonts w:ascii="Times New Roman" w:hAnsi="Times New Roman" w:cs="Times New Roman" w:hint="eastAsia"/>
        </w:rPr>
        <w:t>M</w:t>
      </w:r>
      <w:r>
        <w:rPr>
          <w:rFonts w:ascii="Times New Roman" w:hAnsi="Times New Roman" w:cs="Times New Roman"/>
        </w:rPr>
        <w:t>VR</w:t>
      </w:r>
      <w:r>
        <w:rPr>
          <w:rFonts w:ascii="Times New Roman" w:hAnsi="Times New Roman" w:cs="Times New Roman" w:hint="eastAsia"/>
        </w:rPr>
        <w:t>系统进行处理，处理后的冷凝水回用于硫酸法配料阶段，不外排；</w:t>
      </w:r>
    </w:p>
    <w:p w:rsidR="007C64B0" w:rsidRDefault="0000505D">
      <w:pPr>
        <w:spacing w:line="360" w:lineRule="auto"/>
        <w:ind w:firstLineChars="200" w:firstLine="480"/>
        <w:rPr>
          <w:rFonts w:ascii="Times New Roman" w:hAnsi="Times New Roman" w:cs="Times New Roman"/>
        </w:rPr>
      </w:pPr>
      <w:r>
        <w:rPr>
          <w:rFonts w:ascii="Times New Roman" w:eastAsia="宋体" w:hAnsi="Times New Roman" w:cs="Times New Roman" w:hint="eastAsia"/>
        </w:rPr>
        <w:t>（</w:t>
      </w:r>
      <w:r>
        <w:rPr>
          <w:rFonts w:ascii="Times New Roman" w:eastAsia="宋体" w:hAnsi="Times New Roman" w:cs="Times New Roman"/>
        </w:rPr>
        <w:t>2</w:t>
      </w:r>
      <w:r>
        <w:rPr>
          <w:rFonts w:ascii="Times New Roman" w:eastAsia="宋体" w:hAnsi="Times New Roman" w:cs="Times New Roman" w:hint="eastAsia"/>
        </w:rPr>
        <w:t>）地面</w:t>
      </w:r>
      <w:r>
        <w:rPr>
          <w:rFonts w:ascii="Times New Roman" w:hAnsi="Times New Roman" w:cs="Times New Roman" w:hint="eastAsia"/>
        </w:rPr>
        <w:t>清洗用水来源于锅炉排水，产生的</w:t>
      </w:r>
      <w:r>
        <w:rPr>
          <w:rFonts w:ascii="Times New Roman" w:hAnsi="Times New Roman" w:cs="Times New Roman"/>
        </w:rPr>
        <w:t>废水</w:t>
      </w:r>
      <w:r>
        <w:rPr>
          <w:rFonts w:ascii="Times New Roman" w:hAnsi="Times New Roman" w:cs="Times New Roman" w:hint="eastAsia"/>
        </w:rPr>
        <w:t>与初期雨水进入污水处理站进行处理，</w:t>
      </w:r>
      <w:r>
        <w:rPr>
          <w:rFonts w:ascii="Times New Roman" w:hAnsi="Times New Roman" w:cs="Times New Roman"/>
        </w:rPr>
        <w:t>采用</w:t>
      </w:r>
      <w:r>
        <w:rPr>
          <w:rFonts w:ascii="Times New Roman" w:hAnsi="Times New Roman" w:cs="Times New Roman"/>
        </w:rPr>
        <w:t>“</w:t>
      </w:r>
      <w:r>
        <w:rPr>
          <w:rFonts w:ascii="Times New Roman" w:hAnsi="Times New Roman" w:cs="Times New Roman" w:hint="eastAsia"/>
        </w:rPr>
        <w:t>多级沉淀</w:t>
      </w:r>
      <w:r>
        <w:rPr>
          <w:rFonts w:ascii="Times New Roman" w:hAnsi="Times New Roman" w:cs="Times New Roman"/>
        </w:rPr>
        <w:t>”</w:t>
      </w:r>
      <w:r>
        <w:rPr>
          <w:rFonts w:ascii="Times New Roman" w:hAnsi="Times New Roman" w:cs="Times New Roman"/>
        </w:rPr>
        <w:t>对废水进行处理，达到《无机化学工业污染物排放标准》（</w:t>
      </w:r>
      <w:r>
        <w:rPr>
          <w:rFonts w:ascii="Times New Roman" w:hAnsi="Times New Roman" w:cs="Times New Roman"/>
        </w:rPr>
        <w:t>GB31573-2015</w:t>
      </w:r>
      <w:r>
        <w:rPr>
          <w:rFonts w:ascii="Times New Roman" w:hAnsi="Times New Roman" w:cs="Times New Roman"/>
        </w:rPr>
        <w:t>）表</w:t>
      </w:r>
      <w:r>
        <w:rPr>
          <w:rFonts w:ascii="Times New Roman" w:hAnsi="Times New Roman" w:cs="Times New Roman"/>
        </w:rPr>
        <w:t xml:space="preserve">2 </w:t>
      </w:r>
      <w:r>
        <w:rPr>
          <w:rFonts w:ascii="Times New Roman" w:hAnsi="Times New Roman" w:cs="Times New Roman"/>
        </w:rPr>
        <w:t>水污染物特别排放限值的间接排放限值后</w:t>
      </w:r>
      <w:r>
        <w:rPr>
          <w:rFonts w:ascii="Times New Roman" w:hAnsi="Times New Roman" w:cs="Times New Roman" w:hint="eastAsia"/>
        </w:rPr>
        <w:t>，回用于废气治理措施喷淋塔补水及冷却塔补水，不外排；</w:t>
      </w:r>
    </w:p>
    <w:p w:rsidR="007C64B0" w:rsidRDefault="0000505D">
      <w:pPr>
        <w:spacing w:line="360" w:lineRule="auto"/>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w:t>
      </w:r>
      <w:r>
        <w:rPr>
          <w:rFonts w:ascii="Times New Roman" w:hAnsi="Times New Roman" w:cs="Times New Roman" w:hint="eastAsia"/>
        </w:rPr>
        <w:t>）</w:t>
      </w:r>
      <w:r>
        <w:rPr>
          <w:rFonts w:ascii="Times New Roman" w:hAnsi="Times New Roman" w:cs="Times New Roman"/>
        </w:rPr>
        <w:t>生活污水经</w:t>
      </w:r>
      <w:r>
        <w:rPr>
          <w:rFonts w:ascii="Times New Roman" w:hAnsi="Times New Roman" w:cs="Times New Roman" w:hint="eastAsia"/>
        </w:rPr>
        <w:t>化粪池</w:t>
      </w:r>
      <w:r>
        <w:rPr>
          <w:rFonts w:ascii="Times New Roman" w:hAnsi="Times New Roman" w:cs="Times New Roman"/>
        </w:rPr>
        <w:t>处理达到《污水综合排放标准》（</w:t>
      </w:r>
      <w:r>
        <w:rPr>
          <w:rFonts w:ascii="Times New Roman" w:hAnsi="Times New Roman" w:cs="Times New Roman"/>
        </w:rPr>
        <w:t>GB8978-1996</w:t>
      </w:r>
      <w:r>
        <w:rPr>
          <w:rFonts w:ascii="Times New Roman" w:hAnsi="Times New Roman" w:cs="Times New Roman"/>
        </w:rPr>
        <w:t>）表</w:t>
      </w:r>
      <w:r>
        <w:rPr>
          <w:rFonts w:ascii="Times New Roman" w:hAnsi="Times New Roman" w:cs="Times New Roman"/>
        </w:rPr>
        <w:t>4</w:t>
      </w:r>
      <w:r>
        <w:rPr>
          <w:rFonts w:ascii="Times New Roman" w:hAnsi="Times New Roman" w:cs="Times New Roman"/>
        </w:rPr>
        <w:t>三级标准后经园区污水管网排入</w:t>
      </w:r>
      <w:r>
        <w:rPr>
          <w:rFonts w:ascii="Times New Roman" w:hAnsi="Times New Roman" w:cs="Times New Roman" w:hint="eastAsia"/>
        </w:rPr>
        <w:t>平江高新区污水处理厂</w:t>
      </w:r>
      <w:r>
        <w:rPr>
          <w:rFonts w:ascii="Times New Roman" w:hAnsi="Times New Roman" w:cs="Times New Roman"/>
        </w:rPr>
        <w:t>集中处理</w:t>
      </w:r>
      <w:r>
        <w:rPr>
          <w:rFonts w:ascii="Times New Roman" w:hAnsi="Times New Roman" w:cs="Times New Roman" w:hint="eastAsia"/>
        </w:rPr>
        <w:t>。</w:t>
      </w:r>
    </w:p>
    <w:p w:rsidR="007C64B0" w:rsidRDefault="0000505D">
      <w:pPr>
        <w:spacing w:line="360" w:lineRule="auto"/>
        <w:ind w:firstLine="480"/>
        <w:rPr>
          <w:rFonts w:ascii="Times New Roman" w:hAnsi="Times New Roman" w:cs="Times New Roman"/>
          <w:u w:val="single"/>
        </w:rPr>
      </w:pPr>
      <w:r>
        <w:rPr>
          <w:rFonts w:ascii="Times New Roman" w:hAnsi="Times New Roman" w:cs="Times New Roman"/>
        </w:rPr>
        <w:t>综上，项目废水对周围环境影响较小。</w:t>
      </w:r>
    </w:p>
    <w:p w:rsidR="007C64B0" w:rsidRDefault="0000505D">
      <w:pPr>
        <w:pStyle w:val="4"/>
        <w:ind w:firstLine="482"/>
        <w:rPr>
          <w:rFonts w:ascii="Times New Roman" w:hAnsi="Times New Roman"/>
        </w:rPr>
      </w:pPr>
      <w:r>
        <w:rPr>
          <w:rFonts w:ascii="Times New Roman" w:hAnsi="Times New Roman"/>
        </w:rPr>
        <w:t xml:space="preserve">13.1.4.3 </w:t>
      </w:r>
      <w:r>
        <w:rPr>
          <w:rFonts w:ascii="Times New Roman" w:hAnsi="Times New Roman"/>
        </w:rPr>
        <w:t>声环境影响分析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本项目运营期间，</w:t>
      </w:r>
      <w:r>
        <w:rPr>
          <w:rFonts w:ascii="Times New Roman" w:hAnsi="Times New Roman" w:cs="Times New Roman" w:hint="eastAsia"/>
        </w:rPr>
        <w:t>厂区边界</w:t>
      </w:r>
      <w:r>
        <w:rPr>
          <w:rFonts w:ascii="Times New Roman" w:hAnsi="Times New Roman" w:cs="Times New Roman"/>
        </w:rPr>
        <w:t>各边界噪声值均能达到《工业企业厂界环境噪声排放标准》（</w:t>
      </w:r>
      <w:r>
        <w:rPr>
          <w:rFonts w:ascii="Times New Roman" w:hAnsi="Times New Roman" w:cs="Times New Roman"/>
        </w:rPr>
        <w:t>GB12348-2008</w:t>
      </w:r>
      <w:r>
        <w:rPr>
          <w:rFonts w:ascii="Times New Roman" w:hAnsi="Times New Roman" w:cs="Times New Roman"/>
        </w:rPr>
        <w:t>）中</w:t>
      </w:r>
      <w:r>
        <w:rPr>
          <w:rFonts w:ascii="Times New Roman" w:hAnsi="Times New Roman" w:cs="Times New Roman"/>
        </w:rPr>
        <w:t>3</w:t>
      </w:r>
      <w:r>
        <w:rPr>
          <w:rFonts w:ascii="Times New Roman" w:hAnsi="Times New Roman" w:cs="Times New Roman"/>
        </w:rPr>
        <w:t>类标准要求</w:t>
      </w:r>
      <w:r>
        <w:rPr>
          <w:rFonts w:ascii="Times New Roman" w:hAnsi="Times New Roman" w:cs="Times New Roman" w:hint="eastAsia"/>
        </w:rPr>
        <w:t>，</w:t>
      </w:r>
      <w:r>
        <w:rPr>
          <w:rFonts w:ascii="Times New Roman" w:hAnsi="Times New Roman" w:cs="Times New Roman"/>
        </w:rPr>
        <w:t>敏感点噪声能够满足《声环境质量标准》（</w:t>
      </w:r>
      <w:r>
        <w:rPr>
          <w:rFonts w:ascii="Times New Roman" w:hAnsi="Times New Roman" w:cs="Times New Roman"/>
        </w:rPr>
        <w:t>GB3096-2008</w:t>
      </w:r>
      <w:r>
        <w:rPr>
          <w:rFonts w:ascii="Times New Roman" w:hAnsi="Times New Roman" w:cs="Times New Roman"/>
        </w:rPr>
        <w:t>）</w:t>
      </w:r>
      <w:r>
        <w:rPr>
          <w:rFonts w:ascii="Times New Roman" w:hAnsi="Times New Roman" w:cs="Times New Roman"/>
        </w:rPr>
        <w:t>2</w:t>
      </w:r>
      <w:r>
        <w:rPr>
          <w:rFonts w:ascii="Times New Roman" w:hAnsi="Times New Roman" w:cs="Times New Roman"/>
        </w:rPr>
        <w:t>类标准要求。</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满足本项目的正常生产不会对外界环境造成明显影响。</w:t>
      </w:r>
    </w:p>
    <w:p w:rsidR="007C64B0" w:rsidRDefault="0000505D">
      <w:pPr>
        <w:pStyle w:val="4"/>
        <w:ind w:firstLine="482"/>
        <w:rPr>
          <w:rFonts w:ascii="Times New Roman" w:hAnsi="Times New Roman"/>
        </w:rPr>
      </w:pPr>
      <w:r>
        <w:rPr>
          <w:rFonts w:ascii="Times New Roman" w:hAnsi="Times New Roman"/>
        </w:rPr>
        <w:lastRenderedPageBreak/>
        <w:t xml:space="preserve">13.1.4.4 </w:t>
      </w:r>
      <w:r>
        <w:rPr>
          <w:rFonts w:ascii="Times New Roman" w:hAnsi="Times New Roman"/>
        </w:rPr>
        <w:t>固体废物环境影响分析</w:t>
      </w:r>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szCs w:val="21"/>
        </w:rPr>
        <w:t>本项目运营期产生的</w:t>
      </w:r>
      <w:r>
        <w:rPr>
          <w:rFonts w:ascii="Times New Roman" w:hAnsi="Times New Roman" w:cs="Times New Roman" w:hint="eastAsia"/>
        </w:rPr>
        <w:t>本项目</w:t>
      </w:r>
      <w:r>
        <w:rPr>
          <w:rFonts w:ascii="Times New Roman" w:hAnsi="Times New Roman" w:cs="Times New Roman"/>
        </w:rPr>
        <w:t>一般固废</w:t>
      </w:r>
      <w:r>
        <w:rPr>
          <w:rFonts w:ascii="Times New Roman" w:hAnsi="Times New Roman" w:cs="Times New Roman" w:hint="eastAsia"/>
        </w:rPr>
        <w:t>主要是废包装材料</w:t>
      </w:r>
      <w:r>
        <w:rPr>
          <w:rFonts w:ascii="Times New Roman" w:hAnsi="Times New Roman" w:cs="Times New Roman"/>
        </w:rPr>
        <w:t>、</w:t>
      </w:r>
      <w:r>
        <w:rPr>
          <w:rFonts w:ascii="Times New Roman" w:hAnsi="Times New Roman" w:cs="Times New Roman" w:hint="eastAsia"/>
        </w:rPr>
        <w:t>废水处理站处理污泥、</w:t>
      </w:r>
      <w:r>
        <w:rPr>
          <w:rFonts w:ascii="Times New Roman" w:hAnsi="Times New Roman" w:cs="Times New Roman"/>
        </w:rPr>
        <w:t>废布袋</w:t>
      </w:r>
      <w:r>
        <w:rPr>
          <w:rFonts w:ascii="Times New Roman" w:hAnsi="Times New Roman" w:cs="Times New Roman" w:hint="eastAsia"/>
        </w:rPr>
        <w:t>、燃烧炉渣，交由有关单位进行综合利用</w:t>
      </w:r>
      <w:r>
        <w:rPr>
          <w:rFonts w:ascii="Times New Roman" w:hAnsi="Times New Roman" w:cs="Times New Roman"/>
        </w:rPr>
        <w:t>，对周边环境影响小</w:t>
      </w:r>
      <w:r>
        <w:rPr>
          <w:rFonts w:ascii="Times New Roman" w:hAnsi="Times New Roman" w:cs="Times New Roman" w:hint="eastAsia"/>
        </w:rPr>
        <w:t>；本项目危险废物主要为：</w:t>
      </w:r>
      <w:r>
        <w:rPr>
          <w:rFonts w:ascii="Times New Roman" w:hAnsi="Times New Roman" w:cs="Times New Roman"/>
        </w:rPr>
        <w:t>废矿物油、废含油抹布、废手套</w:t>
      </w:r>
      <w:r>
        <w:rPr>
          <w:rFonts w:ascii="Times New Roman" w:hAnsi="Times New Roman" w:cs="Times New Roman" w:hint="eastAsia"/>
        </w:rPr>
        <w:t>、压滤渣、废包装，危险废物送有资质单位处置，本项目危险废物均得到有效处置，对周边环境影响小。由于压滤渣目前属性暂未确定，在项目生产后</w:t>
      </w:r>
      <w:r>
        <w:rPr>
          <w:rFonts w:ascii="Times New Roman" w:hAnsi="Times New Roman" w:cs="Times New Roman"/>
        </w:rPr>
        <w:t>应</w:t>
      </w:r>
      <w:r>
        <w:rPr>
          <w:rFonts w:ascii="Times New Roman" w:hAnsi="Times New Roman" w:cs="Times New Roman" w:hint="eastAsia"/>
        </w:rPr>
        <w:t>进行危险废物鉴定</w:t>
      </w:r>
      <w:r>
        <w:rPr>
          <w:rFonts w:ascii="Times New Roman" w:hAnsi="Times New Roman" w:cs="Times New Roman"/>
        </w:rPr>
        <w:t>，</w:t>
      </w:r>
      <w:r>
        <w:rPr>
          <w:rFonts w:ascii="Times New Roman" w:hAnsi="Times New Roman" w:cs="Times New Roman" w:hint="eastAsia"/>
        </w:rPr>
        <w:t>在鉴定完成前以危险废物进行管理。</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综上，项目产生的固体废物均得到合理处置，不外排，对周围环境影响很小。</w:t>
      </w:r>
    </w:p>
    <w:p w:rsidR="007C64B0" w:rsidRDefault="0000505D">
      <w:pPr>
        <w:pStyle w:val="4"/>
        <w:ind w:firstLine="482"/>
        <w:rPr>
          <w:rFonts w:ascii="Times New Roman" w:hAnsi="Times New Roman"/>
        </w:rPr>
      </w:pPr>
      <w:r>
        <w:rPr>
          <w:rFonts w:ascii="Times New Roman" w:hAnsi="Times New Roman"/>
        </w:rPr>
        <w:t xml:space="preserve">13.1.4.5 </w:t>
      </w:r>
      <w:r>
        <w:rPr>
          <w:rFonts w:ascii="Times New Roman" w:hAnsi="Times New Roman"/>
        </w:rPr>
        <w:t>地下水环境影响分析与评价</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建设单位将加强管理、提高环保意识并严格执行相关管理要求等。通过采取上述有效措施后，本项目的运行对周围地下水环境产生影响较小。</w:t>
      </w:r>
    </w:p>
    <w:p w:rsidR="007C64B0" w:rsidRDefault="0000505D">
      <w:pPr>
        <w:pStyle w:val="3"/>
        <w:rPr>
          <w:rFonts w:ascii="Times New Roman" w:hAnsi="Times New Roman" w:cs="Times New Roman"/>
        </w:rPr>
      </w:pPr>
      <w:bookmarkStart w:id="843" w:name="_Toc204350853"/>
      <w:bookmarkStart w:id="844" w:name="_Toc213778683"/>
      <w:r>
        <w:rPr>
          <w:rFonts w:ascii="Times New Roman" w:hAnsi="Times New Roman" w:cs="Times New Roman"/>
        </w:rPr>
        <w:t xml:space="preserve">13.1.6 </w:t>
      </w:r>
      <w:r>
        <w:rPr>
          <w:rFonts w:ascii="Times New Roman" w:hAnsi="Times New Roman" w:cs="Times New Roman"/>
        </w:rPr>
        <w:t>风险分析结论</w:t>
      </w:r>
      <w:bookmarkEnd w:id="843"/>
      <w:bookmarkEnd w:id="844"/>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在严格落实本报告提出的各项事故防范和应急措施，加强管理，可最大限度地减少可能发生的环境风险。一旦发生事故，也可将影响范围控制在较小程度之内，减轻对环境的影响，环境风险在可控范围内。建议企业按照《关于进一步加强环境影响评价管理防范环境风险的通知》（环发</w:t>
      </w:r>
      <w:r>
        <w:rPr>
          <w:rFonts w:ascii="Times New Roman" w:hAnsi="Times New Roman" w:cs="Times New Roman"/>
        </w:rPr>
        <w:t>[2012]77</w:t>
      </w:r>
      <w:r>
        <w:rPr>
          <w:rFonts w:ascii="Times New Roman" w:hAnsi="Times New Roman" w:cs="Times New Roman"/>
        </w:rPr>
        <w:t>号）等相关规定，制定厂区的专项环境应急预案和现场处置预案，进一步完善厂区风险事故应急预案体系。在采取有效的预防措施和应急措施后，本项目的环境风险水平是可以接受的。</w:t>
      </w:r>
    </w:p>
    <w:p w:rsidR="007C64B0" w:rsidRDefault="0000505D">
      <w:pPr>
        <w:pStyle w:val="3"/>
        <w:rPr>
          <w:rFonts w:ascii="Times New Roman" w:hAnsi="Times New Roman" w:cs="Times New Roman"/>
        </w:rPr>
      </w:pPr>
      <w:bookmarkStart w:id="845" w:name="_Toc204350854"/>
      <w:bookmarkStart w:id="846" w:name="_Toc213778684"/>
      <w:r>
        <w:rPr>
          <w:rFonts w:ascii="Times New Roman" w:hAnsi="Times New Roman" w:cs="Times New Roman"/>
        </w:rPr>
        <w:t xml:space="preserve">13.1.7 </w:t>
      </w:r>
      <w:r>
        <w:rPr>
          <w:rFonts w:ascii="Times New Roman" w:hAnsi="Times New Roman" w:cs="Times New Roman"/>
        </w:rPr>
        <w:t>总量控制</w:t>
      </w:r>
      <w:bookmarkEnd w:id="845"/>
      <w:bookmarkEnd w:id="846"/>
    </w:p>
    <w:p w:rsidR="007C64B0" w:rsidRDefault="0000505D">
      <w:pPr>
        <w:pStyle w:val="14"/>
        <w:spacing w:line="360" w:lineRule="auto"/>
        <w:ind w:left="-104" w:firstLine="480"/>
        <w:jc w:val="left"/>
      </w:pPr>
      <w:r>
        <w:rPr>
          <w:rFonts w:eastAsia="宋体"/>
        </w:rPr>
        <w:t>本项目建成后，全厂</w:t>
      </w:r>
      <w:r>
        <w:rPr>
          <w:rFonts w:eastAsia="宋体" w:hint="eastAsia"/>
        </w:rPr>
        <w:t>无需购买</w:t>
      </w:r>
      <w:r>
        <w:rPr>
          <w:rFonts w:eastAsia="宋体"/>
        </w:rPr>
        <w:t>SO</w:t>
      </w:r>
      <w:r>
        <w:rPr>
          <w:rFonts w:eastAsia="宋体"/>
          <w:vertAlign w:val="subscript"/>
        </w:rPr>
        <w:t>2</w:t>
      </w:r>
      <w:r>
        <w:rPr>
          <w:rFonts w:eastAsia="宋体"/>
        </w:rPr>
        <w:t>总量指标</w:t>
      </w:r>
      <w:r>
        <w:rPr>
          <w:rFonts w:eastAsia="宋体" w:hint="eastAsia"/>
        </w:rPr>
        <w:t>，另需购买</w:t>
      </w:r>
      <w:r>
        <w:rPr>
          <w:rFonts w:eastAsia="宋体"/>
        </w:rPr>
        <w:t>NOx</w:t>
      </w:r>
      <w:r>
        <w:rPr>
          <w:rFonts w:eastAsia="宋体"/>
        </w:rPr>
        <w:t>总量指标</w:t>
      </w:r>
      <w:r>
        <w:rPr>
          <w:rFonts w:eastAsia="宋体" w:hint="eastAsia"/>
        </w:rPr>
        <w:t>5</w:t>
      </w:r>
      <w:r>
        <w:rPr>
          <w:rFonts w:eastAsia="宋体"/>
        </w:rPr>
        <w:t>.03</w:t>
      </w:r>
      <w:r>
        <w:rPr>
          <w:rFonts w:eastAsia="宋体" w:hint="eastAsia"/>
        </w:rPr>
        <w:t>t</w:t>
      </w:r>
      <w:r>
        <w:rPr>
          <w:rFonts w:eastAsia="宋体" w:hint="eastAsia"/>
        </w:rPr>
        <w:t>，总量来源于交易购买。</w:t>
      </w:r>
    </w:p>
    <w:p w:rsidR="007C64B0" w:rsidRDefault="0000505D">
      <w:pPr>
        <w:pStyle w:val="3"/>
        <w:rPr>
          <w:rFonts w:ascii="Times New Roman" w:hAnsi="Times New Roman" w:cs="Times New Roman"/>
        </w:rPr>
      </w:pPr>
      <w:bookmarkStart w:id="847" w:name="_Toc213778685"/>
      <w:bookmarkStart w:id="848" w:name="_Toc204350855"/>
      <w:r>
        <w:rPr>
          <w:rFonts w:ascii="Times New Roman" w:hAnsi="Times New Roman" w:cs="Times New Roman"/>
        </w:rPr>
        <w:t xml:space="preserve">13.1.8 </w:t>
      </w:r>
      <w:r>
        <w:rPr>
          <w:rFonts w:ascii="Times New Roman" w:hAnsi="Times New Roman" w:cs="Times New Roman"/>
        </w:rPr>
        <w:t>公众参与情况</w:t>
      </w:r>
      <w:bookmarkEnd w:id="847"/>
      <w:bookmarkEnd w:id="848"/>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建设方按照《环境影响评价公众参与办法》的相关要求，在环境影响报告书编制阶段开展了公众参与工作，本项目于</w:t>
      </w:r>
      <w:r>
        <w:rPr>
          <w:rFonts w:ascii="Times New Roman" w:hAnsi="Times New Roman" w:cs="Times New Roman"/>
        </w:rPr>
        <w:t>2025</w:t>
      </w:r>
      <w:r>
        <w:rPr>
          <w:rFonts w:ascii="Times New Roman" w:hAnsi="Times New Roman" w:cs="Times New Roman"/>
        </w:rPr>
        <w:t>年</w:t>
      </w:r>
      <w:r>
        <w:rPr>
          <w:rFonts w:ascii="Times New Roman" w:hAnsi="Times New Roman" w:cs="Times New Roman"/>
        </w:rPr>
        <w:t>10</w:t>
      </w:r>
      <w:r>
        <w:rPr>
          <w:rFonts w:ascii="Times New Roman" w:hAnsi="Times New Roman" w:cs="Times New Roman"/>
        </w:rPr>
        <w:t>月</w:t>
      </w:r>
      <w:r>
        <w:rPr>
          <w:rFonts w:ascii="Times New Roman" w:hAnsi="Times New Roman" w:cs="Times New Roman"/>
        </w:rPr>
        <w:t>30</w:t>
      </w:r>
      <w:r>
        <w:rPr>
          <w:rFonts w:ascii="Times New Roman" w:hAnsi="Times New Roman" w:cs="Times New Roman"/>
        </w:rPr>
        <w:t>日</w:t>
      </w:r>
      <w:r>
        <w:rPr>
          <w:rFonts w:ascii="Times New Roman" w:hAnsi="Times New Roman" w:cs="Times New Roman"/>
          <w:szCs w:val="24"/>
        </w:rPr>
        <w:t>，建设单位在全国建设项目环境信息公示平台进行了第一次网络公示；</w:t>
      </w:r>
      <w:r>
        <w:rPr>
          <w:rFonts w:ascii="Times New Roman" w:hAnsi="Times New Roman" w:cs="Times New Roman" w:hint="eastAsia"/>
          <w:szCs w:val="24"/>
        </w:rPr>
        <w:t>2025</w:t>
      </w:r>
      <w:r>
        <w:rPr>
          <w:rFonts w:ascii="Times New Roman" w:hAnsi="Times New Roman" w:cs="Times New Roman" w:hint="eastAsia"/>
          <w:szCs w:val="24"/>
        </w:rPr>
        <w:t>年</w:t>
      </w:r>
      <w:r>
        <w:rPr>
          <w:rFonts w:ascii="Times New Roman" w:hAnsi="Times New Roman" w:cs="Times New Roman"/>
          <w:szCs w:val="24"/>
        </w:rPr>
        <w:t>11</w:t>
      </w:r>
      <w:r>
        <w:rPr>
          <w:rFonts w:ascii="Times New Roman" w:hAnsi="Times New Roman" w:cs="Times New Roman" w:hint="eastAsia"/>
          <w:szCs w:val="24"/>
        </w:rPr>
        <w:t>月</w:t>
      </w:r>
      <w:r>
        <w:rPr>
          <w:rFonts w:ascii="Times New Roman" w:hAnsi="Times New Roman" w:cs="Times New Roman"/>
          <w:szCs w:val="24"/>
        </w:rPr>
        <w:t>2</w:t>
      </w:r>
      <w:r>
        <w:rPr>
          <w:rFonts w:ascii="Times New Roman" w:hAnsi="Times New Roman" w:cs="Times New Roman" w:hint="eastAsia"/>
          <w:szCs w:val="24"/>
        </w:rPr>
        <w:t>日，建设单位在全国建设项目环境信息公示平台进行项目第二次环评信息公示，同时在项目所在地周边敏感点以张贴公告的形式进行了项目第二次环评信息公示；于</w:t>
      </w:r>
      <w:r>
        <w:rPr>
          <w:rFonts w:ascii="Times New Roman" w:hAnsi="Times New Roman" w:cs="Times New Roman" w:hint="eastAsia"/>
          <w:szCs w:val="24"/>
        </w:rPr>
        <w:t>2025</w:t>
      </w:r>
      <w:r>
        <w:rPr>
          <w:rFonts w:ascii="Times New Roman" w:hAnsi="Times New Roman" w:cs="Times New Roman" w:hint="eastAsia"/>
          <w:szCs w:val="24"/>
        </w:rPr>
        <w:t>年</w:t>
      </w:r>
      <w:r>
        <w:rPr>
          <w:rFonts w:ascii="Times New Roman" w:hAnsi="Times New Roman" w:cs="Times New Roman"/>
          <w:szCs w:val="24"/>
        </w:rPr>
        <w:t>11</w:t>
      </w:r>
      <w:r>
        <w:rPr>
          <w:rFonts w:ascii="Times New Roman" w:hAnsi="Times New Roman" w:cs="Times New Roman" w:hint="eastAsia"/>
          <w:szCs w:val="24"/>
        </w:rPr>
        <w:t>月</w:t>
      </w:r>
      <w:r>
        <w:rPr>
          <w:rFonts w:ascii="Times New Roman" w:hAnsi="Times New Roman" w:cs="Times New Roman"/>
          <w:szCs w:val="24"/>
        </w:rPr>
        <w:t>1</w:t>
      </w:r>
      <w:r>
        <w:rPr>
          <w:rFonts w:ascii="Times New Roman" w:hAnsi="Times New Roman" w:cs="Times New Roman" w:hint="eastAsia"/>
          <w:szCs w:val="24"/>
        </w:rPr>
        <w:t>日、</w:t>
      </w:r>
      <w:r>
        <w:rPr>
          <w:rFonts w:ascii="Times New Roman" w:hAnsi="Times New Roman" w:cs="Times New Roman" w:hint="eastAsia"/>
          <w:szCs w:val="24"/>
        </w:rPr>
        <w:t>2025</w:t>
      </w:r>
      <w:r>
        <w:rPr>
          <w:rFonts w:ascii="Times New Roman" w:hAnsi="Times New Roman" w:cs="Times New Roman" w:hint="eastAsia"/>
          <w:szCs w:val="24"/>
        </w:rPr>
        <w:t>年</w:t>
      </w:r>
      <w:r>
        <w:rPr>
          <w:rFonts w:ascii="Times New Roman" w:hAnsi="Times New Roman" w:cs="Times New Roman"/>
          <w:szCs w:val="24"/>
        </w:rPr>
        <w:t>11</w:t>
      </w:r>
      <w:r>
        <w:rPr>
          <w:rFonts w:ascii="Times New Roman" w:hAnsi="Times New Roman" w:cs="Times New Roman" w:hint="eastAsia"/>
          <w:szCs w:val="24"/>
        </w:rPr>
        <w:t>月</w:t>
      </w:r>
      <w:r>
        <w:rPr>
          <w:rFonts w:ascii="Times New Roman" w:hAnsi="Times New Roman" w:cs="Times New Roman"/>
          <w:szCs w:val="24"/>
        </w:rPr>
        <w:t>4</w:t>
      </w:r>
      <w:r>
        <w:rPr>
          <w:rFonts w:ascii="Times New Roman" w:hAnsi="Times New Roman" w:cs="Times New Roman" w:hint="eastAsia"/>
          <w:szCs w:val="24"/>
        </w:rPr>
        <w:t>日建设单位在《潇湘晨报》进行了两次报纸公示</w:t>
      </w:r>
      <w:r>
        <w:rPr>
          <w:rFonts w:ascii="Times New Roman" w:hAnsi="Times New Roman" w:cs="Times New Roman" w:hint="eastAsia"/>
        </w:rPr>
        <w:t>。</w:t>
      </w:r>
      <w:r>
        <w:rPr>
          <w:rFonts w:ascii="Times New Roman" w:hAnsi="Times New Roman" w:cs="Times New Roman"/>
        </w:rPr>
        <w:t>项目公示期</w:t>
      </w:r>
      <w:r>
        <w:rPr>
          <w:rFonts w:ascii="Times New Roman" w:hAnsi="Times New Roman" w:cs="Times New Roman"/>
        </w:rPr>
        <w:lastRenderedPageBreak/>
        <w:t>间未收到居民对于本项目的公众意见调查表。</w:t>
      </w:r>
    </w:p>
    <w:p w:rsidR="007C64B0" w:rsidRDefault="0000505D">
      <w:pPr>
        <w:pStyle w:val="3"/>
        <w:rPr>
          <w:rFonts w:ascii="Times New Roman" w:hAnsi="Times New Roman" w:cs="Times New Roman"/>
        </w:rPr>
      </w:pPr>
      <w:bookmarkStart w:id="849" w:name="_Toc204350856"/>
      <w:bookmarkStart w:id="850" w:name="_Toc213778686"/>
      <w:r>
        <w:rPr>
          <w:rFonts w:ascii="Times New Roman" w:hAnsi="Times New Roman" w:cs="Times New Roman"/>
        </w:rPr>
        <w:t xml:space="preserve">13.1.9 </w:t>
      </w:r>
      <w:r>
        <w:rPr>
          <w:rFonts w:ascii="Times New Roman" w:hAnsi="Times New Roman" w:cs="Times New Roman"/>
        </w:rPr>
        <w:t>总结论</w:t>
      </w:r>
      <w:bookmarkEnd w:id="849"/>
      <w:bookmarkEnd w:id="850"/>
    </w:p>
    <w:p w:rsidR="007C64B0" w:rsidRDefault="0000505D">
      <w:pPr>
        <w:spacing w:line="360" w:lineRule="auto"/>
        <w:ind w:firstLineChars="200" w:firstLine="480"/>
        <w:rPr>
          <w:rFonts w:ascii="Times New Roman" w:hAnsi="Times New Roman" w:cs="Times New Roman"/>
        </w:rPr>
      </w:pPr>
      <w:r>
        <w:rPr>
          <w:rFonts w:ascii="Times New Roman" w:hAnsi="Times New Roman" w:cs="Times New Roman"/>
        </w:rPr>
        <w:t>综上所述，</w:t>
      </w:r>
      <w:r>
        <w:rPr>
          <w:rFonts w:ascii="Times New Roman" w:hAnsi="Times New Roman" w:cs="Times New Roman" w:hint="eastAsia"/>
        </w:rPr>
        <w:t>本项目符合国家和当地产业政策，项目建设后具有良好的经济与社会效益，项目选址及布局相对合理，在落实各项污染防治措施后污染物均能达标排放，</w:t>
      </w:r>
      <w:r>
        <w:rPr>
          <w:rFonts w:ascii="Times New Roman" w:hAnsi="Times New Roman" w:cs="Times New Roman"/>
        </w:rPr>
        <w:t>污染物排放量能符合当地污染物总量控制指标要求，</w:t>
      </w:r>
      <w:r>
        <w:rPr>
          <w:rFonts w:ascii="Times New Roman" w:hAnsi="Times New Roman" w:cs="Times New Roman" w:hint="eastAsia"/>
        </w:rPr>
        <w:t>建设单位认真落实本报告提出的各项环保措施与建议，对预期产生的主要污染物采取切实可行的污染治理措施，确保实现达标排放，最大限度减小对项目所在地环境质量影响的前提下，从环境保护角度论证，在拟建地址建设是可行的。</w:t>
      </w:r>
    </w:p>
    <w:p w:rsidR="007C64B0" w:rsidRDefault="0000505D">
      <w:pPr>
        <w:pStyle w:val="2"/>
        <w:spacing w:before="120" w:after="120"/>
        <w:rPr>
          <w:rFonts w:ascii="Times New Roman" w:hAnsi="Times New Roman"/>
        </w:rPr>
      </w:pPr>
      <w:bookmarkStart w:id="851" w:name="_Toc213778687"/>
      <w:bookmarkStart w:id="852" w:name="_Toc204350857"/>
      <w:r>
        <w:rPr>
          <w:rFonts w:ascii="Times New Roman" w:hAnsi="Times New Roman"/>
        </w:rPr>
        <w:t xml:space="preserve">13.2 </w:t>
      </w:r>
      <w:r>
        <w:rPr>
          <w:rFonts w:ascii="Times New Roman" w:hAnsi="Times New Roman"/>
        </w:rPr>
        <w:t>建议</w:t>
      </w:r>
      <w:bookmarkEnd w:id="851"/>
      <w:bookmarkEnd w:id="852"/>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）建设单位应认真贯彻执行有关建设项目环境保护管理文件的精神，建立健全各项环保规章制度，严格执行</w:t>
      </w:r>
      <w:r>
        <w:rPr>
          <w:rFonts w:ascii="Times New Roman" w:hAnsi="Times New Roman" w:cs="Times New Roman"/>
        </w:rPr>
        <w:t>“</w:t>
      </w:r>
      <w:r>
        <w:rPr>
          <w:rFonts w:ascii="Times New Roman" w:hAnsi="Times New Roman" w:cs="Times New Roman"/>
        </w:rPr>
        <w:t>三同时</w:t>
      </w:r>
      <w:r>
        <w:rPr>
          <w:rFonts w:ascii="Times New Roman" w:hAnsi="Times New Roman" w:cs="Times New Roman"/>
        </w:rPr>
        <w:t>”</w:t>
      </w:r>
      <w:r>
        <w:rPr>
          <w:rFonts w:ascii="Times New Roman" w:hAnsi="Times New Roman" w:cs="Times New Roman"/>
        </w:rPr>
        <w:t>制度，项目配套的环保设施与主体工程同时设计、同时施工、同时投入使用。</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定期对各废气、废水系统进行检查，防止堵、冒、漏等现象产生，引起不必要环境污染事故发生。对各废气净化设施的易损易耗件应注重备用品的储存，确保设备发生故障时能得到及时的更换。一旦发现废气处理设施运行不正常时，应及时予以处理或维修，如确定适时间内不能恢复正常运行的，应立即停产检修，以避免对环境造成更大的污染影响。</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）严格管理，强化生产装置的密闭性操作，杜绝生产过程中的跑、冒、滴、漏；针对本工程特点，制定一套科学、完整和严格的故障处理制度和应急措施，责任到人，以便发生故障时及时处理。</w:t>
      </w:r>
    </w:p>
    <w:p w:rsidR="007C64B0" w:rsidRDefault="0000505D">
      <w:pPr>
        <w:autoSpaceDE w:val="0"/>
        <w:autoSpaceDN w:val="0"/>
        <w:spacing w:line="360" w:lineRule="auto"/>
        <w:ind w:firstLineChars="200" w:firstLine="480"/>
        <w:jc w:val="left"/>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本评价要求建设方应在项目建设、运行过程中，加强环保设施的监督管理，尽可能降低污染物的排放，严格控制污染事故的发生，以减轻对周边不利环境影响。加强对周边环境敏感点的大气及噪声日常监测，如发现大气污染因子、厂界噪声发生超标现象，应立即停产，并同时上报当地环境保护监管部门，分析超标原因，采取有效措施控制污染。</w:t>
      </w:r>
    </w:p>
    <w:p w:rsidR="007C64B0" w:rsidRDefault="0000505D">
      <w:pPr>
        <w:autoSpaceDE w:val="0"/>
        <w:autoSpaceDN w:val="0"/>
        <w:spacing w:line="360" w:lineRule="auto"/>
        <w:ind w:firstLineChars="200" w:firstLine="480"/>
        <w:jc w:val="left"/>
        <w:rPr>
          <w:rFonts w:ascii="Times New Roman" w:eastAsia="宋体"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）环评要求建设单位严格执行达标排放和总量控制制度。</w:t>
      </w:r>
      <w:bookmarkEnd w:id="826"/>
      <w:bookmarkEnd w:id="827"/>
      <w:bookmarkEnd w:id="828"/>
      <w:bookmarkEnd w:id="829"/>
      <w:bookmarkEnd w:id="830"/>
      <w:bookmarkEnd w:id="831"/>
      <w:bookmarkEnd w:id="832"/>
    </w:p>
    <w:sectPr w:rsidR="007C64B0">
      <w:pgSz w:w="11906" w:h="16838"/>
      <w:pgMar w:top="1440" w:right="1797" w:bottom="1440" w:left="1797" w:header="851" w:footer="992" w:gutter="0"/>
      <w:cols w:space="42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666E" w:rsidRDefault="00D1666E">
      <w:r>
        <w:separator/>
      </w:r>
    </w:p>
  </w:endnote>
  <w:endnote w:type="continuationSeparator" w:id="0">
    <w:p w:rsidR="00D1666E" w:rsidRDefault="00D166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仿宋_GB2312">
    <w:altName w:val="仿宋"/>
    <w:charset w:val="86"/>
    <w:family w:val="modern"/>
    <w:pitch w:val="default"/>
    <w:sig w:usb0="00000000" w:usb1="00000000" w:usb2="00000000" w:usb3="00000000" w:csb0="00040000" w:csb1="00000000"/>
  </w:font>
  <w:font w:name="楷体_GB2312">
    <w:altName w:val="楷体"/>
    <w:charset w:val="86"/>
    <w:family w:val="modern"/>
    <w:pitch w:val="default"/>
    <w:sig w:usb0="00000000" w:usb1="00000000" w:usb2="00000000" w:usb3="00000000" w:csb0="00040000"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default"/>
    <w:sig w:usb0="00000000" w:usb1="00000000"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f8"/>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3017823"/>
      <w:docPartObj>
        <w:docPartGallery w:val="AutoText"/>
      </w:docPartObj>
    </w:sdtPr>
    <w:sdtEndPr/>
    <w:sdtContent>
      <w:p w:rsidR="00795D50" w:rsidRDefault="00795D50">
        <w:pPr>
          <w:pStyle w:val="af8"/>
          <w:jc w:val="center"/>
        </w:pPr>
        <w:r>
          <w:fldChar w:fldCharType="begin"/>
        </w:r>
        <w:r>
          <w:instrText>PAGE   \* MERGEFORMAT</w:instrText>
        </w:r>
        <w:r>
          <w:fldChar w:fldCharType="separate"/>
        </w:r>
        <w:r w:rsidR="00C55332" w:rsidRPr="00C55332">
          <w:rPr>
            <w:noProof/>
            <w:lang w:val="zh-CN"/>
          </w:rPr>
          <w:t>215</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f8"/>
      <w:spacing w:before="120" w:after="120"/>
      <w:ind w:left="1920"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f8"/>
      <w:spacing w:before="120" w:after="120"/>
      <w:ind w:left="1920" w:firstLine="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f8"/>
      <w:ind w:firstLine="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2314300"/>
    </w:sdtPr>
    <w:sdtEndPr/>
    <w:sdtContent>
      <w:p w:rsidR="00795D50" w:rsidRDefault="00795D50">
        <w:pPr>
          <w:pStyle w:val="af8"/>
          <w:jc w:val="center"/>
        </w:pPr>
        <w:r>
          <w:fldChar w:fldCharType="begin"/>
        </w:r>
        <w:r>
          <w:instrText>PAGE   \* MERGEFORMAT</w:instrText>
        </w:r>
        <w:r>
          <w:fldChar w:fldCharType="separate"/>
        </w:r>
        <w:r w:rsidR="00C55332" w:rsidRPr="00C55332">
          <w:rPr>
            <w:noProof/>
            <w:lang w:val="zh-CN"/>
          </w:rPr>
          <w:t>263</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f8"/>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666E" w:rsidRDefault="00D1666E">
      <w:r>
        <w:separator/>
      </w:r>
    </w:p>
  </w:footnote>
  <w:footnote w:type="continuationSeparator" w:id="0">
    <w:p w:rsidR="00D1666E" w:rsidRDefault="00D166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fa"/>
      <w:ind w:left="480"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fa"/>
      <w:ind w:left="480" w:firstLine="36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fa"/>
      <w:ind w:firstLine="36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8"/>
      <w:spacing w:line="14" w:lineRule="auto"/>
      <w:ind w:firstLine="400"/>
      <w:rPr>
        <w:sz w:val="2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5D50" w:rsidRDefault="00795D50">
    <w:pPr>
      <w:pStyle w:val="afa"/>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904611E"/>
    <w:multiLevelType w:val="singleLevel"/>
    <w:tmpl w:val="8904611E"/>
    <w:lvl w:ilvl="0">
      <w:start w:val="1"/>
      <w:numFmt w:val="decimal"/>
      <w:pStyle w:val="a"/>
      <w:suff w:val="nothing"/>
      <w:lvlText w:val="（%1）"/>
      <w:lvlJc w:val="left"/>
    </w:lvl>
  </w:abstractNum>
  <w:abstractNum w:abstractNumId="1" w15:restartNumberingAfterBreak="0">
    <w:nsid w:val="46335E6F"/>
    <w:multiLevelType w:val="multilevel"/>
    <w:tmpl w:val="46335E6F"/>
    <w:lvl w:ilvl="0">
      <w:start w:val="1"/>
      <w:numFmt w:val="decimal"/>
      <w:lvlText w:val="（%1）"/>
      <w:lvlJc w:val="left"/>
      <w:pPr>
        <w:ind w:left="987" w:hanging="420"/>
      </w:pPr>
      <w:rPr>
        <w:rFonts w:hint="eastAsia"/>
      </w:rPr>
    </w:lvl>
    <w:lvl w:ilvl="1">
      <w:start w:val="1"/>
      <w:numFmt w:val="lowerLetter"/>
      <w:pStyle w:val="a0"/>
      <w:lvlText w:val="%2)"/>
      <w:lvlJc w:val="left"/>
      <w:pPr>
        <w:ind w:left="1407" w:hanging="420"/>
      </w:pPr>
    </w:lvl>
    <w:lvl w:ilvl="2">
      <w:start w:val="1"/>
      <w:numFmt w:val="lowerRoman"/>
      <w:lvlText w:val="%3."/>
      <w:lvlJc w:val="right"/>
      <w:pPr>
        <w:ind w:left="1827" w:hanging="420"/>
      </w:pPr>
    </w:lvl>
    <w:lvl w:ilvl="3">
      <w:start w:val="1"/>
      <w:numFmt w:val="decimal"/>
      <w:lvlText w:val="%4."/>
      <w:lvlJc w:val="left"/>
      <w:pPr>
        <w:ind w:left="2247" w:hanging="420"/>
      </w:pPr>
    </w:lvl>
    <w:lvl w:ilvl="4">
      <w:start w:val="1"/>
      <w:numFmt w:val="lowerLetter"/>
      <w:lvlText w:val="%5)"/>
      <w:lvlJc w:val="left"/>
      <w:pPr>
        <w:ind w:left="2667" w:hanging="420"/>
      </w:pPr>
    </w:lvl>
    <w:lvl w:ilvl="5">
      <w:start w:val="1"/>
      <w:numFmt w:val="lowerRoman"/>
      <w:lvlText w:val="%6."/>
      <w:lvlJc w:val="right"/>
      <w:pPr>
        <w:ind w:left="3087" w:hanging="420"/>
      </w:pPr>
    </w:lvl>
    <w:lvl w:ilvl="6">
      <w:start w:val="1"/>
      <w:numFmt w:val="decimal"/>
      <w:lvlText w:val="%7."/>
      <w:lvlJc w:val="left"/>
      <w:pPr>
        <w:ind w:left="3507" w:hanging="420"/>
      </w:pPr>
    </w:lvl>
    <w:lvl w:ilvl="7">
      <w:start w:val="1"/>
      <w:numFmt w:val="lowerLetter"/>
      <w:lvlText w:val="%8)"/>
      <w:lvlJc w:val="left"/>
      <w:pPr>
        <w:ind w:left="3927" w:hanging="420"/>
      </w:pPr>
    </w:lvl>
    <w:lvl w:ilvl="8">
      <w:start w:val="1"/>
      <w:numFmt w:val="lowerRoman"/>
      <w:lvlText w:val="%9."/>
      <w:lvlJc w:val="right"/>
      <w:pPr>
        <w:ind w:left="4347"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6"/>
  <w:bordersDoNotSurroundHeader/>
  <w:bordersDoNotSurroundFooter/>
  <w:hideSpellingErrors/>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28D7"/>
    <w:rsid w:val="000028C2"/>
    <w:rsid w:val="0000430B"/>
    <w:rsid w:val="0000505D"/>
    <w:rsid w:val="00005839"/>
    <w:rsid w:val="00011272"/>
    <w:rsid w:val="00011761"/>
    <w:rsid w:val="000131E1"/>
    <w:rsid w:val="000154AA"/>
    <w:rsid w:val="00015947"/>
    <w:rsid w:val="00023696"/>
    <w:rsid w:val="00023710"/>
    <w:rsid w:val="0002420B"/>
    <w:rsid w:val="00024551"/>
    <w:rsid w:val="00025300"/>
    <w:rsid w:val="00025DDF"/>
    <w:rsid w:val="0003122E"/>
    <w:rsid w:val="00031367"/>
    <w:rsid w:val="00031661"/>
    <w:rsid w:val="000345E2"/>
    <w:rsid w:val="00035324"/>
    <w:rsid w:val="000361A4"/>
    <w:rsid w:val="00042AC6"/>
    <w:rsid w:val="000451A9"/>
    <w:rsid w:val="00045F5A"/>
    <w:rsid w:val="000465A8"/>
    <w:rsid w:val="00046797"/>
    <w:rsid w:val="000545FD"/>
    <w:rsid w:val="00062FBA"/>
    <w:rsid w:val="00063CB6"/>
    <w:rsid w:val="000650D5"/>
    <w:rsid w:val="0006537E"/>
    <w:rsid w:val="00071AAA"/>
    <w:rsid w:val="00071E42"/>
    <w:rsid w:val="0007561F"/>
    <w:rsid w:val="000758FC"/>
    <w:rsid w:val="00081845"/>
    <w:rsid w:val="0008213A"/>
    <w:rsid w:val="0008438A"/>
    <w:rsid w:val="00090CCE"/>
    <w:rsid w:val="00092D08"/>
    <w:rsid w:val="000949EA"/>
    <w:rsid w:val="000A383F"/>
    <w:rsid w:val="000A46D2"/>
    <w:rsid w:val="000A47FA"/>
    <w:rsid w:val="000A649F"/>
    <w:rsid w:val="000A7440"/>
    <w:rsid w:val="000B1671"/>
    <w:rsid w:val="000B484F"/>
    <w:rsid w:val="000B4A64"/>
    <w:rsid w:val="000B58EF"/>
    <w:rsid w:val="000B6378"/>
    <w:rsid w:val="000B6A5B"/>
    <w:rsid w:val="000B707F"/>
    <w:rsid w:val="000B7BA6"/>
    <w:rsid w:val="000C032E"/>
    <w:rsid w:val="000C07BC"/>
    <w:rsid w:val="000C5344"/>
    <w:rsid w:val="000C5489"/>
    <w:rsid w:val="000C6037"/>
    <w:rsid w:val="000D127E"/>
    <w:rsid w:val="000D191E"/>
    <w:rsid w:val="000D20B1"/>
    <w:rsid w:val="000D3381"/>
    <w:rsid w:val="000D3831"/>
    <w:rsid w:val="000D3B10"/>
    <w:rsid w:val="000D3D6C"/>
    <w:rsid w:val="000D3FD6"/>
    <w:rsid w:val="000D3FE9"/>
    <w:rsid w:val="000D4B11"/>
    <w:rsid w:val="000D4C10"/>
    <w:rsid w:val="000D6D18"/>
    <w:rsid w:val="000D7311"/>
    <w:rsid w:val="000E0DC4"/>
    <w:rsid w:val="000E47FB"/>
    <w:rsid w:val="000E4E55"/>
    <w:rsid w:val="000E5232"/>
    <w:rsid w:val="000E5CA0"/>
    <w:rsid w:val="000E694B"/>
    <w:rsid w:val="000F1E5E"/>
    <w:rsid w:val="000F6395"/>
    <w:rsid w:val="000F7B03"/>
    <w:rsid w:val="00102E34"/>
    <w:rsid w:val="00105D03"/>
    <w:rsid w:val="001116B2"/>
    <w:rsid w:val="001136FD"/>
    <w:rsid w:val="001155E0"/>
    <w:rsid w:val="00115B54"/>
    <w:rsid w:val="00115ED7"/>
    <w:rsid w:val="001162BD"/>
    <w:rsid w:val="00117733"/>
    <w:rsid w:val="001179D3"/>
    <w:rsid w:val="00122F69"/>
    <w:rsid w:val="0012304F"/>
    <w:rsid w:val="0012570C"/>
    <w:rsid w:val="00125763"/>
    <w:rsid w:val="00125874"/>
    <w:rsid w:val="00125D0D"/>
    <w:rsid w:val="00126931"/>
    <w:rsid w:val="00127FA8"/>
    <w:rsid w:val="00131CA7"/>
    <w:rsid w:val="001328BF"/>
    <w:rsid w:val="00134DDD"/>
    <w:rsid w:val="00135A7A"/>
    <w:rsid w:val="00136784"/>
    <w:rsid w:val="00141387"/>
    <w:rsid w:val="00146D9F"/>
    <w:rsid w:val="00147B66"/>
    <w:rsid w:val="00152516"/>
    <w:rsid w:val="001530C8"/>
    <w:rsid w:val="00154FFC"/>
    <w:rsid w:val="00156986"/>
    <w:rsid w:val="00160559"/>
    <w:rsid w:val="0016438E"/>
    <w:rsid w:val="00167663"/>
    <w:rsid w:val="0016784D"/>
    <w:rsid w:val="00172CEE"/>
    <w:rsid w:val="00180BB6"/>
    <w:rsid w:val="00181630"/>
    <w:rsid w:val="0018216C"/>
    <w:rsid w:val="00184353"/>
    <w:rsid w:val="00184C4A"/>
    <w:rsid w:val="00187446"/>
    <w:rsid w:val="001931AB"/>
    <w:rsid w:val="001A186F"/>
    <w:rsid w:val="001A234D"/>
    <w:rsid w:val="001A288A"/>
    <w:rsid w:val="001A2A84"/>
    <w:rsid w:val="001A3E7D"/>
    <w:rsid w:val="001A650E"/>
    <w:rsid w:val="001B0BCD"/>
    <w:rsid w:val="001B1023"/>
    <w:rsid w:val="001B28D7"/>
    <w:rsid w:val="001B38C0"/>
    <w:rsid w:val="001B543B"/>
    <w:rsid w:val="001C12A7"/>
    <w:rsid w:val="001C19B4"/>
    <w:rsid w:val="001C3004"/>
    <w:rsid w:val="001C4837"/>
    <w:rsid w:val="001C5B95"/>
    <w:rsid w:val="001C6325"/>
    <w:rsid w:val="001D1E24"/>
    <w:rsid w:val="001D2526"/>
    <w:rsid w:val="001D3F10"/>
    <w:rsid w:val="001D6783"/>
    <w:rsid w:val="001D7315"/>
    <w:rsid w:val="001D7A10"/>
    <w:rsid w:val="001E3BCC"/>
    <w:rsid w:val="001E4D30"/>
    <w:rsid w:val="001E5A92"/>
    <w:rsid w:val="001E622A"/>
    <w:rsid w:val="001F1FCB"/>
    <w:rsid w:val="001F2B50"/>
    <w:rsid w:val="001F3162"/>
    <w:rsid w:val="001F3655"/>
    <w:rsid w:val="001F44E0"/>
    <w:rsid w:val="001F500D"/>
    <w:rsid w:val="0020098B"/>
    <w:rsid w:val="002022E6"/>
    <w:rsid w:val="0020325F"/>
    <w:rsid w:val="00204F44"/>
    <w:rsid w:val="00205935"/>
    <w:rsid w:val="00206D54"/>
    <w:rsid w:val="00213800"/>
    <w:rsid w:val="002140A9"/>
    <w:rsid w:val="00220839"/>
    <w:rsid w:val="0022216D"/>
    <w:rsid w:val="00223FAE"/>
    <w:rsid w:val="00225215"/>
    <w:rsid w:val="002258C9"/>
    <w:rsid w:val="00231D39"/>
    <w:rsid w:val="002326B3"/>
    <w:rsid w:val="00236FC3"/>
    <w:rsid w:val="002378E0"/>
    <w:rsid w:val="00237B74"/>
    <w:rsid w:val="0024165D"/>
    <w:rsid w:val="00241CC3"/>
    <w:rsid w:val="002435C0"/>
    <w:rsid w:val="002468AA"/>
    <w:rsid w:val="00252305"/>
    <w:rsid w:val="002608EE"/>
    <w:rsid w:val="00260C40"/>
    <w:rsid w:val="002619F4"/>
    <w:rsid w:val="002625A4"/>
    <w:rsid w:val="002639E1"/>
    <w:rsid w:val="00263B1A"/>
    <w:rsid w:val="00264785"/>
    <w:rsid w:val="00271F8B"/>
    <w:rsid w:val="00272554"/>
    <w:rsid w:val="00273963"/>
    <w:rsid w:val="00275A0E"/>
    <w:rsid w:val="002765B5"/>
    <w:rsid w:val="00280036"/>
    <w:rsid w:val="00280887"/>
    <w:rsid w:val="002833CC"/>
    <w:rsid w:val="00283676"/>
    <w:rsid w:val="00284DC8"/>
    <w:rsid w:val="00287186"/>
    <w:rsid w:val="00291812"/>
    <w:rsid w:val="00291DB5"/>
    <w:rsid w:val="00293223"/>
    <w:rsid w:val="002938CA"/>
    <w:rsid w:val="00295423"/>
    <w:rsid w:val="00297407"/>
    <w:rsid w:val="002A1462"/>
    <w:rsid w:val="002A1A49"/>
    <w:rsid w:val="002A1B46"/>
    <w:rsid w:val="002A2798"/>
    <w:rsid w:val="002A2C38"/>
    <w:rsid w:val="002A5B11"/>
    <w:rsid w:val="002A6E1E"/>
    <w:rsid w:val="002B06FC"/>
    <w:rsid w:val="002B0E30"/>
    <w:rsid w:val="002B2DEC"/>
    <w:rsid w:val="002B3524"/>
    <w:rsid w:val="002B358F"/>
    <w:rsid w:val="002B4AF3"/>
    <w:rsid w:val="002C05F8"/>
    <w:rsid w:val="002C3F69"/>
    <w:rsid w:val="002C484C"/>
    <w:rsid w:val="002C5D60"/>
    <w:rsid w:val="002D6A92"/>
    <w:rsid w:val="002E01E1"/>
    <w:rsid w:val="002E376E"/>
    <w:rsid w:val="002E4E1B"/>
    <w:rsid w:val="002E5AFC"/>
    <w:rsid w:val="002E7A2B"/>
    <w:rsid w:val="002F153B"/>
    <w:rsid w:val="002F4266"/>
    <w:rsid w:val="003007F6"/>
    <w:rsid w:val="00303CA3"/>
    <w:rsid w:val="00310A6E"/>
    <w:rsid w:val="00310CBD"/>
    <w:rsid w:val="003146C8"/>
    <w:rsid w:val="00314AAD"/>
    <w:rsid w:val="00317A2E"/>
    <w:rsid w:val="00322861"/>
    <w:rsid w:val="00323D2B"/>
    <w:rsid w:val="00324CFE"/>
    <w:rsid w:val="00325939"/>
    <w:rsid w:val="0032627D"/>
    <w:rsid w:val="00326862"/>
    <w:rsid w:val="00327B56"/>
    <w:rsid w:val="00327BB7"/>
    <w:rsid w:val="0033016C"/>
    <w:rsid w:val="0033059B"/>
    <w:rsid w:val="003322EB"/>
    <w:rsid w:val="0033313F"/>
    <w:rsid w:val="00336914"/>
    <w:rsid w:val="00336A90"/>
    <w:rsid w:val="00336DED"/>
    <w:rsid w:val="003370EA"/>
    <w:rsid w:val="003414E3"/>
    <w:rsid w:val="00343D7C"/>
    <w:rsid w:val="00350D5C"/>
    <w:rsid w:val="003559FB"/>
    <w:rsid w:val="00357727"/>
    <w:rsid w:val="00361049"/>
    <w:rsid w:val="00361D52"/>
    <w:rsid w:val="00361DFE"/>
    <w:rsid w:val="00362DDC"/>
    <w:rsid w:val="00363041"/>
    <w:rsid w:val="003635C5"/>
    <w:rsid w:val="0036799A"/>
    <w:rsid w:val="00367B19"/>
    <w:rsid w:val="00371436"/>
    <w:rsid w:val="0037280A"/>
    <w:rsid w:val="00374227"/>
    <w:rsid w:val="00374E59"/>
    <w:rsid w:val="003762A0"/>
    <w:rsid w:val="0038230B"/>
    <w:rsid w:val="003824BE"/>
    <w:rsid w:val="00385C3E"/>
    <w:rsid w:val="00387481"/>
    <w:rsid w:val="00390757"/>
    <w:rsid w:val="003923A1"/>
    <w:rsid w:val="0039568F"/>
    <w:rsid w:val="003A0A21"/>
    <w:rsid w:val="003A0E0B"/>
    <w:rsid w:val="003A10CE"/>
    <w:rsid w:val="003A1E55"/>
    <w:rsid w:val="003A2F8F"/>
    <w:rsid w:val="003A4CAE"/>
    <w:rsid w:val="003A50FB"/>
    <w:rsid w:val="003B1495"/>
    <w:rsid w:val="003B39DE"/>
    <w:rsid w:val="003B4B1C"/>
    <w:rsid w:val="003B4F75"/>
    <w:rsid w:val="003B7F94"/>
    <w:rsid w:val="003C2189"/>
    <w:rsid w:val="003C2559"/>
    <w:rsid w:val="003C378B"/>
    <w:rsid w:val="003C411F"/>
    <w:rsid w:val="003C58D7"/>
    <w:rsid w:val="003D593B"/>
    <w:rsid w:val="003D6820"/>
    <w:rsid w:val="003E2602"/>
    <w:rsid w:val="003E30A1"/>
    <w:rsid w:val="003E31C0"/>
    <w:rsid w:val="003E34C0"/>
    <w:rsid w:val="003E4B78"/>
    <w:rsid w:val="003E4D23"/>
    <w:rsid w:val="003E4D43"/>
    <w:rsid w:val="003E5DC5"/>
    <w:rsid w:val="003F15A9"/>
    <w:rsid w:val="003F208C"/>
    <w:rsid w:val="003F2EA4"/>
    <w:rsid w:val="003F33A6"/>
    <w:rsid w:val="003F68D3"/>
    <w:rsid w:val="003F7407"/>
    <w:rsid w:val="00402F80"/>
    <w:rsid w:val="00404F8E"/>
    <w:rsid w:val="0040667A"/>
    <w:rsid w:val="0040677E"/>
    <w:rsid w:val="00406F9F"/>
    <w:rsid w:val="004073D3"/>
    <w:rsid w:val="004079FC"/>
    <w:rsid w:val="004111C7"/>
    <w:rsid w:val="00411FD3"/>
    <w:rsid w:val="00412387"/>
    <w:rsid w:val="00416781"/>
    <w:rsid w:val="0041796F"/>
    <w:rsid w:val="00421901"/>
    <w:rsid w:val="00422C05"/>
    <w:rsid w:val="00423DA9"/>
    <w:rsid w:val="00424BE1"/>
    <w:rsid w:val="00424FAF"/>
    <w:rsid w:val="00425394"/>
    <w:rsid w:val="00426069"/>
    <w:rsid w:val="0043092E"/>
    <w:rsid w:val="00433817"/>
    <w:rsid w:val="00435B2E"/>
    <w:rsid w:val="0043612B"/>
    <w:rsid w:val="00440907"/>
    <w:rsid w:val="00440E1E"/>
    <w:rsid w:val="00447E0A"/>
    <w:rsid w:val="004508AF"/>
    <w:rsid w:val="00454CDE"/>
    <w:rsid w:val="00460058"/>
    <w:rsid w:val="0046018A"/>
    <w:rsid w:val="00461711"/>
    <w:rsid w:val="00462801"/>
    <w:rsid w:val="00462B7D"/>
    <w:rsid w:val="00464320"/>
    <w:rsid w:val="004659B6"/>
    <w:rsid w:val="00466FBF"/>
    <w:rsid w:val="00472631"/>
    <w:rsid w:val="00477EFA"/>
    <w:rsid w:val="00480DDB"/>
    <w:rsid w:val="00483581"/>
    <w:rsid w:val="004841A9"/>
    <w:rsid w:val="00486994"/>
    <w:rsid w:val="00490154"/>
    <w:rsid w:val="00490D1C"/>
    <w:rsid w:val="00493512"/>
    <w:rsid w:val="0049700E"/>
    <w:rsid w:val="004A06C5"/>
    <w:rsid w:val="004A1491"/>
    <w:rsid w:val="004A2208"/>
    <w:rsid w:val="004A2BBC"/>
    <w:rsid w:val="004A4F45"/>
    <w:rsid w:val="004A63ED"/>
    <w:rsid w:val="004B2BD8"/>
    <w:rsid w:val="004B3153"/>
    <w:rsid w:val="004B7457"/>
    <w:rsid w:val="004B7D9E"/>
    <w:rsid w:val="004C00CD"/>
    <w:rsid w:val="004C1676"/>
    <w:rsid w:val="004C5F6D"/>
    <w:rsid w:val="004C60FB"/>
    <w:rsid w:val="004C6557"/>
    <w:rsid w:val="004D19B0"/>
    <w:rsid w:val="004D223D"/>
    <w:rsid w:val="004D4334"/>
    <w:rsid w:val="004D4A15"/>
    <w:rsid w:val="004D58E0"/>
    <w:rsid w:val="004D5A4C"/>
    <w:rsid w:val="004D62D2"/>
    <w:rsid w:val="004D7375"/>
    <w:rsid w:val="004E2365"/>
    <w:rsid w:val="004E5588"/>
    <w:rsid w:val="004F1636"/>
    <w:rsid w:val="004F5BBB"/>
    <w:rsid w:val="004F615B"/>
    <w:rsid w:val="00502FB5"/>
    <w:rsid w:val="00504268"/>
    <w:rsid w:val="0050682E"/>
    <w:rsid w:val="00507007"/>
    <w:rsid w:val="0051275F"/>
    <w:rsid w:val="00515742"/>
    <w:rsid w:val="00517DCF"/>
    <w:rsid w:val="00521E4B"/>
    <w:rsid w:val="00525953"/>
    <w:rsid w:val="00526B64"/>
    <w:rsid w:val="00526FC8"/>
    <w:rsid w:val="005276AD"/>
    <w:rsid w:val="00532542"/>
    <w:rsid w:val="0053772F"/>
    <w:rsid w:val="00541E6F"/>
    <w:rsid w:val="00542E2B"/>
    <w:rsid w:val="00543D01"/>
    <w:rsid w:val="00544AC8"/>
    <w:rsid w:val="00546FA9"/>
    <w:rsid w:val="005528B7"/>
    <w:rsid w:val="00552B64"/>
    <w:rsid w:val="00552D7A"/>
    <w:rsid w:val="00555F46"/>
    <w:rsid w:val="005570BA"/>
    <w:rsid w:val="00561381"/>
    <w:rsid w:val="00565B83"/>
    <w:rsid w:val="00570089"/>
    <w:rsid w:val="00571745"/>
    <w:rsid w:val="0057180E"/>
    <w:rsid w:val="00572377"/>
    <w:rsid w:val="005728A4"/>
    <w:rsid w:val="00573EE6"/>
    <w:rsid w:val="0057627C"/>
    <w:rsid w:val="00576F3B"/>
    <w:rsid w:val="00577150"/>
    <w:rsid w:val="00580DD4"/>
    <w:rsid w:val="0058128E"/>
    <w:rsid w:val="00582064"/>
    <w:rsid w:val="0058468E"/>
    <w:rsid w:val="00584F84"/>
    <w:rsid w:val="00591BCD"/>
    <w:rsid w:val="005945F0"/>
    <w:rsid w:val="0059512B"/>
    <w:rsid w:val="00595197"/>
    <w:rsid w:val="005957FA"/>
    <w:rsid w:val="00597191"/>
    <w:rsid w:val="005A1B91"/>
    <w:rsid w:val="005A1F79"/>
    <w:rsid w:val="005A36BE"/>
    <w:rsid w:val="005A4FAD"/>
    <w:rsid w:val="005A5490"/>
    <w:rsid w:val="005A6BD6"/>
    <w:rsid w:val="005A77BD"/>
    <w:rsid w:val="005B1B79"/>
    <w:rsid w:val="005B1F8B"/>
    <w:rsid w:val="005B2389"/>
    <w:rsid w:val="005B2DC8"/>
    <w:rsid w:val="005B386D"/>
    <w:rsid w:val="005B4396"/>
    <w:rsid w:val="005B6D2B"/>
    <w:rsid w:val="005C018C"/>
    <w:rsid w:val="005C2676"/>
    <w:rsid w:val="005C2F70"/>
    <w:rsid w:val="005C6F78"/>
    <w:rsid w:val="005D41A7"/>
    <w:rsid w:val="005D6953"/>
    <w:rsid w:val="005D7350"/>
    <w:rsid w:val="005E0E34"/>
    <w:rsid w:val="005E1A36"/>
    <w:rsid w:val="005E29AA"/>
    <w:rsid w:val="005E2FF6"/>
    <w:rsid w:val="005E40FA"/>
    <w:rsid w:val="005E5039"/>
    <w:rsid w:val="005E5AE9"/>
    <w:rsid w:val="005E5B57"/>
    <w:rsid w:val="005F17E8"/>
    <w:rsid w:val="005F26DB"/>
    <w:rsid w:val="005F320D"/>
    <w:rsid w:val="005F405A"/>
    <w:rsid w:val="005F7C2F"/>
    <w:rsid w:val="00600548"/>
    <w:rsid w:val="00600F8C"/>
    <w:rsid w:val="00602692"/>
    <w:rsid w:val="00604A7D"/>
    <w:rsid w:val="00605F1B"/>
    <w:rsid w:val="00611087"/>
    <w:rsid w:val="00612782"/>
    <w:rsid w:val="00614418"/>
    <w:rsid w:val="0061483A"/>
    <w:rsid w:val="00616B0D"/>
    <w:rsid w:val="006179EC"/>
    <w:rsid w:val="00620E4B"/>
    <w:rsid w:val="00620FD2"/>
    <w:rsid w:val="0062177A"/>
    <w:rsid w:val="00621C41"/>
    <w:rsid w:val="0062344F"/>
    <w:rsid w:val="0062359D"/>
    <w:rsid w:val="00624A37"/>
    <w:rsid w:val="0062575E"/>
    <w:rsid w:val="00625E4D"/>
    <w:rsid w:val="0063058F"/>
    <w:rsid w:val="006320A2"/>
    <w:rsid w:val="00632179"/>
    <w:rsid w:val="00632CD7"/>
    <w:rsid w:val="00632FB8"/>
    <w:rsid w:val="00633F5A"/>
    <w:rsid w:val="0063695A"/>
    <w:rsid w:val="00636AFF"/>
    <w:rsid w:val="00636BC8"/>
    <w:rsid w:val="00637D53"/>
    <w:rsid w:val="00641786"/>
    <w:rsid w:val="00651D81"/>
    <w:rsid w:val="00651EFB"/>
    <w:rsid w:val="00652CF9"/>
    <w:rsid w:val="00657F77"/>
    <w:rsid w:val="00662A77"/>
    <w:rsid w:val="00664450"/>
    <w:rsid w:val="00665838"/>
    <w:rsid w:val="00665D86"/>
    <w:rsid w:val="00671D60"/>
    <w:rsid w:val="00672544"/>
    <w:rsid w:val="00672FD4"/>
    <w:rsid w:val="00673D37"/>
    <w:rsid w:val="00674454"/>
    <w:rsid w:val="00675B7A"/>
    <w:rsid w:val="0067620C"/>
    <w:rsid w:val="00676563"/>
    <w:rsid w:val="00677980"/>
    <w:rsid w:val="00677A82"/>
    <w:rsid w:val="00681CE0"/>
    <w:rsid w:val="00681E85"/>
    <w:rsid w:val="00693AE7"/>
    <w:rsid w:val="00693D52"/>
    <w:rsid w:val="006A2A78"/>
    <w:rsid w:val="006A32FD"/>
    <w:rsid w:val="006A4AA7"/>
    <w:rsid w:val="006A5236"/>
    <w:rsid w:val="006B05C3"/>
    <w:rsid w:val="006B577A"/>
    <w:rsid w:val="006B5DCA"/>
    <w:rsid w:val="006C0205"/>
    <w:rsid w:val="006C11B0"/>
    <w:rsid w:val="006C2C64"/>
    <w:rsid w:val="006C33AD"/>
    <w:rsid w:val="006C4774"/>
    <w:rsid w:val="006C6117"/>
    <w:rsid w:val="006C70EA"/>
    <w:rsid w:val="006D12E6"/>
    <w:rsid w:val="006D6CA3"/>
    <w:rsid w:val="006D77B8"/>
    <w:rsid w:val="006E2796"/>
    <w:rsid w:val="006E4513"/>
    <w:rsid w:val="006E50F7"/>
    <w:rsid w:val="006E51C7"/>
    <w:rsid w:val="006E60A3"/>
    <w:rsid w:val="006F0EB3"/>
    <w:rsid w:val="006F21C6"/>
    <w:rsid w:val="006F441F"/>
    <w:rsid w:val="006F56B0"/>
    <w:rsid w:val="006F666D"/>
    <w:rsid w:val="007017C8"/>
    <w:rsid w:val="00701F0A"/>
    <w:rsid w:val="007036C4"/>
    <w:rsid w:val="007066D1"/>
    <w:rsid w:val="0071217A"/>
    <w:rsid w:val="00713B20"/>
    <w:rsid w:val="0071791D"/>
    <w:rsid w:val="00722B46"/>
    <w:rsid w:val="00724637"/>
    <w:rsid w:val="0072480A"/>
    <w:rsid w:val="00724B6C"/>
    <w:rsid w:val="00724F83"/>
    <w:rsid w:val="007271D5"/>
    <w:rsid w:val="00733694"/>
    <w:rsid w:val="0073536E"/>
    <w:rsid w:val="00735EAF"/>
    <w:rsid w:val="0073773C"/>
    <w:rsid w:val="007423FE"/>
    <w:rsid w:val="00745338"/>
    <w:rsid w:val="00746680"/>
    <w:rsid w:val="00750468"/>
    <w:rsid w:val="00751101"/>
    <w:rsid w:val="00752B4F"/>
    <w:rsid w:val="00753386"/>
    <w:rsid w:val="00753815"/>
    <w:rsid w:val="00756EC3"/>
    <w:rsid w:val="00761075"/>
    <w:rsid w:val="00761182"/>
    <w:rsid w:val="00763FA5"/>
    <w:rsid w:val="00764D27"/>
    <w:rsid w:val="00765EE1"/>
    <w:rsid w:val="00766D76"/>
    <w:rsid w:val="00767778"/>
    <w:rsid w:val="0077112E"/>
    <w:rsid w:val="00771138"/>
    <w:rsid w:val="00773999"/>
    <w:rsid w:val="007740B7"/>
    <w:rsid w:val="00774695"/>
    <w:rsid w:val="00774AC9"/>
    <w:rsid w:val="00780AB9"/>
    <w:rsid w:val="00781F4E"/>
    <w:rsid w:val="0078261B"/>
    <w:rsid w:val="00782A99"/>
    <w:rsid w:val="00783783"/>
    <w:rsid w:val="007840AC"/>
    <w:rsid w:val="007849F5"/>
    <w:rsid w:val="00784F75"/>
    <w:rsid w:val="0078571E"/>
    <w:rsid w:val="0078606E"/>
    <w:rsid w:val="00787401"/>
    <w:rsid w:val="00792A98"/>
    <w:rsid w:val="0079326F"/>
    <w:rsid w:val="00793D5F"/>
    <w:rsid w:val="007945D2"/>
    <w:rsid w:val="007951D8"/>
    <w:rsid w:val="00795D50"/>
    <w:rsid w:val="00795E96"/>
    <w:rsid w:val="00796863"/>
    <w:rsid w:val="007A1EEB"/>
    <w:rsid w:val="007A2B15"/>
    <w:rsid w:val="007A3CBE"/>
    <w:rsid w:val="007A4828"/>
    <w:rsid w:val="007A4BDE"/>
    <w:rsid w:val="007A51FB"/>
    <w:rsid w:val="007A5A2F"/>
    <w:rsid w:val="007A6EEB"/>
    <w:rsid w:val="007B1D76"/>
    <w:rsid w:val="007B31CC"/>
    <w:rsid w:val="007B32F8"/>
    <w:rsid w:val="007B3A83"/>
    <w:rsid w:val="007B56AA"/>
    <w:rsid w:val="007B6407"/>
    <w:rsid w:val="007B640A"/>
    <w:rsid w:val="007B6855"/>
    <w:rsid w:val="007B7862"/>
    <w:rsid w:val="007B799E"/>
    <w:rsid w:val="007B7C3D"/>
    <w:rsid w:val="007C10D8"/>
    <w:rsid w:val="007C21BA"/>
    <w:rsid w:val="007C2A6F"/>
    <w:rsid w:val="007C5FC5"/>
    <w:rsid w:val="007C64B0"/>
    <w:rsid w:val="007D080D"/>
    <w:rsid w:val="007D4C5F"/>
    <w:rsid w:val="007D53D9"/>
    <w:rsid w:val="007E05EA"/>
    <w:rsid w:val="007E0A0B"/>
    <w:rsid w:val="007E10FD"/>
    <w:rsid w:val="007E1C2F"/>
    <w:rsid w:val="007E1F5D"/>
    <w:rsid w:val="007E26FF"/>
    <w:rsid w:val="007E2B50"/>
    <w:rsid w:val="007E2B5C"/>
    <w:rsid w:val="007E3033"/>
    <w:rsid w:val="007E4303"/>
    <w:rsid w:val="007E45C1"/>
    <w:rsid w:val="007E46C6"/>
    <w:rsid w:val="007E5B22"/>
    <w:rsid w:val="007E5FFB"/>
    <w:rsid w:val="007E779D"/>
    <w:rsid w:val="007F16E4"/>
    <w:rsid w:val="007F463C"/>
    <w:rsid w:val="007F4BE6"/>
    <w:rsid w:val="008024F0"/>
    <w:rsid w:val="00804C2A"/>
    <w:rsid w:val="00804CF9"/>
    <w:rsid w:val="00810C07"/>
    <w:rsid w:val="00812CF0"/>
    <w:rsid w:val="00813889"/>
    <w:rsid w:val="00813917"/>
    <w:rsid w:val="0081618D"/>
    <w:rsid w:val="00816E14"/>
    <w:rsid w:val="0081718A"/>
    <w:rsid w:val="00817531"/>
    <w:rsid w:val="008219A4"/>
    <w:rsid w:val="008238DE"/>
    <w:rsid w:val="00825D80"/>
    <w:rsid w:val="0082741F"/>
    <w:rsid w:val="00832267"/>
    <w:rsid w:val="008322A0"/>
    <w:rsid w:val="00833DEA"/>
    <w:rsid w:val="00836A76"/>
    <w:rsid w:val="00837E0B"/>
    <w:rsid w:val="00843FC3"/>
    <w:rsid w:val="00844393"/>
    <w:rsid w:val="00845D15"/>
    <w:rsid w:val="00846D00"/>
    <w:rsid w:val="008479E6"/>
    <w:rsid w:val="0085534D"/>
    <w:rsid w:val="008553BC"/>
    <w:rsid w:val="00855EE9"/>
    <w:rsid w:val="008567E9"/>
    <w:rsid w:val="00856C68"/>
    <w:rsid w:val="00857D3B"/>
    <w:rsid w:val="00861313"/>
    <w:rsid w:val="00861C1E"/>
    <w:rsid w:val="00862002"/>
    <w:rsid w:val="00863900"/>
    <w:rsid w:val="00875339"/>
    <w:rsid w:val="008757AA"/>
    <w:rsid w:val="0087591B"/>
    <w:rsid w:val="00876EEB"/>
    <w:rsid w:val="00877E6A"/>
    <w:rsid w:val="00885879"/>
    <w:rsid w:val="00887B4E"/>
    <w:rsid w:val="00890E1D"/>
    <w:rsid w:val="0089158D"/>
    <w:rsid w:val="0089282D"/>
    <w:rsid w:val="0089289F"/>
    <w:rsid w:val="00892975"/>
    <w:rsid w:val="00892AFA"/>
    <w:rsid w:val="008A1A5D"/>
    <w:rsid w:val="008A3D43"/>
    <w:rsid w:val="008A3F79"/>
    <w:rsid w:val="008A674F"/>
    <w:rsid w:val="008B0681"/>
    <w:rsid w:val="008B1C2A"/>
    <w:rsid w:val="008B204C"/>
    <w:rsid w:val="008B22F2"/>
    <w:rsid w:val="008B60B2"/>
    <w:rsid w:val="008B7B55"/>
    <w:rsid w:val="008C02A6"/>
    <w:rsid w:val="008C039D"/>
    <w:rsid w:val="008C184D"/>
    <w:rsid w:val="008C1DD2"/>
    <w:rsid w:val="008C4816"/>
    <w:rsid w:val="008C63FF"/>
    <w:rsid w:val="008D5BF6"/>
    <w:rsid w:val="008D5ED3"/>
    <w:rsid w:val="008D6475"/>
    <w:rsid w:val="008D6DD4"/>
    <w:rsid w:val="008D7AEF"/>
    <w:rsid w:val="008D7B23"/>
    <w:rsid w:val="008E19C7"/>
    <w:rsid w:val="008E1D4A"/>
    <w:rsid w:val="008E5B8C"/>
    <w:rsid w:val="008F0733"/>
    <w:rsid w:val="008F159F"/>
    <w:rsid w:val="008F3927"/>
    <w:rsid w:val="008F4CB7"/>
    <w:rsid w:val="008F5B38"/>
    <w:rsid w:val="008F74F9"/>
    <w:rsid w:val="008F7E49"/>
    <w:rsid w:val="00905462"/>
    <w:rsid w:val="00905AD1"/>
    <w:rsid w:val="00907236"/>
    <w:rsid w:val="009108D2"/>
    <w:rsid w:val="00910D9F"/>
    <w:rsid w:val="00914F28"/>
    <w:rsid w:val="00917C30"/>
    <w:rsid w:val="009205B2"/>
    <w:rsid w:val="009209A5"/>
    <w:rsid w:val="009248F7"/>
    <w:rsid w:val="00932EED"/>
    <w:rsid w:val="0093320D"/>
    <w:rsid w:val="00933642"/>
    <w:rsid w:val="00935B6C"/>
    <w:rsid w:val="00940476"/>
    <w:rsid w:val="00941CD4"/>
    <w:rsid w:val="00942482"/>
    <w:rsid w:val="00942FCC"/>
    <w:rsid w:val="0094323E"/>
    <w:rsid w:val="0094454D"/>
    <w:rsid w:val="00945B01"/>
    <w:rsid w:val="0095143E"/>
    <w:rsid w:val="00952514"/>
    <w:rsid w:val="00952DE9"/>
    <w:rsid w:val="009530D8"/>
    <w:rsid w:val="00953C6D"/>
    <w:rsid w:val="00955651"/>
    <w:rsid w:val="009561AE"/>
    <w:rsid w:val="00957190"/>
    <w:rsid w:val="00957850"/>
    <w:rsid w:val="009614A9"/>
    <w:rsid w:val="00963D9F"/>
    <w:rsid w:val="00964760"/>
    <w:rsid w:val="00964BE9"/>
    <w:rsid w:val="00965606"/>
    <w:rsid w:val="00965CF2"/>
    <w:rsid w:val="00966D3F"/>
    <w:rsid w:val="009673C8"/>
    <w:rsid w:val="00971DED"/>
    <w:rsid w:val="00971FBF"/>
    <w:rsid w:val="009748C3"/>
    <w:rsid w:val="00975105"/>
    <w:rsid w:val="00977279"/>
    <w:rsid w:val="00977C91"/>
    <w:rsid w:val="0098045E"/>
    <w:rsid w:val="00982139"/>
    <w:rsid w:val="00990B11"/>
    <w:rsid w:val="009921FB"/>
    <w:rsid w:val="00994DE8"/>
    <w:rsid w:val="0099645A"/>
    <w:rsid w:val="009972D8"/>
    <w:rsid w:val="009A00DA"/>
    <w:rsid w:val="009A1C45"/>
    <w:rsid w:val="009A2E37"/>
    <w:rsid w:val="009A660D"/>
    <w:rsid w:val="009A7C2C"/>
    <w:rsid w:val="009A7E25"/>
    <w:rsid w:val="009B2237"/>
    <w:rsid w:val="009B2315"/>
    <w:rsid w:val="009B401E"/>
    <w:rsid w:val="009B51F3"/>
    <w:rsid w:val="009B5B35"/>
    <w:rsid w:val="009B6079"/>
    <w:rsid w:val="009B6301"/>
    <w:rsid w:val="009C2F90"/>
    <w:rsid w:val="009C3488"/>
    <w:rsid w:val="009C4024"/>
    <w:rsid w:val="009C6717"/>
    <w:rsid w:val="009C712C"/>
    <w:rsid w:val="009D0D19"/>
    <w:rsid w:val="009D30E9"/>
    <w:rsid w:val="009D346A"/>
    <w:rsid w:val="009D3754"/>
    <w:rsid w:val="009D4014"/>
    <w:rsid w:val="009D472A"/>
    <w:rsid w:val="009D5D0D"/>
    <w:rsid w:val="009E102B"/>
    <w:rsid w:val="009E2007"/>
    <w:rsid w:val="009E5E14"/>
    <w:rsid w:val="009E7D0D"/>
    <w:rsid w:val="009F3E69"/>
    <w:rsid w:val="009F5435"/>
    <w:rsid w:val="00A002AD"/>
    <w:rsid w:val="00A009AA"/>
    <w:rsid w:val="00A0107D"/>
    <w:rsid w:val="00A018C8"/>
    <w:rsid w:val="00A02C33"/>
    <w:rsid w:val="00A031D6"/>
    <w:rsid w:val="00A036E4"/>
    <w:rsid w:val="00A10215"/>
    <w:rsid w:val="00A11B2A"/>
    <w:rsid w:val="00A11D67"/>
    <w:rsid w:val="00A123F5"/>
    <w:rsid w:val="00A133B4"/>
    <w:rsid w:val="00A1394C"/>
    <w:rsid w:val="00A15E7E"/>
    <w:rsid w:val="00A24A91"/>
    <w:rsid w:val="00A24E26"/>
    <w:rsid w:val="00A25564"/>
    <w:rsid w:val="00A308D3"/>
    <w:rsid w:val="00A3155C"/>
    <w:rsid w:val="00A31795"/>
    <w:rsid w:val="00A3295B"/>
    <w:rsid w:val="00A3584B"/>
    <w:rsid w:val="00A37518"/>
    <w:rsid w:val="00A37E83"/>
    <w:rsid w:val="00A41F9F"/>
    <w:rsid w:val="00A43853"/>
    <w:rsid w:val="00A47976"/>
    <w:rsid w:val="00A47B1E"/>
    <w:rsid w:val="00A50765"/>
    <w:rsid w:val="00A513F8"/>
    <w:rsid w:val="00A5329B"/>
    <w:rsid w:val="00A54496"/>
    <w:rsid w:val="00A54A0D"/>
    <w:rsid w:val="00A57640"/>
    <w:rsid w:val="00A60022"/>
    <w:rsid w:val="00A66DED"/>
    <w:rsid w:val="00A704D4"/>
    <w:rsid w:val="00A71866"/>
    <w:rsid w:val="00A71979"/>
    <w:rsid w:val="00A72325"/>
    <w:rsid w:val="00A72B9F"/>
    <w:rsid w:val="00A72FAC"/>
    <w:rsid w:val="00A74027"/>
    <w:rsid w:val="00A80497"/>
    <w:rsid w:val="00A81176"/>
    <w:rsid w:val="00A81323"/>
    <w:rsid w:val="00A82E48"/>
    <w:rsid w:val="00A85E0B"/>
    <w:rsid w:val="00A9224B"/>
    <w:rsid w:val="00A93705"/>
    <w:rsid w:val="00A95020"/>
    <w:rsid w:val="00A971B4"/>
    <w:rsid w:val="00A97D3A"/>
    <w:rsid w:val="00AA10B8"/>
    <w:rsid w:val="00AA2D01"/>
    <w:rsid w:val="00AB176B"/>
    <w:rsid w:val="00AB3991"/>
    <w:rsid w:val="00AB4BBD"/>
    <w:rsid w:val="00AB72EA"/>
    <w:rsid w:val="00AC0AA6"/>
    <w:rsid w:val="00AC0CD6"/>
    <w:rsid w:val="00AC1F64"/>
    <w:rsid w:val="00AC31B2"/>
    <w:rsid w:val="00AC42C0"/>
    <w:rsid w:val="00AC4497"/>
    <w:rsid w:val="00AD0F63"/>
    <w:rsid w:val="00AD3B87"/>
    <w:rsid w:val="00AD518E"/>
    <w:rsid w:val="00AD6D0B"/>
    <w:rsid w:val="00AE0EA1"/>
    <w:rsid w:val="00AE28C2"/>
    <w:rsid w:val="00AE4699"/>
    <w:rsid w:val="00AE5410"/>
    <w:rsid w:val="00AE58C1"/>
    <w:rsid w:val="00AF1E5A"/>
    <w:rsid w:val="00AF78C0"/>
    <w:rsid w:val="00B0086A"/>
    <w:rsid w:val="00B05F9E"/>
    <w:rsid w:val="00B06CEB"/>
    <w:rsid w:val="00B07353"/>
    <w:rsid w:val="00B07976"/>
    <w:rsid w:val="00B07F01"/>
    <w:rsid w:val="00B12D70"/>
    <w:rsid w:val="00B131E1"/>
    <w:rsid w:val="00B14BBE"/>
    <w:rsid w:val="00B200E9"/>
    <w:rsid w:val="00B205FB"/>
    <w:rsid w:val="00B225D5"/>
    <w:rsid w:val="00B22C84"/>
    <w:rsid w:val="00B23730"/>
    <w:rsid w:val="00B24471"/>
    <w:rsid w:val="00B27A16"/>
    <w:rsid w:val="00B31F97"/>
    <w:rsid w:val="00B325BB"/>
    <w:rsid w:val="00B32E8A"/>
    <w:rsid w:val="00B3486D"/>
    <w:rsid w:val="00B3551D"/>
    <w:rsid w:val="00B36B74"/>
    <w:rsid w:val="00B42FE9"/>
    <w:rsid w:val="00B51209"/>
    <w:rsid w:val="00B51921"/>
    <w:rsid w:val="00B52F34"/>
    <w:rsid w:val="00B531A5"/>
    <w:rsid w:val="00B53B2C"/>
    <w:rsid w:val="00B5413B"/>
    <w:rsid w:val="00B54845"/>
    <w:rsid w:val="00B55AF7"/>
    <w:rsid w:val="00B56E02"/>
    <w:rsid w:val="00B57DC3"/>
    <w:rsid w:val="00B62120"/>
    <w:rsid w:val="00B628A5"/>
    <w:rsid w:val="00B642D7"/>
    <w:rsid w:val="00B65C0E"/>
    <w:rsid w:val="00B666DA"/>
    <w:rsid w:val="00B66BC8"/>
    <w:rsid w:val="00B66F3C"/>
    <w:rsid w:val="00B76EAB"/>
    <w:rsid w:val="00B777AF"/>
    <w:rsid w:val="00B8005D"/>
    <w:rsid w:val="00B80942"/>
    <w:rsid w:val="00B833EA"/>
    <w:rsid w:val="00B836CB"/>
    <w:rsid w:val="00B84BBA"/>
    <w:rsid w:val="00B85B06"/>
    <w:rsid w:val="00B864D9"/>
    <w:rsid w:val="00B875C6"/>
    <w:rsid w:val="00BA315F"/>
    <w:rsid w:val="00BA4384"/>
    <w:rsid w:val="00BA51A5"/>
    <w:rsid w:val="00BA57CB"/>
    <w:rsid w:val="00BB3CC4"/>
    <w:rsid w:val="00BB58DC"/>
    <w:rsid w:val="00BB6113"/>
    <w:rsid w:val="00BB6EA0"/>
    <w:rsid w:val="00BB767E"/>
    <w:rsid w:val="00BB78BC"/>
    <w:rsid w:val="00BC0D15"/>
    <w:rsid w:val="00BC1545"/>
    <w:rsid w:val="00BC2FF4"/>
    <w:rsid w:val="00BD1670"/>
    <w:rsid w:val="00BD3366"/>
    <w:rsid w:val="00BD401B"/>
    <w:rsid w:val="00BD5D06"/>
    <w:rsid w:val="00BE14FA"/>
    <w:rsid w:val="00BE3391"/>
    <w:rsid w:val="00BE4D2B"/>
    <w:rsid w:val="00BF13A6"/>
    <w:rsid w:val="00BF29B0"/>
    <w:rsid w:val="00BF337D"/>
    <w:rsid w:val="00BF57C9"/>
    <w:rsid w:val="00BF6088"/>
    <w:rsid w:val="00BF6265"/>
    <w:rsid w:val="00BF653C"/>
    <w:rsid w:val="00C07AB9"/>
    <w:rsid w:val="00C10351"/>
    <w:rsid w:val="00C13568"/>
    <w:rsid w:val="00C173E5"/>
    <w:rsid w:val="00C17F33"/>
    <w:rsid w:val="00C21F99"/>
    <w:rsid w:val="00C21FFD"/>
    <w:rsid w:val="00C22C1C"/>
    <w:rsid w:val="00C2499C"/>
    <w:rsid w:val="00C25E70"/>
    <w:rsid w:val="00C30036"/>
    <w:rsid w:val="00C30477"/>
    <w:rsid w:val="00C34517"/>
    <w:rsid w:val="00C35EAD"/>
    <w:rsid w:val="00C37B54"/>
    <w:rsid w:val="00C4023A"/>
    <w:rsid w:val="00C42016"/>
    <w:rsid w:val="00C42729"/>
    <w:rsid w:val="00C43BAA"/>
    <w:rsid w:val="00C441C2"/>
    <w:rsid w:val="00C45CAB"/>
    <w:rsid w:val="00C46025"/>
    <w:rsid w:val="00C47042"/>
    <w:rsid w:val="00C50E40"/>
    <w:rsid w:val="00C5297F"/>
    <w:rsid w:val="00C5362E"/>
    <w:rsid w:val="00C55332"/>
    <w:rsid w:val="00C57810"/>
    <w:rsid w:val="00C57AD2"/>
    <w:rsid w:val="00C61750"/>
    <w:rsid w:val="00C6320A"/>
    <w:rsid w:val="00C656D4"/>
    <w:rsid w:val="00C6607C"/>
    <w:rsid w:val="00C67441"/>
    <w:rsid w:val="00C6783B"/>
    <w:rsid w:val="00C721DA"/>
    <w:rsid w:val="00C743B8"/>
    <w:rsid w:val="00C77353"/>
    <w:rsid w:val="00C84556"/>
    <w:rsid w:val="00C85B49"/>
    <w:rsid w:val="00C85E12"/>
    <w:rsid w:val="00C87A36"/>
    <w:rsid w:val="00C92532"/>
    <w:rsid w:val="00C93E43"/>
    <w:rsid w:val="00C94D74"/>
    <w:rsid w:val="00C94D8D"/>
    <w:rsid w:val="00C957E6"/>
    <w:rsid w:val="00C97F33"/>
    <w:rsid w:val="00CA0156"/>
    <w:rsid w:val="00CA2A15"/>
    <w:rsid w:val="00CA4354"/>
    <w:rsid w:val="00CA518D"/>
    <w:rsid w:val="00CA58BD"/>
    <w:rsid w:val="00CA6F32"/>
    <w:rsid w:val="00CA72AF"/>
    <w:rsid w:val="00CB0F55"/>
    <w:rsid w:val="00CB0FE3"/>
    <w:rsid w:val="00CB2F23"/>
    <w:rsid w:val="00CB601E"/>
    <w:rsid w:val="00CC413D"/>
    <w:rsid w:val="00CC5A9B"/>
    <w:rsid w:val="00CC6E52"/>
    <w:rsid w:val="00CC721D"/>
    <w:rsid w:val="00CD01F4"/>
    <w:rsid w:val="00CD2DF1"/>
    <w:rsid w:val="00CD3EC4"/>
    <w:rsid w:val="00CD4EC0"/>
    <w:rsid w:val="00CD7B5F"/>
    <w:rsid w:val="00CE310F"/>
    <w:rsid w:val="00CE70C0"/>
    <w:rsid w:val="00CE7DAB"/>
    <w:rsid w:val="00CF07F2"/>
    <w:rsid w:val="00CF1113"/>
    <w:rsid w:val="00CF1D89"/>
    <w:rsid w:val="00CF32D1"/>
    <w:rsid w:val="00CF464E"/>
    <w:rsid w:val="00D0061A"/>
    <w:rsid w:val="00D011C4"/>
    <w:rsid w:val="00D027F1"/>
    <w:rsid w:val="00D03D8D"/>
    <w:rsid w:val="00D07DB7"/>
    <w:rsid w:val="00D138F3"/>
    <w:rsid w:val="00D1665B"/>
    <w:rsid w:val="00D1666E"/>
    <w:rsid w:val="00D16C87"/>
    <w:rsid w:val="00D177AD"/>
    <w:rsid w:val="00D2168E"/>
    <w:rsid w:val="00D22B30"/>
    <w:rsid w:val="00D2420E"/>
    <w:rsid w:val="00D25B79"/>
    <w:rsid w:val="00D25FEC"/>
    <w:rsid w:val="00D27860"/>
    <w:rsid w:val="00D305BE"/>
    <w:rsid w:val="00D33DAD"/>
    <w:rsid w:val="00D34938"/>
    <w:rsid w:val="00D35383"/>
    <w:rsid w:val="00D359DB"/>
    <w:rsid w:val="00D37C4A"/>
    <w:rsid w:val="00D37C8B"/>
    <w:rsid w:val="00D40CE8"/>
    <w:rsid w:val="00D42CDD"/>
    <w:rsid w:val="00D4345E"/>
    <w:rsid w:val="00D45ED6"/>
    <w:rsid w:val="00D51CBD"/>
    <w:rsid w:val="00D52466"/>
    <w:rsid w:val="00D535EA"/>
    <w:rsid w:val="00D53EA3"/>
    <w:rsid w:val="00D53F1F"/>
    <w:rsid w:val="00D572C3"/>
    <w:rsid w:val="00D60E08"/>
    <w:rsid w:val="00D61E3A"/>
    <w:rsid w:val="00D714A1"/>
    <w:rsid w:val="00D71987"/>
    <w:rsid w:val="00D73662"/>
    <w:rsid w:val="00D806F9"/>
    <w:rsid w:val="00D8128D"/>
    <w:rsid w:val="00D83A3A"/>
    <w:rsid w:val="00D843C7"/>
    <w:rsid w:val="00D91638"/>
    <w:rsid w:val="00D92DEF"/>
    <w:rsid w:val="00D94C9E"/>
    <w:rsid w:val="00D9580A"/>
    <w:rsid w:val="00D9677C"/>
    <w:rsid w:val="00D97946"/>
    <w:rsid w:val="00DA2EE8"/>
    <w:rsid w:val="00DA37BF"/>
    <w:rsid w:val="00DA3E7C"/>
    <w:rsid w:val="00DA4EDB"/>
    <w:rsid w:val="00DB0526"/>
    <w:rsid w:val="00DB2B67"/>
    <w:rsid w:val="00DB3A67"/>
    <w:rsid w:val="00DB79CC"/>
    <w:rsid w:val="00DC54F9"/>
    <w:rsid w:val="00DC73E8"/>
    <w:rsid w:val="00DD2203"/>
    <w:rsid w:val="00DD2DF3"/>
    <w:rsid w:val="00DD7F5C"/>
    <w:rsid w:val="00DE12D5"/>
    <w:rsid w:val="00DE1C66"/>
    <w:rsid w:val="00DE337D"/>
    <w:rsid w:val="00DE46DF"/>
    <w:rsid w:val="00DE670D"/>
    <w:rsid w:val="00DF25EA"/>
    <w:rsid w:val="00DF28A0"/>
    <w:rsid w:val="00DF47E8"/>
    <w:rsid w:val="00DF5FFA"/>
    <w:rsid w:val="00E003D9"/>
    <w:rsid w:val="00E004BC"/>
    <w:rsid w:val="00E02390"/>
    <w:rsid w:val="00E035AE"/>
    <w:rsid w:val="00E071C5"/>
    <w:rsid w:val="00E10A6D"/>
    <w:rsid w:val="00E111B6"/>
    <w:rsid w:val="00E11635"/>
    <w:rsid w:val="00E128DD"/>
    <w:rsid w:val="00E12C3D"/>
    <w:rsid w:val="00E1355A"/>
    <w:rsid w:val="00E13F31"/>
    <w:rsid w:val="00E14F1D"/>
    <w:rsid w:val="00E14FB2"/>
    <w:rsid w:val="00E15436"/>
    <w:rsid w:val="00E15955"/>
    <w:rsid w:val="00E21DEF"/>
    <w:rsid w:val="00E23F23"/>
    <w:rsid w:val="00E25213"/>
    <w:rsid w:val="00E259AC"/>
    <w:rsid w:val="00E26BC2"/>
    <w:rsid w:val="00E26D35"/>
    <w:rsid w:val="00E27AC9"/>
    <w:rsid w:val="00E27DCD"/>
    <w:rsid w:val="00E303EE"/>
    <w:rsid w:val="00E3147B"/>
    <w:rsid w:val="00E31698"/>
    <w:rsid w:val="00E32DBE"/>
    <w:rsid w:val="00E33781"/>
    <w:rsid w:val="00E343F4"/>
    <w:rsid w:val="00E34E32"/>
    <w:rsid w:val="00E36667"/>
    <w:rsid w:val="00E36CC6"/>
    <w:rsid w:val="00E40D4B"/>
    <w:rsid w:val="00E413C3"/>
    <w:rsid w:val="00E4481A"/>
    <w:rsid w:val="00E50623"/>
    <w:rsid w:val="00E52735"/>
    <w:rsid w:val="00E54251"/>
    <w:rsid w:val="00E54FB4"/>
    <w:rsid w:val="00E55A37"/>
    <w:rsid w:val="00E56B9A"/>
    <w:rsid w:val="00E60BBD"/>
    <w:rsid w:val="00E61A96"/>
    <w:rsid w:val="00E624E5"/>
    <w:rsid w:val="00E62DD1"/>
    <w:rsid w:val="00E6388F"/>
    <w:rsid w:val="00E65B1C"/>
    <w:rsid w:val="00E65D1C"/>
    <w:rsid w:val="00E65DB0"/>
    <w:rsid w:val="00E67DB6"/>
    <w:rsid w:val="00E7011E"/>
    <w:rsid w:val="00E73DED"/>
    <w:rsid w:val="00E73F44"/>
    <w:rsid w:val="00E74C64"/>
    <w:rsid w:val="00E77FF1"/>
    <w:rsid w:val="00E81F22"/>
    <w:rsid w:val="00E8208D"/>
    <w:rsid w:val="00E8325B"/>
    <w:rsid w:val="00E83648"/>
    <w:rsid w:val="00E83D38"/>
    <w:rsid w:val="00E83ED7"/>
    <w:rsid w:val="00E86C2B"/>
    <w:rsid w:val="00E921A1"/>
    <w:rsid w:val="00E9379D"/>
    <w:rsid w:val="00E96D02"/>
    <w:rsid w:val="00E979BF"/>
    <w:rsid w:val="00EA3CC3"/>
    <w:rsid w:val="00EA5563"/>
    <w:rsid w:val="00EA59D2"/>
    <w:rsid w:val="00EA7335"/>
    <w:rsid w:val="00EA7C1B"/>
    <w:rsid w:val="00EA7D2B"/>
    <w:rsid w:val="00EB1AA0"/>
    <w:rsid w:val="00EB1F1E"/>
    <w:rsid w:val="00EB2CE2"/>
    <w:rsid w:val="00EB33CC"/>
    <w:rsid w:val="00EB3F34"/>
    <w:rsid w:val="00EB7731"/>
    <w:rsid w:val="00EC1D44"/>
    <w:rsid w:val="00EC375D"/>
    <w:rsid w:val="00EC4691"/>
    <w:rsid w:val="00ED0BA1"/>
    <w:rsid w:val="00ED30D8"/>
    <w:rsid w:val="00ED56D6"/>
    <w:rsid w:val="00EE1E49"/>
    <w:rsid w:val="00EE200A"/>
    <w:rsid w:val="00EE372C"/>
    <w:rsid w:val="00EE3CBA"/>
    <w:rsid w:val="00EE3E44"/>
    <w:rsid w:val="00EE5447"/>
    <w:rsid w:val="00EE76D1"/>
    <w:rsid w:val="00EE7B49"/>
    <w:rsid w:val="00EF0BF0"/>
    <w:rsid w:val="00EF0F94"/>
    <w:rsid w:val="00EF10CD"/>
    <w:rsid w:val="00EF15FB"/>
    <w:rsid w:val="00EF42A9"/>
    <w:rsid w:val="00EF4E6C"/>
    <w:rsid w:val="00EF65C2"/>
    <w:rsid w:val="00EF66AD"/>
    <w:rsid w:val="00F03035"/>
    <w:rsid w:val="00F036E1"/>
    <w:rsid w:val="00F04042"/>
    <w:rsid w:val="00F10874"/>
    <w:rsid w:val="00F10A35"/>
    <w:rsid w:val="00F11CBC"/>
    <w:rsid w:val="00F133A9"/>
    <w:rsid w:val="00F15642"/>
    <w:rsid w:val="00F212A6"/>
    <w:rsid w:val="00F23A0E"/>
    <w:rsid w:val="00F23DB9"/>
    <w:rsid w:val="00F31D74"/>
    <w:rsid w:val="00F3246F"/>
    <w:rsid w:val="00F3284F"/>
    <w:rsid w:val="00F32C2C"/>
    <w:rsid w:val="00F33CA4"/>
    <w:rsid w:val="00F3412D"/>
    <w:rsid w:val="00F35198"/>
    <w:rsid w:val="00F359AF"/>
    <w:rsid w:val="00F36C31"/>
    <w:rsid w:val="00F41F69"/>
    <w:rsid w:val="00F42508"/>
    <w:rsid w:val="00F425AD"/>
    <w:rsid w:val="00F43970"/>
    <w:rsid w:val="00F44824"/>
    <w:rsid w:val="00F5180B"/>
    <w:rsid w:val="00F528F9"/>
    <w:rsid w:val="00F613F3"/>
    <w:rsid w:val="00F62CCF"/>
    <w:rsid w:val="00F65627"/>
    <w:rsid w:val="00F66306"/>
    <w:rsid w:val="00F70D2B"/>
    <w:rsid w:val="00F72579"/>
    <w:rsid w:val="00F74F08"/>
    <w:rsid w:val="00F75582"/>
    <w:rsid w:val="00F75E8A"/>
    <w:rsid w:val="00F76031"/>
    <w:rsid w:val="00F76502"/>
    <w:rsid w:val="00F76D90"/>
    <w:rsid w:val="00F8143E"/>
    <w:rsid w:val="00F820B8"/>
    <w:rsid w:val="00F8325F"/>
    <w:rsid w:val="00F84696"/>
    <w:rsid w:val="00F853F0"/>
    <w:rsid w:val="00F85E4A"/>
    <w:rsid w:val="00F8747A"/>
    <w:rsid w:val="00F90257"/>
    <w:rsid w:val="00F97629"/>
    <w:rsid w:val="00FA235F"/>
    <w:rsid w:val="00FA4CF8"/>
    <w:rsid w:val="00FA707E"/>
    <w:rsid w:val="00FB17BC"/>
    <w:rsid w:val="00FB3DDC"/>
    <w:rsid w:val="00FB53E1"/>
    <w:rsid w:val="00FB69D1"/>
    <w:rsid w:val="00FB76EF"/>
    <w:rsid w:val="00FC1046"/>
    <w:rsid w:val="00FC3C47"/>
    <w:rsid w:val="00FC6DF2"/>
    <w:rsid w:val="00FD21D6"/>
    <w:rsid w:val="00FD22E5"/>
    <w:rsid w:val="00FD2A6D"/>
    <w:rsid w:val="00FD64D1"/>
    <w:rsid w:val="00FE0C7E"/>
    <w:rsid w:val="00FE13B8"/>
    <w:rsid w:val="00FE2D7F"/>
    <w:rsid w:val="00FE4194"/>
    <w:rsid w:val="00FE4B79"/>
    <w:rsid w:val="00FE4F71"/>
    <w:rsid w:val="00FE51FE"/>
    <w:rsid w:val="00FF154A"/>
    <w:rsid w:val="00FF1A29"/>
    <w:rsid w:val="00FF4432"/>
    <w:rsid w:val="00FF5D63"/>
    <w:rsid w:val="00FF7836"/>
    <w:rsid w:val="3048102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2B0C7144"/>
  <w15:docId w15:val="{C132D105-D13A-41F0-9BBA-55BCDFC8BA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lsdException w:name="heading 7"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iPriority="0"/>
    <w:lsdException w:name="footnote text" w:semiHidden="1" w:unhideWhenUsed="1"/>
    <w:lsdException w:name="header" w:uiPriority="0" w:unhideWhenUsed="1"/>
    <w:lsdException w:name="footer" w:unhideWhenUsed="1"/>
    <w:lsdException w:name="index heading" w:semiHidden="1" w:unhideWhenUsed="1"/>
    <w:lsdException w:name="caption" w:uiPriority="0"/>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unhideWhenUsed="1"/>
    <w:lsdException w:name="Body Text First Indent" w:unhideWhenUsed="1"/>
    <w:lsdException w:name="Body Text First Indent 2" w:uiPriority="0" w:unhideWhenUsed="1"/>
    <w:lsdException w:name="Note Heading" w:semiHidden="1" w:unhideWhenUsed="1"/>
    <w:lsdException w:name="Body Text 2"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lsdException w:name="Emphasis" w:uiPriority="20"/>
    <w:lsdException w:name="Document Map" w:uiPriority="0"/>
    <w:lsdException w:name="Plain Text" w:uiPriority="0"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0" w:qFormat="1"/>
    <w:lsdException w:name="Table Theme" w:semiHidden="1" w:uiPriority="0"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Intense Quote" w:uiPriority="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pPr>
      <w:widowControl w:val="0"/>
      <w:jc w:val="both"/>
    </w:pPr>
    <w:rPr>
      <w:kern w:val="2"/>
      <w:sz w:val="24"/>
      <w:szCs w:val="22"/>
    </w:rPr>
  </w:style>
  <w:style w:type="paragraph" w:styleId="1">
    <w:name w:val="heading 1"/>
    <w:basedOn w:val="a1"/>
    <w:next w:val="a1"/>
    <w:link w:val="10"/>
    <w:uiPriority w:val="9"/>
    <w:qFormat/>
    <w:pPr>
      <w:keepNext/>
      <w:keepLines/>
      <w:spacing w:beforeLines="50" w:before="50" w:afterLines="50" w:after="50" w:line="360" w:lineRule="auto"/>
      <w:jc w:val="center"/>
      <w:outlineLvl w:val="0"/>
    </w:pPr>
    <w:rPr>
      <w:b/>
      <w:bCs/>
      <w:kern w:val="44"/>
      <w:sz w:val="32"/>
      <w:szCs w:val="44"/>
    </w:rPr>
  </w:style>
  <w:style w:type="paragraph" w:styleId="2">
    <w:name w:val="heading 2"/>
    <w:basedOn w:val="a1"/>
    <w:next w:val="a1"/>
    <w:link w:val="20"/>
    <w:uiPriority w:val="9"/>
    <w:unhideWhenUsed/>
    <w:qFormat/>
    <w:pPr>
      <w:keepNext/>
      <w:keepLines/>
      <w:spacing w:line="360" w:lineRule="auto"/>
      <w:outlineLvl w:val="1"/>
    </w:pPr>
    <w:rPr>
      <w:rFonts w:asciiTheme="majorHAnsi" w:eastAsiaTheme="majorEastAsia" w:hAnsiTheme="majorHAnsi" w:cstheme="majorBidi"/>
      <w:b/>
      <w:bCs/>
      <w:sz w:val="30"/>
      <w:szCs w:val="32"/>
    </w:rPr>
  </w:style>
  <w:style w:type="paragraph" w:styleId="3">
    <w:name w:val="heading 3"/>
    <w:basedOn w:val="a1"/>
    <w:next w:val="a1"/>
    <w:link w:val="30"/>
    <w:uiPriority w:val="9"/>
    <w:unhideWhenUsed/>
    <w:qFormat/>
    <w:pPr>
      <w:keepNext/>
      <w:keepLines/>
      <w:spacing w:line="360" w:lineRule="auto"/>
      <w:outlineLvl w:val="2"/>
    </w:pPr>
    <w:rPr>
      <w:b/>
      <w:bCs/>
      <w:sz w:val="28"/>
      <w:szCs w:val="32"/>
    </w:rPr>
  </w:style>
  <w:style w:type="paragraph" w:styleId="4">
    <w:name w:val="heading 4"/>
    <w:basedOn w:val="a1"/>
    <w:next w:val="a1"/>
    <w:link w:val="40"/>
    <w:uiPriority w:val="9"/>
    <w:unhideWhenUsed/>
    <w:qFormat/>
    <w:pPr>
      <w:keepNext/>
      <w:keepLines/>
      <w:spacing w:line="360" w:lineRule="auto"/>
      <w:ind w:firstLineChars="200" w:firstLine="200"/>
      <w:outlineLvl w:val="3"/>
    </w:pPr>
    <w:rPr>
      <w:rFonts w:asciiTheme="majorHAnsi" w:eastAsiaTheme="majorEastAsia" w:hAnsiTheme="majorHAnsi" w:cstheme="majorBidi"/>
      <w:b/>
      <w:bCs/>
      <w:szCs w:val="28"/>
    </w:rPr>
  </w:style>
  <w:style w:type="paragraph" w:styleId="5">
    <w:name w:val="heading 5"/>
    <w:basedOn w:val="a1"/>
    <w:next w:val="a1"/>
    <w:link w:val="50"/>
    <w:uiPriority w:val="9"/>
    <w:unhideWhenUsed/>
    <w:qFormat/>
    <w:pPr>
      <w:keepLines/>
      <w:spacing w:line="360" w:lineRule="auto"/>
      <w:jc w:val="center"/>
      <w:outlineLvl w:val="4"/>
    </w:pPr>
    <w:rPr>
      <w:b/>
      <w:bCs/>
      <w:szCs w:val="28"/>
    </w:rPr>
  </w:style>
  <w:style w:type="paragraph" w:styleId="6">
    <w:name w:val="heading 6"/>
    <w:basedOn w:val="a1"/>
    <w:next w:val="a1"/>
    <w:link w:val="60"/>
    <w:uiPriority w:val="9"/>
    <w:unhideWhenUsed/>
    <w:pPr>
      <w:keepNext/>
      <w:keepLines/>
      <w:spacing w:before="240" w:after="64" w:line="320" w:lineRule="auto"/>
      <w:outlineLvl w:val="5"/>
    </w:pPr>
    <w:rPr>
      <w:rFonts w:asciiTheme="majorHAnsi" w:eastAsiaTheme="majorEastAsia" w:hAnsiTheme="majorHAnsi" w:cstheme="majorBidi"/>
      <w:b/>
      <w:bCs/>
      <w:szCs w:val="24"/>
    </w:rPr>
  </w:style>
  <w:style w:type="paragraph" w:styleId="7">
    <w:name w:val="heading 7"/>
    <w:basedOn w:val="a1"/>
    <w:next w:val="a1"/>
    <w:link w:val="70"/>
    <w:uiPriority w:val="9"/>
    <w:unhideWhenUsed/>
    <w:pPr>
      <w:keepNext/>
      <w:keepLines/>
      <w:spacing w:before="240" w:after="64" w:line="320" w:lineRule="auto"/>
      <w:outlineLvl w:val="6"/>
    </w:pPr>
    <w:rPr>
      <w:b/>
      <w:bCs/>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pPr>
      <w:ind w:leftChars="1200" w:left="2520"/>
    </w:pPr>
    <w:rPr>
      <w:rFonts w:ascii="Calibri" w:eastAsia="宋体" w:hAnsi="Calibri" w:cs="Arial"/>
      <w:sz w:val="21"/>
    </w:rPr>
  </w:style>
  <w:style w:type="paragraph" w:styleId="a5">
    <w:name w:val="Normal Indent"/>
    <w:basedOn w:val="a6"/>
    <w:link w:val="a7"/>
    <w:pPr>
      <w:adjustRightInd w:val="0"/>
      <w:snapToGrid w:val="0"/>
      <w:spacing w:after="0" w:line="360" w:lineRule="auto"/>
      <w:ind w:firstLineChars="0" w:firstLine="0"/>
      <w:jc w:val="center"/>
    </w:pPr>
    <w:rPr>
      <w:rFonts w:ascii="Times New Roman" w:eastAsia="黑体" w:hAnsi="Times New Roman" w:cs="Times New Roman"/>
      <w:szCs w:val="21"/>
    </w:rPr>
  </w:style>
  <w:style w:type="paragraph" w:styleId="a6">
    <w:name w:val="Body Text First Indent"/>
    <w:basedOn w:val="a8"/>
    <w:link w:val="a9"/>
    <w:uiPriority w:val="99"/>
    <w:unhideWhenUsed/>
    <w:pPr>
      <w:spacing w:after="120"/>
      <w:ind w:firstLineChars="100" w:firstLine="420"/>
    </w:pPr>
    <w:rPr>
      <w:rFonts w:asciiTheme="minorHAnsi" w:eastAsiaTheme="minorEastAsia" w:hAnsiTheme="minorHAnsi" w:cstheme="minorBidi"/>
      <w:sz w:val="24"/>
      <w:szCs w:val="22"/>
    </w:rPr>
  </w:style>
  <w:style w:type="paragraph" w:styleId="a8">
    <w:name w:val="Body Text"/>
    <w:basedOn w:val="a1"/>
    <w:next w:val="a1"/>
    <w:link w:val="aa"/>
    <w:rPr>
      <w:rFonts w:ascii="宋体" w:eastAsia="宋体" w:hAnsi="Times New Roman" w:cs="Times New Roman"/>
      <w:sz w:val="18"/>
      <w:szCs w:val="20"/>
    </w:rPr>
  </w:style>
  <w:style w:type="paragraph" w:styleId="ab">
    <w:name w:val="caption"/>
    <w:basedOn w:val="a1"/>
    <w:next w:val="a1"/>
    <w:pPr>
      <w:adjustRightInd w:val="0"/>
      <w:snapToGrid w:val="0"/>
      <w:spacing w:line="360" w:lineRule="auto"/>
      <w:jc w:val="center"/>
    </w:pPr>
    <w:rPr>
      <w:rFonts w:ascii="Times New Roman" w:eastAsia="黑体" w:hAnsi="Times New Roman" w:cs="Times New Roman"/>
    </w:rPr>
  </w:style>
  <w:style w:type="paragraph" w:styleId="ac">
    <w:name w:val="Document Map"/>
    <w:basedOn w:val="a1"/>
    <w:link w:val="ad"/>
    <w:pPr>
      <w:shd w:val="clear" w:color="auto" w:fill="000080"/>
      <w:spacing w:line="360" w:lineRule="auto"/>
      <w:ind w:firstLineChars="200" w:firstLine="200"/>
    </w:pPr>
    <w:rPr>
      <w:rFonts w:ascii="Times New Roman" w:eastAsia="宋体" w:hAnsi="Times New Roman" w:cs="Times New Roman"/>
      <w:szCs w:val="24"/>
    </w:rPr>
  </w:style>
  <w:style w:type="paragraph" w:styleId="ae">
    <w:name w:val="annotation text"/>
    <w:basedOn w:val="a1"/>
    <w:link w:val="af"/>
    <w:uiPriority w:val="99"/>
    <w:pPr>
      <w:jc w:val="left"/>
    </w:pPr>
    <w:rPr>
      <w:rFonts w:ascii="Times New Roman" w:eastAsia="宋体" w:hAnsi="Times New Roman" w:cs="Times New Roman"/>
      <w:sz w:val="21"/>
      <w:szCs w:val="24"/>
    </w:rPr>
  </w:style>
  <w:style w:type="paragraph" w:styleId="af0">
    <w:name w:val="Body Text Indent"/>
    <w:basedOn w:val="a1"/>
    <w:link w:val="af1"/>
    <w:uiPriority w:val="99"/>
    <w:unhideWhenUsed/>
    <w:pPr>
      <w:spacing w:after="120"/>
      <w:ind w:leftChars="200" w:left="420"/>
    </w:pPr>
    <w:rPr>
      <w:rFonts w:ascii="Calibri" w:eastAsia="宋体" w:hAnsi="Calibri" w:cs="Arial"/>
    </w:rPr>
  </w:style>
  <w:style w:type="paragraph" w:styleId="51">
    <w:name w:val="toc 5"/>
    <w:basedOn w:val="a1"/>
    <w:next w:val="a1"/>
    <w:uiPriority w:val="39"/>
    <w:unhideWhenUsed/>
    <w:pPr>
      <w:ind w:leftChars="800" w:left="1680"/>
    </w:pPr>
    <w:rPr>
      <w:rFonts w:ascii="Calibri" w:eastAsia="宋体" w:hAnsi="Calibri" w:cs="Arial"/>
      <w:sz w:val="21"/>
    </w:rPr>
  </w:style>
  <w:style w:type="paragraph" w:styleId="31">
    <w:name w:val="toc 3"/>
    <w:basedOn w:val="a1"/>
    <w:next w:val="a1"/>
    <w:uiPriority w:val="39"/>
    <w:unhideWhenUsed/>
    <w:pPr>
      <w:ind w:leftChars="400" w:left="840"/>
    </w:pPr>
    <w:rPr>
      <w:rFonts w:ascii="Calibri" w:eastAsia="宋体" w:hAnsi="Calibri" w:cs="Arial"/>
    </w:rPr>
  </w:style>
  <w:style w:type="paragraph" w:styleId="af2">
    <w:name w:val="Plain Text"/>
    <w:basedOn w:val="a1"/>
    <w:link w:val="af3"/>
    <w:unhideWhenUsed/>
    <w:rPr>
      <w:rFonts w:ascii="宋体" w:eastAsia="宋体" w:hAnsi="Courier New" w:cs="Courier New"/>
      <w:sz w:val="21"/>
      <w:szCs w:val="21"/>
    </w:rPr>
  </w:style>
  <w:style w:type="paragraph" w:styleId="8">
    <w:name w:val="toc 8"/>
    <w:basedOn w:val="a1"/>
    <w:next w:val="a1"/>
    <w:uiPriority w:val="39"/>
    <w:unhideWhenUsed/>
    <w:pPr>
      <w:ind w:leftChars="1400" w:left="2940"/>
    </w:pPr>
    <w:rPr>
      <w:rFonts w:ascii="Calibri" w:eastAsia="宋体" w:hAnsi="Calibri" w:cs="Arial"/>
      <w:sz w:val="21"/>
    </w:rPr>
  </w:style>
  <w:style w:type="paragraph" w:styleId="af4">
    <w:name w:val="Date"/>
    <w:basedOn w:val="a1"/>
    <w:next w:val="a1"/>
    <w:link w:val="af5"/>
    <w:uiPriority w:val="99"/>
    <w:unhideWhenUsed/>
    <w:pPr>
      <w:ind w:leftChars="2500" w:left="100"/>
    </w:pPr>
    <w:rPr>
      <w:rFonts w:ascii="Calibri" w:eastAsia="宋体" w:hAnsi="Calibri" w:cs="Arial"/>
    </w:rPr>
  </w:style>
  <w:style w:type="paragraph" w:styleId="af6">
    <w:name w:val="Balloon Text"/>
    <w:basedOn w:val="a1"/>
    <w:link w:val="af7"/>
    <w:uiPriority w:val="99"/>
    <w:unhideWhenUsed/>
    <w:rPr>
      <w:sz w:val="18"/>
      <w:szCs w:val="18"/>
    </w:rPr>
  </w:style>
  <w:style w:type="paragraph" w:styleId="af8">
    <w:name w:val="footer"/>
    <w:basedOn w:val="a1"/>
    <w:link w:val="af9"/>
    <w:uiPriority w:val="99"/>
    <w:unhideWhenUsed/>
    <w:pPr>
      <w:tabs>
        <w:tab w:val="center" w:pos="4153"/>
        <w:tab w:val="right" w:pos="8306"/>
      </w:tabs>
      <w:snapToGrid w:val="0"/>
      <w:jc w:val="left"/>
    </w:pPr>
    <w:rPr>
      <w:sz w:val="18"/>
      <w:szCs w:val="18"/>
    </w:rPr>
  </w:style>
  <w:style w:type="paragraph" w:styleId="afa">
    <w:name w:val="header"/>
    <w:basedOn w:val="a1"/>
    <w:link w:val="afb"/>
    <w:unhideWhenUsed/>
    <w:pPr>
      <w:pBdr>
        <w:bottom w:val="single" w:sz="6" w:space="1" w:color="auto"/>
      </w:pBdr>
      <w:tabs>
        <w:tab w:val="center" w:pos="4153"/>
        <w:tab w:val="right" w:pos="8306"/>
      </w:tabs>
      <w:snapToGrid w:val="0"/>
      <w:jc w:val="center"/>
    </w:pPr>
    <w:rPr>
      <w:sz w:val="18"/>
      <w:szCs w:val="18"/>
    </w:rPr>
  </w:style>
  <w:style w:type="paragraph" w:styleId="11">
    <w:name w:val="toc 1"/>
    <w:basedOn w:val="a1"/>
    <w:next w:val="a1"/>
    <w:uiPriority w:val="39"/>
    <w:unhideWhenUsed/>
    <w:rPr>
      <w:rFonts w:ascii="Calibri" w:eastAsia="宋体" w:hAnsi="Calibri" w:cs="Arial"/>
    </w:rPr>
  </w:style>
  <w:style w:type="paragraph" w:styleId="41">
    <w:name w:val="toc 4"/>
    <w:basedOn w:val="a1"/>
    <w:next w:val="a1"/>
    <w:uiPriority w:val="39"/>
    <w:unhideWhenUsed/>
    <w:pPr>
      <w:ind w:leftChars="600" w:left="1260"/>
    </w:pPr>
    <w:rPr>
      <w:rFonts w:ascii="Calibri" w:eastAsia="宋体" w:hAnsi="Calibri" w:cs="Arial"/>
      <w:sz w:val="21"/>
    </w:rPr>
  </w:style>
  <w:style w:type="paragraph" w:styleId="61">
    <w:name w:val="toc 6"/>
    <w:basedOn w:val="a1"/>
    <w:next w:val="a1"/>
    <w:uiPriority w:val="39"/>
    <w:unhideWhenUsed/>
    <w:pPr>
      <w:ind w:leftChars="1000" w:left="2100"/>
    </w:pPr>
    <w:rPr>
      <w:rFonts w:ascii="Calibri" w:eastAsia="宋体" w:hAnsi="Calibri" w:cs="Arial"/>
      <w:sz w:val="21"/>
    </w:rPr>
  </w:style>
  <w:style w:type="paragraph" w:styleId="21">
    <w:name w:val="toc 2"/>
    <w:basedOn w:val="a1"/>
    <w:next w:val="a1"/>
    <w:uiPriority w:val="39"/>
    <w:unhideWhenUsed/>
    <w:pPr>
      <w:ind w:leftChars="200" w:left="420"/>
    </w:pPr>
    <w:rPr>
      <w:rFonts w:ascii="Calibri" w:eastAsia="宋体" w:hAnsi="Calibri" w:cs="Arial"/>
    </w:rPr>
  </w:style>
  <w:style w:type="paragraph" w:styleId="9">
    <w:name w:val="toc 9"/>
    <w:basedOn w:val="a1"/>
    <w:next w:val="a1"/>
    <w:uiPriority w:val="39"/>
    <w:unhideWhenUsed/>
    <w:pPr>
      <w:ind w:leftChars="1600" w:left="3360"/>
    </w:pPr>
    <w:rPr>
      <w:rFonts w:ascii="Calibri" w:eastAsia="宋体" w:hAnsi="Calibri" w:cs="Arial"/>
      <w:sz w:val="21"/>
    </w:rPr>
  </w:style>
  <w:style w:type="paragraph" w:styleId="22">
    <w:name w:val="Body Text 2"/>
    <w:basedOn w:val="a1"/>
    <w:link w:val="23"/>
    <w:uiPriority w:val="99"/>
    <w:unhideWhenUsed/>
    <w:pPr>
      <w:spacing w:after="120" w:line="480" w:lineRule="auto"/>
    </w:pPr>
    <w:rPr>
      <w:rFonts w:ascii="Calibri" w:eastAsia="宋体" w:hAnsi="Calibri" w:cs="Arial"/>
    </w:rPr>
  </w:style>
  <w:style w:type="paragraph" w:styleId="afc">
    <w:name w:val="Normal (Web)"/>
    <w:basedOn w:val="a1"/>
    <w:link w:val="afd"/>
    <w:uiPriority w:val="99"/>
    <w:pPr>
      <w:widowControl/>
      <w:spacing w:before="100" w:beforeAutospacing="1" w:after="100" w:afterAutospacing="1"/>
      <w:jc w:val="left"/>
    </w:pPr>
    <w:rPr>
      <w:rFonts w:ascii="Cambria Math" w:eastAsia="宋体" w:hAnsi="Cambria Math" w:cs="Courier New"/>
      <w:kern w:val="0"/>
      <w:szCs w:val="24"/>
    </w:rPr>
  </w:style>
  <w:style w:type="paragraph" w:styleId="afe">
    <w:name w:val="annotation subject"/>
    <w:basedOn w:val="ae"/>
    <w:next w:val="ae"/>
    <w:link w:val="aff"/>
    <w:uiPriority w:val="99"/>
    <w:rPr>
      <w:b/>
      <w:bCs/>
    </w:rPr>
  </w:style>
  <w:style w:type="paragraph" w:styleId="24">
    <w:name w:val="Body Text First Indent 2"/>
    <w:basedOn w:val="af0"/>
    <w:next w:val="a1"/>
    <w:link w:val="25"/>
    <w:unhideWhenUsed/>
    <w:pPr>
      <w:ind w:firstLineChars="200" w:firstLine="420"/>
    </w:pPr>
    <w:rPr>
      <w:szCs w:val="24"/>
    </w:rPr>
  </w:style>
  <w:style w:type="table" w:styleId="aff0">
    <w:name w:val="Table Grid"/>
    <w:basedOn w:val="a3"/>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1">
    <w:name w:val="Table Theme"/>
    <w:basedOn w:val="a3"/>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page number"/>
    <w:basedOn w:val="a2"/>
  </w:style>
  <w:style w:type="character" w:styleId="aff3">
    <w:name w:val="Hyperlink"/>
    <w:uiPriority w:val="99"/>
    <w:unhideWhenUsed/>
    <w:rPr>
      <w:color w:val="0000FF"/>
      <w:u w:val="single"/>
    </w:rPr>
  </w:style>
  <w:style w:type="character" w:styleId="aff4">
    <w:name w:val="annotation reference"/>
    <w:uiPriority w:val="99"/>
    <w:rPr>
      <w:sz w:val="21"/>
      <w:szCs w:val="21"/>
    </w:rPr>
  </w:style>
  <w:style w:type="character" w:customStyle="1" w:styleId="afb">
    <w:name w:val="页眉 字符"/>
    <w:basedOn w:val="a2"/>
    <w:link w:val="afa"/>
    <w:qFormat/>
    <w:rPr>
      <w:sz w:val="18"/>
      <w:szCs w:val="18"/>
    </w:rPr>
  </w:style>
  <w:style w:type="character" w:customStyle="1" w:styleId="af9">
    <w:name w:val="页脚 字符"/>
    <w:basedOn w:val="a2"/>
    <w:link w:val="af8"/>
    <w:uiPriority w:val="99"/>
    <w:qFormat/>
    <w:rPr>
      <w:sz w:val="18"/>
      <w:szCs w:val="18"/>
    </w:rPr>
  </w:style>
  <w:style w:type="paragraph" w:styleId="aff5">
    <w:name w:val="No Spacing"/>
    <w:link w:val="aff6"/>
    <w:uiPriority w:val="99"/>
    <w:pPr>
      <w:widowControl w:val="0"/>
      <w:jc w:val="center"/>
    </w:pPr>
    <w:rPr>
      <w:rFonts w:ascii="Times New Roman" w:eastAsia="宋体" w:hAnsi="Times New Roman" w:cs="Times New Roman"/>
      <w:kern w:val="2"/>
      <w:sz w:val="21"/>
      <w:szCs w:val="22"/>
    </w:rPr>
  </w:style>
  <w:style w:type="character" w:customStyle="1" w:styleId="aff6">
    <w:name w:val="无间隔 字符"/>
    <w:link w:val="aff5"/>
    <w:uiPriority w:val="99"/>
    <w:qFormat/>
    <w:rPr>
      <w:rFonts w:ascii="Times New Roman" w:eastAsia="宋体" w:hAnsi="Times New Roman" w:cs="Times New Roman"/>
    </w:rPr>
  </w:style>
  <w:style w:type="paragraph" w:customStyle="1" w:styleId="Style3">
    <w:name w:val="_Style 3"/>
    <w:uiPriority w:val="1"/>
    <w:pPr>
      <w:widowControl w:val="0"/>
      <w:jc w:val="center"/>
    </w:pPr>
    <w:rPr>
      <w:rFonts w:ascii="Calibri" w:eastAsia="仿宋" w:hAnsi="Calibri" w:cs="Times New Roman"/>
      <w:kern w:val="2"/>
      <w:sz w:val="21"/>
      <w:szCs w:val="22"/>
    </w:rPr>
  </w:style>
  <w:style w:type="paragraph" w:customStyle="1" w:styleId="aff7">
    <w:name w:val="正文魏"/>
    <w:basedOn w:val="a1"/>
    <w:pPr>
      <w:spacing w:line="360" w:lineRule="auto"/>
      <w:ind w:firstLineChars="200" w:firstLine="200"/>
    </w:pPr>
    <w:rPr>
      <w:rFonts w:ascii="等线" w:eastAsia="宋体" w:hAnsi="等线" w:cs="Times New Roman"/>
      <w:szCs w:val="24"/>
    </w:rPr>
  </w:style>
  <w:style w:type="character" w:customStyle="1" w:styleId="af7">
    <w:name w:val="批注框文本 字符"/>
    <w:basedOn w:val="a2"/>
    <w:link w:val="af6"/>
    <w:uiPriority w:val="99"/>
    <w:qFormat/>
    <w:rPr>
      <w:sz w:val="18"/>
      <w:szCs w:val="18"/>
    </w:rPr>
  </w:style>
  <w:style w:type="character" w:customStyle="1" w:styleId="10">
    <w:name w:val="标题 1 字符"/>
    <w:basedOn w:val="a2"/>
    <w:link w:val="1"/>
    <w:uiPriority w:val="9"/>
    <w:qFormat/>
    <w:rPr>
      <w:b/>
      <w:bCs/>
      <w:kern w:val="44"/>
      <w:sz w:val="32"/>
      <w:szCs w:val="44"/>
    </w:rPr>
  </w:style>
  <w:style w:type="character" w:customStyle="1" w:styleId="20">
    <w:name w:val="标题 2 字符"/>
    <w:basedOn w:val="a2"/>
    <w:link w:val="2"/>
    <w:uiPriority w:val="9"/>
    <w:qFormat/>
    <w:rPr>
      <w:rFonts w:asciiTheme="majorHAnsi" w:eastAsiaTheme="majorEastAsia" w:hAnsiTheme="majorHAnsi" w:cstheme="majorBidi"/>
      <w:b/>
      <w:bCs/>
      <w:sz w:val="30"/>
      <w:szCs w:val="32"/>
    </w:rPr>
  </w:style>
  <w:style w:type="character" w:customStyle="1" w:styleId="30">
    <w:name w:val="标题 3 字符"/>
    <w:basedOn w:val="a2"/>
    <w:link w:val="3"/>
    <w:uiPriority w:val="9"/>
    <w:qFormat/>
    <w:rPr>
      <w:b/>
      <w:bCs/>
      <w:sz w:val="28"/>
      <w:szCs w:val="32"/>
    </w:rPr>
  </w:style>
  <w:style w:type="paragraph" w:customStyle="1" w:styleId="aff8">
    <w:name w:val="图表名"/>
    <w:basedOn w:val="a1"/>
    <w:next w:val="a1"/>
    <w:pPr>
      <w:spacing w:beforeLines="50" w:before="50" w:afterLines="50" w:after="50" w:line="360" w:lineRule="auto"/>
      <w:jc w:val="center"/>
    </w:pPr>
    <w:rPr>
      <w:b/>
      <w:szCs w:val="28"/>
    </w:rPr>
  </w:style>
  <w:style w:type="paragraph" w:customStyle="1" w:styleId="p0">
    <w:name w:val="p0"/>
    <w:basedOn w:val="a1"/>
    <w:pPr>
      <w:widowControl/>
      <w:snapToGrid w:val="0"/>
    </w:pPr>
    <w:rPr>
      <w:rFonts w:ascii="等线" w:eastAsia="宋体" w:hAnsi="等线" w:cs="Courier New"/>
      <w:kern w:val="0"/>
      <w:sz w:val="28"/>
      <w:szCs w:val="28"/>
    </w:rPr>
  </w:style>
  <w:style w:type="character" w:customStyle="1" w:styleId="aa">
    <w:name w:val="正文文本 字符"/>
    <w:basedOn w:val="a2"/>
    <w:link w:val="a8"/>
    <w:qFormat/>
    <w:rPr>
      <w:rFonts w:ascii="宋体" w:eastAsia="宋体" w:hAnsi="Times New Roman" w:cs="Times New Roman"/>
      <w:sz w:val="18"/>
      <w:szCs w:val="20"/>
    </w:rPr>
  </w:style>
  <w:style w:type="character" w:customStyle="1" w:styleId="font31">
    <w:name w:val="font31"/>
    <w:basedOn w:val="a2"/>
    <w:rPr>
      <w:rFonts w:ascii="Times New Roman" w:hAnsi="Times New Roman" w:cs="Times New Roman"/>
      <w:color w:val="000000"/>
      <w:sz w:val="20"/>
      <w:szCs w:val="20"/>
      <w:u w:val="none"/>
      <w:lang w:bidi="ar-SA"/>
    </w:rPr>
  </w:style>
  <w:style w:type="character" w:customStyle="1" w:styleId="font11">
    <w:name w:val="font11"/>
    <w:basedOn w:val="a2"/>
    <w:rPr>
      <w:rFonts w:ascii="宋体" w:eastAsia="宋体" w:cs="宋体"/>
      <w:color w:val="000000"/>
      <w:sz w:val="20"/>
      <w:szCs w:val="20"/>
      <w:u w:val="none"/>
      <w:lang w:bidi="ar-SA"/>
    </w:rPr>
  </w:style>
  <w:style w:type="character" w:customStyle="1" w:styleId="font41">
    <w:name w:val="font41"/>
    <w:basedOn w:val="a2"/>
    <w:rPr>
      <w:rFonts w:ascii="宋体" w:eastAsia="宋体" w:cs="宋体"/>
      <w:color w:val="000000"/>
      <w:sz w:val="20"/>
      <w:szCs w:val="20"/>
      <w:u w:val="none"/>
      <w:lang w:bidi="ar-SA"/>
    </w:rPr>
  </w:style>
  <w:style w:type="character" w:styleId="aff9">
    <w:name w:val="Placeholder Text"/>
    <w:basedOn w:val="a2"/>
    <w:uiPriority w:val="99"/>
    <w:rPr>
      <w:color w:val="808080"/>
    </w:rPr>
  </w:style>
  <w:style w:type="character" w:customStyle="1" w:styleId="40">
    <w:name w:val="标题 4 字符"/>
    <w:basedOn w:val="a2"/>
    <w:link w:val="4"/>
    <w:uiPriority w:val="9"/>
    <w:qFormat/>
    <w:rPr>
      <w:rFonts w:asciiTheme="majorHAnsi" w:eastAsiaTheme="majorEastAsia" w:hAnsiTheme="majorHAnsi" w:cstheme="majorBidi"/>
      <w:b/>
      <w:bCs/>
      <w:sz w:val="24"/>
      <w:szCs w:val="28"/>
    </w:rPr>
  </w:style>
  <w:style w:type="character" w:customStyle="1" w:styleId="af3">
    <w:name w:val="纯文本 字符"/>
    <w:basedOn w:val="a2"/>
    <w:link w:val="af2"/>
    <w:qFormat/>
    <w:rPr>
      <w:rFonts w:ascii="宋体" w:eastAsia="宋体" w:hAnsi="Courier New" w:cs="Courier New"/>
      <w:szCs w:val="21"/>
    </w:rPr>
  </w:style>
  <w:style w:type="character" w:customStyle="1" w:styleId="a9">
    <w:name w:val="正文首行缩进 字符"/>
    <w:basedOn w:val="aa"/>
    <w:link w:val="a6"/>
    <w:uiPriority w:val="99"/>
    <w:qFormat/>
    <w:rPr>
      <w:rFonts w:ascii="宋体" w:eastAsia="宋体" w:hAnsi="Times New Roman" w:cs="Times New Roman"/>
      <w:sz w:val="24"/>
      <w:szCs w:val="20"/>
    </w:rPr>
  </w:style>
  <w:style w:type="character" w:customStyle="1" w:styleId="50">
    <w:name w:val="标题 5 字符"/>
    <w:basedOn w:val="a2"/>
    <w:link w:val="5"/>
    <w:uiPriority w:val="9"/>
    <w:qFormat/>
    <w:rPr>
      <w:b/>
      <w:bCs/>
      <w:sz w:val="24"/>
      <w:szCs w:val="28"/>
    </w:rPr>
  </w:style>
  <w:style w:type="character" w:customStyle="1" w:styleId="60">
    <w:name w:val="标题 6 字符"/>
    <w:basedOn w:val="a2"/>
    <w:link w:val="6"/>
    <w:uiPriority w:val="9"/>
    <w:qFormat/>
    <w:rPr>
      <w:rFonts w:asciiTheme="majorHAnsi" w:eastAsiaTheme="majorEastAsia" w:hAnsiTheme="majorHAnsi" w:cstheme="majorBidi"/>
      <w:b/>
      <w:bCs/>
      <w:sz w:val="24"/>
      <w:szCs w:val="24"/>
    </w:rPr>
  </w:style>
  <w:style w:type="paragraph" w:customStyle="1" w:styleId="affa">
    <w:name w:val="表"/>
    <w:basedOn w:val="a1"/>
    <w:next w:val="a1"/>
    <w:link w:val="Char"/>
    <w:uiPriority w:val="1"/>
    <w:qFormat/>
    <w:pPr>
      <w:jc w:val="center"/>
    </w:pPr>
    <w:rPr>
      <w:rFonts w:ascii="Times New Roman" w:eastAsia="Times New Roman" w:hAnsi="Times New Roman" w:cs="Times New Roman"/>
      <w:sz w:val="21"/>
    </w:rPr>
  </w:style>
  <w:style w:type="character" w:customStyle="1" w:styleId="Char">
    <w:name w:val="表 Char"/>
    <w:link w:val="affa"/>
    <w:uiPriority w:val="1"/>
    <w:qFormat/>
    <w:rPr>
      <w:rFonts w:ascii="Times New Roman" w:eastAsia="Times New Roman" w:hAnsi="Times New Roman" w:cs="Times New Roman"/>
    </w:rPr>
  </w:style>
  <w:style w:type="paragraph" w:customStyle="1" w:styleId="26">
    <w:name w:val="标题2"/>
    <w:basedOn w:val="a1"/>
    <w:next w:val="a1"/>
    <w:pPr>
      <w:spacing w:line="360" w:lineRule="auto"/>
      <w:jc w:val="left"/>
      <w:outlineLvl w:val="1"/>
    </w:pPr>
    <w:rPr>
      <w:rFonts w:ascii="Times New Roman" w:eastAsia="宋体" w:hAnsi="Times New Roman" w:cs="Times New Roman"/>
      <w:b/>
      <w:snapToGrid w:val="0"/>
      <w:sz w:val="30"/>
      <w:szCs w:val="24"/>
    </w:rPr>
  </w:style>
  <w:style w:type="paragraph" w:customStyle="1" w:styleId="32">
    <w:name w:val="标题3"/>
    <w:basedOn w:val="a1"/>
    <w:next w:val="a1"/>
    <w:pPr>
      <w:spacing w:line="360" w:lineRule="auto"/>
      <w:outlineLvl w:val="2"/>
    </w:pPr>
    <w:rPr>
      <w:rFonts w:ascii="Times New Roman" w:eastAsia="宋体" w:hAnsi="Times New Roman" w:cs="Times New Roman"/>
      <w:b/>
      <w:szCs w:val="24"/>
    </w:rPr>
  </w:style>
  <w:style w:type="paragraph" w:customStyle="1" w:styleId="42">
    <w:name w:val="标题4"/>
    <w:basedOn w:val="a1"/>
    <w:next w:val="a1"/>
    <w:pPr>
      <w:spacing w:line="360" w:lineRule="auto"/>
      <w:jc w:val="left"/>
    </w:pPr>
    <w:rPr>
      <w:rFonts w:ascii="Times New Roman" w:eastAsia="宋体" w:hAnsi="Times New Roman" w:cs="Times New Roman"/>
      <w:b/>
      <w:szCs w:val="24"/>
    </w:rPr>
  </w:style>
  <w:style w:type="paragraph" w:customStyle="1" w:styleId="52">
    <w:name w:val="标题5"/>
    <w:basedOn w:val="a1"/>
    <w:next w:val="a1"/>
    <w:pPr>
      <w:spacing w:line="360" w:lineRule="auto"/>
      <w:jc w:val="center"/>
    </w:pPr>
    <w:rPr>
      <w:rFonts w:ascii="Times New Roman" w:eastAsia="宋体" w:hAnsi="Times New Roman" w:cs="Times New Roman"/>
      <w:b/>
      <w:sz w:val="21"/>
      <w:szCs w:val="24"/>
    </w:rPr>
  </w:style>
  <w:style w:type="paragraph" w:customStyle="1" w:styleId="12">
    <w:name w:val="正文1"/>
    <w:basedOn w:val="a1"/>
    <w:next w:val="a1"/>
    <w:pPr>
      <w:adjustRightInd w:val="0"/>
      <w:snapToGrid w:val="0"/>
      <w:spacing w:line="500" w:lineRule="atLeast"/>
      <w:ind w:firstLine="567"/>
    </w:pPr>
    <w:rPr>
      <w:rFonts w:ascii="Times New Roman" w:eastAsia="宋体" w:hAnsi="Times New Roman" w:cs="Times New Roman"/>
      <w:sz w:val="28"/>
      <w:szCs w:val="20"/>
    </w:rPr>
  </w:style>
  <w:style w:type="paragraph" w:customStyle="1" w:styleId="zwb-">
    <w:name w:val="zwb-正文"/>
    <w:basedOn w:val="a1"/>
    <w:pPr>
      <w:spacing w:line="360" w:lineRule="auto"/>
      <w:ind w:firstLineChars="200" w:firstLine="480"/>
    </w:pPr>
    <w:rPr>
      <w:rFonts w:ascii="Times New Roman" w:eastAsia="宋体" w:hAnsi="Times New Roman" w:cs="Times New Roman"/>
      <w:szCs w:val="24"/>
    </w:rPr>
  </w:style>
  <w:style w:type="paragraph" w:customStyle="1" w:styleId="27">
    <w:name w:val="正文2"/>
    <w:basedOn w:val="a1"/>
    <w:pPr>
      <w:spacing w:line="500" w:lineRule="exact"/>
      <w:ind w:firstLineChars="200" w:firstLine="480"/>
    </w:pPr>
    <w:rPr>
      <w:rFonts w:ascii="Times New Roman" w:eastAsia="宋体" w:hAnsi="Times New Roman" w:cs="Times New Roman"/>
      <w:szCs w:val="20"/>
    </w:rPr>
  </w:style>
  <w:style w:type="character" w:customStyle="1" w:styleId="a7">
    <w:name w:val="正文缩进 字符"/>
    <w:link w:val="a5"/>
    <w:qFormat/>
    <w:rPr>
      <w:rFonts w:ascii="Times New Roman" w:eastAsia="黑体" w:hAnsi="Times New Roman" w:cs="Times New Roman"/>
      <w:sz w:val="24"/>
      <w:szCs w:val="21"/>
    </w:rPr>
  </w:style>
  <w:style w:type="character" w:customStyle="1" w:styleId="Char0">
    <w:name w:val="表格 Char"/>
    <w:link w:val="affb"/>
    <w:qFormat/>
    <w:locked/>
  </w:style>
  <w:style w:type="paragraph" w:customStyle="1" w:styleId="affb">
    <w:name w:val="表格"/>
    <w:basedOn w:val="a1"/>
    <w:next w:val="a1"/>
    <w:link w:val="Char0"/>
    <w:pPr>
      <w:adjustRightInd w:val="0"/>
      <w:snapToGrid w:val="0"/>
      <w:spacing w:beforeLines="10" w:before="10" w:afterLines="10" w:after="10" w:line="200" w:lineRule="exact"/>
      <w:jc w:val="center"/>
    </w:pPr>
    <w:rPr>
      <w:sz w:val="21"/>
    </w:rPr>
  </w:style>
  <w:style w:type="character" w:customStyle="1" w:styleId="Char1">
    <w:name w:val="表格文字 Char"/>
    <w:link w:val="affc"/>
    <w:qFormat/>
  </w:style>
  <w:style w:type="paragraph" w:customStyle="1" w:styleId="affc">
    <w:name w:val="表格文字"/>
    <w:basedOn w:val="a1"/>
    <w:link w:val="Char1"/>
    <w:pPr>
      <w:adjustRightInd w:val="0"/>
      <w:snapToGrid w:val="0"/>
      <w:jc w:val="center"/>
      <w:textAlignment w:val="center"/>
    </w:pPr>
    <w:rPr>
      <w:sz w:val="21"/>
    </w:rPr>
  </w:style>
  <w:style w:type="paragraph" w:customStyle="1" w:styleId="affd">
    <w:name w:val="李表格"/>
    <w:basedOn w:val="a1"/>
    <w:pPr>
      <w:jc w:val="center"/>
    </w:pPr>
    <w:rPr>
      <w:rFonts w:ascii="Times New Roman" w:eastAsia="宋体" w:hAnsi="Times New Roman" w:cs="Times New Roman"/>
      <w:sz w:val="21"/>
      <w:szCs w:val="24"/>
    </w:rPr>
  </w:style>
  <w:style w:type="character" w:customStyle="1" w:styleId="af">
    <w:name w:val="批注文字 字符"/>
    <w:basedOn w:val="a2"/>
    <w:link w:val="ae"/>
    <w:uiPriority w:val="99"/>
    <w:qFormat/>
    <w:rPr>
      <w:rFonts w:ascii="Times New Roman" w:eastAsia="宋体" w:hAnsi="Times New Roman" w:cs="Times New Roman"/>
      <w:szCs w:val="24"/>
    </w:rPr>
  </w:style>
  <w:style w:type="character" w:customStyle="1" w:styleId="aff">
    <w:name w:val="批注主题 字符"/>
    <w:basedOn w:val="af"/>
    <w:link w:val="afe"/>
    <w:uiPriority w:val="99"/>
    <w:qFormat/>
    <w:rPr>
      <w:rFonts w:ascii="Times New Roman" w:eastAsia="宋体" w:hAnsi="Times New Roman" w:cs="Times New Roman"/>
      <w:b/>
      <w:bCs/>
      <w:szCs w:val="24"/>
    </w:rPr>
  </w:style>
  <w:style w:type="paragraph" w:customStyle="1" w:styleId="lh--">
    <w:name w:val="lh-表格文字-报告书"/>
    <w:link w:val="lh--Char"/>
    <w:pPr>
      <w:adjustRightInd w:val="0"/>
      <w:snapToGrid w:val="0"/>
      <w:jc w:val="center"/>
    </w:pPr>
    <w:rPr>
      <w:rFonts w:ascii="Times New Roman" w:eastAsia="宋体" w:hAnsi="Times New Roman" w:cs="Times New Roman"/>
      <w:snapToGrid w:val="0"/>
      <w:sz w:val="21"/>
      <w:szCs w:val="24"/>
    </w:rPr>
  </w:style>
  <w:style w:type="character" w:customStyle="1" w:styleId="lh--Char">
    <w:name w:val="lh-表格文字-报告书 Char"/>
    <w:link w:val="lh--"/>
    <w:qFormat/>
    <w:rPr>
      <w:rFonts w:ascii="Times New Roman" w:eastAsia="宋体" w:hAnsi="Times New Roman" w:cs="Times New Roman"/>
      <w:snapToGrid w:val="0"/>
      <w:kern w:val="0"/>
      <w:szCs w:val="24"/>
    </w:rPr>
  </w:style>
  <w:style w:type="character" w:customStyle="1" w:styleId="13">
    <w:name w:val="页脚 字符1"/>
    <w:uiPriority w:val="99"/>
    <w:locked/>
    <w:rPr>
      <w:sz w:val="18"/>
    </w:rPr>
  </w:style>
  <w:style w:type="character" w:customStyle="1" w:styleId="afd">
    <w:name w:val="普通(网站) 字符"/>
    <w:link w:val="afc"/>
    <w:qFormat/>
    <w:locked/>
    <w:rPr>
      <w:rFonts w:ascii="Cambria Math" w:eastAsia="宋体" w:hAnsi="Cambria Math" w:cs="Courier New"/>
      <w:kern w:val="0"/>
      <w:sz w:val="24"/>
      <w:szCs w:val="24"/>
    </w:rPr>
  </w:style>
  <w:style w:type="paragraph" w:customStyle="1" w:styleId="affe">
    <w:name w:val="表文字"/>
    <w:basedOn w:val="a1"/>
    <w:link w:val="Char2"/>
    <w:pPr>
      <w:adjustRightInd w:val="0"/>
      <w:snapToGrid w:val="0"/>
      <w:spacing w:line="360" w:lineRule="auto"/>
      <w:jc w:val="center"/>
    </w:pPr>
    <w:rPr>
      <w:rFonts w:ascii="Times New Roman" w:eastAsia="宋体" w:hAnsi="Times New Roman" w:cs="Times New Roman"/>
      <w:kern w:val="10"/>
      <w:szCs w:val="20"/>
    </w:rPr>
  </w:style>
  <w:style w:type="character" w:customStyle="1" w:styleId="Char2">
    <w:name w:val="表文字 Char"/>
    <w:link w:val="affe"/>
    <w:qFormat/>
    <w:rPr>
      <w:rFonts w:ascii="Times New Roman" w:eastAsia="宋体" w:hAnsi="Times New Roman" w:cs="Times New Roman"/>
      <w:kern w:val="10"/>
      <w:sz w:val="24"/>
      <w:szCs w:val="20"/>
    </w:rPr>
  </w:style>
  <w:style w:type="character" w:customStyle="1" w:styleId="70">
    <w:name w:val="标题 7 字符"/>
    <w:basedOn w:val="a2"/>
    <w:link w:val="7"/>
    <w:uiPriority w:val="9"/>
    <w:semiHidden/>
    <w:qFormat/>
    <w:rPr>
      <w:b/>
      <w:bCs/>
      <w:sz w:val="24"/>
      <w:szCs w:val="24"/>
    </w:rPr>
  </w:style>
  <w:style w:type="paragraph" w:customStyle="1" w:styleId="72">
    <w:name w:val="7表格文字"/>
    <w:basedOn w:val="a1"/>
    <w:link w:val="7Char"/>
    <w:pPr>
      <w:jc w:val="center"/>
    </w:pPr>
    <w:rPr>
      <w:rFonts w:ascii="Times New Roman" w:eastAsia="宋体" w:hAnsi="Times New Roman" w:cs="Times New Roman"/>
      <w:sz w:val="21"/>
      <w:szCs w:val="24"/>
    </w:rPr>
  </w:style>
  <w:style w:type="character" w:customStyle="1" w:styleId="7Char">
    <w:name w:val="7表格文字 Char"/>
    <w:link w:val="72"/>
    <w:qFormat/>
    <w:rPr>
      <w:rFonts w:ascii="Times New Roman" w:eastAsia="宋体" w:hAnsi="Times New Roman" w:cs="Times New Roman"/>
      <w:szCs w:val="24"/>
    </w:rPr>
  </w:style>
  <w:style w:type="character" w:customStyle="1" w:styleId="af1">
    <w:name w:val="正文文本缩进 字符"/>
    <w:basedOn w:val="a2"/>
    <w:link w:val="af0"/>
    <w:uiPriority w:val="99"/>
    <w:qFormat/>
    <w:rPr>
      <w:rFonts w:ascii="Calibri" w:eastAsia="宋体" w:hAnsi="Calibri" w:cs="Arial"/>
      <w:sz w:val="24"/>
    </w:rPr>
  </w:style>
  <w:style w:type="character" w:customStyle="1" w:styleId="af5">
    <w:name w:val="日期 字符"/>
    <w:basedOn w:val="a2"/>
    <w:link w:val="af4"/>
    <w:uiPriority w:val="99"/>
    <w:qFormat/>
    <w:rPr>
      <w:rFonts w:ascii="Calibri" w:eastAsia="宋体" w:hAnsi="Calibri" w:cs="Arial"/>
      <w:sz w:val="24"/>
    </w:rPr>
  </w:style>
  <w:style w:type="character" w:customStyle="1" w:styleId="23">
    <w:name w:val="正文文本 2 字符"/>
    <w:basedOn w:val="a2"/>
    <w:link w:val="22"/>
    <w:uiPriority w:val="99"/>
    <w:qFormat/>
    <w:rPr>
      <w:rFonts w:ascii="Calibri" w:eastAsia="宋体" w:hAnsi="Calibri" w:cs="Arial"/>
      <w:sz w:val="24"/>
    </w:rPr>
  </w:style>
  <w:style w:type="character" w:customStyle="1" w:styleId="25">
    <w:name w:val="正文首行缩进 2 字符"/>
    <w:basedOn w:val="af1"/>
    <w:link w:val="24"/>
    <w:qFormat/>
    <w:rPr>
      <w:rFonts w:ascii="Calibri" w:eastAsia="宋体" w:hAnsi="Calibri" w:cs="Arial"/>
      <w:sz w:val="24"/>
      <w:szCs w:val="24"/>
    </w:rPr>
  </w:style>
  <w:style w:type="character" w:customStyle="1" w:styleId="apple-converted-space">
    <w:name w:val="apple-converted-space"/>
  </w:style>
  <w:style w:type="paragraph" w:styleId="afff">
    <w:name w:val="Intense Quote"/>
    <w:basedOn w:val="a1"/>
    <w:next w:val="a1"/>
    <w:link w:val="afff0"/>
    <w:pPr>
      <w:jc w:val="center"/>
    </w:pPr>
    <w:rPr>
      <w:rFonts w:ascii="Times New Roman" w:eastAsia="宋体" w:hAnsi="Times New Roman" w:cs="Times New Roman"/>
      <w:bCs/>
      <w:iCs/>
      <w:kern w:val="0"/>
      <w:sz w:val="21"/>
      <w:lang w:eastAsia="en-US"/>
    </w:rPr>
  </w:style>
  <w:style w:type="character" w:customStyle="1" w:styleId="afff0">
    <w:name w:val="明显引用 字符"/>
    <w:basedOn w:val="a2"/>
    <w:link w:val="afff"/>
    <w:qFormat/>
    <w:rPr>
      <w:rFonts w:ascii="Times New Roman" w:eastAsia="宋体" w:hAnsi="Times New Roman" w:cs="Times New Roman"/>
      <w:bCs/>
      <w:iCs/>
      <w:kern w:val="0"/>
      <w:lang w:eastAsia="en-US"/>
    </w:rPr>
  </w:style>
  <w:style w:type="paragraph" w:customStyle="1" w:styleId="afff1">
    <w:name w:val="正 文"/>
    <w:basedOn w:val="a1"/>
    <w:pPr>
      <w:spacing w:line="360" w:lineRule="auto"/>
      <w:ind w:firstLineChars="200" w:firstLine="562"/>
    </w:pPr>
    <w:rPr>
      <w:rFonts w:ascii="Arial" w:eastAsia="Times New Roman" w:hAnsi="Arial" w:cs="Times New Roman"/>
      <w:szCs w:val="24"/>
    </w:rPr>
  </w:style>
  <w:style w:type="character" w:customStyle="1" w:styleId="Char3">
    <w:name w:val="纯文本 Char"/>
    <w:uiPriority w:val="99"/>
    <w:semiHidden/>
    <w:qFormat/>
    <w:rPr>
      <w:rFonts w:ascii="宋体" w:hAnsi="Courier New" w:cs="Courier New"/>
      <w:kern w:val="2"/>
      <w:sz w:val="21"/>
      <w:szCs w:val="21"/>
    </w:rPr>
  </w:style>
  <w:style w:type="paragraph" w:customStyle="1" w:styleId="14">
    <w:name w:val="段落1"/>
    <w:basedOn w:val="a1"/>
    <w:pPr>
      <w:adjustRightInd w:val="0"/>
      <w:snapToGrid w:val="0"/>
      <w:spacing w:line="450" w:lineRule="exact"/>
      <w:ind w:firstLineChars="200" w:firstLine="560"/>
    </w:pPr>
    <w:rPr>
      <w:rFonts w:ascii="Times New Roman" w:eastAsia="仿宋_GB2312" w:hAnsi="Times New Roman" w:cs="Times New Roman"/>
      <w:szCs w:val="24"/>
    </w:rPr>
  </w:style>
  <w:style w:type="paragraph" w:customStyle="1" w:styleId="XZW">
    <w:name w:val="XZW"/>
    <w:basedOn w:val="a1"/>
    <w:pPr>
      <w:adjustRightInd w:val="0"/>
      <w:snapToGrid w:val="0"/>
      <w:spacing w:line="360" w:lineRule="auto"/>
      <w:ind w:firstLineChars="200" w:firstLine="200"/>
    </w:pPr>
    <w:rPr>
      <w:rFonts w:ascii="Times New Roman" w:eastAsia="仿宋_GB2312" w:hAnsi="Times New Roman" w:cs="Times New Roman"/>
      <w:kern w:val="0"/>
      <w:sz w:val="28"/>
      <w:szCs w:val="24"/>
    </w:rPr>
  </w:style>
  <w:style w:type="character" w:customStyle="1" w:styleId="Char4">
    <w:name w:val="表格内容 Char"/>
    <w:link w:val="afff2"/>
    <w:qFormat/>
    <w:rPr>
      <w:rFonts w:ascii="Arial" w:eastAsia="仿宋_GB2312" w:hAnsi="Arial"/>
      <w:sz w:val="24"/>
    </w:rPr>
  </w:style>
  <w:style w:type="paragraph" w:customStyle="1" w:styleId="afff2">
    <w:name w:val="表格内容"/>
    <w:basedOn w:val="a1"/>
    <w:link w:val="Char4"/>
    <w:pPr>
      <w:overflowPunct w:val="0"/>
      <w:adjustRightInd w:val="0"/>
      <w:spacing w:before="40" w:after="60" w:line="200" w:lineRule="atLeast"/>
      <w:textAlignment w:val="baseline"/>
    </w:pPr>
    <w:rPr>
      <w:rFonts w:ascii="Arial" w:eastAsia="仿宋_GB2312" w:hAnsi="Arial"/>
    </w:rPr>
  </w:style>
  <w:style w:type="character" w:customStyle="1" w:styleId="Char10">
    <w:name w:val="正文文本 Char1"/>
    <w:semiHidden/>
    <w:qFormat/>
    <w:rPr>
      <w:rFonts w:ascii="Calibri" w:hAnsi="Calibri" w:cs="Arial"/>
      <w:kern w:val="2"/>
      <w:sz w:val="24"/>
      <w:szCs w:val="22"/>
    </w:rPr>
  </w:style>
  <w:style w:type="paragraph" w:customStyle="1" w:styleId="15">
    <w:name w:val="列出段落1"/>
    <w:basedOn w:val="a1"/>
    <w:pPr>
      <w:adjustRightInd w:val="0"/>
      <w:snapToGrid w:val="0"/>
      <w:spacing w:line="360" w:lineRule="auto"/>
      <w:ind w:firstLineChars="200" w:firstLine="420"/>
    </w:pPr>
    <w:rPr>
      <w:rFonts w:ascii="Times New Roman" w:eastAsia="宋体" w:hAnsi="Times New Roman" w:cs="Times New Roman"/>
    </w:rPr>
  </w:style>
  <w:style w:type="paragraph" w:customStyle="1" w:styleId="0-">
    <w:name w:val="0-表内/图"/>
    <w:basedOn w:val="a1"/>
    <w:link w:val="0-0"/>
    <w:pPr>
      <w:adjustRightInd w:val="0"/>
      <w:snapToGrid w:val="0"/>
      <w:jc w:val="center"/>
    </w:pPr>
    <w:rPr>
      <w:rFonts w:ascii="Times New Roman" w:eastAsia="宋体" w:hAnsi="Times New Roman" w:cs="Times New Roman"/>
      <w:sz w:val="21"/>
      <w:szCs w:val="24"/>
    </w:rPr>
  </w:style>
  <w:style w:type="character" w:customStyle="1" w:styleId="0-0">
    <w:name w:val="0-表内/图 字符"/>
    <w:link w:val="0-"/>
    <w:qFormat/>
    <w:rPr>
      <w:rFonts w:ascii="Times New Roman" w:eastAsia="宋体" w:hAnsi="Times New Roman" w:cs="Times New Roman"/>
      <w:szCs w:val="24"/>
    </w:rPr>
  </w:style>
  <w:style w:type="paragraph" w:customStyle="1" w:styleId="0-1">
    <w:name w:val="0-表/图名"/>
    <w:basedOn w:val="0-"/>
    <w:link w:val="0-2"/>
    <w:rPr>
      <w:rFonts w:eastAsia="黑体"/>
      <w:sz w:val="24"/>
    </w:rPr>
  </w:style>
  <w:style w:type="character" w:customStyle="1" w:styleId="0-2">
    <w:name w:val="0-表/图名 字符"/>
    <w:link w:val="0-1"/>
    <w:qFormat/>
    <w:rPr>
      <w:rFonts w:ascii="Times New Roman" w:eastAsia="黑体" w:hAnsi="Times New Roman" w:cs="Times New Roman"/>
      <w:sz w:val="24"/>
      <w:szCs w:val="24"/>
    </w:rPr>
  </w:style>
  <w:style w:type="paragraph" w:customStyle="1" w:styleId="afff3">
    <w:name w:val="标准表内文字"/>
    <w:basedOn w:val="a1"/>
    <w:pPr>
      <w:adjustRightInd w:val="0"/>
      <w:snapToGrid w:val="0"/>
      <w:jc w:val="center"/>
    </w:pPr>
    <w:rPr>
      <w:rFonts w:ascii="Times New Roman" w:eastAsia="宋体" w:hAnsi="Times New Roman" w:cs="Times New Roman"/>
      <w:bCs/>
      <w:color w:val="000000"/>
      <w:kern w:val="18"/>
      <w:sz w:val="21"/>
      <w:szCs w:val="20"/>
    </w:rPr>
  </w:style>
  <w:style w:type="paragraph" w:customStyle="1" w:styleId="afff4">
    <w:name w:val="【表格】"/>
    <w:next w:val="a6"/>
    <w:pPr>
      <w:adjustRightInd w:val="0"/>
      <w:snapToGrid w:val="0"/>
      <w:jc w:val="center"/>
    </w:pPr>
    <w:rPr>
      <w:rFonts w:ascii="Times New Roman" w:eastAsia="宋体" w:hAnsi="Times New Roman" w:cs="Times New Roman"/>
      <w:kern w:val="2"/>
      <w:sz w:val="21"/>
      <w:szCs w:val="24"/>
    </w:rPr>
  </w:style>
  <w:style w:type="paragraph" w:customStyle="1" w:styleId="afff5">
    <w:name w:val="报告正文"/>
    <w:basedOn w:val="a1"/>
    <w:pPr>
      <w:adjustRightInd w:val="0"/>
      <w:snapToGrid w:val="0"/>
      <w:ind w:firstLineChars="200" w:firstLine="200"/>
    </w:pPr>
    <w:rPr>
      <w:rFonts w:ascii="宋体" w:eastAsia="宋体" w:hAnsi="宋体" w:cs="Arial"/>
      <w:szCs w:val="20"/>
    </w:rPr>
  </w:style>
  <w:style w:type="paragraph" w:customStyle="1" w:styleId="a0">
    <w:name w:val="引言二级条标题"/>
    <w:basedOn w:val="a"/>
    <w:next w:val="a1"/>
    <w:pPr>
      <w:numPr>
        <w:ilvl w:val="1"/>
        <w:numId w:val="1"/>
      </w:numPr>
      <w:tabs>
        <w:tab w:val="left" w:pos="360"/>
        <w:tab w:val="left" w:pos="720"/>
      </w:tabs>
    </w:pPr>
    <w:rPr>
      <w:sz w:val="21"/>
    </w:rPr>
  </w:style>
  <w:style w:type="paragraph" w:customStyle="1" w:styleId="a">
    <w:name w:val="引言一级条标题"/>
    <w:basedOn w:val="a1"/>
    <w:next w:val="afff6"/>
    <w:pPr>
      <w:numPr>
        <w:numId w:val="2"/>
      </w:numPr>
      <w:tabs>
        <w:tab w:val="left" w:pos="1021"/>
      </w:tabs>
    </w:pPr>
    <w:rPr>
      <w:rFonts w:ascii="Calibri" w:eastAsia="黑体" w:hAnsi="Calibri" w:cs="Arial"/>
      <w:b/>
    </w:rPr>
  </w:style>
  <w:style w:type="paragraph" w:customStyle="1" w:styleId="afff6">
    <w:name w:val="段"/>
    <w:pPr>
      <w:autoSpaceDE w:val="0"/>
      <w:autoSpaceDN w:val="0"/>
      <w:ind w:firstLineChars="200" w:firstLine="200"/>
      <w:jc w:val="both"/>
    </w:pPr>
    <w:rPr>
      <w:rFonts w:ascii="宋体" w:eastAsia="宋体" w:hAnsi="Times New Roman" w:cs="Times New Roman"/>
      <w:sz w:val="21"/>
    </w:rPr>
  </w:style>
  <w:style w:type="character" w:customStyle="1" w:styleId="font21">
    <w:name w:val="font21"/>
    <w:rPr>
      <w:rFonts w:ascii="宋体" w:eastAsia="宋体" w:hAnsi="宋体" w:cs="宋体" w:hint="eastAsia"/>
      <w:color w:val="000000"/>
      <w:sz w:val="21"/>
      <w:szCs w:val="21"/>
      <w:u w:val="none"/>
    </w:rPr>
  </w:style>
  <w:style w:type="character" w:customStyle="1" w:styleId="MChar">
    <w:name w:val="M表中字体 Char"/>
    <w:link w:val="M"/>
    <w:qFormat/>
    <w:locked/>
    <w:rPr>
      <w:rFonts w:ascii="Calibri" w:hAnsi="Calibri" w:cs="Calibri"/>
      <w:szCs w:val="21"/>
    </w:rPr>
  </w:style>
  <w:style w:type="paragraph" w:customStyle="1" w:styleId="M">
    <w:name w:val="M表中字体"/>
    <w:link w:val="MChar"/>
    <w:pPr>
      <w:adjustRightInd w:val="0"/>
      <w:snapToGrid w:val="0"/>
      <w:jc w:val="center"/>
    </w:pPr>
    <w:rPr>
      <w:rFonts w:ascii="Calibri" w:hAnsi="Calibri" w:cs="Calibri"/>
      <w:kern w:val="2"/>
      <w:sz w:val="21"/>
      <w:szCs w:val="21"/>
    </w:rPr>
  </w:style>
  <w:style w:type="paragraph" w:styleId="afff7">
    <w:name w:val="List Paragraph"/>
    <w:basedOn w:val="a1"/>
    <w:uiPriority w:val="99"/>
    <w:pPr>
      <w:ind w:firstLineChars="200" w:firstLine="420"/>
    </w:pPr>
    <w:rPr>
      <w:rFonts w:ascii="Calibri" w:eastAsia="宋体" w:hAnsi="Calibri" w:cs="Arial"/>
    </w:rPr>
  </w:style>
  <w:style w:type="character" w:customStyle="1" w:styleId="1Char">
    <w:name w:val="正文1 Char"/>
    <w:link w:val="1xw"/>
    <w:qFormat/>
    <w:rPr>
      <w:rFonts w:ascii="Times New Roman" w:eastAsia="宋体" w:hAnsi="Times New Roman"/>
      <w:sz w:val="24"/>
    </w:rPr>
  </w:style>
  <w:style w:type="paragraph" w:customStyle="1" w:styleId="1xw">
    <w:name w:val="正文1xw"/>
    <w:basedOn w:val="a1"/>
    <w:next w:val="a1"/>
    <w:link w:val="1Char"/>
    <w:pPr>
      <w:spacing w:line="360" w:lineRule="auto"/>
      <w:ind w:firstLineChars="200" w:firstLine="723"/>
    </w:pPr>
    <w:rPr>
      <w:rFonts w:ascii="Times New Roman" w:eastAsia="宋体" w:hAnsi="Times New Roman"/>
    </w:rPr>
  </w:style>
  <w:style w:type="character" w:customStyle="1" w:styleId="Char5">
    <w:name w:val="表标题 Char"/>
    <w:link w:val="xw"/>
    <w:qFormat/>
    <w:rPr>
      <w:rFonts w:ascii="Times New Roman" w:eastAsia="宋体" w:hAnsi="Times New Roman"/>
      <w:b/>
    </w:rPr>
  </w:style>
  <w:style w:type="paragraph" w:customStyle="1" w:styleId="xw">
    <w:name w:val="表标题xw"/>
    <w:basedOn w:val="a1"/>
    <w:link w:val="Char5"/>
    <w:pPr>
      <w:jc w:val="center"/>
    </w:pPr>
    <w:rPr>
      <w:rFonts w:ascii="Times New Roman" w:eastAsia="宋体" w:hAnsi="Times New Roman"/>
      <w:b/>
      <w:sz w:val="21"/>
    </w:rPr>
  </w:style>
  <w:style w:type="paragraph" w:customStyle="1" w:styleId="xw0">
    <w:name w:val="表字体xw"/>
    <w:basedOn w:val="a1"/>
    <w:next w:val="a1"/>
    <w:pPr>
      <w:jc w:val="center"/>
    </w:pPr>
    <w:rPr>
      <w:rFonts w:ascii="Times New Roman" w:eastAsia="宋体" w:hAnsi="Times New Roman" w:cs="Times New Roman"/>
      <w:sz w:val="21"/>
      <w:szCs w:val="21"/>
    </w:rPr>
  </w:style>
  <w:style w:type="character" w:customStyle="1" w:styleId="28">
    <w:name w:val="页眉 字符2"/>
    <w:uiPriority w:val="99"/>
    <w:rPr>
      <w:rFonts w:ascii="Times New Roman" w:eastAsia="宋体" w:hAnsi="Times New Roman" w:cs="Times New Roman"/>
      <w:sz w:val="18"/>
      <w:szCs w:val="18"/>
    </w:rPr>
  </w:style>
  <w:style w:type="paragraph" w:customStyle="1" w:styleId="afff8">
    <w:name w:val="【表格文字】"/>
    <w:next w:val="a1"/>
    <w:pPr>
      <w:jc w:val="center"/>
    </w:pPr>
    <w:rPr>
      <w:rFonts w:ascii="Times New Roman" w:eastAsia="宋体" w:hAnsi="Times New Roman" w:cs="宋体"/>
      <w:sz w:val="21"/>
    </w:rPr>
  </w:style>
  <w:style w:type="paragraph" w:customStyle="1" w:styleId="Default">
    <w:name w:val="Default"/>
    <w:pPr>
      <w:widowControl w:val="0"/>
      <w:autoSpaceDE w:val="0"/>
      <w:autoSpaceDN w:val="0"/>
      <w:adjustRightInd w:val="0"/>
    </w:pPr>
    <w:rPr>
      <w:rFonts w:ascii="宋体" w:eastAsia="宋体" w:hAnsi="Times New Roman" w:cs="宋体"/>
      <w:color w:val="000000"/>
      <w:sz w:val="24"/>
      <w:szCs w:val="24"/>
    </w:rPr>
  </w:style>
  <w:style w:type="character" w:customStyle="1" w:styleId="73">
    <w:name w:val="7表格文字 字符"/>
    <w:rPr>
      <w:rFonts w:ascii="Times New Roman" w:eastAsia="宋体" w:hAnsi="Times New Roman" w:cs="Times New Roman"/>
      <w:szCs w:val="21"/>
    </w:rPr>
  </w:style>
  <w:style w:type="paragraph" w:customStyle="1" w:styleId="afff9">
    <w:name w:val="段落"/>
    <w:basedOn w:val="a1"/>
    <w:autoRedefine/>
    <w:pPr>
      <w:adjustRightInd w:val="0"/>
      <w:snapToGrid w:val="0"/>
      <w:jc w:val="center"/>
    </w:pPr>
    <w:rPr>
      <w:rFonts w:ascii="Times New Roman" w:eastAsia="宋体" w:hAnsi="Times New Roman" w:cs="Times New Roman"/>
      <w:szCs w:val="20"/>
    </w:rPr>
  </w:style>
  <w:style w:type="character" w:customStyle="1" w:styleId="ad">
    <w:name w:val="文档结构图 字符"/>
    <w:basedOn w:val="a2"/>
    <w:link w:val="ac"/>
    <w:qFormat/>
    <w:rPr>
      <w:rFonts w:ascii="Times New Roman" w:eastAsia="宋体" w:hAnsi="Times New Roman" w:cs="Times New Roman"/>
      <w:sz w:val="24"/>
      <w:szCs w:val="24"/>
      <w:shd w:val="clear" w:color="auto" w:fill="000080"/>
    </w:rPr>
  </w:style>
  <w:style w:type="character" w:customStyle="1" w:styleId="mord">
    <w:name w:val="mord"/>
    <w:basedOn w:val="a2"/>
  </w:style>
  <w:style w:type="character" w:customStyle="1" w:styleId="mbin">
    <w:name w:val="mbin"/>
    <w:basedOn w:val="a2"/>
  </w:style>
  <w:style w:type="character" w:customStyle="1" w:styleId="vlist-s">
    <w:name w:val="vlist-s"/>
    <w:basedOn w:val="a2"/>
  </w:style>
  <w:style w:type="character" w:customStyle="1" w:styleId="mpunct">
    <w:name w:val="mpunct"/>
    <w:basedOn w:val="a2"/>
  </w:style>
  <w:style w:type="character" w:customStyle="1" w:styleId="mrel">
    <w:name w:val="mrel"/>
    <w:basedOn w:val="a2"/>
  </w:style>
  <w:style w:type="character" w:customStyle="1" w:styleId="mopen">
    <w:name w:val="mopen"/>
    <w:basedOn w:val="a2"/>
  </w:style>
  <w:style w:type="character" w:customStyle="1" w:styleId="mclose">
    <w:name w:val="mclose"/>
    <w:basedOn w:val="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1.bin"/><Relationship Id="rId21" Type="http://schemas.openxmlformats.org/officeDocument/2006/relationships/footer" Target="footer2.xml"/><Relationship Id="rId42" Type="http://schemas.openxmlformats.org/officeDocument/2006/relationships/oleObject" Target="embeddings/oleObject10.bin"/><Relationship Id="rId63" Type="http://schemas.openxmlformats.org/officeDocument/2006/relationships/image" Target="media/image40.png"/><Relationship Id="rId84" Type="http://schemas.openxmlformats.org/officeDocument/2006/relationships/oleObject" Target="embeddings/oleObject14.bin"/><Relationship Id="rId138" Type="http://schemas.openxmlformats.org/officeDocument/2006/relationships/footer" Target="footer6.xml"/><Relationship Id="rId107" Type="http://schemas.openxmlformats.org/officeDocument/2006/relationships/oleObject" Target="embeddings/oleObject26.bin"/><Relationship Id="rId11" Type="http://schemas.openxmlformats.org/officeDocument/2006/relationships/image" Target="media/image2.jpeg"/><Relationship Id="rId32" Type="http://schemas.openxmlformats.org/officeDocument/2006/relationships/oleObject" Target="embeddings/oleObject5.bin"/><Relationship Id="rId53" Type="http://schemas.openxmlformats.org/officeDocument/2006/relationships/image" Target="media/image30.png"/><Relationship Id="rId74" Type="http://schemas.openxmlformats.org/officeDocument/2006/relationships/footer" Target="footer3.xml"/><Relationship Id="rId128" Type="http://schemas.openxmlformats.org/officeDocument/2006/relationships/oleObject" Target="embeddings/oleObject37.bin"/><Relationship Id="rId149" Type="http://schemas.openxmlformats.org/officeDocument/2006/relationships/image" Target="media/image87.png"/><Relationship Id="rId5" Type="http://schemas.openxmlformats.org/officeDocument/2006/relationships/settings" Target="settings.xml"/><Relationship Id="rId95" Type="http://schemas.openxmlformats.org/officeDocument/2006/relationships/oleObject" Target="embeddings/oleObject20.bin"/><Relationship Id="rId22" Type="http://schemas.openxmlformats.org/officeDocument/2006/relationships/image" Target="media/image11.wmf"/><Relationship Id="rId27" Type="http://schemas.openxmlformats.org/officeDocument/2006/relationships/image" Target="media/image15.emf"/><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oleObject" Target="embeddings/oleObject29.bin"/><Relationship Id="rId118" Type="http://schemas.openxmlformats.org/officeDocument/2006/relationships/oleObject" Target="embeddings/oleObject32.bin"/><Relationship Id="rId134" Type="http://schemas.openxmlformats.org/officeDocument/2006/relationships/image" Target="media/image79.emf"/><Relationship Id="rId139" Type="http://schemas.openxmlformats.org/officeDocument/2006/relationships/header" Target="header6.xml"/><Relationship Id="rId80" Type="http://schemas.openxmlformats.org/officeDocument/2006/relationships/oleObject" Target="embeddings/oleObject12.bin"/><Relationship Id="rId85" Type="http://schemas.openxmlformats.org/officeDocument/2006/relationships/image" Target="media/image53.wmf"/><Relationship Id="rId150"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18.emf"/><Relationship Id="rId38" Type="http://schemas.openxmlformats.org/officeDocument/2006/relationships/oleObject" Target="embeddings/oleObject8.bin"/><Relationship Id="rId59" Type="http://schemas.openxmlformats.org/officeDocument/2006/relationships/image" Target="media/image36.png"/><Relationship Id="rId103" Type="http://schemas.openxmlformats.org/officeDocument/2006/relationships/oleObject" Target="embeddings/oleObject24.bin"/><Relationship Id="rId108" Type="http://schemas.openxmlformats.org/officeDocument/2006/relationships/image" Target="media/image64.wmf"/><Relationship Id="rId124" Type="http://schemas.openxmlformats.org/officeDocument/2006/relationships/oleObject" Target="embeddings/oleObject35.bin"/><Relationship Id="rId129" Type="http://schemas.openxmlformats.org/officeDocument/2006/relationships/image" Target="media/image74.png"/><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header" Target="header3.xml"/><Relationship Id="rId91" Type="http://schemas.openxmlformats.org/officeDocument/2006/relationships/image" Target="media/image56.wmf"/><Relationship Id="rId96" Type="http://schemas.openxmlformats.org/officeDocument/2006/relationships/image" Target="media/image58.wmf"/><Relationship Id="rId140" Type="http://schemas.openxmlformats.org/officeDocument/2006/relationships/footer" Target="footer7.xml"/><Relationship Id="rId145"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emf"/><Relationship Id="rId28" Type="http://schemas.openxmlformats.org/officeDocument/2006/relationships/oleObject" Target="embeddings/oleObject3.bin"/><Relationship Id="rId49" Type="http://schemas.openxmlformats.org/officeDocument/2006/relationships/chart" Target="charts/chart1.xml"/><Relationship Id="rId114" Type="http://schemas.openxmlformats.org/officeDocument/2006/relationships/image" Target="media/image67.wmf"/><Relationship Id="rId119" Type="http://schemas.openxmlformats.org/officeDocument/2006/relationships/image" Target="media/image69.wmf"/><Relationship Id="rId44" Type="http://schemas.openxmlformats.org/officeDocument/2006/relationships/image" Target="media/image24.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1.wmf"/><Relationship Id="rId86" Type="http://schemas.openxmlformats.org/officeDocument/2006/relationships/oleObject" Target="embeddings/oleObject15.bin"/><Relationship Id="rId130" Type="http://schemas.openxmlformats.org/officeDocument/2006/relationships/image" Target="media/image75.png"/><Relationship Id="rId135" Type="http://schemas.openxmlformats.org/officeDocument/2006/relationships/header" Target="header4.xml"/><Relationship Id="rId151"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1.emf"/><Relationship Id="rId109" Type="http://schemas.openxmlformats.org/officeDocument/2006/relationships/oleObject" Target="embeddings/oleObject27.bin"/><Relationship Id="rId34" Type="http://schemas.openxmlformats.org/officeDocument/2006/relationships/oleObject" Target="embeddings/oleObject6.bin"/><Relationship Id="rId50" Type="http://schemas.openxmlformats.org/officeDocument/2006/relationships/chart" Target="charts/chart2.xml"/><Relationship Id="rId55" Type="http://schemas.openxmlformats.org/officeDocument/2006/relationships/image" Target="media/image32.png"/><Relationship Id="rId76" Type="http://schemas.openxmlformats.org/officeDocument/2006/relationships/footer" Target="footer4.xml"/><Relationship Id="rId97" Type="http://schemas.openxmlformats.org/officeDocument/2006/relationships/oleObject" Target="embeddings/oleObject21.bin"/><Relationship Id="rId104" Type="http://schemas.openxmlformats.org/officeDocument/2006/relationships/image" Target="media/image62.wmf"/><Relationship Id="rId120" Type="http://schemas.openxmlformats.org/officeDocument/2006/relationships/oleObject" Target="embeddings/oleObject33.bin"/><Relationship Id="rId125" Type="http://schemas.openxmlformats.org/officeDocument/2006/relationships/image" Target="media/image72.wmf"/><Relationship Id="rId141" Type="http://schemas.openxmlformats.org/officeDocument/2006/relationships/image" Target="media/image80.png"/><Relationship Id="rId146" Type="http://schemas.openxmlformats.org/officeDocument/2006/relationships/image" Target="media/image85.emf"/><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oleObject" Target="embeddings/oleObject18.bin"/><Relationship Id="rId2" Type="http://schemas.openxmlformats.org/officeDocument/2006/relationships/customXml" Target="../customXml/item2.xml"/><Relationship Id="rId29" Type="http://schemas.openxmlformats.org/officeDocument/2006/relationships/image" Target="media/image16.emf"/><Relationship Id="rId24" Type="http://schemas.openxmlformats.org/officeDocument/2006/relationships/oleObject" Target="embeddings/oleObject2.bin"/><Relationship Id="rId40" Type="http://schemas.openxmlformats.org/officeDocument/2006/relationships/oleObject" Target="embeddings/oleObject9.bin"/><Relationship Id="rId45" Type="http://schemas.openxmlformats.org/officeDocument/2006/relationships/image" Target="media/image25.png"/><Relationship Id="rId66" Type="http://schemas.openxmlformats.org/officeDocument/2006/relationships/image" Target="media/image43.png"/><Relationship Id="rId87" Type="http://schemas.openxmlformats.org/officeDocument/2006/relationships/image" Target="media/image54.wmf"/><Relationship Id="rId110" Type="http://schemas.openxmlformats.org/officeDocument/2006/relationships/image" Target="media/image65.wmf"/><Relationship Id="rId115" Type="http://schemas.openxmlformats.org/officeDocument/2006/relationships/oleObject" Target="embeddings/oleObject30.bin"/><Relationship Id="rId131" Type="http://schemas.openxmlformats.org/officeDocument/2006/relationships/image" Target="media/image76.png"/><Relationship Id="rId136" Type="http://schemas.openxmlformats.org/officeDocument/2006/relationships/header" Target="header5.xml"/><Relationship Id="rId61" Type="http://schemas.openxmlformats.org/officeDocument/2006/relationships/image" Target="media/image38.png"/><Relationship Id="rId82" Type="http://schemas.openxmlformats.org/officeDocument/2006/relationships/oleObject" Target="embeddings/oleObject13.bin"/><Relationship Id="rId19" Type="http://schemas.openxmlformats.org/officeDocument/2006/relationships/image" Target="media/image10.emf"/><Relationship Id="rId14" Type="http://schemas.openxmlformats.org/officeDocument/2006/relationships/image" Target="media/image5.jpeg"/><Relationship Id="rId30" Type="http://schemas.openxmlformats.org/officeDocument/2006/relationships/oleObject" Target="embeddings/oleObject4.bin"/><Relationship Id="rId35" Type="http://schemas.openxmlformats.org/officeDocument/2006/relationships/image" Target="media/image19.emf"/><Relationship Id="rId56" Type="http://schemas.openxmlformats.org/officeDocument/2006/relationships/image" Target="media/image33.png"/><Relationship Id="rId77" Type="http://schemas.openxmlformats.org/officeDocument/2006/relationships/image" Target="media/image49.wmf"/><Relationship Id="rId100" Type="http://schemas.openxmlformats.org/officeDocument/2006/relationships/image" Target="media/image60.wmf"/><Relationship Id="rId105" Type="http://schemas.openxmlformats.org/officeDocument/2006/relationships/oleObject" Target="embeddings/oleObject25.bin"/><Relationship Id="rId126" Type="http://schemas.openxmlformats.org/officeDocument/2006/relationships/oleObject" Target="embeddings/oleObject36.bin"/><Relationship Id="rId147" Type="http://schemas.openxmlformats.org/officeDocument/2006/relationships/oleObject" Target="embeddings/oleObject38.bin"/><Relationship Id="rId8" Type="http://schemas.openxmlformats.org/officeDocument/2006/relationships/endnotes" Target="endnotes.xml"/><Relationship Id="rId51" Type="http://schemas.openxmlformats.org/officeDocument/2006/relationships/chart" Target="charts/chart3.xml"/><Relationship Id="rId72" Type="http://schemas.openxmlformats.org/officeDocument/2006/relationships/header" Target="header1.xml"/><Relationship Id="rId93" Type="http://schemas.openxmlformats.org/officeDocument/2006/relationships/oleObject" Target="embeddings/oleObject19.bin"/><Relationship Id="rId98" Type="http://schemas.openxmlformats.org/officeDocument/2006/relationships/image" Target="media/image59.wmf"/><Relationship Id="rId121" Type="http://schemas.openxmlformats.org/officeDocument/2006/relationships/image" Target="media/image70.wmf"/><Relationship Id="rId142" Type="http://schemas.openxmlformats.org/officeDocument/2006/relationships/image" Target="media/image81.wmf"/><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26.png"/><Relationship Id="rId67" Type="http://schemas.openxmlformats.org/officeDocument/2006/relationships/image" Target="media/image44.png"/><Relationship Id="rId116" Type="http://schemas.openxmlformats.org/officeDocument/2006/relationships/image" Target="media/image68.wmf"/><Relationship Id="rId137" Type="http://schemas.openxmlformats.org/officeDocument/2006/relationships/footer" Target="footer5.xml"/><Relationship Id="rId20" Type="http://schemas.openxmlformats.org/officeDocument/2006/relationships/oleObject" Target="embeddings/oleObject1.bin"/><Relationship Id="rId41" Type="http://schemas.openxmlformats.org/officeDocument/2006/relationships/image" Target="media/image22.emf"/><Relationship Id="rId62" Type="http://schemas.openxmlformats.org/officeDocument/2006/relationships/image" Target="media/image39.png"/><Relationship Id="rId83" Type="http://schemas.openxmlformats.org/officeDocument/2006/relationships/image" Target="media/image52.wmf"/><Relationship Id="rId88" Type="http://schemas.openxmlformats.org/officeDocument/2006/relationships/oleObject" Target="embeddings/oleObject16.bin"/><Relationship Id="rId111" Type="http://schemas.openxmlformats.org/officeDocument/2006/relationships/oleObject" Target="embeddings/oleObject28.bin"/><Relationship Id="rId132" Type="http://schemas.openxmlformats.org/officeDocument/2006/relationships/image" Target="media/image77.png"/><Relationship Id="rId15" Type="http://schemas.openxmlformats.org/officeDocument/2006/relationships/image" Target="media/image6.png"/><Relationship Id="rId36" Type="http://schemas.openxmlformats.org/officeDocument/2006/relationships/oleObject" Target="embeddings/oleObject7.bin"/><Relationship Id="rId57" Type="http://schemas.openxmlformats.org/officeDocument/2006/relationships/image" Target="media/image34.png"/><Relationship Id="rId106" Type="http://schemas.openxmlformats.org/officeDocument/2006/relationships/image" Target="media/image63.wmf"/><Relationship Id="rId127" Type="http://schemas.openxmlformats.org/officeDocument/2006/relationships/image" Target="media/image73.wmf"/><Relationship Id="rId10" Type="http://schemas.openxmlformats.org/officeDocument/2006/relationships/image" Target="media/image1.jpeg"/><Relationship Id="rId31" Type="http://schemas.openxmlformats.org/officeDocument/2006/relationships/image" Target="media/image17.emf"/><Relationship Id="rId52" Type="http://schemas.openxmlformats.org/officeDocument/2006/relationships/image" Target="media/image29.emf"/><Relationship Id="rId73" Type="http://schemas.openxmlformats.org/officeDocument/2006/relationships/header" Target="header2.xml"/><Relationship Id="rId78" Type="http://schemas.openxmlformats.org/officeDocument/2006/relationships/oleObject" Target="embeddings/oleObject11.bin"/><Relationship Id="rId94" Type="http://schemas.openxmlformats.org/officeDocument/2006/relationships/image" Target="media/image57.wmf"/><Relationship Id="rId99" Type="http://schemas.openxmlformats.org/officeDocument/2006/relationships/oleObject" Target="embeddings/oleObject22.bin"/><Relationship Id="rId101" Type="http://schemas.openxmlformats.org/officeDocument/2006/relationships/oleObject" Target="embeddings/oleObject23.bin"/><Relationship Id="rId122" Type="http://schemas.openxmlformats.org/officeDocument/2006/relationships/oleObject" Target="embeddings/oleObject34.bin"/><Relationship Id="rId143" Type="http://schemas.openxmlformats.org/officeDocument/2006/relationships/image" Target="media/image82.png"/><Relationship Id="rId148" Type="http://schemas.openxmlformats.org/officeDocument/2006/relationships/image" Target="media/image86.png"/><Relationship Id="rId4" Type="http://schemas.openxmlformats.org/officeDocument/2006/relationships/styles" Target="styles.xml"/><Relationship Id="rId9" Type="http://schemas.openxmlformats.org/officeDocument/2006/relationships/footer" Target="footer1.xml"/><Relationship Id="rId26" Type="http://schemas.openxmlformats.org/officeDocument/2006/relationships/image" Target="media/image14.png"/><Relationship Id="rId47" Type="http://schemas.openxmlformats.org/officeDocument/2006/relationships/image" Target="media/image27.png"/><Relationship Id="rId68" Type="http://schemas.openxmlformats.org/officeDocument/2006/relationships/image" Target="media/image45.png"/><Relationship Id="rId89" Type="http://schemas.openxmlformats.org/officeDocument/2006/relationships/image" Target="media/image55.wmf"/><Relationship Id="rId112" Type="http://schemas.openxmlformats.org/officeDocument/2006/relationships/image" Target="media/image66.wmf"/><Relationship Id="rId133" Type="http://schemas.openxmlformats.org/officeDocument/2006/relationships/image" Target="media/image78.png"/><Relationship Id="rId16" Type="http://schemas.openxmlformats.org/officeDocument/2006/relationships/image" Target="media/image7.png"/><Relationship Id="rId37" Type="http://schemas.openxmlformats.org/officeDocument/2006/relationships/image" Target="media/image20.emf"/><Relationship Id="rId58" Type="http://schemas.openxmlformats.org/officeDocument/2006/relationships/image" Target="media/image35.png"/><Relationship Id="rId79" Type="http://schemas.openxmlformats.org/officeDocument/2006/relationships/image" Target="media/image50.wmf"/><Relationship Id="rId102" Type="http://schemas.openxmlformats.org/officeDocument/2006/relationships/image" Target="media/image61.wmf"/><Relationship Id="rId123" Type="http://schemas.openxmlformats.org/officeDocument/2006/relationships/image" Target="media/image71.wmf"/><Relationship Id="rId144" Type="http://schemas.openxmlformats.org/officeDocument/2006/relationships/image" Target="media/image83.png"/><Relationship Id="rId90" Type="http://schemas.openxmlformats.org/officeDocument/2006/relationships/oleObject" Target="embeddings/oleObject17.bin"/></Relationships>
</file>

<file path=word/charts/_rels/chart1.xml.rels><?xml version="1.0" encoding="UTF-8" standalone="yes"?>
<Relationships xmlns="http://schemas.openxmlformats.org/package/2006/relationships"><Relationship Id="rId1" Type="http://schemas.openxmlformats.org/officeDocument/2006/relationships/oleObject" Target="file:///F:\2&#12289;&#24314;&#35774;&#39033;&#30446;&#29615;&#35780;\23&#12289;&#21513;&#25104;&#27687;&#21270;&#38156;&#39033;&#30446;\6&#12289;&#22823;&#27668;&#39044;&#27979;\&#27668;&#35937;&#25968;&#25454;\57682&#24179;&#27743;_2024\6_&#27668;&#35937;&#31449;2024&#24180;&#25968;&#25454;&#32479;&#35745;&#20998;&#26512;\&#24179;&#27743;&#22522;&#26412;&#31449;2024&#24180;&#27668;&#35937;&#32479;&#35745;&#20998;&#2651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2&#12289;&#24314;&#35774;&#39033;&#30446;&#29615;&#35780;\23&#12289;&#21513;&#25104;&#27687;&#21270;&#38156;&#39033;&#30446;\6&#12289;&#22823;&#27668;&#39044;&#27979;\&#27668;&#35937;&#25968;&#25454;\57682&#24179;&#27743;_2024\6_&#27668;&#35937;&#31449;2024&#24180;&#25968;&#25454;&#32479;&#35745;&#20998;&#26512;\&#24179;&#27743;&#22522;&#26412;&#31449;2024&#24180;&#27668;&#35937;&#32479;&#35745;&#20998;&#2651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2&#12289;&#24314;&#35774;&#39033;&#30446;&#29615;&#35780;\23&#12289;&#21513;&#25104;&#27687;&#21270;&#38156;&#39033;&#30446;\6&#12289;&#22823;&#27668;&#39044;&#27979;\&#27668;&#35937;&#25968;&#25454;\57682&#24179;&#27743;_2024\6_&#27668;&#35937;&#31449;2024&#24180;&#25968;&#25454;&#32479;&#35745;&#20998;&#26512;\&#24179;&#27743;&#22522;&#26412;&#31449;2024&#24180;&#27668;&#35937;&#32479;&#35745;&#20998;&#2651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1200" b="0" i="0" u="none" strike="noStrike" baseline="0">
                <a:solidFill>
                  <a:srgbClr val="000000"/>
                </a:solidFill>
                <a:latin typeface="宋体" panose="02010600030101010101" charset="-122"/>
                <a:ea typeface="宋体" panose="02010600030101010101" charset="-122"/>
              </a:rPr>
              <a:t>  &lt;1&gt;附表C.11 年平均温度的月变化图  </a:t>
            </a:r>
          </a:p>
        </c:rich>
      </c:tx>
      <c:layout>
        <c:manualLayout>
          <c:xMode val="edge"/>
          <c:yMode val="edge"/>
          <c:x val="0.31147584011015"/>
          <c:y val="3.5587188612099599E-2"/>
        </c:manualLayout>
      </c:layout>
      <c:overlay val="0"/>
      <c:spPr>
        <a:noFill/>
        <a:ln w="25400">
          <a:noFill/>
        </a:ln>
      </c:spPr>
    </c:title>
    <c:autoTitleDeleted val="0"/>
    <c:plotArea>
      <c:layout>
        <c:manualLayout>
          <c:layoutTarget val="inner"/>
          <c:xMode val="edge"/>
          <c:yMode val="edge"/>
          <c:x val="0.139344448194758"/>
          <c:y val="0.21352313167259801"/>
          <c:w val="0.80054751609929498"/>
          <c:h val="0.61921708185053403"/>
        </c:manualLayout>
      </c:layout>
      <c:lineChart>
        <c:grouping val="standard"/>
        <c:varyColors val="0"/>
        <c:ser>
          <c:idx val="0"/>
          <c:order val="0"/>
          <c:tx>
            <c:strRef>
              <c:f>数据!$A$3</c:f>
              <c:strCache>
                <c:ptCount val="1"/>
                <c:pt idx="0">
                  <c:v>  温度(℃)  </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cat>
            <c:strRef>
              <c:f>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数据!$B$3:$M$3</c:f>
              <c:numCache>
                <c:formatCode>0.00_ </c:formatCode>
                <c:ptCount val="12"/>
                <c:pt idx="0">
                  <c:v>7.03999996185303</c:v>
                </c:pt>
                <c:pt idx="1">
                  <c:v>5.8699998855590803</c:v>
                </c:pt>
                <c:pt idx="2">
                  <c:v>13.8599996566772</c:v>
                </c:pt>
                <c:pt idx="3">
                  <c:v>19.870000839233398</c:v>
                </c:pt>
                <c:pt idx="4">
                  <c:v>22.9899997711182</c:v>
                </c:pt>
                <c:pt idx="5">
                  <c:v>25.120000839233398</c:v>
                </c:pt>
                <c:pt idx="6">
                  <c:v>30.879999160766602</c:v>
                </c:pt>
                <c:pt idx="7">
                  <c:v>29.680000305175799</c:v>
                </c:pt>
                <c:pt idx="8">
                  <c:v>28.200000762939499</c:v>
                </c:pt>
                <c:pt idx="9">
                  <c:v>19.7399997711182</c:v>
                </c:pt>
                <c:pt idx="10">
                  <c:v>15.4099998474121</c:v>
                </c:pt>
                <c:pt idx="11">
                  <c:v>7.3000001907348597</c:v>
                </c:pt>
              </c:numCache>
            </c:numRef>
          </c:val>
          <c:smooth val="0"/>
          <c:extLst>
            <c:ext xmlns:c16="http://schemas.microsoft.com/office/drawing/2014/chart" uri="{C3380CC4-5D6E-409C-BE32-E72D297353CC}">
              <c16:uniqueId val="{00000000-B285-4020-86B6-A29264C3D53D}"/>
            </c:ext>
          </c:extLst>
        </c:ser>
        <c:dLbls>
          <c:showLegendKey val="0"/>
          <c:showVal val="0"/>
          <c:showCatName val="0"/>
          <c:showSerName val="0"/>
          <c:showPercent val="0"/>
          <c:showBubbleSize val="0"/>
        </c:dLbls>
        <c:marker val="1"/>
        <c:smooth val="0"/>
        <c:axId val="1344105247"/>
        <c:axId val="1"/>
      </c:lineChart>
      <c:catAx>
        <c:axId val="1344105247"/>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1"/>
        <c:crosses val="autoZero"/>
        <c:auto val="1"/>
        <c:lblAlgn val="ctr"/>
        <c:lblOffset val="100"/>
        <c:tickLblSkip val="1"/>
        <c:noMultiLvlLbl val="0"/>
      </c:catAx>
      <c:valAx>
        <c:axId val="1"/>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100" b="0" i="0" u="none" strike="noStrike" kern="1200" baseline="0">
                    <a:solidFill>
                      <a:srgbClr val="000000"/>
                    </a:solidFill>
                    <a:latin typeface="Calibri" panose="020F0502020204030204"/>
                    <a:ea typeface="Calibri" panose="020F0502020204030204"/>
                    <a:cs typeface="Calibri" panose="020F0502020204030204"/>
                  </a:defRPr>
                </a:pPr>
                <a:r>
                  <a:rPr lang="zh-CN" altLang="en-US" sz="1200" b="0" i="0" u="none" strike="noStrike" baseline="0">
                    <a:solidFill>
                      <a:srgbClr val="000000"/>
                    </a:solidFill>
                    <a:latin typeface="宋体" panose="02010600030101010101" charset="-122"/>
                    <a:ea typeface="宋体" panose="02010600030101010101" charset="-122"/>
                  </a:rPr>
                  <a:t>温度(℃) </a:t>
                </a:r>
              </a:p>
            </c:rich>
          </c:tx>
          <c:layout>
            <c:manualLayout>
              <c:xMode val="edge"/>
              <c:yMode val="edge"/>
              <c:x val="3.0054644808743199E-2"/>
              <c:y val="0.33451957295373702"/>
            </c:manualLayout>
          </c:layout>
          <c:overlay val="0"/>
          <c:spPr>
            <a:noFill/>
            <a:ln w="25400">
              <a:noFill/>
            </a:ln>
          </c:spPr>
        </c:title>
        <c:numFmt formatCode="0.00_ "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1344105247"/>
        <c:crosses val="autoZero"/>
        <c:crossBetween val="between"/>
      </c:valAx>
      <c:spPr>
        <a:solidFill>
          <a:srgbClr val="C0C0C0"/>
        </a:solidFill>
        <a:ln w="12700">
          <a:solidFill>
            <a:srgbClr val="808080"/>
          </a:solidFill>
          <a:prstDash val="solid"/>
        </a:ln>
      </c:spPr>
    </c:plotArea>
    <c:plotVisOnly val="1"/>
    <c:dispBlanksAs val="gap"/>
    <c:showDLblsOverMax val="0"/>
    <c:extLst>
      <c:ext uri="{0b15fc19-7d7d-44ad-8c2d-2c3a37ce22c3}">
        <chartProps xmlns="https://web.wps.cn/et/2018/main" chartId="{ab6cbe8c-4b89-46ad-847d-ab63cc41fbf3}"/>
      </c:ext>
    </c:extLst>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1200" b="0" i="0" u="none" strike="noStrike" baseline="0">
                <a:solidFill>
                  <a:srgbClr val="000000"/>
                </a:solidFill>
                <a:latin typeface="宋体" panose="02010600030101010101" charset="-122"/>
                <a:ea typeface="宋体" panose="02010600030101010101" charset="-122"/>
              </a:rPr>
              <a:t> &lt;2&gt;附表C.12 年平均风速的月变化  </a:t>
            </a:r>
          </a:p>
        </c:rich>
      </c:tx>
      <c:layout>
        <c:manualLayout>
          <c:xMode val="edge"/>
          <c:yMode val="edge"/>
          <c:x val="0.32739754790925102"/>
          <c:y val="3.5587188612099599E-2"/>
        </c:manualLayout>
      </c:layout>
      <c:overlay val="0"/>
      <c:spPr>
        <a:noFill/>
        <a:ln w="25400">
          <a:noFill/>
        </a:ln>
      </c:spPr>
    </c:title>
    <c:autoTitleDeleted val="0"/>
    <c:plotArea>
      <c:layout>
        <c:manualLayout>
          <c:layoutTarget val="inner"/>
          <c:xMode val="edge"/>
          <c:yMode val="edge"/>
          <c:x val="0.12739734548730799"/>
          <c:y val="0.21352313167259801"/>
          <c:w val="0.82054849405266395"/>
          <c:h val="0.61921708185053403"/>
        </c:manualLayout>
      </c:layout>
      <c:lineChart>
        <c:grouping val="standard"/>
        <c:varyColors val="0"/>
        <c:ser>
          <c:idx val="0"/>
          <c:order val="0"/>
          <c:tx>
            <c:strRef>
              <c:f>数据!$A$7</c:f>
              <c:strCache>
                <c:ptCount val="1"/>
                <c:pt idx="0">
                  <c:v> 风速(m/s)  </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cat>
            <c:strRef>
              <c:f>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数据!$B$7:$M$7</c:f>
              <c:numCache>
                <c:formatCode>0.00_ </c:formatCode>
                <c:ptCount val="12"/>
                <c:pt idx="0">
                  <c:v>1.2599999904632599</c:v>
                </c:pt>
                <c:pt idx="1">
                  <c:v>1.75</c:v>
                </c:pt>
                <c:pt idx="2">
                  <c:v>1.2200000286102299</c:v>
                </c:pt>
                <c:pt idx="3">
                  <c:v>1.29999995231628</c:v>
                </c:pt>
                <c:pt idx="4">
                  <c:v>1.21000003814697</c:v>
                </c:pt>
                <c:pt idx="5">
                  <c:v>1.0299999713897701</c:v>
                </c:pt>
                <c:pt idx="6">
                  <c:v>1.75</c:v>
                </c:pt>
                <c:pt idx="7">
                  <c:v>1.3400000333786</c:v>
                </c:pt>
                <c:pt idx="8">
                  <c:v>1.66999995708466</c:v>
                </c:pt>
                <c:pt idx="9">
                  <c:v>1.53999996185303</c:v>
                </c:pt>
                <c:pt idx="10">
                  <c:v>1.3200000524520901</c:v>
                </c:pt>
                <c:pt idx="11">
                  <c:v>1.2799999713897701</c:v>
                </c:pt>
              </c:numCache>
            </c:numRef>
          </c:val>
          <c:smooth val="0"/>
          <c:extLst>
            <c:ext xmlns:c16="http://schemas.microsoft.com/office/drawing/2014/chart" uri="{C3380CC4-5D6E-409C-BE32-E72D297353CC}">
              <c16:uniqueId val="{00000000-DCCC-4A34-BFC5-58298820948A}"/>
            </c:ext>
          </c:extLst>
        </c:ser>
        <c:dLbls>
          <c:showLegendKey val="0"/>
          <c:showVal val="0"/>
          <c:showCatName val="0"/>
          <c:showSerName val="0"/>
          <c:showPercent val="0"/>
          <c:showBubbleSize val="0"/>
        </c:dLbls>
        <c:marker val="1"/>
        <c:smooth val="0"/>
        <c:axId val="1344099423"/>
        <c:axId val="1"/>
      </c:lineChart>
      <c:catAx>
        <c:axId val="1344099423"/>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1"/>
        <c:crosses val="autoZero"/>
        <c:auto val="1"/>
        <c:lblAlgn val="ctr"/>
        <c:lblOffset val="100"/>
        <c:tickLblSkip val="1"/>
        <c:noMultiLvlLbl val="0"/>
      </c:catAx>
      <c:valAx>
        <c:axId val="1"/>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100" b="0" i="0" u="none" strike="noStrike" kern="1200" baseline="0">
                    <a:solidFill>
                      <a:srgbClr val="000000"/>
                    </a:solidFill>
                    <a:latin typeface="Calibri" panose="020F0502020204030204"/>
                    <a:ea typeface="Calibri" panose="020F0502020204030204"/>
                    <a:cs typeface="Calibri" panose="020F0502020204030204"/>
                  </a:defRPr>
                </a:pPr>
                <a:r>
                  <a:rPr lang="zh-CN" altLang="en-US" sz="1200" b="0" i="0" u="none" strike="noStrike" baseline="0">
                    <a:solidFill>
                      <a:srgbClr val="000000"/>
                    </a:solidFill>
                    <a:latin typeface="宋体" panose="02010600030101010101" charset="-122"/>
                    <a:ea typeface="宋体" panose="02010600030101010101" charset="-122"/>
                  </a:rPr>
                  <a:t>风速(m/s) </a:t>
                </a:r>
              </a:p>
            </c:rich>
          </c:tx>
          <c:layout>
            <c:manualLayout>
              <c:xMode val="edge"/>
              <c:yMode val="edge"/>
              <c:x val="1.7808219178082198E-2"/>
              <c:y val="0.28469750889679701"/>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1344099423"/>
        <c:crosses val="autoZero"/>
        <c:crossBetween val="between"/>
      </c:valAx>
      <c:spPr>
        <a:solidFill>
          <a:srgbClr val="C0C0C0"/>
        </a:solidFill>
        <a:ln w="12700">
          <a:solidFill>
            <a:srgbClr val="808080"/>
          </a:solidFill>
          <a:prstDash val="solid"/>
        </a:ln>
      </c:spPr>
    </c:plotArea>
    <c:plotVisOnly val="1"/>
    <c:dispBlanksAs val="gap"/>
    <c:showDLblsOverMax val="0"/>
    <c:extLst>
      <c:ext uri="{0b15fc19-7d7d-44ad-8c2d-2c3a37ce22c3}">
        <chartProps xmlns="https://web.wps.cn/et/2018/main" chartId="{23de3eec-aa4b-4406-b86b-12ff94264734}"/>
      </c:ext>
    </c:extLst>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1200" b="0" i="0" u="none" strike="noStrike" baseline="0">
                <a:solidFill>
                  <a:srgbClr val="000000"/>
                </a:solidFill>
                <a:latin typeface="宋体" panose="02010600030101010101" charset="-122"/>
                <a:ea typeface="宋体" panose="02010600030101010101" charset="-122"/>
              </a:rPr>
              <a:t>&lt;3&gt;附表C.13 季小时平均风速的日变化</a:t>
            </a:r>
          </a:p>
        </c:rich>
      </c:tx>
      <c:layout>
        <c:manualLayout>
          <c:xMode val="edge"/>
          <c:yMode val="edge"/>
          <c:x val="0.31190150478796203"/>
          <c:y val="3.6065573770491799E-2"/>
        </c:manualLayout>
      </c:layout>
      <c:overlay val="0"/>
      <c:spPr>
        <a:noFill/>
        <a:ln w="25400">
          <a:noFill/>
        </a:ln>
      </c:spPr>
    </c:title>
    <c:autoTitleDeleted val="0"/>
    <c:plotArea>
      <c:layout>
        <c:manualLayout>
          <c:layoutTarget val="inner"/>
          <c:xMode val="edge"/>
          <c:yMode val="edge"/>
          <c:x val="0.125854993160055"/>
          <c:y val="0.15409836065573801"/>
          <c:w val="0.719562243502052"/>
          <c:h val="0.69180327868852498"/>
        </c:manualLayout>
      </c:layout>
      <c:lineChart>
        <c:grouping val="standard"/>
        <c:varyColors val="0"/>
        <c:ser>
          <c:idx val="0"/>
          <c:order val="0"/>
          <c:tx>
            <c:strRef>
              <c:f>图形!$A$167</c:f>
              <c:strCache>
                <c:ptCount val="1"/>
                <c:pt idx="0">
                  <c:v>春季                </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val>
            <c:numRef>
              <c:f>图形!$B$167:$Y$167</c:f>
              <c:numCache>
                <c:formatCode>General</c:formatCode>
                <c:ptCount val="24"/>
                <c:pt idx="0">
                  <c:v>0.81999999284744296</c:v>
                </c:pt>
                <c:pt idx="1">
                  <c:v>0.91000002622604403</c:v>
                </c:pt>
                <c:pt idx="2">
                  <c:v>0.87999999523162797</c:v>
                </c:pt>
                <c:pt idx="3">
                  <c:v>0.81000000238418601</c:v>
                </c:pt>
                <c:pt idx="4">
                  <c:v>0.86000001430511497</c:v>
                </c:pt>
                <c:pt idx="5">
                  <c:v>0.82999998331069902</c:v>
                </c:pt>
                <c:pt idx="6">
                  <c:v>0.77999997138977095</c:v>
                </c:pt>
                <c:pt idx="7">
                  <c:v>1.0299999713897701</c:v>
                </c:pt>
                <c:pt idx="8">
                  <c:v>1.12999999523163</c:v>
                </c:pt>
                <c:pt idx="9">
                  <c:v>1.37999999523163</c:v>
                </c:pt>
                <c:pt idx="10">
                  <c:v>1.5700000524520901</c:v>
                </c:pt>
                <c:pt idx="11">
                  <c:v>1.7200000286102299</c:v>
                </c:pt>
                <c:pt idx="12">
                  <c:v>1.9400000572204601</c:v>
                </c:pt>
                <c:pt idx="13">
                  <c:v>1.9800000190734901</c:v>
                </c:pt>
                <c:pt idx="14">
                  <c:v>1.91999995708466</c:v>
                </c:pt>
                <c:pt idx="15">
                  <c:v>1.7599999904632599</c:v>
                </c:pt>
                <c:pt idx="16">
                  <c:v>1.79999995231628</c:v>
                </c:pt>
                <c:pt idx="17">
                  <c:v>1.62000000476837</c:v>
                </c:pt>
                <c:pt idx="18">
                  <c:v>1.3400000333786</c:v>
                </c:pt>
                <c:pt idx="19">
                  <c:v>1.1499999761581401</c:v>
                </c:pt>
                <c:pt idx="20">
                  <c:v>1.03999996185303</c:v>
                </c:pt>
                <c:pt idx="21">
                  <c:v>0.87000000476837203</c:v>
                </c:pt>
                <c:pt idx="22">
                  <c:v>0.89999997615814198</c:v>
                </c:pt>
                <c:pt idx="23">
                  <c:v>0.82999998331069902</c:v>
                </c:pt>
              </c:numCache>
            </c:numRef>
          </c:val>
          <c:smooth val="0"/>
          <c:extLst>
            <c:ext xmlns:c16="http://schemas.microsoft.com/office/drawing/2014/chart" uri="{C3380CC4-5D6E-409C-BE32-E72D297353CC}">
              <c16:uniqueId val="{00000000-17D9-4980-81C5-085DFFF0ABF5}"/>
            </c:ext>
          </c:extLst>
        </c:ser>
        <c:ser>
          <c:idx val="1"/>
          <c:order val="1"/>
          <c:tx>
            <c:strRef>
              <c:f>图形!$A$168</c:f>
              <c:strCache>
                <c:ptCount val="1"/>
                <c:pt idx="0">
                  <c:v>夏季                </c:v>
                </c:pt>
              </c:strCache>
            </c:strRef>
          </c:tx>
          <c:spPr>
            <a:ln w="12700" cap="rnd" cmpd="sng" algn="ctr">
              <a:solidFill>
                <a:srgbClr val="FF00FF"/>
              </a:solidFill>
              <a:prstDash val="solid"/>
              <a:round/>
            </a:ln>
          </c:spPr>
          <c:marker>
            <c:symbol val="square"/>
            <c:size val="5"/>
            <c:spPr>
              <a:solidFill>
                <a:srgbClr val="FF00FF"/>
              </a:solidFill>
              <a:ln w="9525" cap="flat" cmpd="sng" algn="ctr">
                <a:solidFill>
                  <a:srgbClr val="FF00FF"/>
                </a:solidFill>
                <a:prstDash val="solid"/>
                <a:round/>
              </a:ln>
            </c:spPr>
          </c:marker>
          <c:val>
            <c:numRef>
              <c:f>图形!$B$168:$Y$168</c:f>
              <c:numCache>
                <c:formatCode>General</c:formatCode>
                <c:ptCount val="24"/>
                <c:pt idx="0">
                  <c:v>0.730000019073486</c:v>
                </c:pt>
                <c:pt idx="1">
                  <c:v>0.79000002145767201</c:v>
                </c:pt>
                <c:pt idx="2">
                  <c:v>0.64999997615814198</c:v>
                </c:pt>
                <c:pt idx="3">
                  <c:v>0.68000000715255704</c:v>
                </c:pt>
                <c:pt idx="4">
                  <c:v>0.70999997854232799</c:v>
                </c:pt>
                <c:pt idx="5">
                  <c:v>0.77999997138977095</c:v>
                </c:pt>
                <c:pt idx="6">
                  <c:v>0.730000019073486</c:v>
                </c:pt>
                <c:pt idx="7">
                  <c:v>1.0299999713897701</c:v>
                </c:pt>
                <c:pt idx="8">
                  <c:v>1.2799999713897701</c:v>
                </c:pt>
                <c:pt idx="9">
                  <c:v>1.6900000572204601</c:v>
                </c:pt>
                <c:pt idx="10">
                  <c:v>2.1099998950958301</c:v>
                </c:pt>
                <c:pt idx="11">
                  <c:v>2.21000003814697</c:v>
                </c:pt>
                <c:pt idx="12">
                  <c:v>2.2999999523162802</c:v>
                </c:pt>
                <c:pt idx="13">
                  <c:v>2.28999996185303</c:v>
                </c:pt>
                <c:pt idx="14">
                  <c:v>2.3699998855590798</c:v>
                </c:pt>
                <c:pt idx="15">
                  <c:v>2.4900000095367401</c:v>
                </c:pt>
                <c:pt idx="16">
                  <c:v>2.4000000953674299</c:v>
                </c:pt>
                <c:pt idx="17">
                  <c:v>1.8400000333786</c:v>
                </c:pt>
                <c:pt idx="18">
                  <c:v>1.58000004291534</c:v>
                </c:pt>
                <c:pt idx="19">
                  <c:v>1.1100000143051101</c:v>
                </c:pt>
                <c:pt idx="20">
                  <c:v>0.89999997615814198</c:v>
                </c:pt>
                <c:pt idx="21">
                  <c:v>0.88999998569488503</c:v>
                </c:pt>
                <c:pt idx="22">
                  <c:v>0.75999999046325695</c:v>
                </c:pt>
                <c:pt idx="23">
                  <c:v>0.77999997138977095</c:v>
                </c:pt>
              </c:numCache>
            </c:numRef>
          </c:val>
          <c:smooth val="0"/>
          <c:extLst>
            <c:ext xmlns:c16="http://schemas.microsoft.com/office/drawing/2014/chart" uri="{C3380CC4-5D6E-409C-BE32-E72D297353CC}">
              <c16:uniqueId val="{00000001-17D9-4980-81C5-085DFFF0ABF5}"/>
            </c:ext>
          </c:extLst>
        </c:ser>
        <c:ser>
          <c:idx val="2"/>
          <c:order val="2"/>
          <c:tx>
            <c:strRef>
              <c:f>图形!$A$169</c:f>
              <c:strCache>
                <c:ptCount val="1"/>
                <c:pt idx="0">
                  <c:v>秋季                </c:v>
                </c:pt>
              </c:strCache>
            </c:strRef>
          </c:tx>
          <c:spPr>
            <a:ln w="12700" cap="rnd" cmpd="sng" algn="ctr">
              <a:solidFill>
                <a:srgbClr val="FFFF00"/>
              </a:solidFill>
              <a:prstDash val="solid"/>
              <a:round/>
            </a:ln>
          </c:spPr>
          <c:marker>
            <c:symbol val="triangle"/>
            <c:size val="5"/>
            <c:spPr>
              <a:solidFill>
                <a:srgbClr val="FFFF00"/>
              </a:solidFill>
              <a:ln w="9525" cap="flat" cmpd="sng" algn="ctr">
                <a:solidFill>
                  <a:srgbClr val="FFFF00"/>
                </a:solidFill>
                <a:prstDash val="solid"/>
                <a:round/>
              </a:ln>
            </c:spPr>
          </c:marker>
          <c:val>
            <c:numRef>
              <c:f>图形!$B$169:$Y$169</c:f>
              <c:numCache>
                <c:formatCode>General</c:formatCode>
                <c:ptCount val="24"/>
                <c:pt idx="0">
                  <c:v>1.04999995231628</c:v>
                </c:pt>
                <c:pt idx="1">
                  <c:v>1.04999995231628</c:v>
                </c:pt>
                <c:pt idx="2">
                  <c:v>0.99000000953674305</c:v>
                </c:pt>
                <c:pt idx="3">
                  <c:v>0.94999998807907104</c:v>
                </c:pt>
                <c:pt idx="4">
                  <c:v>0.94999998807907104</c:v>
                </c:pt>
                <c:pt idx="5">
                  <c:v>1.0599999427795399</c:v>
                </c:pt>
                <c:pt idx="6">
                  <c:v>1.0099999904632599</c:v>
                </c:pt>
                <c:pt idx="7">
                  <c:v>1.04999995231628</c:v>
                </c:pt>
                <c:pt idx="8">
                  <c:v>1.2400000095367401</c:v>
                </c:pt>
                <c:pt idx="9">
                  <c:v>1.54999995231628</c:v>
                </c:pt>
                <c:pt idx="10">
                  <c:v>1.7699999809265099</c:v>
                </c:pt>
                <c:pt idx="11">
                  <c:v>2.0599999427795401</c:v>
                </c:pt>
                <c:pt idx="12">
                  <c:v>2.1900000572204599</c:v>
                </c:pt>
                <c:pt idx="13">
                  <c:v>2.3399999141693102</c:v>
                </c:pt>
                <c:pt idx="14">
                  <c:v>2.53999996185303</c:v>
                </c:pt>
                <c:pt idx="15">
                  <c:v>2.4100000858306898</c:v>
                </c:pt>
                <c:pt idx="16">
                  <c:v>2.3599998950958301</c:v>
                </c:pt>
                <c:pt idx="17">
                  <c:v>1.9400000572204601</c:v>
                </c:pt>
                <c:pt idx="18">
                  <c:v>1.6799999475479099</c:v>
                </c:pt>
                <c:pt idx="19">
                  <c:v>1.45000004768372</c:v>
                </c:pt>
                <c:pt idx="20">
                  <c:v>1.2400000095367401</c:v>
                </c:pt>
                <c:pt idx="21">
                  <c:v>1.2200000286102299</c:v>
                </c:pt>
                <c:pt idx="22">
                  <c:v>1.12999999523163</c:v>
                </c:pt>
                <c:pt idx="23">
                  <c:v>0.94999998807907104</c:v>
                </c:pt>
              </c:numCache>
            </c:numRef>
          </c:val>
          <c:smooth val="0"/>
          <c:extLst>
            <c:ext xmlns:c16="http://schemas.microsoft.com/office/drawing/2014/chart" uri="{C3380CC4-5D6E-409C-BE32-E72D297353CC}">
              <c16:uniqueId val="{00000002-17D9-4980-81C5-085DFFF0ABF5}"/>
            </c:ext>
          </c:extLst>
        </c:ser>
        <c:ser>
          <c:idx val="3"/>
          <c:order val="3"/>
          <c:tx>
            <c:strRef>
              <c:f>图形!$A$170</c:f>
              <c:strCache>
                <c:ptCount val="1"/>
                <c:pt idx="0">
                  <c:v>冬季                </c:v>
                </c:pt>
              </c:strCache>
            </c:strRef>
          </c:tx>
          <c:spPr>
            <a:ln w="12700" cap="rnd" cmpd="sng" algn="ctr">
              <a:solidFill>
                <a:srgbClr val="00FFFF"/>
              </a:solidFill>
              <a:prstDash val="solid"/>
              <a:round/>
            </a:ln>
          </c:spPr>
          <c:marker>
            <c:symbol val="x"/>
            <c:size val="5"/>
            <c:spPr>
              <a:noFill/>
              <a:ln w="9525" cap="flat" cmpd="sng" algn="ctr">
                <a:solidFill>
                  <a:srgbClr val="00FFFF"/>
                </a:solidFill>
                <a:prstDash val="solid"/>
                <a:round/>
              </a:ln>
            </c:spPr>
          </c:marker>
          <c:val>
            <c:numRef>
              <c:f>图形!$B$170:$Y$170</c:f>
              <c:numCache>
                <c:formatCode>General</c:formatCode>
                <c:ptCount val="24"/>
                <c:pt idx="0">
                  <c:v>1.08000004291534</c:v>
                </c:pt>
                <c:pt idx="1">
                  <c:v>1.1399999856948899</c:v>
                </c:pt>
                <c:pt idx="2">
                  <c:v>1.0700000524520901</c:v>
                </c:pt>
                <c:pt idx="3">
                  <c:v>1.12999999523163</c:v>
                </c:pt>
                <c:pt idx="4">
                  <c:v>1.12999999523163</c:v>
                </c:pt>
                <c:pt idx="5">
                  <c:v>1.12999999523163</c:v>
                </c:pt>
                <c:pt idx="6">
                  <c:v>1.2300000190734901</c:v>
                </c:pt>
                <c:pt idx="7">
                  <c:v>1.2200000286102299</c:v>
                </c:pt>
                <c:pt idx="8">
                  <c:v>1.12999999523163</c:v>
                </c:pt>
                <c:pt idx="9">
                  <c:v>1.3200000524520901</c:v>
                </c:pt>
                <c:pt idx="10">
                  <c:v>1.54999995231628</c:v>
                </c:pt>
                <c:pt idx="11">
                  <c:v>1.70000004768372</c:v>
                </c:pt>
                <c:pt idx="12">
                  <c:v>1.87999999523163</c:v>
                </c:pt>
                <c:pt idx="13">
                  <c:v>1.95000004768372</c:v>
                </c:pt>
                <c:pt idx="14">
                  <c:v>1.95000004768372</c:v>
                </c:pt>
                <c:pt idx="15">
                  <c:v>1.8999999761581401</c:v>
                </c:pt>
                <c:pt idx="16">
                  <c:v>1.8899999856948899</c:v>
                </c:pt>
                <c:pt idx="17">
                  <c:v>1.66999995708466</c:v>
                </c:pt>
                <c:pt idx="18">
                  <c:v>1.5700000524520901</c:v>
                </c:pt>
                <c:pt idx="19">
                  <c:v>1.3899999856948899</c:v>
                </c:pt>
                <c:pt idx="20">
                  <c:v>1.37999999523163</c:v>
                </c:pt>
                <c:pt idx="21">
                  <c:v>1.2799999713897701</c:v>
                </c:pt>
                <c:pt idx="22">
                  <c:v>1.2699999809265099</c:v>
                </c:pt>
                <c:pt idx="23">
                  <c:v>1.21000003814697</c:v>
                </c:pt>
              </c:numCache>
            </c:numRef>
          </c:val>
          <c:smooth val="0"/>
          <c:extLst>
            <c:ext xmlns:c16="http://schemas.microsoft.com/office/drawing/2014/chart" uri="{C3380CC4-5D6E-409C-BE32-E72D297353CC}">
              <c16:uniqueId val="{00000003-17D9-4980-81C5-085DFFF0ABF5}"/>
            </c:ext>
          </c:extLst>
        </c:ser>
        <c:dLbls>
          <c:showLegendKey val="0"/>
          <c:showVal val="0"/>
          <c:showCatName val="0"/>
          <c:showSerName val="0"/>
          <c:showPercent val="0"/>
          <c:showBubbleSize val="0"/>
        </c:dLbls>
        <c:marker val="1"/>
        <c:smooth val="0"/>
        <c:axId val="1344101503"/>
        <c:axId val="1"/>
      </c:lineChart>
      <c:catAx>
        <c:axId val="1344101503"/>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1"/>
        <c:crosses val="autoZero"/>
        <c:auto val="1"/>
        <c:lblAlgn val="ctr"/>
        <c:lblOffset val="100"/>
        <c:tickLblSkip val="1"/>
        <c:noMultiLvlLbl val="0"/>
      </c:catAx>
      <c:valAx>
        <c:axId val="1"/>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100" b="0" i="0" u="none" strike="noStrike" kern="1200" baseline="0">
                    <a:solidFill>
                      <a:srgbClr val="000000"/>
                    </a:solidFill>
                    <a:latin typeface="Calibri" panose="020F0502020204030204"/>
                    <a:ea typeface="Calibri" panose="020F0502020204030204"/>
                    <a:cs typeface="Calibri" panose="020F0502020204030204"/>
                  </a:defRPr>
                </a:pPr>
                <a:r>
                  <a:rPr lang="zh-CN" altLang="en-US" sz="1200" b="0" i="0" u="none" strike="noStrike" baseline="0">
                    <a:solidFill>
                      <a:srgbClr val="000000"/>
                    </a:solidFill>
                    <a:latin typeface="宋体" panose="02010600030101010101" charset="-122"/>
                    <a:ea typeface="宋体" panose="02010600030101010101" charset="-122"/>
                  </a:rPr>
                  <a:t>风速(m/s)</a:t>
                </a:r>
              </a:p>
            </c:rich>
          </c:tx>
          <c:layout>
            <c:manualLayout>
              <c:xMode val="edge"/>
              <c:yMode val="edge"/>
              <c:x val="2.05198358413133E-2"/>
              <c:y val="0.37377049180327898"/>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1344101503"/>
        <c:crosses val="autoZero"/>
        <c:crossBetween val="between"/>
      </c:valAx>
      <c:spPr>
        <a:solidFill>
          <a:srgbClr val="C0C0C0"/>
        </a:solidFill>
        <a:ln w="12700">
          <a:solidFill>
            <a:srgbClr val="808080"/>
          </a:solidFill>
          <a:prstDash val="solid"/>
        </a:ln>
      </c:spPr>
    </c:plotArea>
    <c:legend>
      <c:legendPos val="r"/>
      <c:layout>
        <c:manualLayout>
          <c:xMode val="edge"/>
          <c:yMode val="edge"/>
          <c:x val="0.85636114911080696"/>
          <c:y val="0.19672131147541"/>
          <c:w val="0.125854993160055"/>
          <c:h val="0.51147540983606599"/>
        </c:manualLayout>
      </c:layout>
      <c:overlay val="0"/>
      <c:spPr>
        <a:solidFill>
          <a:srgbClr val="FFFFFF"/>
        </a:solidFill>
        <a:ln w="3175">
          <a:solidFill>
            <a:srgbClr val="000000"/>
          </a:solidFill>
          <a:prstDash val="solid"/>
        </a:ln>
      </c:spPr>
      <c:txPr>
        <a:bodyPr rot="0" spcFirstLastPara="0" vertOverflow="ellipsis" vert="horz" wrap="square" anchor="ctr" anchorCtr="1"/>
        <a:lstStyle/>
        <a:p>
          <a:pPr>
            <a:defRPr lang="zh-CN" sz="11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legend>
    <c:plotVisOnly val="1"/>
    <c:dispBlanksAs val="gap"/>
    <c:showDLblsOverMax val="0"/>
    <c:extLst>
      <c:ext uri="{0b15fc19-7d7d-44ad-8c2d-2c3a37ce22c3}">
        <chartProps xmlns="https://web.wps.cn/et/2018/main" chartId="{a2b0bab8-cbc8-4522-83ff-c0aaf9fb4c81}"/>
      </c:ext>
    </c:extLst>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FB2B623-DA78-4975-A481-498DAB74F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312</TotalTime>
  <Pages>322</Pages>
  <Words>36426</Words>
  <Characters>207631</Characters>
  <Application>Microsoft Office Word</Application>
  <DocSecurity>0</DocSecurity>
  <Lines>1730</Lines>
  <Paragraphs>487</Paragraphs>
  <ScaleCrop>false</ScaleCrop>
  <Company>微软中国</Company>
  <LinksUpToDate>false</LinksUpToDate>
  <CharactersWithSpaces>243570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okay G</cp:lastModifiedBy>
  <cp:revision>388</cp:revision>
  <cp:lastPrinted>2025-12-10T03:59:00Z</cp:lastPrinted>
  <dcterms:created xsi:type="dcterms:W3CDTF">2018-07-02T03:33:00Z</dcterms:created>
  <dcterms:modified xsi:type="dcterms:W3CDTF">2026-01-07T12:58:00Z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eyJoZGlkIjoiZmI5YmEwYWM2OTM1MDE0ZmJhNmI1YzFhYjBhMDdkMzUiLCJ1c2VySWQiOiIzMzUyOTYyNDIifQ==</vt:lpwstr>
  </property>
  <property fmtid="{D5CDD505-2E9C-101B-9397-08002B2CF9AE}" pid="3" name="KSOProductBuildVer">
    <vt:lpwstr>2052-12.1.0.23542</vt:lpwstr>
  </property>
  <property fmtid="{D5CDD505-2E9C-101B-9397-08002B2CF9AE}" pid="4" name="ICV">
    <vt:lpwstr>0114053316E6483D8A3189819B86D68C_12</vt:lpwstr>
  </property>
</Properties>
</file>