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jc w:val="left"/>
        <w:textAlignment w:val="auto"/>
        <w:rPr>
          <w:rFonts w:hint="eastAsia" w:ascii="黑体" w:hAnsi="黑体" w:eastAsia="黑体" w:cs="黑体"/>
          <w:sz w:val="28"/>
          <w:szCs w:val="28"/>
          <w:lang w:eastAsia="zh-CN"/>
        </w:rPr>
      </w:pPr>
    </w:p>
    <w:p>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jc w:val="left"/>
        <w:textAlignment w:val="auto"/>
        <w:rPr>
          <w:rFonts w:hint="eastAsia" w:cs="仿宋_GB2312" w:asciiTheme="minorEastAsia" w:hAnsiTheme="minorEastAsia" w:eastAsiaTheme="minorEastAsia"/>
          <w:sz w:val="28"/>
          <w:szCs w:val="28"/>
          <w:lang w:eastAsia="zh-CN"/>
        </w:rPr>
      </w:pPr>
      <w:r>
        <w:rPr>
          <w:rFonts w:hint="eastAsia" w:ascii="黑体" w:hAnsi="黑体" w:eastAsia="黑体" w:cs="黑体"/>
          <w:sz w:val="28"/>
          <w:szCs w:val="28"/>
          <w:lang w:eastAsia="zh-CN"/>
        </w:rPr>
        <w:t>202</w:t>
      </w:r>
      <w:r>
        <w:rPr>
          <w:rFonts w:hint="eastAsia" w:ascii="黑体" w:hAnsi="黑体" w:eastAsia="黑体" w:cs="黑体"/>
          <w:sz w:val="28"/>
          <w:szCs w:val="28"/>
          <w:lang w:val="en-US" w:eastAsia="zh-CN"/>
        </w:rPr>
        <w:t>1</w:t>
      </w:r>
      <w:r>
        <w:rPr>
          <w:rFonts w:hint="eastAsia" w:ascii="黑体" w:hAnsi="黑体" w:eastAsia="黑体" w:cs="黑体"/>
          <w:sz w:val="28"/>
          <w:szCs w:val="28"/>
          <w:lang w:eastAsia="zh-CN"/>
        </w:rPr>
        <w:t>年度岳阳市动物疫病预防控制中心整体支出绩效自评报告</w:t>
      </w:r>
    </w:p>
    <w:p>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jc w:val="left"/>
        <w:textAlignment w:val="auto"/>
        <w:rPr>
          <w:rFonts w:hint="eastAsia" w:cs="仿宋_GB2312" w:asciiTheme="minorEastAsia" w:hAnsiTheme="minorEastAsia" w:eastAsiaTheme="minorEastAsia"/>
          <w:sz w:val="28"/>
          <w:szCs w:val="28"/>
          <w:lang w:eastAsia="zh-CN"/>
        </w:rPr>
      </w:pPr>
    </w:p>
    <w:p>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jc w:val="left"/>
        <w:textAlignment w:val="auto"/>
        <w:rPr>
          <w:rFonts w:hint="eastAsia" w:cs="仿宋_GB2312" w:asciiTheme="minorEastAsia" w:hAnsiTheme="minorEastAsia" w:eastAsiaTheme="minorEastAsia"/>
          <w:sz w:val="28"/>
          <w:szCs w:val="28"/>
          <w:lang w:eastAsia="zh-CN"/>
        </w:rPr>
      </w:pPr>
      <w:r>
        <w:rPr>
          <w:rFonts w:hint="eastAsia" w:cs="仿宋_GB2312" w:asciiTheme="minorEastAsia" w:hAnsiTheme="minorEastAsia" w:eastAsiaTheme="minorEastAsia"/>
          <w:sz w:val="28"/>
          <w:szCs w:val="28"/>
          <w:lang w:eastAsia="zh-CN"/>
        </w:rPr>
        <w:t>根据市财政局《关于印发&lt;2021年度岳阳市预算绩效管理工作方案&gt;的通知》要求，我单位专门成立财政支出绩效评价工作小组，组织对202</w:t>
      </w:r>
      <w:r>
        <w:rPr>
          <w:rFonts w:hint="eastAsia" w:cs="仿宋_GB2312" w:asciiTheme="minorEastAsia" w:hAnsiTheme="minorEastAsia" w:eastAsiaTheme="minorEastAsia"/>
          <w:sz w:val="28"/>
          <w:szCs w:val="28"/>
          <w:lang w:val="en-US" w:eastAsia="zh-CN"/>
        </w:rPr>
        <w:t>1</w:t>
      </w:r>
      <w:r>
        <w:rPr>
          <w:rFonts w:hint="eastAsia" w:cs="仿宋_GB2312" w:asciiTheme="minorEastAsia" w:hAnsiTheme="minorEastAsia" w:eastAsiaTheme="minorEastAsia"/>
          <w:sz w:val="28"/>
          <w:szCs w:val="28"/>
          <w:lang w:eastAsia="zh-CN"/>
        </w:rPr>
        <w:t>年度部门整体支出开展了</w:t>
      </w:r>
      <w:bookmarkStart w:id="0" w:name="_GoBack"/>
      <w:bookmarkEnd w:id="0"/>
      <w:r>
        <w:rPr>
          <w:rFonts w:hint="eastAsia" w:cs="仿宋_GB2312" w:asciiTheme="minorEastAsia" w:hAnsiTheme="minorEastAsia" w:eastAsiaTheme="minorEastAsia"/>
          <w:sz w:val="28"/>
          <w:szCs w:val="28"/>
          <w:lang w:eastAsia="zh-CN"/>
        </w:rPr>
        <w:t>绩效自评。现将有关情况报告如下：</w:t>
      </w:r>
    </w:p>
    <w:p>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jc w:val="left"/>
        <w:textAlignment w:val="auto"/>
        <w:rPr>
          <w:rFonts w:hint="eastAsia" w:cs="仿宋_GB2312" w:asciiTheme="minorEastAsia" w:hAnsiTheme="minorEastAsia" w:eastAsiaTheme="minorEastAsia"/>
          <w:sz w:val="28"/>
          <w:szCs w:val="28"/>
          <w:lang w:eastAsia="zh-CN"/>
        </w:rPr>
      </w:pPr>
      <w:r>
        <w:rPr>
          <w:rFonts w:hint="eastAsia" w:cs="仿宋_GB2312" w:asciiTheme="minorEastAsia" w:hAnsiTheme="minorEastAsia" w:eastAsiaTheme="minorEastAsia"/>
          <w:sz w:val="28"/>
          <w:szCs w:val="28"/>
          <w:lang w:eastAsia="zh-CN"/>
        </w:rPr>
        <w:t>一、单位概况</w:t>
      </w:r>
    </w:p>
    <w:p>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jc w:val="left"/>
        <w:textAlignment w:val="auto"/>
        <w:rPr>
          <w:rFonts w:hint="eastAsia" w:cs="仿宋_GB2312" w:asciiTheme="minorEastAsia" w:hAnsiTheme="minorEastAsia" w:eastAsiaTheme="minorEastAsia"/>
          <w:sz w:val="28"/>
          <w:szCs w:val="28"/>
          <w:lang w:eastAsia="zh-CN"/>
        </w:rPr>
      </w:pPr>
      <w:r>
        <w:rPr>
          <w:rFonts w:hint="eastAsia" w:cs="仿宋_GB2312" w:asciiTheme="minorEastAsia" w:hAnsiTheme="minorEastAsia" w:eastAsiaTheme="minorEastAsia"/>
          <w:sz w:val="28"/>
          <w:szCs w:val="28"/>
          <w:lang w:eastAsia="zh-CN"/>
        </w:rPr>
        <w:t>（一）单位基本情况。</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cs="仿宋_GB2312" w:asciiTheme="minorEastAsia" w:hAnsiTheme="minorEastAsia" w:eastAsiaTheme="minorEastAsia"/>
          <w:sz w:val="28"/>
          <w:szCs w:val="28"/>
          <w:lang w:eastAsia="zh-CN"/>
        </w:rPr>
      </w:pPr>
      <w:r>
        <w:rPr>
          <w:rFonts w:hint="eastAsia" w:cs="仿宋_GB2312" w:asciiTheme="minorEastAsia" w:hAnsiTheme="minorEastAsia" w:eastAsiaTheme="minorEastAsia"/>
          <w:sz w:val="28"/>
          <w:szCs w:val="28"/>
          <w:lang w:eastAsia="zh-CN"/>
        </w:rPr>
        <w:t>根据《中共岳阳市委机构编制委员会办公室关于印发&lt;岳阳市动物疫病</w:t>
      </w:r>
      <w:r>
        <w:rPr>
          <w:rFonts w:hint="eastAsia" w:cs="仿宋_GB2312" w:asciiTheme="minorEastAsia" w:hAnsiTheme="minorEastAsia"/>
          <w:sz w:val="28"/>
          <w:szCs w:val="28"/>
          <w:lang w:eastAsia="zh-CN"/>
        </w:rPr>
        <w:t>预防</w:t>
      </w:r>
      <w:r>
        <w:rPr>
          <w:rFonts w:hint="eastAsia" w:cs="仿宋_GB2312" w:asciiTheme="minorEastAsia" w:hAnsiTheme="minorEastAsia" w:eastAsiaTheme="minorEastAsia"/>
          <w:sz w:val="28"/>
          <w:szCs w:val="28"/>
          <w:lang w:eastAsia="zh-CN"/>
        </w:rPr>
        <w:t>控制中心（岳阳市动物血吸虫病防治工作站）职能配置、内设机构和人员编制规定&gt;的通知》（岳编办函〔2021〕407号），岳阳市动物疫病预防控制中心为市农业农村局管理的公益一类正科级事业单位。202</w:t>
      </w:r>
      <w:r>
        <w:rPr>
          <w:rFonts w:hint="eastAsia" w:cs="仿宋_GB2312" w:asciiTheme="minorEastAsia" w:hAnsiTheme="minorEastAsia" w:eastAsiaTheme="minorEastAsia"/>
          <w:sz w:val="28"/>
          <w:szCs w:val="28"/>
          <w:lang w:val="en-US" w:eastAsia="zh-CN"/>
        </w:rPr>
        <w:t>1</w:t>
      </w:r>
      <w:r>
        <w:rPr>
          <w:rFonts w:hint="eastAsia" w:cs="仿宋_GB2312" w:asciiTheme="minorEastAsia" w:hAnsiTheme="minorEastAsia" w:eastAsiaTheme="minorEastAsia"/>
          <w:sz w:val="28"/>
          <w:szCs w:val="28"/>
          <w:lang w:eastAsia="zh-CN"/>
        </w:rPr>
        <w:t>年末编制</w:t>
      </w:r>
      <w:r>
        <w:rPr>
          <w:rFonts w:hint="eastAsia" w:cs="仿宋_GB2312" w:asciiTheme="minorEastAsia" w:hAnsiTheme="minorEastAsia" w:eastAsiaTheme="minorEastAsia"/>
          <w:sz w:val="28"/>
          <w:szCs w:val="28"/>
          <w:lang w:val="en-US" w:eastAsia="zh-CN"/>
        </w:rPr>
        <w:t>12</w:t>
      </w:r>
      <w:r>
        <w:rPr>
          <w:rFonts w:hint="eastAsia" w:cs="仿宋_GB2312" w:asciiTheme="minorEastAsia" w:hAnsiTheme="minorEastAsia" w:eastAsiaTheme="minorEastAsia"/>
          <w:sz w:val="28"/>
          <w:szCs w:val="28"/>
          <w:lang w:eastAsia="zh-CN"/>
        </w:rPr>
        <w:t>人，在职人员</w:t>
      </w:r>
      <w:r>
        <w:rPr>
          <w:rFonts w:hint="eastAsia" w:cs="仿宋_GB2312" w:asciiTheme="minorEastAsia" w:hAnsiTheme="minorEastAsia" w:eastAsiaTheme="minorEastAsia"/>
          <w:sz w:val="28"/>
          <w:szCs w:val="28"/>
          <w:lang w:val="en-US" w:eastAsia="zh-CN"/>
        </w:rPr>
        <w:t>9</w:t>
      </w:r>
      <w:r>
        <w:rPr>
          <w:rFonts w:hint="eastAsia" w:cs="仿宋_GB2312" w:asciiTheme="minorEastAsia" w:hAnsiTheme="minorEastAsia" w:eastAsiaTheme="minorEastAsia"/>
          <w:sz w:val="28"/>
          <w:szCs w:val="28"/>
          <w:lang w:eastAsia="zh-CN"/>
        </w:rPr>
        <w:t>人，退休人员2人。内设机构三个，综合部、血清学检测室、病原学检测室。</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cs="仿宋_GB2312" w:asciiTheme="minorEastAsia" w:hAnsiTheme="minorEastAsia" w:eastAsiaTheme="minorEastAsia"/>
          <w:sz w:val="28"/>
          <w:szCs w:val="28"/>
          <w:lang w:eastAsia="zh-CN"/>
        </w:rPr>
      </w:pPr>
      <w:r>
        <w:rPr>
          <w:rFonts w:hint="eastAsia" w:cs="仿宋_GB2312" w:asciiTheme="minorEastAsia" w:hAnsiTheme="minorEastAsia" w:eastAsiaTheme="minorEastAsia"/>
          <w:sz w:val="28"/>
          <w:szCs w:val="28"/>
          <w:lang w:eastAsia="zh-CN"/>
        </w:rPr>
        <w:t>（二）单位主要职能：1、动物疫病流行病学调查；2、动物疫病的监测、检测、诊断、疫情报告及其他预防、控制等技术工作；3、动物血吸虫病防治；4、负责应急动物防疫物资的计划供应；5、负责重大动物疫病防控技术方案制定；6、承担上级交办的其他事项。</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cs="仿宋_GB2312" w:asciiTheme="minorEastAsia" w:hAnsiTheme="minorEastAsia" w:eastAsiaTheme="minorEastAsia"/>
          <w:sz w:val="28"/>
          <w:szCs w:val="28"/>
          <w:lang w:eastAsia="zh-CN"/>
        </w:rPr>
      </w:pPr>
      <w:r>
        <w:rPr>
          <w:rFonts w:hint="eastAsia" w:cs="仿宋_GB2312" w:asciiTheme="minorEastAsia" w:hAnsiTheme="minorEastAsia" w:eastAsiaTheme="minorEastAsia"/>
          <w:sz w:val="28"/>
          <w:szCs w:val="28"/>
          <w:lang w:eastAsia="zh-CN"/>
        </w:rPr>
        <w:t>二、单位年度重点工作</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cs="仿宋_GB2312" w:asciiTheme="minorEastAsia" w:hAnsiTheme="minorEastAsia" w:eastAsiaTheme="minorEastAsia"/>
          <w:sz w:val="28"/>
          <w:szCs w:val="28"/>
          <w:lang w:eastAsia="zh-CN"/>
        </w:rPr>
      </w:pPr>
      <w:r>
        <w:rPr>
          <w:rFonts w:hint="eastAsia" w:cs="仿宋_GB2312" w:asciiTheme="minorEastAsia" w:hAnsiTheme="minorEastAsia" w:eastAsiaTheme="minorEastAsia"/>
          <w:sz w:val="28"/>
          <w:szCs w:val="28"/>
          <w:lang w:val="en-US" w:eastAsia="zh-CN"/>
        </w:rPr>
        <w:t xml:space="preserve">  </w:t>
      </w:r>
      <w:r>
        <w:rPr>
          <w:rFonts w:hint="eastAsia" w:cs="仿宋_GB2312" w:asciiTheme="minorEastAsia" w:hAnsiTheme="minorEastAsia" w:eastAsiaTheme="minorEastAsia"/>
          <w:sz w:val="28"/>
          <w:szCs w:val="28"/>
          <w:lang w:eastAsia="zh-CN"/>
        </w:rPr>
        <w:t>1.开展强制免疫和效果评估工作，稳定畜牧业发展基本盘。一是开展强制免疫工作，保障免疫密度。全年累计调拨禽流感疫苗2390万毫升、口蹄疫灭活苗452.8万毫升、猪口蹄疫合成肽40万头份、牛羊OA口蹄疫6万头份、小反刍兽疫疫苗17.5万毫升。通过制定免疫计划、明确工作进度、落实主体责任、开展效果评估，做到应免尽免，全市畜禽群体常年免疫密度达到90%以上，应免畜禽免疫密度达到100%以上。禽流感免疫家禽3496.71（万羽）、口蹄疫疫苗累计免疫家畜477.59万头、小反刍兽疫疫苗累计免疫羊22.55万只。二是开展免疫效果评估，构建免疫屏障。分春秋防两次组织开展疫苗免疫效果评估工作，全市检测共检测130个畜场O型口蹄疫抗体血清样品1310份，合格样品1135份，整体合格率为86.6%；检测59个羊场小反刍兽疫抗体样品295份，合格数223份，抗体合格率为75.5%；检测86个禽场血清H5亚型样品860份，合格样品750份，禽血清样品H5亚型流感抗体合格率为87.2%；检测86个禽场禽血清H7亚型样品860份，合格样品775份，禽血清样品H7亚型流感抗体合格率90.1%。对免疫抗体不合格的养殖户或群体，加强补免等整改措施，确保检测结果有效指导实际生产，确保群体免疫效果合格。为保障我市畜牧业生产安全、动物产品质量安全筑起第一道“防线”。</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cs="仿宋_GB2312" w:asciiTheme="minorEastAsia" w:hAnsiTheme="minorEastAsia" w:eastAsiaTheme="minorEastAsia"/>
          <w:sz w:val="28"/>
          <w:szCs w:val="28"/>
          <w:lang w:eastAsia="zh-CN"/>
        </w:rPr>
      </w:pPr>
      <w:r>
        <w:rPr>
          <w:rFonts w:hint="eastAsia" w:cs="仿宋_GB2312" w:asciiTheme="minorEastAsia" w:hAnsiTheme="minorEastAsia" w:eastAsiaTheme="minorEastAsia"/>
          <w:sz w:val="28"/>
          <w:szCs w:val="28"/>
          <w:lang w:eastAsia="zh-CN"/>
        </w:rPr>
        <w:t>2.开展生猪疫病监测工作，为生猪养殖产业健康发展把关。对正虹科技股份有限公司、佳和农牧股份有限公司等大型生猪养殖企业，开展非洲猪瘟、猪瘟、猪伪狂犬病毒、猪蓝耳病病毒、猪圆环病毒、流行性腹泻、传染性胃肠炎、轮状病毒、口蹄疫等9种生猪疫病血清学和病原学监测工作，分别在6月份检测171份样品、11月份检测139份样品累计检测样品310份，其中口蹄疫抗体合格样品135份、合格率为43.5%；蓝耳病抗体合格样品25份、合格率8%；猪瘟抗体合格样品134份、合格率43.2%；伪狂犬GB抗体合格样品235份、合格率75.8%；圆环抗体合格样品214份、合格率69%，在汨罗和云溪、屈原三个猪场检测到伪狂犬GE感染阳性抗体5份，在云溪区猪场检测到非洲猪瘟抗体样品3份。在屈原正虹猪场血清样品中监测到蓝耳病毒核酸阳性、在汨罗佳和猪场血清中监测到圆环2型病毒核酸阳性。通过开展现场交流、流调分析以及实验室检测等工作,有效解决了养殖户在养殖时遇到生猪疫病等无法解决的难题，避免了经济损失，为我市生猪复产复养以及养殖场高质量发展提供有力的技术支撑。</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cs="仿宋_GB2312" w:asciiTheme="minorEastAsia" w:hAnsiTheme="minorEastAsia" w:eastAsiaTheme="minorEastAsia"/>
          <w:sz w:val="28"/>
          <w:szCs w:val="28"/>
          <w:lang w:eastAsia="zh-CN"/>
        </w:rPr>
      </w:pPr>
      <w:r>
        <w:rPr>
          <w:rFonts w:hint="eastAsia" w:cs="仿宋_GB2312" w:asciiTheme="minorEastAsia" w:hAnsiTheme="minorEastAsia" w:eastAsiaTheme="minorEastAsia"/>
          <w:sz w:val="28"/>
          <w:szCs w:val="28"/>
          <w:lang w:eastAsia="zh-CN"/>
        </w:rPr>
        <w:t>3.开展排查和监测流调工作，做好非洲猪瘟等重大动物疫病防控工作。根据省市动物疫病监测计划要求，认真开展生猪养殖、运输、屠宰到病死猪无害化的全链条的系统性监测流调工作。一是持之以恒，做好非洲猪瘟日排查工作。市动物疫病预防控制中心组织县乡两级动物防疫机构对生猪养殖各个环节和重点场所开展非洲猪瘟疫情每日排查工作，通过责任到人，按照包乡、包村、包养殖场的要求，责任到人，进一步压紧压实非洲猪瘟等重大动物疫病防控责任，加强重点环节排查工作，全年共排查养殖场992634场次，屠宰场4238场次，无害化处理场1448场次，排查生猪2075万头。通过开展非洲猪瘟排查工作，落实疫情防控措施，及时发现和消除非洲猪瘟疫情发生的风险和隐患。二是开展养殖环节进场入户监测工作。根据省指挥部文件要求，市动物疫病预防控制中心对年出栏2000头以上规模场开展进场入户采样监测，共监测231户，检测样品4983个，检出阳性场2个、阳性样品4个，场阳性率1.25%、样品阳性率为0.1 %。三是定期每月开展对屠宰场预存血样抽检工作。市动物疫病预防控制中心每月对岳阳楼区海泰屠宰场、屈原区湘穗屠宰场等生猪屠宰企业的非洲猪瘟预存样品按照不少于3%的比例进行抽检，共检测816份样品，检出阳性样品6个。四是在流通和屠宰环节开展非洲猪瘟监测工作。通过定点监测和集中监测相结合，分别在岳阳楼区海泰屠宰场和汨罗市生猪定点屠宰场设置定点监测点。每月采集屠宰场生产线环境、待宰生猪血清、待宰生猪淋巴结以及运输环节生猪运输车辆环境样品，开展非洲猪瘟、猪瘟、蓝耳、伪狂犬病监测工作，累计监测样品1252份。监测到屠宰场非洲猪瘟环境阳性15份、生猪非洲猪瘟血样阳性2份、淋巴结非洲猪瘟阳性25份。五是开展病死猪无害化处理环节生猪疫病监测工作。对全市6个无害化处理厂开展全覆盖监测，对无害化处理厂车间环境、病死猪运输车辆环境、病死猪病料以及无害化处理产物开展开展非洲猪瘟、猪瘟、蓝耳、伪狂犬病监测工作。监测无害化处理场42场次，采样检测样品1250份，检出阳性样品128份，其中非洲猪瘟阳性113份，蓝耳阳性15份；监测运输车辆23台次，采样检测样品461份，检出非洲猪瘟阳性样品16份。六是配合执法办案，打击生猪违规调运。在4月4日配合岳阳楼区农林综合执法大队，4月14日、8月11日、8月18日配合岳阳市农业综合行政执法支队，8月18日配合岳阳县动物卫生监督所打击生猪违规调运案件5起，检测相关样品50份，有效配合农业执法工作开展，发挥技术支撑的作用。七是处置疑似非洲猪瘟疫情。8月27日，接岳阳楼区农产品综合检测中心报告，岳阳楼区海泰屠宰场出现生猪异常死亡情况，市动物疫病预防控制中心派出技术人员现场开展采样和流调工作，采集病死猪淋巴结9份，经市动物疫病预防控制中心实验室检测，9份样品非洲猪瘟病毒核酸检测结果全部为强阳性。岳阳楼区防治重大动物疫病指挥部按照《非洲猪瘟疫情应急处置方案》要求，对83头违规调运生猪全部进行扑杀无害化处理。八是非洲猪瘟疫情处置情况。2021年11月27日，我市临湘市在詹桥杭瑞高速临时检查站查获湖北省通城县违法调运生猪，途经我市临湘市时排查出非洲猪瘟疫情，经湖南省动物疫病预防控制中心确诊，11月28日农业农村部正式对外公布该起疫情。疫情发生后，市动物疫病预防控制中心赵小平主任到现场指导疫点封锁和扑杀、疫情溯源流调、疫情快报等工作，共计扑杀和无害化处理生猪199头，及时有效排除了该起疫情的扩散传播风险。本起疫情从发生、上报、处置、流调等环节严格按照非洲猪瘟应急方案要求规范进行，岳阳市农业农村局对这起疫情处置工作得到了部省领导的高度认可。</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cs="仿宋_GB2312" w:asciiTheme="minorEastAsia" w:hAnsiTheme="minorEastAsia" w:eastAsiaTheme="minorEastAsia"/>
          <w:sz w:val="28"/>
          <w:szCs w:val="28"/>
          <w:lang w:eastAsia="zh-CN"/>
        </w:rPr>
      </w:pPr>
      <w:r>
        <w:rPr>
          <w:rFonts w:hint="eastAsia" w:cs="仿宋_GB2312" w:asciiTheme="minorEastAsia" w:hAnsiTheme="minorEastAsia" w:eastAsiaTheme="minorEastAsia"/>
          <w:sz w:val="28"/>
          <w:szCs w:val="28"/>
          <w:lang w:eastAsia="zh-CN"/>
        </w:rPr>
        <w:t>4.完成小反刍兽疫强制免疫退出评估工作。对全市342个羊场进行摸底调查和采样工作，采集7960份血清和7960份鼻拭子分别进行小反刍兽疫病抗体和病毒核酸检测，经荧光PCR病原学检测，样品结果全部为阴性，对7960份血清学样品开展检测工作，样品抗体合格5030份，抗体合格率63.2%。通过开展流调工作，我市近5年未发生小反刍兽疫疫情、在省市专项监测工作中连续5年开展监测工作未监测到小反刍兽疫病原学阳性样品。结合我市小反刍兽疫防控措施和实施情况、疫情传入渠道及风险、疫情暴露评估、对实施强制免疫和退出强制免疫的经济学成本比较等内容综合评估分析，我市基本具备小反刍兽疫强制免疫退出条件。市动物疫病预防控制中心通过开展小反刍兽疫强制免疫退出风险评估，为我市实现小反刍兽疫非免疫无疫区建设标准，达到消灭小反刍兽疫目标打下基础。</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cs="仿宋_GB2312" w:asciiTheme="minorEastAsia" w:hAnsiTheme="minorEastAsia" w:eastAsiaTheme="minorEastAsia"/>
          <w:sz w:val="28"/>
          <w:szCs w:val="28"/>
          <w:lang w:val="en-US" w:eastAsia="zh-CN"/>
        </w:rPr>
      </w:pPr>
      <w:r>
        <w:rPr>
          <w:rFonts w:hint="eastAsia" w:cs="仿宋_GB2312" w:asciiTheme="minorEastAsia" w:hAnsiTheme="minorEastAsia" w:eastAsiaTheme="minorEastAsia"/>
          <w:sz w:val="28"/>
          <w:szCs w:val="28"/>
          <w:lang w:val="en-US" w:eastAsia="zh-CN"/>
        </w:rPr>
        <w:t>5、开展家禽市场禽流感专项监测。每月对金兰活禽屠宰场和城区主要活禽市场八字门农贸市场采集家禽咽肛拭子和环境拭子进行禽流感H5和H7病原监测，共监测977份样品，其中H5阳性15份、H7阳性1份，及时反馈结果，指导市场管理方做好清洗消毒工作。二是在疫情高发季节和新冠防控期间，组织对各县市区分3次开展全市范围内多环节的禽流感监测工作。其中1月份对9个养禽场和34个主要农贸市场开展采样监测，检测家禽血清样品234份、咽肛拭子839份、市场环境拭子436份，在岳阳县、湘阴县、汨罗市、君山区共检出H5阳性22份、H7阳性1份，及时将检测结果反馈市指挥部，并指导各地开展休市、扑杀、清洗、消毒等措施，共计扑杀家禽1083羽。6月份和9月份累计监测25个活禽市场485份样品，检测结果均为阴性。三是做好做好与人类密切接触的动物疫病监测工作。8月初国内新冠疫情呈现新一轮的流行态势，为配合新冠肺炎疫情防控，市动物疫病预防控制中心于8月6日-24日组织人员到各县市区开展活禽交易市场禽流感的专项监测与流行病学调查工作，共对活禽集中屠宰场以及农贸市场等15个场点采集、检测家禽咽肛拭子及市场环境样品245份，禽流感监测结果均为阴性。通过开展监测检测工作，为新冠肺炎防控和动物疫病防控提供指导和支持，确保禽产品安全和人民群众生命健康安全。</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cs="仿宋_GB2312" w:asciiTheme="minorEastAsia" w:hAnsiTheme="minorEastAsia" w:eastAsiaTheme="minorEastAsia"/>
          <w:sz w:val="28"/>
          <w:szCs w:val="28"/>
          <w:lang w:val="en-US" w:eastAsia="zh-CN"/>
        </w:rPr>
      </w:pPr>
      <w:r>
        <w:rPr>
          <w:rFonts w:hint="eastAsia" w:cs="仿宋_GB2312" w:asciiTheme="minorEastAsia" w:hAnsiTheme="minorEastAsia"/>
          <w:sz w:val="28"/>
          <w:szCs w:val="28"/>
          <w:lang w:val="en-US" w:eastAsia="zh-CN"/>
        </w:rPr>
        <w:t>6、</w:t>
      </w:r>
      <w:r>
        <w:rPr>
          <w:rFonts w:hint="eastAsia" w:cs="仿宋_GB2312" w:asciiTheme="minorEastAsia" w:hAnsiTheme="minorEastAsia" w:eastAsiaTheme="minorEastAsia"/>
          <w:sz w:val="28"/>
          <w:szCs w:val="28"/>
          <w:lang w:val="en-US" w:eastAsia="zh-CN"/>
        </w:rPr>
        <w:t>抓动物血防工作。一是摸清底子。对各地的牛羊存栏分两次进行了摸底调查，6月末，全市存栏牛羊15124头，其中牛9086头，牛6038头，12月末全市存栏11317头，其中牛8675头，羊2642 头。无牛羊县市区有岳阳经开区，君山区。同时对疫区内牛羊调进调出的情况统计，动态掌握疫区牛羊存栏情况。了解疫情风险点，做好风险评估与应对策施。二是开展“两治一查”。疫区牛羊开展“两治一查”，在5-6月、以及3-4月和9-10月分别开展一次查病和两次化疗，全市共计查病7080头，化疗32450头。三是淘汰疫区牛羊。严格按照相关文件要求，沿大堤1公里范围内的牛羊一律淘汰，3公里范围以内的易感动物牛羊逐步淘汰，全市全年共计淘汰牛羊3807头，其中牛411头，羊3396头。四是开展监测工作。全市19个监测点在5-6月份开展了监测查病工作。消除县一个监测点，传阻达标县2个监测点，每个监测点要求抽样监测100头以上，没有牛羊存栏的君山、经开区采犬、鸟等野粪监测，发现阳性牛羊要求一律全群淘汰，确保外来传染源能及时发现，及时处置。全市共监测牛羊样品4528份，野粪853份，犬粪392份，未发现阳性样。五是迎检资料准备。6月18日培训就血防传阻达标资料收集整理汇编进行了培训，以湘阴县资料为示范进行了讲解，各地按照省市资料收集要求进行整理。认真组织开展技术培训，提升血防工作能力。六是推升血防队伍综合能力。2021年10月14-15日，全市组织召开动物血防工作培训班，省畜牧水产事务中心动物检疫部刘广红副部长作了《血防工作进展及形势分析》的主题培训，同时全市50多位血防工作人员对毛蚴孵化法的操作过程进行了一次现场实操培训。</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default" w:cs="仿宋_GB2312" w:asciiTheme="minorEastAsia" w:hAnsiTheme="minorEastAsia" w:eastAsiaTheme="minorEastAsia"/>
          <w:sz w:val="28"/>
          <w:szCs w:val="28"/>
          <w:lang w:val="en-US" w:eastAsia="zh-CN"/>
        </w:rPr>
      </w:pPr>
      <w:r>
        <w:rPr>
          <w:rFonts w:hint="default" w:cs="仿宋_GB2312" w:asciiTheme="minorEastAsia" w:hAnsiTheme="minorEastAsia" w:eastAsiaTheme="minorEastAsia"/>
          <w:sz w:val="28"/>
          <w:szCs w:val="28"/>
          <w:lang w:val="en-US" w:eastAsia="zh-CN"/>
        </w:rPr>
        <w:t>三、单位整体收支情况</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default" w:cs="仿宋_GB2312" w:asciiTheme="minorEastAsia" w:hAnsiTheme="minorEastAsia" w:eastAsiaTheme="minorEastAsia"/>
          <w:sz w:val="28"/>
          <w:szCs w:val="28"/>
          <w:lang w:val="en-US" w:eastAsia="zh-CN"/>
        </w:rPr>
      </w:pPr>
      <w:r>
        <w:rPr>
          <w:rFonts w:hint="default" w:cs="仿宋_GB2312" w:asciiTheme="minorEastAsia" w:hAnsiTheme="minorEastAsia" w:eastAsiaTheme="minorEastAsia"/>
          <w:sz w:val="28"/>
          <w:szCs w:val="28"/>
          <w:lang w:val="en-US" w:eastAsia="zh-CN"/>
        </w:rPr>
        <w:t>1、收入情况：本年收入合计202.61万元，其中：一般公共预算财政拨款收入</w:t>
      </w:r>
      <w:r>
        <w:rPr>
          <w:rFonts w:hint="eastAsia" w:cs="仿宋_GB2312" w:asciiTheme="minorEastAsia" w:hAnsiTheme="minorEastAsia" w:eastAsiaTheme="minorEastAsia"/>
          <w:sz w:val="28"/>
          <w:szCs w:val="28"/>
          <w:lang w:val="en-US" w:eastAsia="zh-CN"/>
        </w:rPr>
        <w:t>202.51</w:t>
      </w:r>
      <w:r>
        <w:rPr>
          <w:rFonts w:hint="default" w:cs="仿宋_GB2312" w:asciiTheme="minorEastAsia" w:hAnsiTheme="minorEastAsia" w:eastAsiaTheme="minorEastAsia"/>
          <w:sz w:val="28"/>
          <w:szCs w:val="28"/>
          <w:lang w:val="en-US" w:eastAsia="zh-CN"/>
        </w:rPr>
        <w:t>万元；其他收入</w:t>
      </w:r>
      <w:r>
        <w:rPr>
          <w:rFonts w:hint="eastAsia" w:cs="仿宋_GB2312" w:asciiTheme="minorEastAsia" w:hAnsiTheme="minorEastAsia" w:eastAsiaTheme="minorEastAsia"/>
          <w:sz w:val="28"/>
          <w:szCs w:val="28"/>
          <w:lang w:val="en-US" w:eastAsia="zh-CN"/>
        </w:rPr>
        <w:t>0.1</w:t>
      </w:r>
      <w:r>
        <w:rPr>
          <w:rFonts w:hint="default" w:cs="仿宋_GB2312" w:asciiTheme="minorEastAsia" w:hAnsiTheme="minorEastAsia" w:eastAsiaTheme="minorEastAsia"/>
          <w:sz w:val="28"/>
          <w:szCs w:val="28"/>
          <w:lang w:val="en-US" w:eastAsia="zh-CN"/>
        </w:rPr>
        <w:t>万元。</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default" w:cs="仿宋_GB2312" w:asciiTheme="minorEastAsia" w:hAnsiTheme="minorEastAsia" w:eastAsiaTheme="minorEastAsia"/>
          <w:sz w:val="28"/>
          <w:szCs w:val="28"/>
          <w:lang w:val="en-US" w:eastAsia="zh-CN"/>
        </w:rPr>
      </w:pPr>
      <w:r>
        <w:rPr>
          <w:rFonts w:hint="default" w:cs="仿宋_GB2312" w:asciiTheme="minorEastAsia" w:hAnsiTheme="minorEastAsia" w:eastAsiaTheme="minorEastAsia"/>
          <w:sz w:val="28"/>
          <w:szCs w:val="28"/>
          <w:lang w:val="en-US" w:eastAsia="zh-CN"/>
        </w:rPr>
        <w:t>2、支出情况：本年支出合计</w:t>
      </w:r>
      <w:r>
        <w:rPr>
          <w:rFonts w:hint="eastAsia" w:cs="仿宋_GB2312" w:asciiTheme="minorEastAsia" w:hAnsiTheme="minorEastAsia" w:eastAsiaTheme="minorEastAsia"/>
          <w:sz w:val="28"/>
          <w:szCs w:val="28"/>
          <w:lang w:val="en-US" w:eastAsia="zh-CN"/>
        </w:rPr>
        <w:t>239.55</w:t>
      </w:r>
      <w:r>
        <w:rPr>
          <w:rFonts w:hint="default" w:cs="仿宋_GB2312" w:asciiTheme="minorEastAsia" w:hAnsiTheme="minorEastAsia" w:eastAsiaTheme="minorEastAsia"/>
          <w:sz w:val="28"/>
          <w:szCs w:val="28"/>
          <w:lang w:val="en-US" w:eastAsia="zh-CN"/>
        </w:rPr>
        <w:t>万元，其中：基本支出</w:t>
      </w:r>
      <w:r>
        <w:rPr>
          <w:rFonts w:hint="eastAsia" w:cs="仿宋_GB2312" w:asciiTheme="minorEastAsia" w:hAnsiTheme="minorEastAsia" w:eastAsiaTheme="minorEastAsia"/>
          <w:sz w:val="28"/>
          <w:szCs w:val="28"/>
          <w:lang w:val="en-US" w:eastAsia="zh-CN"/>
        </w:rPr>
        <w:t>148.10</w:t>
      </w:r>
      <w:r>
        <w:rPr>
          <w:rFonts w:hint="default" w:cs="仿宋_GB2312" w:asciiTheme="minorEastAsia" w:hAnsiTheme="minorEastAsia" w:eastAsiaTheme="minorEastAsia"/>
          <w:sz w:val="28"/>
          <w:szCs w:val="28"/>
          <w:lang w:val="en-US" w:eastAsia="zh-CN"/>
        </w:rPr>
        <w:t>万元；项目支出</w:t>
      </w:r>
      <w:r>
        <w:rPr>
          <w:rFonts w:hint="eastAsia" w:cs="仿宋_GB2312" w:asciiTheme="minorEastAsia" w:hAnsiTheme="minorEastAsia" w:eastAsiaTheme="minorEastAsia"/>
          <w:sz w:val="28"/>
          <w:szCs w:val="28"/>
          <w:lang w:val="en-US" w:eastAsia="zh-CN"/>
        </w:rPr>
        <w:t>91.45</w:t>
      </w:r>
      <w:r>
        <w:rPr>
          <w:rFonts w:hint="default" w:cs="仿宋_GB2312" w:asciiTheme="minorEastAsia" w:hAnsiTheme="minorEastAsia" w:eastAsiaTheme="minorEastAsia"/>
          <w:sz w:val="28"/>
          <w:szCs w:val="28"/>
          <w:lang w:val="en-US" w:eastAsia="zh-CN"/>
        </w:rPr>
        <w:t>万元。</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default" w:cs="仿宋_GB2312" w:asciiTheme="minorEastAsia" w:hAnsiTheme="minorEastAsia" w:eastAsiaTheme="minorEastAsia"/>
          <w:sz w:val="28"/>
          <w:szCs w:val="28"/>
          <w:lang w:val="en-US" w:eastAsia="zh-CN"/>
        </w:rPr>
      </w:pPr>
      <w:r>
        <w:rPr>
          <w:rFonts w:hint="default" w:cs="仿宋_GB2312" w:asciiTheme="minorEastAsia" w:hAnsiTheme="minorEastAsia" w:eastAsiaTheme="minorEastAsia"/>
          <w:sz w:val="28"/>
          <w:szCs w:val="28"/>
          <w:lang w:val="en-US" w:eastAsia="zh-CN"/>
        </w:rPr>
        <w:t>3、“三公”经费支出情况：202</w:t>
      </w:r>
      <w:r>
        <w:rPr>
          <w:rFonts w:hint="eastAsia" w:cs="仿宋_GB2312" w:asciiTheme="minorEastAsia" w:hAnsiTheme="minorEastAsia" w:eastAsiaTheme="minorEastAsia"/>
          <w:sz w:val="28"/>
          <w:szCs w:val="28"/>
          <w:lang w:val="en-US" w:eastAsia="zh-CN"/>
        </w:rPr>
        <w:t>1</w:t>
      </w:r>
      <w:r>
        <w:rPr>
          <w:rFonts w:hint="default" w:cs="仿宋_GB2312" w:asciiTheme="minorEastAsia" w:hAnsiTheme="minorEastAsia" w:eastAsiaTheme="minorEastAsia"/>
          <w:sz w:val="28"/>
          <w:szCs w:val="28"/>
          <w:lang w:val="en-US" w:eastAsia="zh-CN"/>
        </w:rPr>
        <w:t>年我单位“三公”实际支出5.</w:t>
      </w:r>
      <w:r>
        <w:rPr>
          <w:rFonts w:hint="eastAsia" w:cs="仿宋_GB2312" w:asciiTheme="minorEastAsia" w:hAnsiTheme="minorEastAsia" w:eastAsiaTheme="minorEastAsia"/>
          <w:sz w:val="28"/>
          <w:szCs w:val="28"/>
          <w:lang w:val="en-US" w:eastAsia="zh-CN"/>
        </w:rPr>
        <w:t>25</w:t>
      </w:r>
      <w:r>
        <w:rPr>
          <w:rFonts w:hint="default" w:cs="仿宋_GB2312" w:asciiTheme="minorEastAsia" w:hAnsiTheme="minorEastAsia" w:eastAsiaTheme="minorEastAsia"/>
          <w:sz w:val="28"/>
          <w:szCs w:val="28"/>
          <w:lang w:val="en-US" w:eastAsia="zh-CN"/>
        </w:rPr>
        <w:t>万元，其中：公务接待费2.</w:t>
      </w:r>
      <w:r>
        <w:rPr>
          <w:rFonts w:hint="eastAsia" w:cs="仿宋_GB2312" w:asciiTheme="minorEastAsia" w:hAnsiTheme="minorEastAsia" w:eastAsiaTheme="minorEastAsia"/>
          <w:sz w:val="28"/>
          <w:szCs w:val="28"/>
          <w:lang w:val="en-US" w:eastAsia="zh-CN"/>
        </w:rPr>
        <w:t>06</w:t>
      </w:r>
      <w:r>
        <w:rPr>
          <w:rFonts w:hint="default" w:cs="仿宋_GB2312" w:asciiTheme="minorEastAsia" w:hAnsiTheme="minorEastAsia" w:eastAsiaTheme="minorEastAsia"/>
          <w:sz w:val="28"/>
          <w:szCs w:val="28"/>
          <w:lang w:val="en-US" w:eastAsia="zh-CN"/>
        </w:rPr>
        <w:t>万元、公务用车运行维护费3.</w:t>
      </w:r>
      <w:r>
        <w:rPr>
          <w:rFonts w:hint="eastAsia" w:cs="仿宋_GB2312" w:asciiTheme="minorEastAsia" w:hAnsiTheme="minorEastAsia" w:eastAsiaTheme="minorEastAsia"/>
          <w:sz w:val="28"/>
          <w:szCs w:val="28"/>
          <w:lang w:val="en-US" w:eastAsia="zh-CN"/>
        </w:rPr>
        <w:t>19</w:t>
      </w:r>
      <w:r>
        <w:rPr>
          <w:rFonts w:hint="default" w:cs="仿宋_GB2312" w:asciiTheme="minorEastAsia" w:hAnsiTheme="minorEastAsia" w:eastAsiaTheme="minorEastAsia"/>
          <w:sz w:val="28"/>
          <w:szCs w:val="28"/>
          <w:lang w:val="en-US" w:eastAsia="zh-CN"/>
        </w:rPr>
        <w:t>万元。</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default" w:cs="仿宋_GB2312" w:asciiTheme="minorEastAsia" w:hAnsiTheme="minorEastAsia" w:eastAsiaTheme="minorEastAsia"/>
          <w:sz w:val="28"/>
          <w:szCs w:val="28"/>
          <w:lang w:val="en-US" w:eastAsia="zh-CN"/>
        </w:rPr>
      </w:pPr>
      <w:r>
        <w:rPr>
          <w:rFonts w:hint="default" w:cs="仿宋_GB2312" w:asciiTheme="minorEastAsia" w:hAnsiTheme="minorEastAsia" w:eastAsiaTheme="minorEastAsia"/>
          <w:sz w:val="28"/>
          <w:szCs w:val="28"/>
          <w:lang w:val="en-US" w:eastAsia="zh-CN"/>
        </w:rPr>
        <w:t>四、单位整体支出管理及绩效情况</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default" w:cs="仿宋_GB2312" w:asciiTheme="minorEastAsia" w:hAnsiTheme="minorEastAsia" w:eastAsiaTheme="minorEastAsia"/>
          <w:sz w:val="28"/>
          <w:szCs w:val="28"/>
          <w:lang w:val="en-US" w:eastAsia="zh-CN"/>
        </w:rPr>
      </w:pPr>
      <w:r>
        <w:rPr>
          <w:rFonts w:hint="default" w:cs="仿宋_GB2312" w:asciiTheme="minorEastAsia" w:hAnsiTheme="minorEastAsia" w:eastAsiaTheme="minorEastAsia"/>
          <w:sz w:val="28"/>
          <w:szCs w:val="28"/>
          <w:lang w:val="en-US" w:eastAsia="zh-CN"/>
        </w:rPr>
        <w:t>（一）单位整体支出情况分析</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default" w:cs="仿宋_GB2312" w:asciiTheme="minorEastAsia" w:hAnsiTheme="minorEastAsia" w:eastAsiaTheme="minorEastAsia"/>
          <w:sz w:val="28"/>
          <w:szCs w:val="28"/>
          <w:lang w:val="en-US" w:eastAsia="zh-CN"/>
        </w:rPr>
      </w:pPr>
      <w:r>
        <w:rPr>
          <w:rFonts w:hint="default" w:cs="仿宋_GB2312" w:asciiTheme="minorEastAsia" w:hAnsiTheme="minorEastAsia" w:eastAsiaTheme="minorEastAsia"/>
          <w:sz w:val="28"/>
          <w:szCs w:val="28"/>
          <w:lang w:val="en-US" w:eastAsia="zh-CN"/>
        </w:rPr>
        <w:t>1、202</w:t>
      </w:r>
      <w:r>
        <w:rPr>
          <w:rFonts w:hint="eastAsia" w:cs="仿宋_GB2312" w:asciiTheme="minorEastAsia" w:hAnsiTheme="minorEastAsia" w:eastAsiaTheme="minorEastAsia"/>
          <w:sz w:val="28"/>
          <w:szCs w:val="28"/>
          <w:lang w:val="en-US" w:eastAsia="zh-CN"/>
        </w:rPr>
        <w:t>1</w:t>
      </w:r>
      <w:r>
        <w:rPr>
          <w:rFonts w:hint="default" w:cs="仿宋_GB2312" w:asciiTheme="minorEastAsia" w:hAnsiTheme="minorEastAsia" w:eastAsiaTheme="minorEastAsia"/>
          <w:sz w:val="28"/>
          <w:szCs w:val="28"/>
          <w:lang w:val="en-US" w:eastAsia="zh-CN"/>
        </w:rPr>
        <w:t>年我单位支出</w:t>
      </w:r>
      <w:r>
        <w:rPr>
          <w:rFonts w:hint="eastAsia" w:cs="仿宋_GB2312" w:asciiTheme="minorEastAsia" w:hAnsiTheme="minorEastAsia" w:eastAsiaTheme="minorEastAsia"/>
          <w:sz w:val="28"/>
          <w:szCs w:val="28"/>
          <w:lang w:val="en-US" w:eastAsia="zh-CN"/>
        </w:rPr>
        <w:t>239.55</w:t>
      </w:r>
      <w:r>
        <w:rPr>
          <w:rFonts w:hint="default" w:cs="仿宋_GB2312" w:asciiTheme="minorEastAsia" w:hAnsiTheme="minorEastAsia" w:eastAsiaTheme="minorEastAsia"/>
          <w:sz w:val="28"/>
          <w:szCs w:val="28"/>
          <w:lang w:val="en-US" w:eastAsia="zh-CN"/>
        </w:rPr>
        <w:t>万元，其中：基本支出</w:t>
      </w:r>
      <w:r>
        <w:rPr>
          <w:rFonts w:hint="eastAsia" w:cs="仿宋_GB2312" w:asciiTheme="minorEastAsia" w:hAnsiTheme="minorEastAsia" w:eastAsiaTheme="minorEastAsia"/>
          <w:sz w:val="28"/>
          <w:szCs w:val="28"/>
          <w:lang w:val="en-US" w:eastAsia="zh-CN"/>
        </w:rPr>
        <w:t>148.10</w:t>
      </w:r>
      <w:r>
        <w:rPr>
          <w:rFonts w:hint="default" w:cs="仿宋_GB2312" w:asciiTheme="minorEastAsia" w:hAnsiTheme="minorEastAsia" w:eastAsiaTheme="minorEastAsia"/>
          <w:sz w:val="28"/>
          <w:szCs w:val="28"/>
          <w:lang w:val="en-US" w:eastAsia="zh-CN"/>
        </w:rPr>
        <w:t>万元；项目支出</w:t>
      </w:r>
      <w:r>
        <w:rPr>
          <w:rFonts w:hint="eastAsia" w:cs="仿宋_GB2312" w:asciiTheme="minorEastAsia" w:hAnsiTheme="minorEastAsia" w:eastAsiaTheme="minorEastAsia"/>
          <w:sz w:val="28"/>
          <w:szCs w:val="28"/>
          <w:lang w:val="en-US" w:eastAsia="zh-CN"/>
        </w:rPr>
        <w:t>91.45</w:t>
      </w:r>
      <w:r>
        <w:rPr>
          <w:rFonts w:hint="default" w:cs="仿宋_GB2312" w:asciiTheme="minorEastAsia" w:hAnsiTheme="minorEastAsia" w:eastAsiaTheme="minorEastAsia"/>
          <w:sz w:val="28"/>
          <w:szCs w:val="28"/>
          <w:lang w:val="en-US" w:eastAsia="zh-CN"/>
        </w:rPr>
        <w:t>万元。</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default" w:cs="仿宋_GB2312" w:asciiTheme="minorEastAsia" w:hAnsiTheme="minorEastAsia" w:eastAsiaTheme="minorEastAsia"/>
          <w:sz w:val="28"/>
          <w:szCs w:val="28"/>
          <w:lang w:val="en-US" w:eastAsia="zh-CN"/>
        </w:rPr>
      </w:pPr>
      <w:r>
        <w:rPr>
          <w:rFonts w:hint="default" w:cs="仿宋_GB2312" w:asciiTheme="minorEastAsia" w:hAnsiTheme="minorEastAsia" w:eastAsiaTheme="minorEastAsia"/>
          <w:sz w:val="28"/>
          <w:szCs w:val="28"/>
          <w:lang w:val="en-US" w:eastAsia="zh-CN"/>
        </w:rPr>
        <w:t>2、202</w:t>
      </w:r>
      <w:r>
        <w:rPr>
          <w:rFonts w:hint="eastAsia" w:cs="仿宋_GB2312" w:asciiTheme="minorEastAsia" w:hAnsiTheme="minorEastAsia" w:eastAsiaTheme="minorEastAsia"/>
          <w:sz w:val="28"/>
          <w:szCs w:val="28"/>
          <w:lang w:val="en-US" w:eastAsia="zh-CN"/>
        </w:rPr>
        <w:t>1</w:t>
      </w:r>
      <w:r>
        <w:rPr>
          <w:rFonts w:hint="default" w:cs="仿宋_GB2312" w:asciiTheme="minorEastAsia" w:hAnsiTheme="minorEastAsia" w:eastAsiaTheme="minorEastAsia"/>
          <w:sz w:val="28"/>
          <w:szCs w:val="28"/>
          <w:lang w:val="en-US" w:eastAsia="zh-CN"/>
        </w:rPr>
        <w:t>年我单位“三公”经费实际支出5.</w:t>
      </w:r>
      <w:r>
        <w:rPr>
          <w:rFonts w:hint="eastAsia" w:cs="仿宋_GB2312" w:asciiTheme="minorEastAsia" w:hAnsiTheme="minorEastAsia" w:eastAsiaTheme="minorEastAsia"/>
          <w:sz w:val="28"/>
          <w:szCs w:val="28"/>
          <w:lang w:val="en-US" w:eastAsia="zh-CN"/>
        </w:rPr>
        <w:t>25</w:t>
      </w:r>
      <w:r>
        <w:rPr>
          <w:rFonts w:hint="default" w:cs="仿宋_GB2312" w:asciiTheme="minorEastAsia" w:hAnsiTheme="minorEastAsia" w:eastAsiaTheme="minorEastAsia"/>
          <w:sz w:val="28"/>
          <w:szCs w:val="28"/>
          <w:lang w:val="en-US" w:eastAsia="zh-CN"/>
        </w:rPr>
        <w:t>万元。其中公务接待费2.</w:t>
      </w:r>
      <w:r>
        <w:rPr>
          <w:rFonts w:hint="eastAsia" w:cs="仿宋_GB2312" w:asciiTheme="minorEastAsia" w:hAnsiTheme="minorEastAsia" w:eastAsiaTheme="minorEastAsia"/>
          <w:sz w:val="28"/>
          <w:szCs w:val="28"/>
          <w:lang w:val="en-US" w:eastAsia="zh-CN"/>
        </w:rPr>
        <w:t>06</w:t>
      </w:r>
      <w:r>
        <w:rPr>
          <w:rFonts w:hint="default" w:cs="仿宋_GB2312" w:asciiTheme="minorEastAsia" w:hAnsiTheme="minorEastAsia" w:eastAsiaTheme="minorEastAsia"/>
          <w:sz w:val="28"/>
          <w:szCs w:val="28"/>
          <w:lang w:val="en-US" w:eastAsia="zh-CN"/>
        </w:rPr>
        <w:t>万元，较20</w:t>
      </w:r>
      <w:r>
        <w:rPr>
          <w:rFonts w:hint="eastAsia" w:cs="仿宋_GB2312" w:asciiTheme="minorEastAsia" w:hAnsiTheme="minorEastAsia" w:eastAsiaTheme="minorEastAsia"/>
          <w:sz w:val="28"/>
          <w:szCs w:val="28"/>
          <w:lang w:val="en-US" w:eastAsia="zh-CN"/>
        </w:rPr>
        <w:t>20</w:t>
      </w:r>
      <w:r>
        <w:rPr>
          <w:rFonts w:hint="default" w:cs="仿宋_GB2312" w:asciiTheme="minorEastAsia" w:hAnsiTheme="minorEastAsia" w:eastAsiaTheme="minorEastAsia"/>
          <w:sz w:val="28"/>
          <w:szCs w:val="28"/>
          <w:lang w:val="en-US" w:eastAsia="zh-CN"/>
        </w:rPr>
        <w:t>年相比减少0.</w:t>
      </w:r>
      <w:r>
        <w:rPr>
          <w:rFonts w:hint="eastAsia" w:cs="仿宋_GB2312" w:asciiTheme="minorEastAsia" w:hAnsiTheme="minorEastAsia" w:eastAsiaTheme="minorEastAsia"/>
          <w:sz w:val="28"/>
          <w:szCs w:val="28"/>
          <w:lang w:val="en-US" w:eastAsia="zh-CN"/>
        </w:rPr>
        <w:t>62</w:t>
      </w:r>
      <w:r>
        <w:rPr>
          <w:rFonts w:hint="default" w:cs="仿宋_GB2312" w:asciiTheme="minorEastAsia" w:hAnsiTheme="minorEastAsia" w:eastAsiaTheme="minorEastAsia"/>
          <w:sz w:val="28"/>
          <w:szCs w:val="28"/>
          <w:lang w:val="en-US" w:eastAsia="zh-CN"/>
        </w:rPr>
        <w:t>万元，减少</w:t>
      </w:r>
      <w:r>
        <w:rPr>
          <w:rFonts w:hint="eastAsia" w:cs="仿宋_GB2312" w:asciiTheme="minorEastAsia" w:hAnsiTheme="minorEastAsia" w:eastAsiaTheme="minorEastAsia"/>
          <w:sz w:val="28"/>
          <w:szCs w:val="28"/>
          <w:lang w:val="en-US" w:eastAsia="zh-CN"/>
        </w:rPr>
        <w:t>23.13</w:t>
      </w:r>
      <w:r>
        <w:rPr>
          <w:rFonts w:hint="default" w:cs="仿宋_GB2312" w:asciiTheme="minorEastAsia" w:hAnsiTheme="minorEastAsia" w:eastAsiaTheme="minorEastAsia"/>
          <w:sz w:val="28"/>
          <w:szCs w:val="28"/>
          <w:lang w:val="en-US" w:eastAsia="zh-CN"/>
        </w:rPr>
        <w:t>%，减少主要原因是认真贯彻落实中央“八项规定”精神和厉行节约要求，从严控制“三公”经费开支。公务用车及维修运行费用3.</w:t>
      </w:r>
      <w:r>
        <w:rPr>
          <w:rFonts w:hint="eastAsia" w:cs="仿宋_GB2312" w:asciiTheme="minorEastAsia" w:hAnsiTheme="minorEastAsia" w:eastAsiaTheme="minorEastAsia"/>
          <w:sz w:val="28"/>
          <w:szCs w:val="28"/>
          <w:lang w:val="en-US" w:eastAsia="zh-CN"/>
        </w:rPr>
        <w:t>19</w:t>
      </w:r>
      <w:r>
        <w:rPr>
          <w:rFonts w:hint="default" w:cs="仿宋_GB2312" w:asciiTheme="minorEastAsia" w:hAnsiTheme="minorEastAsia" w:eastAsiaTheme="minorEastAsia"/>
          <w:sz w:val="28"/>
          <w:szCs w:val="28"/>
          <w:lang w:val="en-US" w:eastAsia="zh-CN"/>
        </w:rPr>
        <w:t>万元，与上年</w:t>
      </w:r>
      <w:r>
        <w:rPr>
          <w:rFonts w:hint="eastAsia" w:cs="仿宋_GB2312" w:asciiTheme="minorEastAsia" w:hAnsiTheme="minorEastAsia" w:eastAsiaTheme="minorEastAsia"/>
          <w:sz w:val="28"/>
          <w:szCs w:val="28"/>
          <w:lang w:val="en-US" w:eastAsia="zh-CN"/>
        </w:rPr>
        <w:t>减少0.01万元，减少0.3%，</w:t>
      </w:r>
      <w:r>
        <w:rPr>
          <w:rFonts w:hint="eastAsia" w:cs="仿宋_GB2312" w:asciiTheme="minorEastAsia" w:hAnsiTheme="minorEastAsia" w:eastAsiaTheme="minorEastAsia"/>
          <w:sz w:val="28"/>
          <w:szCs w:val="28"/>
        </w:rPr>
        <w:t>主要原因是</w:t>
      </w:r>
      <w:r>
        <w:rPr>
          <w:rFonts w:hint="eastAsia" w:cs="仿宋_GB2312" w:asciiTheme="minorEastAsia" w:hAnsiTheme="minorEastAsia" w:eastAsiaTheme="minorEastAsia"/>
          <w:sz w:val="28"/>
          <w:szCs w:val="28"/>
          <w:lang w:eastAsia="zh-CN"/>
        </w:rPr>
        <w:t>厉行节约，严格压减公务用车运行经费。</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default" w:cs="仿宋_GB2312" w:asciiTheme="minorEastAsia" w:hAnsiTheme="minorEastAsia" w:eastAsiaTheme="minorEastAsia"/>
          <w:sz w:val="28"/>
          <w:szCs w:val="28"/>
          <w:lang w:val="en-US" w:eastAsia="zh-CN"/>
        </w:rPr>
      </w:pPr>
      <w:r>
        <w:rPr>
          <w:rFonts w:hint="default" w:cs="仿宋_GB2312" w:asciiTheme="minorEastAsia" w:hAnsiTheme="minorEastAsia" w:eastAsiaTheme="minorEastAsia"/>
          <w:sz w:val="28"/>
          <w:szCs w:val="28"/>
          <w:lang w:val="en-US" w:eastAsia="zh-CN"/>
        </w:rPr>
        <w:t>3、专项资金使用情况分析。主要项目使用情况：①动物疫病检测及重大疫病防控：24.3万元；②动物防疫消毒药专项：27万元；③生猪疫病定点监测与流行病学调查：9万元；④动物疫病</w:t>
      </w:r>
      <w:r>
        <w:rPr>
          <w:rFonts w:hint="eastAsia" w:cs="仿宋_GB2312" w:asciiTheme="minorEastAsia" w:hAnsiTheme="minorEastAsia" w:eastAsiaTheme="minorEastAsia"/>
          <w:sz w:val="28"/>
          <w:szCs w:val="28"/>
          <w:lang w:val="en-US" w:eastAsia="zh-CN"/>
        </w:rPr>
        <w:t>监测</w:t>
      </w:r>
      <w:r>
        <w:rPr>
          <w:rFonts w:hint="default" w:cs="仿宋_GB2312" w:asciiTheme="minorEastAsia" w:hAnsiTheme="minorEastAsia" w:eastAsiaTheme="minorEastAsia"/>
          <w:sz w:val="28"/>
          <w:szCs w:val="28"/>
          <w:lang w:val="en-US" w:eastAsia="zh-CN"/>
        </w:rPr>
        <w:t>和流行病学调查：</w:t>
      </w:r>
      <w:r>
        <w:rPr>
          <w:rFonts w:hint="eastAsia" w:cs="仿宋_GB2312" w:asciiTheme="minorEastAsia" w:hAnsiTheme="minorEastAsia" w:eastAsiaTheme="minorEastAsia"/>
          <w:sz w:val="28"/>
          <w:szCs w:val="28"/>
          <w:lang w:val="en-US" w:eastAsia="zh-CN"/>
        </w:rPr>
        <w:t>31.15</w:t>
      </w:r>
      <w:r>
        <w:rPr>
          <w:rFonts w:hint="default" w:cs="仿宋_GB2312" w:asciiTheme="minorEastAsia" w:hAnsiTheme="minorEastAsia" w:eastAsiaTheme="minorEastAsia"/>
          <w:sz w:val="28"/>
          <w:szCs w:val="28"/>
          <w:lang w:val="en-US" w:eastAsia="zh-CN"/>
        </w:rPr>
        <w:t>万元；</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default" w:cs="仿宋_GB2312" w:asciiTheme="minorEastAsia" w:hAnsiTheme="minorEastAsia" w:eastAsiaTheme="minorEastAsia"/>
          <w:sz w:val="28"/>
          <w:szCs w:val="28"/>
          <w:lang w:val="en-US" w:eastAsia="zh-CN"/>
        </w:rPr>
      </w:pPr>
      <w:r>
        <w:rPr>
          <w:rFonts w:hint="default" w:cs="仿宋_GB2312" w:asciiTheme="minorEastAsia" w:hAnsiTheme="minorEastAsia" w:eastAsiaTheme="minorEastAsia"/>
          <w:sz w:val="28"/>
          <w:szCs w:val="28"/>
          <w:lang w:val="en-US" w:eastAsia="zh-CN"/>
        </w:rPr>
        <w:t>4、固定资产管理情况分析。坚持厉行节约、物尽其用的原则，采取统一建账、统一核算管理，对每件固定资产使用明确保管职责，闲置的资产，办公室统一调节使用，发挥其效益，特别是按照市资产管理领导小组的要求，对资产进行了全面的清理，保证能用则用的原则，对不能用的资产，采取先处置后购置，保证了资产的安全高效。添置了部分急需的固定资产。截止到202</w:t>
      </w:r>
      <w:r>
        <w:rPr>
          <w:rFonts w:hint="eastAsia" w:cs="仿宋_GB2312" w:asciiTheme="minorEastAsia" w:hAnsiTheme="minorEastAsia" w:eastAsiaTheme="minorEastAsia"/>
          <w:sz w:val="28"/>
          <w:szCs w:val="28"/>
          <w:lang w:val="en-US" w:eastAsia="zh-CN"/>
        </w:rPr>
        <w:t>1</w:t>
      </w:r>
      <w:r>
        <w:rPr>
          <w:rFonts w:hint="default" w:cs="仿宋_GB2312" w:asciiTheme="minorEastAsia" w:hAnsiTheme="minorEastAsia" w:eastAsiaTheme="minorEastAsia"/>
          <w:sz w:val="28"/>
          <w:szCs w:val="28"/>
          <w:lang w:val="en-US" w:eastAsia="zh-CN"/>
        </w:rPr>
        <w:t>年12月底，固定资产总额（原值）219</w:t>
      </w:r>
      <w:r>
        <w:rPr>
          <w:rFonts w:hint="eastAsia" w:cs="仿宋_GB2312" w:asciiTheme="minorEastAsia" w:hAnsiTheme="minorEastAsia" w:eastAsiaTheme="minorEastAsia"/>
          <w:sz w:val="28"/>
          <w:szCs w:val="28"/>
          <w:lang w:val="en-US" w:eastAsia="zh-CN"/>
        </w:rPr>
        <w:t>.</w:t>
      </w:r>
      <w:r>
        <w:rPr>
          <w:rFonts w:hint="default" w:cs="仿宋_GB2312" w:asciiTheme="minorEastAsia" w:hAnsiTheme="minorEastAsia" w:eastAsiaTheme="minorEastAsia"/>
          <w:sz w:val="28"/>
          <w:szCs w:val="28"/>
          <w:lang w:val="en-US" w:eastAsia="zh-CN"/>
        </w:rPr>
        <w:t>02万元。</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default" w:cs="仿宋_GB2312" w:asciiTheme="minorEastAsia" w:hAnsiTheme="minorEastAsia" w:eastAsiaTheme="minorEastAsia"/>
          <w:sz w:val="28"/>
          <w:szCs w:val="28"/>
          <w:lang w:val="en-US" w:eastAsia="zh-CN"/>
        </w:rPr>
      </w:pPr>
      <w:r>
        <w:rPr>
          <w:rFonts w:hint="default" w:cs="仿宋_GB2312" w:asciiTheme="minorEastAsia" w:hAnsiTheme="minorEastAsia" w:eastAsiaTheme="minorEastAsia"/>
          <w:sz w:val="28"/>
          <w:szCs w:val="28"/>
          <w:lang w:val="en-US" w:eastAsia="zh-CN"/>
        </w:rPr>
        <w:t>5、单位整体节余资金分析。截至202</w:t>
      </w:r>
      <w:r>
        <w:rPr>
          <w:rFonts w:hint="eastAsia" w:cs="仿宋_GB2312" w:asciiTheme="minorEastAsia" w:hAnsiTheme="minorEastAsia" w:eastAsiaTheme="minorEastAsia"/>
          <w:sz w:val="28"/>
          <w:szCs w:val="28"/>
          <w:lang w:val="en-US" w:eastAsia="zh-CN"/>
        </w:rPr>
        <w:t>1</w:t>
      </w:r>
      <w:r>
        <w:rPr>
          <w:rFonts w:hint="default" w:cs="仿宋_GB2312" w:asciiTheme="minorEastAsia" w:hAnsiTheme="minorEastAsia" w:eastAsiaTheme="minorEastAsia"/>
          <w:sz w:val="28"/>
          <w:szCs w:val="28"/>
          <w:lang w:val="en-US" w:eastAsia="zh-CN"/>
        </w:rPr>
        <w:t>年12月31日，</w:t>
      </w:r>
      <w:r>
        <w:rPr>
          <w:rFonts w:hint="eastAsia" w:cs="仿宋_GB2312" w:asciiTheme="minorEastAsia" w:hAnsiTheme="minorEastAsia" w:eastAsiaTheme="minorEastAsia"/>
          <w:sz w:val="28"/>
          <w:szCs w:val="28"/>
          <w:lang w:val="en-US" w:eastAsia="zh-CN"/>
        </w:rPr>
        <w:t>其他资金结余16.54</w:t>
      </w:r>
      <w:r>
        <w:rPr>
          <w:rFonts w:hint="default" w:cs="仿宋_GB2312" w:asciiTheme="minorEastAsia" w:hAnsiTheme="minorEastAsia" w:eastAsiaTheme="minorEastAsia"/>
          <w:sz w:val="28"/>
          <w:szCs w:val="28"/>
          <w:lang w:val="en-US" w:eastAsia="zh-CN"/>
        </w:rPr>
        <w:t>万元。</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default" w:cs="仿宋_GB2312" w:asciiTheme="minorEastAsia" w:hAnsiTheme="minorEastAsia" w:eastAsiaTheme="minorEastAsia"/>
          <w:sz w:val="28"/>
          <w:szCs w:val="28"/>
          <w:lang w:val="en-US" w:eastAsia="zh-CN"/>
        </w:rPr>
      </w:pPr>
      <w:r>
        <w:rPr>
          <w:rFonts w:hint="default" w:cs="仿宋_GB2312" w:asciiTheme="minorEastAsia" w:hAnsiTheme="minorEastAsia" w:eastAsiaTheme="minorEastAsia"/>
          <w:sz w:val="28"/>
          <w:szCs w:val="28"/>
          <w:lang w:val="en-US" w:eastAsia="zh-CN"/>
        </w:rPr>
        <w:t>（二）单位整体支出管理情况分析</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default" w:cs="仿宋_GB2312" w:asciiTheme="minorEastAsia" w:hAnsiTheme="minorEastAsia" w:eastAsiaTheme="minorEastAsia"/>
          <w:sz w:val="28"/>
          <w:szCs w:val="28"/>
          <w:lang w:val="en-US" w:eastAsia="zh-CN"/>
        </w:rPr>
      </w:pPr>
      <w:r>
        <w:rPr>
          <w:rFonts w:hint="default" w:cs="仿宋_GB2312" w:asciiTheme="minorEastAsia" w:hAnsiTheme="minorEastAsia" w:eastAsiaTheme="minorEastAsia"/>
          <w:sz w:val="28"/>
          <w:szCs w:val="28"/>
          <w:lang w:val="en-US" w:eastAsia="zh-CN"/>
        </w:rPr>
        <w:t>1、严格预算支出管理。在支出预算编制上，人员经费按照配置定额，逐人核定编制，公用经费分类分档，按定额编制；根据“总量控制、计划管理”的要求从严控制公用经费，严格控制“三公”经费，资产的配置严格政府采购，按照预算科目和项目资金的规定使用财政资金，保障单位整体支出的规范化、制度化。</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default" w:cs="仿宋_GB2312" w:asciiTheme="minorEastAsia" w:hAnsiTheme="minorEastAsia" w:eastAsiaTheme="minorEastAsia"/>
          <w:sz w:val="28"/>
          <w:szCs w:val="28"/>
          <w:lang w:val="en-US" w:eastAsia="zh-CN"/>
        </w:rPr>
      </w:pPr>
      <w:r>
        <w:rPr>
          <w:rFonts w:hint="default" w:cs="仿宋_GB2312" w:asciiTheme="minorEastAsia" w:hAnsiTheme="minorEastAsia" w:eastAsiaTheme="minorEastAsia"/>
          <w:sz w:val="28"/>
          <w:szCs w:val="28"/>
          <w:lang w:val="en-US" w:eastAsia="zh-CN"/>
        </w:rPr>
        <w:t>2、财务管理按制度运行。按照国家法律法规，制定了单位财务、资产配置使用、接待、会务、因公出差、车辆使用等内部控制制度，并按照制度管理和执行，防范风险，保证财政资金的安全和高效运行。</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default" w:cs="仿宋_GB2312" w:asciiTheme="minorEastAsia" w:hAnsiTheme="minorEastAsia" w:eastAsiaTheme="minorEastAsia"/>
          <w:sz w:val="28"/>
          <w:szCs w:val="28"/>
          <w:lang w:val="en-US" w:eastAsia="zh-CN"/>
        </w:rPr>
      </w:pPr>
      <w:r>
        <w:rPr>
          <w:rFonts w:hint="default" w:cs="仿宋_GB2312" w:asciiTheme="minorEastAsia" w:hAnsiTheme="minorEastAsia" w:eastAsiaTheme="minorEastAsia"/>
          <w:sz w:val="28"/>
          <w:szCs w:val="28"/>
          <w:lang w:val="en-US" w:eastAsia="zh-CN"/>
        </w:rPr>
        <w:t>3、各项工作全面完成</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cs="仿宋_GB2312" w:asciiTheme="minorEastAsia" w:hAnsiTheme="minorEastAsia" w:eastAsiaTheme="minorEastAsia"/>
          <w:sz w:val="28"/>
          <w:szCs w:val="28"/>
          <w:lang w:val="en-US" w:eastAsia="zh-CN"/>
        </w:rPr>
      </w:pPr>
      <w:r>
        <w:rPr>
          <w:rFonts w:hint="default" w:cs="仿宋_GB2312" w:asciiTheme="minorEastAsia" w:hAnsiTheme="minorEastAsia" w:eastAsiaTheme="minorEastAsia"/>
          <w:sz w:val="28"/>
          <w:szCs w:val="28"/>
          <w:lang w:val="en-US" w:eastAsia="zh-CN"/>
        </w:rPr>
        <w:t>202</w:t>
      </w:r>
      <w:r>
        <w:rPr>
          <w:rFonts w:hint="eastAsia" w:cs="仿宋_GB2312" w:asciiTheme="minorEastAsia" w:hAnsiTheme="minorEastAsia" w:eastAsiaTheme="minorEastAsia"/>
          <w:sz w:val="28"/>
          <w:szCs w:val="28"/>
          <w:lang w:val="en-US" w:eastAsia="zh-CN"/>
        </w:rPr>
        <w:t>1</w:t>
      </w:r>
      <w:r>
        <w:rPr>
          <w:rFonts w:hint="default" w:cs="仿宋_GB2312" w:asciiTheme="minorEastAsia" w:hAnsiTheme="minorEastAsia" w:eastAsiaTheme="minorEastAsia"/>
          <w:sz w:val="28"/>
          <w:szCs w:val="28"/>
          <w:lang w:val="en-US" w:eastAsia="zh-CN"/>
        </w:rPr>
        <w:t>年我</w:t>
      </w:r>
      <w:r>
        <w:rPr>
          <w:rFonts w:hint="eastAsia" w:cs="仿宋_GB2312" w:asciiTheme="minorEastAsia" w:hAnsiTheme="minorEastAsia" w:eastAsiaTheme="minorEastAsia"/>
          <w:sz w:val="28"/>
          <w:szCs w:val="28"/>
          <w:lang w:val="en-US" w:eastAsia="zh-CN"/>
        </w:rPr>
        <w:t>单位</w:t>
      </w:r>
      <w:r>
        <w:rPr>
          <w:rFonts w:hint="default" w:cs="仿宋_GB2312" w:asciiTheme="minorEastAsia" w:hAnsiTheme="minorEastAsia" w:eastAsiaTheme="minorEastAsia"/>
          <w:sz w:val="28"/>
          <w:szCs w:val="28"/>
          <w:lang w:val="en-US" w:eastAsia="zh-CN"/>
        </w:rPr>
        <w:t>充分发挥部门职责职能优势，以“防疫病、促发展、保供给、稳公共卫生安全”为目标，开展非洲猪瘟等重大动物疫病综合防治工作，保障肉品供应安全与养殖业健康发展，开展禽流感、布病、血吸虫等人畜共患病防控工作，保障公共卫生安全，狠抓动物防疫体系建设，提升动物疫病防控综合能力，以实施乡村振兴战略为引领，助推“三农”工作高质量发展，获得了省重大动物疫病防控优胜单位奖</w:t>
      </w:r>
      <w:r>
        <w:rPr>
          <w:rFonts w:hint="eastAsia" w:cs="仿宋_GB2312" w:asciiTheme="minorEastAsia" w:hAnsiTheme="minorEastAsia" w:eastAsiaTheme="minorEastAsia"/>
          <w:sz w:val="28"/>
          <w:szCs w:val="28"/>
          <w:lang w:val="en-US" w:eastAsia="zh-CN"/>
        </w:rPr>
        <w:t>。</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cs="仿宋_GB2312" w:asciiTheme="minorEastAsia" w:hAnsiTheme="minorEastAsia" w:eastAsiaTheme="minorEastAsia"/>
          <w:sz w:val="28"/>
          <w:szCs w:val="28"/>
          <w:lang w:val="en-US" w:eastAsia="zh-CN"/>
        </w:rPr>
      </w:pPr>
      <w:r>
        <w:rPr>
          <w:rFonts w:hint="eastAsia" w:cs="仿宋_GB2312" w:asciiTheme="minorEastAsia" w:hAnsiTheme="minorEastAsia" w:eastAsiaTheme="minorEastAsia"/>
          <w:sz w:val="28"/>
          <w:szCs w:val="28"/>
          <w:lang w:val="en-US" w:eastAsia="zh-CN"/>
        </w:rPr>
        <w:t>五、存在的问题及工作努力的方向</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cs="仿宋_GB2312" w:asciiTheme="minorEastAsia" w:hAnsiTheme="minorEastAsia" w:eastAsiaTheme="minorEastAsia"/>
          <w:sz w:val="28"/>
          <w:szCs w:val="28"/>
          <w:lang w:val="en-US" w:eastAsia="zh-CN"/>
        </w:rPr>
      </w:pPr>
      <w:r>
        <w:rPr>
          <w:rFonts w:hint="eastAsia" w:cs="仿宋_GB2312" w:asciiTheme="minorEastAsia" w:hAnsiTheme="minorEastAsia" w:eastAsiaTheme="minorEastAsia"/>
          <w:sz w:val="28"/>
          <w:szCs w:val="28"/>
          <w:lang w:val="en-US" w:eastAsia="zh-CN"/>
        </w:rPr>
        <w:t>预算编制有待更严格执行，专项支出有待进一步加强。对今后的工作，一是按照预算规定的项目和用途严格财务审计，经费支出严格按预算规定项目的财务支出内容进行财务预算，在预算金额内严格控制费用的支出。二是进一步细化“三公”经费管理，杜绝挪用和挤占其他预算资金。三是预算财务分析常态化，定期做好预算支出财务分析，做好单位整体支出预算评价工作。</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default" w:cs="仿宋_GB2312" w:asciiTheme="minorEastAsia" w:hAnsiTheme="minorEastAsia" w:eastAsiaTheme="minorEastAsia"/>
          <w:sz w:val="28"/>
          <w:szCs w:val="28"/>
          <w:lang w:val="en-US"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8E198B"/>
    <w:rsid w:val="21DB3EE8"/>
    <w:rsid w:val="29736E46"/>
    <w:rsid w:val="778E19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Office_11.8.6.11021_F1E327BC-269C-435d-A152-05C5408002CA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2022-09-22T02:13:00Z</dcterms:created>
  <dc:creator>殷文洁</dc:creator>
  <cp:lastModifiedBy>Administrator</cp:lastModifiedBy>
  <dcterms:modified xsi:type="dcterms:W3CDTF">2023-09-22T06:46:00Z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2052-11.8.6.11021</vt:lpwstr>
  </property>
  <property fmtid="{D5CDD505-2E9C-101B-9397-08002B2CF9AE}" pid="3" name="ICV">
    <vt:lpwstr>E98A0DE4E06D4ED3B2E09BC8E06EE487</vt:lpwstr>
  </property>
</Properties>
</file>