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hint="eastAsia"/>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sz w:val="84"/>
          <w:szCs w:val="84"/>
        </w:rPr>
      </w:pPr>
      <w:r>
        <w:rPr>
          <w:rFonts w:hint="eastAsia"/>
          <w:sz w:val="84"/>
          <w:szCs w:val="84"/>
        </w:rPr>
        <w:t>2021年度</w:t>
      </w:r>
    </w:p>
    <w:p>
      <w:pPr>
        <w:pStyle w:val="12"/>
        <w:jc w:val="center"/>
        <w:rPr>
          <w:rFonts w:hint="eastAsia"/>
          <w:sz w:val="84"/>
          <w:szCs w:val="84"/>
          <w:lang w:val="zh-CN"/>
        </w:rPr>
      </w:pPr>
      <w:r>
        <w:rPr>
          <w:rFonts w:hint="eastAsia"/>
          <w:sz w:val="84"/>
          <w:szCs w:val="84"/>
          <w:lang w:val="zh-CN"/>
        </w:rPr>
        <w:t>岳阳市农业综合技术推广站</w:t>
      </w:r>
    </w:p>
    <w:p>
      <w:pPr>
        <w:pStyle w:val="12"/>
        <w:jc w:val="center"/>
        <w:rPr>
          <w:sz w:val="84"/>
          <w:szCs w:val="84"/>
        </w:rPr>
      </w:pPr>
      <w:r>
        <w:rPr>
          <w:rFonts w:hint="eastAsia"/>
          <w:sz w:val="84"/>
          <w:szCs w:val="84"/>
        </w:rPr>
        <w:t>部门决算</w:t>
      </w: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center"/>
        <w:rPr>
          <w:b/>
          <w:sz w:val="36"/>
          <w:szCs w:val="28"/>
        </w:rPr>
      </w:pPr>
    </w:p>
    <w:p>
      <w:pPr>
        <w:pStyle w:val="12"/>
        <w:spacing w:line="500" w:lineRule="exact"/>
        <w:jc w:val="center"/>
        <w:rPr>
          <w:b/>
          <w:sz w:val="36"/>
          <w:szCs w:val="28"/>
        </w:rPr>
      </w:pPr>
    </w:p>
    <w:p>
      <w:pPr>
        <w:pStyle w:val="12"/>
        <w:keepNext w:val="0"/>
        <w:keepLines w:val="0"/>
        <w:pageBreakBefore w:val="0"/>
        <w:widowControl w:val="0"/>
        <w:kinsoku/>
        <w:wordWrap/>
        <w:overflowPunct/>
        <w:topLinePunct w:val="0"/>
        <w:bidi w:val="0"/>
        <w:snapToGrid/>
        <w:spacing w:line="480" w:lineRule="exact"/>
        <w:jc w:val="center"/>
        <w:textAlignment w:val="auto"/>
        <w:rPr>
          <w:b/>
          <w:sz w:val="36"/>
          <w:szCs w:val="28"/>
        </w:rPr>
      </w:pPr>
      <w:r>
        <w:rPr>
          <w:rFonts w:hint="eastAsia"/>
          <w:b/>
          <w:sz w:val="36"/>
          <w:szCs w:val="28"/>
        </w:rPr>
        <w:t>目录</w:t>
      </w:r>
    </w:p>
    <w:p>
      <w:pPr>
        <w:pStyle w:val="12"/>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w:t>
      </w:r>
      <w:r>
        <w:rPr>
          <w:rFonts w:hint="eastAsia"/>
          <w:b/>
          <w:sz w:val="28"/>
          <w:szCs w:val="28"/>
          <w:lang w:eastAsia="zh-CN"/>
        </w:rPr>
        <w:t>岳阳市农业综合技术推广站</w:t>
      </w:r>
      <w:r>
        <w:rPr>
          <w:rFonts w:hint="eastAsia"/>
          <w:b/>
          <w:sz w:val="28"/>
          <w:szCs w:val="28"/>
        </w:rPr>
        <w:t>单位概况</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w:t>
      </w:r>
      <w:r>
        <w:rPr>
          <w:rFonts w:hint="eastAsia" w:cs="仿宋_GB2312" w:asciiTheme="minorEastAsia" w:hAnsiTheme="minorEastAsia" w:eastAsiaTheme="minorEastAsia"/>
          <w:sz w:val="28"/>
          <w:szCs w:val="28"/>
        </w:rPr>
        <w:t>机构设置及决算单位构成</w:t>
      </w:r>
    </w:p>
    <w:p>
      <w:pPr>
        <w:pStyle w:val="12"/>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2"/>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cs="仿宋_GB2312" w:eastAsiaTheme="minorEastAsia"/>
          <w:color w:val="000000"/>
          <w:kern w:val="0"/>
          <w:sz w:val="28"/>
          <w:szCs w:val="28"/>
          <w:lang w:eastAsia="zh-CN"/>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cs="仿宋_GB2312" w:asciiTheme="minorEastAsia" w:hAnsiTheme="minorEastAsia" w:eastAsiaTheme="minorEastAsia"/>
          <w:sz w:val="28"/>
          <w:szCs w:val="28"/>
        </w:rPr>
        <w:t>国有资本经营预算财政拨款支出决算</w:t>
      </w:r>
      <w:r>
        <w:rPr>
          <w:rFonts w:hint="eastAsia" w:cs="仿宋_GB2312" w:asciiTheme="minorEastAsia" w:hAnsiTheme="minorEastAsia"/>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w:t>
      </w:r>
      <w:r>
        <w:rPr>
          <w:rFonts w:hint="eastAsia" w:ascii="仿宋_GB2312" w:hAnsi="仿宋_GB2312" w:cs="仿宋_GB2312"/>
          <w:color w:val="000000"/>
          <w:kern w:val="0"/>
          <w:sz w:val="28"/>
          <w:szCs w:val="28"/>
        </w:rPr>
        <w:t>政府采购支出说明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lang w:eastAsia="zh-CN"/>
        </w:rPr>
      </w:pPr>
      <w:r>
        <w:rPr>
          <w:rFonts w:hint="eastAsia" w:ascii="仿宋_GB2312" w:hAnsi="仿宋_GB2312" w:cs="仿宋_GB2312" w:eastAsiaTheme="minorEastAsia"/>
          <w:sz w:val="28"/>
          <w:szCs w:val="28"/>
          <w:lang w:eastAsia="zh-CN"/>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附件</w:t>
      </w:r>
    </w:p>
    <w:p>
      <w:pPr>
        <w:keepNext w:val="0"/>
        <w:keepLines w:val="0"/>
        <w:pageBreakBefore w:val="0"/>
        <w:widowControl w:val="0"/>
        <w:kinsoku/>
        <w:wordWrap/>
        <w:overflowPunct/>
        <w:topLinePunct w:val="0"/>
        <w:bidi w:val="0"/>
        <w:snapToGrid/>
        <w:spacing w:line="620" w:lineRule="exact"/>
        <w:jc w:val="center"/>
        <w:textAlignment w:val="auto"/>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2"/>
        <w:jc w:val="center"/>
        <w:rPr>
          <w:sz w:val="84"/>
          <w:szCs w:val="84"/>
        </w:rPr>
      </w:pPr>
      <w:r>
        <w:rPr>
          <w:rFonts w:hint="eastAsia"/>
          <w:sz w:val="84"/>
          <w:szCs w:val="84"/>
        </w:rPr>
        <w:t>第一部分</w:t>
      </w:r>
      <w:r>
        <w:rPr>
          <w:sz w:val="84"/>
          <w:szCs w:val="84"/>
        </w:rPr>
        <w:t xml:space="preserve"> </w:t>
      </w:r>
    </w:p>
    <w:p>
      <w:pPr>
        <w:pStyle w:val="12"/>
        <w:jc w:val="center"/>
        <w:rPr>
          <w:sz w:val="84"/>
          <w:szCs w:val="84"/>
        </w:rPr>
      </w:pPr>
    </w:p>
    <w:p>
      <w:pPr>
        <w:pStyle w:val="12"/>
        <w:jc w:val="center"/>
        <w:rPr>
          <w:sz w:val="84"/>
          <w:szCs w:val="84"/>
        </w:rPr>
      </w:pPr>
      <w:r>
        <w:rPr>
          <w:rFonts w:hint="eastAsia"/>
          <w:sz w:val="84"/>
          <w:szCs w:val="84"/>
          <w:lang w:eastAsia="zh-CN"/>
        </w:rPr>
        <w:t>岳阳市农业综合技术推广站</w:t>
      </w: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ind w:left="720" w:firstLine="0" w:firstLineChars="0"/>
        <w:jc w:val="left"/>
        <w:rPr>
          <w:rFonts w:ascii="黑体" w:hAnsi="黑体" w:eastAsia="黑体"/>
          <w:sz w:val="32"/>
          <w:szCs w:val="32"/>
        </w:rPr>
      </w:pPr>
    </w:p>
    <w:p>
      <w:pPr>
        <w:pStyle w:val="13"/>
        <w:ind w:left="720" w:firstLine="0" w:firstLineChars="0"/>
        <w:jc w:val="left"/>
        <w:rPr>
          <w:rFonts w:ascii="黑体" w:hAnsi="黑体" w:eastAsia="黑体"/>
          <w:sz w:val="32"/>
          <w:szCs w:val="32"/>
        </w:rPr>
      </w:pPr>
    </w:p>
    <w:p>
      <w:pPr>
        <w:pStyle w:val="13"/>
        <w:ind w:left="720" w:firstLine="0" w:firstLineChars="0"/>
        <w:jc w:val="left"/>
        <w:rPr>
          <w:rFonts w:ascii="黑体" w:hAnsi="黑体" w:eastAsia="黑体"/>
          <w:sz w:val="32"/>
          <w:szCs w:val="32"/>
        </w:rPr>
      </w:pPr>
    </w:p>
    <w:p>
      <w:pPr>
        <w:pStyle w:val="13"/>
        <w:widowControl w:val="0"/>
        <w:numPr>
          <w:ilvl w:val="0"/>
          <w:numId w:val="0"/>
        </w:numPr>
        <w:spacing w:beforeLines="0" w:afterLines="0" w:line="500" w:lineRule="exact"/>
        <w:ind w:firstLine="0"/>
        <w:jc w:val="left"/>
        <w:rPr>
          <w:rFonts w:hint="eastAsia" w:ascii="黑体" w:hAnsi="黑体" w:eastAsia="黑体"/>
          <w:sz w:val="32"/>
          <w:szCs w:val="24"/>
          <w:lang w:val="en-US" w:eastAsia="zh-CN"/>
        </w:rPr>
      </w:pPr>
      <w:r>
        <w:rPr>
          <w:rFonts w:hint="eastAsia" w:ascii="黑体" w:hAnsi="黑体" w:eastAsia="黑体"/>
          <w:sz w:val="32"/>
          <w:szCs w:val="24"/>
          <w:lang w:val="en-US" w:eastAsia="zh-CN"/>
        </w:rPr>
        <w:t>一、</w:t>
      </w:r>
      <w:r>
        <w:rPr>
          <w:rFonts w:hint="eastAsia" w:ascii="黑体" w:hAnsi="黑体" w:eastAsia="黑体"/>
          <w:sz w:val="32"/>
          <w:szCs w:val="24"/>
          <w:lang w:val="zh-CN" w:eastAsia="zh-CN"/>
        </w:rPr>
        <w:t>部门职责</w:t>
      </w:r>
    </w:p>
    <w:p>
      <w:pPr>
        <w:widowControl w:val="0"/>
        <w:spacing w:beforeLines="0" w:afterLines="0" w:line="500" w:lineRule="exact"/>
        <w:ind w:firstLine="640" w:firstLineChars="200"/>
        <w:jc w:val="left"/>
        <w:rPr>
          <w:rFonts w:hint="default" w:ascii="宋体" w:hAnsi="宋体" w:eastAsia="宋体"/>
          <w:sz w:val="32"/>
          <w:szCs w:val="24"/>
          <w:lang w:val="en-US" w:eastAsia="zh-CN"/>
        </w:rPr>
      </w:pPr>
      <w:r>
        <w:rPr>
          <w:rFonts w:hint="default" w:ascii="宋体" w:hAnsi="宋体" w:eastAsia="宋体"/>
          <w:sz w:val="32"/>
          <w:szCs w:val="24"/>
          <w:lang w:val="en-US" w:eastAsia="zh-CN"/>
        </w:rPr>
        <w:t>市农业综合技术推广站是由市农业农村局管理的公益一类副处级机构，编制29个，在职人数29人，退休人数16人。主要职责为：贯彻执行农业技术推广相关法律法规，负责农业综合技术推广体系建设；负责对基层农业技术推广机构的业务指导和考评。负责制定农业综合技术推广计划，组织实施农业综合技术推广项目；负责新技术的引进、试验、示范推广及新技术先进性、适用性和安全性评价，开展农业综合技术培训。指导全市农业广播电视学校体系建设；负责农民教育培训，承担农民职业技能鉴定，组织农民体育赛事活动。负责全市水生动物疫病、水产养殖灾害的监测、预报和预防；承担重大水生动物疫病应急处置的技术工作。</w:t>
      </w:r>
    </w:p>
    <w:p>
      <w:pPr>
        <w:pStyle w:val="13"/>
        <w:widowControl w:val="0"/>
        <w:numPr>
          <w:ilvl w:val="0"/>
          <w:numId w:val="0"/>
        </w:numPr>
        <w:spacing w:beforeLines="0" w:afterLines="0" w:line="500" w:lineRule="exact"/>
        <w:ind w:firstLine="0"/>
        <w:jc w:val="left"/>
        <w:rPr>
          <w:rFonts w:hint="eastAsia" w:ascii="黑体" w:hAnsi="黑体" w:eastAsia="黑体"/>
          <w:sz w:val="32"/>
          <w:szCs w:val="24"/>
          <w:lang w:val="en-US" w:eastAsia="zh-CN"/>
        </w:rPr>
      </w:pPr>
      <w:r>
        <w:rPr>
          <w:rFonts w:hint="eastAsia" w:ascii="黑体" w:hAnsi="黑体" w:eastAsia="黑体"/>
          <w:sz w:val="32"/>
          <w:szCs w:val="24"/>
          <w:lang w:val="en-US" w:eastAsia="zh-CN"/>
        </w:rPr>
        <w:t>二、机构设置</w:t>
      </w:r>
      <w:r>
        <w:rPr>
          <w:rFonts w:hint="eastAsia" w:ascii="黑体" w:hAnsi="黑体" w:eastAsia="黑体"/>
          <w:sz w:val="32"/>
          <w:szCs w:val="24"/>
          <w:lang w:val="zh-CN" w:eastAsia="zh-CN"/>
        </w:rPr>
        <w:t>及</w:t>
      </w:r>
      <w:r>
        <w:rPr>
          <w:rFonts w:hint="eastAsia" w:ascii="黑体" w:hAnsi="黑体" w:eastAsia="黑体"/>
          <w:sz w:val="32"/>
          <w:szCs w:val="24"/>
          <w:lang w:val="en-US" w:eastAsia="zh-CN"/>
        </w:rPr>
        <w:t>决算单位构成</w:t>
      </w:r>
    </w:p>
    <w:p>
      <w:pPr>
        <w:widowControl w:val="0"/>
        <w:spacing w:beforeLines="0" w:afterLines="0" w:line="500" w:lineRule="exact"/>
        <w:ind w:firstLine="640" w:firstLineChars="200"/>
        <w:jc w:val="left"/>
        <w:rPr>
          <w:rFonts w:hint="default" w:ascii="宋体" w:hAnsi="宋体" w:eastAsia="宋体"/>
          <w:sz w:val="32"/>
          <w:szCs w:val="24"/>
          <w:lang w:val="zh-CN" w:eastAsia="zh-CN"/>
        </w:rPr>
      </w:pPr>
      <w:r>
        <w:rPr>
          <w:rFonts w:hint="default" w:ascii="宋体" w:hAnsi="宋体" w:eastAsia="宋体"/>
          <w:sz w:val="32"/>
          <w:szCs w:val="24"/>
          <w:lang w:val="en-US" w:eastAsia="zh-CN"/>
        </w:rPr>
        <w:t>(一)内设机构设置</w:t>
      </w:r>
      <w:r>
        <w:rPr>
          <w:rFonts w:hint="default" w:ascii="宋体" w:hAnsi="宋体" w:eastAsia="宋体"/>
          <w:sz w:val="32"/>
          <w:szCs w:val="24"/>
          <w:lang w:val="zh-CN" w:eastAsia="zh-CN"/>
        </w:rPr>
        <w:t>。</w:t>
      </w:r>
    </w:p>
    <w:p>
      <w:pPr>
        <w:widowControl w:val="0"/>
        <w:spacing w:beforeLines="0" w:afterLines="0" w:line="500" w:lineRule="exact"/>
        <w:ind w:firstLine="640" w:firstLineChars="200"/>
        <w:jc w:val="left"/>
        <w:rPr>
          <w:rFonts w:hint="default" w:ascii="宋体" w:hAnsi="宋体" w:eastAsia="宋体"/>
          <w:sz w:val="32"/>
          <w:szCs w:val="24"/>
          <w:lang w:val="zh-CN" w:eastAsia="zh-CN"/>
        </w:rPr>
      </w:pPr>
      <w:r>
        <w:rPr>
          <w:rFonts w:hint="default" w:ascii="宋体" w:hAnsi="宋体" w:eastAsia="宋体"/>
          <w:sz w:val="32"/>
          <w:szCs w:val="24"/>
          <w:lang w:val="zh-CN" w:eastAsia="zh-CN"/>
        </w:rPr>
        <w:t>岳阳市农业综合技术推广站单位内设机构包括：</w:t>
      </w:r>
      <w:r>
        <w:rPr>
          <w:rFonts w:hint="default" w:ascii="宋体" w:hAnsi="宋体" w:eastAsia="宋体"/>
          <w:sz w:val="32"/>
          <w:szCs w:val="24"/>
          <w:lang w:val="en-US" w:eastAsia="zh-CN"/>
        </w:rPr>
        <w:t>（一）综合科。负责单位办公、财务、后勤保障工作，承担人事、档案、综治、信访及党风廉政建设等工作。（二）种植技术推广科。制订实施种植业技术推广计划，组织实施种植业技术推广项目；承担农技员培训和学历教育；承担种植业新技术、新品种的引进、试验和示范推广及试验示范基地建设；指导基层种植业推广机构的推广活动，开展种植业技术培训和相关信息统计工作。（三）畜牧技术推广科。制订实施畜牧业技术推广计划，组织实施畜牧业技术推广项目；承担畜牧新技术引进、试验和示范推广及试验示范基地建设，指导基层畜牧推广机构的畜牧推广活动，开展畜牧技术培训和相关信息统计工作；参与全市重大疫情的防控工作。（四）水产技术推广科。制订实施水产技术推广计划，组织实施水产技术推广项目；承担现代渔业生产模式和关键技术和引进、试验和示范推广及试验示范基地建设；承担水生动物疫病、水产养殖灾害的监测、预报和预防工作；承担重大水生动物疫病防控和应急处置的技术工作；组织渔业行业职业技能鉴定，开展水产技术培训和相关信息统计工作。（五）农机与能源技术推广科。制订实施农机和能源技术推广计划，组织实施农机和能源技术推广项目；承担农机和能源新技术、新模式的引进、试验和示范推广及技术先进性、适用性、安全性评价；承担农机技术试验示范基地建设，指导基层农机和能源推广机构推广活动，开展农机和能源技术培训和相关信息统计工作。（六）农民教育科。承担农民教育培训，培养高素质农民，组织优秀新型农业经营组织负责人境外培训；承担农民职业技能鉴定，组织农民体育赛事活动，开展农业声像宣传和管理。</w:t>
      </w:r>
    </w:p>
    <w:p>
      <w:pPr>
        <w:widowControl w:val="0"/>
        <w:spacing w:beforeLines="0" w:afterLines="0" w:line="500" w:lineRule="exact"/>
        <w:ind w:firstLine="640" w:firstLineChars="200"/>
        <w:jc w:val="left"/>
        <w:rPr>
          <w:rFonts w:hint="default" w:ascii="宋体" w:hAnsi="宋体" w:eastAsia="宋体"/>
          <w:sz w:val="32"/>
          <w:szCs w:val="24"/>
          <w:lang w:val="en-US" w:eastAsia="zh-CN"/>
        </w:rPr>
      </w:pPr>
      <w:r>
        <w:rPr>
          <w:rFonts w:hint="default" w:ascii="宋体" w:hAnsi="宋体" w:eastAsia="宋体"/>
          <w:sz w:val="32"/>
          <w:szCs w:val="24"/>
          <w:lang w:val="en-US" w:eastAsia="zh-CN"/>
        </w:rPr>
        <w:t>（二）决算单位构成。</w:t>
      </w:r>
    </w:p>
    <w:p>
      <w:pPr>
        <w:widowControl w:val="0"/>
        <w:spacing w:beforeLines="0" w:afterLines="0" w:line="500" w:lineRule="exact"/>
        <w:ind w:firstLine="640" w:firstLineChars="200"/>
        <w:jc w:val="left"/>
        <w:rPr>
          <w:rFonts w:hint="default" w:ascii="宋体" w:hAnsi="宋体" w:eastAsia="宋体"/>
          <w:sz w:val="32"/>
          <w:szCs w:val="24"/>
          <w:lang w:val="en-US" w:eastAsia="zh-CN"/>
        </w:rPr>
      </w:pPr>
      <w:r>
        <w:rPr>
          <w:rFonts w:hint="default" w:ascii="宋体" w:hAnsi="宋体" w:eastAsia="宋体"/>
          <w:sz w:val="32"/>
          <w:szCs w:val="24"/>
          <w:lang w:val="zh-CN" w:eastAsia="zh-CN"/>
        </w:rPr>
        <w:t>岳阳市农业综合技术推广站单位202</w:t>
      </w:r>
      <w:r>
        <w:rPr>
          <w:rFonts w:hint="eastAsia" w:ascii="宋体" w:hAnsi="宋体" w:eastAsia="宋体"/>
          <w:sz w:val="32"/>
          <w:szCs w:val="24"/>
          <w:lang w:val="en-US" w:eastAsia="zh-CN"/>
        </w:rPr>
        <w:t>1</w:t>
      </w:r>
      <w:r>
        <w:rPr>
          <w:rFonts w:hint="default" w:ascii="宋体" w:hAnsi="宋体" w:eastAsia="宋体"/>
          <w:sz w:val="32"/>
          <w:szCs w:val="24"/>
          <w:lang w:val="zh-CN" w:eastAsia="zh-CN"/>
        </w:rPr>
        <w:t>年部门决算汇总公开单位构成包括：岳阳市农业综合技术推广站</w:t>
      </w:r>
      <w:r>
        <w:rPr>
          <w:rFonts w:hint="default" w:ascii="宋体" w:hAnsi="宋体" w:eastAsia="宋体"/>
          <w:sz w:val="32"/>
          <w:szCs w:val="24"/>
          <w:lang w:val="en-US" w:eastAsia="zh-CN"/>
        </w:rPr>
        <w:t>决算。</w:t>
      </w: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rFonts w:hint="eastAsia"/>
          <w:sz w:val="72"/>
          <w:szCs w:val="72"/>
        </w:rPr>
      </w:pPr>
      <w:r>
        <w:rPr>
          <w:rFonts w:hint="eastAsia"/>
          <w:sz w:val="72"/>
          <w:szCs w:val="72"/>
        </w:rPr>
        <w:t>部门决算表</w:t>
      </w:r>
    </w:p>
    <w:p>
      <w:pPr>
        <w:jc w:val="center"/>
        <w:rPr>
          <w:rFonts w:hint="eastAsia" w:eastAsiaTheme="minorEastAsia"/>
          <w:sz w:val="72"/>
          <w:szCs w:val="72"/>
          <w:lang w:eastAsia="zh-CN"/>
        </w:rPr>
      </w:pPr>
      <w:r>
        <w:rPr>
          <w:rFonts w:hint="eastAsia"/>
          <w:sz w:val="72"/>
          <w:szCs w:val="72"/>
          <w:lang w:eastAsia="zh-CN"/>
        </w:rPr>
        <w:t>（见附件）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2"/>
        <w:jc w:val="both"/>
        <w:rPr>
          <w:sz w:val="72"/>
          <w:szCs w:val="72"/>
        </w:rPr>
      </w:pPr>
    </w:p>
    <w:p>
      <w:pPr>
        <w:pStyle w:val="12"/>
        <w:jc w:val="center"/>
        <w:rPr>
          <w:sz w:val="72"/>
          <w:szCs w:val="72"/>
        </w:rPr>
      </w:pPr>
    </w:p>
    <w:p>
      <w:pPr>
        <w:pStyle w:val="12"/>
        <w:jc w:val="center"/>
        <w:rPr>
          <w:sz w:val="72"/>
          <w:szCs w:val="72"/>
        </w:rPr>
      </w:pPr>
      <w:r>
        <w:rPr>
          <w:rFonts w:hint="eastAsia"/>
          <w:sz w:val="72"/>
          <w:szCs w:val="72"/>
        </w:rPr>
        <w:t>第三部分</w:t>
      </w:r>
    </w:p>
    <w:p>
      <w:pPr>
        <w:pStyle w:val="12"/>
        <w:jc w:val="center"/>
        <w:rPr>
          <w:sz w:val="70"/>
          <w:szCs w:val="70"/>
        </w:rPr>
      </w:pPr>
    </w:p>
    <w:p>
      <w:pPr>
        <w:pStyle w:val="12"/>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2"/>
        <w:rPr>
          <w:rFonts w:asciiTheme="minorEastAsia" w:hAnsiTheme="minorEastAsia" w:eastAsiaTheme="minorEastAsia"/>
          <w:sz w:val="32"/>
          <w:szCs w:val="32"/>
        </w:rPr>
      </w:pPr>
    </w:p>
    <w:p>
      <w:pPr>
        <w:pStyle w:val="12"/>
        <w:rPr>
          <w:rFonts w:hAnsi="黑体"/>
          <w:b/>
          <w:sz w:val="32"/>
          <w:szCs w:val="32"/>
        </w:rPr>
      </w:pPr>
      <w:r>
        <w:rPr>
          <w:rFonts w:hint="eastAsia" w:hAnsi="黑体"/>
          <w:b/>
          <w:sz w:val="32"/>
          <w:szCs w:val="32"/>
        </w:rPr>
        <w:t>一、收入支出决算总体情况说明</w:t>
      </w:r>
    </w:p>
    <w:p>
      <w:pPr>
        <w:pStyle w:val="12"/>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2021年度收、支总计</w:t>
      </w:r>
      <w:r>
        <w:rPr>
          <w:rFonts w:hint="eastAsia" w:asciiTheme="minorEastAsia" w:hAnsiTheme="minorEastAsia" w:eastAsiaTheme="minorEastAsia"/>
          <w:sz w:val="32"/>
          <w:szCs w:val="32"/>
          <w:lang w:val="en-US" w:eastAsia="zh-CN"/>
        </w:rPr>
        <w:t>813.7</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56.97</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业务工作增加，导致收支增加。</w:t>
      </w:r>
    </w:p>
    <w:p>
      <w:pPr>
        <w:pStyle w:val="12"/>
        <w:rPr>
          <w:rFonts w:hAnsi="黑体"/>
          <w:b/>
          <w:sz w:val="32"/>
          <w:szCs w:val="32"/>
        </w:rPr>
      </w:pPr>
      <w:r>
        <w:rPr>
          <w:rFonts w:hint="eastAsia" w:hAnsi="黑体"/>
          <w:b/>
          <w:sz w:val="32"/>
          <w:szCs w:val="32"/>
        </w:rPr>
        <w:t>二、收入决算情况说明</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hint="eastAsia" w:asciiTheme="minorEastAsia" w:hAnsiTheme="minorEastAsia" w:eastAsiaTheme="minorEastAsia"/>
          <w:sz w:val="32"/>
          <w:szCs w:val="32"/>
          <w:lang w:val="en-US" w:eastAsia="zh-CN"/>
        </w:rPr>
        <w:t>736.42</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620.63</w:t>
      </w:r>
      <w:r>
        <w:rPr>
          <w:rFonts w:hint="eastAsia" w:asciiTheme="minorEastAsia" w:hAnsiTheme="minorEastAsia" w:eastAsiaTheme="minorEastAsia"/>
          <w:sz w:val="32"/>
          <w:szCs w:val="32"/>
        </w:rPr>
        <w:t>元，占</w:t>
      </w:r>
      <w:r>
        <w:rPr>
          <w:rFonts w:hint="eastAsia" w:asciiTheme="minorEastAsia" w:hAnsiTheme="minorEastAsia" w:eastAsiaTheme="minorEastAsia"/>
          <w:sz w:val="32"/>
          <w:szCs w:val="32"/>
          <w:lang w:val="en-US" w:eastAsia="zh-CN"/>
        </w:rPr>
        <w:t>84</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115.79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16</w:t>
      </w:r>
      <w:r>
        <w:rPr>
          <w:rFonts w:hint="eastAsia" w:asciiTheme="minorEastAsia" w:hAnsiTheme="minorEastAsia" w:eastAsiaTheme="minorEastAsia"/>
          <w:sz w:val="32"/>
          <w:szCs w:val="32"/>
        </w:rPr>
        <w:t>%。</w:t>
      </w:r>
    </w:p>
    <w:p>
      <w:pPr>
        <w:pStyle w:val="12"/>
        <w:rPr>
          <w:rFonts w:hAnsi="黑体"/>
          <w:b/>
          <w:sz w:val="32"/>
          <w:szCs w:val="32"/>
        </w:rPr>
      </w:pPr>
      <w:r>
        <w:rPr>
          <w:rFonts w:hint="eastAsia" w:hAnsi="黑体"/>
          <w:b/>
          <w:sz w:val="32"/>
          <w:szCs w:val="32"/>
        </w:rPr>
        <w:t>三、支出决算情况说明</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2021年度支出合计</w:t>
      </w:r>
      <w:r>
        <w:rPr>
          <w:rFonts w:hint="eastAsia" w:asciiTheme="minorEastAsia" w:hAnsiTheme="minorEastAsia" w:eastAsiaTheme="minorEastAsia"/>
          <w:sz w:val="32"/>
          <w:szCs w:val="32"/>
          <w:lang w:val="en-US" w:eastAsia="zh-CN"/>
        </w:rPr>
        <w:t>734.9</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552.57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75</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182.33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25</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2"/>
        <w:rPr>
          <w:rFonts w:hAnsi="黑体"/>
          <w:b/>
          <w:sz w:val="32"/>
          <w:szCs w:val="32"/>
        </w:rPr>
      </w:pPr>
      <w:r>
        <w:rPr>
          <w:rFonts w:hint="eastAsia" w:hAnsi="黑体"/>
          <w:b/>
          <w:sz w:val="32"/>
          <w:szCs w:val="32"/>
        </w:rPr>
        <w:t>四、财政拨款收入支出决算总体情况说明</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    2021年度财政拨款收、支总计</w:t>
      </w:r>
      <w:r>
        <w:rPr>
          <w:rFonts w:hint="eastAsia" w:asciiTheme="minorEastAsia" w:hAnsiTheme="minorEastAsia" w:eastAsiaTheme="minorEastAsia"/>
          <w:sz w:val="32"/>
          <w:szCs w:val="32"/>
          <w:lang w:val="en-US" w:eastAsia="zh-CN"/>
        </w:rPr>
        <w:t>685.79</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27.74</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4.2</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业务工作增加，导致收支增加。</w:t>
      </w:r>
    </w:p>
    <w:p>
      <w:pPr>
        <w:pStyle w:val="12"/>
        <w:rPr>
          <w:rFonts w:hAnsi="黑体"/>
          <w:b/>
          <w:sz w:val="32"/>
          <w:szCs w:val="32"/>
        </w:rPr>
      </w:pPr>
      <w:r>
        <w:rPr>
          <w:rFonts w:hint="eastAsia" w:hAnsi="黑体"/>
          <w:b/>
          <w:sz w:val="32"/>
          <w:szCs w:val="32"/>
        </w:rPr>
        <w:t>五、一般公共预算财政拨款支出决算情况说明</w:t>
      </w:r>
    </w:p>
    <w:p>
      <w:pPr>
        <w:pStyle w:val="12"/>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2"/>
        <w:ind w:firstLine="800" w:firstLineChars="250"/>
        <w:rPr>
          <w:rFonts w:asciiTheme="minorEastAsia" w:hAnsiTheme="minorEastAsia" w:eastAsiaTheme="minorEastAsia"/>
          <w:i/>
          <w:iCs/>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685.79</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93.3</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27.74</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4.2</w:t>
      </w:r>
      <w:r>
        <w:rPr>
          <w:rFonts w:hint="eastAsia" w:asciiTheme="minorEastAsia" w:hAnsiTheme="minorEastAsia" w:eastAsiaTheme="minorEastAsia"/>
          <w:sz w:val="32"/>
          <w:szCs w:val="32"/>
        </w:rPr>
        <w:t>%，主要是因为因为</w:t>
      </w:r>
      <w:r>
        <w:rPr>
          <w:rFonts w:hint="eastAsia" w:asciiTheme="minorEastAsia" w:hAnsiTheme="minorEastAsia" w:eastAsiaTheme="minorEastAsia"/>
          <w:sz w:val="32"/>
          <w:szCs w:val="32"/>
          <w:lang w:eastAsia="zh-CN"/>
        </w:rPr>
        <w:t>业务工作增加，导致支出增加。</w:t>
      </w:r>
    </w:p>
    <w:p>
      <w:pPr>
        <w:pStyle w:val="12"/>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685.79</w:t>
      </w:r>
      <w:r>
        <w:rPr>
          <w:rFonts w:hint="eastAsia" w:asciiTheme="minorEastAsia" w:hAnsiTheme="minorEastAsia" w:eastAsiaTheme="minorEastAsia"/>
          <w:sz w:val="32"/>
          <w:szCs w:val="32"/>
        </w:rPr>
        <w:t>万元，主要用于以下方面：卫生健康支出</w:t>
      </w:r>
      <w:r>
        <w:rPr>
          <w:rFonts w:hint="eastAsia" w:asciiTheme="minorEastAsia" w:hAnsiTheme="minorEastAsia" w:eastAsiaTheme="minorEastAsia"/>
          <w:sz w:val="32"/>
          <w:szCs w:val="32"/>
          <w:lang w:val="en-US" w:eastAsia="zh-CN"/>
        </w:rPr>
        <w:t>17.61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2.5</w:t>
      </w:r>
      <w:r>
        <w:rPr>
          <w:rFonts w:hint="eastAsia" w:asciiTheme="minorEastAsia" w:hAnsiTheme="minorEastAsia" w:eastAsiaTheme="minorEastAsia"/>
          <w:sz w:val="32"/>
          <w:szCs w:val="32"/>
        </w:rPr>
        <w:t>%；社会保障和就业支出</w:t>
      </w:r>
      <w:r>
        <w:rPr>
          <w:rFonts w:hint="eastAsia" w:asciiTheme="minorEastAsia" w:hAnsiTheme="minorEastAsia" w:eastAsiaTheme="minorEastAsia"/>
          <w:sz w:val="32"/>
          <w:szCs w:val="32"/>
          <w:lang w:val="en-US" w:eastAsia="zh-CN"/>
        </w:rPr>
        <w:t>41.95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6.1</w:t>
      </w:r>
      <w:r>
        <w:rPr>
          <w:rFonts w:hint="eastAsia" w:asciiTheme="minorEastAsia" w:hAnsiTheme="minorEastAsia" w:eastAsiaTheme="minorEastAsia"/>
          <w:sz w:val="32"/>
          <w:szCs w:val="32"/>
        </w:rPr>
        <w:t>%;农林水支出</w:t>
      </w:r>
      <w:r>
        <w:rPr>
          <w:rFonts w:hint="eastAsia" w:asciiTheme="minorEastAsia" w:hAnsiTheme="minorEastAsia" w:eastAsiaTheme="minorEastAsia"/>
          <w:sz w:val="32"/>
          <w:szCs w:val="32"/>
          <w:lang w:val="en-US" w:eastAsia="zh-CN"/>
        </w:rPr>
        <w:t>626.23，</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91.4</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2"/>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hint="eastAsia" w:asciiTheme="minorEastAsia" w:hAnsiTheme="minorEastAsia" w:eastAsiaTheme="minorEastAsia"/>
          <w:sz w:val="32"/>
          <w:szCs w:val="32"/>
          <w:lang w:val="en-US" w:eastAsia="zh-CN"/>
        </w:rPr>
        <w:t>382.79</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685.79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179</w:t>
      </w:r>
      <w:r>
        <w:rPr>
          <w:rFonts w:hint="eastAsia" w:asciiTheme="minorEastAsia" w:hAnsiTheme="minorEastAsia" w:eastAsiaTheme="minorEastAsia"/>
          <w:sz w:val="32"/>
          <w:szCs w:val="32"/>
        </w:rPr>
        <w:t>%，其中：</w:t>
      </w:r>
    </w:p>
    <w:p>
      <w:pPr>
        <w:spacing w:beforeLines="0" w:afterLines="0" w:line="500" w:lineRule="exact"/>
        <w:ind w:firstLine="640" w:firstLineChars="200"/>
        <w:rPr>
          <w:rFonts w:hint="default" w:ascii="宋体" w:hAnsi="宋体" w:eastAsia="宋体"/>
          <w:color w:val="000000"/>
          <w:kern w:val="0"/>
          <w:sz w:val="32"/>
          <w:szCs w:val="24"/>
          <w:lang w:val="zh-CN" w:eastAsia="zh-CN"/>
        </w:rPr>
      </w:pPr>
      <w:r>
        <w:rPr>
          <w:rFonts w:hint="eastAsia" w:ascii="宋体" w:hAnsi="宋体" w:eastAsia="宋体"/>
          <w:color w:val="000000"/>
          <w:kern w:val="0"/>
          <w:sz w:val="32"/>
          <w:szCs w:val="24"/>
          <w:lang w:val="en-US" w:eastAsia="zh-CN"/>
        </w:rPr>
        <w:t>1、</w:t>
      </w:r>
      <w:r>
        <w:rPr>
          <w:rFonts w:hint="default" w:ascii="宋体" w:hAnsi="宋体" w:eastAsia="宋体"/>
          <w:color w:val="000000"/>
          <w:kern w:val="0"/>
          <w:sz w:val="32"/>
          <w:szCs w:val="24"/>
          <w:lang w:val="en-US" w:eastAsia="zh-CN"/>
        </w:rPr>
        <w:t>社会保障和就业支出（类）行政事业单位养老支出（款）机关事业单位基本养老保险缴费支出（项）。年初预算为</w:t>
      </w:r>
      <w:r>
        <w:rPr>
          <w:rFonts w:hint="eastAsia" w:ascii="宋体" w:hAnsi="宋体" w:eastAsia="宋体"/>
          <w:color w:val="000000"/>
          <w:kern w:val="0"/>
          <w:sz w:val="32"/>
          <w:szCs w:val="24"/>
          <w:lang w:val="en-US" w:eastAsia="zh-CN"/>
        </w:rPr>
        <w:t>39.95</w:t>
      </w:r>
      <w:r>
        <w:rPr>
          <w:rFonts w:hint="default" w:ascii="宋体" w:hAnsi="宋体" w:eastAsia="宋体"/>
          <w:color w:val="000000"/>
          <w:kern w:val="0"/>
          <w:sz w:val="32"/>
          <w:szCs w:val="24"/>
          <w:lang w:val="en-US" w:eastAsia="zh-CN"/>
        </w:rPr>
        <w:t>万元，支出决算为</w:t>
      </w:r>
      <w:r>
        <w:rPr>
          <w:rFonts w:hint="eastAsia" w:ascii="宋体" w:hAnsi="宋体" w:eastAsia="宋体"/>
          <w:color w:val="000000"/>
          <w:kern w:val="0"/>
          <w:sz w:val="32"/>
          <w:szCs w:val="24"/>
          <w:lang w:val="en-US" w:eastAsia="zh-CN"/>
        </w:rPr>
        <w:t>41.95</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105.01</w:t>
      </w:r>
      <w:r>
        <w:rPr>
          <w:rFonts w:hint="eastAsia" w:asciiTheme="minorEastAsia" w:hAnsiTheme="minorEastAsia" w:eastAsiaTheme="minorEastAsia"/>
          <w:sz w:val="32"/>
          <w:szCs w:val="32"/>
        </w:rPr>
        <w:t>%</w:t>
      </w:r>
      <w:r>
        <w:rPr>
          <w:rFonts w:hint="default" w:ascii="宋体" w:hAnsi="宋体" w:eastAsia="宋体"/>
          <w:color w:val="000000"/>
          <w:kern w:val="0"/>
          <w:sz w:val="32"/>
          <w:szCs w:val="24"/>
          <w:lang w:val="en-US" w:eastAsia="zh-CN"/>
        </w:rPr>
        <w:t xml:space="preserve">决算数大于预算数的主要原因是：养老上报基数大于工资代扣基数。  </w:t>
      </w:r>
    </w:p>
    <w:p>
      <w:pPr>
        <w:spacing w:beforeLines="0" w:afterLines="0" w:line="500" w:lineRule="exact"/>
        <w:ind w:firstLine="640" w:firstLineChars="200"/>
        <w:rPr>
          <w:rFonts w:hint="default" w:ascii="宋体" w:hAnsi="宋体" w:eastAsia="宋体"/>
          <w:color w:val="000000"/>
          <w:kern w:val="0"/>
          <w:sz w:val="32"/>
          <w:szCs w:val="24"/>
          <w:lang w:val="zh-CN" w:eastAsia="zh-CN"/>
        </w:rPr>
      </w:pPr>
      <w:r>
        <w:rPr>
          <w:rFonts w:hint="eastAsia" w:ascii="宋体" w:hAnsi="宋体" w:eastAsia="宋体"/>
          <w:color w:val="000000"/>
          <w:kern w:val="0"/>
          <w:sz w:val="32"/>
          <w:szCs w:val="24"/>
          <w:lang w:val="en-US" w:eastAsia="zh-CN"/>
        </w:rPr>
        <w:t>2、</w:t>
      </w:r>
      <w:r>
        <w:rPr>
          <w:rFonts w:hint="default" w:ascii="宋体" w:hAnsi="宋体" w:eastAsia="宋体"/>
          <w:color w:val="000000"/>
          <w:kern w:val="0"/>
          <w:sz w:val="32"/>
          <w:szCs w:val="24"/>
          <w:lang w:val="en-US" w:eastAsia="zh-CN"/>
        </w:rPr>
        <w:t>卫生健康支出（类）行政事业单位医疗（款）事业单位医疗（项）。年初预算为17.</w:t>
      </w:r>
      <w:r>
        <w:rPr>
          <w:rFonts w:hint="eastAsia" w:ascii="宋体" w:hAnsi="宋体" w:eastAsia="宋体"/>
          <w:color w:val="000000"/>
          <w:kern w:val="0"/>
          <w:sz w:val="32"/>
          <w:szCs w:val="24"/>
          <w:lang w:val="en-US" w:eastAsia="zh-CN"/>
        </w:rPr>
        <w:t>17</w:t>
      </w:r>
      <w:r>
        <w:rPr>
          <w:rFonts w:hint="default" w:ascii="宋体" w:hAnsi="宋体" w:eastAsia="宋体"/>
          <w:color w:val="000000"/>
          <w:kern w:val="0"/>
          <w:sz w:val="32"/>
          <w:szCs w:val="24"/>
          <w:lang w:val="en-US" w:eastAsia="zh-CN"/>
        </w:rPr>
        <w:t>万元，支出决算为</w:t>
      </w:r>
      <w:r>
        <w:rPr>
          <w:rFonts w:hint="eastAsia" w:ascii="宋体" w:hAnsi="宋体" w:eastAsia="宋体"/>
          <w:color w:val="000000"/>
          <w:kern w:val="0"/>
          <w:sz w:val="32"/>
          <w:szCs w:val="24"/>
          <w:lang w:val="en-US" w:eastAsia="zh-CN"/>
        </w:rPr>
        <w:t>17.61</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102.56</w:t>
      </w:r>
      <w:r>
        <w:rPr>
          <w:rFonts w:hint="eastAsia" w:asciiTheme="minorEastAsia" w:hAnsiTheme="minorEastAsia" w:eastAsiaTheme="minorEastAsia"/>
          <w:sz w:val="32"/>
          <w:szCs w:val="32"/>
        </w:rPr>
        <w:t>%</w:t>
      </w:r>
      <w:r>
        <w:rPr>
          <w:rFonts w:hint="default" w:ascii="宋体" w:hAnsi="宋体" w:eastAsia="宋体"/>
          <w:color w:val="000000"/>
          <w:kern w:val="0"/>
          <w:sz w:val="32"/>
          <w:szCs w:val="24"/>
          <w:lang w:val="en-US" w:eastAsia="zh-CN"/>
        </w:rPr>
        <w:t xml:space="preserve">决算数大于预算数的主要原因是：医疗保险基数大于工资代扣基数。  </w:t>
      </w:r>
    </w:p>
    <w:p>
      <w:pPr>
        <w:spacing w:beforeLines="0" w:afterLines="0" w:line="500" w:lineRule="exact"/>
        <w:ind w:firstLine="640" w:firstLineChars="200"/>
        <w:rPr>
          <w:rFonts w:hint="default" w:ascii="宋体" w:hAnsi="宋体" w:eastAsia="宋体"/>
          <w:color w:val="000000"/>
          <w:kern w:val="0"/>
          <w:sz w:val="32"/>
          <w:szCs w:val="24"/>
          <w:lang w:val="zh-CN" w:eastAsia="zh-CN"/>
        </w:rPr>
      </w:pPr>
      <w:r>
        <w:rPr>
          <w:rFonts w:hint="eastAsia" w:ascii="宋体" w:hAnsi="宋体" w:eastAsia="宋体"/>
          <w:color w:val="000000"/>
          <w:kern w:val="0"/>
          <w:sz w:val="32"/>
          <w:szCs w:val="24"/>
          <w:lang w:val="en-US" w:eastAsia="zh-CN"/>
        </w:rPr>
        <w:t>3、</w:t>
      </w:r>
      <w:r>
        <w:rPr>
          <w:rFonts w:hint="default" w:ascii="宋体" w:hAnsi="宋体" w:eastAsia="宋体"/>
          <w:color w:val="000000"/>
          <w:kern w:val="0"/>
          <w:sz w:val="32"/>
          <w:szCs w:val="24"/>
          <w:lang w:val="en-US" w:eastAsia="zh-CN"/>
        </w:rPr>
        <w:t>农林水支出（类）农业农村（款）事业运行（项）。年初预算为</w:t>
      </w:r>
      <w:r>
        <w:rPr>
          <w:rFonts w:hint="eastAsia" w:ascii="宋体" w:hAnsi="宋体" w:eastAsia="宋体"/>
          <w:color w:val="000000"/>
          <w:kern w:val="0"/>
          <w:sz w:val="32"/>
          <w:szCs w:val="24"/>
          <w:lang w:val="en-US" w:eastAsia="zh-CN"/>
        </w:rPr>
        <w:t>225.96</w:t>
      </w:r>
      <w:r>
        <w:rPr>
          <w:rFonts w:hint="default" w:ascii="宋体" w:hAnsi="宋体" w:eastAsia="宋体"/>
          <w:color w:val="000000"/>
          <w:kern w:val="0"/>
          <w:sz w:val="32"/>
          <w:szCs w:val="24"/>
          <w:lang w:val="en-US" w:eastAsia="zh-CN"/>
        </w:rPr>
        <w:t>万元，支出决算为</w:t>
      </w:r>
      <w:r>
        <w:rPr>
          <w:rFonts w:hint="eastAsia" w:ascii="宋体" w:hAnsi="宋体" w:eastAsia="宋体"/>
          <w:color w:val="000000"/>
          <w:kern w:val="0"/>
          <w:sz w:val="32"/>
          <w:szCs w:val="24"/>
          <w:lang w:val="en-US" w:eastAsia="zh-CN"/>
        </w:rPr>
        <w:t>443.9</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196</w:t>
      </w:r>
      <w:r>
        <w:rPr>
          <w:rFonts w:hint="eastAsia" w:asciiTheme="minorEastAsia" w:hAnsiTheme="minorEastAsia" w:eastAsiaTheme="minorEastAsia"/>
          <w:sz w:val="32"/>
          <w:szCs w:val="32"/>
        </w:rPr>
        <w:t>%</w:t>
      </w:r>
      <w:r>
        <w:rPr>
          <w:rFonts w:hint="default" w:ascii="宋体" w:hAnsi="宋体" w:eastAsia="宋体"/>
          <w:color w:val="000000"/>
          <w:kern w:val="0"/>
          <w:sz w:val="32"/>
          <w:szCs w:val="24"/>
          <w:lang w:val="en-US" w:eastAsia="zh-CN"/>
        </w:rPr>
        <w:t>决算数</w:t>
      </w:r>
      <w:r>
        <w:rPr>
          <w:rFonts w:hint="eastAsia" w:ascii="宋体" w:hAnsi="宋体" w:eastAsia="宋体"/>
          <w:color w:val="000000"/>
          <w:kern w:val="0"/>
          <w:sz w:val="32"/>
          <w:szCs w:val="24"/>
          <w:lang w:val="en-US" w:eastAsia="zh-CN"/>
        </w:rPr>
        <w:t>大</w:t>
      </w:r>
      <w:r>
        <w:rPr>
          <w:rFonts w:hint="default" w:ascii="宋体" w:hAnsi="宋体" w:eastAsia="宋体"/>
          <w:color w:val="000000"/>
          <w:kern w:val="0"/>
          <w:sz w:val="32"/>
          <w:szCs w:val="24"/>
          <w:lang w:val="en-US" w:eastAsia="zh-CN"/>
        </w:rPr>
        <w:t xml:space="preserve">于预算数的主要原因是：决算科目代码选错，上报前未核对。  </w:t>
      </w:r>
    </w:p>
    <w:p>
      <w:pPr>
        <w:spacing w:beforeLines="0" w:afterLines="0" w:line="500" w:lineRule="exact"/>
        <w:ind w:firstLine="640" w:firstLineChars="200"/>
        <w:rPr>
          <w:rFonts w:hint="default" w:ascii="宋体" w:hAnsi="宋体" w:eastAsia="宋体"/>
          <w:color w:val="000000"/>
          <w:kern w:val="0"/>
          <w:sz w:val="32"/>
          <w:szCs w:val="24"/>
          <w:lang w:val="en-US" w:eastAsia="zh-CN"/>
        </w:rPr>
      </w:pPr>
      <w:r>
        <w:rPr>
          <w:rFonts w:hint="eastAsia" w:ascii="宋体" w:hAnsi="宋体" w:eastAsia="宋体"/>
          <w:color w:val="000000"/>
          <w:kern w:val="0"/>
          <w:sz w:val="32"/>
          <w:szCs w:val="24"/>
          <w:lang w:val="en-US" w:eastAsia="zh-CN"/>
        </w:rPr>
        <w:t>4、</w:t>
      </w:r>
      <w:r>
        <w:rPr>
          <w:rFonts w:hint="default" w:ascii="宋体" w:hAnsi="宋体" w:eastAsia="宋体"/>
          <w:color w:val="000000"/>
          <w:kern w:val="0"/>
          <w:sz w:val="32"/>
          <w:szCs w:val="24"/>
          <w:lang w:val="en-US" w:eastAsia="zh-CN"/>
        </w:rPr>
        <w:t>农林水支出（类）农业农村（款）科技转化与推广服务（项）。年初预算为13.5万元，支出决算为</w:t>
      </w:r>
      <w:r>
        <w:rPr>
          <w:rFonts w:hint="eastAsia" w:ascii="宋体" w:hAnsi="宋体" w:eastAsia="宋体"/>
          <w:color w:val="000000"/>
          <w:kern w:val="0"/>
          <w:sz w:val="32"/>
          <w:szCs w:val="24"/>
          <w:lang w:val="en-US" w:eastAsia="zh-CN"/>
        </w:rPr>
        <w:t>62.22</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400.6</w:t>
      </w:r>
      <w:r>
        <w:rPr>
          <w:rFonts w:hint="eastAsia" w:asciiTheme="minorEastAsia" w:hAnsiTheme="minorEastAsia" w:eastAsiaTheme="minorEastAsia"/>
          <w:sz w:val="32"/>
          <w:szCs w:val="32"/>
        </w:rPr>
        <w:t>%</w:t>
      </w:r>
      <w:r>
        <w:rPr>
          <w:rFonts w:hint="default" w:ascii="宋体" w:hAnsi="宋体" w:eastAsia="宋体"/>
          <w:color w:val="000000"/>
          <w:kern w:val="0"/>
          <w:sz w:val="32"/>
          <w:szCs w:val="24"/>
          <w:lang w:val="en-US" w:eastAsia="zh-CN"/>
        </w:rPr>
        <w:t>决算数大于预算数的主要原因是：</w:t>
      </w:r>
      <w:r>
        <w:rPr>
          <w:rFonts w:hint="eastAsia" w:ascii="宋体" w:hAnsi="宋体" w:eastAsia="宋体"/>
          <w:color w:val="000000"/>
          <w:kern w:val="0"/>
          <w:sz w:val="32"/>
          <w:szCs w:val="24"/>
          <w:lang w:val="en-US" w:eastAsia="zh-CN"/>
        </w:rPr>
        <w:t>后期项目资金增加，导致资金增加</w:t>
      </w:r>
      <w:r>
        <w:rPr>
          <w:rFonts w:hint="default" w:ascii="宋体" w:hAnsi="宋体" w:eastAsia="宋体"/>
          <w:color w:val="000000"/>
          <w:kern w:val="0"/>
          <w:sz w:val="32"/>
          <w:szCs w:val="24"/>
          <w:lang w:val="en-US" w:eastAsia="zh-CN"/>
        </w:rPr>
        <w:t>。</w:t>
      </w:r>
    </w:p>
    <w:p>
      <w:pPr>
        <w:spacing w:beforeLines="0" w:afterLines="0" w:line="500" w:lineRule="exact"/>
        <w:ind w:firstLine="640" w:firstLineChars="200"/>
        <w:rPr>
          <w:rFonts w:hint="eastAsia" w:ascii="宋体" w:hAnsi="宋体" w:eastAsia="宋体"/>
          <w:color w:val="000000"/>
          <w:kern w:val="0"/>
          <w:sz w:val="32"/>
          <w:szCs w:val="24"/>
          <w:lang w:val="en-US" w:eastAsia="zh-CN"/>
        </w:rPr>
      </w:pPr>
      <w:r>
        <w:rPr>
          <w:rFonts w:hint="eastAsia" w:ascii="宋体" w:hAnsi="宋体" w:eastAsia="宋体"/>
          <w:color w:val="000000"/>
          <w:kern w:val="0"/>
          <w:sz w:val="32"/>
          <w:szCs w:val="24"/>
          <w:lang w:val="en-US" w:eastAsia="zh-CN"/>
        </w:rPr>
        <w:t>5、</w:t>
      </w:r>
      <w:r>
        <w:rPr>
          <w:rFonts w:hint="default" w:ascii="宋体" w:hAnsi="宋体" w:eastAsia="宋体"/>
          <w:color w:val="000000"/>
          <w:kern w:val="0"/>
          <w:sz w:val="32"/>
          <w:szCs w:val="24"/>
          <w:lang w:val="en-US" w:eastAsia="zh-CN"/>
        </w:rPr>
        <w:t>农林水支出（类）农业农村（款）病虫害控制（项）。年初预算为15万元，支出决算为</w:t>
      </w:r>
      <w:r>
        <w:rPr>
          <w:rFonts w:hint="eastAsia" w:ascii="宋体" w:hAnsi="宋体" w:eastAsia="宋体"/>
          <w:color w:val="000000"/>
          <w:kern w:val="0"/>
          <w:sz w:val="32"/>
          <w:szCs w:val="24"/>
          <w:lang w:val="en-US" w:eastAsia="zh-CN"/>
        </w:rPr>
        <w:t>15</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100</w:t>
      </w:r>
      <w:r>
        <w:rPr>
          <w:rFonts w:hint="eastAsia" w:asciiTheme="minorEastAsia" w:hAnsiTheme="minorEastAsia" w:eastAsiaTheme="minorEastAsia"/>
          <w:sz w:val="32"/>
          <w:szCs w:val="32"/>
        </w:rPr>
        <w:t>%</w:t>
      </w:r>
      <w:r>
        <w:rPr>
          <w:rFonts w:hint="default" w:ascii="宋体" w:hAnsi="宋体" w:eastAsia="宋体"/>
          <w:color w:val="000000"/>
          <w:kern w:val="0"/>
          <w:sz w:val="32"/>
          <w:szCs w:val="24"/>
          <w:lang w:val="en-US" w:eastAsia="zh-CN"/>
        </w:rPr>
        <w:t>决算数</w:t>
      </w:r>
      <w:r>
        <w:rPr>
          <w:rFonts w:hint="eastAsia" w:ascii="宋体" w:hAnsi="宋体" w:eastAsia="宋体"/>
          <w:color w:val="000000"/>
          <w:kern w:val="0"/>
          <w:sz w:val="32"/>
          <w:szCs w:val="24"/>
          <w:lang w:val="en-US" w:eastAsia="zh-CN"/>
        </w:rPr>
        <w:t>等于</w:t>
      </w:r>
      <w:r>
        <w:rPr>
          <w:rFonts w:hint="default" w:ascii="宋体" w:hAnsi="宋体" w:eastAsia="宋体"/>
          <w:color w:val="000000"/>
          <w:kern w:val="0"/>
          <w:sz w:val="32"/>
          <w:szCs w:val="24"/>
          <w:lang w:val="en-US" w:eastAsia="zh-CN"/>
        </w:rPr>
        <w:t>于预算数的主要原因是：项目资金</w:t>
      </w:r>
      <w:r>
        <w:rPr>
          <w:rFonts w:hint="eastAsia" w:ascii="宋体" w:hAnsi="宋体" w:eastAsia="宋体"/>
          <w:color w:val="000000"/>
          <w:kern w:val="0"/>
          <w:sz w:val="32"/>
          <w:szCs w:val="24"/>
          <w:lang w:val="en-US" w:eastAsia="zh-CN"/>
        </w:rPr>
        <w:t>按规定使用。</w:t>
      </w:r>
    </w:p>
    <w:p>
      <w:pPr>
        <w:spacing w:beforeLines="0" w:afterLines="0" w:line="500" w:lineRule="exact"/>
        <w:ind w:firstLine="640" w:firstLineChars="200"/>
        <w:rPr>
          <w:rFonts w:hint="eastAsia" w:ascii="黑体" w:hAnsi="黑体" w:eastAsia="黑体"/>
          <w:color w:val="auto"/>
          <w:kern w:val="0"/>
          <w:sz w:val="32"/>
          <w:szCs w:val="24"/>
          <w:highlight w:val="white"/>
          <w:lang w:val="en-US"/>
        </w:rPr>
      </w:pPr>
      <w:r>
        <w:rPr>
          <w:rFonts w:hint="eastAsia" w:ascii="宋体" w:hAnsi="宋体" w:eastAsia="宋体"/>
          <w:color w:val="000000"/>
          <w:kern w:val="0"/>
          <w:sz w:val="32"/>
          <w:szCs w:val="24"/>
          <w:lang w:val="en-US" w:eastAsia="zh-CN"/>
        </w:rPr>
        <w:t>6、</w:t>
      </w:r>
      <w:r>
        <w:rPr>
          <w:rFonts w:hint="default" w:ascii="宋体" w:hAnsi="宋体" w:eastAsia="宋体"/>
          <w:color w:val="000000"/>
          <w:kern w:val="0"/>
          <w:sz w:val="32"/>
          <w:szCs w:val="24"/>
          <w:lang w:val="en-US" w:eastAsia="zh-CN"/>
        </w:rPr>
        <w:t>农林水支出（类）农业农村（款）其他农业农村支出（项）。年初预算为</w:t>
      </w:r>
      <w:r>
        <w:rPr>
          <w:rFonts w:hint="eastAsia" w:ascii="宋体" w:hAnsi="宋体" w:eastAsia="宋体"/>
          <w:color w:val="000000"/>
          <w:kern w:val="0"/>
          <w:sz w:val="32"/>
          <w:szCs w:val="24"/>
          <w:lang w:val="en-US" w:eastAsia="zh-CN"/>
        </w:rPr>
        <w:t>71.21</w:t>
      </w:r>
      <w:r>
        <w:rPr>
          <w:rFonts w:hint="default" w:ascii="宋体" w:hAnsi="宋体" w:eastAsia="宋体"/>
          <w:color w:val="000000"/>
          <w:kern w:val="0"/>
          <w:sz w:val="32"/>
          <w:szCs w:val="24"/>
          <w:lang w:val="en-US" w:eastAsia="zh-CN"/>
        </w:rPr>
        <w:t>万元，支出决算为</w:t>
      </w:r>
      <w:r>
        <w:rPr>
          <w:rFonts w:hint="eastAsia" w:ascii="宋体" w:hAnsi="宋体" w:eastAsia="宋体"/>
          <w:color w:val="000000"/>
          <w:kern w:val="0"/>
          <w:sz w:val="32"/>
          <w:szCs w:val="24"/>
          <w:lang w:val="en-US" w:eastAsia="zh-CN"/>
        </w:rPr>
        <w:t>105.11</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147</w:t>
      </w:r>
      <w:r>
        <w:rPr>
          <w:rFonts w:hint="eastAsia" w:asciiTheme="minorEastAsia" w:hAnsiTheme="minorEastAsia" w:eastAsiaTheme="minorEastAsia"/>
          <w:sz w:val="32"/>
          <w:szCs w:val="32"/>
        </w:rPr>
        <w:t>%</w:t>
      </w:r>
      <w:r>
        <w:rPr>
          <w:rFonts w:hint="default" w:ascii="宋体" w:hAnsi="宋体" w:eastAsia="宋体"/>
          <w:color w:val="000000"/>
          <w:kern w:val="0"/>
          <w:sz w:val="32"/>
          <w:szCs w:val="24"/>
          <w:lang w:val="en-US" w:eastAsia="zh-CN"/>
        </w:rPr>
        <w:t xml:space="preserve">决算数大于预算数的主要原因是：决算数纳入了其他资金专户数据。  </w:t>
      </w:r>
    </w:p>
    <w:p>
      <w:pPr>
        <w:spacing w:beforeLines="0" w:afterLines="0" w:line="500" w:lineRule="exact"/>
        <w:ind w:firstLine="640" w:firstLineChars="200"/>
        <w:rPr>
          <w:rFonts w:hint="default" w:ascii="宋体" w:hAnsi="宋体" w:eastAsia="宋体"/>
          <w:color w:val="000000"/>
          <w:kern w:val="0"/>
          <w:sz w:val="32"/>
          <w:szCs w:val="24"/>
          <w:lang w:val="zh-CN" w:eastAsia="zh-CN"/>
        </w:rPr>
      </w:pPr>
      <w:r>
        <w:rPr>
          <w:rFonts w:hint="default" w:ascii="宋体" w:hAnsi="宋体" w:eastAsia="宋体"/>
          <w:color w:val="000000"/>
          <w:kern w:val="0"/>
          <w:sz w:val="32"/>
          <w:szCs w:val="24"/>
          <w:lang w:val="en-US" w:eastAsia="zh-CN"/>
        </w:rPr>
        <w:t xml:space="preserve">  </w:t>
      </w:r>
    </w:p>
    <w:p>
      <w:pPr>
        <w:pStyle w:val="12"/>
        <w:rPr>
          <w:rFonts w:hAnsi="黑体"/>
          <w:b/>
          <w:sz w:val="32"/>
          <w:szCs w:val="32"/>
        </w:rPr>
      </w:pPr>
      <w:r>
        <w:rPr>
          <w:rFonts w:hint="eastAsia" w:hAnsi="黑体"/>
          <w:b/>
          <w:sz w:val="32"/>
          <w:szCs w:val="32"/>
        </w:rPr>
        <w:t>六、一般公共预算财政拨款基本支出决算情况说明</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503.46</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418.61</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83</w:t>
      </w:r>
      <w:r>
        <w:rPr>
          <w:rFonts w:hint="eastAsia" w:asciiTheme="minorEastAsia" w:hAnsiTheme="minorEastAsia" w:eastAsiaTheme="minorEastAsia"/>
          <w:sz w:val="32"/>
          <w:szCs w:val="32"/>
        </w:rPr>
        <w:t>%,主要包括主要包括基本工资、津贴补贴、</w:t>
      </w:r>
      <w:r>
        <w:rPr>
          <w:rFonts w:hint="eastAsia" w:asciiTheme="minorEastAsia" w:hAnsiTheme="minorEastAsia" w:eastAsiaTheme="minorEastAsia"/>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84.86</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17</w:t>
      </w:r>
      <w:r>
        <w:rPr>
          <w:rFonts w:hint="eastAsia" w:asciiTheme="minorEastAsia" w:hAnsiTheme="minorEastAsia" w:eastAsiaTheme="minorEastAsia"/>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2"/>
        <w:rPr>
          <w:rFonts w:hAnsi="黑体"/>
          <w:b/>
          <w:sz w:val="32"/>
          <w:szCs w:val="32"/>
        </w:rPr>
      </w:pPr>
      <w:r>
        <w:rPr>
          <w:rFonts w:hint="eastAsia" w:hAnsi="黑体"/>
          <w:b/>
          <w:sz w:val="32"/>
          <w:szCs w:val="32"/>
        </w:rPr>
        <w:t>七、一般公共预算财政拨款“三公”经费支出决算情况说明</w:t>
      </w:r>
    </w:p>
    <w:p>
      <w:pPr>
        <w:pStyle w:val="12"/>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3.58</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59</w:t>
      </w:r>
      <w:r>
        <w:rPr>
          <w:rFonts w:hint="eastAsia" w:asciiTheme="minorEastAsia" w:hAnsiTheme="minorEastAsia" w:eastAsiaTheme="minorEastAsia"/>
          <w:sz w:val="32"/>
          <w:szCs w:val="32"/>
        </w:rPr>
        <w:t>%，其中：</w:t>
      </w:r>
    </w:p>
    <w:p>
      <w:pPr>
        <w:pStyle w:val="12"/>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万元，由于预算数为0，无法计算百分比</w:t>
      </w:r>
      <w:r>
        <w:rPr>
          <w:rFonts w:hint="eastAsia" w:asciiTheme="minorEastAsia" w:hAnsiTheme="minorEastAsia" w:eastAsiaTheme="minorEastAsia"/>
          <w:sz w:val="32"/>
          <w:szCs w:val="32"/>
          <w:lang w:eastAsia="zh-CN"/>
        </w:rPr>
        <w:t>。</w:t>
      </w:r>
    </w:p>
    <w:p>
      <w:pPr>
        <w:pStyle w:val="1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2.58</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86</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严格按中央八项规定执行</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严格执行中央八项规定</w:t>
      </w:r>
      <w:r>
        <w:rPr>
          <w:rFonts w:hint="eastAsia" w:asciiTheme="minorEastAsia" w:hAnsiTheme="minorEastAsia" w:eastAsiaTheme="minorEastAsia"/>
          <w:sz w:val="32"/>
          <w:szCs w:val="32"/>
        </w:rPr>
        <w:t>。</w:t>
      </w:r>
    </w:p>
    <w:p>
      <w:pPr>
        <w:pStyle w:val="12"/>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万元，由于预算数为0，无法计算百分比</w:t>
      </w:r>
      <w:r>
        <w:rPr>
          <w:rFonts w:hint="eastAsia" w:asciiTheme="minorEastAsia" w:hAnsiTheme="minorEastAsia" w:eastAsiaTheme="minorEastAsia"/>
          <w:sz w:val="32"/>
          <w:szCs w:val="32"/>
          <w:lang w:eastAsia="zh-CN"/>
        </w:rPr>
        <w:t>。</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33</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当年开支减少</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当年开支减少</w:t>
      </w:r>
      <w:r>
        <w:rPr>
          <w:rFonts w:hint="eastAsia" w:asciiTheme="minorEastAsia" w:hAnsiTheme="minorEastAsia" w:eastAsiaTheme="minorEastAsia"/>
          <w:sz w:val="32"/>
          <w:szCs w:val="32"/>
        </w:rPr>
        <w:t>。</w:t>
      </w:r>
    </w:p>
    <w:p>
      <w:pPr>
        <w:pStyle w:val="12"/>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2.58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72</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%。其中：</w:t>
      </w:r>
    </w:p>
    <w:p>
      <w:pPr>
        <w:pStyle w:val="12"/>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人次,开支内容包括：支出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p>
    <w:p>
      <w:pPr>
        <w:pStyle w:val="1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2.58</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90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285</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eastAsia="zh-CN"/>
        </w:rPr>
        <w:t>业务工作</w:t>
      </w:r>
      <w:r>
        <w:rPr>
          <w:rFonts w:hint="eastAsia" w:asciiTheme="minorEastAsia" w:hAnsiTheme="minorEastAsia" w:eastAsiaTheme="minorEastAsia"/>
          <w:sz w:val="32"/>
          <w:szCs w:val="32"/>
        </w:rPr>
        <w:t>发生的接待支出。</w:t>
      </w:r>
    </w:p>
    <w:p>
      <w:pPr>
        <w:ind w:firstLine="800" w:firstLineChars="250"/>
        <w:rPr>
          <w:rFonts w:hint="eastAsia" w:asciiTheme="minorEastAsia" w:hAnsiTheme="minorEastAsia"/>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1</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sz w:val="32"/>
          <w:szCs w:val="32"/>
          <w:lang w:eastAsia="zh-CN"/>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1</w:t>
      </w:r>
      <w:r>
        <w:rPr>
          <w:rFonts w:hint="eastAsia" w:asciiTheme="minorEastAsia" w:hAnsiTheme="minorEastAsia"/>
          <w:sz w:val="32"/>
          <w:szCs w:val="32"/>
        </w:rPr>
        <w:t>万元，主要是</w:t>
      </w:r>
      <w:r>
        <w:rPr>
          <w:rFonts w:hint="eastAsia" w:asciiTheme="minorEastAsia" w:hAnsiTheme="minorEastAsia"/>
          <w:sz w:val="32"/>
          <w:szCs w:val="32"/>
          <w:lang w:eastAsia="zh-CN"/>
        </w:rPr>
        <w:t>日常维护</w:t>
      </w:r>
      <w:r>
        <w:rPr>
          <w:rFonts w:hint="eastAsia" w:asciiTheme="minorEastAsia" w:hAnsiTheme="minorEastAsia"/>
          <w:sz w:val="32"/>
          <w:szCs w:val="32"/>
        </w:rPr>
        <w:t>支出，截止2021年12月31日，我单位开支财政拨款的公务用车保有量为</w:t>
      </w:r>
      <w:r>
        <w:rPr>
          <w:rFonts w:hint="eastAsia" w:asciiTheme="minorEastAsia" w:hAnsiTheme="minorEastAsia"/>
          <w:sz w:val="32"/>
          <w:szCs w:val="32"/>
          <w:lang w:val="en-US" w:eastAsia="zh-CN"/>
        </w:rPr>
        <w:t>1</w:t>
      </w:r>
      <w:r>
        <w:rPr>
          <w:rFonts w:hint="eastAsia" w:asciiTheme="minorEastAsia" w:hAnsiTheme="minorEastAsia"/>
          <w:sz w:val="32"/>
          <w:szCs w:val="32"/>
        </w:rPr>
        <w:t>辆。</w:t>
      </w:r>
    </w:p>
    <w:p>
      <w:pPr>
        <w:pStyle w:val="12"/>
        <w:rPr>
          <w:rFonts w:hAnsi="黑体"/>
          <w:b/>
          <w:sz w:val="32"/>
          <w:szCs w:val="32"/>
        </w:rPr>
      </w:pPr>
      <w:r>
        <w:rPr>
          <w:rFonts w:hint="eastAsia" w:hAnsi="黑体"/>
          <w:b/>
          <w:sz w:val="32"/>
          <w:szCs w:val="32"/>
        </w:rPr>
        <w:t>八、政府性基金预算收入支出决算情况</w:t>
      </w:r>
    </w:p>
    <w:p>
      <w:pPr>
        <w:pStyle w:val="12"/>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万元。本单位无政府性基金收支</w:t>
      </w:r>
      <w:r>
        <w:rPr>
          <w:rFonts w:hint="eastAsia" w:asciiTheme="minorEastAsia" w:hAnsiTheme="minorEastAsia" w:eastAsiaTheme="minorEastAsia"/>
          <w:sz w:val="32"/>
          <w:szCs w:val="32"/>
          <w:lang w:eastAsia="zh-CN"/>
        </w:rPr>
        <w:t>。</w:t>
      </w:r>
    </w:p>
    <w:p>
      <w:pPr>
        <w:pStyle w:val="12"/>
        <w:numPr>
          <w:ilvl w:val="0"/>
          <w:numId w:val="1"/>
        </w:numPr>
        <w:rPr>
          <w:rFonts w:hint="eastAsia" w:hAnsi="黑体"/>
          <w:b/>
          <w:sz w:val="32"/>
          <w:szCs w:val="32"/>
          <w:lang w:eastAsia="zh-CN"/>
        </w:rPr>
      </w:pPr>
      <w:r>
        <w:rPr>
          <w:rFonts w:hint="eastAsia" w:hAnsi="黑体"/>
          <w:b/>
          <w:sz w:val="32"/>
          <w:szCs w:val="32"/>
        </w:rPr>
        <w:t>国有资本经营预算财政拨款支出决算</w:t>
      </w:r>
      <w:r>
        <w:rPr>
          <w:rFonts w:hint="eastAsia" w:hAnsi="黑体"/>
          <w:b/>
          <w:sz w:val="32"/>
          <w:szCs w:val="32"/>
          <w:lang w:eastAsia="zh-CN"/>
        </w:rPr>
        <w:t>情况</w:t>
      </w:r>
    </w:p>
    <w:p>
      <w:pPr>
        <w:pStyle w:val="12"/>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本单位无国有资本经营预算财政拨款支出</w:t>
      </w:r>
    </w:p>
    <w:p>
      <w:pPr>
        <w:pStyle w:val="12"/>
        <w:rPr>
          <w:rFonts w:hAnsi="黑体"/>
          <w:b/>
          <w:sz w:val="32"/>
          <w:szCs w:val="32"/>
        </w:rPr>
      </w:pPr>
      <w:r>
        <w:rPr>
          <w:rFonts w:hint="eastAsia" w:hAnsi="黑体"/>
          <w:b/>
          <w:sz w:val="32"/>
          <w:szCs w:val="32"/>
        </w:rPr>
        <w:t>十、机关运行经费支出说明</w:t>
      </w:r>
    </w:p>
    <w:p>
      <w:pPr>
        <w:spacing w:beforeLines="0" w:afterLines="0" w:line="500" w:lineRule="exact"/>
        <w:ind w:firstLine="640" w:firstLineChars="200"/>
        <w:rPr>
          <w:rFonts w:hint="default" w:ascii="宋体" w:hAnsi="宋体" w:eastAsia="宋体"/>
          <w:color w:val="000000"/>
          <w:kern w:val="0"/>
          <w:sz w:val="32"/>
          <w:szCs w:val="24"/>
          <w:lang w:val="en-US" w:eastAsia="zh-CN"/>
        </w:rPr>
      </w:pPr>
      <w:r>
        <w:rPr>
          <w:rFonts w:hint="default" w:ascii="宋体" w:hAnsi="宋体" w:eastAsia="宋体"/>
          <w:color w:val="000000"/>
          <w:kern w:val="0"/>
          <w:sz w:val="32"/>
          <w:szCs w:val="24"/>
          <w:lang w:val="en-US" w:eastAsia="zh-CN"/>
        </w:rPr>
        <w:t>岳阳市农业综合技术推广站单位性质为财政补助事业单位，部门决算报表没有机关运行经费统计数据。</w:t>
      </w:r>
    </w:p>
    <w:p>
      <w:pPr>
        <w:pStyle w:val="12"/>
        <w:rPr>
          <w:rFonts w:hAnsi="黑体"/>
          <w:b/>
          <w:sz w:val="32"/>
          <w:szCs w:val="32"/>
        </w:rPr>
      </w:pPr>
      <w:r>
        <w:rPr>
          <w:rFonts w:hint="eastAsia" w:hAnsi="黑体"/>
          <w:b/>
          <w:sz w:val="32"/>
          <w:szCs w:val="32"/>
        </w:rPr>
        <w:t>十一、一般性支出情况说明</w:t>
      </w:r>
    </w:p>
    <w:p>
      <w:pPr>
        <w:spacing w:beforeLines="0" w:afterLines="0" w:line="500" w:lineRule="exact"/>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万元，开支培训费</w:t>
      </w:r>
      <w:r>
        <w:rPr>
          <w:rFonts w:hint="eastAsia" w:asciiTheme="minorEastAsia" w:hAnsiTheme="minorEastAsia" w:eastAsiaTheme="minorEastAsia"/>
          <w:sz w:val="32"/>
          <w:szCs w:val="32"/>
          <w:lang w:val="en-US" w:eastAsia="zh-CN"/>
        </w:rPr>
        <w:t>12.63</w:t>
      </w:r>
      <w:r>
        <w:rPr>
          <w:rFonts w:hint="eastAsia" w:asciiTheme="minorEastAsia" w:hAnsiTheme="minorEastAsia" w:eastAsiaTheme="minorEastAsia"/>
          <w:sz w:val="32"/>
          <w:szCs w:val="32"/>
        </w:rPr>
        <w:t>万元，</w:t>
      </w:r>
      <w:r>
        <w:rPr>
          <w:rFonts w:hint="default" w:ascii="宋体" w:hAnsi="宋体" w:eastAsia="宋体"/>
          <w:color w:val="000000"/>
          <w:kern w:val="0"/>
          <w:sz w:val="32"/>
          <w:szCs w:val="24"/>
          <w:lang w:val="en-US" w:eastAsia="zh-CN"/>
        </w:rPr>
        <w:t>农民教育工作相关业务培训，人数约210人，内容围绕黄茶人才培训、</w:t>
      </w:r>
      <w:r>
        <w:rPr>
          <w:rFonts w:hint="eastAsia" w:ascii="宋体" w:hAnsi="宋体" w:eastAsia="宋体"/>
          <w:color w:val="000000"/>
          <w:kern w:val="0"/>
          <w:sz w:val="32"/>
          <w:szCs w:val="24"/>
          <w:lang w:val="en-US" w:eastAsia="zh-CN"/>
        </w:rPr>
        <w:t>生猪培训</w:t>
      </w:r>
      <w:r>
        <w:rPr>
          <w:rFonts w:hint="default" w:ascii="宋体" w:hAnsi="宋体" w:eastAsia="宋体"/>
          <w:color w:val="000000"/>
          <w:kern w:val="0"/>
          <w:sz w:val="32"/>
          <w:szCs w:val="24"/>
          <w:lang w:val="en-US" w:eastAsia="zh-CN"/>
        </w:rPr>
        <w:t>等相关业务。无举办节庆、晚会、论坛、赛事等活动</w:t>
      </w:r>
      <w:r>
        <w:rPr>
          <w:rFonts w:hint="eastAsia" w:ascii="宋体" w:hAnsi="宋体" w:eastAsia="宋体"/>
          <w:color w:val="000000"/>
          <w:kern w:val="0"/>
          <w:sz w:val="32"/>
          <w:szCs w:val="24"/>
          <w:lang w:val="en-US" w:eastAsia="zh-CN"/>
        </w:rPr>
        <w:t>，</w:t>
      </w:r>
      <w:r>
        <w:rPr>
          <w:rFonts w:hint="eastAsia" w:asciiTheme="minorEastAsia" w:hAnsiTheme="minorEastAsia" w:eastAsiaTheme="minorEastAsia"/>
          <w:sz w:val="32"/>
          <w:szCs w:val="32"/>
        </w:rPr>
        <w:t>开支</w:t>
      </w:r>
      <w:r>
        <w:rPr>
          <w:rFonts w:hint="eastAsia" w:asciiTheme="minorEastAsia" w:hAnsiTheme="minorEastAsia"/>
          <w:sz w:val="32"/>
          <w:szCs w:val="32"/>
          <w:lang w:val="en-US" w:eastAsia="zh-CN"/>
        </w:rPr>
        <w:t>0</w:t>
      </w:r>
      <w:r>
        <w:rPr>
          <w:rFonts w:hint="eastAsia" w:asciiTheme="minorEastAsia" w:hAnsiTheme="minorEastAsia" w:eastAsiaTheme="minorEastAsia"/>
          <w:sz w:val="32"/>
          <w:szCs w:val="32"/>
        </w:rPr>
        <w:t>万元。</w:t>
      </w:r>
    </w:p>
    <w:p>
      <w:pPr>
        <w:pStyle w:val="12"/>
        <w:rPr>
          <w:rFonts w:hAnsi="黑体"/>
          <w:b/>
          <w:sz w:val="32"/>
          <w:szCs w:val="32"/>
        </w:rPr>
      </w:pPr>
      <w:r>
        <w:rPr>
          <w:rFonts w:hint="eastAsia" w:hAnsi="黑体"/>
          <w:b/>
          <w:sz w:val="32"/>
          <w:szCs w:val="32"/>
        </w:rPr>
        <w:t>十二、政府采购支出说明</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万元，占授予中小企业合同金额的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2"/>
        <w:rPr>
          <w:rFonts w:hAnsi="黑体"/>
          <w:b/>
          <w:sz w:val="32"/>
          <w:szCs w:val="32"/>
        </w:rPr>
      </w:pPr>
      <w:r>
        <w:rPr>
          <w:rFonts w:hint="eastAsia" w:hAnsi="黑体"/>
          <w:b/>
          <w:sz w:val="32"/>
          <w:szCs w:val="32"/>
        </w:rPr>
        <w:t>十三、国有资产占用情况说明</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sz w:val="32"/>
          <w:szCs w:val="32"/>
          <w:lang w:eastAsia="zh-CN"/>
        </w:rPr>
        <w:t>农业用车</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2"/>
        <w:rPr>
          <w:rFonts w:hAnsi="黑体"/>
          <w:b/>
          <w:sz w:val="32"/>
          <w:szCs w:val="32"/>
        </w:rPr>
      </w:pPr>
      <w:r>
        <w:rPr>
          <w:rFonts w:hint="eastAsia" w:hAnsi="黑体"/>
          <w:b/>
          <w:sz w:val="32"/>
          <w:szCs w:val="32"/>
          <w:lang w:eastAsia="zh-CN"/>
        </w:rPr>
        <w:t>十四、</w:t>
      </w:r>
      <w:r>
        <w:rPr>
          <w:rFonts w:hint="eastAsia" w:hAnsi="黑体"/>
          <w:b/>
          <w:sz w:val="32"/>
          <w:szCs w:val="32"/>
        </w:rPr>
        <w:t>2021年度预算绩效情况说明</w:t>
      </w:r>
    </w:p>
    <w:p>
      <w:pPr>
        <w:autoSpaceDE w:val="0"/>
        <w:autoSpaceDN w:val="0"/>
        <w:adjustRightInd w:val="0"/>
        <w:ind w:firstLine="640" w:firstLineChars="200"/>
        <w:jc w:val="left"/>
        <w:rPr>
          <w:rFonts w:ascii="宋体" w:hAnsi="宋体" w:cs="黑体"/>
          <w:color w:val="000000"/>
          <w:kern w:val="0"/>
          <w:sz w:val="32"/>
          <w:szCs w:val="32"/>
        </w:rPr>
      </w:pPr>
      <w:r>
        <w:rPr>
          <w:rFonts w:hint="eastAsia" w:ascii="宋体" w:hAnsi="宋体" w:cs="黑体"/>
          <w:b/>
          <w:color w:val="000000"/>
          <w:kern w:val="0"/>
          <w:sz w:val="32"/>
          <w:szCs w:val="32"/>
        </w:rPr>
        <w:t>（1）绩效管理评价工作开展情况</w:t>
      </w:r>
      <w:r>
        <w:rPr>
          <w:rFonts w:hint="eastAsia" w:ascii="宋体" w:hAnsi="宋体" w:cs="黑体"/>
          <w:color w:val="000000"/>
          <w:kern w:val="0"/>
          <w:sz w:val="32"/>
          <w:szCs w:val="32"/>
        </w:rPr>
        <w:t>。</w:t>
      </w:r>
    </w:p>
    <w:p>
      <w:pPr>
        <w:autoSpaceDE w:val="0"/>
        <w:autoSpaceDN w:val="0"/>
        <w:adjustRightInd w:val="0"/>
        <w:ind w:firstLine="640" w:firstLineChars="200"/>
        <w:jc w:val="left"/>
        <w:rPr>
          <w:rFonts w:ascii="宋体" w:hAnsi="宋体" w:cs="黑体"/>
          <w:color w:val="000000"/>
          <w:kern w:val="0"/>
          <w:sz w:val="32"/>
          <w:szCs w:val="32"/>
        </w:rPr>
      </w:pPr>
      <w:r>
        <w:rPr>
          <w:rFonts w:hint="eastAsia" w:ascii="宋体" w:hAnsi="宋体" w:cs="黑体"/>
          <w:color w:val="000000"/>
          <w:kern w:val="0"/>
          <w:sz w:val="32"/>
          <w:szCs w:val="32"/>
        </w:rPr>
        <w:t>根据预算绩效管理要求，我部门组织对</w:t>
      </w:r>
      <w:r>
        <w:rPr>
          <w:rFonts w:ascii="宋体" w:hAnsi="宋体" w:cs="黑体"/>
          <w:color w:val="000000"/>
          <w:kern w:val="0"/>
          <w:sz w:val="32"/>
          <w:szCs w:val="32"/>
        </w:rPr>
        <w:t xml:space="preserve">2021 </w:t>
      </w:r>
      <w:r>
        <w:rPr>
          <w:rFonts w:hint="eastAsia" w:ascii="宋体" w:hAnsi="宋体" w:cs="黑体"/>
          <w:color w:val="000000"/>
          <w:kern w:val="0"/>
          <w:sz w:val="32"/>
          <w:szCs w:val="32"/>
        </w:rPr>
        <w:t>年度一般公共预算项目支出全面开展绩效自评，其中，一级项目</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个，二级项目</w:t>
      </w:r>
      <w:r>
        <w:rPr>
          <w:rFonts w:hint="eastAsia" w:ascii="宋体" w:hAnsi="宋体" w:cs="黑体"/>
          <w:color w:val="000000"/>
          <w:kern w:val="0"/>
          <w:sz w:val="32"/>
          <w:szCs w:val="32"/>
          <w:lang w:val="en-US" w:eastAsia="zh-CN"/>
        </w:rPr>
        <w:t>1</w:t>
      </w:r>
      <w:r>
        <w:rPr>
          <w:rFonts w:ascii="宋体" w:hAnsi="宋体" w:cs="黑体"/>
          <w:color w:val="000000"/>
          <w:kern w:val="0"/>
          <w:sz w:val="32"/>
          <w:szCs w:val="32"/>
        </w:rPr>
        <w:t xml:space="preserve"> </w:t>
      </w:r>
      <w:r>
        <w:rPr>
          <w:rFonts w:hint="eastAsia" w:ascii="宋体" w:hAnsi="宋体" w:cs="黑体"/>
          <w:color w:val="000000"/>
          <w:kern w:val="0"/>
          <w:sz w:val="32"/>
          <w:szCs w:val="32"/>
        </w:rPr>
        <w:t>个，共涉及资金</w:t>
      </w:r>
      <w:r>
        <w:rPr>
          <w:rFonts w:hint="eastAsia" w:ascii="宋体" w:hAnsi="宋体" w:cs="黑体"/>
          <w:color w:val="000000"/>
          <w:kern w:val="0"/>
          <w:sz w:val="32"/>
          <w:szCs w:val="32"/>
          <w:lang w:val="en-US" w:eastAsia="zh-CN"/>
        </w:rPr>
        <w:t>15</w:t>
      </w:r>
      <w:r>
        <w:rPr>
          <w:rFonts w:ascii="宋体" w:hAnsi="宋体" w:cs="黑体"/>
          <w:color w:val="000000"/>
          <w:kern w:val="0"/>
          <w:sz w:val="32"/>
          <w:szCs w:val="32"/>
        </w:rPr>
        <w:t xml:space="preserve"> </w:t>
      </w:r>
      <w:r>
        <w:rPr>
          <w:rFonts w:hint="eastAsia" w:ascii="宋体" w:hAnsi="宋体" w:cs="黑体"/>
          <w:color w:val="000000"/>
          <w:kern w:val="0"/>
          <w:sz w:val="32"/>
          <w:szCs w:val="32"/>
        </w:rPr>
        <w:t>万元，占一般公共预算项目支出总额的</w:t>
      </w:r>
      <w:r>
        <w:rPr>
          <w:rFonts w:hint="eastAsia" w:ascii="宋体" w:hAnsi="宋体" w:cs="黑体"/>
          <w:color w:val="000000"/>
          <w:kern w:val="0"/>
          <w:sz w:val="32"/>
          <w:szCs w:val="32"/>
          <w:lang w:val="en-US" w:eastAsia="zh-CN"/>
        </w:rPr>
        <w:t>8.23</w:t>
      </w:r>
      <w:r>
        <w:rPr>
          <w:rFonts w:ascii="宋体" w:hAnsi="宋体" w:cs="黑体"/>
          <w:color w:val="000000"/>
          <w:kern w:val="0"/>
          <w:sz w:val="32"/>
          <w:szCs w:val="32"/>
        </w:rPr>
        <w:t>%</w:t>
      </w:r>
      <w:r>
        <w:rPr>
          <w:rFonts w:hint="eastAsia" w:ascii="宋体" w:hAnsi="宋体" w:cs="黑体"/>
          <w:color w:val="000000"/>
          <w:kern w:val="0"/>
          <w:sz w:val="32"/>
          <w:szCs w:val="32"/>
        </w:rPr>
        <w:t>。组织对</w:t>
      </w:r>
      <w:r>
        <w:rPr>
          <w:rFonts w:ascii="宋体" w:hAnsi="宋体" w:cs="黑体"/>
          <w:color w:val="000000"/>
          <w:kern w:val="0"/>
          <w:sz w:val="32"/>
          <w:szCs w:val="32"/>
        </w:rPr>
        <w:t>2021</w:t>
      </w:r>
      <w:r>
        <w:rPr>
          <w:rFonts w:hint="eastAsia" w:ascii="宋体" w:hAnsi="宋体" w:cs="黑体"/>
          <w:color w:val="000000"/>
          <w:kern w:val="0"/>
          <w:sz w:val="32"/>
          <w:szCs w:val="32"/>
        </w:rPr>
        <w:t>年度</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个政府性基金预算项目支出开展绩效自评，共涉及资金</w:t>
      </w:r>
      <w:r>
        <w:rPr>
          <w:rFonts w:hint="eastAsia" w:ascii="宋体" w:hAnsi="宋体" w:cs="黑体"/>
          <w:color w:val="000000"/>
          <w:kern w:val="0"/>
          <w:sz w:val="32"/>
          <w:szCs w:val="32"/>
          <w:lang w:val="en-US" w:eastAsia="zh-CN"/>
        </w:rPr>
        <w:t>0</w:t>
      </w:r>
      <w:r>
        <w:rPr>
          <w:rFonts w:ascii="宋体" w:hAnsi="宋体" w:cs="黑体"/>
          <w:color w:val="000000"/>
          <w:kern w:val="0"/>
          <w:sz w:val="32"/>
          <w:szCs w:val="32"/>
        </w:rPr>
        <w:t xml:space="preserve"> </w:t>
      </w:r>
      <w:r>
        <w:rPr>
          <w:rFonts w:hint="eastAsia" w:ascii="宋体" w:hAnsi="宋体" w:cs="黑体"/>
          <w:color w:val="000000"/>
          <w:kern w:val="0"/>
          <w:sz w:val="32"/>
          <w:szCs w:val="32"/>
        </w:rPr>
        <w:t>万元，占政府性基金预算项目支出总额的</w:t>
      </w:r>
      <w:r>
        <w:rPr>
          <w:rFonts w:hint="eastAsia" w:ascii="宋体" w:hAnsi="宋体" w:cs="黑体"/>
          <w:color w:val="000000"/>
          <w:kern w:val="0"/>
          <w:sz w:val="32"/>
          <w:szCs w:val="32"/>
          <w:lang w:val="en-US" w:eastAsia="zh-CN"/>
        </w:rPr>
        <w:t>0</w:t>
      </w:r>
      <w:r>
        <w:rPr>
          <w:rFonts w:ascii="宋体" w:hAnsi="宋体" w:cs="黑体"/>
          <w:color w:val="000000"/>
          <w:kern w:val="0"/>
          <w:sz w:val="32"/>
          <w:szCs w:val="32"/>
        </w:rPr>
        <w:t>%</w:t>
      </w:r>
      <w:r>
        <w:rPr>
          <w:rFonts w:hint="eastAsia" w:ascii="宋体" w:hAnsi="宋体" w:cs="黑体"/>
          <w:color w:val="000000"/>
          <w:kern w:val="0"/>
          <w:sz w:val="32"/>
          <w:szCs w:val="32"/>
        </w:rPr>
        <w:t>。组织对</w:t>
      </w:r>
      <w:r>
        <w:rPr>
          <w:rFonts w:ascii="宋体" w:hAnsi="宋体" w:cs="黑体"/>
          <w:color w:val="000000"/>
          <w:kern w:val="0"/>
          <w:sz w:val="32"/>
          <w:szCs w:val="32"/>
        </w:rPr>
        <w:t xml:space="preserve">2021 </w:t>
      </w:r>
      <w:r>
        <w:rPr>
          <w:rFonts w:hint="eastAsia" w:ascii="宋体" w:hAnsi="宋体" w:cs="黑体"/>
          <w:color w:val="000000"/>
          <w:kern w:val="0"/>
          <w:sz w:val="32"/>
          <w:szCs w:val="32"/>
        </w:rPr>
        <w:t>年度</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个国有资本经营预算项目支出开展绩效自评，共涉及资金</w:t>
      </w:r>
      <w:r>
        <w:rPr>
          <w:rFonts w:hint="eastAsia" w:ascii="宋体" w:hAnsi="宋体" w:cs="黑体"/>
          <w:color w:val="000000"/>
          <w:kern w:val="0"/>
          <w:sz w:val="32"/>
          <w:szCs w:val="32"/>
          <w:lang w:val="en-US" w:eastAsia="zh-CN"/>
        </w:rPr>
        <w:t>0</w:t>
      </w:r>
      <w:r>
        <w:rPr>
          <w:rFonts w:ascii="宋体" w:hAnsi="宋体" w:cs="黑体"/>
          <w:color w:val="000000"/>
          <w:kern w:val="0"/>
          <w:sz w:val="32"/>
          <w:szCs w:val="32"/>
        </w:rPr>
        <w:t xml:space="preserve"> </w:t>
      </w:r>
      <w:r>
        <w:rPr>
          <w:rFonts w:hint="eastAsia" w:ascii="宋体" w:hAnsi="宋体" w:cs="黑体"/>
          <w:color w:val="000000"/>
          <w:kern w:val="0"/>
          <w:sz w:val="32"/>
          <w:szCs w:val="32"/>
        </w:rPr>
        <w:t>万元，占国有资本经营预算项目支出总额的</w:t>
      </w:r>
      <w:r>
        <w:rPr>
          <w:rFonts w:hint="eastAsia" w:ascii="宋体" w:hAnsi="宋体" w:cs="黑体"/>
          <w:color w:val="000000"/>
          <w:kern w:val="0"/>
          <w:sz w:val="32"/>
          <w:szCs w:val="32"/>
          <w:lang w:val="en-US" w:eastAsia="zh-CN"/>
        </w:rPr>
        <w:t>0</w:t>
      </w:r>
      <w:r>
        <w:rPr>
          <w:rFonts w:ascii="宋体" w:hAnsi="宋体" w:cs="黑体"/>
          <w:color w:val="000000"/>
          <w:kern w:val="0"/>
          <w:sz w:val="32"/>
          <w:szCs w:val="32"/>
        </w:rPr>
        <w:t>%</w:t>
      </w:r>
      <w:r>
        <w:rPr>
          <w:rFonts w:hint="eastAsia" w:ascii="宋体" w:hAnsi="宋体" w:cs="黑体"/>
          <w:color w:val="000000"/>
          <w:kern w:val="0"/>
          <w:sz w:val="32"/>
          <w:szCs w:val="32"/>
        </w:rPr>
        <w:t>。</w:t>
      </w:r>
    </w:p>
    <w:p>
      <w:pPr>
        <w:ind w:firstLine="640" w:firstLineChars="200"/>
        <w:rPr>
          <w:rFonts w:hint="eastAsia" w:ascii="宋体" w:hAnsi="宋体" w:cs="黑体"/>
          <w:color w:val="000000"/>
          <w:kern w:val="0"/>
          <w:sz w:val="32"/>
          <w:szCs w:val="32"/>
        </w:rPr>
      </w:pPr>
      <w:r>
        <w:rPr>
          <w:rFonts w:hint="eastAsia" w:ascii="宋体" w:hAnsi="宋体" w:cs="黑体"/>
          <w:color w:val="000000"/>
          <w:kern w:val="0"/>
          <w:sz w:val="32"/>
          <w:szCs w:val="32"/>
        </w:rPr>
        <w:t>组织对</w:t>
      </w:r>
      <w:r>
        <w:rPr>
          <w:rFonts w:hint="eastAsia" w:ascii="宋体" w:hAnsi="宋体" w:cs="黑体"/>
          <w:color w:val="000000"/>
          <w:kern w:val="0"/>
          <w:sz w:val="32"/>
          <w:szCs w:val="32"/>
          <w:lang w:val="en-US" w:eastAsia="zh-CN"/>
        </w:rPr>
        <w:t>1</w:t>
      </w:r>
      <w:r>
        <w:rPr>
          <w:rFonts w:ascii="宋体" w:hAnsi="宋体" w:cs="黑体"/>
          <w:color w:val="000000"/>
          <w:kern w:val="0"/>
          <w:sz w:val="32"/>
          <w:szCs w:val="32"/>
        </w:rPr>
        <w:t xml:space="preserve"> </w:t>
      </w:r>
      <w:r>
        <w:rPr>
          <w:rFonts w:hint="eastAsia" w:ascii="宋体" w:hAnsi="宋体" w:cs="黑体"/>
          <w:color w:val="000000"/>
          <w:kern w:val="0"/>
          <w:sz w:val="32"/>
          <w:szCs w:val="32"/>
        </w:rPr>
        <w:t>个项目开展了部门评价，涉及一般公共预算支出</w:t>
      </w:r>
      <w:r>
        <w:rPr>
          <w:rFonts w:hint="eastAsia" w:ascii="宋体" w:hAnsi="宋体" w:cs="黑体"/>
          <w:color w:val="000000"/>
          <w:kern w:val="0"/>
          <w:sz w:val="32"/>
          <w:szCs w:val="32"/>
          <w:lang w:val="en-US" w:eastAsia="zh-CN"/>
        </w:rPr>
        <w:t>15</w:t>
      </w:r>
      <w:r>
        <w:rPr>
          <w:rFonts w:hint="eastAsia" w:ascii="宋体" w:hAnsi="宋体" w:cs="黑体"/>
          <w:color w:val="000000"/>
          <w:kern w:val="0"/>
          <w:sz w:val="32"/>
          <w:szCs w:val="32"/>
        </w:rPr>
        <w:t>万元，政府性基金预算支出</w:t>
      </w:r>
      <w:r>
        <w:rPr>
          <w:rFonts w:hint="eastAsia" w:ascii="宋体" w:hAnsi="宋体" w:cs="黑体"/>
          <w:color w:val="000000"/>
          <w:kern w:val="0"/>
          <w:sz w:val="32"/>
          <w:szCs w:val="32"/>
          <w:lang w:val="en-US" w:eastAsia="zh-CN"/>
        </w:rPr>
        <w:t>0</w:t>
      </w:r>
      <w:r>
        <w:rPr>
          <w:rFonts w:ascii="宋体" w:hAnsi="宋体" w:cs="黑体"/>
          <w:color w:val="000000"/>
          <w:kern w:val="0"/>
          <w:sz w:val="32"/>
          <w:szCs w:val="32"/>
        </w:rPr>
        <w:t xml:space="preserve"> </w:t>
      </w:r>
      <w:r>
        <w:rPr>
          <w:rFonts w:hint="eastAsia" w:ascii="宋体" w:hAnsi="宋体" w:cs="黑体"/>
          <w:color w:val="000000"/>
          <w:kern w:val="0"/>
          <w:sz w:val="32"/>
          <w:szCs w:val="32"/>
        </w:rPr>
        <w:t>万元，国有资本经营预算支出</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万元。从评价情况来看，</w:t>
      </w:r>
      <w:r>
        <w:rPr>
          <w:rFonts w:hint="eastAsia" w:ascii="宋体" w:hAnsi="宋体" w:cs="黑体"/>
          <w:color w:val="000000"/>
          <w:kern w:val="0"/>
          <w:sz w:val="32"/>
          <w:szCs w:val="32"/>
          <w:lang w:eastAsia="zh-CN"/>
        </w:rPr>
        <w:t>该项目由本</w:t>
      </w:r>
      <w:r>
        <w:rPr>
          <w:rFonts w:hint="eastAsia" w:ascii="宋体" w:hAnsi="宋体" w:cs="黑体"/>
          <w:color w:val="000000"/>
          <w:kern w:val="0"/>
          <w:sz w:val="32"/>
          <w:szCs w:val="32"/>
        </w:rPr>
        <w:t>单位评价组</w:t>
      </w:r>
      <w:r>
        <w:rPr>
          <w:rFonts w:hint="eastAsia" w:ascii="宋体" w:hAnsi="宋体" w:cs="黑体"/>
          <w:color w:val="000000"/>
          <w:kern w:val="0"/>
          <w:sz w:val="32"/>
          <w:szCs w:val="32"/>
          <w:lang w:eastAsia="zh-CN"/>
        </w:rPr>
        <w:t>进行自评，绩效自评综合得分</w:t>
      </w:r>
      <w:r>
        <w:rPr>
          <w:rFonts w:hint="eastAsia" w:ascii="宋体" w:hAnsi="宋体" w:cs="黑体"/>
          <w:color w:val="000000"/>
          <w:kern w:val="0"/>
          <w:sz w:val="32"/>
          <w:szCs w:val="32"/>
          <w:lang w:val="en-US" w:eastAsia="zh-CN"/>
        </w:rPr>
        <w:t>99分，评价等次：优秀。</w:t>
      </w:r>
    </w:p>
    <w:p>
      <w:pPr>
        <w:autoSpaceDE w:val="0"/>
        <w:autoSpaceDN w:val="0"/>
        <w:adjustRightInd w:val="0"/>
        <w:ind w:firstLine="640" w:firstLineChars="200"/>
        <w:jc w:val="left"/>
        <w:rPr>
          <w:rFonts w:ascii="宋体" w:hAnsi="宋体" w:cs="黑体"/>
          <w:color w:val="000000"/>
          <w:kern w:val="0"/>
          <w:sz w:val="32"/>
          <w:szCs w:val="32"/>
        </w:rPr>
      </w:pP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ascii="宋体" w:hAnsi="宋体" w:cs="黑体"/>
          <w:color w:val="000000"/>
          <w:kern w:val="0"/>
          <w:sz w:val="32"/>
          <w:szCs w:val="32"/>
        </w:rPr>
      </w:pPr>
      <w:r>
        <w:rPr>
          <w:rFonts w:hint="eastAsia" w:ascii="宋体" w:hAnsi="宋体" w:cs="黑体"/>
          <w:color w:val="000000"/>
          <w:kern w:val="0"/>
          <w:sz w:val="32"/>
          <w:szCs w:val="32"/>
        </w:rPr>
        <w:t>组织对</w:t>
      </w:r>
      <w:r>
        <w:rPr>
          <w:rFonts w:hint="eastAsia" w:ascii="宋体" w:hAnsi="宋体" w:cs="黑体"/>
          <w:color w:val="000000"/>
          <w:kern w:val="0"/>
          <w:sz w:val="32"/>
          <w:szCs w:val="32"/>
          <w:lang w:eastAsia="zh-CN"/>
        </w:rPr>
        <w:t>岳阳市农业农村事务中心（原市农业综合技术推广站）</w:t>
      </w:r>
      <w:r>
        <w:rPr>
          <w:rFonts w:hint="eastAsia" w:ascii="宋体" w:hAnsi="宋体" w:cs="黑体"/>
          <w:color w:val="000000"/>
          <w:kern w:val="0"/>
          <w:sz w:val="32"/>
          <w:szCs w:val="32"/>
          <w:lang w:val="en-US" w:eastAsia="zh-CN"/>
        </w:rPr>
        <w:t>1个</w:t>
      </w:r>
      <w:r>
        <w:rPr>
          <w:rFonts w:hint="eastAsia" w:ascii="宋体" w:hAnsi="宋体" w:cs="黑体"/>
          <w:color w:val="000000"/>
          <w:kern w:val="0"/>
          <w:sz w:val="32"/>
          <w:szCs w:val="32"/>
        </w:rPr>
        <w:t>单位开展整体支出绩效评价，涉及一般公共预算</w:t>
      </w:r>
      <w:r>
        <w:rPr>
          <w:rFonts w:hint="eastAsia" w:ascii="宋体" w:hAnsi="宋体" w:cs="黑体"/>
          <w:color w:val="000000"/>
          <w:kern w:val="0"/>
          <w:sz w:val="32"/>
          <w:szCs w:val="32"/>
          <w:lang w:eastAsia="zh-CN"/>
        </w:rPr>
        <w:t>支出</w:t>
      </w:r>
      <w:r>
        <w:rPr>
          <w:rFonts w:hint="eastAsia" w:ascii="宋体" w:hAnsi="宋体" w:cs="黑体"/>
          <w:color w:val="000000"/>
          <w:kern w:val="0"/>
          <w:sz w:val="32"/>
          <w:szCs w:val="32"/>
          <w:lang w:val="en-US" w:eastAsia="zh-CN"/>
        </w:rPr>
        <w:t>685.79</w:t>
      </w:r>
      <w:r>
        <w:rPr>
          <w:rFonts w:hint="eastAsia" w:ascii="宋体" w:hAnsi="宋体" w:cs="黑体"/>
          <w:color w:val="000000"/>
          <w:kern w:val="0"/>
          <w:sz w:val="32"/>
          <w:szCs w:val="32"/>
          <w:lang w:eastAsia="zh-CN"/>
        </w:rPr>
        <w:t>万元，政府性基金预算支出</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lang w:eastAsia="zh-CN"/>
        </w:rPr>
        <w:t xml:space="preserve"> 万元。从评价情况来看</w:t>
      </w:r>
      <w:r>
        <w:rPr>
          <w:rFonts w:hint="eastAsia" w:ascii="宋体" w:hAnsi="宋体" w:cs="黑体"/>
          <w:color w:val="000000"/>
          <w:kern w:val="0"/>
          <w:sz w:val="32"/>
          <w:szCs w:val="32"/>
          <w:lang w:val="en-US" w:eastAsia="zh-CN"/>
        </w:rPr>
        <w:t>2021年，我单位积极履职，强化管理，较好地完成了年度工作目标。通过加强预算收支管理，不断建立健全内部管理流程，部门整体支出管理水平得到提升。</w:t>
      </w:r>
    </w:p>
    <w:p>
      <w:pPr>
        <w:autoSpaceDE w:val="0"/>
        <w:autoSpaceDN w:val="0"/>
        <w:adjustRightInd w:val="0"/>
        <w:ind w:firstLine="640" w:firstLineChars="200"/>
        <w:jc w:val="left"/>
        <w:rPr>
          <w:rFonts w:ascii="宋体" w:hAnsi="宋体" w:cs="黑体"/>
          <w:b/>
          <w:color w:val="000000"/>
          <w:kern w:val="0"/>
          <w:sz w:val="32"/>
          <w:szCs w:val="32"/>
        </w:rPr>
      </w:pPr>
      <w:r>
        <w:rPr>
          <w:rFonts w:hint="eastAsia" w:ascii="宋体" w:hAnsi="宋体" w:cs="黑体"/>
          <w:b/>
          <w:color w:val="000000"/>
          <w:kern w:val="0"/>
          <w:sz w:val="32"/>
          <w:szCs w:val="32"/>
        </w:rPr>
        <w:t>（2）部门决算中项目绩效自评结果。</w:t>
      </w:r>
    </w:p>
    <w:p>
      <w:pPr>
        <w:widowControl/>
        <w:jc w:val="left"/>
        <w:rPr>
          <w:rFonts w:ascii="宋体" w:hAnsi="宋体" w:cs="黑体"/>
          <w:color w:val="000000"/>
          <w:kern w:val="0"/>
          <w:sz w:val="32"/>
          <w:szCs w:val="32"/>
        </w:rPr>
      </w:pPr>
      <w:r>
        <w:rPr>
          <w:rFonts w:hint="eastAsia" w:ascii="宋体" w:hAnsi="宋体" w:cs="黑体"/>
          <w:color w:val="000000"/>
          <w:kern w:val="0"/>
          <w:sz w:val="32"/>
          <w:szCs w:val="32"/>
          <w:lang w:eastAsia="zh-CN"/>
        </w:rPr>
        <w:t>病虫害</w:t>
      </w:r>
      <w:r>
        <w:rPr>
          <w:rFonts w:hint="eastAsia" w:ascii="宋体" w:hAnsi="宋体" w:cs="黑体"/>
          <w:color w:val="000000"/>
          <w:kern w:val="0"/>
          <w:sz w:val="32"/>
          <w:szCs w:val="32"/>
        </w:rPr>
        <w:t>项目绩效自评综述：根据年初设定的绩效目标，项目绩效自评得分为</w:t>
      </w:r>
      <w:r>
        <w:rPr>
          <w:rFonts w:hint="eastAsia" w:ascii="宋体" w:hAnsi="宋体" w:cs="黑体"/>
          <w:color w:val="000000"/>
          <w:kern w:val="0"/>
          <w:sz w:val="32"/>
          <w:szCs w:val="32"/>
          <w:lang w:val="en-US" w:eastAsia="zh-CN"/>
        </w:rPr>
        <w:t>99</w:t>
      </w:r>
      <w:r>
        <w:rPr>
          <w:rFonts w:ascii="宋体" w:hAnsi="宋体" w:cs="黑体"/>
          <w:color w:val="000000"/>
          <w:kern w:val="0"/>
          <w:sz w:val="32"/>
          <w:szCs w:val="32"/>
        </w:rPr>
        <w:t xml:space="preserve"> </w:t>
      </w:r>
      <w:r>
        <w:rPr>
          <w:rFonts w:hint="eastAsia" w:ascii="宋体" w:hAnsi="宋体" w:cs="黑体"/>
          <w:color w:val="000000"/>
          <w:kern w:val="0"/>
          <w:sz w:val="32"/>
          <w:szCs w:val="32"/>
        </w:rPr>
        <w:t>分。项目全年预算数为</w:t>
      </w:r>
      <w:r>
        <w:rPr>
          <w:rFonts w:hint="eastAsia" w:ascii="宋体" w:hAnsi="宋体" w:cs="黑体"/>
          <w:color w:val="000000"/>
          <w:kern w:val="0"/>
          <w:sz w:val="32"/>
          <w:szCs w:val="32"/>
          <w:lang w:val="en-US" w:eastAsia="zh-CN"/>
        </w:rPr>
        <w:t>15</w:t>
      </w:r>
      <w:r>
        <w:rPr>
          <w:rFonts w:ascii="宋体" w:hAnsi="宋体" w:cs="黑体"/>
          <w:color w:val="000000"/>
          <w:kern w:val="0"/>
          <w:sz w:val="32"/>
          <w:szCs w:val="32"/>
        </w:rPr>
        <w:t xml:space="preserve"> </w:t>
      </w:r>
      <w:r>
        <w:rPr>
          <w:rFonts w:hint="eastAsia" w:ascii="宋体" w:hAnsi="宋体" w:cs="黑体"/>
          <w:color w:val="000000"/>
          <w:kern w:val="0"/>
          <w:sz w:val="32"/>
          <w:szCs w:val="32"/>
        </w:rPr>
        <w:t>万元，执行数为</w:t>
      </w:r>
      <w:r>
        <w:rPr>
          <w:rFonts w:hint="eastAsia" w:ascii="宋体" w:hAnsi="宋体" w:cs="黑体"/>
          <w:color w:val="000000"/>
          <w:kern w:val="0"/>
          <w:sz w:val="32"/>
          <w:szCs w:val="32"/>
          <w:lang w:val="en-US" w:eastAsia="zh-CN"/>
        </w:rPr>
        <w:t>15</w:t>
      </w:r>
      <w:r>
        <w:rPr>
          <w:rFonts w:hint="eastAsia" w:ascii="宋体" w:hAnsi="宋体" w:cs="黑体"/>
          <w:color w:val="000000"/>
          <w:kern w:val="0"/>
          <w:sz w:val="32"/>
          <w:szCs w:val="32"/>
        </w:rPr>
        <w:t>万元，完成预算的</w:t>
      </w:r>
      <w:r>
        <w:rPr>
          <w:rFonts w:hint="eastAsia" w:ascii="宋体" w:hAnsi="宋体" w:cs="黑体"/>
          <w:color w:val="000000"/>
          <w:kern w:val="0"/>
          <w:sz w:val="32"/>
          <w:szCs w:val="32"/>
          <w:lang w:val="en-US" w:eastAsia="zh-CN"/>
        </w:rPr>
        <w:t>100</w:t>
      </w:r>
      <w:r>
        <w:rPr>
          <w:rFonts w:ascii="宋体" w:hAnsi="宋体" w:cs="黑体"/>
          <w:color w:val="000000"/>
          <w:kern w:val="0"/>
          <w:sz w:val="32"/>
          <w:szCs w:val="32"/>
        </w:rPr>
        <w:t>%</w:t>
      </w:r>
      <w:r>
        <w:rPr>
          <w:rFonts w:hint="eastAsia" w:ascii="宋体" w:hAnsi="宋体" w:cs="黑体"/>
          <w:color w:val="000000"/>
          <w:kern w:val="0"/>
          <w:sz w:val="32"/>
          <w:szCs w:val="32"/>
        </w:rPr>
        <w:t>。项目绩效目标完成情况：</w:t>
      </w:r>
      <w:r>
        <w:rPr>
          <w:rFonts w:hint="eastAsia" w:ascii="宋体" w:hAnsi="宋体" w:cs="黑体"/>
          <w:color w:val="000000"/>
          <w:kern w:val="0"/>
          <w:sz w:val="32"/>
          <w:szCs w:val="32"/>
          <w:lang w:val="en-US" w:eastAsia="zh-CN"/>
        </w:rPr>
        <w:t>一、</w:t>
      </w:r>
      <w:r>
        <w:rPr>
          <w:rFonts w:hint="eastAsia" w:ascii="宋体" w:hAnsi="宋体" w:cs="黑体"/>
          <w:color w:val="000000"/>
          <w:kern w:val="0"/>
          <w:sz w:val="32"/>
          <w:szCs w:val="32"/>
        </w:rPr>
        <w:t>全市完成重大病虫疫情监测，建</w:t>
      </w:r>
      <w:r>
        <w:rPr>
          <w:rFonts w:hint="eastAsia" w:ascii="宋体" w:hAnsi="宋体" w:cs="黑体"/>
          <w:color w:val="000000"/>
          <w:kern w:val="0"/>
          <w:sz w:val="32"/>
          <w:szCs w:val="32"/>
          <w:lang w:eastAsia="zh-CN"/>
        </w:rPr>
        <w:t>设</w:t>
      </w:r>
      <w:r>
        <w:rPr>
          <w:rFonts w:hint="eastAsia" w:ascii="宋体" w:hAnsi="宋体" w:cs="黑体"/>
          <w:color w:val="000000"/>
          <w:kern w:val="0"/>
          <w:sz w:val="32"/>
          <w:szCs w:val="32"/>
        </w:rPr>
        <w:t>严密的监测网络，及时发现及时报告及时预警，实现病虫预测预报准确率中长期≥90%，短期≥95%，防控效果≥90%，控制病虫危害总体损失率≤5%；</w:t>
      </w:r>
      <w:r>
        <w:rPr>
          <w:rFonts w:hint="eastAsia" w:ascii="宋体" w:hAnsi="宋体" w:cs="黑体"/>
          <w:color w:val="000000"/>
          <w:kern w:val="0"/>
          <w:sz w:val="32"/>
          <w:szCs w:val="32"/>
          <w:lang w:val="en-US" w:eastAsia="zh-CN"/>
        </w:rPr>
        <w:t>二、推进科学防治，</w:t>
      </w:r>
      <w:r>
        <w:rPr>
          <w:rFonts w:hint="eastAsia" w:ascii="宋体" w:hAnsi="宋体" w:cs="黑体"/>
          <w:color w:val="000000"/>
          <w:kern w:val="0"/>
          <w:sz w:val="32"/>
          <w:szCs w:val="32"/>
        </w:rPr>
        <w:t>实现化学农药实际使用</w:t>
      </w:r>
      <w:r>
        <w:rPr>
          <w:rFonts w:hint="eastAsia" w:ascii="宋体" w:hAnsi="宋体" w:cs="黑体"/>
          <w:color w:val="000000"/>
          <w:kern w:val="0"/>
          <w:sz w:val="32"/>
          <w:szCs w:val="32"/>
          <w:lang w:val="en-US" w:eastAsia="zh-CN"/>
        </w:rPr>
        <w:t>量</w:t>
      </w:r>
      <w:r>
        <w:rPr>
          <w:rFonts w:hint="eastAsia" w:ascii="宋体" w:hAnsi="宋体" w:cs="黑体"/>
          <w:color w:val="000000"/>
          <w:kern w:val="0"/>
          <w:sz w:val="32"/>
          <w:szCs w:val="32"/>
        </w:rPr>
        <w:t>负增长；</w:t>
      </w:r>
      <w:r>
        <w:rPr>
          <w:rFonts w:hint="eastAsia" w:ascii="宋体" w:hAnsi="宋体" w:cs="黑体"/>
          <w:color w:val="000000"/>
          <w:kern w:val="0"/>
          <w:sz w:val="32"/>
          <w:szCs w:val="32"/>
          <w:lang w:val="en-US" w:eastAsia="zh-CN"/>
        </w:rPr>
        <w:t>三、</w:t>
      </w:r>
      <w:r>
        <w:rPr>
          <w:rFonts w:hint="eastAsia" w:ascii="宋体" w:hAnsi="宋体" w:cs="黑体"/>
          <w:color w:val="000000"/>
          <w:kern w:val="0"/>
          <w:sz w:val="32"/>
          <w:szCs w:val="32"/>
        </w:rPr>
        <w:t>没有出现重大病虫害大面积暴发成灾，没有发生重大疫情恶性蔓延</w:t>
      </w:r>
      <w:r>
        <w:rPr>
          <w:rFonts w:hint="eastAsia" w:ascii="宋体" w:hAnsi="宋体" w:cs="黑体"/>
          <w:color w:val="000000"/>
          <w:kern w:val="0"/>
          <w:sz w:val="32"/>
          <w:szCs w:val="32"/>
          <w:lang w:eastAsia="zh-CN"/>
        </w:rPr>
        <w:t>；</w:t>
      </w:r>
      <w:r>
        <w:rPr>
          <w:rFonts w:hint="eastAsia" w:ascii="宋体" w:hAnsi="宋体" w:cs="黑体"/>
          <w:color w:val="000000"/>
          <w:kern w:val="0"/>
          <w:sz w:val="32"/>
          <w:szCs w:val="32"/>
          <w:lang w:val="en-US" w:eastAsia="zh-CN"/>
        </w:rPr>
        <w:t>四、</w:t>
      </w:r>
      <w:r>
        <w:rPr>
          <w:rFonts w:hint="eastAsia" w:ascii="宋体" w:hAnsi="宋体" w:cs="黑体"/>
          <w:color w:val="000000"/>
          <w:kern w:val="0"/>
          <w:sz w:val="32"/>
          <w:szCs w:val="32"/>
        </w:rPr>
        <w:t>确保农业生产稳定发展，得到社会公众和农户对农业生产救灾（病虫害防</w:t>
      </w:r>
      <w:r>
        <w:rPr>
          <w:rFonts w:hint="eastAsia" w:ascii="宋体" w:hAnsi="宋体" w:cs="黑体"/>
          <w:color w:val="000000"/>
          <w:kern w:val="0"/>
          <w:sz w:val="32"/>
          <w:szCs w:val="32"/>
          <w:lang w:val="en-US" w:eastAsia="zh-CN"/>
        </w:rPr>
        <w:t>控</w:t>
      </w:r>
      <w:r>
        <w:rPr>
          <w:rFonts w:hint="eastAsia" w:ascii="宋体" w:hAnsi="宋体" w:cs="黑体"/>
          <w:color w:val="000000"/>
          <w:kern w:val="0"/>
          <w:sz w:val="32"/>
          <w:szCs w:val="32"/>
        </w:rPr>
        <w:t>）专项的高度满意。。发现的主要问题及原因：一是</w:t>
      </w:r>
      <w:r>
        <w:rPr>
          <w:rFonts w:hint="eastAsia" w:ascii="宋体" w:hAnsi="宋体" w:cs="黑体"/>
          <w:color w:val="000000"/>
          <w:kern w:val="0"/>
          <w:sz w:val="32"/>
          <w:szCs w:val="32"/>
          <w:lang w:eastAsia="zh-CN"/>
        </w:rPr>
        <w:t>还存在使用农药现象</w:t>
      </w:r>
      <w:r>
        <w:rPr>
          <w:rFonts w:hint="eastAsia" w:ascii="宋体" w:hAnsi="宋体" w:cs="黑体"/>
          <w:color w:val="000000"/>
          <w:kern w:val="0"/>
          <w:sz w:val="32"/>
          <w:szCs w:val="32"/>
        </w:rPr>
        <w:t>；二是</w:t>
      </w:r>
      <w:r>
        <w:rPr>
          <w:rFonts w:hint="eastAsia" w:ascii="宋体" w:hAnsi="宋体" w:cs="黑体"/>
          <w:color w:val="000000"/>
          <w:kern w:val="0"/>
          <w:sz w:val="32"/>
          <w:szCs w:val="32"/>
          <w:lang w:eastAsia="zh-CN"/>
        </w:rPr>
        <w:t>对病虫防控得加强科学防治</w:t>
      </w:r>
      <w:r>
        <w:rPr>
          <w:rFonts w:hint="eastAsia" w:ascii="宋体" w:hAnsi="宋体" w:cs="黑体"/>
          <w:color w:val="000000"/>
          <w:kern w:val="0"/>
          <w:sz w:val="32"/>
          <w:szCs w:val="32"/>
        </w:rPr>
        <w:t>。</w:t>
      </w:r>
    </w:p>
    <w:p>
      <w:pPr>
        <w:autoSpaceDE w:val="0"/>
        <w:autoSpaceDN w:val="0"/>
        <w:adjustRightInd w:val="0"/>
        <w:ind w:firstLine="640" w:firstLineChars="200"/>
        <w:jc w:val="left"/>
        <w:rPr>
          <w:rFonts w:ascii="宋体" w:hAnsi="宋体" w:cs="黑体"/>
          <w:color w:val="000000"/>
          <w:kern w:val="0"/>
          <w:sz w:val="32"/>
          <w:szCs w:val="32"/>
        </w:rPr>
      </w:pPr>
      <w:r>
        <w:rPr>
          <w:rFonts w:hint="eastAsia" w:ascii="宋体" w:hAnsi="宋体" w:cs="黑体"/>
          <w:b/>
          <w:color w:val="000000"/>
          <w:kern w:val="0"/>
          <w:sz w:val="32"/>
          <w:szCs w:val="32"/>
        </w:rPr>
        <w:t>（</w:t>
      </w:r>
      <w:r>
        <w:rPr>
          <w:rFonts w:ascii="宋体" w:hAnsi="宋体" w:cs="黑体"/>
          <w:b/>
          <w:color w:val="000000"/>
          <w:kern w:val="0"/>
          <w:sz w:val="32"/>
          <w:szCs w:val="32"/>
        </w:rPr>
        <w:t>3</w:t>
      </w:r>
      <w:r>
        <w:rPr>
          <w:rFonts w:hint="eastAsia" w:ascii="宋体" w:hAnsi="宋体" w:cs="黑体"/>
          <w:b/>
          <w:color w:val="000000"/>
          <w:kern w:val="0"/>
          <w:sz w:val="32"/>
          <w:szCs w:val="32"/>
        </w:rPr>
        <w:t>）部门评价项目绩效评价结果。</w:t>
      </w:r>
    </w:p>
    <w:p>
      <w:pPr>
        <w:pStyle w:val="7"/>
        <w:keepNext w:val="0"/>
        <w:keepLines w:val="0"/>
        <w:widowControl/>
        <w:suppressLineNumbers w:val="0"/>
        <w:spacing w:before="0" w:beforeAutospacing="0" w:after="0" w:afterAutospacing="0" w:line="33" w:lineRule="atLeast"/>
        <w:ind w:firstLine="640" w:firstLineChars="200"/>
        <w:jc w:val="both"/>
        <w:rPr>
          <w:rFonts w:hint="eastAsia" w:ascii="宋体" w:hAnsi="宋体" w:eastAsia="宋体" w:cs="黑体"/>
          <w:color w:val="000000"/>
          <w:kern w:val="0"/>
          <w:sz w:val="32"/>
          <w:szCs w:val="32"/>
          <w:lang w:val="en-US" w:eastAsia="zh-CN" w:bidi="ar-SA"/>
        </w:rPr>
      </w:pPr>
      <w:r>
        <w:rPr>
          <w:rFonts w:hint="eastAsia" w:ascii="宋体" w:hAnsi="宋体" w:eastAsia="宋体" w:cs="黑体"/>
          <w:color w:val="000000"/>
          <w:kern w:val="0"/>
          <w:sz w:val="32"/>
          <w:szCs w:val="32"/>
          <w:lang w:val="en-US" w:eastAsia="zh-CN" w:bidi="ar-SA"/>
        </w:rPr>
        <w:t>绩效管理工作开展顺利，部门决算中项目绩效自评结果为良好，部门整体支出绩效评价结果为优秀，以部门为主体开展的重点绩效评价结果为优秀。</w:t>
      </w:r>
    </w:p>
    <w:p>
      <w:pPr>
        <w:ind w:firstLine="640" w:firstLineChars="200"/>
        <w:rPr>
          <w:rFonts w:hint="eastAsia" w:ascii="宋体" w:hAnsi="宋体" w:eastAsia="宋体" w:cs="黑体"/>
          <w:color w:val="000000"/>
          <w:kern w:val="0"/>
          <w:sz w:val="32"/>
          <w:szCs w:val="32"/>
          <w:lang w:val="en-US" w:eastAsia="zh-CN" w:bidi="ar-SA"/>
        </w:rPr>
      </w:pPr>
    </w:p>
    <w:p>
      <w:pPr>
        <w:pStyle w:val="12"/>
        <w:jc w:val="both"/>
        <w:rPr>
          <w:sz w:val="72"/>
          <w:szCs w:val="72"/>
        </w:rPr>
      </w:pPr>
    </w:p>
    <w:p>
      <w:pPr>
        <w:pStyle w:val="12"/>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二、机关运行经费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left"/>
        <w:rPr>
          <w:rFonts w:hint="eastAsia"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1、2021年部门决算公开表格</w:t>
      </w:r>
    </w:p>
    <w:p>
      <w:pPr>
        <w:ind w:firstLine="640" w:firstLineChars="200"/>
        <w:jc w:val="left"/>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2021年度部门整体支出绩效评价报告</w:t>
      </w:r>
    </w:p>
    <w:p>
      <w:pPr>
        <w:ind w:firstLine="640" w:firstLineChars="200"/>
        <w:jc w:val="left"/>
        <w:rPr>
          <w:rFonts w:hint="eastAsia" w:cs="黑体" w:asciiTheme="minorEastAsia" w:hAnsi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3、2021年病虫害</w:t>
      </w:r>
      <w:bookmarkStart w:id="0" w:name="_GoBack"/>
      <w:bookmarkEnd w:id="0"/>
      <w:r>
        <w:rPr>
          <w:rFonts w:hint="eastAsia" w:cs="黑体" w:asciiTheme="minorEastAsia" w:hAnsiTheme="minorEastAsia"/>
          <w:b/>
          <w:color w:val="000000"/>
          <w:kern w:val="0"/>
          <w:sz w:val="32"/>
          <w:szCs w:val="32"/>
          <w:lang w:val="en-US" w:eastAsia="zh-CN"/>
        </w:rPr>
        <w:t>防控专项资金绩效自评报告</w:t>
      </w:r>
    </w:p>
    <w:p>
      <w:pPr>
        <w:ind w:firstLine="640" w:firstLineChars="200"/>
        <w:jc w:val="left"/>
        <w:rPr>
          <w:rFonts w:hint="eastAsia" w:cs="黑体" w:asciiTheme="minorEastAsia" w:hAnsiTheme="minorEastAsia"/>
          <w:b/>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A298D"/>
    <w:multiLevelType w:val="singleLevel"/>
    <w:tmpl w:val="B16A298D"/>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29B"/>
    <w:rsid w:val="000273BD"/>
    <w:rsid w:val="000415B7"/>
    <w:rsid w:val="00041E3F"/>
    <w:rsid w:val="00055DAA"/>
    <w:rsid w:val="00061F7B"/>
    <w:rsid w:val="000658A3"/>
    <w:rsid w:val="00074155"/>
    <w:rsid w:val="000873EF"/>
    <w:rsid w:val="00097A1D"/>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5633A58"/>
    <w:rsid w:val="06B411F0"/>
    <w:rsid w:val="087403E0"/>
    <w:rsid w:val="0A351CCC"/>
    <w:rsid w:val="0BE56081"/>
    <w:rsid w:val="0C4F06C6"/>
    <w:rsid w:val="0D120598"/>
    <w:rsid w:val="0EEB2466"/>
    <w:rsid w:val="13BE003E"/>
    <w:rsid w:val="17A87124"/>
    <w:rsid w:val="17E14086"/>
    <w:rsid w:val="17E85178"/>
    <w:rsid w:val="1B9929B8"/>
    <w:rsid w:val="27DB542D"/>
    <w:rsid w:val="2BF70687"/>
    <w:rsid w:val="366364DD"/>
    <w:rsid w:val="370B6762"/>
    <w:rsid w:val="383D4A7C"/>
    <w:rsid w:val="40A44D1B"/>
    <w:rsid w:val="45F9639D"/>
    <w:rsid w:val="46255F3C"/>
    <w:rsid w:val="46B65D0C"/>
    <w:rsid w:val="47D32E64"/>
    <w:rsid w:val="48ED43E7"/>
    <w:rsid w:val="4A4C4A99"/>
    <w:rsid w:val="4BF049B1"/>
    <w:rsid w:val="55F70216"/>
    <w:rsid w:val="60A907EA"/>
    <w:rsid w:val="6145544E"/>
    <w:rsid w:val="62C54BD8"/>
    <w:rsid w:val="642C383C"/>
    <w:rsid w:val="66277B5A"/>
    <w:rsid w:val="701424D9"/>
    <w:rsid w:val="7BC34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before="100" w:beforeAutospacing="1" w:after="120"/>
    </w:pPr>
  </w:style>
  <w:style w:type="paragraph" w:styleId="3">
    <w:name w:val="toc 5"/>
    <w:basedOn w:val="1"/>
    <w:next w:val="1"/>
    <w:qFormat/>
    <w:uiPriority w:val="0"/>
    <w:pPr>
      <w:widowControl w:val="0"/>
      <w:adjustRightInd/>
      <w:snapToGrid/>
      <w:spacing w:after="0"/>
      <w:ind w:left="1680" w:leftChars="800"/>
      <w:jc w:val="both"/>
    </w:pPr>
    <w:rPr>
      <w:rFonts w:ascii="Calibri" w:hAnsi="Calibri" w:eastAsia="宋体" w:cs="Times New Roman"/>
      <w:kern w:val="2"/>
      <w:sz w:val="21"/>
      <w:szCs w:val="24"/>
    </w:r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1452</Words>
  <Characters>8281</Characters>
  <Lines>69</Lines>
  <Paragraphs>19</Paragraphs>
  <TotalTime>2</TotalTime>
  <ScaleCrop>false</ScaleCrop>
  <LinksUpToDate>false</LinksUpToDate>
  <CharactersWithSpaces>9714</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2022-07-27T12:55:00Z</cp:lastPrinted>
  <dcterms:modified xsi:type="dcterms:W3CDTF">2023-09-22T10:11:29Z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C4A6CB1271AA4304A12A52821863CF52</vt:lpwstr>
  </property>
</Properties>
</file>