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8" w:lineRule="auto"/>
        <w:rPr>
          <w:rFonts w:ascii="黑体" w:hAnsi="黑体" w:eastAsia="黑体" w:cs="黑体"/>
          <w:bCs/>
          <w:sz w:val="32"/>
          <w:szCs w:val="32"/>
        </w:rPr>
      </w:pPr>
      <w:r>
        <w:rPr>
          <w:rFonts w:hint="eastAsia" w:ascii="黑体" w:hAnsi="黑体" w:eastAsia="黑体" w:cs="黑体"/>
          <w:bCs/>
          <w:sz w:val="32"/>
          <w:szCs w:val="32"/>
        </w:rPr>
        <w:t>附件2-1</w:t>
      </w:r>
    </w:p>
    <w:p>
      <w:pPr>
        <w:spacing w:line="348" w:lineRule="auto"/>
        <w:jc w:val="center"/>
        <w:rPr>
          <w:rFonts w:eastAsia="方正小标宋简体"/>
          <w:bCs/>
          <w:sz w:val="42"/>
          <w:szCs w:val="42"/>
        </w:rPr>
      </w:pPr>
    </w:p>
    <w:p>
      <w:pPr>
        <w:spacing w:line="800" w:lineRule="exact"/>
        <w:jc w:val="center"/>
        <w:rPr>
          <w:rFonts w:eastAsia="方正小标宋简体"/>
          <w:bCs/>
          <w:sz w:val="46"/>
          <w:szCs w:val="46"/>
        </w:rPr>
      </w:pPr>
      <w:r>
        <w:rPr>
          <w:rFonts w:hint="eastAsia" w:eastAsia="方正小标宋简体"/>
          <w:bCs/>
          <w:sz w:val="46"/>
          <w:szCs w:val="46"/>
        </w:rPr>
        <w:t>岳阳市202</w:t>
      </w:r>
      <w:r>
        <w:rPr>
          <w:rFonts w:hint="eastAsia" w:eastAsia="方正小标宋简体"/>
          <w:bCs/>
          <w:sz w:val="46"/>
          <w:szCs w:val="46"/>
          <w:lang w:val="en-US" w:eastAsia="zh-CN"/>
        </w:rPr>
        <w:t>1</w:t>
      </w:r>
      <w:r>
        <w:rPr>
          <w:rFonts w:hint="eastAsia" w:eastAsia="方正小标宋简体"/>
          <w:bCs/>
          <w:sz w:val="46"/>
          <w:szCs w:val="46"/>
        </w:rPr>
        <w:t>年度部门整体支出</w:t>
      </w:r>
    </w:p>
    <w:p>
      <w:pPr>
        <w:spacing w:line="800" w:lineRule="exact"/>
        <w:jc w:val="center"/>
        <w:rPr>
          <w:rFonts w:eastAsia="方正小标宋简体"/>
          <w:bCs/>
          <w:sz w:val="46"/>
          <w:szCs w:val="46"/>
        </w:rPr>
      </w:pPr>
      <w:r>
        <w:rPr>
          <w:rFonts w:hint="eastAsia" w:eastAsia="方正小标宋简体"/>
          <w:bCs/>
          <w:sz w:val="46"/>
          <w:szCs w:val="46"/>
        </w:rPr>
        <w:t>绩效评价自评报告</w:t>
      </w:r>
    </w:p>
    <w:p>
      <w:pPr>
        <w:rPr>
          <w:rFonts w:eastAsia="仿宋_GB2312"/>
          <w:b/>
          <w:sz w:val="32"/>
        </w:rPr>
      </w:pPr>
    </w:p>
    <w:p>
      <w:pPr>
        <w:rPr>
          <w:rFonts w:eastAsia="仿宋_GB2312"/>
          <w:b/>
          <w:sz w:val="32"/>
        </w:rPr>
      </w:pPr>
    </w:p>
    <w:p>
      <w:pPr>
        <w:spacing w:beforeLines="50" w:line="348" w:lineRule="auto"/>
        <w:ind w:firstLine="476" w:firstLineChars="150"/>
        <w:rPr>
          <w:rFonts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w:t>
      </w:r>
      <w:r>
        <w:rPr>
          <w:rFonts w:hint="eastAsia" w:eastAsia="仿宋_GB2312"/>
          <w:sz w:val="32"/>
          <w:szCs w:val="32"/>
          <w:u w:val="single"/>
          <w:lang w:eastAsia="zh-CN"/>
        </w:rPr>
        <w:t>岳阳市农业科学研究院</w:t>
      </w:r>
      <w:r>
        <w:rPr>
          <w:rFonts w:hint="eastAsia" w:eastAsia="仿宋_GB2312"/>
          <w:sz w:val="32"/>
          <w:szCs w:val="32"/>
          <w:u w:val="single"/>
        </w:rPr>
        <w:t xml:space="preserve">         </w:t>
      </w:r>
    </w:p>
    <w:p>
      <w:pPr>
        <w:spacing w:beforeLines="50" w:line="348" w:lineRule="auto"/>
        <w:ind w:firstLine="476" w:firstLineChars="150"/>
        <w:rPr>
          <w:rFonts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 xml:space="preserve">301002        </w:t>
      </w:r>
      <w:r>
        <w:rPr>
          <w:rFonts w:hint="eastAsia" w:eastAsia="仿宋_GB2312"/>
          <w:spacing w:val="20"/>
          <w:sz w:val="32"/>
          <w:szCs w:val="32"/>
          <w:u w:val="single"/>
        </w:rPr>
        <w:t xml:space="preserve">        </w:t>
      </w:r>
    </w:p>
    <w:p>
      <w:pPr>
        <w:spacing w:beforeLines="50" w:line="348" w:lineRule="auto"/>
        <w:ind w:firstLine="476" w:firstLineChars="150"/>
        <w:rPr>
          <w:rFonts w:eastAsia="仿宋_GB2312"/>
          <w:sz w:val="32"/>
          <w:szCs w:val="32"/>
        </w:rPr>
      </w:pPr>
      <w:r>
        <w:rPr>
          <w:rFonts w:hint="eastAsia" w:eastAsia="仿宋_GB2312"/>
          <w:sz w:val="32"/>
          <w:szCs w:val="32"/>
        </w:rPr>
        <w:t>评价方式：部门（单位）绩效自评</w:t>
      </w:r>
    </w:p>
    <w:p>
      <w:pPr>
        <w:spacing w:beforeLines="50" w:line="348" w:lineRule="auto"/>
        <w:ind w:firstLine="476" w:firstLineChars="150"/>
        <w:rPr>
          <w:rFonts w:eastAsia="仿宋_GB2312"/>
          <w:sz w:val="32"/>
          <w:szCs w:val="32"/>
        </w:rPr>
      </w:pPr>
      <w:r>
        <w:rPr>
          <w:rFonts w:hint="eastAsia" w:eastAsia="仿宋_GB2312"/>
          <w:sz w:val="32"/>
          <w:szCs w:val="32"/>
        </w:rPr>
        <w:t xml:space="preserve">评价机构：部门（单位）评价组   </w:t>
      </w: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348" w:lineRule="auto"/>
        <w:jc w:val="center"/>
        <w:rPr>
          <w:rFonts w:eastAsia="仿宋_GB2312"/>
          <w:sz w:val="32"/>
        </w:rPr>
      </w:pPr>
      <w:r>
        <w:rPr>
          <w:rFonts w:hint="eastAsia" w:eastAsia="仿宋_GB2312"/>
          <w:sz w:val="32"/>
        </w:rPr>
        <w:t>报告日期：</w:t>
      </w:r>
      <w:r>
        <w:rPr>
          <w:rFonts w:hint="eastAsia" w:eastAsia="仿宋_GB2312"/>
          <w:sz w:val="32"/>
          <w:lang w:val="en-US" w:eastAsia="zh-CN"/>
        </w:rPr>
        <w:t>2022</w:t>
      </w:r>
      <w:r>
        <w:rPr>
          <w:rFonts w:hint="eastAsia" w:eastAsia="仿宋_GB2312"/>
          <w:sz w:val="32"/>
        </w:rPr>
        <w:t>年</w:t>
      </w:r>
      <w:r>
        <w:rPr>
          <w:rFonts w:hint="eastAsia" w:eastAsia="仿宋_GB2312"/>
          <w:sz w:val="32"/>
          <w:lang w:val="en-US" w:eastAsia="zh-CN"/>
        </w:rPr>
        <w:t>9</w:t>
      </w:r>
      <w:r>
        <w:rPr>
          <w:rFonts w:hint="eastAsia" w:eastAsia="仿宋_GB2312"/>
          <w:sz w:val="32"/>
        </w:rPr>
        <w:t xml:space="preserve">月 </w:t>
      </w:r>
      <w:r>
        <w:rPr>
          <w:rFonts w:hint="eastAsia" w:eastAsia="仿宋_GB2312"/>
          <w:sz w:val="32"/>
          <w:lang w:val="en-US" w:eastAsia="zh-CN"/>
        </w:rPr>
        <w:t>21</w:t>
      </w:r>
      <w:r>
        <w:rPr>
          <w:rFonts w:hint="eastAsia" w:eastAsia="仿宋_GB2312"/>
          <w:sz w:val="32"/>
        </w:rPr>
        <w:t>日</w:t>
      </w:r>
    </w:p>
    <w:p>
      <w:pPr>
        <w:autoSpaceDN w:val="0"/>
        <w:jc w:val="center"/>
        <w:textAlignment w:val="center"/>
        <w:rPr>
          <w:rFonts w:eastAsia="仿宋_GB2312"/>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247" w:right="1588" w:bottom="1247" w:left="1588" w:header="851" w:footer="992" w:gutter="0"/>
          <w:pgNumType w:start="1"/>
          <w:cols w:space="720" w:num="1"/>
          <w:docGrid w:type="linesAndChars" w:linePitch="602" w:charSpace="-782"/>
        </w:sectPr>
      </w:pPr>
      <w:r>
        <w:rPr>
          <w:rFonts w:hint="eastAsia" w:eastAsia="仿宋_GB2312"/>
          <w:sz w:val="32"/>
        </w:rPr>
        <w:t>岳阳市</w:t>
      </w:r>
      <w:r>
        <w:rPr>
          <w:rFonts w:hint="eastAsia" w:eastAsia="仿宋_GB2312"/>
          <w:sz w:val="32"/>
          <w:lang w:eastAsia="zh-CN"/>
        </w:rPr>
        <w:t>农业科学研究院</w:t>
      </w:r>
      <w:r>
        <w:rPr>
          <w:rFonts w:hint="eastAsia" w:eastAsia="仿宋_GB2312"/>
          <w:sz w:val="32"/>
          <w:szCs w:val="32"/>
        </w:rPr>
        <w:t>（制）</w:t>
      </w:r>
    </w:p>
    <w:tbl>
      <w:tblPr>
        <w:tblStyle w:val="8"/>
        <w:tblW w:w="1116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1161"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default" w:ascii="方正小标宋简体" w:hAnsi="方正小标宋简体" w:eastAsia="方正小标宋简体" w:cs="方正小标宋简体"/>
                <w:i w:val="0"/>
                <w:iCs w:val="0"/>
                <w:color w:val="000000"/>
                <w:kern w:val="0"/>
                <w:sz w:val="44"/>
                <w:szCs w:val="44"/>
                <w:u w:val="none"/>
                <w:lang w:val="en-US" w:eastAsia="zh-CN" w:bidi="ar"/>
              </w:rPr>
              <w:t>部门（单位）整体支出</w:t>
            </w:r>
            <w:r>
              <w:rPr>
                <w:rFonts w:hint="eastAsia" w:ascii="方正小标宋简体" w:hAnsi="方正小标宋简体" w:eastAsia="方正小标宋简体" w:cs="方正小标宋简体"/>
                <w:i w:val="0"/>
                <w:iCs w:val="0"/>
                <w:color w:val="000000"/>
                <w:kern w:val="0"/>
                <w:sz w:val="44"/>
                <w:szCs w:val="44"/>
                <w:u w:val="none"/>
                <w:lang w:val="en-US" w:eastAsia="zh-CN" w:bidi="ar"/>
              </w:rPr>
              <w:t>决</w:t>
            </w:r>
            <w:r>
              <w:rPr>
                <w:rFonts w:hint="default" w:ascii="方正小标宋简体" w:hAnsi="方正小标宋简体" w:eastAsia="方正小标宋简体" w:cs="方正小标宋简体"/>
                <w:i w:val="0"/>
                <w:iCs w:val="0"/>
                <w:color w:val="000000"/>
                <w:kern w:val="0"/>
                <w:sz w:val="44"/>
                <w:szCs w:val="44"/>
                <w:u w:val="none"/>
                <w:lang w:val="en-US" w:eastAsia="zh-CN" w:bidi="ar"/>
              </w:rPr>
              <w:t>算绩效</w:t>
            </w:r>
            <w:r>
              <w:rPr>
                <w:rFonts w:hint="eastAsia" w:ascii="方正小标宋简体" w:hAnsi="方正小标宋简体" w:eastAsia="方正小标宋简体" w:cs="方正小标宋简体"/>
                <w:i w:val="0"/>
                <w:iCs w:val="0"/>
                <w:color w:val="000000"/>
                <w:kern w:val="0"/>
                <w:sz w:val="44"/>
                <w:szCs w:val="44"/>
                <w:u w:val="none"/>
                <w:lang w:val="en-US" w:eastAsia="zh-CN" w:bidi="ar"/>
              </w:rPr>
              <w:t>评价报告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1161"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32"/>
                <w:szCs w:val="32"/>
                <w:u w:val="none"/>
              </w:rPr>
            </w:pPr>
            <w:r>
              <w:rPr>
                <w:rFonts w:hint="default" w:ascii="仿宋_GB2312" w:hAnsi="宋体" w:eastAsia="仿宋_GB2312" w:cs="仿宋_GB2312"/>
                <w:b/>
                <w:bCs/>
                <w:i w:val="0"/>
                <w:iCs w:val="0"/>
                <w:color w:val="000000"/>
                <w:kern w:val="0"/>
                <w:sz w:val="32"/>
                <w:szCs w:val="32"/>
                <w:u w:val="none"/>
                <w:lang w:val="en-US" w:eastAsia="zh-CN" w:bidi="ar"/>
              </w:rPr>
              <w:t>（20</w:t>
            </w:r>
            <w:r>
              <w:rPr>
                <w:rFonts w:hint="eastAsia" w:ascii="仿宋_GB2312" w:hAnsi="宋体" w:eastAsia="仿宋_GB2312" w:cs="仿宋_GB2312"/>
                <w:b/>
                <w:bCs/>
                <w:i w:val="0"/>
                <w:iCs w:val="0"/>
                <w:color w:val="000000"/>
                <w:kern w:val="0"/>
                <w:sz w:val="32"/>
                <w:szCs w:val="32"/>
                <w:u w:val="none"/>
                <w:lang w:val="en-US" w:eastAsia="zh-CN" w:bidi="ar"/>
              </w:rPr>
              <w:t>21</w:t>
            </w:r>
            <w:r>
              <w:rPr>
                <w:rFonts w:hint="default" w:ascii="仿宋_GB2312" w:hAnsi="宋体" w:eastAsia="仿宋_GB2312" w:cs="仿宋_GB2312"/>
                <w:b/>
                <w:bCs/>
                <w:i w:val="0"/>
                <w:iCs w:val="0"/>
                <w:color w:val="000000"/>
                <w:kern w:val="0"/>
                <w:sz w:val="32"/>
                <w:szCs w:val="32"/>
                <w:u w:val="none"/>
                <w:lang w:val="en-US" w:eastAsia="zh-CN" w:bidi="ar"/>
              </w:rPr>
              <w:t>年度）</w:t>
            </w:r>
          </w:p>
        </w:tc>
      </w:tr>
    </w:tbl>
    <w:p/>
    <w:tbl>
      <w:tblPr>
        <w:tblStyle w:val="8"/>
        <w:tblW w:w="-123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86"/>
        <w:gridCol w:w="477"/>
        <w:gridCol w:w="1238"/>
        <w:gridCol w:w="35"/>
        <w:gridCol w:w="477"/>
        <w:gridCol w:w="1443"/>
        <w:gridCol w:w="439"/>
        <w:gridCol w:w="365"/>
        <w:gridCol w:w="977"/>
        <w:gridCol w:w="477"/>
        <w:gridCol w:w="2970"/>
        <w:gridCol w:w="477"/>
        <w:gridCol w:w="5061"/>
        <w:gridCol w:w="4039"/>
        <w:gridCol w:w="1056"/>
        <w:gridCol w:w="477"/>
        <w:gridCol w:w="8044"/>
        <w:gridCol w:w="2112"/>
        <w:gridCol w:w="477"/>
        <w:gridCol w:w="10156"/>
        <w:gridCol w:w="477"/>
        <w:gridCol w:w="101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8"/>
          <w:wAfter w:w="21600" w:type="dxa"/>
          <w:trHeight w:val="500"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绩效管理</w:t>
            </w:r>
            <w:r>
              <w:rPr>
                <w:rFonts w:hint="default" w:ascii="仿宋_GB2312" w:hAnsi="宋体" w:eastAsia="仿宋_GB2312" w:cs="仿宋_GB2312"/>
                <w:i w:val="0"/>
                <w:iCs w:val="0"/>
                <w:color w:val="000000"/>
                <w:kern w:val="0"/>
                <w:sz w:val="24"/>
                <w:szCs w:val="24"/>
                <w:u w:val="none"/>
                <w:lang w:val="en-US" w:eastAsia="zh-CN" w:bidi="ar"/>
              </w:rPr>
              <w:br w:type="textWrapping"/>
            </w:r>
            <w:r>
              <w:rPr>
                <w:rFonts w:hint="default" w:ascii="仿宋_GB2312" w:hAnsi="宋体" w:eastAsia="仿宋_GB2312" w:cs="仿宋_GB2312"/>
                <w:i w:val="0"/>
                <w:iCs w:val="0"/>
                <w:color w:val="000000"/>
                <w:kern w:val="0"/>
                <w:sz w:val="24"/>
                <w:szCs w:val="24"/>
                <w:u w:val="none"/>
                <w:lang w:val="en-US" w:eastAsia="zh-CN" w:bidi="ar"/>
              </w:rPr>
              <w:t>联络员</w:t>
            </w: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w:t>
            </w:r>
            <w:r>
              <w:rPr>
                <w:rFonts w:hint="default" w:ascii="仿宋_GB2312" w:hAnsi="宋体" w:eastAsia="仿宋_GB2312" w:cs="仿宋_GB2312"/>
                <w:i w:val="0"/>
                <w:iCs w:val="0"/>
                <w:color w:val="000000"/>
                <w:kern w:val="0"/>
                <w:sz w:val="24"/>
                <w:szCs w:val="24"/>
                <w:u w:val="none"/>
                <w:lang w:val="en-US" w:eastAsia="zh-CN" w:bidi="ar"/>
              </w:rPr>
              <w:t xml:space="preserve">周经明 </w:t>
            </w:r>
            <w:r>
              <w:rPr>
                <w:rFonts w:hint="eastAsia" w:ascii="仿宋_GB2312" w:hAnsi="宋体" w:eastAsia="仿宋_GB2312" w:cs="仿宋_GB2312"/>
                <w:i w:val="0"/>
                <w:iCs w:val="0"/>
                <w:color w:val="000000"/>
                <w:kern w:val="0"/>
                <w:sz w:val="24"/>
                <w:szCs w:val="24"/>
                <w:u w:val="none"/>
                <w:lang w:val="en-US" w:eastAsia="zh-CN" w:bidi="ar"/>
              </w:rPr>
              <w:t>　　　　　　　　</w:t>
            </w:r>
          </w:p>
        </w:tc>
        <w:tc>
          <w:tcPr>
            <w:tcW w:w="23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联系电话</w:t>
            </w:r>
          </w:p>
        </w:tc>
        <w:tc>
          <w:tcPr>
            <w:tcW w:w="4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13507308225</w:t>
            </w:r>
          </w:p>
        </w:tc>
        <w:tc>
          <w:tcPr>
            <w:tcW w:w="95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21600" w:type="dxa"/>
          <w:trHeight w:val="660"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人员编制数</w:t>
            </w:r>
          </w:p>
        </w:tc>
        <w:tc>
          <w:tcPr>
            <w:tcW w:w="36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4"/>
                <w:szCs w:val="24"/>
                <w:u w:val="none"/>
                <w:lang w:val="en-US" w:eastAsia="zh-CN" w:bidi="ar"/>
              </w:rPr>
              <w:t>144</w:t>
            </w:r>
          </w:p>
        </w:tc>
        <w:tc>
          <w:tcPr>
            <w:tcW w:w="17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4"/>
                <w:szCs w:val="24"/>
                <w:u w:val="none"/>
                <w:lang w:val="en-US" w:eastAsia="zh-CN" w:bidi="ar"/>
              </w:rPr>
              <w:t xml:space="preserve"> 实有人数</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142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21600" w:type="dxa"/>
          <w:trHeight w:val="500"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部门职能</w:t>
            </w:r>
            <w:r>
              <w:rPr>
                <w:rFonts w:hint="default" w:ascii="仿宋_GB2312" w:hAnsi="宋体" w:eastAsia="仿宋_GB2312" w:cs="仿宋_GB2312"/>
                <w:i w:val="0"/>
                <w:iCs w:val="0"/>
                <w:color w:val="000000"/>
                <w:kern w:val="0"/>
                <w:sz w:val="24"/>
                <w:szCs w:val="24"/>
                <w:u w:val="none"/>
                <w:lang w:val="en-US" w:eastAsia="zh-CN" w:bidi="ar"/>
              </w:rPr>
              <w:br w:type="textWrapping"/>
            </w:r>
            <w:r>
              <w:rPr>
                <w:rFonts w:hint="default" w:ascii="仿宋_GB2312" w:hAnsi="宋体" w:eastAsia="仿宋_GB2312" w:cs="仿宋_GB2312"/>
                <w:i w:val="0"/>
                <w:iCs w:val="0"/>
                <w:color w:val="000000"/>
                <w:kern w:val="0"/>
                <w:sz w:val="24"/>
                <w:szCs w:val="24"/>
                <w:u w:val="none"/>
                <w:lang w:val="en-US" w:eastAsia="zh-CN" w:bidi="ar"/>
              </w:rPr>
              <w:t>职责概述</w:t>
            </w:r>
          </w:p>
        </w:tc>
        <w:tc>
          <w:tcPr>
            <w:tcW w:w="88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0"/>
                <w:szCs w:val="20"/>
                <w:u w:val="none"/>
                <w:lang w:val="en-US" w:eastAsia="zh-CN" w:bidi="ar"/>
              </w:rPr>
              <w:t>我院是我市唯一综合性农业科研单位，承担我市农业新技术，农作物新品种的研究与开发工</w:t>
            </w:r>
            <w:r>
              <w:rPr>
                <w:rFonts w:hint="eastAsia" w:ascii="仿宋_GB2312" w:hAnsi="宋体" w:eastAsia="仿宋_GB2312" w:cs="仿宋_GB2312"/>
                <w:i w:val="0"/>
                <w:iCs w:val="0"/>
                <w:color w:val="000000"/>
                <w:kern w:val="0"/>
                <w:sz w:val="20"/>
                <w:szCs w:val="20"/>
                <w:u w:val="none"/>
                <w:lang w:val="en-US" w:eastAsia="zh-CN" w:bidi="ar"/>
              </w:rPr>
              <w:t>作</w:t>
            </w:r>
            <w:r>
              <w:rPr>
                <w:rFonts w:hint="default" w:ascii="仿宋_GB2312" w:hAnsi="宋体" w:eastAsia="仿宋_GB2312" w:cs="仿宋_GB2312"/>
                <w:i w:val="0"/>
                <w:iCs w:val="0"/>
                <w:color w:val="000000"/>
                <w:kern w:val="0"/>
                <w:sz w:val="20"/>
                <w:szCs w:val="20"/>
                <w:u w:val="none"/>
                <w:lang w:val="en-US" w:eastAsia="zh-CN" w:bidi="ar"/>
              </w:rPr>
              <w:t>，为我市的农业科技进步，农业生产发展，特别是水稻西瓜棉花油菜及蔬菜等品种的育繁推广方面作出了突出贡献。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21600" w:type="dxa"/>
          <w:trHeight w:val="2000"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eastAsia" w:ascii="仿宋_GB2312" w:hAnsi="仿宋_GB2312" w:eastAsia="仿宋_GB2312" w:cs="仿宋_GB2312"/>
                <w:color w:val="000000"/>
                <w:sz w:val="24"/>
              </w:rPr>
              <w:t>工作内容</w:t>
            </w:r>
          </w:p>
        </w:tc>
        <w:tc>
          <w:tcPr>
            <w:tcW w:w="88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2"/>
              </w:numPr>
              <w:suppressLineNumbers w:val="0"/>
              <w:ind w:left="0" w:leftChars="0" w:firstLine="0" w:firstLineChars="0"/>
              <w:jc w:val="both"/>
              <w:textAlignment w:val="center"/>
              <w:rPr>
                <w:rFonts w:hint="eastAsia"/>
                <w:sz w:val="21"/>
                <w:szCs w:val="21"/>
                <w:lang w:val="en-US" w:eastAsia="zh-CN"/>
              </w:rPr>
            </w:pPr>
            <w:r>
              <w:rPr>
                <w:rFonts w:hint="eastAsia"/>
                <w:sz w:val="21"/>
                <w:szCs w:val="21"/>
                <w:lang w:val="en-US" w:eastAsia="zh-CN"/>
              </w:rPr>
              <w:t>党建廉政责任强化</w:t>
            </w:r>
          </w:p>
          <w:p>
            <w:pPr>
              <w:pStyle w:val="2"/>
              <w:numPr>
                <w:ilvl w:val="0"/>
                <w:numId w:val="2"/>
              </w:numPr>
              <w:ind w:left="0" w:leftChars="0" w:firstLine="0" w:firstLineChars="0"/>
              <w:rPr>
                <w:rFonts w:hint="eastAsia"/>
                <w:sz w:val="21"/>
                <w:szCs w:val="21"/>
                <w:lang w:val="en-US" w:eastAsia="zh-CN"/>
              </w:rPr>
            </w:pPr>
            <w:r>
              <w:rPr>
                <w:rFonts w:hint="eastAsia"/>
                <w:sz w:val="21"/>
                <w:szCs w:val="21"/>
                <w:lang w:val="en-US" w:eastAsia="zh-CN"/>
              </w:rPr>
              <w:t>科研创新稳步提升</w:t>
            </w:r>
          </w:p>
          <w:p>
            <w:pPr>
              <w:numPr>
                <w:ilvl w:val="0"/>
                <w:numId w:val="2"/>
              </w:numPr>
              <w:ind w:left="0" w:leftChars="0" w:firstLine="0" w:firstLineChars="0"/>
              <w:rPr>
                <w:rFonts w:hint="eastAsia"/>
                <w:sz w:val="21"/>
                <w:szCs w:val="21"/>
                <w:lang w:val="en-US" w:eastAsia="zh-CN"/>
              </w:rPr>
            </w:pPr>
            <w:r>
              <w:rPr>
                <w:rFonts w:hint="eastAsia"/>
                <w:sz w:val="21"/>
                <w:szCs w:val="21"/>
                <w:lang w:val="en-US" w:eastAsia="zh-CN"/>
              </w:rPr>
              <w:t>科技服务成效显著</w:t>
            </w:r>
          </w:p>
          <w:p>
            <w:pPr>
              <w:pStyle w:val="2"/>
              <w:numPr>
                <w:ilvl w:val="0"/>
                <w:numId w:val="2"/>
              </w:numPr>
              <w:ind w:left="0" w:leftChars="0" w:firstLine="0" w:firstLineChars="0"/>
              <w:rPr>
                <w:rFonts w:hint="default"/>
                <w:sz w:val="21"/>
                <w:szCs w:val="21"/>
                <w:lang w:val="en-US" w:eastAsia="zh-CN"/>
              </w:rPr>
            </w:pPr>
            <w:r>
              <w:rPr>
                <w:rFonts w:hint="eastAsia"/>
                <w:sz w:val="21"/>
                <w:szCs w:val="21"/>
                <w:lang w:val="en-US" w:eastAsia="zh-CN"/>
              </w:rPr>
              <w:t>平台建设日益完善</w:t>
            </w:r>
          </w:p>
          <w:p>
            <w:pPr>
              <w:numPr>
                <w:ilvl w:val="0"/>
                <w:numId w:val="2"/>
              </w:numPr>
              <w:ind w:left="0" w:leftChars="0" w:firstLine="0" w:firstLineChars="0"/>
              <w:rPr>
                <w:rFonts w:hint="default"/>
                <w:lang w:val="en-US" w:eastAsia="zh-CN"/>
              </w:rPr>
            </w:pPr>
            <w:r>
              <w:rPr>
                <w:rFonts w:hint="eastAsia"/>
                <w:sz w:val="21"/>
                <w:szCs w:val="21"/>
                <w:lang w:val="en-US" w:eastAsia="zh-CN"/>
              </w:rPr>
              <w:t>自身建设不断增强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0633" w:type="dxa"/>
          <w:trHeight w:val="553" w:hRule="atLeast"/>
        </w:trPr>
        <w:tc>
          <w:tcPr>
            <w:tcW w:w="1068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单位</w:t>
            </w:r>
            <w:r>
              <w:rPr>
                <w:rFonts w:hint="eastAsia" w:ascii="仿宋_GB2312" w:hAnsi="宋体" w:eastAsia="仿宋_GB2312" w:cs="仿宋_GB2312"/>
                <w:b/>
                <w:bCs/>
                <w:i w:val="0"/>
                <w:iCs w:val="0"/>
                <w:color w:val="000000"/>
                <w:kern w:val="0"/>
                <w:sz w:val="24"/>
                <w:szCs w:val="24"/>
                <w:u w:val="none"/>
                <w:lang w:val="en-US" w:eastAsia="zh-CN" w:bidi="ar"/>
              </w:rPr>
              <w:t>年收入决</w:t>
            </w:r>
            <w:r>
              <w:rPr>
                <w:rFonts w:hint="default" w:ascii="仿宋_GB2312" w:hAnsi="宋体" w:eastAsia="仿宋_GB2312" w:cs="仿宋_GB2312"/>
                <w:b/>
                <w:bCs/>
                <w:i w:val="0"/>
                <w:iCs w:val="0"/>
                <w:color w:val="000000"/>
                <w:kern w:val="0"/>
                <w:sz w:val="24"/>
                <w:szCs w:val="24"/>
                <w:u w:val="none"/>
                <w:lang w:val="en-US" w:eastAsia="zh-CN" w:bidi="ar"/>
              </w:rPr>
              <w:t>算（万元）</w:t>
            </w:r>
          </w:p>
        </w:tc>
        <w:tc>
          <w:tcPr>
            <w:tcW w:w="106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p>
        </w:tc>
        <w:tc>
          <w:tcPr>
            <w:tcW w:w="106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p>
        </w:tc>
        <w:tc>
          <w:tcPr>
            <w:tcW w:w="10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1"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sz w:val="24"/>
                <w:szCs w:val="24"/>
                <w:u w:val="none"/>
              </w:rPr>
              <w:t>收入合计</w:t>
            </w:r>
          </w:p>
        </w:tc>
        <w:tc>
          <w:tcPr>
            <w:tcW w:w="17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sz w:val="24"/>
                <w:szCs w:val="24"/>
                <w:u w:val="none"/>
              </w:rPr>
              <w:t>公共财政拨款</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sz w:val="24"/>
                <w:szCs w:val="24"/>
                <w:u w:val="none"/>
              </w:rPr>
              <w:t>政府性基金拨款</w:t>
            </w:r>
          </w:p>
        </w:tc>
        <w:tc>
          <w:tcPr>
            <w:tcW w:w="17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sz w:val="24"/>
                <w:szCs w:val="24"/>
                <w:u w:val="none"/>
              </w:rPr>
              <w:t>非税收入拨款</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sz w:val="24"/>
                <w:szCs w:val="24"/>
                <w:u w:val="none"/>
              </w:rPr>
              <w:t>其他拨款</w:t>
            </w:r>
          </w:p>
        </w:tc>
        <w:tc>
          <w:tcPr>
            <w:tcW w:w="106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政</w:t>
            </w:r>
            <w:r>
              <w:rPr>
                <w:rFonts w:hint="default" w:ascii="仿宋_GB2312" w:hAnsi="宋体" w:eastAsia="仿宋_GB2312" w:cs="仿宋_GB2312"/>
                <w:i w:val="0"/>
                <w:iCs w:val="0"/>
                <w:color w:val="000000"/>
                <w:kern w:val="0"/>
                <w:sz w:val="24"/>
                <w:szCs w:val="24"/>
                <w:u w:val="none"/>
                <w:lang w:val="en-US" w:eastAsia="zh-CN" w:bidi="ar"/>
              </w:rPr>
              <w:t>非其他拨款税收入拨款</w:t>
            </w:r>
            <w:r>
              <w:rPr>
                <w:rFonts w:hint="default" w:ascii="仿宋_GB2312" w:hAnsi="宋体" w:eastAsia="仿宋_GB2312" w:cs="仿宋_GB2312"/>
                <w:i w:val="0"/>
                <w:iCs w:val="0"/>
                <w:color w:val="000000"/>
                <w:kern w:val="0"/>
                <w:sz w:val="22"/>
                <w:szCs w:val="22"/>
                <w:u w:val="none"/>
                <w:lang w:val="en-US" w:eastAsia="zh-CN" w:bidi="ar"/>
              </w:rPr>
              <w:t>府性基金拨款</w:t>
            </w:r>
          </w:p>
        </w:tc>
        <w:tc>
          <w:tcPr>
            <w:tcW w:w="106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p>
        </w:tc>
        <w:tc>
          <w:tcPr>
            <w:tcW w:w="10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p>
        </w:tc>
        <w:tc>
          <w:tcPr>
            <w:tcW w:w="10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21600" w:type="dxa"/>
          <w:trHeight w:val="660"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5383.18</w:t>
            </w:r>
          </w:p>
        </w:tc>
        <w:tc>
          <w:tcPr>
            <w:tcW w:w="17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仿宋_GB2312" w:hAnsi="宋体" w:eastAsia="仿宋_GB2312" w:cs="仿宋_GB2312"/>
                <w:i w:val="0"/>
                <w:iCs w:val="0"/>
                <w:color w:val="000000"/>
                <w:kern w:val="0"/>
                <w:sz w:val="24"/>
                <w:szCs w:val="24"/>
                <w:u w:val="none"/>
                <w:lang w:val="en-US" w:eastAsia="zh-CN" w:bidi="ar"/>
              </w:rPr>
              <w:t>3928.31</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7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sz w:val="24"/>
                <w:szCs w:val="24"/>
                <w:u w:val="none"/>
                <w:lang w:val="en-US" w:eastAsia="zh-CN"/>
              </w:rPr>
              <w:t>1454.87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21600" w:type="dxa"/>
          <w:trHeight w:val="500" w:hRule="atLeast"/>
        </w:trPr>
        <w:tc>
          <w:tcPr>
            <w:tcW w:w="1068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lang w:val="en-US" w:eastAsia="zh-CN"/>
              </w:rPr>
            </w:pPr>
            <w:r>
              <w:rPr>
                <w:rFonts w:hint="default" w:ascii="仿宋_GB2312" w:hAnsi="宋体" w:eastAsia="仿宋_GB2312" w:cs="仿宋_GB2312"/>
                <w:b/>
                <w:bCs/>
                <w:i w:val="0"/>
                <w:iCs w:val="0"/>
                <w:color w:val="000000"/>
                <w:kern w:val="0"/>
                <w:sz w:val="24"/>
                <w:szCs w:val="24"/>
                <w:u w:val="none"/>
                <w:lang w:val="en-US" w:eastAsia="zh-CN" w:bidi="ar"/>
              </w:rPr>
              <w:t>单位年</w:t>
            </w:r>
            <w:r>
              <w:rPr>
                <w:rFonts w:hint="eastAsia" w:ascii="仿宋_GB2312" w:hAnsi="宋体" w:eastAsia="仿宋_GB2312" w:cs="仿宋_GB2312"/>
                <w:b/>
                <w:bCs/>
                <w:i w:val="0"/>
                <w:iCs w:val="0"/>
                <w:color w:val="000000"/>
                <w:kern w:val="0"/>
                <w:sz w:val="24"/>
                <w:szCs w:val="24"/>
                <w:u w:val="none"/>
                <w:lang w:val="en-US" w:eastAsia="zh-CN" w:bidi="ar"/>
              </w:rPr>
              <w:t>支出决</w:t>
            </w:r>
            <w:r>
              <w:rPr>
                <w:rFonts w:hint="default" w:ascii="仿宋_GB2312" w:hAnsi="宋体" w:eastAsia="仿宋_GB2312" w:cs="仿宋_GB2312"/>
                <w:b/>
                <w:bCs/>
                <w:i w:val="0"/>
                <w:iCs w:val="0"/>
                <w:color w:val="000000"/>
                <w:kern w:val="0"/>
                <w:sz w:val="24"/>
                <w:szCs w:val="24"/>
                <w:u w:val="none"/>
                <w:lang w:val="en-US" w:eastAsia="zh-CN" w:bidi="ar"/>
              </w:rPr>
              <w:t>算（万元）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21600" w:type="dxa"/>
          <w:trHeight w:val="534"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default" w:ascii="仿宋_GB2312" w:hAnsi="宋体" w:eastAsia="仿宋_GB2312" w:cs="仿宋_GB2312"/>
                <w:i w:val="0"/>
                <w:iCs w:val="0"/>
                <w:color w:val="000000"/>
                <w:kern w:val="0"/>
                <w:sz w:val="24"/>
                <w:szCs w:val="24"/>
                <w:u w:val="none"/>
                <w:lang w:val="en-US" w:eastAsia="zh-CN" w:bidi="ar"/>
              </w:rPr>
              <w:t>支出合计</w:t>
            </w:r>
          </w:p>
        </w:tc>
        <w:tc>
          <w:tcPr>
            <w:tcW w:w="44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p>
          <w:p>
            <w:pPr>
              <w:keepNext w:val="0"/>
              <w:keepLines w:val="0"/>
              <w:widowControl/>
              <w:suppressLineNumbers w:val="0"/>
              <w:jc w:val="both"/>
              <w:textAlignment w:val="center"/>
              <w:rPr>
                <w:rFonts w:hint="default"/>
                <w:lang w:val="en-US"/>
              </w:rPr>
            </w:pPr>
            <w:r>
              <w:rPr>
                <w:rFonts w:hint="eastAsia" w:ascii="仿宋_GB2312" w:hAnsi="宋体" w:eastAsia="仿宋_GB2312" w:cs="仿宋_GB2312"/>
                <w:i w:val="0"/>
                <w:iCs w:val="0"/>
                <w:color w:val="000000"/>
                <w:kern w:val="0"/>
                <w:sz w:val="24"/>
                <w:szCs w:val="24"/>
                <w:u w:val="none"/>
                <w:lang w:val="en-US" w:eastAsia="zh-CN" w:bidi="ar"/>
              </w:rPr>
              <w:t>　　　　　　</w:t>
            </w:r>
            <w:r>
              <w:rPr>
                <w:rFonts w:hint="default" w:ascii="仿宋_GB2312" w:hAnsi="宋体" w:eastAsia="仿宋_GB2312" w:cs="仿宋_GB2312"/>
                <w:i w:val="0"/>
                <w:iCs w:val="0"/>
                <w:color w:val="000000"/>
                <w:kern w:val="0"/>
                <w:sz w:val="24"/>
                <w:szCs w:val="24"/>
                <w:u w:val="none"/>
                <w:lang w:val="en-US" w:eastAsia="zh-CN" w:bidi="ar"/>
              </w:rPr>
              <w:t>基本支出</w:t>
            </w:r>
          </w:p>
          <w:p>
            <w:pPr>
              <w:jc w:val="center"/>
              <w:rPr>
                <w:rFonts w:hint="default" w:ascii="仿宋_GB2312" w:hAnsi="宋体" w:eastAsia="仿宋_GB2312" w:cs="仿宋_GB2312"/>
                <w:i w:val="0"/>
                <w:iCs w:val="0"/>
                <w:color w:val="000000"/>
                <w:sz w:val="24"/>
                <w:szCs w:val="24"/>
                <w:u w:val="none"/>
                <w:lang w:val="en-US" w:eastAsia="zh-CN"/>
              </w:rPr>
            </w:pPr>
          </w:p>
        </w:tc>
        <w:tc>
          <w:tcPr>
            <w:tcW w:w="44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21266" w:type="dxa"/>
          <w:trHeight w:val="500"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lang w:val="en-US" w:eastAsia="zh-CN"/>
              </w:rPr>
            </w:pPr>
            <w:r>
              <w:rPr>
                <w:rFonts w:hint="eastAsia" w:ascii="仿宋_GB2312" w:hAnsi="宋体" w:eastAsia="仿宋_GB2312" w:cs="仿宋_GB2312"/>
                <w:b/>
                <w:bCs/>
                <w:i w:val="0"/>
                <w:iCs w:val="0"/>
                <w:color w:val="000000"/>
                <w:sz w:val="24"/>
                <w:szCs w:val="24"/>
                <w:u w:val="none"/>
                <w:lang w:val="en-US" w:eastAsia="zh-CN"/>
              </w:rPr>
              <w:t>5674.98</w:t>
            </w:r>
          </w:p>
        </w:tc>
        <w:tc>
          <w:tcPr>
            <w:tcW w:w="44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sz w:val="24"/>
                <w:szCs w:val="24"/>
                <w:u w:val="none"/>
                <w:lang w:val="en-US" w:eastAsia="zh-CN"/>
              </w:rPr>
              <w:t>4189.38</w:t>
            </w:r>
          </w:p>
        </w:tc>
        <w:tc>
          <w:tcPr>
            <w:tcW w:w="44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lang w:val="en-US" w:eastAsia="zh-CN"/>
              </w:rPr>
            </w:pPr>
            <w:r>
              <w:rPr>
                <w:rFonts w:hint="eastAsia" w:ascii="仿宋_GB2312" w:hAnsi="宋体" w:eastAsia="仿宋_GB2312" w:cs="仿宋_GB2312"/>
                <w:b/>
                <w:bCs/>
                <w:i w:val="0"/>
                <w:iCs w:val="0"/>
                <w:color w:val="000000"/>
                <w:sz w:val="24"/>
                <w:szCs w:val="24"/>
                <w:u w:val="none"/>
                <w:lang w:val="en-US" w:eastAsia="zh-CN"/>
              </w:rPr>
              <w:t>1485.6</w:t>
            </w:r>
          </w:p>
        </w:tc>
        <w:tc>
          <w:tcPr>
            <w:tcW w:w="106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2863.60</w:t>
            </w:r>
          </w:p>
        </w:tc>
        <w:tc>
          <w:tcPr>
            <w:tcW w:w="106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1205.00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21600" w:type="dxa"/>
          <w:trHeight w:val="500" w:hRule="atLeast"/>
        </w:trPr>
        <w:tc>
          <w:tcPr>
            <w:tcW w:w="10684" w:type="dxa"/>
            <w:gridSpan w:val="11"/>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p>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三公经费预算（万元）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9"/>
          <w:wAfter w:w="21600" w:type="dxa"/>
          <w:trHeight w:val="500"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default" w:ascii="仿宋_GB2312" w:hAnsi="宋体" w:eastAsia="仿宋_GB2312" w:cs="仿宋_GB2312"/>
                <w:i w:val="0"/>
                <w:iCs w:val="0"/>
                <w:color w:val="000000"/>
                <w:kern w:val="0"/>
                <w:sz w:val="24"/>
                <w:szCs w:val="24"/>
                <w:u w:val="none"/>
                <w:lang w:val="en-US" w:eastAsia="zh-CN" w:bidi="ar"/>
              </w:rPr>
              <w:t>合计</w:t>
            </w:r>
          </w:p>
        </w:tc>
        <w:tc>
          <w:tcPr>
            <w:tcW w:w="36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lang w:val="en-US"/>
              </w:rPr>
            </w:pPr>
            <w:r>
              <w:rPr>
                <w:rFonts w:hint="default" w:ascii="仿宋_GB2312" w:hAnsi="宋体" w:eastAsia="仿宋_GB2312" w:cs="仿宋_GB2312"/>
                <w:i w:val="0"/>
                <w:iCs w:val="0"/>
                <w:color w:val="000000"/>
                <w:kern w:val="0"/>
                <w:sz w:val="24"/>
                <w:szCs w:val="24"/>
                <w:u w:val="none"/>
                <w:lang w:val="en-US" w:eastAsia="zh-CN" w:bidi="ar"/>
              </w:rPr>
              <w:t>公务用车运行和购置费因公出国（境）费</w:t>
            </w:r>
          </w:p>
        </w:tc>
        <w:tc>
          <w:tcPr>
            <w:tcW w:w="52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default" w:ascii="仿宋_GB2312" w:hAnsi="宋体" w:eastAsia="仿宋_GB2312" w:cs="仿宋_GB2312"/>
                <w:i w:val="0"/>
                <w:iCs w:val="0"/>
                <w:color w:val="000000"/>
                <w:kern w:val="0"/>
                <w:sz w:val="24"/>
                <w:szCs w:val="24"/>
                <w:u w:val="none"/>
                <w:lang w:val="en-US" w:eastAsia="zh-CN" w:bidi="ar"/>
              </w:rPr>
              <w:t>公务接待费</w:t>
            </w:r>
          </w:p>
        </w:tc>
        <w:tc>
          <w:tcPr>
            <w:tcW w:w="5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23378" w:type="dxa"/>
          <w:trHeight w:val="500"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sz w:val="24"/>
                <w:szCs w:val="24"/>
                <w:u w:val="none"/>
                <w:lang w:val="en-US" w:eastAsia="zh-CN"/>
              </w:rPr>
              <w:t>8.82</w:t>
            </w:r>
          </w:p>
        </w:tc>
        <w:tc>
          <w:tcPr>
            <w:tcW w:w="36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6.27</w:t>
            </w:r>
          </w:p>
        </w:tc>
        <w:tc>
          <w:tcPr>
            <w:tcW w:w="52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2.55</w:t>
            </w:r>
          </w:p>
        </w:tc>
        <w:tc>
          <w:tcPr>
            <w:tcW w:w="95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0</w:t>
            </w:r>
          </w:p>
        </w:tc>
        <w:tc>
          <w:tcPr>
            <w:tcW w:w="95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2.55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21600" w:type="dxa"/>
          <w:trHeight w:val="560"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default" w:ascii="黑体" w:hAnsi="宋体" w:eastAsia="黑体" w:cs="黑体"/>
                <w:i w:val="0"/>
                <w:iCs w:val="0"/>
                <w:color w:val="000000"/>
                <w:kern w:val="2"/>
                <w:sz w:val="24"/>
                <w:szCs w:val="24"/>
                <w:u w:val="none"/>
                <w:lang w:val="en-US" w:eastAsia="zh-CN" w:bidi="ar-SA"/>
              </w:rPr>
            </w:pPr>
            <w:r>
              <w:rPr>
                <w:rFonts w:hint="eastAsia" w:ascii="黑体" w:hAnsi="宋体" w:eastAsia="黑体" w:cs="黑体"/>
                <w:i w:val="0"/>
                <w:iCs w:val="0"/>
                <w:color w:val="000000"/>
                <w:kern w:val="0"/>
                <w:sz w:val="24"/>
                <w:szCs w:val="24"/>
                <w:u w:val="none"/>
                <w:lang w:val="en-US" w:eastAsia="zh-CN" w:bidi="ar"/>
              </w:rPr>
              <w:t>年度绩效目标</w:t>
            </w:r>
            <w:r>
              <w:rPr>
                <w:rFonts w:hint="eastAsia" w:ascii="黑体" w:hAnsi="宋体" w:eastAsia="黑体" w:cs="黑体"/>
                <w:i w:val="0"/>
                <w:iCs w:val="0"/>
                <w:color w:val="000000"/>
                <w:kern w:val="0"/>
                <w:sz w:val="24"/>
                <w:szCs w:val="24"/>
                <w:u w:val="none"/>
                <w:lang w:val="en-US" w:eastAsia="zh-CN" w:bidi="ar"/>
              </w:rPr>
              <w:br w:type="textWrapping"/>
            </w:r>
            <w:r>
              <w:rPr>
                <w:rFonts w:hint="eastAsia" w:ascii="黑体" w:hAnsi="宋体" w:eastAsia="黑体" w:cs="黑体"/>
                <w:i w:val="0"/>
                <w:iCs w:val="0"/>
                <w:color w:val="000000"/>
                <w:kern w:val="0"/>
                <w:sz w:val="24"/>
                <w:szCs w:val="24"/>
                <w:u w:val="none"/>
                <w:lang w:val="en-US" w:eastAsia="zh-CN" w:bidi="ar"/>
              </w:rPr>
              <w:t>部门整体支出</w:t>
            </w:r>
          </w:p>
        </w:tc>
        <w:tc>
          <w:tcPr>
            <w:tcW w:w="88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jc w:val="both"/>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我院的五个</w:t>
            </w:r>
            <w:r>
              <w:rPr>
                <w:rFonts w:hint="eastAsia" w:ascii="仿宋_GB2312" w:hAnsi="宋体" w:eastAsia="仿宋_GB2312" w:cs="仿宋_GB2312"/>
                <w:i w:val="0"/>
                <w:iCs w:val="0"/>
                <w:color w:val="000000"/>
                <w:kern w:val="0"/>
                <w:sz w:val="24"/>
                <w:szCs w:val="24"/>
                <w:u w:val="none"/>
                <w:lang w:val="en-US" w:eastAsia="zh-CN" w:bidi="ar"/>
              </w:rPr>
              <w:t>决</w:t>
            </w:r>
            <w:r>
              <w:rPr>
                <w:rFonts w:hint="default" w:ascii="仿宋_GB2312" w:hAnsi="宋体" w:eastAsia="仿宋_GB2312" w:cs="仿宋_GB2312"/>
                <w:i w:val="0"/>
                <w:iCs w:val="0"/>
                <w:color w:val="000000"/>
                <w:kern w:val="0"/>
                <w:sz w:val="24"/>
                <w:szCs w:val="24"/>
                <w:u w:val="none"/>
                <w:lang w:val="en-US" w:eastAsia="zh-CN" w:bidi="ar"/>
              </w:rPr>
              <w:t>算内项目完成各项绩效目标</w:t>
            </w:r>
            <w:r>
              <w:rPr>
                <w:rFonts w:hint="eastAsia" w:ascii="仿宋_GB2312" w:hAnsi="宋体" w:eastAsia="仿宋_GB2312" w:cs="仿宋_GB2312"/>
                <w:i w:val="0"/>
                <w:iCs w:val="0"/>
                <w:color w:val="000000"/>
                <w:kern w:val="0"/>
                <w:sz w:val="24"/>
                <w:szCs w:val="24"/>
                <w:u w:val="none"/>
                <w:lang w:val="en-US" w:eastAsia="zh-CN" w:bidi="ar"/>
              </w:rPr>
              <w:t>。</w:t>
            </w:r>
          </w:p>
          <w:p>
            <w:pPr>
              <w:keepNext w:val="0"/>
              <w:keepLines w:val="0"/>
              <w:widowControl/>
              <w:numPr>
                <w:ilvl w:val="0"/>
                <w:numId w:val="0"/>
              </w:numPr>
              <w:suppressLineNumbers w:val="0"/>
              <w:jc w:val="both"/>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w:t>
            </w:r>
            <w:r>
              <w:rPr>
                <w:rFonts w:hint="default" w:ascii="仿宋_GB2312" w:hAnsi="宋体" w:eastAsia="仿宋_GB2312" w:cs="仿宋_GB2312"/>
                <w:i w:val="0"/>
                <w:iCs w:val="0"/>
                <w:color w:val="000000"/>
                <w:kern w:val="0"/>
                <w:sz w:val="24"/>
                <w:szCs w:val="24"/>
                <w:u w:val="none"/>
                <w:lang w:val="en-US" w:eastAsia="zh-CN" w:bidi="ar"/>
              </w:rPr>
              <w:t>深化国有农场税费改革转移支付</w:t>
            </w:r>
          </w:p>
          <w:p>
            <w:pPr>
              <w:keepNext w:val="0"/>
              <w:keepLines w:val="0"/>
              <w:widowControl/>
              <w:numPr>
                <w:ilvl w:val="0"/>
                <w:numId w:val="0"/>
              </w:numPr>
              <w:suppressLineNumbers w:val="0"/>
              <w:jc w:val="both"/>
              <w:textAlignment w:val="center"/>
              <w:rPr>
                <w:rFonts w:hint="default"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r>
              <w:rPr>
                <w:rFonts w:hint="default" w:ascii="仿宋_GB2312" w:hAnsi="宋体" w:eastAsia="仿宋_GB2312" w:cs="仿宋_GB2312"/>
                <w:i w:val="0"/>
                <w:iCs w:val="0"/>
                <w:color w:val="000000"/>
                <w:kern w:val="0"/>
                <w:sz w:val="24"/>
                <w:szCs w:val="24"/>
                <w:u w:val="none"/>
                <w:lang w:val="en-US" w:eastAsia="zh-CN" w:bidi="ar"/>
              </w:rPr>
              <w:t>农业环境研究</w:t>
            </w:r>
            <w:r>
              <w:rPr>
                <w:rFonts w:hint="default" w:ascii="仿宋_GB2312" w:hAnsi="宋体" w:eastAsia="仿宋_GB2312" w:cs="仿宋_GB2312"/>
                <w:i w:val="0"/>
                <w:iCs w:val="0"/>
                <w:color w:val="000000"/>
                <w:kern w:val="0"/>
                <w:sz w:val="24"/>
                <w:szCs w:val="24"/>
                <w:u w:val="none"/>
                <w:lang w:val="en-US" w:eastAsia="zh-CN" w:bidi="ar"/>
              </w:rPr>
              <w:br w:type="textWrapping"/>
            </w:r>
            <w:r>
              <w:rPr>
                <w:rFonts w:hint="default" w:ascii="仿宋_GB2312" w:hAnsi="宋体" w:eastAsia="仿宋_GB2312" w:cs="仿宋_GB2312"/>
                <w:i w:val="0"/>
                <w:iCs w:val="0"/>
                <w:color w:val="000000"/>
                <w:kern w:val="0"/>
                <w:sz w:val="24"/>
                <w:szCs w:val="24"/>
                <w:u w:val="none"/>
                <w:lang w:val="en-US" w:eastAsia="zh-CN" w:bidi="ar"/>
              </w:rPr>
              <w:t>3、水产品良种繁育</w:t>
            </w:r>
            <w:r>
              <w:rPr>
                <w:rFonts w:hint="default" w:ascii="仿宋_GB2312" w:hAnsi="宋体" w:eastAsia="仿宋_GB2312" w:cs="仿宋_GB2312"/>
                <w:i w:val="0"/>
                <w:iCs w:val="0"/>
                <w:color w:val="000000"/>
                <w:kern w:val="0"/>
                <w:sz w:val="24"/>
                <w:szCs w:val="24"/>
                <w:u w:val="none"/>
                <w:lang w:val="en-US" w:eastAsia="zh-CN" w:bidi="ar"/>
              </w:rPr>
              <w:br w:type="textWrapping"/>
            </w:r>
            <w:r>
              <w:rPr>
                <w:rFonts w:hint="default" w:ascii="仿宋_GB2312" w:hAnsi="宋体" w:eastAsia="仿宋_GB2312" w:cs="仿宋_GB2312"/>
                <w:i w:val="0"/>
                <w:iCs w:val="0"/>
                <w:color w:val="000000"/>
                <w:kern w:val="0"/>
                <w:sz w:val="24"/>
                <w:szCs w:val="24"/>
                <w:u w:val="none"/>
                <w:lang w:val="en-US" w:eastAsia="zh-CN" w:bidi="ar"/>
              </w:rPr>
              <w:t>4、农作物研究</w:t>
            </w:r>
            <w:r>
              <w:rPr>
                <w:rFonts w:hint="default" w:ascii="仿宋_GB2312" w:hAnsi="宋体" w:eastAsia="仿宋_GB2312" w:cs="仿宋_GB2312"/>
                <w:i w:val="0"/>
                <w:iCs w:val="0"/>
                <w:color w:val="000000"/>
                <w:kern w:val="0"/>
                <w:sz w:val="24"/>
                <w:szCs w:val="24"/>
                <w:u w:val="none"/>
                <w:lang w:val="en-US" w:eastAsia="zh-CN" w:bidi="ar"/>
              </w:rPr>
              <w:br w:type="textWrapping"/>
            </w:r>
            <w:r>
              <w:rPr>
                <w:rFonts w:hint="default" w:ascii="仿宋_GB2312" w:hAnsi="宋体" w:eastAsia="仿宋_GB2312" w:cs="仿宋_GB2312"/>
                <w:i w:val="0"/>
                <w:iCs w:val="0"/>
                <w:color w:val="000000"/>
                <w:kern w:val="0"/>
                <w:sz w:val="24"/>
                <w:szCs w:val="24"/>
                <w:u w:val="none"/>
                <w:lang w:val="en-US" w:eastAsia="zh-CN" w:bidi="ar"/>
              </w:rPr>
              <w:t>5、畜禽品种改良及流行病防控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21600" w:type="dxa"/>
          <w:trHeight w:val="500" w:hRule="atLeast"/>
        </w:trPr>
        <w:tc>
          <w:tcPr>
            <w:tcW w:w="1068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4"/>
                <w:szCs w:val="24"/>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156" w:type="dxa"/>
          <w:trHeight w:val="647" w:hRule="atLeast"/>
        </w:trPr>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一级指标</w:t>
            </w:r>
          </w:p>
        </w:tc>
        <w:tc>
          <w:tcPr>
            <w:tcW w:w="17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二级指标</w:t>
            </w: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三指标值级指标</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四</w:t>
            </w:r>
            <w:r>
              <w:rPr>
                <w:rFonts w:hint="default" w:ascii="仿宋_GB2312" w:hAnsi="宋体" w:eastAsia="仿宋_GB2312" w:cs="仿宋_GB2312"/>
                <w:b/>
                <w:bCs/>
                <w:i w:val="0"/>
                <w:iCs w:val="0"/>
                <w:color w:val="000000"/>
                <w:kern w:val="0"/>
                <w:sz w:val="24"/>
                <w:szCs w:val="24"/>
                <w:u w:val="none"/>
                <w:lang w:val="en-US" w:eastAsia="zh-CN" w:bidi="ar"/>
              </w:rPr>
              <w:t>指标值级指标</w:t>
            </w:r>
          </w:p>
        </w:tc>
        <w:tc>
          <w:tcPr>
            <w:tcW w:w="106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数量指标</w:t>
            </w:r>
          </w:p>
        </w:tc>
        <w:tc>
          <w:tcPr>
            <w:tcW w:w="106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 xml:space="preserve">1、农业环境     </w:t>
            </w:r>
          </w:p>
        </w:tc>
        <w:tc>
          <w:tcPr>
            <w:tcW w:w="10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 xml:space="preserve">1、发表科技论文2-3篇，积累数据5万组。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500" w:hRule="atLeast"/>
        </w:trPr>
        <w:tc>
          <w:tcPr>
            <w:tcW w:w="2263" w:type="dxa"/>
            <w:gridSpan w:val="2"/>
            <w:vMerge w:val="restart"/>
            <w:tcBorders>
              <w:top w:val="single" w:color="000000" w:sz="4" w:space="0"/>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效益指标</w:t>
            </w:r>
            <w:r>
              <w:rPr>
                <w:rFonts w:hint="default" w:ascii="仿宋_GB2312" w:hAnsi="宋体" w:eastAsia="仿宋_GB2312" w:cs="仿宋_GB2312"/>
                <w:i w:val="0"/>
                <w:iCs w:val="0"/>
                <w:color w:val="000000"/>
                <w:kern w:val="0"/>
                <w:sz w:val="24"/>
                <w:szCs w:val="24"/>
                <w:u w:val="none"/>
                <w:lang w:val="en-US" w:eastAsia="zh-CN" w:bidi="ar"/>
              </w:rPr>
              <w:br w:type="textWrapping"/>
            </w:r>
            <w:r>
              <w:rPr>
                <w:rFonts w:hint="default" w:ascii="仿宋_GB2312" w:hAnsi="宋体" w:eastAsia="仿宋_GB2312" w:cs="仿宋_GB2312"/>
                <w:i w:val="0"/>
                <w:iCs w:val="0"/>
                <w:color w:val="000000"/>
                <w:kern w:val="0"/>
                <w:sz w:val="24"/>
                <w:szCs w:val="24"/>
                <w:u w:val="none"/>
                <w:lang w:val="en-US" w:eastAsia="zh-CN" w:bidi="ar"/>
              </w:rPr>
              <w:t>（实现的效益，包括经济效益、社会效益、环境效益、可持续影响以及服务对象满意度等）</w:t>
            </w:r>
          </w:p>
        </w:tc>
        <w:tc>
          <w:tcPr>
            <w:tcW w:w="1750" w:type="dxa"/>
            <w:gridSpan w:val="3"/>
            <w:tcBorders>
              <w:top w:val="single" w:color="000000" w:sz="4" w:space="0"/>
              <w:left w:val="single" w:color="000000" w:sz="4" w:space="0"/>
              <w:right w:val="single" w:color="000000" w:sz="4" w:space="0"/>
            </w:tcBorders>
            <w:shd w:val="clear" w:color="auto" w:fill="auto"/>
            <w:vAlign w:val="center"/>
          </w:tcPr>
          <w:p>
            <w:pPr>
              <w:jc w:val="center"/>
            </w:pPr>
            <w:r>
              <w:rPr>
                <w:rFonts w:hint="default" w:ascii="仿宋_GB2312" w:hAnsi="宋体" w:eastAsia="仿宋_GB2312" w:cs="仿宋_GB2312"/>
                <w:i w:val="0"/>
                <w:iCs w:val="0"/>
                <w:color w:val="000000"/>
                <w:kern w:val="0"/>
                <w:sz w:val="24"/>
                <w:szCs w:val="24"/>
                <w:u w:val="none"/>
                <w:lang w:val="en-US" w:eastAsia="zh-CN" w:bidi="ar"/>
              </w:rPr>
              <w:t>质量指标</w:t>
            </w: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0"/>
                <w:szCs w:val="20"/>
                <w:u w:val="none"/>
                <w:lang w:val="en-US" w:eastAsia="zh-CN" w:bidi="ar"/>
              </w:rPr>
              <w:t xml:space="preserve"> 2、培训农民技术员</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i w:val="0"/>
                <w:iCs w:val="0"/>
                <w:color w:val="000000"/>
                <w:kern w:val="0"/>
                <w:sz w:val="20"/>
                <w:szCs w:val="20"/>
                <w:u w:val="none"/>
                <w:lang w:val="en-US" w:eastAsia="zh-CN" w:bidi="ar"/>
              </w:rPr>
              <w:t>、300人次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540"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i w:val="0"/>
                <w:iCs w:val="0"/>
                <w:color w:val="000000"/>
                <w:sz w:val="24"/>
                <w:szCs w:val="24"/>
                <w:u w:val="none"/>
              </w:rPr>
            </w:pPr>
          </w:p>
        </w:tc>
        <w:tc>
          <w:tcPr>
            <w:tcW w:w="1750" w:type="dxa"/>
            <w:gridSpan w:val="3"/>
            <w:vMerge w:val="restart"/>
            <w:tcBorders>
              <w:left w:val="single" w:color="000000" w:sz="4" w:space="0"/>
              <w:right w:val="single" w:color="000000" w:sz="4" w:space="0"/>
            </w:tcBorders>
            <w:shd w:val="clear" w:color="auto" w:fill="auto"/>
            <w:vAlign w:val="center"/>
          </w:tcPr>
          <w:p>
            <w:pPr>
              <w:jc w:val="center"/>
            </w:pPr>
            <w:r>
              <w:rPr>
                <w:rFonts w:hint="default" w:ascii="仿宋_GB2312" w:hAnsi="宋体" w:eastAsia="仿宋_GB2312" w:cs="仿宋_GB2312"/>
                <w:i w:val="0"/>
                <w:iCs w:val="0"/>
                <w:color w:val="000000"/>
                <w:kern w:val="0"/>
                <w:sz w:val="24"/>
                <w:szCs w:val="24"/>
                <w:u w:val="none"/>
                <w:lang w:val="en-US" w:eastAsia="zh-CN" w:bidi="ar"/>
              </w:rPr>
              <w:t>时效指标</w:t>
            </w: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0"/>
                <w:szCs w:val="20"/>
                <w:u w:val="none"/>
                <w:lang w:val="en-US" w:eastAsia="zh-CN" w:bidi="ar"/>
              </w:rPr>
              <w:t>3、开展小龙虾稻田育苗试验</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3、发表科技论文3篇，收集数据1000多条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555"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i w:val="0"/>
                <w:iCs w:val="0"/>
                <w:color w:val="000000"/>
                <w:sz w:val="24"/>
                <w:szCs w:val="24"/>
                <w:u w:val="none"/>
              </w:rPr>
            </w:pPr>
          </w:p>
        </w:tc>
        <w:tc>
          <w:tcPr>
            <w:tcW w:w="1750" w:type="dxa"/>
            <w:gridSpan w:val="3"/>
            <w:vMerge w:val="continue"/>
            <w:tcBorders>
              <w:left w:val="single" w:color="000000" w:sz="4" w:space="0"/>
              <w:right w:val="single" w:color="000000" w:sz="4" w:space="0"/>
            </w:tcBorders>
            <w:shd w:val="clear" w:color="auto" w:fill="auto"/>
            <w:vAlign w:val="center"/>
          </w:tcPr>
          <w:p>
            <w:pPr>
              <w:jc w:val="center"/>
            </w:pP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0"/>
                <w:szCs w:val="20"/>
                <w:u w:val="none"/>
                <w:lang w:val="en-US" w:eastAsia="zh-CN" w:bidi="ar"/>
              </w:rPr>
              <w:t>4、农作物研究</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4、完成本院和上级科研单位下达的科研任务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795"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i w:val="0"/>
                <w:iCs w:val="0"/>
                <w:color w:val="000000"/>
                <w:sz w:val="24"/>
                <w:szCs w:val="24"/>
                <w:u w:val="none"/>
              </w:rPr>
            </w:pPr>
          </w:p>
        </w:tc>
        <w:tc>
          <w:tcPr>
            <w:tcW w:w="1750" w:type="dxa"/>
            <w:gridSpan w:val="3"/>
            <w:vMerge w:val="continue"/>
            <w:tcBorders>
              <w:left w:val="single" w:color="000000" w:sz="4" w:space="0"/>
              <w:right w:val="single" w:color="000000" w:sz="4" w:space="0"/>
            </w:tcBorders>
            <w:shd w:val="clear" w:color="auto" w:fill="auto"/>
            <w:vAlign w:val="center"/>
          </w:tcPr>
          <w:p>
            <w:pPr>
              <w:jc w:val="center"/>
            </w:pP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0"/>
                <w:szCs w:val="20"/>
                <w:u w:val="none"/>
                <w:lang w:val="en-US" w:eastAsia="zh-CN" w:bidi="ar"/>
              </w:rPr>
              <w:t>5、畜禽品种改良及流行病防控</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5、与2-3个畜禽养殖示范场进行合作，解决畜禽养殖过程中的实际问题4-5个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705"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i w:val="0"/>
                <w:iCs w:val="0"/>
                <w:color w:val="000000"/>
                <w:sz w:val="24"/>
                <w:szCs w:val="24"/>
                <w:u w:val="none"/>
              </w:rPr>
            </w:pPr>
          </w:p>
        </w:tc>
        <w:tc>
          <w:tcPr>
            <w:tcW w:w="1750" w:type="dxa"/>
            <w:gridSpan w:val="3"/>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2"/>
                <w:szCs w:val="22"/>
                <w:u w:val="none"/>
                <w:lang w:val="en-US" w:eastAsia="zh-CN" w:bidi="ar"/>
              </w:rPr>
              <w:t xml:space="preserve"> 培训农民技术员</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2"/>
                <w:szCs w:val="22"/>
                <w:u w:val="none"/>
                <w:lang w:val="en-US" w:eastAsia="zh-CN" w:bidi="ar"/>
              </w:rPr>
              <w:t>按照养殖技术标准单独操作完成一条流水线工作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1000"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i w:val="0"/>
                <w:iCs w:val="0"/>
                <w:color w:val="000000"/>
                <w:sz w:val="24"/>
                <w:szCs w:val="24"/>
                <w:u w:val="none"/>
              </w:rPr>
            </w:pPr>
          </w:p>
        </w:tc>
        <w:tc>
          <w:tcPr>
            <w:tcW w:w="1750" w:type="dxa"/>
            <w:gridSpan w:val="3"/>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0"/>
                <w:szCs w:val="20"/>
                <w:u w:val="none"/>
                <w:lang w:val="en-US" w:eastAsia="zh-CN" w:bidi="ar"/>
              </w:rPr>
              <w:t>按工作计划完成各项任务</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2021年度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660"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i w:val="0"/>
                <w:iCs w:val="0"/>
                <w:color w:val="000000"/>
                <w:sz w:val="24"/>
                <w:szCs w:val="24"/>
                <w:u w:val="none"/>
              </w:rPr>
            </w:pPr>
          </w:p>
        </w:tc>
        <w:tc>
          <w:tcPr>
            <w:tcW w:w="17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4"/>
                <w:szCs w:val="24"/>
                <w:u w:val="none"/>
                <w:lang w:val="en-US" w:eastAsia="zh-CN" w:bidi="ar"/>
              </w:rPr>
              <w:t>成本指标</w:t>
            </w: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0"/>
                <w:szCs w:val="20"/>
                <w:u w:val="none"/>
                <w:lang w:val="en-US" w:eastAsia="zh-CN" w:bidi="ar"/>
              </w:rPr>
              <w:t>合理使用预算资金</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0"/>
                <w:szCs w:val="20"/>
                <w:u w:val="none"/>
                <w:lang w:val="en-US" w:eastAsia="zh-CN" w:bidi="ar"/>
              </w:rPr>
              <w:t>全年支出控制在预算内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660"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p>
        </w:tc>
        <w:tc>
          <w:tcPr>
            <w:tcW w:w="17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pP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800"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p>
        </w:tc>
        <w:tc>
          <w:tcPr>
            <w:tcW w:w="17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4"/>
                <w:szCs w:val="24"/>
                <w:u w:val="none"/>
                <w:lang w:val="en-US" w:eastAsia="zh-CN" w:bidi="ar"/>
              </w:rPr>
              <w:t>经济效益</w:t>
            </w: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0"/>
                <w:szCs w:val="20"/>
                <w:u w:val="none"/>
                <w:lang w:val="en-US" w:eastAsia="zh-CN" w:bidi="ar"/>
              </w:rPr>
              <w:t>1、提高粮食亩产量，促进粮食增产，帮助农民创收。</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615"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b/>
                <w:bCs/>
                <w:i w:val="0"/>
                <w:iCs w:val="0"/>
                <w:color w:val="000000"/>
                <w:sz w:val="24"/>
                <w:szCs w:val="24"/>
                <w:u w:val="none"/>
              </w:rPr>
            </w:pPr>
          </w:p>
        </w:tc>
        <w:tc>
          <w:tcPr>
            <w:tcW w:w="1750" w:type="dxa"/>
            <w:gridSpan w:val="3"/>
            <w:tcBorders>
              <w:top w:val="single" w:color="000000" w:sz="4" w:space="0"/>
              <w:left w:val="single" w:color="000000" w:sz="4" w:space="0"/>
              <w:right w:val="single" w:color="000000" w:sz="4" w:space="0"/>
            </w:tcBorders>
            <w:shd w:val="clear" w:color="auto" w:fill="auto"/>
            <w:vAlign w:val="center"/>
          </w:tcPr>
          <w:p>
            <w:pPr>
              <w:jc w:val="center"/>
            </w:pPr>
            <w:r>
              <w:rPr>
                <w:rFonts w:hint="default" w:ascii="仿宋_GB2312" w:hAnsi="宋体" w:eastAsia="仿宋_GB2312" w:cs="仿宋_GB2312"/>
                <w:i w:val="0"/>
                <w:iCs w:val="0"/>
                <w:color w:val="000000"/>
                <w:kern w:val="0"/>
                <w:sz w:val="24"/>
                <w:szCs w:val="24"/>
                <w:u w:val="none"/>
                <w:lang w:val="en-US" w:eastAsia="zh-CN" w:bidi="ar"/>
              </w:rPr>
              <w:t>社会效益</w:t>
            </w: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0"/>
                <w:szCs w:val="20"/>
                <w:u w:val="none"/>
                <w:lang w:val="en-US" w:eastAsia="zh-CN" w:bidi="ar"/>
              </w:rPr>
              <w:t>2、2021年小龙虾苗种基地培育优质小龙虾苗种3000万尾，生产商品小龙虾10000公斤，实现养殖户增收。</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800"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i w:val="0"/>
                <w:iCs w:val="0"/>
                <w:color w:val="000000"/>
                <w:sz w:val="24"/>
                <w:szCs w:val="24"/>
                <w:u w:val="none"/>
              </w:rPr>
            </w:pPr>
          </w:p>
        </w:tc>
        <w:tc>
          <w:tcPr>
            <w:tcW w:w="1750" w:type="dxa"/>
            <w:gridSpan w:val="3"/>
            <w:vMerge w:val="restart"/>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4"/>
                <w:szCs w:val="24"/>
                <w:u w:val="none"/>
                <w:lang w:val="en-US" w:eastAsia="zh-CN" w:bidi="ar"/>
              </w:rPr>
              <w:t>环境效益</w:t>
            </w: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0"/>
                <w:szCs w:val="20"/>
                <w:u w:val="none"/>
                <w:lang w:val="en-US" w:eastAsia="zh-CN" w:bidi="ar"/>
              </w:rPr>
              <w:t>对现有的畜禽品种进行改良，提高畜禽品质，并做好流行病的防控工作。</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547"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i w:val="0"/>
                <w:iCs w:val="0"/>
                <w:color w:val="000000"/>
                <w:sz w:val="24"/>
                <w:szCs w:val="24"/>
                <w:u w:val="none"/>
              </w:rPr>
            </w:pPr>
          </w:p>
        </w:tc>
        <w:tc>
          <w:tcPr>
            <w:tcW w:w="1750" w:type="dxa"/>
            <w:gridSpan w:val="3"/>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885"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i w:val="0"/>
                <w:iCs w:val="0"/>
                <w:color w:val="000000"/>
                <w:sz w:val="24"/>
                <w:szCs w:val="24"/>
                <w:u w:val="none"/>
              </w:rPr>
            </w:pPr>
          </w:p>
        </w:tc>
        <w:tc>
          <w:tcPr>
            <w:tcW w:w="17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4"/>
                <w:szCs w:val="24"/>
                <w:u w:val="none"/>
                <w:lang w:val="en-US" w:eastAsia="zh-CN" w:bidi="ar"/>
              </w:rPr>
              <w:t>可持续影响</w:t>
            </w: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0"/>
          <w:wAfter w:w="21600" w:type="dxa"/>
          <w:trHeight w:val="800"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i w:val="0"/>
                <w:iCs w:val="0"/>
                <w:color w:val="000000"/>
                <w:sz w:val="24"/>
                <w:szCs w:val="24"/>
                <w:u w:val="none"/>
              </w:rPr>
            </w:pPr>
          </w:p>
        </w:tc>
        <w:tc>
          <w:tcPr>
            <w:tcW w:w="17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4"/>
                <w:szCs w:val="24"/>
                <w:u w:val="none"/>
                <w:lang w:val="en-US" w:eastAsia="zh-CN" w:bidi="ar"/>
              </w:rPr>
              <w:t>服务对象满意度</w:t>
            </w: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default" w:ascii="仿宋_GB2312" w:hAnsi="宋体" w:eastAsia="仿宋_GB2312" w:cs="仿宋_GB2312"/>
                <w:i w:val="0"/>
                <w:iCs w:val="0"/>
                <w:color w:val="000000"/>
                <w:kern w:val="0"/>
                <w:sz w:val="20"/>
                <w:szCs w:val="20"/>
                <w:u w:val="none"/>
                <w:lang w:val="en-US" w:eastAsia="zh-CN" w:bidi="ar"/>
              </w:rPr>
              <w:t>农民满意度</w:t>
            </w: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0"/>
                <w:szCs w:val="20"/>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0"/>
          <w:wAfter w:w="21600" w:type="dxa"/>
          <w:trHeight w:val="90" w:hRule="atLeast"/>
        </w:trPr>
        <w:tc>
          <w:tcPr>
            <w:tcW w:w="2263" w:type="dxa"/>
            <w:gridSpan w:val="2"/>
            <w:vMerge w:val="continue"/>
            <w:tcBorders>
              <w:left w:val="single" w:color="000000" w:sz="4" w:space="0"/>
              <w:right w:val="single" w:color="000000" w:sz="4" w:space="0"/>
            </w:tcBorders>
            <w:shd w:val="clear" w:color="auto" w:fill="auto"/>
            <w:textDirection w:val="tbRlV"/>
            <w:vAlign w:val="center"/>
          </w:tcPr>
          <w:p>
            <w:pPr>
              <w:jc w:val="center"/>
              <w:rPr>
                <w:rFonts w:hint="default" w:ascii="仿宋_GB2312" w:hAnsi="宋体" w:eastAsia="仿宋_GB2312" w:cs="仿宋_GB2312"/>
                <w:i w:val="0"/>
                <w:iCs w:val="0"/>
                <w:color w:val="000000"/>
                <w:sz w:val="24"/>
                <w:szCs w:val="24"/>
                <w:u w:val="none"/>
              </w:rPr>
            </w:pPr>
          </w:p>
        </w:tc>
        <w:tc>
          <w:tcPr>
            <w:tcW w:w="17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p>
        </w:tc>
        <w:tc>
          <w:tcPr>
            <w:tcW w:w="37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p>
        </w:tc>
        <w:tc>
          <w:tcPr>
            <w:tcW w:w="3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2"/>
                <w:szCs w:val="22"/>
                <w:u w:val="none"/>
              </w:rPr>
            </w:pPr>
          </w:p>
        </w:tc>
      </w:tr>
    </w:tbl>
    <w:p>
      <w:pPr>
        <w:rPr>
          <w:rFonts w:hint="eastAsia" w:eastAsia="仿宋_GB2312" w:cs="仿宋_GB2312"/>
          <w:bCs/>
          <w:sz w:val="28"/>
          <w:szCs w:val="28"/>
        </w:rPr>
      </w:pPr>
    </w:p>
    <w:p>
      <w:pPr>
        <w:rPr>
          <w:rFonts w:hint="default" w:eastAsia="仿宋_GB2312" w:cs="仿宋_GB2312"/>
          <w:bCs/>
          <w:sz w:val="28"/>
          <w:szCs w:val="28"/>
          <w:lang w:val="en-US" w:eastAsia="zh-CN"/>
        </w:rPr>
      </w:pPr>
      <w:r>
        <w:rPr>
          <w:rFonts w:hint="eastAsia" w:eastAsia="仿宋_GB2312" w:cs="仿宋_GB2312"/>
          <w:bCs/>
          <w:sz w:val="28"/>
          <w:szCs w:val="28"/>
        </w:rPr>
        <w:t xml:space="preserve">填报人（签名）： </w:t>
      </w:r>
      <w:r>
        <w:rPr>
          <w:rFonts w:hint="eastAsia" w:eastAsia="仿宋_GB2312" w:cs="仿宋_GB2312"/>
          <w:bCs/>
          <w:sz w:val="28"/>
          <w:szCs w:val="28"/>
          <w:lang w:val="en-US" w:eastAsia="zh-CN"/>
        </w:rPr>
        <w:t xml:space="preserve">      </w:t>
      </w:r>
      <w:r>
        <w:rPr>
          <w:rFonts w:hint="eastAsia" w:eastAsia="仿宋_GB2312" w:cs="仿宋_GB2312"/>
          <w:bCs/>
          <w:sz w:val="28"/>
          <w:szCs w:val="28"/>
        </w:rPr>
        <w:t xml:space="preserve">                  联系电话：</w:t>
      </w:r>
      <w:r>
        <w:rPr>
          <w:rFonts w:hint="eastAsia" w:eastAsia="仿宋_GB2312" w:cs="仿宋_GB2312"/>
          <w:bCs/>
          <w:sz w:val="28"/>
          <w:szCs w:val="28"/>
          <w:lang w:val="en-US" w:eastAsia="zh-CN"/>
        </w:rPr>
        <w:t xml:space="preserve">       </w:t>
      </w:r>
    </w:p>
    <w:tbl>
      <w:tblPr>
        <w:tblStyle w:val="8"/>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tcPr>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五、评价报告综述（文字部分）</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　　　　202</w:t>
            </w:r>
            <w:r>
              <w:rPr>
                <w:rFonts w:hint="eastAsia" w:eastAsia="仿宋_GB2312" w:cs="Times New Roman"/>
                <w:color w:val="auto"/>
                <w:kern w:val="2"/>
                <w:sz w:val="32"/>
                <w:szCs w:val="32"/>
                <w:highlight w:val="none"/>
                <w:u w:val="none" w:color="auto"/>
                <w:lang w:val="en-US" w:eastAsia="zh-CN" w:bidi="ar-SA"/>
              </w:rPr>
              <w:t>1</w:t>
            </w:r>
            <w:r>
              <w:rPr>
                <w:rFonts w:hint="eastAsia" w:ascii="Times New Roman" w:hAnsi="Times New Roman" w:eastAsia="仿宋_GB2312" w:cs="Times New Roman"/>
                <w:color w:val="auto"/>
                <w:kern w:val="2"/>
                <w:sz w:val="32"/>
                <w:szCs w:val="32"/>
                <w:highlight w:val="none"/>
                <w:u w:val="none" w:color="auto"/>
                <w:lang w:val="en-US" w:eastAsia="zh-CN" w:bidi="ar-SA"/>
              </w:rPr>
              <w:t>年度部门整体支出绩效评估总结</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202</w:t>
            </w:r>
            <w:r>
              <w:rPr>
                <w:rFonts w:hint="eastAsia" w:eastAsia="仿宋_GB2312" w:cs="Times New Roman"/>
                <w:color w:val="auto"/>
                <w:kern w:val="2"/>
                <w:sz w:val="32"/>
                <w:szCs w:val="32"/>
                <w:highlight w:val="none"/>
                <w:u w:val="none" w:color="auto"/>
                <w:lang w:val="en-US" w:eastAsia="zh-CN" w:bidi="ar-SA"/>
              </w:rPr>
              <w:t>1</w:t>
            </w:r>
            <w:r>
              <w:rPr>
                <w:rFonts w:hint="eastAsia" w:ascii="Times New Roman" w:hAnsi="Times New Roman" w:eastAsia="仿宋_GB2312" w:cs="Times New Roman"/>
                <w:color w:val="auto"/>
                <w:kern w:val="2"/>
                <w:sz w:val="32"/>
                <w:szCs w:val="32"/>
                <w:highlight w:val="none"/>
                <w:u w:val="none" w:color="auto"/>
                <w:lang w:val="en-US" w:eastAsia="zh-CN" w:bidi="ar-SA"/>
              </w:rPr>
              <w:t>年农业科学研究院有编制144人，实有在职在编人员142人，退休103人。市农业科学研究院设下列7个内设机构：综合部、计划财务部、科研管理部、产业发展部、基地管理服务部、农业种质资源保护与利用部、人力资源部；市农业科学研究院设有下列7个分支机构：经济作物研究所、水稻研究所、植物新品种测试技术研究所、蔬菜研究所、农业生态环境研究所、畜牧研究所、水产研究所。</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一、整体支出管理和使用情况</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（一）基本支出</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农业科学研究院基本支出主要是人员支出和公用支出，人员支出包括工资津贴及临聘人员工资奖金；公用支出主要为“三公”经费和日常办公支出，其中“三公”经费只有招待费及车辆运行维护费，我院2012年已实行车辆改革，经</w:t>
            </w:r>
            <w:r>
              <w:rPr>
                <w:rFonts w:hint="eastAsia" w:eastAsia="仿宋_GB2312" w:cs="Times New Roman"/>
                <w:color w:val="auto"/>
                <w:kern w:val="2"/>
                <w:sz w:val="32"/>
                <w:szCs w:val="32"/>
                <w:highlight w:val="none"/>
                <w:u w:val="none" w:color="auto"/>
                <w:lang w:val="en-US" w:eastAsia="zh-CN" w:bidi="ar-SA"/>
              </w:rPr>
              <w:t>机关事务局</w:t>
            </w:r>
            <w:r>
              <w:rPr>
                <w:rFonts w:hint="eastAsia" w:ascii="Times New Roman" w:hAnsi="Times New Roman" w:eastAsia="仿宋_GB2312" w:cs="Times New Roman"/>
                <w:color w:val="auto"/>
                <w:kern w:val="2"/>
                <w:sz w:val="32"/>
                <w:szCs w:val="32"/>
                <w:highlight w:val="none"/>
                <w:u w:val="none" w:color="auto"/>
                <w:lang w:val="en-US" w:eastAsia="zh-CN" w:bidi="ar-SA"/>
              </w:rPr>
              <w:t>、财政批准人员按</w:t>
            </w:r>
            <w:bookmarkStart w:id="0" w:name="_GoBack"/>
            <w:bookmarkEnd w:id="0"/>
            <w:r>
              <w:rPr>
                <w:rFonts w:hint="eastAsia" w:ascii="Times New Roman" w:hAnsi="Times New Roman" w:eastAsia="仿宋_GB2312" w:cs="Times New Roman"/>
                <w:color w:val="auto"/>
                <w:kern w:val="2"/>
                <w:sz w:val="32"/>
                <w:szCs w:val="32"/>
                <w:highlight w:val="none"/>
                <w:u w:val="none" w:color="auto"/>
                <w:lang w:val="en-US" w:eastAsia="zh-CN" w:bidi="ar-SA"/>
              </w:rPr>
              <w:t>市级统一标准补贴。目前有3台公务用车，1-12月份人员及公用支出4189.38万元。</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（二）项目支出</w:t>
            </w:r>
          </w:p>
          <w:p>
            <w:pPr>
              <w:keepNext w:val="0"/>
              <w:keepLines w:val="0"/>
              <w:pageBreakBefore w:val="0"/>
              <w:widowControl/>
              <w:kinsoku/>
              <w:wordWrap/>
              <w:overflowPunct/>
              <w:topLinePunct w:val="0"/>
              <w:bidi w:val="0"/>
              <w:adjustRightInd/>
              <w:snapToGrid/>
              <w:spacing w:line="600" w:lineRule="exact"/>
              <w:ind w:firstLine="660"/>
              <w:jc w:val="left"/>
              <w:textAlignment w:val="auto"/>
              <w:rPr>
                <w:rFonts w:hint="default"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202</w:t>
            </w:r>
            <w:r>
              <w:rPr>
                <w:rFonts w:hint="eastAsia" w:eastAsia="仿宋_GB2312" w:cs="Times New Roman"/>
                <w:color w:val="auto"/>
                <w:kern w:val="2"/>
                <w:sz w:val="32"/>
                <w:szCs w:val="32"/>
                <w:highlight w:val="none"/>
                <w:u w:val="none" w:color="auto"/>
                <w:lang w:val="en-US" w:eastAsia="zh-CN" w:bidi="ar-SA"/>
              </w:rPr>
              <w:t>1</w:t>
            </w:r>
            <w:r>
              <w:rPr>
                <w:rFonts w:hint="eastAsia" w:ascii="Times New Roman" w:hAnsi="Times New Roman" w:eastAsia="仿宋_GB2312" w:cs="Times New Roman"/>
                <w:color w:val="auto"/>
                <w:kern w:val="2"/>
                <w:sz w:val="32"/>
                <w:szCs w:val="32"/>
                <w:highlight w:val="none"/>
                <w:u w:val="none" w:color="auto"/>
                <w:lang w:val="en-US" w:eastAsia="zh-CN" w:bidi="ar-SA"/>
              </w:rPr>
              <w:t>年项目支出1485.6万元，是指单位为完成在建工程项目而发生的支出，包括有关业务工作经费、运行维护经费。</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二、部门（单位）专项组织实施情况</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在部门资金使用过程中，市农业科学研究院紧紧围绕市委市政府的中心工作，加强管理，使项目实施组织有序，质量标准较高，时间进度较快。主要体现在：</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1、加强资金管理。对财政投入资金进行专户、专账、专人管理，厉行节约，专款专用。</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2、加强项目责任管理。把工作任务责任到部门、责任到人，有效地加快了工作进度。</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三、部门（单位）整体支出绩效情况</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202</w:t>
            </w:r>
            <w:r>
              <w:rPr>
                <w:rFonts w:hint="eastAsia" w:eastAsia="仿宋_GB2312" w:cs="Times New Roman"/>
                <w:color w:val="auto"/>
                <w:kern w:val="2"/>
                <w:sz w:val="32"/>
                <w:szCs w:val="32"/>
                <w:highlight w:val="none"/>
                <w:u w:val="none" w:color="auto"/>
                <w:lang w:val="en-US" w:eastAsia="zh-CN" w:bidi="ar-SA"/>
              </w:rPr>
              <w:t>1</w:t>
            </w:r>
            <w:r>
              <w:rPr>
                <w:rFonts w:hint="eastAsia" w:ascii="Times New Roman" w:hAnsi="Times New Roman" w:eastAsia="仿宋_GB2312" w:cs="Times New Roman"/>
                <w:color w:val="auto"/>
                <w:kern w:val="2"/>
                <w:sz w:val="32"/>
                <w:szCs w:val="32"/>
                <w:highlight w:val="none"/>
                <w:u w:val="none" w:color="auto"/>
                <w:lang w:val="en-US" w:eastAsia="zh-CN" w:bidi="ar-SA"/>
              </w:rPr>
              <w:t>年，市农业科学研究院紧紧围绕市委、市政府的中心工作，预期绩效目标全部完成，达到了预期的完满效果，自评情况为优秀。</w:t>
            </w:r>
          </w:p>
          <w:p>
            <w:pPr>
              <w:keepNext w:val="0"/>
              <w:keepLines w:val="0"/>
              <w:pageBreakBefore w:val="0"/>
              <w:widowControl/>
              <w:numPr>
                <w:ilvl w:val="0"/>
                <w:numId w:val="3"/>
              </w:numPr>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存在的问题</w:t>
            </w:r>
          </w:p>
          <w:p>
            <w:pPr>
              <w:pStyle w:val="2"/>
              <w:numPr>
                <w:ilvl w:val="0"/>
                <w:numId w:val="0"/>
              </w:numPr>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　　我院菜科所良种场为下属集体单位，有户籍人口一千多人，随着城镇化的进程，良种场现已面临经费严重紧张的问题，良种场禁违拆违治违工作压力日益加大。　</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五、对策建议</w:t>
            </w:r>
          </w:p>
          <w:p>
            <w:pPr>
              <w:rPr>
                <w:rFonts w:hint="eastAsia" w:ascii="Times New Roman" w:hAnsi="Times New Roman" w:eastAsia="仿宋_GB2312" w:cs="Times New Roman"/>
                <w:color w:val="auto"/>
                <w:kern w:val="2"/>
                <w:sz w:val="32"/>
                <w:szCs w:val="32"/>
                <w:highlight w:val="none"/>
                <w:u w:val="none" w:color="auto"/>
                <w:lang w:val="en-US" w:eastAsia="zh-CN" w:bidi="ar-SA"/>
              </w:rPr>
            </w:pPr>
            <w:r>
              <w:rPr>
                <w:rFonts w:hint="eastAsia" w:ascii="Times New Roman" w:hAnsi="Times New Roman" w:eastAsia="仿宋_GB2312" w:cs="Times New Roman"/>
                <w:color w:val="auto"/>
                <w:kern w:val="2"/>
                <w:sz w:val="32"/>
                <w:szCs w:val="32"/>
                <w:highlight w:val="none"/>
                <w:u w:val="none" w:color="auto"/>
                <w:lang w:val="en-US" w:eastAsia="zh-CN" w:bidi="ar-SA"/>
              </w:rPr>
              <w:t>　　请求政府将良种场回归社会化管理，人员移交城市街道和社区实行属地管理，由社区服务组织提供相应管理服务。</w:t>
            </w:r>
          </w:p>
        </w:tc>
      </w:tr>
    </w:tbl>
    <w:p>
      <w:pPr>
        <w:spacing w:line="348" w:lineRule="auto"/>
        <w:rPr>
          <w:rFonts w:eastAsia="楷体_GB2312"/>
          <w:bCs/>
          <w:sz w:val="28"/>
          <w:szCs w:val="28"/>
        </w:rPr>
      </w:pPr>
    </w:p>
    <w:p>
      <w:pPr>
        <w:rPr>
          <w:rFonts w:ascii="黑体" w:hAnsi="黑体" w:eastAsia="黑体"/>
          <w:sz w:val="32"/>
          <w:szCs w:val="32"/>
        </w:rPr>
      </w:pPr>
      <w:r>
        <w:rPr>
          <w:rFonts w:ascii="黑体" w:hAnsi="黑体" w:eastAsia="黑体"/>
          <w:sz w:val="32"/>
          <w:szCs w:val="32"/>
        </w:rPr>
        <w:br w:type="page"/>
      </w:r>
      <w:r>
        <w:rPr>
          <w:rFonts w:hint="eastAsia" w:ascii="黑体" w:hAnsi="黑体" w:eastAsia="黑体"/>
          <w:sz w:val="32"/>
          <w:szCs w:val="32"/>
        </w:rPr>
        <w:t>附件3-1</w:t>
      </w:r>
    </w:p>
    <w:p>
      <w:pPr>
        <w:spacing w:beforeLines="100" w:afterLines="100"/>
        <w:jc w:val="center"/>
        <w:rPr>
          <w:rFonts w:ascii="方正小标宋简体" w:eastAsia="方正小标宋简体"/>
          <w:sz w:val="38"/>
          <w:szCs w:val="38"/>
        </w:rPr>
      </w:pPr>
      <w:r>
        <w:rPr>
          <w:rFonts w:hint="eastAsia" w:ascii="方正小标宋简体" w:eastAsia="方正小标宋简体"/>
          <w:sz w:val="38"/>
          <w:szCs w:val="38"/>
        </w:rPr>
        <w:t>部门整体支出绩效评价评分表（参考样表）</w:t>
      </w:r>
    </w:p>
    <w:tbl>
      <w:tblPr>
        <w:tblStyle w:val="8"/>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tblPrEx>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投  入</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预算配置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以100%为标准。在职人员控制率</w:t>
            </w:r>
            <w:r>
              <w:rPr>
                <w:rFonts w:hint="eastAsia" w:ascii="宋体" w:hAnsi="宋体" w:cs="宋体"/>
                <w:kern w:val="0"/>
                <w:sz w:val="18"/>
                <w:szCs w:val="18"/>
              </w:rPr>
              <w:t>≦</w:t>
            </w:r>
            <w:r>
              <w:rPr>
                <w:rFonts w:hint="eastAsia" w:ascii="仿宋_GB2312" w:hAnsi="宋体" w:eastAsia="仿宋_GB2312" w:cs="宋体"/>
                <w:kern w:val="0"/>
                <w:sz w:val="18"/>
                <w:szCs w:val="18"/>
              </w:rPr>
              <w:t>100%，计5分；每超过一个百分点扣0.5分，扣完为止。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“三公经费”变动率</w:t>
            </w:r>
            <w:r>
              <w:rPr>
                <w:rFonts w:hint="eastAsia" w:ascii="宋体" w:hAnsi="宋体" w:cs="宋体"/>
                <w:kern w:val="0"/>
                <w:sz w:val="18"/>
                <w:szCs w:val="18"/>
              </w:rPr>
              <w:t>≦</w:t>
            </w:r>
            <w:r>
              <w:rPr>
                <w:rFonts w:hint="eastAsia" w:ascii="仿宋_GB2312" w:hAnsi="宋体" w:eastAsia="仿宋_GB2312" w:cs="宋体"/>
                <w:kern w:val="0"/>
                <w:sz w:val="18"/>
                <w:szCs w:val="18"/>
              </w:rPr>
              <w:t>0,计5分；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“三公经费”＞0，每超过一个百分点扣0.5分，扣完为止。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重点支出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重点支出安排率≥90%，计5分；80%（含）-90%，计4分；70%（含）-80%，计3分；60%（含）-70%，计2分；低于60%不得分。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（40分）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预算执行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预算调整率=0，计3分；0-10%（含），计2分；10-20%（含），计1分；20-30%（含），计0.5分；大于30%不得分。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春节前下达全部专项资金的50%；6月底前所有专项资金指标全部下达完。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每出现一个专项未按进度完成资金下达扣0.5分，扣完为止。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kern w:val="0"/>
                <w:sz w:val="18"/>
                <w:szCs w:val="18"/>
                <w:lang w:val="en-US" w:eastAsia="zh-CN"/>
              </w:rPr>
              <w:t>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lang w:eastAsia="zh-CN"/>
              </w:rPr>
              <w:t>因资金下达时间较晚，存在结余</w:t>
            </w:r>
          </w:p>
        </w:tc>
      </w:tr>
      <w:tr>
        <w:tblPrEx>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无结余，3分；有结余，但不超过上年结转，2分；结余超过上年结转，不得分。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kern w:val="0"/>
                <w:sz w:val="18"/>
                <w:szCs w:val="18"/>
                <w:lang w:val="en-US" w:eastAsia="zh-CN"/>
              </w:rPr>
              <w:t>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因资金下达时间较晚，存在结余</w:t>
            </w:r>
          </w:p>
        </w:tc>
      </w:tr>
      <w:tr>
        <w:tblPrEx>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以100%为标准。三公经费控制率</w:t>
            </w:r>
            <w:r>
              <w:rPr>
                <w:rFonts w:hint="eastAsia" w:ascii="宋体" w:hAnsi="宋体" w:cs="宋体"/>
                <w:kern w:val="0"/>
                <w:sz w:val="18"/>
                <w:szCs w:val="18"/>
              </w:rPr>
              <w:t>≦</w:t>
            </w:r>
            <w:r>
              <w:rPr>
                <w:rFonts w:hint="eastAsia" w:ascii="仿宋_GB2312" w:hAnsi="宋体" w:eastAsia="仿宋_GB2312" w:cs="宋体"/>
                <w:kern w:val="0"/>
                <w:sz w:val="18"/>
                <w:szCs w:val="18"/>
              </w:rPr>
              <w:t>100%，计6分；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每超过一个百分点扣1分，扣完为止。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6</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①已制定或具有预算资金管理办法，内部财务管理制度、会计核算制度等管理制度，1分；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②相关管理制度合法、合规、完整，1分；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③相关管理制度得到有效执行，1分。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资金使用</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①支出符合国家财经法规和财务管理制度规定以及有关专项资金管理办法的规定；</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②资金拨付有完整的审批程序和手续；</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③项目支出按规定经过评估论证；</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④支出符合部门预算批复的用途；</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⑤资金使用无截留、挤占、挪用、虚列支出等情况。</w:t>
            </w:r>
            <w:r>
              <w:rPr>
                <w:rFonts w:hint="eastAsia" w:ascii="仿宋_GB2312" w:hAnsi="宋体" w:eastAsia="仿宋_GB2312" w:cs="宋体"/>
                <w:spacing w:val="-6"/>
                <w:kern w:val="0"/>
                <w:sz w:val="18"/>
                <w:szCs w:val="18"/>
              </w:rPr>
              <w:br w:type="textWrapping"/>
            </w:r>
            <w:r>
              <w:rPr>
                <w:rFonts w:hint="eastAsia" w:ascii="仿宋_GB2312" w:hAnsi="宋体" w:eastAsia="仿宋_GB2312" w:cs="宋体"/>
                <w:spacing w:val="-6"/>
                <w:kern w:val="0"/>
                <w:sz w:val="18"/>
                <w:szCs w:val="18"/>
              </w:rPr>
              <w:t>以上情况每出现一例不符合要求的扣1分，扣完为止。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①按规定内容公开预决算信息，1分；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②按规定时限公开预决算信息，0.5分；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③基础数据信息和会计信息资料真实，0.5分；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④基础数据信息和会计信息资料完整，0.5分；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⑤基础数据信息和汇集信息资料准确，0.5分。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政府采购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政府采购执行率等于100%的，得3分；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每减少一个百分点，扣0.2分，扣完为止。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公务卡刷卡率达50％以上的，得3分。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每减少一个百分点，扣0.2分，扣完为止。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①已制定或具有资产管理制度，且相关资产管理制度合法、合规、完整，2分；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②相关资产管理制度得到有效执行，1分。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bl>
    <w:p/>
    <w:tbl>
      <w:tblPr>
        <w:tblStyle w:val="8"/>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tblPrEx>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（40分）</w:t>
            </w:r>
          </w:p>
        </w:tc>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①资产保存完整；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②资产配置合理；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③资产处置规范； </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④资产账务管理合规，帐实相符；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⑤资产有偿使用及处置收入及时足额上缴；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以上情况每出现一例不符合有关要求的扣1分，扣完为止。</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74"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固定资产</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每低于100%一个百分点扣0.1分，扣完为止。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  出（25分）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职责履行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（25分）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推进全面小康建设指标任务完成情况</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此项指标根据《中共岳阳市委 岳阳市人民政府 关于做好岳阳市加快推进湖南发展新增长极建设2015年度综合绩效考评工作的通知》（岳发〔2015〕11号）和《中共岳阳市委 岳阳市人民政府 关于做好2015年度综合绩效考评工作的补充通知》（岳发〔2015〕19号）附件2第一大项“工作实绩指标”（700分）考核内容设置。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部门单位应根据部门实际进行调整，并将其细化成相应的个性化指标。</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建设湖南新增极目标任务完成情况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《政府工作报告》目标任务完成情况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省市重点民生实事完成情况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省市重点工程和重大项目建设完成情况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8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其他工作实绩指标完成情况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  果</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履职效益</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此三项指标为设置部门整体支出绩效评价指标时必须考虑的共性要素。</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部门单位应根据部门实际并结合部门整体支出绩效目标设立情况有选择的进行设置，并将其细化为相应的个性化指标。</w:t>
            </w:r>
          </w:p>
        </w:tc>
        <w:tc>
          <w:tcPr>
            <w:tcW w:w="61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720" w:type="dxa"/>
            <w:vMerge w:val="restart"/>
            <w:tcBorders>
              <w:top w:val="nil"/>
              <w:left w:val="nil"/>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vMerge w:val="continue"/>
            <w:tcBorders>
              <w:left w:val="nil"/>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生态效益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vMerge w:val="continue"/>
            <w:tcBorders>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95%（含）以上计5分；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85%（含）-95%，计3分；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75%（含）-85%，计1分；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低于75%计0分。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 分</w:t>
            </w:r>
          </w:p>
        </w:tc>
        <w:tc>
          <w:tcPr>
            <w:tcW w:w="93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spacing w:val="-8"/>
                <w:kern w:val="0"/>
                <w:sz w:val="18"/>
                <w:szCs w:val="18"/>
              </w:rPr>
            </w:pPr>
            <w:r>
              <w:rPr>
                <w:rFonts w:hint="eastAsia"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b/>
                <w:bCs/>
                <w:kern w:val="0"/>
                <w:sz w:val="18"/>
                <w:szCs w:val="18"/>
                <w:lang w:val="en-US" w:eastAsia="zh-CN"/>
              </w:rPr>
            </w:pPr>
            <w:r>
              <w:rPr>
                <w:rFonts w:hint="eastAsia" w:ascii="仿宋_GB2312" w:hAnsi="宋体" w:eastAsia="仿宋_GB2312" w:cs="宋体"/>
                <w:b/>
                <w:bCs/>
                <w:kern w:val="0"/>
                <w:sz w:val="18"/>
                <w:szCs w:val="18"/>
                <w:lang w:val="en-US" w:eastAsia="zh-CN"/>
              </w:rPr>
              <w:t>98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r>
    </w:tbl>
    <w:p>
      <w:pPr>
        <w:spacing w:beforeLines="50"/>
        <w:rPr>
          <w:rFonts w:ascii="仿宋_GB2312" w:hAnsi="宋体" w:eastAsia="仿宋_GB2312" w:cs="宋体"/>
          <w:kern w:val="0"/>
          <w:szCs w:val="21"/>
        </w:rPr>
      </w:pPr>
      <w:r>
        <w:rPr>
          <w:rFonts w:hint="eastAsia" w:ascii="仿宋_GB2312" w:hAnsi="宋体" w:eastAsia="仿宋_GB2312" w:cs="宋体"/>
          <w:kern w:val="0"/>
          <w:szCs w:val="21"/>
        </w:rPr>
        <w:t>备注：如部门（单位）根据本部门实际情况修改调整了附件3《部门整体支出绩效评价指标体系（参考样表）》，须相应修改调整本表中的对应部分。</w:t>
      </w:r>
    </w:p>
    <w:p/>
    <w:sectPr>
      <w:headerReference r:id="rId11" w:type="first"/>
      <w:footerReference r:id="rId14" w:type="first"/>
      <w:headerReference r:id="rId9" w:type="default"/>
      <w:footerReference r:id="rId12" w:type="default"/>
      <w:headerReference r:id="rId10" w:type="even"/>
      <w:footerReference r:id="rId13" w:type="even"/>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sz w:val="24"/>
        <w:szCs w:val="24"/>
      </w:rPr>
    </w:pPr>
    <w:r>
      <w:rPr>
        <w:rStyle w:val="10"/>
        <w:rFonts w:hint="eastAsia"/>
        <w:sz w:val="24"/>
        <w:szCs w:val="24"/>
      </w:rPr>
      <w:t xml:space="preserve">— </w:t>
    </w:r>
    <w:r>
      <w:rPr>
        <w:sz w:val="24"/>
        <w:szCs w:val="24"/>
      </w:rPr>
      <w:fldChar w:fldCharType="begin"/>
    </w:r>
    <w:r>
      <w:rPr>
        <w:rStyle w:val="10"/>
        <w:sz w:val="24"/>
        <w:szCs w:val="24"/>
      </w:rPr>
      <w:instrText xml:space="preserve">PAGE  </w:instrText>
    </w:r>
    <w:r>
      <w:rPr>
        <w:sz w:val="24"/>
        <w:szCs w:val="24"/>
      </w:rPr>
      <w:fldChar w:fldCharType="separate"/>
    </w:r>
    <w:r>
      <w:rPr>
        <w:rStyle w:val="10"/>
        <w:sz w:val="24"/>
        <w:szCs w:val="24"/>
      </w:rPr>
      <w:t>9</w:t>
    </w:r>
    <w:r>
      <w:rPr>
        <w:sz w:val="24"/>
        <w:szCs w:val="24"/>
      </w:rPr>
      <w:fldChar w:fldCharType="end"/>
    </w:r>
    <w:r>
      <w:rPr>
        <w:rStyle w:val="10"/>
        <w:rFonts w:hint="eastAsia"/>
        <w:sz w:val="24"/>
        <w:szCs w:val="24"/>
      </w:rPr>
      <w:t xml:space="preserve"> —</w:t>
    </w:r>
  </w:p>
  <w:p>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7"/>
      <w:lvlText w:val="%1."/>
      <w:lvlJc w:val="left"/>
      <w:pPr>
        <w:tabs>
          <w:tab w:val="left" w:pos="780"/>
        </w:tabs>
        <w:ind w:left="780" w:hanging="360"/>
      </w:pPr>
    </w:lvl>
  </w:abstractNum>
  <w:abstractNum w:abstractNumId="1">
    <w:nsid w:val="320F4399"/>
    <w:multiLevelType w:val="singleLevel"/>
    <w:tmpl w:val="320F4399"/>
    <w:lvl w:ilvl="0" w:tentative="0">
      <w:start w:val="1"/>
      <w:numFmt w:val="decimal"/>
      <w:lvlText w:val="%1."/>
      <w:lvlJc w:val="left"/>
      <w:pPr>
        <w:tabs>
          <w:tab w:val="left" w:pos="189"/>
        </w:tabs>
        <w:ind w:left="0" w:leftChars="0"/>
      </w:pPr>
      <w:rPr>
        <w:rFonts w:hint="default"/>
      </w:rPr>
    </w:lvl>
  </w:abstractNum>
  <w:abstractNum w:abstractNumId="2">
    <w:nsid w:val="70528D84"/>
    <w:multiLevelType w:val="singleLevel"/>
    <w:tmpl w:val="70528D84"/>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3"/>
  <w:drawingGridVerticalSpacing w:val="30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2NTg5OWViOTIyNjEwY2NiYmYwNTNjZDBkZWRlMjkifQ=="/>
  </w:docVars>
  <w:rsids>
    <w:rsidRoot w:val="00BB5306"/>
    <w:rsid w:val="00001D7D"/>
    <w:rsid w:val="00002B44"/>
    <w:rsid w:val="000058D1"/>
    <w:rsid w:val="00006387"/>
    <w:rsid w:val="0001044B"/>
    <w:rsid w:val="0001699C"/>
    <w:rsid w:val="00016D19"/>
    <w:rsid w:val="00017B32"/>
    <w:rsid w:val="00017CE5"/>
    <w:rsid w:val="00017F5B"/>
    <w:rsid w:val="0002003A"/>
    <w:rsid w:val="000269E0"/>
    <w:rsid w:val="0003152A"/>
    <w:rsid w:val="00032AC5"/>
    <w:rsid w:val="000352A8"/>
    <w:rsid w:val="000414CD"/>
    <w:rsid w:val="000471D1"/>
    <w:rsid w:val="0005025E"/>
    <w:rsid w:val="00050401"/>
    <w:rsid w:val="00050ABD"/>
    <w:rsid w:val="00051A4B"/>
    <w:rsid w:val="00052FB2"/>
    <w:rsid w:val="0005578D"/>
    <w:rsid w:val="00057E54"/>
    <w:rsid w:val="0006014D"/>
    <w:rsid w:val="00064585"/>
    <w:rsid w:val="0006597B"/>
    <w:rsid w:val="00066126"/>
    <w:rsid w:val="0006759F"/>
    <w:rsid w:val="000676EE"/>
    <w:rsid w:val="00067A1A"/>
    <w:rsid w:val="00071BA9"/>
    <w:rsid w:val="000732FC"/>
    <w:rsid w:val="0007515C"/>
    <w:rsid w:val="000755E9"/>
    <w:rsid w:val="00077DD8"/>
    <w:rsid w:val="000847C6"/>
    <w:rsid w:val="00084A6B"/>
    <w:rsid w:val="00085E11"/>
    <w:rsid w:val="0008705D"/>
    <w:rsid w:val="00094A1A"/>
    <w:rsid w:val="0009541C"/>
    <w:rsid w:val="00096A1A"/>
    <w:rsid w:val="000A1B62"/>
    <w:rsid w:val="000A1F4D"/>
    <w:rsid w:val="000A2B58"/>
    <w:rsid w:val="000A3CD5"/>
    <w:rsid w:val="000A62CB"/>
    <w:rsid w:val="000B1955"/>
    <w:rsid w:val="000B20D1"/>
    <w:rsid w:val="000B433E"/>
    <w:rsid w:val="000B4823"/>
    <w:rsid w:val="000B6B92"/>
    <w:rsid w:val="000C2BFF"/>
    <w:rsid w:val="000C3D7C"/>
    <w:rsid w:val="000D2269"/>
    <w:rsid w:val="000D2AED"/>
    <w:rsid w:val="000D38A1"/>
    <w:rsid w:val="000D5F58"/>
    <w:rsid w:val="000E06B9"/>
    <w:rsid w:val="000E08EC"/>
    <w:rsid w:val="000E1727"/>
    <w:rsid w:val="000E4939"/>
    <w:rsid w:val="000E5435"/>
    <w:rsid w:val="000E5B40"/>
    <w:rsid w:val="000F0217"/>
    <w:rsid w:val="000F083B"/>
    <w:rsid w:val="000F1727"/>
    <w:rsid w:val="000F1C29"/>
    <w:rsid w:val="000F345A"/>
    <w:rsid w:val="000F41F8"/>
    <w:rsid w:val="000F4D04"/>
    <w:rsid w:val="000F5FE0"/>
    <w:rsid w:val="000F66D4"/>
    <w:rsid w:val="000F72B2"/>
    <w:rsid w:val="001073B7"/>
    <w:rsid w:val="00112F29"/>
    <w:rsid w:val="00114E12"/>
    <w:rsid w:val="00115044"/>
    <w:rsid w:val="00115C77"/>
    <w:rsid w:val="001169AC"/>
    <w:rsid w:val="0012160F"/>
    <w:rsid w:val="00125DA1"/>
    <w:rsid w:val="0012601D"/>
    <w:rsid w:val="00131A96"/>
    <w:rsid w:val="00131F92"/>
    <w:rsid w:val="001347CC"/>
    <w:rsid w:val="001403A1"/>
    <w:rsid w:val="0014369C"/>
    <w:rsid w:val="00145559"/>
    <w:rsid w:val="00146AA7"/>
    <w:rsid w:val="001507F9"/>
    <w:rsid w:val="00150E9F"/>
    <w:rsid w:val="001515E1"/>
    <w:rsid w:val="00152C42"/>
    <w:rsid w:val="001537BA"/>
    <w:rsid w:val="001538AF"/>
    <w:rsid w:val="00155E57"/>
    <w:rsid w:val="0015664A"/>
    <w:rsid w:val="00161BD6"/>
    <w:rsid w:val="00161CAA"/>
    <w:rsid w:val="00170110"/>
    <w:rsid w:val="0017567A"/>
    <w:rsid w:val="001767DA"/>
    <w:rsid w:val="00176999"/>
    <w:rsid w:val="00177AAB"/>
    <w:rsid w:val="00177B4F"/>
    <w:rsid w:val="00180C85"/>
    <w:rsid w:val="00182471"/>
    <w:rsid w:val="0018432B"/>
    <w:rsid w:val="00184B97"/>
    <w:rsid w:val="00185ECC"/>
    <w:rsid w:val="001979FE"/>
    <w:rsid w:val="00197E5F"/>
    <w:rsid w:val="001A21AA"/>
    <w:rsid w:val="001A2732"/>
    <w:rsid w:val="001A2F0D"/>
    <w:rsid w:val="001A3B0D"/>
    <w:rsid w:val="001A66A4"/>
    <w:rsid w:val="001A7CFC"/>
    <w:rsid w:val="001B0285"/>
    <w:rsid w:val="001B15D1"/>
    <w:rsid w:val="001B19D0"/>
    <w:rsid w:val="001B34BA"/>
    <w:rsid w:val="001B70B8"/>
    <w:rsid w:val="001B7175"/>
    <w:rsid w:val="001B77FA"/>
    <w:rsid w:val="001B7D3C"/>
    <w:rsid w:val="001C015E"/>
    <w:rsid w:val="001C2413"/>
    <w:rsid w:val="001C4226"/>
    <w:rsid w:val="001C434C"/>
    <w:rsid w:val="001D02F5"/>
    <w:rsid w:val="001D1C45"/>
    <w:rsid w:val="001D41DE"/>
    <w:rsid w:val="001D6B97"/>
    <w:rsid w:val="001D781B"/>
    <w:rsid w:val="001E2EF2"/>
    <w:rsid w:val="001E55DD"/>
    <w:rsid w:val="001E5CAD"/>
    <w:rsid w:val="001E7711"/>
    <w:rsid w:val="001E7890"/>
    <w:rsid w:val="001F1534"/>
    <w:rsid w:val="001F26E0"/>
    <w:rsid w:val="001F4FB9"/>
    <w:rsid w:val="001F53D6"/>
    <w:rsid w:val="001F5EB0"/>
    <w:rsid w:val="001F6074"/>
    <w:rsid w:val="001F7BE4"/>
    <w:rsid w:val="00202878"/>
    <w:rsid w:val="00202925"/>
    <w:rsid w:val="00202C4D"/>
    <w:rsid w:val="00203959"/>
    <w:rsid w:val="00203DA5"/>
    <w:rsid w:val="0020691C"/>
    <w:rsid w:val="002079A4"/>
    <w:rsid w:val="002125D7"/>
    <w:rsid w:val="00213429"/>
    <w:rsid w:val="0021427E"/>
    <w:rsid w:val="00214659"/>
    <w:rsid w:val="00215498"/>
    <w:rsid w:val="00217512"/>
    <w:rsid w:val="00220FD4"/>
    <w:rsid w:val="0022118A"/>
    <w:rsid w:val="0022593B"/>
    <w:rsid w:val="0022649A"/>
    <w:rsid w:val="002268A6"/>
    <w:rsid w:val="00226F3D"/>
    <w:rsid w:val="00227CA0"/>
    <w:rsid w:val="00230AAD"/>
    <w:rsid w:val="00230D55"/>
    <w:rsid w:val="00231EF6"/>
    <w:rsid w:val="00233462"/>
    <w:rsid w:val="002335B2"/>
    <w:rsid w:val="00234E2D"/>
    <w:rsid w:val="0023598E"/>
    <w:rsid w:val="00235E64"/>
    <w:rsid w:val="00241479"/>
    <w:rsid w:val="00241A04"/>
    <w:rsid w:val="002434E9"/>
    <w:rsid w:val="0024403C"/>
    <w:rsid w:val="0024534C"/>
    <w:rsid w:val="00246DC8"/>
    <w:rsid w:val="00252F6F"/>
    <w:rsid w:val="0025448C"/>
    <w:rsid w:val="0025497E"/>
    <w:rsid w:val="00254FD7"/>
    <w:rsid w:val="00255504"/>
    <w:rsid w:val="00257A87"/>
    <w:rsid w:val="00263171"/>
    <w:rsid w:val="00263A4A"/>
    <w:rsid w:val="00263E7E"/>
    <w:rsid w:val="00264E50"/>
    <w:rsid w:val="002662B4"/>
    <w:rsid w:val="00267B0F"/>
    <w:rsid w:val="002719C2"/>
    <w:rsid w:val="00272C11"/>
    <w:rsid w:val="00273998"/>
    <w:rsid w:val="00274C45"/>
    <w:rsid w:val="002750DB"/>
    <w:rsid w:val="00281FBC"/>
    <w:rsid w:val="002825A0"/>
    <w:rsid w:val="00283D80"/>
    <w:rsid w:val="00290A4B"/>
    <w:rsid w:val="00293D68"/>
    <w:rsid w:val="002943DC"/>
    <w:rsid w:val="002969D9"/>
    <w:rsid w:val="0029749C"/>
    <w:rsid w:val="00297F2C"/>
    <w:rsid w:val="002A0EFD"/>
    <w:rsid w:val="002A1763"/>
    <w:rsid w:val="002A4163"/>
    <w:rsid w:val="002A4861"/>
    <w:rsid w:val="002A66DA"/>
    <w:rsid w:val="002A67B1"/>
    <w:rsid w:val="002A763D"/>
    <w:rsid w:val="002A79AA"/>
    <w:rsid w:val="002B2428"/>
    <w:rsid w:val="002B35A2"/>
    <w:rsid w:val="002B5B9D"/>
    <w:rsid w:val="002C0F44"/>
    <w:rsid w:val="002C1CC0"/>
    <w:rsid w:val="002C26F7"/>
    <w:rsid w:val="002D012B"/>
    <w:rsid w:val="002D0C45"/>
    <w:rsid w:val="002D196C"/>
    <w:rsid w:val="002D257D"/>
    <w:rsid w:val="002D4C75"/>
    <w:rsid w:val="002D7A7D"/>
    <w:rsid w:val="002E172A"/>
    <w:rsid w:val="002E4165"/>
    <w:rsid w:val="002E5BB6"/>
    <w:rsid w:val="002E5BF7"/>
    <w:rsid w:val="002E5EEA"/>
    <w:rsid w:val="002F1297"/>
    <w:rsid w:val="002F2089"/>
    <w:rsid w:val="002F4CEA"/>
    <w:rsid w:val="002F50F8"/>
    <w:rsid w:val="002F7533"/>
    <w:rsid w:val="002F7976"/>
    <w:rsid w:val="00300EFF"/>
    <w:rsid w:val="00305368"/>
    <w:rsid w:val="00305F50"/>
    <w:rsid w:val="00306F74"/>
    <w:rsid w:val="003104D2"/>
    <w:rsid w:val="00310D79"/>
    <w:rsid w:val="00311FCA"/>
    <w:rsid w:val="0031241D"/>
    <w:rsid w:val="00314362"/>
    <w:rsid w:val="00314E51"/>
    <w:rsid w:val="0031624E"/>
    <w:rsid w:val="00321818"/>
    <w:rsid w:val="00322908"/>
    <w:rsid w:val="00323587"/>
    <w:rsid w:val="00324C6F"/>
    <w:rsid w:val="003276EA"/>
    <w:rsid w:val="0033143D"/>
    <w:rsid w:val="00341977"/>
    <w:rsid w:val="00341EF7"/>
    <w:rsid w:val="00342F27"/>
    <w:rsid w:val="00343E6F"/>
    <w:rsid w:val="003543F8"/>
    <w:rsid w:val="003553B0"/>
    <w:rsid w:val="00356327"/>
    <w:rsid w:val="00356FB0"/>
    <w:rsid w:val="00364501"/>
    <w:rsid w:val="0036595A"/>
    <w:rsid w:val="0036651C"/>
    <w:rsid w:val="00371EDA"/>
    <w:rsid w:val="00373F8F"/>
    <w:rsid w:val="00375281"/>
    <w:rsid w:val="003757C5"/>
    <w:rsid w:val="00381DB2"/>
    <w:rsid w:val="0038399C"/>
    <w:rsid w:val="00385A6B"/>
    <w:rsid w:val="003865EB"/>
    <w:rsid w:val="003869A3"/>
    <w:rsid w:val="00387C03"/>
    <w:rsid w:val="00395C64"/>
    <w:rsid w:val="003960D7"/>
    <w:rsid w:val="003977CF"/>
    <w:rsid w:val="00397B9F"/>
    <w:rsid w:val="003A33EE"/>
    <w:rsid w:val="003A500F"/>
    <w:rsid w:val="003B22B9"/>
    <w:rsid w:val="003B255B"/>
    <w:rsid w:val="003B26E5"/>
    <w:rsid w:val="003B44C0"/>
    <w:rsid w:val="003B4B79"/>
    <w:rsid w:val="003B5458"/>
    <w:rsid w:val="003C1E98"/>
    <w:rsid w:val="003C2D84"/>
    <w:rsid w:val="003C2FD9"/>
    <w:rsid w:val="003C33CA"/>
    <w:rsid w:val="003C6CEB"/>
    <w:rsid w:val="003D1614"/>
    <w:rsid w:val="003D3670"/>
    <w:rsid w:val="003D43DB"/>
    <w:rsid w:val="003E0D5E"/>
    <w:rsid w:val="003E0F73"/>
    <w:rsid w:val="003E1DEE"/>
    <w:rsid w:val="003E3E09"/>
    <w:rsid w:val="003E46FE"/>
    <w:rsid w:val="003E6574"/>
    <w:rsid w:val="003F0CFE"/>
    <w:rsid w:val="003F11AA"/>
    <w:rsid w:val="003F272B"/>
    <w:rsid w:val="003F366A"/>
    <w:rsid w:val="003F4DA3"/>
    <w:rsid w:val="003F4ECC"/>
    <w:rsid w:val="003F5664"/>
    <w:rsid w:val="003F58DB"/>
    <w:rsid w:val="003F7910"/>
    <w:rsid w:val="003F7B27"/>
    <w:rsid w:val="003F7C23"/>
    <w:rsid w:val="003F7EFE"/>
    <w:rsid w:val="0040338F"/>
    <w:rsid w:val="00404403"/>
    <w:rsid w:val="0040744E"/>
    <w:rsid w:val="0041059D"/>
    <w:rsid w:val="004130C6"/>
    <w:rsid w:val="00414157"/>
    <w:rsid w:val="004202FA"/>
    <w:rsid w:val="00421DA8"/>
    <w:rsid w:val="004228A6"/>
    <w:rsid w:val="00426064"/>
    <w:rsid w:val="00430BBA"/>
    <w:rsid w:val="00435246"/>
    <w:rsid w:val="004424B0"/>
    <w:rsid w:val="00442DE9"/>
    <w:rsid w:val="00444828"/>
    <w:rsid w:val="00445F24"/>
    <w:rsid w:val="00452882"/>
    <w:rsid w:val="00455285"/>
    <w:rsid w:val="0045592D"/>
    <w:rsid w:val="00455EAF"/>
    <w:rsid w:val="00457154"/>
    <w:rsid w:val="00457553"/>
    <w:rsid w:val="00464364"/>
    <w:rsid w:val="004657EF"/>
    <w:rsid w:val="00465B2A"/>
    <w:rsid w:val="00467841"/>
    <w:rsid w:val="004741D7"/>
    <w:rsid w:val="00475E98"/>
    <w:rsid w:val="00480F04"/>
    <w:rsid w:val="00483309"/>
    <w:rsid w:val="0048529F"/>
    <w:rsid w:val="00487D33"/>
    <w:rsid w:val="00493027"/>
    <w:rsid w:val="004A05F6"/>
    <w:rsid w:val="004A15B0"/>
    <w:rsid w:val="004A2403"/>
    <w:rsid w:val="004A2DE4"/>
    <w:rsid w:val="004A5919"/>
    <w:rsid w:val="004A622D"/>
    <w:rsid w:val="004B073B"/>
    <w:rsid w:val="004B11C5"/>
    <w:rsid w:val="004B24ED"/>
    <w:rsid w:val="004B35F6"/>
    <w:rsid w:val="004B3FA1"/>
    <w:rsid w:val="004B7222"/>
    <w:rsid w:val="004C3B11"/>
    <w:rsid w:val="004C4724"/>
    <w:rsid w:val="004C532B"/>
    <w:rsid w:val="004C55A2"/>
    <w:rsid w:val="004C5D63"/>
    <w:rsid w:val="004C669C"/>
    <w:rsid w:val="004C6CBF"/>
    <w:rsid w:val="004D0306"/>
    <w:rsid w:val="004D0B47"/>
    <w:rsid w:val="004D0B9D"/>
    <w:rsid w:val="004D0EEF"/>
    <w:rsid w:val="004D3B49"/>
    <w:rsid w:val="004D4E78"/>
    <w:rsid w:val="004D5D9D"/>
    <w:rsid w:val="004D604E"/>
    <w:rsid w:val="004E010C"/>
    <w:rsid w:val="004E0D88"/>
    <w:rsid w:val="004F14C0"/>
    <w:rsid w:val="004F274C"/>
    <w:rsid w:val="004F2A04"/>
    <w:rsid w:val="004F3C76"/>
    <w:rsid w:val="004F4D46"/>
    <w:rsid w:val="004F6DF6"/>
    <w:rsid w:val="004F74FB"/>
    <w:rsid w:val="005009DA"/>
    <w:rsid w:val="00505358"/>
    <w:rsid w:val="005103FC"/>
    <w:rsid w:val="0051214D"/>
    <w:rsid w:val="005135F8"/>
    <w:rsid w:val="00520740"/>
    <w:rsid w:val="005224E5"/>
    <w:rsid w:val="00527DA0"/>
    <w:rsid w:val="005303A5"/>
    <w:rsid w:val="005307D8"/>
    <w:rsid w:val="00530C26"/>
    <w:rsid w:val="00530E24"/>
    <w:rsid w:val="005311DA"/>
    <w:rsid w:val="005320FC"/>
    <w:rsid w:val="00532ACB"/>
    <w:rsid w:val="00532F66"/>
    <w:rsid w:val="00534324"/>
    <w:rsid w:val="00535BEC"/>
    <w:rsid w:val="00536704"/>
    <w:rsid w:val="00540C9D"/>
    <w:rsid w:val="0054794C"/>
    <w:rsid w:val="005530D1"/>
    <w:rsid w:val="00556947"/>
    <w:rsid w:val="00560634"/>
    <w:rsid w:val="00560DAC"/>
    <w:rsid w:val="00560E4D"/>
    <w:rsid w:val="00565206"/>
    <w:rsid w:val="00571596"/>
    <w:rsid w:val="005761BC"/>
    <w:rsid w:val="0058157B"/>
    <w:rsid w:val="00585469"/>
    <w:rsid w:val="0058594A"/>
    <w:rsid w:val="00586143"/>
    <w:rsid w:val="005862BF"/>
    <w:rsid w:val="005929C4"/>
    <w:rsid w:val="00592A3A"/>
    <w:rsid w:val="005954E8"/>
    <w:rsid w:val="00596CC9"/>
    <w:rsid w:val="00597608"/>
    <w:rsid w:val="00597E90"/>
    <w:rsid w:val="005A1488"/>
    <w:rsid w:val="005A397F"/>
    <w:rsid w:val="005A4C92"/>
    <w:rsid w:val="005B0661"/>
    <w:rsid w:val="005B134D"/>
    <w:rsid w:val="005B515D"/>
    <w:rsid w:val="005B64C0"/>
    <w:rsid w:val="005C06C1"/>
    <w:rsid w:val="005C43DA"/>
    <w:rsid w:val="005C4EAD"/>
    <w:rsid w:val="005C5770"/>
    <w:rsid w:val="005C5E91"/>
    <w:rsid w:val="005D007E"/>
    <w:rsid w:val="005D04C8"/>
    <w:rsid w:val="005D4478"/>
    <w:rsid w:val="005D4A22"/>
    <w:rsid w:val="005D4CA4"/>
    <w:rsid w:val="005D5245"/>
    <w:rsid w:val="005D6D49"/>
    <w:rsid w:val="005D7087"/>
    <w:rsid w:val="005D765E"/>
    <w:rsid w:val="005E007B"/>
    <w:rsid w:val="005E0340"/>
    <w:rsid w:val="005E05F5"/>
    <w:rsid w:val="005E06BD"/>
    <w:rsid w:val="005E1CD1"/>
    <w:rsid w:val="005E2F06"/>
    <w:rsid w:val="005E38C4"/>
    <w:rsid w:val="005E44BD"/>
    <w:rsid w:val="005E4D75"/>
    <w:rsid w:val="005E59B8"/>
    <w:rsid w:val="005F11DF"/>
    <w:rsid w:val="005F18A6"/>
    <w:rsid w:val="005F1DAE"/>
    <w:rsid w:val="005F43C0"/>
    <w:rsid w:val="005F4703"/>
    <w:rsid w:val="005F6F5B"/>
    <w:rsid w:val="005F7A92"/>
    <w:rsid w:val="00603DB7"/>
    <w:rsid w:val="006045FB"/>
    <w:rsid w:val="006124FB"/>
    <w:rsid w:val="00612F8A"/>
    <w:rsid w:val="00612FB0"/>
    <w:rsid w:val="006178E0"/>
    <w:rsid w:val="0062051F"/>
    <w:rsid w:val="0062077E"/>
    <w:rsid w:val="00620A34"/>
    <w:rsid w:val="00621618"/>
    <w:rsid w:val="00623F5A"/>
    <w:rsid w:val="006249CC"/>
    <w:rsid w:val="006260D7"/>
    <w:rsid w:val="0063153E"/>
    <w:rsid w:val="00632761"/>
    <w:rsid w:val="00632D23"/>
    <w:rsid w:val="006426C9"/>
    <w:rsid w:val="006446A7"/>
    <w:rsid w:val="00646E20"/>
    <w:rsid w:val="00652B4E"/>
    <w:rsid w:val="00653E56"/>
    <w:rsid w:val="00655303"/>
    <w:rsid w:val="006608B5"/>
    <w:rsid w:val="006611AB"/>
    <w:rsid w:val="006630AF"/>
    <w:rsid w:val="00665073"/>
    <w:rsid w:val="00667221"/>
    <w:rsid w:val="006715F3"/>
    <w:rsid w:val="00671BD6"/>
    <w:rsid w:val="006737F0"/>
    <w:rsid w:val="00673EB3"/>
    <w:rsid w:val="00674208"/>
    <w:rsid w:val="00675EC8"/>
    <w:rsid w:val="00676B17"/>
    <w:rsid w:val="0067724B"/>
    <w:rsid w:val="00677514"/>
    <w:rsid w:val="00681610"/>
    <w:rsid w:val="00681EBB"/>
    <w:rsid w:val="006902DF"/>
    <w:rsid w:val="006903A8"/>
    <w:rsid w:val="0069079F"/>
    <w:rsid w:val="00691009"/>
    <w:rsid w:val="00697134"/>
    <w:rsid w:val="006A12EF"/>
    <w:rsid w:val="006A16B0"/>
    <w:rsid w:val="006A3BA9"/>
    <w:rsid w:val="006A4A94"/>
    <w:rsid w:val="006A5D87"/>
    <w:rsid w:val="006A5F04"/>
    <w:rsid w:val="006B2A3D"/>
    <w:rsid w:val="006B7806"/>
    <w:rsid w:val="006C0390"/>
    <w:rsid w:val="006C1FC4"/>
    <w:rsid w:val="006C28ED"/>
    <w:rsid w:val="006C35BF"/>
    <w:rsid w:val="006C49D8"/>
    <w:rsid w:val="006C646C"/>
    <w:rsid w:val="006D05A2"/>
    <w:rsid w:val="006D30B1"/>
    <w:rsid w:val="006D384A"/>
    <w:rsid w:val="006D6579"/>
    <w:rsid w:val="006E09A9"/>
    <w:rsid w:val="006E2301"/>
    <w:rsid w:val="006E23D9"/>
    <w:rsid w:val="006E2B71"/>
    <w:rsid w:val="006E2C64"/>
    <w:rsid w:val="006E62B6"/>
    <w:rsid w:val="006E6B11"/>
    <w:rsid w:val="006F0DEB"/>
    <w:rsid w:val="006F31FA"/>
    <w:rsid w:val="006F4251"/>
    <w:rsid w:val="006F503E"/>
    <w:rsid w:val="006F6464"/>
    <w:rsid w:val="006F76F4"/>
    <w:rsid w:val="006F7D2F"/>
    <w:rsid w:val="0070421D"/>
    <w:rsid w:val="0070445F"/>
    <w:rsid w:val="00705509"/>
    <w:rsid w:val="00707C81"/>
    <w:rsid w:val="00707D23"/>
    <w:rsid w:val="007110FB"/>
    <w:rsid w:val="007128A0"/>
    <w:rsid w:val="0071517A"/>
    <w:rsid w:val="00723F49"/>
    <w:rsid w:val="00725B5C"/>
    <w:rsid w:val="00732F18"/>
    <w:rsid w:val="00736A3F"/>
    <w:rsid w:val="00741B0F"/>
    <w:rsid w:val="007425CD"/>
    <w:rsid w:val="00742925"/>
    <w:rsid w:val="007464F7"/>
    <w:rsid w:val="0074697C"/>
    <w:rsid w:val="00751CAE"/>
    <w:rsid w:val="00754AE6"/>
    <w:rsid w:val="00757171"/>
    <w:rsid w:val="00763B43"/>
    <w:rsid w:val="00764956"/>
    <w:rsid w:val="00764D92"/>
    <w:rsid w:val="007657F5"/>
    <w:rsid w:val="00765C74"/>
    <w:rsid w:val="00766C08"/>
    <w:rsid w:val="00766F3A"/>
    <w:rsid w:val="00770C15"/>
    <w:rsid w:val="0077174A"/>
    <w:rsid w:val="007749BE"/>
    <w:rsid w:val="00777FF5"/>
    <w:rsid w:val="007848D7"/>
    <w:rsid w:val="00787416"/>
    <w:rsid w:val="00790480"/>
    <w:rsid w:val="00791532"/>
    <w:rsid w:val="007916A4"/>
    <w:rsid w:val="00794023"/>
    <w:rsid w:val="0079766E"/>
    <w:rsid w:val="007A10EC"/>
    <w:rsid w:val="007A29E2"/>
    <w:rsid w:val="007A3188"/>
    <w:rsid w:val="007A5A03"/>
    <w:rsid w:val="007A6B3C"/>
    <w:rsid w:val="007B089E"/>
    <w:rsid w:val="007C1182"/>
    <w:rsid w:val="007C17C4"/>
    <w:rsid w:val="007C32CB"/>
    <w:rsid w:val="007C37DB"/>
    <w:rsid w:val="007C4288"/>
    <w:rsid w:val="007C488F"/>
    <w:rsid w:val="007C581F"/>
    <w:rsid w:val="007D0E60"/>
    <w:rsid w:val="007D149B"/>
    <w:rsid w:val="007D2D82"/>
    <w:rsid w:val="007D2E62"/>
    <w:rsid w:val="007D6A2D"/>
    <w:rsid w:val="007D6DF8"/>
    <w:rsid w:val="007E0262"/>
    <w:rsid w:val="007E0A1F"/>
    <w:rsid w:val="007E583B"/>
    <w:rsid w:val="007E5C08"/>
    <w:rsid w:val="007F068E"/>
    <w:rsid w:val="007F08C7"/>
    <w:rsid w:val="007F2BE9"/>
    <w:rsid w:val="007F3A95"/>
    <w:rsid w:val="007F4269"/>
    <w:rsid w:val="007F4498"/>
    <w:rsid w:val="007F4880"/>
    <w:rsid w:val="007F76E8"/>
    <w:rsid w:val="00800186"/>
    <w:rsid w:val="00801857"/>
    <w:rsid w:val="0080259C"/>
    <w:rsid w:val="00803357"/>
    <w:rsid w:val="008071D4"/>
    <w:rsid w:val="008076D1"/>
    <w:rsid w:val="00812C9A"/>
    <w:rsid w:val="008148B7"/>
    <w:rsid w:val="00815E3B"/>
    <w:rsid w:val="008162B4"/>
    <w:rsid w:val="008172DC"/>
    <w:rsid w:val="00817FB7"/>
    <w:rsid w:val="008228CB"/>
    <w:rsid w:val="00823B8A"/>
    <w:rsid w:val="008256F2"/>
    <w:rsid w:val="00825D5B"/>
    <w:rsid w:val="00826475"/>
    <w:rsid w:val="00832833"/>
    <w:rsid w:val="008328AA"/>
    <w:rsid w:val="00837C17"/>
    <w:rsid w:val="00841862"/>
    <w:rsid w:val="00843511"/>
    <w:rsid w:val="008437FF"/>
    <w:rsid w:val="00846061"/>
    <w:rsid w:val="0084634E"/>
    <w:rsid w:val="0085215E"/>
    <w:rsid w:val="00852DC9"/>
    <w:rsid w:val="00853450"/>
    <w:rsid w:val="008537B7"/>
    <w:rsid w:val="00853B36"/>
    <w:rsid w:val="00854473"/>
    <w:rsid w:val="0086075A"/>
    <w:rsid w:val="008620D0"/>
    <w:rsid w:val="0086381F"/>
    <w:rsid w:val="00863984"/>
    <w:rsid w:val="0086557B"/>
    <w:rsid w:val="00865BD7"/>
    <w:rsid w:val="00865F4A"/>
    <w:rsid w:val="00870FD0"/>
    <w:rsid w:val="00872033"/>
    <w:rsid w:val="0087306C"/>
    <w:rsid w:val="008761D0"/>
    <w:rsid w:val="00876D44"/>
    <w:rsid w:val="00880428"/>
    <w:rsid w:val="008809FE"/>
    <w:rsid w:val="00880B6B"/>
    <w:rsid w:val="00882E96"/>
    <w:rsid w:val="00884E1A"/>
    <w:rsid w:val="008865FC"/>
    <w:rsid w:val="00890E92"/>
    <w:rsid w:val="00893D57"/>
    <w:rsid w:val="008955DC"/>
    <w:rsid w:val="00897FBF"/>
    <w:rsid w:val="008A0946"/>
    <w:rsid w:val="008A1DFB"/>
    <w:rsid w:val="008A37EF"/>
    <w:rsid w:val="008A3D61"/>
    <w:rsid w:val="008A4D06"/>
    <w:rsid w:val="008A545F"/>
    <w:rsid w:val="008A5AD3"/>
    <w:rsid w:val="008A6C14"/>
    <w:rsid w:val="008A785B"/>
    <w:rsid w:val="008B307E"/>
    <w:rsid w:val="008B3890"/>
    <w:rsid w:val="008B607B"/>
    <w:rsid w:val="008B7839"/>
    <w:rsid w:val="008C0026"/>
    <w:rsid w:val="008C1923"/>
    <w:rsid w:val="008C248C"/>
    <w:rsid w:val="008C6C53"/>
    <w:rsid w:val="008D106C"/>
    <w:rsid w:val="008D3A00"/>
    <w:rsid w:val="008D3DEB"/>
    <w:rsid w:val="008D4395"/>
    <w:rsid w:val="008D5085"/>
    <w:rsid w:val="008E0410"/>
    <w:rsid w:val="008E2BC7"/>
    <w:rsid w:val="008E3748"/>
    <w:rsid w:val="008E452C"/>
    <w:rsid w:val="008E6AA0"/>
    <w:rsid w:val="008F0863"/>
    <w:rsid w:val="008F0CAD"/>
    <w:rsid w:val="008F1DDF"/>
    <w:rsid w:val="008F1DF7"/>
    <w:rsid w:val="008F369A"/>
    <w:rsid w:val="008F5307"/>
    <w:rsid w:val="0090513D"/>
    <w:rsid w:val="009058A2"/>
    <w:rsid w:val="00911CE1"/>
    <w:rsid w:val="0092164C"/>
    <w:rsid w:val="0092366F"/>
    <w:rsid w:val="0092392B"/>
    <w:rsid w:val="00926C98"/>
    <w:rsid w:val="0093062A"/>
    <w:rsid w:val="0093298A"/>
    <w:rsid w:val="009364C1"/>
    <w:rsid w:val="00941AAB"/>
    <w:rsid w:val="00947481"/>
    <w:rsid w:val="0095061F"/>
    <w:rsid w:val="00950E5E"/>
    <w:rsid w:val="00951AC4"/>
    <w:rsid w:val="00951E00"/>
    <w:rsid w:val="00953D31"/>
    <w:rsid w:val="00954B1E"/>
    <w:rsid w:val="0095546E"/>
    <w:rsid w:val="00956669"/>
    <w:rsid w:val="00964E18"/>
    <w:rsid w:val="00967BF7"/>
    <w:rsid w:val="00972A72"/>
    <w:rsid w:val="00972CF9"/>
    <w:rsid w:val="009743C3"/>
    <w:rsid w:val="00977540"/>
    <w:rsid w:val="00977FB8"/>
    <w:rsid w:val="009808FA"/>
    <w:rsid w:val="00981489"/>
    <w:rsid w:val="009838CF"/>
    <w:rsid w:val="00983A3A"/>
    <w:rsid w:val="00983E70"/>
    <w:rsid w:val="00983F9B"/>
    <w:rsid w:val="00985F39"/>
    <w:rsid w:val="0098614B"/>
    <w:rsid w:val="00994650"/>
    <w:rsid w:val="009954D4"/>
    <w:rsid w:val="00997645"/>
    <w:rsid w:val="009A0D12"/>
    <w:rsid w:val="009A1F96"/>
    <w:rsid w:val="009A69A7"/>
    <w:rsid w:val="009A716C"/>
    <w:rsid w:val="009B0DF3"/>
    <w:rsid w:val="009B1039"/>
    <w:rsid w:val="009B1E67"/>
    <w:rsid w:val="009B2EEC"/>
    <w:rsid w:val="009B2F9A"/>
    <w:rsid w:val="009B3259"/>
    <w:rsid w:val="009B5BF6"/>
    <w:rsid w:val="009B6E0D"/>
    <w:rsid w:val="009C1EEB"/>
    <w:rsid w:val="009C24F2"/>
    <w:rsid w:val="009C2AF7"/>
    <w:rsid w:val="009C409F"/>
    <w:rsid w:val="009C5A5E"/>
    <w:rsid w:val="009C617F"/>
    <w:rsid w:val="009D18F0"/>
    <w:rsid w:val="009D2D29"/>
    <w:rsid w:val="009D330E"/>
    <w:rsid w:val="009D4A1F"/>
    <w:rsid w:val="009D5457"/>
    <w:rsid w:val="009D56A4"/>
    <w:rsid w:val="009D621D"/>
    <w:rsid w:val="009D7804"/>
    <w:rsid w:val="009D792C"/>
    <w:rsid w:val="009E56C9"/>
    <w:rsid w:val="009E780B"/>
    <w:rsid w:val="009F02C1"/>
    <w:rsid w:val="009F2416"/>
    <w:rsid w:val="009F2433"/>
    <w:rsid w:val="009F5799"/>
    <w:rsid w:val="00A008D1"/>
    <w:rsid w:val="00A01289"/>
    <w:rsid w:val="00A014F6"/>
    <w:rsid w:val="00A02A02"/>
    <w:rsid w:val="00A03E61"/>
    <w:rsid w:val="00A062A9"/>
    <w:rsid w:val="00A114D9"/>
    <w:rsid w:val="00A12317"/>
    <w:rsid w:val="00A14318"/>
    <w:rsid w:val="00A14376"/>
    <w:rsid w:val="00A24937"/>
    <w:rsid w:val="00A25015"/>
    <w:rsid w:val="00A256CB"/>
    <w:rsid w:val="00A26B82"/>
    <w:rsid w:val="00A27BEB"/>
    <w:rsid w:val="00A30DAC"/>
    <w:rsid w:val="00A3281C"/>
    <w:rsid w:val="00A329EC"/>
    <w:rsid w:val="00A348FD"/>
    <w:rsid w:val="00A34BC9"/>
    <w:rsid w:val="00A35550"/>
    <w:rsid w:val="00A36965"/>
    <w:rsid w:val="00A36B60"/>
    <w:rsid w:val="00A40079"/>
    <w:rsid w:val="00A416C4"/>
    <w:rsid w:val="00A43818"/>
    <w:rsid w:val="00A43933"/>
    <w:rsid w:val="00A439A9"/>
    <w:rsid w:val="00A45EED"/>
    <w:rsid w:val="00A469DF"/>
    <w:rsid w:val="00A51282"/>
    <w:rsid w:val="00A51FE7"/>
    <w:rsid w:val="00A52BFC"/>
    <w:rsid w:val="00A53520"/>
    <w:rsid w:val="00A548F8"/>
    <w:rsid w:val="00A54DE0"/>
    <w:rsid w:val="00A600AE"/>
    <w:rsid w:val="00A611B1"/>
    <w:rsid w:val="00A61A4C"/>
    <w:rsid w:val="00A61D98"/>
    <w:rsid w:val="00A62677"/>
    <w:rsid w:val="00A6405F"/>
    <w:rsid w:val="00A66342"/>
    <w:rsid w:val="00A71017"/>
    <w:rsid w:val="00A71859"/>
    <w:rsid w:val="00A74CE7"/>
    <w:rsid w:val="00A76A54"/>
    <w:rsid w:val="00A77408"/>
    <w:rsid w:val="00A8029A"/>
    <w:rsid w:val="00A80F53"/>
    <w:rsid w:val="00A90CE9"/>
    <w:rsid w:val="00A91970"/>
    <w:rsid w:val="00A941D3"/>
    <w:rsid w:val="00A9494B"/>
    <w:rsid w:val="00A96951"/>
    <w:rsid w:val="00A97FF9"/>
    <w:rsid w:val="00AA0A0B"/>
    <w:rsid w:val="00AA0F98"/>
    <w:rsid w:val="00AA150E"/>
    <w:rsid w:val="00AA1CB7"/>
    <w:rsid w:val="00AA1FCE"/>
    <w:rsid w:val="00AA32E7"/>
    <w:rsid w:val="00AA6299"/>
    <w:rsid w:val="00AA73FF"/>
    <w:rsid w:val="00AA7B72"/>
    <w:rsid w:val="00AB0F8F"/>
    <w:rsid w:val="00AB1926"/>
    <w:rsid w:val="00AB1B89"/>
    <w:rsid w:val="00AB228E"/>
    <w:rsid w:val="00AB244D"/>
    <w:rsid w:val="00AB32BB"/>
    <w:rsid w:val="00AB7205"/>
    <w:rsid w:val="00AB7C34"/>
    <w:rsid w:val="00AC20F0"/>
    <w:rsid w:val="00AC2884"/>
    <w:rsid w:val="00AC2AE6"/>
    <w:rsid w:val="00AC3C3A"/>
    <w:rsid w:val="00AC5C95"/>
    <w:rsid w:val="00AC5F8C"/>
    <w:rsid w:val="00AC68A9"/>
    <w:rsid w:val="00AD33F1"/>
    <w:rsid w:val="00AD77F0"/>
    <w:rsid w:val="00AE0986"/>
    <w:rsid w:val="00AE29E9"/>
    <w:rsid w:val="00AE391E"/>
    <w:rsid w:val="00AE552E"/>
    <w:rsid w:val="00AE68C4"/>
    <w:rsid w:val="00AF099A"/>
    <w:rsid w:val="00AF36B8"/>
    <w:rsid w:val="00AF3708"/>
    <w:rsid w:val="00AF65B7"/>
    <w:rsid w:val="00B0223F"/>
    <w:rsid w:val="00B05877"/>
    <w:rsid w:val="00B05EA2"/>
    <w:rsid w:val="00B07149"/>
    <w:rsid w:val="00B10D53"/>
    <w:rsid w:val="00B11056"/>
    <w:rsid w:val="00B112C3"/>
    <w:rsid w:val="00B11C82"/>
    <w:rsid w:val="00B12E4C"/>
    <w:rsid w:val="00B130EE"/>
    <w:rsid w:val="00B146B2"/>
    <w:rsid w:val="00B16BAB"/>
    <w:rsid w:val="00B17FCC"/>
    <w:rsid w:val="00B2041C"/>
    <w:rsid w:val="00B21FDE"/>
    <w:rsid w:val="00B22513"/>
    <w:rsid w:val="00B22C19"/>
    <w:rsid w:val="00B24491"/>
    <w:rsid w:val="00B255F9"/>
    <w:rsid w:val="00B26163"/>
    <w:rsid w:val="00B26904"/>
    <w:rsid w:val="00B2743A"/>
    <w:rsid w:val="00B27E3E"/>
    <w:rsid w:val="00B3092F"/>
    <w:rsid w:val="00B30E53"/>
    <w:rsid w:val="00B32CAF"/>
    <w:rsid w:val="00B40D1C"/>
    <w:rsid w:val="00B45DDA"/>
    <w:rsid w:val="00B47F8B"/>
    <w:rsid w:val="00B52C4D"/>
    <w:rsid w:val="00B53165"/>
    <w:rsid w:val="00B5611D"/>
    <w:rsid w:val="00B6150D"/>
    <w:rsid w:val="00B64A2E"/>
    <w:rsid w:val="00B65C9F"/>
    <w:rsid w:val="00B66199"/>
    <w:rsid w:val="00B67BA3"/>
    <w:rsid w:val="00B67CEC"/>
    <w:rsid w:val="00B67F73"/>
    <w:rsid w:val="00B73F44"/>
    <w:rsid w:val="00B73F4F"/>
    <w:rsid w:val="00B80ABA"/>
    <w:rsid w:val="00B837F5"/>
    <w:rsid w:val="00B86012"/>
    <w:rsid w:val="00B860D1"/>
    <w:rsid w:val="00B866D5"/>
    <w:rsid w:val="00B86D03"/>
    <w:rsid w:val="00B86D8C"/>
    <w:rsid w:val="00B92319"/>
    <w:rsid w:val="00B94D43"/>
    <w:rsid w:val="00B95B70"/>
    <w:rsid w:val="00B95C8D"/>
    <w:rsid w:val="00BA1B08"/>
    <w:rsid w:val="00BA1B51"/>
    <w:rsid w:val="00BA593B"/>
    <w:rsid w:val="00BA7952"/>
    <w:rsid w:val="00BB0914"/>
    <w:rsid w:val="00BB4BC9"/>
    <w:rsid w:val="00BB5306"/>
    <w:rsid w:val="00BB5618"/>
    <w:rsid w:val="00BB759B"/>
    <w:rsid w:val="00BB7FAC"/>
    <w:rsid w:val="00BC4FE3"/>
    <w:rsid w:val="00BD0EED"/>
    <w:rsid w:val="00BD1506"/>
    <w:rsid w:val="00BD1D1D"/>
    <w:rsid w:val="00BD3A4E"/>
    <w:rsid w:val="00BD3DAD"/>
    <w:rsid w:val="00BD48F3"/>
    <w:rsid w:val="00BD4B98"/>
    <w:rsid w:val="00BD53DF"/>
    <w:rsid w:val="00BD640A"/>
    <w:rsid w:val="00BD6893"/>
    <w:rsid w:val="00BE0431"/>
    <w:rsid w:val="00BE118E"/>
    <w:rsid w:val="00BE146B"/>
    <w:rsid w:val="00BE15FE"/>
    <w:rsid w:val="00BE2D83"/>
    <w:rsid w:val="00BF0854"/>
    <w:rsid w:val="00BF44F5"/>
    <w:rsid w:val="00BF63AE"/>
    <w:rsid w:val="00C01F4A"/>
    <w:rsid w:val="00C026C3"/>
    <w:rsid w:val="00C03B0B"/>
    <w:rsid w:val="00C06152"/>
    <w:rsid w:val="00C0747D"/>
    <w:rsid w:val="00C075AF"/>
    <w:rsid w:val="00C077A7"/>
    <w:rsid w:val="00C078E8"/>
    <w:rsid w:val="00C10374"/>
    <w:rsid w:val="00C109D7"/>
    <w:rsid w:val="00C1100C"/>
    <w:rsid w:val="00C1152B"/>
    <w:rsid w:val="00C140D4"/>
    <w:rsid w:val="00C2241C"/>
    <w:rsid w:val="00C22445"/>
    <w:rsid w:val="00C22F5B"/>
    <w:rsid w:val="00C23D42"/>
    <w:rsid w:val="00C26440"/>
    <w:rsid w:val="00C30131"/>
    <w:rsid w:val="00C35D38"/>
    <w:rsid w:val="00C35D9D"/>
    <w:rsid w:val="00C3778D"/>
    <w:rsid w:val="00C4168B"/>
    <w:rsid w:val="00C4231F"/>
    <w:rsid w:val="00C42C0F"/>
    <w:rsid w:val="00C44F7C"/>
    <w:rsid w:val="00C453ED"/>
    <w:rsid w:val="00C51945"/>
    <w:rsid w:val="00C51AF3"/>
    <w:rsid w:val="00C52A77"/>
    <w:rsid w:val="00C55928"/>
    <w:rsid w:val="00C5705C"/>
    <w:rsid w:val="00C64551"/>
    <w:rsid w:val="00C705D7"/>
    <w:rsid w:val="00C73925"/>
    <w:rsid w:val="00C7478F"/>
    <w:rsid w:val="00C747C8"/>
    <w:rsid w:val="00C7588A"/>
    <w:rsid w:val="00C768DA"/>
    <w:rsid w:val="00C80A86"/>
    <w:rsid w:val="00C87798"/>
    <w:rsid w:val="00C95085"/>
    <w:rsid w:val="00C95BB0"/>
    <w:rsid w:val="00C9770C"/>
    <w:rsid w:val="00CA0E84"/>
    <w:rsid w:val="00CA459F"/>
    <w:rsid w:val="00CA51B6"/>
    <w:rsid w:val="00CA69DC"/>
    <w:rsid w:val="00CA7D90"/>
    <w:rsid w:val="00CB207B"/>
    <w:rsid w:val="00CB22D4"/>
    <w:rsid w:val="00CB24FF"/>
    <w:rsid w:val="00CB2523"/>
    <w:rsid w:val="00CB28DC"/>
    <w:rsid w:val="00CC0815"/>
    <w:rsid w:val="00CC3C73"/>
    <w:rsid w:val="00CC3E2B"/>
    <w:rsid w:val="00CC5959"/>
    <w:rsid w:val="00CD06A9"/>
    <w:rsid w:val="00CD0BDB"/>
    <w:rsid w:val="00CD2365"/>
    <w:rsid w:val="00CD3341"/>
    <w:rsid w:val="00CD352E"/>
    <w:rsid w:val="00CD3D26"/>
    <w:rsid w:val="00CD4155"/>
    <w:rsid w:val="00CD520C"/>
    <w:rsid w:val="00CD64F3"/>
    <w:rsid w:val="00CD67B3"/>
    <w:rsid w:val="00CE2FA5"/>
    <w:rsid w:val="00CF275E"/>
    <w:rsid w:val="00CF28E1"/>
    <w:rsid w:val="00CF3282"/>
    <w:rsid w:val="00CF3790"/>
    <w:rsid w:val="00CF3B96"/>
    <w:rsid w:val="00CF72F1"/>
    <w:rsid w:val="00CF78B9"/>
    <w:rsid w:val="00D00EF3"/>
    <w:rsid w:val="00D01D95"/>
    <w:rsid w:val="00D0219E"/>
    <w:rsid w:val="00D02788"/>
    <w:rsid w:val="00D05897"/>
    <w:rsid w:val="00D068D9"/>
    <w:rsid w:val="00D06CB8"/>
    <w:rsid w:val="00D07EB0"/>
    <w:rsid w:val="00D11EAB"/>
    <w:rsid w:val="00D22386"/>
    <w:rsid w:val="00D25B53"/>
    <w:rsid w:val="00D25F51"/>
    <w:rsid w:val="00D3224C"/>
    <w:rsid w:val="00D3235C"/>
    <w:rsid w:val="00D3337B"/>
    <w:rsid w:val="00D33D3F"/>
    <w:rsid w:val="00D34E15"/>
    <w:rsid w:val="00D34EC0"/>
    <w:rsid w:val="00D355EB"/>
    <w:rsid w:val="00D356F8"/>
    <w:rsid w:val="00D41EBD"/>
    <w:rsid w:val="00D42696"/>
    <w:rsid w:val="00D43153"/>
    <w:rsid w:val="00D46A89"/>
    <w:rsid w:val="00D47B1F"/>
    <w:rsid w:val="00D533BC"/>
    <w:rsid w:val="00D53F3B"/>
    <w:rsid w:val="00D54AE2"/>
    <w:rsid w:val="00D55442"/>
    <w:rsid w:val="00D565E2"/>
    <w:rsid w:val="00D57CE5"/>
    <w:rsid w:val="00D608D8"/>
    <w:rsid w:val="00D67582"/>
    <w:rsid w:val="00D7011D"/>
    <w:rsid w:val="00D70652"/>
    <w:rsid w:val="00D71ABC"/>
    <w:rsid w:val="00D732D0"/>
    <w:rsid w:val="00D73BEB"/>
    <w:rsid w:val="00D750EC"/>
    <w:rsid w:val="00D768A5"/>
    <w:rsid w:val="00D824AD"/>
    <w:rsid w:val="00D972EE"/>
    <w:rsid w:val="00D976A4"/>
    <w:rsid w:val="00DA23FA"/>
    <w:rsid w:val="00DA4B3B"/>
    <w:rsid w:val="00DA56ED"/>
    <w:rsid w:val="00DB1E44"/>
    <w:rsid w:val="00DB30E6"/>
    <w:rsid w:val="00DB7F8A"/>
    <w:rsid w:val="00DC0174"/>
    <w:rsid w:val="00DC02CE"/>
    <w:rsid w:val="00DC3540"/>
    <w:rsid w:val="00DC4B75"/>
    <w:rsid w:val="00DC4D99"/>
    <w:rsid w:val="00DC55C5"/>
    <w:rsid w:val="00DC6593"/>
    <w:rsid w:val="00DC65D2"/>
    <w:rsid w:val="00DD25F6"/>
    <w:rsid w:val="00DD3053"/>
    <w:rsid w:val="00DD52A4"/>
    <w:rsid w:val="00DD69D4"/>
    <w:rsid w:val="00DE657A"/>
    <w:rsid w:val="00DF015D"/>
    <w:rsid w:val="00DF1132"/>
    <w:rsid w:val="00DF1322"/>
    <w:rsid w:val="00DF286F"/>
    <w:rsid w:val="00DF52C3"/>
    <w:rsid w:val="00DF6FA6"/>
    <w:rsid w:val="00DF76B2"/>
    <w:rsid w:val="00E00CF9"/>
    <w:rsid w:val="00E06053"/>
    <w:rsid w:val="00E07EA1"/>
    <w:rsid w:val="00E10C6D"/>
    <w:rsid w:val="00E12438"/>
    <w:rsid w:val="00E12E9C"/>
    <w:rsid w:val="00E1687A"/>
    <w:rsid w:val="00E17115"/>
    <w:rsid w:val="00E17E54"/>
    <w:rsid w:val="00E220E7"/>
    <w:rsid w:val="00E316F8"/>
    <w:rsid w:val="00E32974"/>
    <w:rsid w:val="00E331F9"/>
    <w:rsid w:val="00E33F21"/>
    <w:rsid w:val="00E37DC1"/>
    <w:rsid w:val="00E41285"/>
    <w:rsid w:val="00E43960"/>
    <w:rsid w:val="00E466E4"/>
    <w:rsid w:val="00E46FF3"/>
    <w:rsid w:val="00E51CA2"/>
    <w:rsid w:val="00E53278"/>
    <w:rsid w:val="00E5328E"/>
    <w:rsid w:val="00E55CE8"/>
    <w:rsid w:val="00E57083"/>
    <w:rsid w:val="00E57B64"/>
    <w:rsid w:val="00E6224F"/>
    <w:rsid w:val="00E6339D"/>
    <w:rsid w:val="00E656DE"/>
    <w:rsid w:val="00E67467"/>
    <w:rsid w:val="00E7262A"/>
    <w:rsid w:val="00E74FBE"/>
    <w:rsid w:val="00E770F6"/>
    <w:rsid w:val="00E84603"/>
    <w:rsid w:val="00E84697"/>
    <w:rsid w:val="00E86183"/>
    <w:rsid w:val="00E87764"/>
    <w:rsid w:val="00E908FE"/>
    <w:rsid w:val="00E91238"/>
    <w:rsid w:val="00E91BEB"/>
    <w:rsid w:val="00E9222A"/>
    <w:rsid w:val="00E9313F"/>
    <w:rsid w:val="00E96877"/>
    <w:rsid w:val="00E97E35"/>
    <w:rsid w:val="00EA4CE7"/>
    <w:rsid w:val="00EA5B90"/>
    <w:rsid w:val="00EA620C"/>
    <w:rsid w:val="00EA6B7D"/>
    <w:rsid w:val="00EA7C13"/>
    <w:rsid w:val="00EA7DBF"/>
    <w:rsid w:val="00EB0429"/>
    <w:rsid w:val="00EB044B"/>
    <w:rsid w:val="00EB4130"/>
    <w:rsid w:val="00EB47BD"/>
    <w:rsid w:val="00EB5AA5"/>
    <w:rsid w:val="00EC39B4"/>
    <w:rsid w:val="00EC47FE"/>
    <w:rsid w:val="00ED1216"/>
    <w:rsid w:val="00ED22E6"/>
    <w:rsid w:val="00ED5711"/>
    <w:rsid w:val="00ED5D51"/>
    <w:rsid w:val="00ED7041"/>
    <w:rsid w:val="00EE0EC3"/>
    <w:rsid w:val="00EE4F4D"/>
    <w:rsid w:val="00EF0C12"/>
    <w:rsid w:val="00EF231E"/>
    <w:rsid w:val="00EF294C"/>
    <w:rsid w:val="00EF3DA8"/>
    <w:rsid w:val="00EF77F1"/>
    <w:rsid w:val="00EF7F6D"/>
    <w:rsid w:val="00F030EE"/>
    <w:rsid w:val="00F051EF"/>
    <w:rsid w:val="00F063D9"/>
    <w:rsid w:val="00F102EF"/>
    <w:rsid w:val="00F1284B"/>
    <w:rsid w:val="00F134C1"/>
    <w:rsid w:val="00F13EA0"/>
    <w:rsid w:val="00F16154"/>
    <w:rsid w:val="00F16E9A"/>
    <w:rsid w:val="00F20C42"/>
    <w:rsid w:val="00F23E5E"/>
    <w:rsid w:val="00F25126"/>
    <w:rsid w:val="00F27B0F"/>
    <w:rsid w:val="00F30DDE"/>
    <w:rsid w:val="00F31816"/>
    <w:rsid w:val="00F3355E"/>
    <w:rsid w:val="00F3441D"/>
    <w:rsid w:val="00F350CA"/>
    <w:rsid w:val="00F369A7"/>
    <w:rsid w:val="00F4129D"/>
    <w:rsid w:val="00F44065"/>
    <w:rsid w:val="00F44173"/>
    <w:rsid w:val="00F45A56"/>
    <w:rsid w:val="00F46155"/>
    <w:rsid w:val="00F47BA8"/>
    <w:rsid w:val="00F47D50"/>
    <w:rsid w:val="00F54160"/>
    <w:rsid w:val="00F55D7F"/>
    <w:rsid w:val="00F56921"/>
    <w:rsid w:val="00F60DAA"/>
    <w:rsid w:val="00F620D2"/>
    <w:rsid w:val="00F63024"/>
    <w:rsid w:val="00F67451"/>
    <w:rsid w:val="00F74924"/>
    <w:rsid w:val="00F75464"/>
    <w:rsid w:val="00F76915"/>
    <w:rsid w:val="00F7710B"/>
    <w:rsid w:val="00F80802"/>
    <w:rsid w:val="00F81454"/>
    <w:rsid w:val="00F81CBB"/>
    <w:rsid w:val="00F853EC"/>
    <w:rsid w:val="00F8549E"/>
    <w:rsid w:val="00F87499"/>
    <w:rsid w:val="00F905B2"/>
    <w:rsid w:val="00F930C1"/>
    <w:rsid w:val="00FA1955"/>
    <w:rsid w:val="00FA1B97"/>
    <w:rsid w:val="00FA1E0B"/>
    <w:rsid w:val="00FA2E00"/>
    <w:rsid w:val="00FA6A7F"/>
    <w:rsid w:val="00FA6FA4"/>
    <w:rsid w:val="00FA7EF1"/>
    <w:rsid w:val="00FB03A9"/>
    <w:rsid w:val="00FB16DD"/>
    <w:rsid w:val="00FB3703"/>
    <w:rsid w:val="00FB3C30"/>
    <w:rsid w:val="00FB4DF7"/>
    <w:rsid w:val="00FB6D5F"/>
    <w:rsid w:val="00FB7907"/>
    <w:rsid w:val="00FC035B"/>
    <w:rsid w:val="00FC1B63"/>
    <w:rsid w:val="00FC1D95"/>
    <w:rsid w:val="00FC2426"/>
    <w:rsid w:val="00FC4EA9"/>
    <w:rsid w:val="00FC559C"/>
    <w:rsid w:val="00FC5B7E"/>
    <w:rsid w:val="00FD03BE"/>
    <w:rsid w:val="00FD6A5C"/>
    <w:rsid w:val="00FD6E97"/>
    <w:rsid w:val="00FE12FD"/>
    <w:rsid w:val="00FE14D3"/>
    <w:rsid w:val="00FE19EB"/>
    <w:rsid w:val="00FE3D9E"/>
    <w:rsid w:val="00FF1172"/>
    <w:rsid w:val="00FF3FE2"/>
    <w:rsid w:val="00FF4BBA"/>
    <w:rsid w:val="00FF6034"/>
    <w:rsid w:val="00FF7685"/>
    <w:rsid w:val="00FF774A"/>
    <w:rsid w:val="019D0071"/>
    <w:rsid w:val="0B6B4DBE"/>
    <w:rsid w:val="0E913C71"/>
    <w:rsid w:val="1321541F"/>
    <w:rsid w:val="152D023D"/>
    <w:rsid w:val="1597379B"/>
    <w:rsid w:val="1AF91EE2"/>
    <w:rsid w:val="20292CA4"/>
    <w:rsid w:val="277C40D4"/>
    <w:rsid w:val="29990F28"/>
    <w:rsid w:val="2DB64325"/>
    <w:rsid w:val="33953AD8"/>
    <w:rsid w:val="445931CF"/>
    <w:rsid w:val="48236CF3"/>
    <w:rsid w:val="4B2509CF"/>
    <w:rsid w:val="4F746B87"/>
    <w:rsid w:val="57373941"/>
    <w:rsid w:val="58016DE6"/>
    <w:rsid w:val="5FB97320"/>
    <w:rsid w:val="63C309CC"/>
    <w:rsid w:val="64860F40"/>
    <w:rsid w:val="649B49CA"/>
    <w:rsid w:val="6A86179D"/>
    <w:rsid w:val="735A2106"/>
    <w:rsid w:val="794D0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Body Text Indent 2"/>
    <w:basedOn w:val="1"/>
    <w:link w:val="15"/>
    <w:unhideWhenUsed/>
    <w:qFormat/>
    <w:uiPriority w:val="99"/>
    <w:pPr>
      <w:ind w:firstLine="588" w:firstLineChars="200"/>
    </w:pPr>
    <w:rPr>
      <w:rFonts w:ascii="仿宋_GB2312" w:hAnsi="Calibri" w:eastAsia="仿宋_GB2312"/>
      <w:sz w:val="32"/>
    </w:rPr>
  </w:style>
  <w:style w:type="paragraph" w:styleId="4">
    <w:name w:val="Balloon Text"/>
    <w:basedOn w:val="1"/>
    <w:link w:val="18"/>
    <w:semiHidden/>
    <w:qFormat/>
    <w:uiPriority w:val="0"/>
    <w:rPr>
      <w:sz w:val="18"/>
      <w:szCs w:val="18"/>
    </w:rPr>
  </w:style>
  <w:style w:type="paragraph" w:styleId="5">
    <w:name w:val="footer"/>
    <w:basedOn w:val="1"/>
    <w:link w:val="12"/>
    <w:unhideWhenUsed/>
    <w:qFormat/>
    <w:uiPriority w:val="0"/>
    <w:pPr>
      <w:tabs>
        <w:tab w:val="center" w:pos="4153"/>
        <w:tab w:val="right" w:pos="8306"/>
      </w:tabs>
      <w:snapToGrid w:val="0"/>
      <w:jc w:val="left"/>
    </w:pPr>
    <w:rPr>
      <w:sz w:val="18"/>
      <w:szCs w:val="18"/>
    </w:rPr>
  </w:style>
  <w:style w:type="paragraph" w:styleId="6">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page number"/>
    <w:qFormat/>
    <w:uiPriority w:val="0"/>
  </w:style>
  <w:style w:type="character" w:customStyle="1" w:styleId="11">
    <w:name w:val="页眉 Char"/>
    <w:basedOn w:val="9"/>
    <w:link w:val="6"/>
    <w:semiHidden/>
    <w:qFormat/>
    <w:uiPriority w:val="99"/>
    <w:rPr>
      <w:sz w:val="18"/>
      <w:szCs w:val="18"/>
    </w:rPr>
  </w:style>
  <w:style w:type="character" w:customStyle="1" w:styleId="12">
    <w:name w:val="页脚 Char"/>
    <w:basedOn w:val="9"/>
    <w:link w:val="5"/>
    <w:qFormat/>
    <w:uiPriority w:val="0"/>
    <w:rPr>
      <w:sz w:val="18"/>
      <w:szCs w:val="18"/>
    </w:rPr>
  </w:style>
  <w:style w:type="character" w:customStyle="1" w:styleId="13">
    <w:name w:val="标题 3 Char Char"/>
    <w:qFormat/>
    <w:uiPriority w:val="0"/>
    <w:rPr>
      <w:rFonts w:eastAsia="楷体_GB2312"/>
      <w:b/>
      <w:kern w:val="2"/>
      <w:sz w:val="32"/>
      <w:szCs w:val="24"/>
      <w:lang w:val="en-US" w:eastAsia="zh-CN" w:bidi="ar-SA"/>
    </w:rPr>
  </w:style>
  <w:style w:type="paragraph" w:customStyle="1" w:styleId="14">
    <w:name w:val="Char"/>
    <w:basedOn w:val="1"/>
    <w:qFormat/>
    <w:uiPriority w:val="0"/>
    <w:pPr>
      <w:autoSpaceDE w:val="0"/>
      <w:autoSpaceDN w:val="0"/>
      <w:adjustRightInd w:val="0"/>
    </w:pPr>
    <w:rPr>
      <w:rFonts w:ascii="宋体" w:cs="宋体"/>
      <w:kern w:val="0"/>
      <w:sz w:val="20"/>
      <w:szCs w:val="20"/>
      <w:lang w:val="zh-CN"/>
    </w:rPr>
  </w:style>
  <w:style w:type="character" w:customStyle="1" w:styleId="15">
    <w:name w:val="正文文本缩进 2 Char"/>
    <w:basedOn w:val="9"/>
    <w:link w:val="3"/>
    <w:qFormat/>
    <w:uiPriority w:val="99"/>
    <w:rPr>
      <w:rFonts w:ascii="仿宋_GB2312" w:hAnsi="Calibri" w:eastAsia="仿宋_GB2312" w:cs="Times New Roman"/>
      <w:sz w:val="32"/>
      <w:szCs w:val="24"/>
    </w:rPr>
  </w:style>
  <w:style w:type="paragraph" w:customStyle="1" w:styleId="16">
    <w:name w:val="Char1"/>
    <w:basedOn w:val="1"/>
    <w:qFormat/>
    <w:uiPriority w:val="0"/>
    <w:rPr>
      <w:rFonts w:ascii="仿宋_GB2312" w:eastAsia="仿宋_GB2312"/>
      <w:sz w:val="32"/>
    </w:rPr>
  </w:style>
  <w:style w:type="paragraph" w:customStyle="1" w:styleId="17">
    <w:name w:val="Char Char Char Char Char Char Char Char Char Char Char Char1 Char Char Char Char"/>
    <w:basedOn w:val="1"/>
    <w:qFormat/>
    <w:uiPriority w:val="0"/>
    <w:pPr>
      <w:numPr>
        <w:ilvl w:val="0"/>
        <w:numId w:val="1"/>
      </w:numPr>
      <w:tabs>
        <w:tab w:val="left" w:pos="720"/>
      </w:tabs>
    </w:pPr>
    <w:rPr>
      <w:szCs w:val="20"/>
    </w:rPr>
  </w:style>
  <w:style w:type="character" w:customStyle="1" w:styleId="18">
    <w:name w:val="批注框文本 Char"/>
    <w:basedOn w:val="9"/>
    <w:link w:val="4"/>
    <w:semiHidden/>
    <w:qFormat/>
    <w:uiPriority w:val="0"/>
    <w:rPr>
      <w:rFonts w:ascii="Times New Roman" w:hAnsi="Times New Roman" w:eastAsia="宋体" w:cs="Times New Roman"/>
      <w:sz w:val="18"/>
      <w:szCs w:val="18"/>
    </w:rPr>
  </w:style>
  <w:style w:type="character" w:customStyle="1" w:styleId="19">
    <w:name w:val="font101"/>
    <w:basedOn w:val="9"/>
    <w:qFormat/>
    <w:uiPriority w:val="0"/>
    <w:rPr>
      <w:rFonts w:hint="default" w:ascii="仿宋_GB2312" w:eastAsia="仿宋_GB2312" w:cs="仿宋_GB2312"/>
      <w:b/>
      <w:bCs/>
      <w:color w:val="000000"/>
      <w:sz w:val="32"/>
      <w:szCs w:val="32"/>
      <w:u w:val="single"/>
    </w:rPr>
  </w:style>
  <w:style w:type="character" w:customStyle="1" w:styleId="20">
    <w:name w:val="font51"/>
    <w:basedOn w:val="9"/>
    <w:qFormat/>
    <w:uiPriority w:val="0"/>
    <w:rPr>
      <w:rFonts w:hint="default" w:ascii="仿宋_GB2312" w:eastAsia="仿宋_GB2312" w:cs="仿宋_GB2312"/>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7</Pages>
  <Words>3383</Words>
  <Characters>3676</Characters>
  <Lines>78</Lines>
  <Paragraphs>21</Paragraphs>
  <TotalTime>3</TotalTime>
  <ScaleCrop>false</ScaleCrop>
  <LinksUpToDate>false</LinksUpToDate>
  <CharactersWithSpaces>3916</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2021-06-02T01:03:00Z</dcterms:created>
  <dc:creator>User</dc:creator>
  <cp:lastModifiedBy>蔡丽蓉</cp:lastModifiedBy>
  <cp:lastPrinted>2021-06-10T02:13:00Z</cp:lastPrinted>
  <dcterms:modified xsi:type="dcterms:W3CDTF">2022-09-23T04:11:23Z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57858B40176244EEAC9E042B0803656B</vt:lpwstr>
  </property>
</Properties>
</file>