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eastAsia="黑体" w:cs="黑体"/>
          <w:bCs/>
          <w:sz w:val="32"/>
          <w:szCs w:val="32"/>
        </w:rPr>
      </w:pPr>
    </w:p>
    <w:p>
      <w:pPr>
        <w:spacing w:line="348" w:lineRule="auto"/>
        <w:rPr>
          <w:rFonts w:eastAsia="黑体" w:cs="黑体"/>
          <w:bCs/>
          <w:sz w:val="32"/>
          <w:szCs w:val="32"/>
        </w:rPr>
      </w:pPr>
    </w:p>
    <w:p>
      <w:pPr>
        <w:spacing w:before="156" w:beforeLines="50" w:line="348" w:lineRule="auto"/>
        <w:jc w:val="center"/>
        <w:rPr>
          <w:rFonts w:eastAsia="方正小标宋简体"/>
          <w:bCs/>
          <w:sz w:val="44"/>
          <w:szCs w:val="44"/>
        </w:rPr>
      </w:pPr>
      <w:r>
        <w:rPr>
          <w:rFonts w:hint="eastAsia" w:eastAsia="方正小标宋简体"/>
          <w:bCs/>
          <w:sz w:val="44"/>
          <w:szCs w:val="44"/>
        </w:rPr>
        <w:t>岳阳市财政支出绩效评价自评报告</w:t>
      </w:r>
    </w:p>
    <w:p>
      <w:pPr>
        <w:rPr>
          <w:rFonts w:eastAsia="仿宋_GB2312"/>
          <w:b/>
          <w:sz w:val="32"/>
        </w:rPr>
      </w:pPr>
    </w:p>
    <w:p>
      <w:pPr>
        <w:rPr>
          <w:rFonts w:eastAsia="仿宋_GB2312"/>
          <w:b/>
          <w:sz w:val="32"/>
        </w:rPr>
      </w:pPr>
    </w:p>
    <w:p>
      <w:pPr>
        <w:spacing w:line="760" w:lineRule="exact"/>
        <w:ind w:firstLine="470" w:firstLineChars="147"/>
        <w:rPr>
          <w:rFonts w:eastAsia="仿宋_GB2312"/>
          <w:sz w:val="32"/>
          <w:szCs w:val="32"/>
        </w:rPr>
      </w:pPr>
      <w:r>
        <w:rPr>
          <w:rFonts w:hint="eastAsia" w:eastAsia="仿宋_GB2312"/>
          <w:sz w:val="32"/>
          <w:szCs w:val="32"/>
        </w:rPr>
        <w:t>评价类型：项目实施过程评价</w:t>
      </w:r>
      <w:r>
        <w:rPr>
          <w:rFonts w:hint="eastAsia" w:eastAsia="仿宋_GB2312"/>
          <w:sz w:val="32"/>
          <w:szCs w:val="32"/>
        </w:rPr>
        <w:sym w:font="Wingdings 2" w:char="0052"/>
      </w:r>
      <w:r>
        <w:rPr>
          <w:rFonts w:hint="eastAsia" w:eastAsia="仿宋_GB2312"/>
          <w:sz w:val="32"/>
          <w:szCs w:val="32"/>
        </w:rPr>
        <w:t xml:space="preserve">   项目完成结果评价□</w:t>
      </w:r>
    </w:p>
    <w:p>
      <w:pPr>
        <w:spacing w:before="156" w:beforeLines="50" w:line="760" w:lineRule="exact"/>
        <w:ind w:firstLine="480" w:firstLineChars="150"/>
        <w:rPr>
          <w:rFonts w:eastAsia="仿宋_GB2312"/>
          <w:sz w:val="32"/>
          <w:u w:val="single"/>
        </w:rPr>
      </w:pPr>
      <w:r>
        <w:rPr>
          <w:rFonts w:hint="eastAsia" w:eastAsia="仿宋_GB2312"/>
          <w:sz w:val="32"/>
        </w:rPr>
        <w:t>项目名称：</w:t>
      </w:r>
      <w:r>
        <w:rPr>
          <w:rFonts w:hint="eastAsia" w:eastAsia="仿宋_GB2312"/>
          <w:sz w:val="32"/>
          <w:u w:val="single"/>
        </w:rPr>
        <w:t xml:space="preserve">        </w:t>
      </w:r>
      <w:r>
        <w:rPr>
          <w:rFonts w:hint="eastAsia" w:eastAsia="仿宋_GB2312"/>
          <w:sz w:val="32"/>
          <w:u w:val="single"/>
          <w:lang w:val="en-US" w:eastAsia="zh-CN"/>
        </w:rPr>
        <w:t xml:space="preserve"> 统计培训与资料印刷</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项目单位：</w:t>
      </w:r>
      <w:r>
        <w:rPr>
          <w:rFonts w:hint="eastAsia" w:eastAsia="仿宋_GB2312"/>
          <w:sz w:val="32"/>
          <w:u w:val="single"/>
        </w:rPr>
        <w:t xml:space="preserve">           岳阳市</w:t>
      </w:r>
      <w:r>
        <w:rPr>
          <w:rFonts w:eastAsia="仿宋_GB2312"/>
          <w:sz w:val="32"/>
          <w:u w:val="single"/>
        </w:rPr>
        <w:t>统计局</w:t>
      </w:r>
      <w:r>
        <w:rPr>
          <w:rFonts w:hint="eastAsia" w:eastAsia="仿宋_GB2312"/>
          <w:sz w:val="32"/>
          <w:u w:val="single"/>
        </w:rPr>
        <w:t xml:space="preserve">                            </w:t>
      </w:r>
    </w:p>
    <w:p>
      <w:pPr>
        <w:spacing w:before="156" w:beforeLines="50" w:line="760" w:lineRule="exact"/>
        <w:ind w:firstLine="480" w:firstLineChars="150"/>
        <w:rPr>
          <w:rFonts w:eastAsia="仿宋_GB2312"/>
          <w:sz w:val="32"/>
          <w:u w:val="single"/>
        </w:rPr>
      </w:pPr>
      <w:r>
        <w:rPr>
          <w:rFonts w:hint="eastAsia" w:eastAsia="仿宋_GB2312"/>
          <w:sz w:val="32"/>
        </w:rPr>
        <w:t>主管部门：</w:t>
      </w:r>
      <w:r>
        <w:rPr>
          <w:rFonts w:hint="eastAsia" w:eastAsia="仿宋_GB2312"/>
          <w:sz w:val="32"/>
          <w:u w:val="single"/>
        </w:rPr>
        <w:t xml:space="preserve">                                       </w:t>
      </w:r>
    </w:p>
    <w:p>
      <w:pPr>
        <w:spacing w:before="156" w:beforeLines="50" w:line="760" w:lineRule="exact"/>
        <w:ind w:firstLine="480" w:firstLineChars="150"/>
        <w:rPr>
          <w:rFonts w:eastAsia="仿宋_GB2312"/>
          <w:sz w:val="32"/>
        </w:rPr>
      </w:pPr>
      <w:r>
        <w:rPr>
          <w:rFonts w:hint="eastAsia" w:eastAsia="仿宋_GB2312"/>
          <w:sz w:val="32"/>
        </w:rPr>
        <w:t>评价方式：</w:t>
      </w:r>
      <w:r>
        <w:rPr>
          <w:rFonts w:hint="eastAsia" w:eastAsia="仿宋_GB2312"/>
          <w:sz w:val="28"/>
          <w:szCs w:val="28"/>
        </w:rPr>
        <w:t>部门（单位）绩效自评</w:t>
      </w:r>
    </w:p>
    <w:p>
      <w:pPr>
        <w:spacing w:before="156" w:beforeLines="50" w:line="760" w:lineRule="exact"/>
        <w:ind w:firstLine="480" w:firstLineChars="150"/>
        <w:rPr>
          <w:rFonts w:eastAsia="仿宋_GB2312"/>
          <w:sz w:val="28"/>
          <w:szCs w:val="28"/>
        </w:rPr>
      </w:pPr>
      <w:r>
        <w:rPr>
          <w:rFonts w:hint="eastAsia" w:eastAsia="仿宋_GB2312"/>
          <w:sz w:val="32"/>
          <w:szCs w:val="32"/>
        </w:rPr>
        <w:t>评价机构：</w:t>
      </w:r>
      <w:r>
        <w:rPr>
          <w:rFonts w:hint="eastAsia" w:eastAsia="仿宋_GB2312"/>
          <w:sz w:val="28"/>
          <w:szCs w:val="28"/>
        </w:rPr>
        <w:t xml:space="preserve">岳阳市统计局绩效评价小组   </w:t>
      </w:r>
    </w:p>
    <w:p>
      <w:pPr>
        <w:spacing w:before="156" w:beforeLines="50" w:line="760" w:lineRule="exact"/>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348" w:lineRule="auto"/>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before="156" w:beforeLines="50" w:line="120" w:lineRule="exact"/>
        <w:ind w:firstLine="420" w:firstLineChars="150"/>
        <w:rPr>
          <w:rFonts w:eastAsia="仿宋_GB2312"/>
          <w:sz w:val="28"/>
          <w:szCs w:val="28"/>
        </w:rPr>
      </w:pPr>
    </w:p>
    <w:p>
      <w:pPr>
        <w:spacing w:line="348" w:lineRule="auto"/>
        <w:jc w:val="center"/>
        <w:rPr>
          <w:rFonts w:eastAsia="仿宋_GB2312"/>
          <w:sz w:val="32"/>
        </w:rPr>
      </w:pPr>
      <w:r>
        <w:rPr>
          <w:rFonts w:hint="eastAsia" w:eastAsia="仿宋_GB2312"/>
          <w:sz w:val="32"/>
        </w:rPr>
        <w:t>报告日期：</w:t>
      </w:r>
      <w:r>
        <w:rPr>
          <w:rFonts w:eastAsia="仿宋_GB2312"/>
          <w:sz w:val="32"/>
        </w:rPr>
        <w:t>20</w:t>
      </w:r>
      <w:r>
        <w:rPr>
          <w:rFonts w:hint="eastAsia" w:eastAsia="仿宋_GB2312"/>
          <w:sz w:val="32"/>
        </w:rPr>
        <w:t>22年</w:t>
      </w:r>
      <w:r>
        <w:rPr>
          <w:rFonts w:eastAsia="仿宋_GB2312"/>
          <w:sz w:val="32"/>
        </w:rPr>
        <w:t>6</w:t>
      </w:r>
      <w:r>
        <w:rPr>
          <w:rFonts w:hint="eastAsia" w:eastAsia="仿宋_GB2312"/>
          <w:sz w:val="32"/>
        </w:rPr>
        <w:t>月15日</w:t>
      </w:r>
    </w:p>
    <w:p>
      <w:pPr>
        <w:spacing w:line="348" w:lineRule="auto"/>
        <w:jc w:val="center"/>
        <w:rPr>
          <w:rFonts w:eastAsia="仿宋_GB2312"/>
          <w:sz w:val="32"/>
        </w:rPr>
      </w:pPr>
      <w:r>
        <w:rPr>
          <w:rFonts w:hint="eastAsia" w:eastAsia="仿宋_GB2312"/>
          <w:sz w:val="32"/>
        </w:rPr>
        <w:t>岳阳市财政局（制）</w:t>
      </w:r>
    </w:p>
    <w:p>
      <w:pPr>
        <w:spacing w:line="100" w:lineRule="exact"/>
        <w:jc w:val="center"/>
        <w:rPr>
          <w:rFonts w:eastAsia="仿宋_GB2312"/>
          <w:sz w:val="32"/>
        </w:rPr>
      </w:pPr>
    </w:p>
    <w:p>
      <w:pPr>
        <w:spacing w:line="100" w:lineRule="exact"/>
        <w:jc w:val="center"/>
        <w:rPr>
          <w:rFonts w:eastAsia="仿宋_GB2312"/>
          <w:sz w:val="32"/>
        </w:rPr>
      </w:pPr>
    </w:p>
    <w:p>
      <w:pPr>
        <w:spacing w:line="100" w:lineRule="exact"/>
        <w:jc w:val="center"/>
        <w:rPr>
          <w:rFonts w:eastAsia="仿宋_GB2312"/>
          <w:sz w:val="32"/>
        </w:rPr>
      </w:pPr>
    </w:p>
    <w:tbl>
      <w:tblPr>
        <w:tblStyle w:val="6"/>
        <w:tblW w:w="95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3"/>
        <w:gridCol w:w="189"/>
        <w:gridCol w:w="720"/>
        <w:gridCol w:w="1314"/>
        <w:gridCol w:w="486"/>
        <w:gridCol w:w="720"/>
        <w:gridCol w:w="804"/>
        <w:gridCol w:w="543"/>
        <w:gridCol w:w="402"/>
        <w:gridCol w:w="885"/>
        <w:gridCol w:w="1350"/>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9582" w:type="dxa"/>
            <w:gridSpan w:val="12"/>
            <w:vAlign w:val="center"/>
          </w:tcPr>
          <w:p>
            <w:pPr>
              <w:jc w:val="center"/>
              <w:rPr>
                <w:rFonts w:eastAsia="仿宋_GB2312"/>
                <w:b/>
                <w:sz w:val="24"/>
              </w:rPr>
            </w:pPr>
            <w:r>
              <w:rPr>
                <w:rFonts w:hint="eastAsia" w:eastAsia="仿宋_GB2312"/>
                <w:b/>
                <w:sz w:val="24"/>
              </w:rPr>
              <w:t>一、项目基本概况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项目负责人</w:t>
            </w:r>
          </w:p>
        </w:tc>
        <w:tc>
          <w:tcPr>
            <w:tcW w:w="3240" w:type="dxa"/>
            <w:gridSpan w:val="4"/>
            <w:vAlign w:val="center"/>
          </w:tcPr>
          <w:p>
            <w:pPr>
              <w:rPr>
                <w:rFonts w:eastAsia="仿宋_GB2312"/>
                <w:sz w:val="24"/>
              </w:rPr>
            </w:pPr>
          </w:p>
        </w:tc>
        <w:tc>
          <w:tcPr>
            <w:tcW w:w="1347" w:type="dxa"/>
            <w:gridSpan w:val="2"/>
            <w:vAlign w:val="center"/>
          </w:tcPr>
          <w:p>
            <w:pPr>
              <w:rPr>
                <w:rFonts w:eastAsia="仿宋_GB2312"/>
                <w:sz w:val="24"/>
              </w:rPr>
            </w:pPr>
            <w:r>
              <w:rPr>
                <w:rFonts w:hint="eastAsia" w:eastAsia="仿宋_GB2312"/>
                <w:sz w:val="24"/>
              </w:rPr>
              <w:t>联系电话</w:t>
            </w:r>
          </w:p>
        </w:tc>
        <w:tc>
          <w:tcPr>
            <w:tcW w:w="3333" w:type="dxa"/>
            <w:gridSpan w:val="4"/>
            <w:vAlign w:val="center"/>
          </w:tcPr>
          <w:p>
            <w:pPr>
              <w:jc w:val="center"/>
              <w:rPr>
                <w:rFonts w:hint="default" w:eastAsia="仿宋_GB2312"/>
                <w:sz w:val="24"/>
                <w:lang w:val="en-US" w:eastAsia="zh-CN"/>
              </w:rPr>
            </w:pPr>
            <w:r>
              <w:rPr>
                <w:rFonts w:hint="eastAsia" w:eastAsia="仿宋_GB2312"/>
                <w:sz w:val="24"/>
              </w:rPr>
              <w:t>0730-</w:t>
            </w:r>
            <w:r>
              <w:rPr>
                <w:rFonts w:hint="eastAsia" w:eastAsia="仿宋_GB2312"/>
                <w:sz w:val="24"/>
                <w:lang w:val="en-US" w:eastAsia="zh-CN"/>
              </w:rPr>
              <w:t>8788782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项目地址</w:t>
            </w:r>
          </w:p>
        </w:tc>
        <w:tc>
          <w:tcPr>
            <w:tcW w:w="3240" w:type="dxa"/>
            <w:gridSpan w:val="4"/>
            <w:vAlign w:val="center"/>
          </w:tcPr>
          <w:p>
            <w:pPr>
              <w:jc w:val="center"/>
              <w:rPr>
                <w:rFonts w:eastAsia="仿宋_GB2312"/>
                <w:sz w:val="24"/>
              </w:rPr>
            </w:pPr>
            <w:r>
              <w:rPr>
                <w:rFonts w:hint="eastAsia" w:eastAsia="仿宋_GB2312"/>
                <w:sz w:val="24"/>
              </w:rPr>
              <w:t>市人大办公楼9楼</w:t>
            </w:r>
          </w:p>
        </w:tc>
        <w:tc>
          <w:tcPr>
            <w:tcW w:w="1347" w:type="dxa"/>
            <w:gridSpan w:val="2"/>
            <w:vAlign w:val="center"/>
          </w:tcPr>
          <w:p>
            <w:pPr>
              <w:rPr>
                <w:rFonts w:eastAsia="仿宋_GB2312"/>
                <w:sz w:val="24"/>
              </w:rPr>
            </w:pPr>
            <w:r>
              <w:rPr>
                <w:rFonts w:hint="eastAsia" w:eastAsia="仿宋_GB2312"/>
                <w:sz w:val="24"/>
              </w:rPr>
              <w:t>邮  编</w:t>
            </w:r>
          </w:p>
        </w:tc>
        <w:tc>
          <w:tcPr>
            <w:tcW w:w="3333" w:type="dxa"/>
            <w:gridSpan w:val="4"/>
            <w:vAlign w:val="center"/>
          </w:tcPr>
          <w:p>
            <w:pPr>
              <w:jc w:val="center"/>
              <w:rPr>
                <w:rFonts w:eastAsia="仿宋_GB2312"/>
                <w:sz w:val="24"/>
              </w:rPr>
            </w:pPr>
            <w:r>
              <w:rPr>
                <w:rFonts w:hint="eastAsia" w:eastAsia="仿宋_GB2312"/>
                <w:sz w:val="24"/>
              </w:rPr>
              <w:t>414000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662" w:type="dxa"/>
            <w:gridSpan w:val="2"/>
            <w:vAlign w:val="center"/>
          </w:tcPr>
          <w:p>
            <w:pPr>
              <w:rPr>
                <w:rFonts w:eastAsia="仿宋_GB2312"/>
                <w:sz w:val="24"/>
              </w:rPr>
            </w:pPr>
            <w:r>
              <w:rPr>
                <w:rFonts w:hint="eastAsia" w:eastAsia="仿宋_GB2312"/>
                <w:sz w:val="24"/>
              </w:rPr>
              <w:t>项目起止时间</w:t>
            </w:r>
          </w:p>
        </w:tc>
        <w:tc>
          <w:tcPr>
            <w:tcW w:w="7920" w:type="dxa"/>
            <w:gridSpan w:val="10"/>
            <w:vAlign w:val="center"/>
          </w:tcPr>
          <w:p>
            <w:pPr>
              <w:ind w:firstLine="1190" w:firstLineChars="496"/>
              <w:rPr>
                <w:rFonts w:hint="default" w:eastAsia="仿宋_GB2312"/>
                <w:sz w:val="24"/>
                <w:lang w:val="en-US" w:eastAsia="zh-CN"/>
              </w:rPr>
            </w:pPr>
            <w:r>
              <w:rPr>
                <w:rFonts w:hint="eastAsia" w:eastAsia="仿宋_GB2312"/>
                <w:sz w:val="24"/>
              </w:rPr>
              <w:t>202</w:t>
            </w:r>
            <w:r>
              <w:rPr>
                <w:rFonts w:hint="eastAsia" w:eastAsia="仿宋_GB2312"/>
                <w:sz w:val="24"/>
                <w:lang w:val="en-US" w:eastAsia="zh-CN"/>
              </w:rPr>
              <w:t>1</w:t>
            </w:r>
            <w:r>
              <w:rPr>
                <w:rFonts w:hint="eastAsia" w:eastAsia="仿宋_GB2312"/>
                <w:sz w:val="24"/>
              </w:rPr>
              <w:t>年1月</w:t>
            </w:r>
            <w:r>
              <w:rPr>
                <w:rFonts w:hint="eastAsia" w:eastAsia="仿宋_GB2312"/>
                <w:sz w:val="24"/>
                <w:lang w:val="en-US" w:eastAsia="zh-CN"/>
              </w:rPr>
              <w:t>1日—</w:t>
            </w:r>
            <w:r>
              <w:rPr>
                <w:rFonts w:eastAsia="仿宋_GB2312"/>
                <w:sz w:val="24"/>
              </w:rPr>
              <w:t>202</w:t>
            </w:r>
            <w:r>
              <w:rPr>
                <w:rFonts w:hint="eastAsia" w:eastAsia="仿宋_GB2312"/>
                <w:sz w:val="24"/>
                <w:lang w:val="en-US" w:eastAsia="zh-CN"/>
              </w:rPr>
              <w:t>1</w:t>
            </w:r>
            <w:r>
              <w:rPr>
                <w:rFonts w:hint="eastAsia" w:eastAsia="仿宋_GB2312"/>
                <w:sz w:val="24"/>
              </w:rPr>
              <w:t>年</w:t>
            </w:r>
            <w:r>
              <w:rPr>
                <w:rFonts w:eastAsia="仿宋_GB2312"/>
                <w:sz w:val="24"/>
              </w:rPr>
              <w:t>12</w:t>
            </w:r>
            <w:r>
              <w:rPr>
                <w:rFonts w:hint="eastAsia" w:eastAsia="仿宋_GB2312"/>
                <w:sz w:val="24"/>
              </w:rPr>
              <w:t>月</w:t>
            </w:r>
            <w:r>
              <w:rPr>
                <w:rFonts w:hint="eastAsia" w:eastAsia="仿宋_GB2312"/>
                <w:sz w:val="24"/>
                <w:lang w:val="en-US" w:eastAsia="zh-CN"/>
              </w:rPr>
              <w:t>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1662"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计划安排资金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18.9</w:t>
            </w:r>
          </w:p>
        </w:tc>
        <w:tc>
          <w:tcPr>
            <w:tcW w:w="1800"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实际到位资金</w:t>
            </w:r>
          </w:p>
          <w:p>
            <w:pPr>
              <w:spacing w:line="360" w:lineRule="exact"/>
              <w:jc w:val="center"/>
              <w:rPr>
                <w:rFonts w:eastAsia="仿宋_GB2312"/>
                <w:sz w:val="24"/>
              </w:rPr>
            </w:pPr>
            <w:r>
              <w:rPr>
                <w:rFonts w:hint="eastAsia" w:eastAsia="仿宋_GB2312"/>
                <w:sz w:val="24"/>
              </w:rPr>
              <w:t>（万元）</w:t>
            </w:r>
          </w:p>
        </w:tc>
        <w:tc>
          <w:tcPr>
            <w:tcW w:w="720" w:type="dxa"/>
            <w:tcBorders>
              <w:bottom w:val="single" w:color="auto" w:sz="4" w:space="0"/>
            </w:tcBorders>
            <w:vAlign w:val="center"/>
          </w:tcPr>
          <w:p>
            <w:pPr>
              <w:spacing w:line="360" w:lineRule="exact"/>
              <w:jc w:val="center"/>
              <w:rPr>
                <w:rFonts w:hint="default" w:eastAsia="仿宋_GB2312"/>
                <w:sz w:val="24"/>
                <w:lang w:val="en-US" w:eastAsia="zh-CN"/>
              </w:rPr>
            </w:pPr>
            <w:r>
              <w:rPr>
                <w:rFonts w:hint="eastAsia" w:eastAsia="仿宋_GB2312"/>
                <w:sz w:val="24"/>
                <w:lang w:val="en-US" w:eastAsia="zh-CN"/>
              </w:rPr>
              <w:t>18.9</w:t>
            </w:r>
          </w:p>
        </w:tc>
        <w:tc>
          <w:tcPr>
            <w:tcW w:w="1749"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实际支出</w:t>
            </w:r>
          </w:p>
          <w:p>
            <w:pPr>
              <w:spacing w:line="360" w:lineRule="exact"/>
              <w:jc w:val="center"/>
              <w:rPr>
                <w:rFonts w:eastAsia="仿宋_GB2312"/>
                <w:sz w:val="24"/>
              </w:rPr>
            </w:pPr>
            <w:r>
              <w:rPr>
                <w:rFonts w:hint="eastAsia" w:eastAsia="仿宋_GB2312"/>
                <w:sz w:val="24"/>
              </w:rPr>
              <w:t>（万元）</w:t>
            </w:r>
          </w:p>
        </w:tc>
        <w:tc>
          <w:tcPr>
            <w:tcW w:w="885" w:type="dxa"/>
            <w:tcBorders>
              <w:bottom w:val="single" w:color="auto" w:sz="4" w:space="0"/>
            </w:tcBorders>
            <w:vAlign w:val="center"/>
          </w:tcPr>
          <w:p>
            <w:pPr>
              <w:spacing w:line="400" w:lineRule="exact"/>
              <w:jc w:val="center"/>
              <w:rPr>
                <w:rFonts w:hint="default" w:eastAsia="仿宋_GB2312"/>
                <w:sz w:val="24"/>
                <w:lang w:val="en-US" w:eastAsia="zh-CN"/>
              </w:rPr>
            </w:pPr>
            <w:r>
              <w:rPr>
                <w:rFonts w:hint="eastAsia" w:eastAsia="仿宋_GB2312"/>
                <w:sz w:val="24"/>
                <w:lang w:val="en-US" w:eastAsia="zh-CN"/>
              </w:rPr>
              <w:t>18.9</w:t>
            </w:r>
          </w:p>
        </w:tc>
        <w:tc>
          <w:tcPr>
            <w:tcW w:w="1350" w:type="dxa"/>
            <w:tcBorders>
              <w:bottom w:val="single" w:color="auto" w:sz="4" w:space="0"/>
            </w:tcBorders>
            <w:vAlign w:val="center"/>
          </w:tcPr>
          <w:p>
            <w:pPr>
              <w:spacing w:line="400" w:lineRule="exact"/>
              <w:jc w:val="center"/>
              <w:rPr>
                <w:rFonts w:eastAsia="仿宋_GB2312"/>
                <w:sz w:val="24"/>
              </w:rPr>
            </w:pPr>
            <w:r>
              <w:rPr>
                <w:rFonts w:hint="eastAsia" w:eastAsia="仿宋_GB2312"/>
                <w:sz w:val="24"/>
              </w:rPr>
              <w:t>结余</w:t>
            </w:r>
          </w:p>
          <w:p>
            <w:pPr>
              <w:spacing w:line="400" w:lineRule="exact"/>
              <w:jc w:val="center"/>
              <w:rPr>
                <w:rFonts w:eastAsia="仿宋_GB2312"/>
                <w:sz w:val="24"/>
              </w:rPr>
            </w:pPr>
            <w:r>
              <w:rPr>
                <w:rFonts w:hint="eastAsia" w:eastAsia="仿宋_GB2312"/>
                <w:sz w:val="24"/>
              </w:rPr>
              <w:t>（万元）</w:t>
            </w:r>
          </w:p>
        </w:tc>
        <w:tc>
          <w:tcPr>
            <w:tcW w:w="696" w:type="dxa"/>
            <w:tcBorders>
              <w:bottom w:val="single" w:color="auto" w:sz="4" w:space="0"/>
            </w:tcBorders>
            <w:vAlign w:val="center"/>
          </w:tcPr>
          <w:p>
            <w:pPr>
              <w:jc w:val="center"/>
              <w:rPr>
                <w:rFonts w:hint="eastAsia" w:eastAsia="仿宋_GB2312"/>
                <w:b/>
                <w:sz w:val="24"/>
                <w:lang w:val="en-US" w:eastAsia="zh-CN"/>
              </w:rPr>
            </w:pPr>
            <w:r>
              <w:rPr>
                <w:rFonts w:hint="eastAsia" w:eastAsia="仿宋_GB2312"/>
                <w:b/>
                <w:sz w:val="24"/>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pacing w:val="-10"/>
                <w:sz w:val="24"/>
              </w:rPr>
            </w:pPr>
            <w:r>
              <w:rPr>
                <w:rFonts w:hint="eastAsia" w:eastAsia="仿宋_GB2312"/>
                <w:spacing w:val="-10"/>
                <w:sz w:val="24"/>
              </w:rPr>
              <w:t>其中：中央财政</w:t>
            </w:r>
          </w:p>
        </w:tc>
        <w:tc>
          <w:tcPr>
            <w:tcW w:w="720" w:type="dxa"/>
            <w:tcBorders>
              <w:bottom w:val="single" w:color="auto" w:sz="4" w:space="0"/>
            </w:tcBorders>
            <w:vAlign w:val="center"/>
          </w:tcPr>
          <w:p>
            <w:pPr>
              <w:rPr>
                <w:rFonts w:eastAsia="仿宋_GB2312"/>
                <w:spacing w:val="-6"/>
                <w:sz w:val="24"/>
              </w:rPr>
            </w:pPr>
          </w:p>
        </w:tc>
        <w:tc>
          <w:tcPr>
            <w:tcW w:w="1800" w:type="dxa"/>
            <w:gridSpan w:val="2"/>
            <w:tcBorders>
              <w:bottom w:val="single" w:color="auto" w:sz="4" w:space="0"/>
            </w:tcBorders>
            <w:vAlign w:val="center"/>
          </w:tcPr>
          <w:p>
            <w:pPr>
              <w:rPr>
                <w:rFonts w:eastAsia="仿宋_GB2312"/>
                <w:spacing w:val="-6"/>
                <w:sz w:val="24"/>
              </w:rPr>
            </w:pPr>
            <w:r>
              <w:rPr>
                <w:rFonts w:hint="eastAsia" w:eastAsia="仿宋_GB2312"/>
                <w:spacing w:val="-6"/>
                <w:sz w:val="24"/>
              </w:rPr>
              <w:t>其中：中央财政</w:t>
            </w:r>
          </w:p>
        </w:tc>
        <w:tc>
          <w:tcPr>
            <w:tcW w:w="720" w:type="dxa"/>
            <w:tcBorders>
              <w:bottom w:val="single" w:color="auto" w:sz="4" w:space="0"/>
            </w:tcBorders>
            <w:vAlign w:val="center"/>
          </w:tcPr>
          <w:p>
            <w:pPr>
              <w:rPr>
                <w:rFonts w:eastAsia="仿宋_GB2312"/>
                <w:spacing w:val="-6"/>
                <w:sz w:val="24"/>
              </w:rPr>
            </w:pPr>
          </w:p>
        </w:tc>
        <w:tc>
          <w:tcPr>
            <w:tcW w:w="1749" w:type="dxa"/>
            <w:gridSpan w:val="3"/>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885" w:type="dxa"/>
            <w:tcBorders>
              <w:bottom w:val="single" w:color="auto" w:sz="4" w:space="0"/>
            </w:tcBorders>
            <w:vAlign w:val="center"/>
          </w:tcPr>
          <w:p>
            <w:pPr>
              <w:rPr>
                <w:rFonts w:eastAsia="仿宋_GB2312"/>
                <w:spacing w:val="-6"/>
                <w:sz w:val="24"/>
              </w:rPr>
            </w:pPr>
          </w:p>
        </w:tc>
        <w:tc>
          <w:tcPr>
            <w:tcW w:w="1350" w:type="dxa"/>
            <w:tcBorders>
              <w:bottom w:val="single" w:color="auto" w:sz="4" w:space="0"/>
            </w:tcBorders>
            <w:vAlign w:val="center"/>
          </w:tcPr>
          <w:p>
            <w:pPr>
              <w:rPr>
                <w:rFonts w:eastAsia="仿宋_GB2312"/>
                <w:spacing w:val="-16"/>
                <w:sz w:val="24"/>
              </w:rPr>
            </w:pPr>
            <w:r>
              <w:rPr>
                <w:rFonts w:hint="eastAsia" w:eastAsia="仿宋_GB2312"/>
                <w:spacing w:val="-16"/>
                <w:sz w:val="24"/>
              </w:rPr>
              <w:t>其中：中央财政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省财政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省财政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省财政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市财政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市财政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市财政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县市区财政</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县市区财政</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县市区财政</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662"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800" w:type="dxa"/>
            <w:gridSpan w:val="2"/>
            <w:tcBorders>
              <w:bottom w:val="single" w:color="auto" w:sz="4" w:space="0"/>
            </w:tcBorders>
            <w:vAlign w:val="center"/>
          </w:tcPr>
          <w:p>
            <w:pPr>
              <w:rPr>
                <w:rFonts w:eastAsia="仿宋_GB2312"/>
                <w:sz w:val="24"/>
              </w:rPr>
            </w:pPr>
            <w:r>
              <w:rPr>
                <w:rFonts w:hint="eastAsia" w:eastAsia="仿宋_GB2312"/>
                <w:sz w:val="24"/>
              </w:rPr>
              <w:t>其它</w:t>
            </w:r>
          </w:p>
        </w:tc>
        <w:tc>
          <w:tcPr>
            <w:tcW w:w="720" w:type="dxa"/>
            <w:tcBorders>
              <w:bottom w:val="single" w:color="auto" w:sz="4" w:space="0"/>
            </w:tcBorders>
            <w:vAlign w:val="center"/>
          </w:tcPr>
          <w:p>
            <w:pPr>
              <w:rPr>
                <w:rFonts w:eastAsia="仿宋_GB2312"/>
                <w:sz w:val="24"/>
              </w:rPr>
            </w:pPr>
          </w:p>
        </w:tc>
        <w:tc>
          <w:tcPr>
            <w:tcW w:w="1749" w:type="dxa"/>
            <w:gridSpan w:val="3"/>
            <w:tcBorders>
              <w:bottom w:val="single" w:color="auto" w:sz="4" w:space="0"/>
            </w:tcBorders>
            <w:vAlign w:val="center"/>
          </w:tcPr>
          <w:p>
            <w:pPr>
              <w:rPr>
                <w:rFonts w:eastAsia="仿宋_GB2312"/>
                <w:sz w:val="24"/>
              </w:rPr>
            </w:pPr>
            <w:r>
              <w:rPr>
                <w:rFonts w:hint="eastAsia" w:eastAsia="仿宋_GB2312"/>
                <w:sz w:val="24"/>
              </w:rPr>
              <w:t>其它</w:t>
            </w:r>
          </w:p>
        </w:tc>
        <w:tc>
          <w:tcPr>
            <w:tcW w:w="885" w:type="dxa"/>
            <w:tcBorders>
              <w:bottom w:val="single" w:color="auto" w:sz="4" w:space="0"/>
            </w:tcBorders>
            <w:vAlign w:val="center"/>
          </w:tcPr>
          <w:p>
            <w:pPr>
              <w:rPr>
                <w:rFonts w:eastAsia="仿宋_GB2312"/>
                <w:sz w:val="24"/>
              </w:rPr>
            </w:pPr>
          </w:p>
        </w:tc>
        <w:tc>
          <w:tcPr>
            <w:tcW w:w="1350" w:type="dxa"/>
            <w:tcBorders>
              <w:bottom w:val="single" w:color="auto" w:sz="4" w:space="0"/>
            </w:tcBorders>
            <w:vAlign w:val="center"/>
          </w:tcPr>
          <w:p>
            <w:pPr>
              <w:rPr>
                <w:rFonts w:eastAsia="仿宋_GB2312"/>
                <w:sz w:val="24"/>
              </w:rPr>
            </w:pPr>
            <w:r>
              <w:rPr>
                <w:rFonts w:hint="eastAsia" w:eastAsia="仿宋_GB2312"/>
                <w:sz w:val="24"/>
              </w:rPr>
              <w:t>其它</w:t>
            </w:r>
          </w:p>
        </w:tc>
        <w:tc>
          <w:tcPr>
            <w:tcW w:w="696" w:type="dxa"/>
            <w:tcBorders>
              <w:bottom w:val="single" w:color="auto" w:sz="4" w:space="0"/>
            </w:tcBorders>
            <w:vAlign w:val="center"/>
          </w:tcPr>
          <w:p>
            <w:pPr>
              <w:jc w:val="center"/>
              <w:rPr>
                <w:rFonts w:eastAsia="仿宋_GB2312"/>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exact"/>
          <w:jc w:val="center"/>
        </w:trPr>
        <w:tc>
          <w:tcPr>
            <w:tcW w:w="9582" w:type="dxa"/>
            <w:gridSpan w:val="12"/>
            <w:tcBorders>
              <w:bottom w:val="single" w:color="auto" w:sz="4" w:space="0"/>
            </w:tcBorders>
            <w:vAlign w:val="center"/>
          </w:tcPr>
          <w:p>
            <w:pPr>
              <w:jc w:val="center"/>
              <w:rPr>
                <w:rFonts w:eastAsia="仿宋_GB2312"/>
                <w:b/>
                <w:sz w:val="24"/>
              </w:rPr>
            </w:pPr>
            <w:r>
              <w:rPr>
                <w:rFonts w:hint="eastAsia" w:eastAsia="仿宋_GB2312"/>
                <w:b/>
                <w:sz w:val="24"/>
                <w:lang w:eastAsia="zh-CN"/>
              </w:rPr>
              <w:t>二</w:t>
            </w:r>
            <w:r>
              <w:rPr>
                <w:rFonts w:hint="eastAsia" w:eastAsia="仿宋_GB2312"/>
                <w:b/>
                <w:sz w:val="24"/>
              </w:rPr>
              <w:t>、项目绩效自评情况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473" w:type="dxa"/>
            <w:vMerge w:val="restart"/>
            <w:vAlign w:val="center"/>
          </w:tcPr>
          <w:p>
            <w:pPr>
              <w:spacing w:line="400" w:lineRule="exact"/>
              <w:jc w:val="center"/>
              <w:rPr>
                <w:rFonts w:eastAsia="仿宋_GB2312"/>
                <w:sz w:val="24"/>
              </w:rPr>
            </w:pPr>
            <w:r>
              <w:rPr>
                <w:rFonts w:hint="eastAsia" w:eastAsia="仿宋_GB2312"/>
                <w:sz w:val="24"/>
              </w:rPr>
              <w:t>项目绩效定性目标及实施计划完成情况</w:t>
            </w:r>
          </w:p>
        </w:tc>
        <w:tc>
          <w:tcPr>
            <w:tcW w:w="5178" w:type="dxa"/>
            <w:gridSpan w:val="8"/>
            <w:tcBorders>
              <w:bottom w:val="single" w:color="auto" w:sz="4" w:space="0"/>
            </w:tcBorders>
            <w:vAlign w:val="center"/>
          </w:tcPr>
          <w:p>
            <w:pPr>
              <w:spacing w:line="400" w:lineRule="exact"/>
              <w:jc w:val="center"/>
              <w:rPr>
                <w:rFonts w:eastAsia="仿宋_GB2312"/>
                <w:sz w:val="24"/>
              </w:rPr>
            </w:pPr>
            <w:r>
              <w:rPr>
                <w:rFonts w:hint="eastAsia" w:eastAsia="仿宋_GB2312"/>
                <w:sz w:val="24"/>
              </w:rPr>
              <w:t>预  期 目 标</w:t>
            </w:r>
          </w:p>
        </w:tc>
        <w:tc>
          <w:tcPr>
            <w:tcW w:w="2931" w:type="dxa"/>
            <w:gridSpan w:val="3"/>
            <w:tcBorders>
              <w:bottom w:val="single" w:color="auto" w:sz="4" w:space="0"/>
            </w:tcBorders>
            <w:vAlign w:val="center"/>
          </w:tcPr>
          <w:p>
            <w:pPr>
              <w:spacing w:line="400" w:lineRule="exact"/>
              <w:jc w:val="center"/>
              <w:rPr>
                <w:rFonts w:eastAsia="仿宋_GB2312"/>
                <w:sz w:val="24"/>
              </w:rPr>
            </w:pPr>
            <w:r>
              <w:rPr>
                <w:rFonts w:hint="eastAsia" w:eastAsia="仿宋_GB2312"/>
                <w:sz w:val="24"/>
              </w:rPr>
              <w:t>实际完成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5" w:hRule="atLeast"/>
          <w:jc w:val="center"/>
        </w:trPr>
        <w:tc>
          <w:tcPr>
            <w:tcW w:w="1473" w:type="dxa"/>
            <w:vMerge w:val="continue"/>
            <w:tcBorders>
              <w:bottom w:val="single" w:color="auto" w:sz="4" w:space="0"/>
            </w:tcBorders>
            <w:vAlign w:val="center"/>
          </w:tcPr>
          <w:p>
            <w:pPr>
              <w:jc w:val="center"/>
              <w:rPr>
                <w:rFonts w:eastAsia="仿宋_GB2312"/>
                <w:b/>
                <w:sz w:val="24"/>
              </w:rPr>
            </w:pPr>
          </w:p>
        </w:tc>
        <w:tc>
          <w:tcPr>
            <w:tcW w:w="5178" w:type="dxa"/>
            <w:gridSpan w:val="8"/>
            <w:tcBorders>
              <w:bottom w:val="single" w:color="auto" w:sz="4" w:space="0"/>
            </w:tcBorders>
            <w:vAlign w:val="center"/>
          </w:tcPr>
          <w:p>
            <w:pPr>
              <w:tabs>
                <w:tab w:val="left" w:pos="945"/>
              </w:tabs>
              <w:ind w:firstLine="480" w:firstLineChars="200"/>
              <w:jc w:val="left"/>
              <w:rPr>
                <w:rFonts w:eastAsia="仿宋_GB2312"/>
                <w:bCs/>
                <w:sz w:val="24"/>
              </w:rPr>
            </w:pPr>
            <w:r>
              <w:rPr>
                <w:rFonts w:hint="eastAsia" w:eastAsia="仿宋_GB2312"/>
                <w:bCs/>
                <w:sz w:val="24"/>
              </w:rPr>
              <w:t>做好包括《岳阳统计年鉴》、经济动态在内的各类统计产品及宣传资料的印刷工作；搞好基层统计人员业务培训，切实提高其业务知识水平和专业能力。</w:t>
            </w:r>
          </w:p>
        </w:tc>
        <w:tc>
          <w:tcPr>
            <w:tcW w:w="2931" w:type="dxa"/>
            <w:gridSpan w:val="3"/>
            <w:tcBorders>
              <w:bottom w:val="single" w:color="auto" w:sz="4" w:space="0"/>
            </w:tcBorders>
          </w:tcPr>
          <w:p>
            <w:pPr>
              <w:numPr>
                <w:ilvl w:val="0"/>
                <w:numId w:val="0"/>
              </w:numPr>
              <w:autoSpaceDN w:val="0"/>
              <w:spacing w:line="320" w:lineRule="exact"/>
              <w:textAlignment w:val="center"/>
              <w:rPr>
                <w:rFonts w:hint="eastAsia" w:eastAsia="仿宋_GB2312"/>
                <w:bCs/>
                <w:sz w:val="24"/>
                <w:lang w:val="en-US" w:eastAsia="zh-CN"/>
              </w:rPr>
            </w:pPr>
            <w:r>
              <w:rPr>
                <w:rFonts w:hint="eastAsia" w:eastAsia="仿宋_GB2312"/>
                <w:bCs/>
                <w:sz w:val="24"/>
                <w:lang w:val="en-US" w:eastAsia="zh-CN"/>
              </w:rPr>
              <w:t>1.完成了《岳阳经济动态》、《岳阳统计年鉴2021》、《数海奋辑60年》、《数据岳阳》</w:t>
            </w:r>
            <w:r>
              <w:rPr>
                <w:rFonts w:hint="eastAsia" w:eastAsia="仿宋_GB2312"/>
                <w:bCs/>
                <w:sz w:val="24"/>
                <w:lang w:eastAsia="zh-CN"/>
              </w:rPr>
              <w:t>等</w:t>
            </w:r>
            <w:r>
              <w:rPr>
                <w:rFonts w:hint="eastAsia" w:eastAsia="仿宋_GB2312"/>
                <w:bCs/>
                <w:sz w:val="24"/>
              </w:rPr>
              <w:t>各类统计产品</w:t>
            </w:r>
            <w:r>
              <w:rPr>
                <w:rFonts w:hint="eastAsia" w:eastAsia="仿宋_GB2312"/>
                <w:bCs/>
                <w:sz w:val="24"/>
                <w:lang w:eastAsia="zh-CN"/>
              </w:rPr>
              <w:t>的印刷</w:t>
            </w:r>
            <w:r>
              <w:rPr>
                <w:rFonts w:hint="eastAsia" w:eastAsia="仿宋_GB2312"/>
                <w:bCs/>
                <w:sz w:val="24"/>
                <w:lang w:val="en-US" w:eastAsia="zh-CN"/>
              </w:rPr>
              <w:t>。</w:t>
            </w:r>
          </w:p>
          <w:p>
            <w:pPr>
              <w:numPr>
                <w:ilvl w:val="0"/>
                <w:numId w:val="0"/>
              </w:numPr>
              <w:autoSpaceDN w:val="0"/>
              <w:spacing w:line="320" w:lineRule="exact"/>
              <w:textAlignment w:val="center"/>
              <w:rPr>
                <w:rFonts w:hint="default" w:eastAsia="仿宋_GB2312"/>
                <w:bCs/>
                <w:sz w:val="24"/>
                <w:lang w:val="en-US" w:eastAsia="zh-CN"/>
              </w:rPr>
            </w:pPr>
            <w:r>
              <w:rPr>
                <w:rFonts w:hint="eastAsia" w:eastAsia="仿宋_GB2312"/>
                <w:bCs/>
                <w:sz w:val="24"/>
                <w:lang w:val="en-US" w:eastAsia="zh-CN"/>
              </w:rPr>
              <w:t>2.</w:t>
            </w:r>
            <w:r>
              <w:rPr>
                <w:rFonts w:hint="default" w:eastAsia="仿宋_GB2312"/>
                <w:bCs/>
                <w:sz w:val="24"/>
                <w:lang w:val="en-US" w:eastAsia="zh-CN"/>
              </w:rPr>
              <w:t>按照“分级负责、逐级培训”原则，认真制定</w:t>
            </w:r>
            <w:r>
              <w:rPr>
                <w:rFonts w:hint="eastAsia" w:eastAsia="仿宋_GB2312"/>
                <w:bCs/>
                <w:sz w:val="24"/>
                <w:lang w:val="en-US" w:eastAsia="zh-CN"/>
              </w:rPr>
              <w:t>了</w:t>
            </w:r>
            <w:r>
              <w:rPr>
                <w:rFonts w:hint="default" w:eastAsia="仿宋_GB2312"/>
                <w:bCs/>
                <w:sz w:val="24"/>
                <w:lang w:val="en-US" w:eastAsia="zh-CN"/>
              </w:rPr>
              <w:t>《2021年岳阳市统计局培训学习计划》，工业、贸易、服务业、投资、农业等各专业开展业务培训</w:t>
            </w:r>
            <w:r>
              <w:rPr>
                <w:rFonts w:hint="eastAsia" w:eastAsia="仿宋_GB2312"/>
                <w:bCs/>
                <w:sz w:val="24"/>
                <w:lang w:val="en-US" w:eastAsia="zh-CN"/>
              </w:rPr>
              <w:t>五十</w:t>
            </w:r>
            <w:r>
              <w:rPr>
                <w:rFonts w:hint="default" w:eastAsia="仿宋_GB2312"/>
                <w:bCs/>
                <w:sz w:val="24"/>
                <w:lang w:val="en-US" w:eastAsia="zh-CN"/>
              </w:rPr>
              <w:t>余场，培训</w:t>
            </w:r>
            <w:r>
              <w:rPr>
                <w:rFonts w:hint="eastAsia" w:eastAsia="仿宋_GB2312"/>
                <w:bCs/>
                <w:sz w:val="24"/>
                <w:lang w:val="en-US" w:eastAsia="zh-CN"/>
              </w:rPr>
              <w:t>两千</w:t>
            </w:r>
            <w:r>
              <w:rPr>
                <w:rFonts w:hint="default" w:eastAsia="仿宋_GB2312"/>
                <w:bCs/>
                <w:sz w:val="24"/>
                <w:lang w:val="en-US" w:eastAsia="zh-CN"/>
              </w:rPr>
              <w:t>余人次；先后建立县、乡两级跟班学习制度，一年来到市局学习基层统计专业人员</w:t>
            </w:r>
            <w:r>
              <w:rPr>
                <w:rFonts w:hint="eastAsia" w:eastAsia="仿宋_GB2312"/>
                <w:bCs/>
                <w:sz w:val="24"/>
                <w:lang w:val="en-US" w:eastAsia="zh-CN"/>
              </w:rPr>
              <w:t>四十</w:t>
            </w:r>
            <w:r>
              <w:rPr>
                <w:rFonts w:hint="default" w:eastAsia="仿宋_GB2312"/>
                <w:bCs/>
                <w:sz w:val="24"/>
                <w:lang w:val="en-US" w:eastAsia="zh-CN"/>
              </w:rPr>
              <w:t>余人次，基层统计业务水平进一步提升。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2" w:hRule="exact"/>
          <w:jc w:val="center"/>
        </w:trPr>
        <w:tc>
          <w:tcPr>
            <w:tcW w:w="1473" w:type="dxa"/>
            <w:vMerge w:val="restart"/>
            <w:vAlign w:val="center"/>
          </w:tcPr>
          <w:p>
            <w:pPr>
              <w:jc w:val="center"/>
              <w:rPr>
                <w:rFonts w:eastAsia="仿宋_GB2312"/>
                <w:sz w:val="24"/>
              </w:rPr>
            </w:pPr>
            <w:r>
              <w:rPr>
                <w:rFonts w:hint="eastAsia" w:eastAsia="仿宋_GB2312"/>
                <w:sz w:val="24"/>
              </w:rPr>
              <w:t>项目绩效定量目标（指标）及完成情况</w:t>
            </w:r>
          </w:p>
        </w:tc>
        <w:tc>
          <w:tcPr>
            <w:tcW w:w="909" w:type="dxa"/>
            <w:gridSpan w:val="2"/>
            <w:vAlign w:val="center"/>
          </w:tcPr>
          <w:p>
            <w:pPr>
              <w:jc w:val="center"/>
              <w:rPr>
                <w:rFonts w:eastAsia="仿宋_GB2312"/>
                <w:sz w:val="24"/>
              </w:rPr>
            </w:pPr>
            <w:r>
              <w:rPr>
                <w:rFonts w:hint="eastAsia" w:eastAsia="仿宋_GB2312"/>
                <w:sz w:val="24"/>
              </w:rPr>
              <w:t>一级指标</w:t>
            </w:r>
          </w:p>
        </w:tc>
        <w:tc>
          <w:tcPr>
            <w:tcW w:w="1314" w:type="dxa"/>
            <w:tcBorders>
              <w:bottom w:val="single" w:color="auto" w:sz="4" w:space="0"/>
            </w:tcBorders>
            <w:vAlign w:val="center"/>
          </w:tcPr>
          <w:p>
            <w:pPr>
              <w:spacing w:line="360" w:lineRule="exact"/>
              <w:jc w:val="center"/>
              <w:rPr>
                <w:rFonts w:eastAsia="仿宋_GB2312"/>
                <w:sz w:val="24"/>
              </w:rPr>
            </w:pPr>
            <w:r>
              <w:rPr>
                <w:rFonts w:hint="eastAsia" w:eastAsia="仿宋_GB2312"/>
                <w:sz w:val="24"/>
              </w:rPr>
              <w:t>二级指标</w:t>
            </w:r>
          </w:p>
        </w:tc>
        <w:tc>
          <w:tcPr>
            <w:tcW w:w="2010" w:type="dxa"/>
            <w:gridSpan w:val="3"/>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指标内容</w:t>
            </w:r>
          </w:p>
        </w:tc>
        <w:tc>
          <w:tcPr>
            <w:tcW w:w="945" w:type="dxa"/>
            <w:gridSpan w:val="2"/>
            <w:tcBorders>
              <w:bottom w:val="single" w:color="auto" w:sz="4" w:space="0"/>
            </w:tcBorders>
            <w:vAlign w:val="center"/>
          </w:tcPr>
          <w:p>
            <w:pPr>
              <w:spacing w:line="360" w:lineRule="exact"/>
              <w:jc w:val="center"/>
              <w:rPr>
                <w:rFonts w:eastAsia="仿宋_GB2312"/>
                <w:sz w:val="24"/>
              </w:rPr>
            </w:pPr>
            <w:r>
              <w:rPr>
                <w:rFonts w:hint="eastAsia" w:eastAsia="仿宋_GB2312"/>
                <w:sz w:val="24"/>
              </w:rPr>
              <w:t>指标值</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项目产出指标</w:t>
            </w:r>
          </w:p>
        </w:tc>
        <w:tc>
          <w:tcPr>
            <w:tcW w:w="1314" w:type="dxa"/>
            <w:vMerge w:val="restart"/>
            <w:vAlign w:val="center"/>
          </w:tcPr>
          <w:p>
            <w:pPr>
              <w:spacing w:line="360" w:lineRule="exact"/>
              <w:jc w:val="center"/>
              <w:rPr>
                <w:rFonts w:eastAsia="仿宋_GB2312"/>
                <w:sz w:val="24"/>
              </w:rPr>
            </w:pPr>
            <w:r>
              <w:rPr>
                <w:rFonts w:hint="eastAsia" w:eastAsia="仿宋_GB2312"/>
                <w:sz w:val="24"/>
              </w:rPr>
              <w:t>数量指标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highlight w:val="none"/>
              </w:rPr>
              <w:t>完成统计年鉴印刷</w:t>
            </w:r>
          </w:p>
        </w:tc>
        <w:tc>
          <w:tcPr>
            <w:tcW w:w="945" w:type="dxa"/>
            <w:gridSpan w:val="2"/>
            <w:tcBorders>
              <w:bottom w:val="single" w:color="auto" w:sz="4" w:space="0"/>
            </w:tcBorders>
            <w:vAlign w:val="center"/>
          </w:tcPr>
          <w:p>
            <w:pPr>
              <w:jc w:val="center"/>
              <w:rPr>
                <w:rFonts w:hint="eastAsia" w:eastAsia="仿宋_GB2312"/>
                <w:sz w:val="24"/>
                <w:lang w:eastAsia="zh-CN"/>
              </w:rPr>
            </w:pPr>
            <w:r>
              <w:rPr>
                <w:rFonts w:hint="eastAsia" w:eastAsia="仿宋_GB2312"/>
                <w:sz w:val="24"/>
                <w:highlight w:val="none"/>
              </w:rPr>
              <w:t>1次</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highlight w:val="none"/>
              </w:rPr>
              <w:t>1</w:t>
            </w:r>
            <w:r>
              <w:rPr>
                <w:rFonts w:eastAsia="仿宋_GB2312"/>
                <w:sz w:val="24"/>
                <w:highlight w:val="none"/>
              </w:rPr>
              <w:t>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hint="eastAsia" w:eastAsia="仿宋_GB2312"/>
                <w:sz w:val="24"/>
              </w:rPr>
            </w:pPr>
          </w:p>
        </w:tc>
        <w:tc>
          <w:tcPr>
            <w:tcW w:w="1314" w:type="dxa"/>
            <w:vMerge w:val="continue"/>
            <w:vAlign w:val="center"/>
          </w:tcPr>
          <w:p>
            <w:pPr>
              <w:spacing w:line="360" w:lineRule="exact"/>
              <w:jc w:val="center"/>
              <w:rPr>
                <w:rFonts w:hint="eastAsia" w:eastAsia="仿宋_GB2312"/>
                <w:sz w:val="24"/>
              </w:rPr>
            </w:pP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rPr>
            </w:pPr>
            <w:r>
              <w:rPr>
                <w:rFonts w:hint="eastAsia" w:eastAsia="仿宋_GB2312"/>
                <w:sz w:val="24"/>
                <w:highlight w:val="none"/>
              </w:rPr>
              <w:t>完成经济动态印刷</w:t>
            </w:r>
          </w:p>
        </w:tc>
        <w:tc>
          <w:tcPr>
            <w:tcW w:w="945" w:type="dxa"/>
            <w:gridSpan w:val="2"/>
            <w:tcBorders>
              <w:bottom w:val="single" w:color="auto" w:sz="4" w:space="0"/>
            </w:tcBorders>
            <w:vAlign w:val="center"/>
          </w:tcPr>
          <w:p>
            <w:pPr>
              <w:jc w:val="center"/>
              <w:rPr>
                <w:rFonts w:hint="eastAsia" w:eastAsia="仿宋_GB2312"/>
                <w:sz w:val="24"/>
                <w:highlight w:val="none"/>
              </w:rPr>
            </w:pPr>
            <w:r>
              <w:rPr>
                <w:rFonts w:hint="eastAsia" w:eastAsia="仿宋_GB2312"/>
                <w:sz w:val="24"/>
                <w:highlight w:val="none"/>
                <w:lang w:val="en-US" w:eastAsia="zh-CN"/>
              </w:rPr>
              <w:t>1</w:t>
            </w:r>
            <w:r>
              <w:rPr>
                <w:rFonts w:hint="eastAsia" w:eastAsia="仿宋_GB2312"/>
                <w:sz w:val="24"/>
                <w:highlight w:val="none"/>
              </w:rPr>
              <w:t>1次</w:t>
            </w:r>
          </w:p>
        </w:tc>
        <w:tc>
          <w:tcPr>
            <w:tcW w:w="2931" w:type="dxa"/>
            <w:gridSpan w:val="3"/>
            <w:tcBorders>
              <w:bottom w:val="single" w:color="auto" w:sz="4" w:space="0"/>
            </w:tcBorders>
            <w:vAlign w:val="center"/>
          </w:tcPr>
          <w:p>
            <w:pPr>
              <w:jc w:val="center"/>
              <w:rPr>
                <w:rFonts w:hint="default" w:eastAsia="仿宋_GB2312"/>
                <w:sz w:val="24"/>
                <w:highlight w:val="none"/>
                <w:lang w:val="en-US" w:eastAsia="zh-CN"/>
              </w:rPr>
            </w:pPr>
            <w:r>
              <w:rPr>
                <w:rFonts w:hint="eastAsia" w:eastAsia="仿宋_GB2312"/>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1473" w:type="dxa"/>
            <w:vMerge w:val="continue"/>
            <w:vAlign w:val="center"/>
          </w:tcPr>
          <w:p>
            <w:pPr>
              <w:jc w:val="center"/>
              <w:rPr>
                <w:rFonts w:eastAsia="仿宋_GB2312"/>
                <w:sz w:val="24"/>
              </w:rPr>
            </w:pPr>
          </w:p>
          <w:p>
            <w:pPr>
              <w:jc w:val="center"/>
              <w:rPr>
                <w:rFonts w:eastAsia="仿宋_GB2312"/>
                <w:sz w:val="24"/>
              </w:rPr>
            </w:pPr>
          </w:p>
        </w:tc>
        <w:tc>
          <w:tcPr>
            <w:tcW w:w="909" w:type="dxa"/>
            <w:gridSpan w:val="2"/>
            <w:vMerge w:val="continue"/>
            <w:vAlign w:val="center"/>
          </w:tcPr>
          <w:p>
            <w:pPr>
              <w:jc w:val="center"/>
              <w:rPr>
                <w:rFonts w:hint="eastAsia" w:eastAsia="仿宋_GB2312"/>
                <w:sz w:val="24"/>
              </w:rPr>
            </w:pPr>
          </w:p>
        </w:tc>
        <w:tc>
          <w:tcPr>
            <w:tcW w:w="1314" w:type="dxa"/>
            <w:vMerge w:val="continue"/>
            <w:vAlign w:val="center"/>
          </w:tcPr>
          <w:p>
            <w:pPr>
              <w:spacing w:line="360" w:lineRule="exact"/>
              <w:jc w:val="center"/>
              <w:rPr>
                <w:rFonts w:hint="eastAsia" w:eastAsia="仿宋_GB2312"/>
                <w:sz w:val="24"/>
              </w:rPr>
            </w:pP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rPr>
            </w:pPr>
            <w:r>
              <w:rPr>
                <w:rFonts w:hint="eastAsia" w:eastAsia="仿宋_GB2312"/>
                <w:sz w:val="24"/>
                <w:highlight w:val="none"/>
              </w:rPr>
              <w:t>完成宣传资料印刷</w:t>
            </w:r>
          </w:p>
        </w:tc>
        <w:tc>
          <w:tcPr>
            <w:tcW w:w="945" w:type="dxa"/>
            <w:gridSpan w:val="2"/>
            <w:tcBorders>
              <w:bottom w:val="single" w:color="auto" w:sz="4" w:space="0"/>
            </w:tcBorders>
            <w:vAlign w:val="center"/>
          </w:tcPr>
          <w:p>
            <w:pPr>
              <w:jc w:val="center"/>
              <w:rPr>
                <w:rFonts w:hint="eastAsia" w:eastAsia="仿宋_GB2312"/>
                <w:sz w:val="24"/>
                <w:highlight w:val="none"/>
                <w:lang w:val="en-US" w:eastAsia="zh-CN"/>
              </w:rPr>
            </w:pPr>
            <w:r>
              <w:rPr>
                <w:rFonts w:hint="eastAsia" w:eastAsia="仿宋_GB2312"/>
                <w:sz w:val="24"/>
                <w:highlight w:val="none"/>
              </w:rPr>
              <w:t>3次</w:t>
            </w:r>
          </w:p>
        </w:tc>
        <w:tc>
          <w:tcPr>
            <w:tcW w:w="2931" w:type="dxa"/>
            <w:gridSpan w:val="3"/>
            <w:tcBorders>
              <w:bottom w:val="single" w:color="auto" w:sz="4" w:space="0"/>
            </w:tcBorders>
            <w:vAlign w:val="center"/>
          </w:tcPr>
          <w:p>
            <w:pPr>
              <w:jc w:val="center"/>
              <w:rPr>
                <w:rFonts w:hint="eastAsia" w:eastAsia="仿宋_GB2312"/>
                <w:sz w:val="24"/>
                <w:highlight w:val="none"/>
                <w:lang w:val="en-US" w:eastAsia="zh-CN"/>
              </w:rPr>
            </w:pPr>
            <w:r>
              <w:rPr>
                <w:rFonts w:hint="eastAsia" w:eastAsia="仿宋_GB2312"/>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hint="eastAsia" w:eastAsia="仿宋_GB2312"/>
                <w:sz w:val="24"/>
              </w:rPr>
            </w:pPr>
          </w:p>
        </w:tc>
        <w:tc>
          <w:tcPr>
            <w:tcW w:w="1314" w:type="dxa"/>
            <w:vMerge w:val="continue"/>
            <w:vAlign w:val="center"/>
          </w:tcPr>
          <w:p>
            <w:pPr>
              <w:spacing w:line="360" w:lineRule="exact"/>
              <w:jc w:val="center"/>
              <w:rPr>
                <w:rFonts w:hint="eastAsia" w:eastAsia="仿宋_GB2312"/>
                <w:sz w:val="24"/>
              </w:rPr>
            </w:pP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rPr>
            </w:pPr>
            <w:r>
              <w:rPr>
                <w:rFonts w:hint="eastAsia" w:eastAsia="仿宋_GB2312"/>
                <w:sz w:val="24"/>
                <w:highlight w:val="none"/>
              </w:rPr>
              <w:t>业务培训</w:t>
            </w:r>
          </w:p>
        </w:tc>
        <w:tc>
          <w:tcPr>
            <w:tcW w:w="945" w:type="dxa"/>
            <w:gridSpan w:val="2"/>
            <w:tcBorders>
              <w:bottom w:val="single" w:color="auto" w:sz="4" w:space="0"/>
            </w:tcBorders>
            <w:vAlign w:val="center"/>
          </w:tcPr>
          <w:p>
            <w:pPr>
              <w:jc w:val="center"/>
              <w:rPr>
                <w:rFonts w:hint="eastAsia" w:eastAsia="仿宋_GB2312"/>
                <w:sz w:val="24"/>
                <w:highlight w:val="none"/>
                <w:lang w:val="en-US" w:eastAsia="zh-CN"/>
              </w:rPr>
            </w:pPr>
            <w:r>
              <w:rPr>
                <w:rFonts w:hint="eastAsia" w:eastAsia="仿宋_GB2312"/>
                <w:sz w:val="24"/>
                <w:highlight w:val="none"/>
              </w:rPr>
              <w:t>20次</w:t>
            </w:r>
          </w:p>
        </w:tc>
        <w:tc>
          <w:tcPr>
            <w:tcW w:w="2931" w:type="dxa"/>
            <w:gridSpan w:val="3"/>
            <w:tcBorders>
              <w:bottom w:val="single" w:color="auto" w:sz="4" w:space="0"/>
            </w:tcBorders>
            <w:vAlign w:val="center"/>
          </w:tcPr>
          <w:p>
            <w:pPr>
              <w:jc w:val="center"/>
              <w:rPr>
                <w:rFonts w:hint="eastAsia" w:eastAsia="仿宋_GB2312"/>
                <w:sz w:val="24"/>
                <w:highlight w:val="none"/>
                <w:lang w:val="en-US" w:eastAsia="zh-CN"/>
              </w:rPr>
            </w:pPr>
            <w:r>
              <w:rPr>
                <w:rFonts w:hint="eastAsia" w:eastAsia="仿宋_GB2312"/>
                <w:sz w:val="24"/>
                <w:highlight w:val="none"/>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质量指标</w:t>
            </w:r>
          </w:p>
        </w:tc>
        <w:tc>
          <w:tcPr>
            <w:tcW w:w="2010" w:type="dxa"/>
            <w:gridSpan w:val="3"/>
            <w:tcBorders>
              <w:bottom w:val="single" w:color="auto" w:sz="4" w:space="0"/>
            </w:tcBorders>
            <w:vAlign w:val="center"/>
          </w:tcPr>
          <w:p>
            <w:pPr>
              <w:spacing w:line="360" w:lineRule="exact"/>
              <w:jc w:val="left"/>
              <w:rPr>
                <w:rFonts w:hint="eastAsia" w:eastAsia="仿宋_GB2312"/>
                <w:sz w:val="24"/>
                <w:highlight w:val="none"/>
                <w:lang w:eastAsia="zh-CN"/>
              </w:rPr>
            </w:pPr>
            <w:r>
              <w:rPr>
                <w:rFonts w:hint="eastAsia" w:eastAsia="仿宋_GB2312"/>
                <w:sz w:val="24"/>
                <w:highlight w:val="none"/>
                <w:lang w:eastAsia="zh-CN"/>
              </w:rPr>
              <w:t>统计产品印刷完成率</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100%</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时效指标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及时完成统计报表印刷</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w:t>
            </w:r>
            <w:r>
              <w:rPr>
                <w:rFonts w:eastAsia="仿宋_GB2312"/>
                <w:sz w:val="24"/>
                <w:highlight w:val="none"/>
              </w:rPr>
              <w:t>00</w:t>
            </w:r>
            <w:r>
              <w:rPr>
                <w:rFonts w:hint="eastAsia" w:eastAsia="仿宋_GB2312"/>
                <w:sz w:val="24"/>
                <w:highlight w:val="none"/>
              </w:rPr>
              <w:t>%</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1</w:t>
            </w:r>
            <w:r>
              <w:rPr>
                <w:rFonts w:eastAsia="仿宋_GB2312"/>
                <w:sz w:val="24"/>
                <w:highlight w:val="none"/>
              </w:rPr>
              <w:t>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9"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成本指标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项目支出是否符合相关规定。</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4" w:hRule="exact"/>
          <w:jc w:val="center"/>
        </w:trPr>
        <w:tc>
          <w:tcPr>
            <w:tcW w:w="1473" w:type="dxa"/>
            <w:vMerge w:val="continue"/>
            <w:vAlign w:val="center"/>
          </w:tcPr>
          <w:p>
            <w:pPr>
              <w:jc w:val="center"/>
              <w:rPr>
                <w:rFonts w:eastAsia="仿宋_GB2312"/>
                <w:sz w:val="24"/>
              </w:rPr>
            </w:pPr>
          </w:p>
        </w:tc>
        <w:tc>
          <w:tcPr>
            <w:tcW w:w="909" w:type="dxa"/>
            <w:gridSpan w:val="2"/>
            <w:vMerge w:val="restart"/>
            <w:vAlign w:val="center"/>
          </w:tcPr>
          <w:p>
            <w:pPr>
              <w:jc w:val="center"/>
              <w:rPr>
                <w:rFonts w:eastAsia="仿宋_GB2312"/>
                <w:sz w:val="24"/>
              </w:rPr>
            </w:pPr>
            <w:r>
              <w:rPr>
                <w:rFonts w:hint="eastAsia" w:eastAsia="仿宋_GB2312"/>
                <w:sz w:val="24"/>
              </w:rPr>
              <w:t>项目效益指标</w:t>
            </w:r>
          </w:p>
        </w:tc>
        <w:tc>
          <w:tcPr>
            <w:tcW w:w="1314" w:type="dxa"/>
            <w:vAlign w:val="center"/>
          </w:tcPr>
          <w:p>
            <w:pPr>
              <w:spacing w:line="360" w:lineRule="exact"/>
              <w:jc w:val="center"/>
              <w:rPr>
                <w:rFonts w:eastAsia="仿宋_GB2312"/>
                <w:sz w:val="24"/>
              </w:rPr>
            </w:pPr>
            <w:r>
              <w:rPr>
                <w:rFonts w:hint="eastAsia" w:eastAsia="仿宋_GB2312"/>
                <w:sz w:val="24"/>
              </w:rPr>
              <w:t>社会效益</w:t>
            </w:r>
          </w:p>
          <w:p>
            <w:pPr>
              <w:spacing w:line="360" w:lineRule="exact"/>
              <w:jc w:val="center"/>
              <w:rPr>
                <w:rFonts w:eastAsia="仿宋_GB2312"/>
                <w:sz w:val="24"/>
              </w:rPr>
            </w:pPr>
            <w:r>
              <w:rPr>
                <w:rFonts w:hint="eastAsia" w:eastAsia="仿宋_GB2312"/>
                <w:sz w:val="24"/>
              </w:rPr>
              <w:t>指标</w:t>
            </w:r>
          </w:p>
        </w:tc>
        <w:tc>
          <w:tcPr>
            <w:tcW w:w="2010" w:type="dxa"/>
            <w:gridSpan w:val="3"/>
            <w:tcBorders>
              <w:bottom w:val="single" w:color="auto" w:sz="4" w:space="0"/>
            </w:tcBorders>
            <w:vAlign w:val="center"/>
          </w:tcPr>
          <w:p>
            <w:pPr>
              <w:spacing w:line="360" w:lineRule="exact"/>
              <w:jc w:val="left"/>
              <w:rPr>
                <w:rFonts w:hint="eastAsia" w:eastAsia="仿宋_GB2312"/>
                <w:sz w:val="24"/>
                <w:lang w:eastAsia="zh-CN"/>
              </w:rPr>
            </w:pPr>
            <w:r>
              <w:rPr>
                <w:rFonts w:hint="eastAsia" w:eastAsia="仿宋_GB2312"/>
                <w:sz w:val="24"/>
                <w:highlight w:val="none"/>
              </w:rPr>
              <w:t>各类统计印刷产品是否得到社会公众的认可，没有产生不良影响</w:t>
            </w:r>
          </w:p>
        </w:tc>
        <w:tc>
          <w:tcPr>
            <w:tcW w:w="945" w:type="dxa"/>
            <w:gridSpan w:val="2"/>
            <w:tcBorders>
              <w:bottom w:val="single" w:color="auto" w:sz="4" w:space="0"/>
            </w:tcBorders>
            <w:vAlign w:val="center"/>
          </w:tcPr>
          <w:p>
            <w:pPr>
              <w:jc w:val="center"/>
              <w:rPr>
                <w:rFonts w:eastAsia="仿宋_GB2312"/>
                <w:sz w:val="24"/>
              </w:rPr>
            </w:pPr>
            <w:r>
              <w:rPr>
                <w:rFonts w:hint="eastAsia" w:eastAsia="仿宋_GB2312"/>
                <w:sz w:val="24"/>
                <w:highlight w:val="none"/>
              </w:rPr>
              <w:t>是、否</w:t>
            </w:r>
          </w:p>
        </w:tc>
        <w:tc>
          <w:tcPr>
            <w:tcW w:w="2931" w:type="dxa"/>
            <w:gridSpan w:val="3"/>
            <w:tcBorders>
              <w:bottom w:val="single" w:color="auto" w:sz="4" w:space="0"/>
            </w:tcBorders>
            <w:vAlign w:val="center"/>
          </w:tcPr>
          <w:p>
            <w:pPr>
              <w:jc w:val="center"/>
              <w:rPr>
                <w:rFonts w:eastAsia="仿宋_GB2312"/>
                <w:sz w:val="24"/>
              </w:rPr>
            </w:pPr>
            <w:r>
              <w:rPr>
                <w:rFonts w:hint="eastAsia" w:eastAsia="仿宋_GB2312"/>
                <w:sz w:val="24"/>
                <w:highlight w:val="none"/>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4" w:hRule="exact"/>
          <w:jc w:val="center"/>
        </w:trPr>
        <w:tc>
          <w:tcPr>
            <w:tcW w:w="1473" w:type="dxa"/>
            <w:vMerge w:val="continue"/>
            <w:vAlign w:val="center"/>
          </w:tcPr>
          <w:p>
            <w:pPr>
              <w:jc w:val="center"/>
              <w:rPr>
                <w:rFonts w:eastAsia="仿宋_GB2312"/>
                <w:sz w:val="24"/>
              </w:rPr>
            </w:pPr>
          </w:p>
        </w:tc>
        <w:tc>
          <w:tcPr>
            <w:tcW w:w="909" w:type="dxa"/>
            <w:gridSpan w:val="2"/>
            <w:vMerge w:val="continue"/>
            <w:vAlign w:val="center"/>
          </w:tcPr>
          <w:p>
            <w:pPr>
              <w:jc w:val="center"/>
              <w:rPr>
                <w:rFonts w:eastAsia="仿宋_GB2312"/>
                <w:sz w:val="24"/>
              </w:rPr>
            </w:pPr>
          </w:p>
        </w:tc>
        <w:tc>
          <w:tcPr>
            <w:tcW w:w="1314" w:type="dxa"/>
            <w:vAlign w:val="center"/>
          </w:tcPr>
          <w:p>
            <w:pPr>
              <w:spacing w:line="360" w:lineRule="exact"/>
              <w:jc w:val="center"/>
              <w:rPr>
                <w:rFonts w:eastAsia="仿宋_GB2312"/>
                <w:sz w:val="24"/>
              </w:rPr>
            </w:pPr>
            <w:r>
              <w:rPr>
                <w:rFonts w:hint="eastAsia" w:eastAsia="仿宋_GB2312"/>
                <w:sz w:val="24"/>
              </w:rPr>
              <w:t>服务对象满意度指标</w:t>
            </w:r>
          </w:p>
        </w:tc>
        <w:tc>
          <w:tcPr>
            <w:tcW w:w="2010" w:type="dxa"/>
            <w:gridSpan w:val="3"/>
            <w:tcBorders>
              <w:bottom w:val="single" w:color="auto" w:sz="4" w:space="0"/>
            </w:tcBorders>
            <w:vAlign w:val="center"/>
          </w:tcPr>
          <w:p>
            <w:pPr>
              <w:spacing w:line="360" w:lineRule="exact"/>
              <w:jc w:val="left"/>
              <w:rPr>
                <w:rFonts w:eastAsia="仿宋_GB2312"/>
                <w:sz w:val="24"/>
                <w:highlight w:val="none"/>
              </w:rPr>
            </w:pPr>
            <w:r>
              <w:rPr>
                <w:rFonts w:hint="eastAsia" w:eastAsia="仿宋_GB2312"/>
                <w:sz w:val="24"/>
                <w:highlight w:val="none"/>
              </w:rPr>
              <w:t>群众满意度</w:t>
            </w:r>
          </w:p>
        </w:tc>
        <w:tc>
          <w:tcPr>
            <w:tcW w:w="945" w:type="dxa"/>
            <w:gridSpan w:val="2"/>
            <w:tcBorders>
              <w:bottom w:val="single" w:color="auto" w:sz="4" w:space="0"/>
            </w:tcBorders>
            <w:vAlign w:val="center"/>
          </w:tcPr>
          <w:p>
            <w:pPr>
              <w:jc w:val="center"/>
              <w:rPr>
                <w:rFonts w:eastAsia="仿宋_GB2312"/>
                <w:sz w:val="24"/>
                <w:highlight w:val="none"/>
              </w:rPr>
            </w:pPr>
            <w:r>
              <w:rPr>
                <w:rFonts w:hint="eastAsia" w:eastAsia="仿宋_GB2312"/>
                <w:sz w:val="24"/>
                <w:highlight w:val="none"/>
              </w:rPr>
              <w:t>98%</w:t>
            </w:r>
          </w:p>
        </w:tc>
        <w:tc>
          <w:tcPr>
            <w:tcW w:w="2931" w:type="dxa"/>
            <w:gridSpan w:val="3"/>
            <w:tcBorders>
              <w:bottom w:val="single" w:color="auto" w:sz="4" w:space="0"/>
            </w:tcBorders>
            <w:vAlign w:val="center"/>
          </w:tcPr>
          <w:p>
            <w:pPr>
              <w:jc w:val="center"/>
              <w:rPr>
                <w:rFonts w:eastAsia="仿宋_GB2312"/>
                <w:sz w:val="24"/>
                <w:highlight w:val="none"/>
              </w:rPr>
            </w:pPr>
            <w:r>
              <w:rPr>
                <w:rFonts w:hint="eastAsia" w:eastAsia="仿宋_GB2312"/>
                <w:sz w:val="24"/>
                <w:highlight w:val="none"/>
                <w:lang w:val="en-US" w:eastAsia="zh-CN"/>
              </w:rPr>
              <w:t>100</w:t>
            </w:r>
            <w:r>
              <w:rPr>
                <w:rFonts w:hint="eastAsia" w:eastAsia="仿宋_GB2312"/>
                <w:sz w:val="24"/>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exact"/>
          <w:jc w:val="center"/>
        </w:trPr>
        <w:tc>
          <w:tcPr>
            <w:tcW w:w="2382" w:type="dxa"/>
            <w:gridSpan w:val="3"/>
            <w:tcBorders>
              <w:bottom w:val="single" w:color="auto" w:sz="4" w:space="0"/>
            </w:tcBorders>
            <w:vAlign w:val="center"/>
          </w:tcPr>
          <w:p>
            <w:pPr>
              <w:jc w:val="center"/>
              <w:rPr>
                <w:rFonts w:eastAsia="仿宋_GB2312"/>
                <w:sz w:val="24"/>
              </w:rPr>
            </w:pPr>
            <w:r>
              <w:rPr>
                <w:rFonts w:hint="eastAsia" w:eastAsia="仿宋_GB2312"/>
                <w:bCs/>
                <w:sz w:val="24"/>
              </w:rPr>
              <w:t>绩效自评综合得分</w:t>
            </w:r>
          </w:p>
        </w:tc>
        <w:tc>
          <w:tcPr>
            <w:tcW w:w="7200" w:type="dxa"/>
            <w:gridSpan w:val="9"/>
            <w:tcBorders>
              <w:bottom w:val="single" w:color="auto" w:sz="4" w:space="0"/>
            </w:tcBorders>
            <w:vAlign w:val="center"/>
          </w:tcPr>
          <w:p>
            <w:pPr>
              <w:jc w:val="center"/>
              <w:rPr>
                <w:rFonts w:hint="eastAsia" w:eastAsia="仿宋_GB2312"/>
                <w:sz w:val="24"/>
                <w:lang w:eastAsia="zh-CN"/>
              </w:rPr>
            </w:pPr>
            <w:r>
              <w:rPr>
                <w:rFonts w:hint="eastAsia" w:eastAsia="仿宋_GB2312"/>
                <w:sz w:val="24"/>
              </w:rPr>
              <w:t>9</w:t>
            </w:r>
            <w:r>
              <w:rPr>
                <w:rFonts w:hint="eastAsia" w:eastAsia="仿宋_GB2312"/>
                <w:sz w:val="24"/>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exact"/>
          <w:jc w:val="center"/>
        </w:trPr>
        <w:tc>
          <w:tcPr>
            <w:tcW w:w="2382" w:type="dxa"/>
            <w:gridSpan w:val="3"/>
            <w:tcBorders>
              <w:bottom w:val="single" w:color="auto" w:sz="4" w:space="0"/>
            </w:tcBorders>
            <w:vAlign w:val="center"/>
          </w:tcPr>
          <w:p>
            <w:pPr>
              <w:jc w:val="center"/>
              <w:rPr>
                <w:rFonts w:eastAsia="仿宋_GB2312"/>
                <w:bCs/>
                <w:sz w:val="24"/>
              </w:rPr>
            </w:pPr>
            <w:r>
              <w:rPr>
                <w:rFonts w:hint="eastAsia" w:eastAsia="仿宋_GB2312"/>
                <w:bCs/>
                <w:sz w:val="24"/>
              </w:rPr>
              <w:t>评价等次</w:t>
            </w:r>
          </w:p>
        </w:tc>
        <w:tc>
          <w:tcPr>
            <w:tcW w:w="7200" w:type="dxa"/>
            <w:gridSpan w:val="9"/>
            <w:tcBorders>
              <w:bottom w:val="single" w:color="auto" w:sz="4" w:space="0"/>
            </w:tcBorders>
            <w:vAlign w:val="center"/>
          </w:tcPr>
          <w:p>
            <w:pPr>
              <w:jc w:val="center"/>
              <w:rPr>
                <w:rFonts w:eastAsia="仿宋_GB2312"/>
                <w:sz w:val="24"/>
              </w:rPr>
            </w:pPr>
            <w:r>
              <w:rPr>
                <w:rFonts w:hint="eastAsia" w:eastAsia="仿宋_GB2312"/>
                <w:sz w:val="24"/>
              </w:rPr>
              <w:t>优秀</w:t>
            </w:r>
          </w:p>
        </w:tc>
      </w:tr>
    </w:tbl>
    <w:p>
      <w:pPr>
        <w:jc w:val="both"/>
        <w:rPr>
          <w:rFonts w:hint="eastAsia" w:eastAsia="仿宋_GB2312"/>
          <w:b/>
          <w:bCs/>
          <w:sz w:val="32"/>
          <w:szCs w:val="32"/>
        </w:rPr>
      </w:pPr>
    </w:p>
    <w:p>
      <w:pPr>
        <w:ind w:firstLine="1285" w:firstLineChars="400"/>
        <w:jc w:val="both"/>
        <w:rPr>
          <w:rFonts w:eastAsia="仿宋_GB2312"/>
          <w:b/>
          <w:bCs/>
          <w:sz w:val="32"/>
          <w:szCs w:val="32"/>
        </w:rPr>
      </w:pPr>
      <w:r>
        <w:rPr>
          <w:rFonts w:hint="eastAsia" w:eastAsia="仿宋_GB2312"/>
          <w:b/>
          <w:bCs/>
          <w:sz w:val="32"/>
          <w:szCs w:val="32"/>
          <w:lang w:eastAsia="zh-CN"/>
        </w:rPr>
        <w:t>统计培训与资料印刷</w:t>
      </w:r>
      <w:r>
        <w:rPr>
          <w:rFonts w:hint="eastAsia" w:eastAsia="仿宋_GB2312"/>
          <w:b/>
          <w:bCs/>
          <w:sz w:val="32"/>
          <w:szCs w:val="32"/>
        </w:rPr>
        <w:t>项目支出评价报告综述</w:t>
      </w:r>
    </w:p>
    <w:p>
      <w:pPr>
        <w:spacing w:line="560" w:lineRule="exact"/>
        <w:ind w:firstLine="640" w:firstLineChars="200"/>
        <w:rPr>
          <w:rFonts w:eastAsia="仿宋_GB2312"/>
          <w:sz w:val="32"/>
          <w:szCs w:val="32"/>
        </w:rPr>
      </w:pPr>
      <w:r>
        <w:rPr>
          <w:rFonts w:hint="eastAsia" w:ascii="仿宋_GB2312" w:hAnsi="仿宋_GB2312" w:eastAsia="仿宋_GB2312" w:cs="仿宋_GB2312"/>
          <w:bCs/>
          <w:sz w:val="32"/>
          <w:szCs w:val="32"/>
        </w:rPr>
        <w:t>根据岳阳市财政局关于印发《2022年度岳阳市预算绩效管理工作方案》的通知（岳财发〔2022〕6号）的要求，现对岳阳市统计局2021年度的统计培训与资料印刷项目支出开展绩效自评，现将情况汇报如下：</w:t>
      </w:r>
    </w:p>
    <w:p>
      <w:pPr>
        <w:numPr>
          <w:ilvl w:val="0"/>
          <w:numId w:val="1"/>
        </w:numPr>
        <w:spacing w:line="560" w:lineRule="exact"/>
        <w:ind w:firstLine="640" w:firstLineChars="200"/>
        <w:rPr>
          <w:rFonts w:eastAsia="仿宋_GB2312"/>
          <w:sz w:val="32"/>
          <w:szCs w:val="32"/>
        </w:rPr>
      </w:pPr>
      <w:r>
        <w:rPr>
          <w:rFonts w:hint="eastAsia" w:eastAsia="仿宋_GB2312"/>
          <w:sz w:val="32"/>
          <w:szCs w:val="32"/>
        </w:rPr>
        <w:t>项目基本概况</w:t>
      </w:r>
    </w:p>
    <w:p>
      <w:pPr>
        <w:numPr>
          <w:ilvl w:val="0"/>
          <w:numId w:val="2"/>
        </w:numPr>
        <w:spacing w:line="560" w:lineRule="exact"/>
        <w:ind w:firstLine="640" w:firstLineChars="200"/>
        <w:rPr>
          <w:rFonts w:hint="eastAsia" w:eastAsia="仿宋_GB2312"/>
          <w:sz w:val="32"/>
          <w:szCs w:val="32"/>
          <w:lang w:eastAsia="zh-CN"/>
        </w:rPr>
      </w:pPr>
      <w:r>
        <w:rPr>
          <w:rFonts w:hint="eastAsia" w:eastAsia="仿宋_GB2312"/>
          <w:sz w:val="32"/>
          <w:szCs w:val="32"/>
          <w:lang w:eastAsia="zh-CN"/>
        </w:rPr>
        <w:t>项目立项依据</w:t>
      </w:r>
    </w:p>
    <w:p>
      <w:pPr>
        <w:spacing w:line="560" w:lineRule="exact"/>
        <w:ind w:firstLine="640" w:firstLineChars="200"/>
        <w:rPr>
          <w:rFonts w:hint="eastAsia" w:eastAsia="仿宋_GB2312"/>
          <w:sz w:val="32"/>
          <w:szCs w:val="32"/>
        </w:rPr>
      </w:pPr>
      <w:r>
        <w:rPr>
          <w:rFonts w:hint="eastAsia" w:eastAsia="仿宋_GB2312"/>
          <w:sz w:val="32"/>
          <w:szCs w:val="32"/>
        </w:rPr>
        <w:t>1</w:t>
      </w:r>
      <w:r>
        <w:rPr>
          <w:rFonts w:hint="eastAsia" w:eastAsia="仿宋_GB2312"/>
          <w:sz w:val="32"/>
          <w:szCs w:val="32"/>
          <w:lang w:val="en-US" w:eastAsia="zh-CN"/>
        </w:rPr>
        <w:t>.</w:t>
      </w:r>
      <w:r>
        <w:rPr>
          <w:rFonts w:hint="eastAsia" w:eastAsia="仿宋_GB2312"/>
          <w:sz w:val="32"/>
          <w:szCs w:val="32"/>
        </w:rPr>
        <w:t>《统计法》第三十一条国家实行统计专业技术职务资格考试、评聘制度,提高统计人员的专业素质,保障统计队伍的稳定性。</w:t>
      </w:r>
    </w:p>
    <w:p>
      <w:pPr>
        <w:spacing w:line="560" w:lineRule="exact"/>
        <w:ind w:firstLine="640" w:firstLineChars="200"/>
        <w:rPr>
          <w:rFonts w:hint="eastAsia" w:eastAsia="仿宋_GB2312"/>
          <w:sz w:val="32"/>
          <w:szCs w:val="32"/>
        </w:rPr>
      </w:pPr>
      <w:r>
        <w:rPr>
          <w:rFonts w:hint="eastAsia" w:eastAsia="仿宋_GB2312"/>
          <w:sz w:val="32"/>
          <w:szCs w:val="32"/>
        </w:rPr>
        <w:t>统计人员应当具备与其从事的统计工作相适应的专业知识和业务能力。</w:t>
      </w:r>
    </w:p>
    <w:p>
      <w:pPr>
        <w:spacing w:line="560" w:lineRule="exact"/>
        <w:ind w:firstLine="640" w:firstLineChars="200"/>
        <w:rPr>
          <w:rFonts w:hint="eastAsia" w:eastAsia="仿宋_GB2312"/>
          <w:sz w:val="32"/>
          <w:szCs w:val="32"/>
        </w:rPr>
      </w:pPr>
      <w:r>
        <w:rPr>
          <w:rFonts w:hint="eastAsia" w:eastAsia="仿宋_GB2312"/>
          <w:sz w:val="32"/>
          <w:szCs w:val="32"/>
        </w:rPr>
        <w:t>县级以上人民政府统计机构和有关部门应当加强对统计人员的专业培训和职业道德教育。</w:t>
      </w:r>
    </w:p>
    <w:p>
      <w:pPr>
        <w:spacing w:line="560" w:lineRule="exact"/>
        <w:ind w:firstLine="640" w:firstLineChars="200"/>
        <w:rPr>
          <w:rFonts w:hint="eastAsia" w:eastAsia="仿宋_GB2312"/>
          <w:sz w:val="32"/>
          <w:szCs w:val="32"/>
        </w:rPr>
      </w:pPr>
      <w:r>
        <w:rPr>
          <w:rFonts w:hint="eastAsia" w:eastAsia="仿宋_GB2312"/>
          <w:sz w:val="32"/>
          <w:szCs w:val="32"/>
          <w:lang w:val="en-US" w:eastAsia="zh-CN"/>
        </w:rPr>
        <w:t>2.</w:t>
      </w:r>
      <w:r>
        <w:rPr>
          <w:rFonts w:hint="eastAsia" w:eastAsia="仿宋_GB2312"/>
          <w:sz w:val="32"/>
          <w:szCs w:val="32"/>
        </w:rPr>
        <w:t>《湖南省统计局办公室关于加强统计从业人员教育培训工作的意见》（湘统办〔2017〕14号）</w:t>
      </w:r>
    </w:p>
    <w:p>
      <w:pPr>
        <w:spacing w:line="560" w:lineRule="exact"/>
        <w:ind w:firstLine="640" w:firstLineChars="200"/>
        <w:rPr>
          <w:rFonts w:hint="eastAsia" w:eastAsia="仿宋_GB2312"/>
          <w:sz w:val="32"/>
          <w:szCs w:val="32"/>
          <w:lang w:eastAsia="zh-CN"/>
        </w:rPr>
      </w:pPr>
      <w:r>
        <w:rPr>
          <w:rFonts w:hint="eastAsia" w:eastAsia="仿宋_GB2312"/>
          <w:sz w:val="32"/>
          <w:szCs w:val="32"/>
        </w:rPr>
        <w:t>（</w:t>
      </w:r>
      <w:r>
        <w:rPr>
          <w:rFonts w:hint="eastAsia" w:eastAsia="仿宋_GB2312"/>
          <w:sz w:val="32"/>
          <w:szCs w:val="32"/>
          <w:lang w:eastAsia="zh-CN"/>
        </w:rPr>
        <w:t>二</w:t>
      </w:r>
      <w:r>
        <w:rPr>
          <w:rFonts w:hint="eastAsia" w:eastAsia="仿宋_GB2312"/>
          <w:sz w:val="32"/>
          <w:szCs w:val="32"/>
        </w:rPr>
        <w:t>）</w:t>
      </w:r>
      <w:r>
        <w:rPr>
          <w:rFonts w:hint="eastAsia" w:eastAsia="仿宋_GB2312"/>
          <w:sz w:val="32"/>
          <w:szCs w:val="32"/>
          <w:lang w:eastAsia="zh-CN"/>
        </w:rPr>
        <w:t>项目绩效目标</w:t>
      </w:r>
    </w:p>
    <w:p>
      <w:pPr>
        <w:spacing w:line="560" w:lineRule="exact"/>
        <w:ind w:firstLine="640" w:firstLineChars="200"/>
        <w:rPr>
          <w:rFonts w:hint="eastAsia" w:eastAsia="仿宋_GB2312"/>
          <w:sz w:val="32"/>
          <w:szCs w:val="32"/>
        </w:rPr>
      </w:pPr>
      <w:r>
        <w:rPr>
          <w:rFonts w:hint="eastAsia" w:eastAsia="仿宋_GB2312"/>
          <w:sz w:val="32"/>
          <w:szCs w:val="32"/>
        </w:rPr>
        <w:t>做好包括《岳阳统计年鉴》、经济动态在内的各类统计产品及宣传资料的印刷工作；搞好基层统计人员业务培训，切实提高其业务知识水平和专业能力。</w:t>
      </w:r>
    </w:p>
    <w:p>
      <w:pPr>
        <w:spacing w:line="560" w:lineRule="exact"/>
        <w:ind w:left="420" w:leftChars="200" w:firstLine="320" w:firstLineChars="100"/>
        <w:rPr>
          <w:rFonts w:eastAsia="仿宋_GB2312"/>
          <w:sz w:val="32"/>
          <w:szCs w:val="32"/>
        </w:rPr>
      </w:pPr>
      <w:r>
        <w:rPr>
          <w:rFonts w:hint="eastAsia" w:eastAsia="仿宋_GB2312"/>
          <w:sz w:val="32"/>
          <w:szCs w:val="32"/>
        </w:rPr>
        <w:t>二、项目资金使用及管理情况</w:t>
      </w:r>
    </w:p>
    <w:p>
      <w:pPr>
        <w:spacing w:line="560" w:lineRule="exact"/>
        <w:ind w:firstLine="640" w:firstLineChars="200"/>
        <w:rPr>
          <w:rFonts w:eastAsia="仿宋_GB2312"/>
          <w:sz w:val="32"/>
          <w:szCs w:val="32"/>
        </w:rPr>
      </w:pPr>
      <w:r>
        <w:rPr>
          <w:rFonts w:hint="eastAsia" w:eastAsia="仿宋_GB2312"/>
          <w:sz w:val="32"/>
          <w:szCs w:val="32"/>
        </w:rPr>
        <w:t>1、项目资金情况</w:t>
      </w:r>
    </w:p>
    <w:p>
      <w:pPr>
        <w:spacing w:line="560" w:lineRule="exact"/>
        <w:ind w:firstLine="640" w:firstLineChars="200"/>
        <w:rPr>
          <w:rFonts w:eastAsia="仿宋_GB2312"/>
          <w:sz w:val="32"/>
          <w:szCs w:val="32"/>
        </w:rPr>
      </w:pPr>
      <w:r>
        <w:rPr>
          <w:rFonts w:hint="eastAsia" w:eastAsia="仿宋_GB2312"/>
          <w:sz w:val="32"/>
          <w:szCs w:val="32"/>
        </w:rPr>
        <w:t>统计培训与资料印刷预算安排2021</w:t>
      </w:r>
      <w:r>
        <w:rPr>
          <w:rFonts w:hint="eastAsia" w:eastAsia="仿宋_GB2312"/>
          <w:sz w:val="32"/>
          <w:szCs w:val="32"/>
          <w:lang w:eastAsia="zh-CN"/>
        </w:rPr>
        <w:t>年</w:t>
      </w:r>
      <w:r>
        <w:rPr>
          <w:rFonts w:hint="eastAsia" w:eastAsia="仿宋_GB2312"/>
          <w:sz w:val="32"/>
          <w:szCs w:val="32"/>
          <w:lang w:val="en-US" w:eastAsia="zh-CN"/>
        </w:rPr>
        <w:t>18.9</w:t>
      </w:r>
      <w:r>
        <w:rPr>
          <w:rFonts w:hint="eastAsia" w:eastAsia="仿宋_GB2312"/>
          <w:sz w:val="32"/>
          <w:szCs w:val="32"/>
        </w:rPr>
        <w:t>万元，截至2021年12月底，项目应到资金</w:t>
      </w:r>
      <w:r>
        <w:rPr>
          <w:rFonts w:hint="eastAsia" w:eastAsia="仿宋_GB2312"/>
          <w:sz w:val="32"/>
          <w:szCs w:val="32"/>
          <w:lang w:val="en-US" w:eastAsia="zh-CN"/>
        </w:rPr>
        <w:t>18.9</w:t>
      </w:r>
      <w:r>
        <w:rPr>
          <w:rFonts w:hint="eastAsia" w:eastAsia="仿宋_GB2312"/>
          <w:sz w:val="32"/>
          <w:szCs w:val="32"/>
        </w:rPr>
        <w:t>万，到账率100%。</w:t>
      </w:r>
    </w:p>
    <w:p>
      <w:pPr>
        <w:spacing w:line="560" w:lineRule="exact"/>
        <w:ind w:firstLine="640" w:firstLineChars="200"/>
        <w:rPr>
          <w:rFonts w:eastAsia="仿宋_GB2312"/>
          <w:sz w:val="32"/>
          <w:szCs w:val="32"/>
        </w:rPr>
      </w:pPr>
      <w:r>
        <w:rPr>
          <w:rFonts w:hint="eastAsia" w:eastAsia="仿宋_GB2312"/>
          <w:sz w:val="32"/>
          <w:szCs w:val="32"/>
        </w:rPr>
        <w:t>2、项目资金使用情况</w:t>
      </w:r>
    </w:p>
    <w:p>
      <w:pPr>
        <w:spacing w:line="560" w:lineRule="exact"/>
        <w:ind w:firstLine="640" w:firstLineChars="200"/>
        <w:rPr>
          <w:rFonts w:hint="eastAsia" w:eastAsia="仿宋_GB2312"/>
          <w:sz w:val="32"/>
          <w:szCs w:val="32"/>
          <w:highlight w:val="yellow"/>
        </w:rPr>
      </w:pPr>
      <w:r>
        <w:rPr>
          <w:rFonts w:hint="eastAsia" w:eastAsia="仿宋_GB2312"/>
          <w:sz w:val="32"/>
          <w:szCs w:val="32"/>
        </w:rPr>
        <w:t>统计培训与资料印刷经费主要用于与</w:t>
      </w:r>
      <w:r>
        <w:rPr>
          <w:rFonts w:hint="eastAsia" w:eastAsia="仿宋_GB2312"/>
          <w:sz w:val="32"/>
          <w:szCs w:val="32"/>
          <w:lang w:eastAsia="zh-CN"/>
        </w:rPr>
        <w:t>统计业务</w:t>
      </w:r>
      <w:r>
        <w:rPr>
          <w:rFonts w:hint="eastAsia" w:eastAsia="仿宋_GB2312"/>
          <w:sz w:val="32"/>
          <w:szCs w:val="32"/>
        </w:rPr>
        <w:t>相关的</w:t>
      </w:r>
      <w:r>
        <w:rPr>
          <w:rFonts w:hint="eastAsia" w:eastAsia="仿宋_GB2312"/>
          <w:sz w:val="32"/>
          <w:szCs w:val="32"/>
          <w:highlight w:val="none"/>
        </w:rPr>
        <w:t>印刷费、培训费等。</w:t>
      </w:r>
    </w:p>
    <w:p>
      <w:pPr>
        <w:spacing w:line="560" w:lineRule="exact"/>
        <w:ind w:firstLine="640" w:firstLineChars="200"/>
        <w:rPr>
          <w:rFonts w:eastAsia="仿宋_GB2312"/>
          <w:color w:val="222222"/>
          <w:sz w:val="32"/>
          <w:szCs w:val="32"/>
          <w:shd w:val="clear" w:color="auto" w:fill="FFFFFF"/>
        </w:rPr>
      </w:pPr>
      <w:r>
        <w:rPr>
          <w:rFonts w:hint="eastAsia" w:eastAsia="仿宋_GB2312"/>
          <w:color w:val="222222"/>
          <w:sz w:val="32"/>
          <w:szCs w:val="32"/>
          <w:shd w:val="clear" w:color="auto" w:fill="FFFFFF"/>
        </w:rPr>
        <w:t>3、项目资金管理情况</w:t>
      </w:r>
    </w:p>
    <w:p>
      <w:pPr>
        <w:spacing w:line="560" w:lineRule="exact"/>
        <w:ind w:firstLine="600"/>
        <w:rPr>
          <w:rFonts w:eastAsia="仿宋_GB2312"/>
          <w:color w:val="222222"/>
          <w:sz w:val="32"/>
          <w:szCs w:val="32"/>
          <w:shd w:val="clear" w:color="auto" w:fill="FFFFFF"/>
        </w:rPr>
      </w:pPr>
      <w:r>
        <w:rPr>
          <w:rFonts w:hint="eastAsia" w:eastAsia="仿宋_GB2312"/>
          <w:color w:val="222222"/>
          <w:sz w:val="32"/>
          <w:szCs w:val="32"/>
          <w:shd w:val="clear" w:color="auto" w:fill="FFFFFF"/>
        </w:rPr>
        <w:t>严格按照和执行资金使用管理的相关规定，对资金实行“专款专用”，严格风险防范，保障资金安全和高效运行。</w:t>
      </w:r>
    </w:p>
    <w:p>
      <w:pPr>
        <w:numPr>
          <w:ilvl w:val="0"/>
          <w:numId w:val="1"/>
        </w:numPr>
        <w:spacing w:line="560" w:lineRule="exact"/>
        <w:ind w:left="0" w:leftChars="0" w:firstLine="640" w:firstLineChars="200"/>
        <w:rPr>
          <w:rFonts w:hint="eastAsia" w:eastAsia="仿宋_GB2312"/>
          <w:sz w:val="32"/>
          <w:szCs w:val="32"/>
        </w:rPr>
      </w:pPr>
      <w:r>
        <w:rPr>
          <w:rFonts w:hint="eastAsia" w:eastAsia="仿宋_GB2312"/>
          <w:sz w:val="32"/>
          <w:szCs w:val="32"/>
        </w:rPr>
        <w:t>项目主要绩效情况分析</w:t>
      </w:r>
    </w:p>
    <w:p>
      <w:pPr>
        <w:numPr>
          <w:ilvl w:val="0"/>
          <w:numId w:val="0"/>
        </w:num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1.完成了《岳阳经济动态》、《岳阳统计年鉴2021》、《数海奋辑60年》、《数据岳阳》等各类统计产品的印刷。</w:t>
      </w:r>
    </w:p>
    <w:p>
      <w:pPr>
        <w:spacing w:line="56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按照“分级负责、逐级培训”原则，认真制定了《2021年岳阳市统计局培训学习计划》，工业、贸易、服务业、投资、农业等各专业开展业务培训五十余场，培训两千余人次；先后建立县、乡两级跟班学习制度，一年来到市局学习基层统计专业人员四十余人次，基层统计业务水平进一步提升。</w:t>
      </w:r>
    </w:p>
    <w:p>
      <w:pPr>
        <w:spacing w:line="560" w:lineRule="exact"/>
        <w:ind w:firstLine="640" w:firstLineChars="200"/>
        <w:rPr>
          <w:rFonts w:eastAsia="仿宋_GB2312"/>
          <w:sz w:val="32"/>
          <w:szCs w:val="32"/>
        </w:rPr>
      </w:pPr>
      <w:r>
        <w:rPr>
          <w:rFonts w:hint="eastAsia" w:eastAsia="仿宋_GB2312"/>
          <w:sz w:val="32"/>
          <w:szCs w:val="32"/>
          <w:lang w:eastAsia="zh-CN"/>
        </w:rPr>
        <w:t>四</w:t>
      </w:r>
      <w:r>
        <w:rPr>
          <w:rFonts w:hint="eastAsia" w:eastAsia="仿宋_GB2312"/>
          <w:sz w:val="32"/>
          <w:szCs w:val="32"/>
        </w:rPr>
        <w:t>、主要经验及做法、存在问题</w:t>
      </w:r>
    </w:p>
    <w:p>
      <w:pPr>
        <w:ind w:firstLine="580"/>
        <w:rPr>
          <w:rFonts w:eastAsia="仿宋_GB2312"/>
          <w:sz w:val="32"/>
          <w:szCs w:val="32"/>
          <w:shd w:val="clear" w:color="auto" w:fill="FFFFFF"/>
        </w:rPr>
      </w:pPr>
      <w:r>
        <w:rPr>
          <w:rFonts w:hint="eastAsia" w:eastAsia="仿宋_GB2312"/>
          <w:sz w:val="32"/>
          <w:szCs w:val="32"/>
          <w:shd w:val="clear" w:color="auto" w:fill="FFFFFF"/>
        </w:rPr>
        <w:t>对项目资金的管理我们认为：一是严格按照和执行资金使用管理的相关规定；二是根据实际情况进行费用结算，保证财政资金使用效率；三是提高工作质量、效益，节约财政资金使用。</w:t>
      </w:r>
    </w:p>
    <w:p>
      <w:pPr>
        <w:ind w:firstLine="580"/>
        <w:rPr>
          <w:rFonts w:hint="eastAsia" w:eastAsia="仿宋_GB2312"/>
          <w:sz w:val="32"/>
          <w:szCs w:val="32"/>
          <w:shd w:val="clear" w:color="auto" w:fill="FFFFFF"/>
          <w:lang w:eastAsia="zh-CN"/>
        </w:rPr>
      </w:pPr>
      <w:r>
        <w:rPr>
          <w:rFonts w:hint="eastAsia" w:eastAsia="仿宋_GB2312"/>
          <w:sz w:val="32"/>
          <w:szCs w:val="32"/>
        </w:rPr>
        <w:t>统计培训与资料</w:t>
      </w:r>
      <w:r>
        <w:rPr>
          <w:rFonts w:hint="eastAsia" w:eastAsia="仿宋_GB2312"/>
          <w:sz w:val="32"/>
          <w:szCs w:val="32"/>
          <w:shd w:val="clear" w:color="auto" w:fill="FFFFFF"/>
        </w:rPr>
        <w:t>项目取得了较好的成绩，同时也存在一些问题和不足：一是</w:t>
      </w:r>
      <w:r>
        <w:rPr>
          <w:rFonts w:hint="eastAsia" w:eastAsia="仿宋_GB2312"/>
          <w:sz w:val="32"/>
          <w:szCs w:val="32"/>
          <w:shd w:val="clear" w:color="auto" w:fill="FFFFFF"/>
          <w:lang w:eastAsia="zh-CN"/>
        </w:rPr>
        <w:t>经费不足；二是绩效目标编制不够细化；</w:t>
      </w:r>
      <w:r>
        <w:rPr>
          <w:rFonts w:hint="eastAsia" w:eastAsia="仿宋_GB2312"/>
          <w:sz w:val="32"/>
          <w:szCs w:val="32"/>
          <w:shd w:val="clear" w:color="auto" w:fill="FFFFFF"/>
          <w:lang w:val="en-US" w:eastAsia="zh-CN"/>
        </w:rPr>
        <w:t>三是基层统计组织较薄弱</w:t>
      </w:r>
      <w:r>
        <w:rPr>
          <w:rFonts w:hint="eastAsia" w:eastAsia="仿宋_GB2312"/>
          <w:sz w:val="32"/>
          <w:szCs w:val="32"/>
          <w:shd w:val="clear" w:color="auto" w:fill="FFFFFF"/>
          <w:lang w:eastAsia="zh-CN"/>
        </w:rPr>
        <w:t>。</w:t>
      </w:r>
    </w:p>
    <w:p>
      <w:pPr>
        <w:ind w:firstLine="580"/>
        <w:rPr>
          <w:rFonts w:hint="eastAsia" w:eastAsia="仿宋_GB2312"/>
          <w:sz w:val="32"/>
          <w:szCs w:val="32"/>
          <w:shd w:val="clear" w:color="auto" w:fill="FFFFFF"/>
        </w:rPr>
      </w:pPr>
      <w:r>
        <w:rPr>
          <w:rFonts w:hint="eastAsia" w:eastAsia="仿宋_GB2312"/>
          <w:sz w:val="32"/>
          <w:szCs w:val="32"/>
          <w:shd w:val="clear" w:color="auto" w:fill="FFFFFF"/>
          <w:lang w:eastAsia="zh-CN"/>
        </w:rPr>
        <w:t>五</w:t>
      </w:r>
      <w:r>
        <w:rPr>
          <w:rFonts w:hint="eastAsia" w:eastAsia="仿宋_GB2312"/>
          <w:sz w:val="32"/>
          <w:szCs w:val="32"/>
          <w:shd w:val="clear" w:color="auto" w:fill="FFFFFF"/>
        </w:rPr>
        <w:t>、工作建议</w:t>
      </w:r>
    </w:p>
    <w:p>
      <w:pPr>
        <w:ind w:firstLine="580"/>
        <w:rPr>
          <w:rFonts w:hint="eastAsia" w:eastAsia="仿宋_GB2312"/>
          <w:sz w:val="32"/>
          <w:szCs w:val="32"/>
          <w:shd w:val="clear" w:color="auto" w:fill="FFFFFF"/>
          <w:lang w:eastAsia="zh-CN"/>
        </w:rPr>
      </w:pPr>
      <w:r>
        <w:rPr>
          <w:rFonts w:hint="eastAsia" w:eastAsia="仿宋_GB2312"/>
          <w:sz w:val="32"/>
          <w:szCs w:val="32"/>
          <w:shd w:val="clear" w:color="auto" w:fill="FFFFFF"/>
        </w:rPr>
        <w:t>一是</w:t>
      </w:r>
      <w:r>
        <w:rPr>
          <w:rFonts w:hint="eastAsia" w:eastAsia="仿宋_GB2312"/>
          <w:sz w:val="32"/>
          <w:szCs w:val="32"/>
          <w:shd w:val="clear" w:color="auto" w:fill="FFFFFF"/>
          <w:lang w:eastAsia="zh-CN"/>
        </w:rPr>
        <w:t>适当增加财政投入；</w:t>
      </w:r>
      <w:r>
        <w:rPr>
          <w:rFonts w:hint="eastAsia" w:eastAsia="仿宋_GB2312"/>
          <w:sz w:val="32"/>
          <w:szCs w:val="32"/>
          <w:shd w:val="clear" w:color="auto" w:fill="FFFFFF"/>
        </w:rPr>
        <w:t>二是</w:t>
      </w:r>
      <w:r>
        <w:rPr>
          <w:rFonts w:hint="eastAsia" w:eastAsia="仿宋_GB2312"/>
          <w:sz w:val="32"/>
          <w:szCs w:val="32"/>
          <w:shd w:val="clear" w:color="auto" w:fill="FFFFFF"/>
          <w:lang w:eastAsia="zh-CN"/>
        </w:rPr>
        <w:t>加强绩效目标的编制，</w:t>
      </w:r>
      <w:r>
        <w:rPr>
          <w:rFonts w:hint="eastAsia" w:ascii="仿宋_GB2312" w:hAnsi="仿宋_GB2312" w:eastAsia="仿宋_GB2312" w:cs="仿宋_GB2312"/>
          <w:bCs/>
          <w:sz w:val="30"/>
          <w:szCs w:val="30"/>
          <w:lang w:eastAsia="zh-CN"/>
        </w:rPr>
        <w:t>年初设置绩效指标时，尽量收集资料，进一步细化项目的工作计划，年中可以根据工作任务变动调整绩效指标；</w:t>
      </w:r>
      <w:r>
        <w:rPr>
          <w:rFonts w:hint="eastAsia" w:eastAsia="仿宋_GB2312"/>
          <w:sz w:val="32"/>
          <w:szCs w:val="32"/>
          <w:shd w:val="clear" w:color="auto" w:fill="FFFFFF"/>
        </w:rPr>
        <w:t>三是适当增加对基层统计人员培训。</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Wingdings 2">
    <w:panose1 w:val="05020102010507070707"/>
    <w:charset w:val="02"/>
    <w:family w:val="roman"/>
    <w:pitch w:val="default"/>
    <w:sig w:usb0="00000000" w:usb1="00000000" w:usb2="00000000" w:usb3="00000000" w:csb0="8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DBB50"/>
    <w:multiLevelType w:val="singleLevel"/>
    <w:tmpl w:val="87BDBB50"/>
    <w:lvl w:ilvl="0" w:tentative="0">
      <w:start w:val="1"/>
      <w:numFmt w:val="chineseCounting"/>
      <w:suff w:val="nothing"/>
      <w:lvlText w:val="（%1）"/>
      <w:lvlJc w:val="left"/>
      <w:rPr>
        <w:rFonts w:hint="eastAsia"/>
      </w:rPr>
    </w:lvl>
  </w:abstractNum>
  <w:abstractNum w:abstractNumId="1">
    <w:nsid w:val="1EBEDDDD"/>
    <w:multiLevelType w:val="singleLevel"/>
    <w:tmpl w:val="1EBEDDDD"/>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A04"/>
    <w:rsid w:val="000D6775"/>
    <w:rsid w:val="00182A79"/>
    <w:rsid w:val="001C2905"/>
    <w:rsid w:val="00210548"/>
    <w:rsid w:val="003F3EBF"/>
    <w:rsid w:val="004502DD"/>
    <w:rsid w:val="00485D12"/>
    <w:rsid w:val="004C3C83"/>
    <w:rsid w:val="005D486D"/>
    <w:rsid w:val="00655183"/>
    <w:rsid w:val="0067016B"/>
    <w:rsid w:val="007A179D"/>
    <w:rsid w:val="00827AFF"/>
    <w:rsid w:val="00842D22"/>
    <w:rsid w:val="008E1BE1"/>
    <w:rsid w:val="008E54D3"/>
    <w:rsid w:val="009029E8"/>
    <w:rsid w:val="00917D07"/>
    <w:rsid w:val="00A0393B"/>
    <w:rsid w:val="00A119D5"/>
    <w:rsid w:val="00A85952"/>
    <w:rsid w:val="00AD54B6"/>
    <w:rsid w:val="00B47D09"/>
    <w:rsid w:val="00B948C9"/>
    <w:rsid w:val="00C52981"/>
    <w:rsid w:val="00D04F95"/>
    <w:rsid w:val="00D25A04"/>
    <w:rsid w:val="00D839DF"/>
    <w:rsid w:val="00D970A7"/>
    <w:rsid w:val="00DF7C2A"/>
    <w:rsid w:val="00E2599D"/>
    <w:rsid w:val="00E4752B"/>
    <w:rsid w:val="00ED0507"/>
    <w:rsid w:val="00EE4F6F"/>
    <w:rsid w:val="00F475AC"/>
    <w:rsid w:val="00F71CC9"/>
    <w:rsid w:val="00FD53FB"/>
    <w:rsid w:val="036E56D4"/>
    <w:rsid w:val="07865F62"/>
    <w:rsid w:val="081D4DB1"/>
    <w:rsid w:val="09033672"/>
    <w:rsid w:val="091B19B9"/>
    <w:rsid w:val="09844C2A"/>
    <w:rsid w:val="0AB84B75"/>
    <w:rsid w:val="0E2E6477"/>
    <w:rsid w:val="0F6635E8"/>
    <w:rsid w:val="11EE1BA1"/>
    <w:rsid w:val="129E4E3E"/>
    <w:rsid w:val="13783926"/>
    <w:rsid w:val="15F11828"/>
    <w:rsid w:val="18A56DED"/>
    <w:rsid w:val="1A5A3ACE"/>
    <w:rsid w:val="1D6D7206"/>
    <w:rsid w:val="1E7A7966"/>
    <w:rsid w:val="1F8C4C33"/>
    <w:rsid w:val="237B454B"/>
    <w:rsid w:val="24701B96"/>
    <w:rsid w:val="2707329F"/>
    <w:rsid w:val="28A7028E"/>
    <w:rsid w:val="28EF214F"/>
    <w:rsid w:val="28FC505F"/>
    <w:rsid w:val="2D7D7723"/>
    <w:rsid w:val="2FE848A3"/>
    <w:rsid w:val="33BA4141"/>
    <w:rsid w:val="34FA4D80"/>
    <w:rsid w:val="3656672F"/>
    <w:rsid w:val="3A146E0D"/>
    <w:rsid w:val="3F417DEE"/>
    <w:rsid w:val="3F5340CB"/>
    <w:rsid w:val="41971012"/>
    <w:rsid w:val="42903CED"/>
    <w:rsid w:val="47EC0923"/>
    <w:rsid w:val="489841F9"/>
    <w:rsid w:val="4ADD393C"/>
    <w:rsid w:val="4B4D6096"/>
    <w:rsid w:val="4D5C6FF7"/>
    <w:rsid w:val="4E2A55E3"/>
    <w:rsid w:val="507A200C"/>
    <w:rsid w:val="515809B0"/>
    <w:rsid w:val="5161786C"/>
    <w:rsid w:val="5B3E20DD"/>
    <w:rsid w:val="5DA34DDE"/>
    <w:rsid w:val="5EC52588"/>
    <w:rsid w:val="646745E5"/>
    <w:rsid w:val="65691BED"/>
    <w:rsid w:val="692D0BA1"/>
    <w:rsid w:val="695A5F93"/>
    <w:rsid w:val="6AB84244"/>
    <w:rsid w:val="6B3D727E"/>
    <w:rsid w:val="6DAB1323"/>
    <w:rsid w:val="6E986497"/>
    <w:rsid w:val="729E1899"/>
    <w:rsid w:val="76861867"/>
    <w:rsid w:val="79623C86"/>
    <w:rsid w:val="79AD36C7"/>
    <w:rsid w:val="7B4E17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0"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3"/>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index 5"/>
    <w:basedOn w:val="1"/>
    <w:next w:val="1"/>
    <w:qFormat/>
    <w:uiPriority w:val="0"/>
    <w:pPr>
      <w:ind w:left="1680"/>
    </w:p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unhideWhenUsed/>
    <w:qFormat/>
    <w:uiPriority w:val="99"/>
    <w:pPr>
      <w:spacing w:beforeAutospacing="1" w:afterAutospacing="1"/>
      <w:jc w:val="left"/>
    </w:pPr>
    <w:rPr>
      <w:kern w:val="0"/>
      <w:sz w:val="24"/>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llowedHyperlink"/>
    <w:basedOn w:val="8"/>
    <w:semiHidden/>
    <w:unhideWhenUsed/>
    <w:qFormat/>
    <w:uiPriority w:val="99"/>
    <w:rPr>
      <w:color w:val="771CAA"/>
      <w:u w:val="none"/>
    </w:rPr>
  </w:style>
  <w:style w:type="character" w:styleId="10">
    <w:name w:val="Emphasis"/>
    <w:basedOn w:val="8"/>
    <w:qFormat/>
    <w:uiPriority w:val="20"/>
    <w:rPr>
      <w:color w:val="F73131"/>
      <w:sz w:val="24"/>
      <w:szCs w:val="24"/>
    </w:rPr>
  </w:style>
  <w:style w:type="character" w:styleId="11">
    <w:name w:val="Hyperlink"/>
    <w:basedOn w:val="8"/>
    <w:semiHidden/>
    <w:unhideWhenUsed/>
    <w:qFormat/>
    <w:uiPriority w:val="99"/>
    <w:rPr>
      <w:color w:val="2440B3"/>
      <w:u w:val="none"/>
    </w:rPr>
  </w:style>
  <w:style w:type="character" w:styleId="12">
    <w:name w:val="HTML Cite"/>
    <w:basedOn w:val="8"/>
    <w:semiHidden/>
    <w:unhideWhenUsed/>
    <w:qFormat/>
    <w:uiPriority w:val="99"/>
    <w:rPr>
      <w:color w:val="008000"/>
    </w:rPr>
  </w:style>
  <w:style w:type="character" w:customStyle="1" w:styleId="13">
    <w:name w:val="页眉 字符"/>
    <w:basedOn w:val="8"/>
    <w:link w:val="4"/>
    <w:qFormat/>
    <w:uiPriority w:val="99"/>
    <w:rPr>
      <w:sz w:val="18"/>
      <w:szCs w:val="18"/>
    </w:rPr>
  </w:style>
  <w:style w:type="character" w:customStyle="1" w:styleId="14">
    <w:name w:val="页脚 字符"/>
    <w:basedOn w:val="8"/>
    <w:link w:val="2"/>
    <w:qFormat/>
    <w:uiPriority w:val="99"/>
    <w:rPr>
      <w:sz w:val="18"/>
      <w:szCs w:val="18"/>
    </w:rPr>
  </w:style>
  <w:style w:type="character" w:customStyle="1" w:styleId="15">
    <w:name w:val="c-icon28"/>
    <w:basedOn w:val="8"/>
    <w:qFormat/>
    <w:uiPriority w:val="0"/>
  </w:style>
  <w:style w:type="character" w:customStyle="1" w:styleId="16">
    <w:name w:val="hover25"/>
    <w:basedOn w:val="8"/>
    <w:qFormat/>
    <w:uiPriority w:val="0"/>
    <w:rPr>
      <w:color w:val="315EFB"/>
    </w:rPr>
  </w:style>
  <w:style w:type="character" w:customStyle="1" w:styleId="17">
    <w:name w:val="hover26"/>
    <w:basedOn w:val="8"/>
    <w:qFormat/>
    <w:uiPriority w:val="0"/>
  </w:style>
  <w:style w:type="character" w:customStyle="1" w:styleId="18">
    <w:name w:val="content-right_8zs401"/>
    <w:basedOn w:val="8"/>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22</Pages>
  <Words>9965</Words>
  <Characters>2047</Characters>
  <Lines>17</Lines>
  <Paragraphs>23</Paragraphs>
  <TotalTime>1</TotalTime>
  <ScaleCrop>false</ScaleCrop>
  <LinksUpToDate>false</LinksUpToDate>
  <CharactersWithSpaces>11989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2019-05-10T02:30:00Z</dcterms:created>
  <dc:creator>Microsoft</dc:creator>
  <cp:lastModifiedBy>Administrator</cp:lastModifiedBy>
  <cp:lastPrinted>2022-06-13T06:56:00Z</cp:lastPrinted>
  <dcterms:modified xsi:type="dcterms:W3CDTF">2023-09-23T08:28:28Z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