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48" w:lineRule="auto"/>
        <w:rPr>
          <w:rFonts w:eastAsia="黑体" w:cs="黑体"/>
          <w:bCs/>
          <w:sz w:val="32"/>
          <w:szCs w:val="32"/>
        </w:rPr>
      </w:pPr>
    </w:p>
    <w:p>
      <w:pPr>
        <w:spacing w:line="348" w:lineRule="auto"/>
        <w:rPr>
          <w:rFonts w:eastAsia="黑体" w:cs="黑体"/>
          <w:bCs/>
          <w:sz w:val="32"/>
          <w:szCs w:val="32"/>
        </w:rPr>
      </w:pPr>
    </w:p>
    <w:p>
      <w:pPr>
        <w:spacing w:before="156" w:beforeLines="50" w:line="348" w:lineRule="auto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岳阳市财政支出绩效评价自评报告</w:t>
      </w:r>
    </w:p>
    <w:p>
      <w:pPr>
        <w:rPr>
          <w:rFonts w:eastAsia="仿宋_GB2312"/>
          <w:b/>
          <w:sz w:val="32"/>
        </w:rPr>
      </w:pPr>
    </w:p>
    <w:p>
      <w:pPr>
        <w:rPr>
          <w:rFonts w:eastAsia="仿宋_GB2312"/>
          <w:b/>
          <w:sz w:val="32"/>
        </w:rPr>
      </w:pPr>
    </w:p>
    <w:p>
      <w:pPr>
        <w:spacing w:line="760" w:lineRule="exact"/>
        <w:ind w:firstLine="470" w:firstLineChars="147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评价类型：项目实施过程评价</w:t>
      </w:r>
      <w:r>
        <w:rPr>
          <w:rFonts w:hint="eastAsia" w:eastAsia="仿宋_GB2312"/>
          <w:sz w:val="32"/>
          <w:szCs w:val="32"/>
        </w:rPr>
        <w:sym w:font="Wingdings 2" w:char="0052"/>
      </w:r>
      <w:r>
        <w:rPr>
          <w:rFonts w:hint="eastAsia" w:eastAsia="仿宋_GB2312"/>
          <w:sz w:val="32"/>
          <w:szCs w:val="32"/>
        </w:rPr>
        <w:t xml:space="preserve">   项目完成结果评价□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项目名称：</w:t>
      </w:r>
      <w:r>
        <w:rPr>
          <w:rFonts w:hint="eastAsia" w:eastAsia="仿宋_GB2312"/>
          <w:sz w:val="32"/>
          <w:u w:val="single"/>
        </w:rPr>
        <w:t xml:space="preserve">        </w:t>
      </w:r>
      <w:r>
        <w:rPr>
          <w:rFonts w:hint="eastAsia" w:eastAsia="仿宋_GB2312"/>
          <w:sz w:val="32"/>
          <w:u w:val="single"/>
          <w:lang w:val="en-US" w:eastAsia="zh-CN"/>
        </w:rPr>
        <w:t xml:space="preserve">  </w:t>
      </w:r>
      <w:r>
        <w:rPr>
          <w:rFonts w:hint="eastAsia" w:eastAsia="仿宋_GB2312"/>
          <w:sz w:val="32"/>
          <w:u w:val="single"/>
          <w:lang w:eastAsia="zh-CN"/>
        </w:rPr>
        <w:t>常规调查与培训</w:t>
      </w:r>
      <w:r>
        <w:rPr>
          <w:rFonts w:hint="eastAsia" w:eastAsia="仿宋_GB2312"/>
          <w:sz w:val="32"/>
          <w:u w:val="single"/>
        </w:rPr>
        <w:t xml:space="preserve">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项目单位：</w:t>
      </w:r>
      <w:r>
        <w:rPr>
          <w:rFonts w:hint="eastAsia" w:eastAsia="仿宋_GB2312"/>
          <w:sz w:val="32"/>
          <w:u w:val="single"/>
        </w:rPr>
        <w:t xml:space="preserve">           岳阳市</w:t>
      </w:r>
      <w:r>
        <w:rPr>
          <w:rFonts w:eastAsia="仿宋_GB2312"/>
          <w:sz w:val="32"/>
          <w:u w:val="single"/>
        </w:rPr>
        <w:t>统计局</w:t>
      </w:r>
      <w:r>
        <w:rPr>
          <w:rFonts w:hint="eastAsia" w:eastAsia="仿宋_GB2312"/>
          <w:sz w:val="32"/>
          <w:u w:val="single"/>
        </w:rPr>
        <w:t xml:space="preserve">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  <w:u w:val="single"/>
        </w:rPr>
      </w:pPr>
      <w:r>
        <w:rPr>
          <w:rFonts w:hint="eastAsia" w:eastAsia="仿宋_GB2312"/>
          <w:sz w:val="32"/>
        </w:rPr>
        <w:t>主管部门：</w:t>
      </w:r>
      <w:r>
        <w:rPr>
          <w:rFonts w:hint="eastAsia" w:eastAsia="仿宋_GB2312"/>
          <w:sz w:val="32"/>
          <w:u w:val="single"/>
        </w:rPr>
        <w:t xml:space="preserve">                                       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评价方式：</w:t>
      </w:r>
      <w:r>
        <w:rPr>
          <w:rFonts w:hint="eastAsia" w:eastAsia="仿宋_GB2312"/>
          <w:sz w:val="28"/>
          <w:szCs w:val="28"/>
        </w:rPr>
        <w:t>部门（单位）绩效自评</w:t>
      </w:r>
    </w:p>
    <w:p>
      <w:pPr>
        <w:spacing w:before="156" w:beforeLines="50" w:line="760" w:lineRule="exact"/>
        <w:ind w:firstLine="480" w:firstLineChars="15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32"/>
          <w:szCs w:val="32"/>
        </w:rPr>
        <w:t>评价机构：</w:t>
      </w:r>
      <w:r>
        <w:rPr>
          <w:rFonts w:hint="eastAsia" w:eastAsia="仿宋_GB2312"/>
          <w:sz w:val="28"/>
          <w:szCs w:val="28"/>
        </w:rPr>
        <w:t xml:space="preserve">岳阳市统计局绩效评价小组   </w:t>
      </w:r>
    </w:p>
    <w:p>
      <w:pPr>
        <w:spacing w:before="156" w:beforeLines="50" w:line="76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348" w:lineRule="auto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before="156" w:beforeLines="50" w:line="120" w:lineRule="exact"/>
        <w:ind w:firstLine="420" w:firstLineChars="150"/>
        <w:rPr>
          <w:rFonts w:eastAsia="仿宋_GB2312"/>
          <w:sz w:val="28"/>
          <w:szCs w:val="28"/>
        </w:rPr>
      </w:pP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报告日期：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</w:rPr>
        <w:t>22年</w:t>
      </w:r>
      <w:r>
        <w:rPr>
          <w:rFonts w:eastAsia="仿宋_GB2312"/>
          <w:sz w:val="32"/>
        </w:rPr>
        <w:t>6</w:t>
      </w:r>
      <w:r>
        <w:rPr>
          <w:rFonts w:hint="eastAsia" w:eastAsia="仿宋_GB2312"/>
          <w:sz w:val="32"/>
        </w:rPr>
        <w:t>月15日</w:t>
      </w:r>
    </w:p>
    <w:p>
      <w:pPr>
        <w:spacing w:line="348" w:lineRule="auto"/>
        <w:jc w:val="center"/>
        <w:rPr>
          <w:rFonts w:eastAsia="仿宋_GB2312"/>
          <w:sz w:val="32"/>
        </w:rPr>
      </w:pPr>
      <w:r>
        <w:rPr>
          <w:rFonts w:hint="eastAsia" w:eastAsia="仿宋_GB2312"/>
          <w:sz w:val="32"/>
        </w:rPr>
        <w:t>岳阳市财政局（制）</w:t>
      </w: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p>
      <w:pPr>
        <w:spacing w:line="100" w:lineRule="exact"/>
        <w:jc w:val="center"/>
        <w:rPr>
          <w:rFonts w:eastAsia="仿宋_GB2312"/>
          <w:sz w:val="32"/>
        </w:rPr>
      </w:pPr>
    </w:p>
    <w:tbl>
      <w:tblPr>
        <w:tblStyle w:val="6"/>
        <w:tblW w:w="95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89"/>
        <w:gridCol w:w="720"/>
        <w:gridCol w:w="1314"/>
        <w:gridCol w:w="486"/>
        <w:gridCol w:w="720"/>
        <w:gridCol w:w="804"/>
        <w:gridCol w:w="543"/>
        <w:gridCol w:w="402"/>
        <w:gridCol w:w="885"/>
        <w:gridCol w:w="1350"/>
        <w:gridCol w:w="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9582" w:type="dxa"/>
            <w:gridSpan w:val="12"/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一、项目基本概况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项目负责人</w:t>
            </w:r>
          </w:p>
        </w:tc>
        <w:tc>
          <w:tcPr>
            <w:tcW w:w="3240" w:type="dxa"/>
            <w:gridSpan w:val="4"/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联系电话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0730-</w:t>
            </w:r>
            <w:r>
              <w:rPr>
                <w:rFonts w:hint="eastAsia" w:eastAsia="仿宋_GB2312"/>
                <w:sz w:val="24"/>
                <w:lang w:val="en-US" w:eastAsia="zh-CN"/>
              </w:rPr>
              <w:t>8788782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项目地址</w:t>
            </w:r>
          </w:p>
        </w:tc>
        <w:tc>
          <w:tcPr>
            <w:tcW w:w="3240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市人大办公楼9楼</w:t>
            </w:r>
          </w:p>
        </w:tc>
        <w:tc>
          <w:tcPr>
            <w:tcW w:w="1347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邮  编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414000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62" w:type="dxa"/>
            <w:gridSpan w:val="2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项目起止时间</w:t>
            </w:r>
          </w:p>
        </w:tc>
        <w:tc>
          <w:tcPr>
            <w:tcW w:w="7920" w:type="dxa"/>
            <w:gridSpan w:val="10"/>
            <w:vAlign w:val="center"/>
          </w:tcPr>
          <w:p>
            <w:pPr>
              <w:ind w:firstLine="1190" w:firstLineChars="496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年1月</w:t>
            </w:r>
            <w:r>
              <w:rPr>
                <w:rFonts w:hint="eastAsia" w:eastAsia="仿宋_GB2312"/>
                <w:sz w:val="24"/>
                <w:lang w:val="en-US" w:eastAsia="zh-CN"/>
              </w:rPr>
              <w:t>1日—</w:t>
            </w:r>
            <w:r>
              <w:rPr>
                <w:rFonts w:eastAsia="仿宋_GB2312"/>
                <w:sz w:val="24"/>
              </w:rPr>
              <w:t>202</w:t>
            </w:r>
            <w:r>
              <w:rPr>
                <w:rFonts w:hint="eastAsia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eastAsia="仿宋_GB2312"/>
                <w:sz w:val="24"/>
              </w:rPr>
              <w:t>年</w:t>
            </w:r>
            <w:r>
              <w:rPr>
                <w:rFonts w:eastAsia="仿宋_GB2312"/>
                <w:sz w:val="24"/>
              </w:rPr>
              <w:t>12</w:t>
            </w:r>
            <w:r>
              <w:rPr>
                <w:rFonts w:hint="eastAsia" w:eastAsia="仿宋_GB2312"/>
                <w:sz w:val="24"/>
              </w:rPr>
              <w:t>月</w:t>
            </w:r>
            <w:r>
              <w:rPr>
                <w:rFonts w:hint="eastAsia" w:eastAsia="仿宋_GB2312"/>
                <w:sz w:val="24"/>
                <w:lang w:val="en-US" w:eastAsia="zh-CN"/>
              </w:rPr>
              <w:t>31日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计划安排资金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31.5</w:t>
            </w: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实际到位资金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31.5</w:t>
            </w:r>
          </w:p>
        </w:tc>
        <w:tc>
          <w:tcPr>
            <w:tcW w:w="17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实际支出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31.5</w:t>
            </w: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结余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（万元）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b/>
                <w:sz w:val="24"/>
                <w:lang w:val="en-US" w:eastAsia="zh-CN"/>
              </w:rPr>
            </w:pPr>
            <w:r>
              <w:rPr>
                <w:rFonts w:hint="eastAsia" w:eastAsia="仿宋_GB2312"/>
                <w:b/>
                <w:sz w:val="24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0"/>
                <w:sz w:val="24"/>
              </w:rPr>
            </w:pPr>
            <w:r>
              <w:rPr>
                <w:rFonts w:hint="eastAsia" w:eastAsia="仿宋_GB2312"/>
                <w:spacing w:val="-10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  <w:r>
              <w:rPr>
                <w:rFonts w:hint="eastAsia" w:eastAsia="仿宋_GB2312"/>
                <w:spacing w:val="-6"/>
                <w:sz w:val="24"/>
              </w:rPr>
              <w:t>其中：中央财政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6"/>
                <w:sz w:val="24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pacing w:val="-16"/>
                <w:sz w:val="24"/>
              </w:rPr>
            </w:pPr>
            <w:r>
              <w:rPr>
                <w:rFonts w:hint="eastAsia" w:eastAsia="仿宋_GB2312"/>
                <w:spacing w:val="-16"/>
                <w:sz w:val="24"/>
              </w:rPr>
              <w:t>其中：中央财政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省财政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县市区财政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6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72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749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88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</w:p>
        </w:tc>
        <w:tc>
          <w:tcPr>
            <w:tcW w:w="135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其它</w:t>
            </w:r>
          </w:p>
        </w:tc>
        <w:tc>
          <w:tcPr>
            <w:tcW w:w="696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9582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  <w:lang w:eastAsia="zh-CN"/>
              </w:rPr>
              <w:t>二</w:t>
            </w:r>
            <w:r>
              <w:rPr>
                <w:rFonts w:hint="eastAsia" w:eastAsia="仿宋_GB2312"/>
                <w:b/>
                <w:sz w:val="24"/>
              </w:rPr>
              <w:t>、项目绩效自评情况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项目绩效定性目标及实施计划完成情况</w:t>
            </w:r>
          </w:p>
        </w:tc>
        <w:tc>
          <w:tcPr>
            <w:tcW w:w="517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预  期 目 标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5" w:hRule="atLeast"/>
          <w:jc w:val="center"/>
        </w:trPr>
        <w:tc>
          <w:tcPr>
            <w:tcW w:w="147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5178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945"/>
              </w:tabs>
              <w:ind w:firstLine="480" w:firstLineChars="200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认真高效高质完成每年各专业统计报表任务，汇总、整理和提供有关市情市力方面的统计数据（各行业），汇集整理对外提供全市基本统计数据。保障数据联网直报工作正常开展。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</w:tcPr>
          <w:p>
            <w:pPr>
              <w:numPr>
                <w:ilvl w:val="0"/>
                <w:numId w:val="0"/>
              </w:numPr>
              <w:autoSpaceDN w:val="0"/>
              <w:spacing w:line="320" w:lineRule="exact"/>
              <w:textAlignment w:val="center"/>
              <w:rPr>
                <w:rFonts w:hint="eastAsia" w:eastAsia="仿宋_GB2312"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utoSpaceDN w:val="0"/>
              <w:spacing w:line="320" w:lineRule="exact"/>
              <w:textAlignment w:val="center"/>
              <w:rPr>
                <w:rFonts w:hint="eastAsia" w:eastAsia="仿宋_GB2312"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utoSpaceDN w:val="0"/>
              <w:spacing w:line="320" w:lineRule="exact"/>
              <w:textAlignment w:val="center"/>
              <w:rPr>
                <w:rFonts w:hint="eastAsia" w:eastAsia="仿宋_GB2312"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utoSpaceDN w:val="0"/>
              <w:spacing w:line="320" w:lineRule="exact"/>
              <w:textAlignment w:val="center"/>
              <w:rPr>
                <w:rFonts w:hint="eastAsia" w:eastAsia="仿宋_GB2312"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utoSpaceDN w:val="0"/>
              <w:spacing w:line="320" w:lineRule="exact"/>
              <w:textAlignment w:val="center"/>
              <w:rPr>
                <w:rFonts w:hint="eastAsia" w:eastAsia="仿宋_GB2312"/>
                <w:bCs/>
                <w:sz w:val="24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autoSpaceDN w:val="0"/>
              <w:spacing w:line="320" w:lineRule="exact"/>
              <w:textAlignment w:val="center"/>
              <w:rPr>
                <w:rFonts w:hint="eastAsia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及时完成各专业统计报表任务。</w:t>
            </w:r>
          </w:p>
          <w:p>
            <w:pPr>
              <w:numPr>
                <w:ilvl w:val="0"/>
                <w:numId w:val="1"/>
              </w:numPr>
              <w:autoSpaceDN w:val="0"/>
              <w:spacing w:line="320" w:lineRule="exact"/>
              <w:textAlignment w:val="center"/>
              <w:rPr>
                <w:rFonts w:hint="default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以汇编统计产品、门户网站等形式</w:t>
            </w:r>
            <w:r>
              <w:rPr>
                <w:rFonts w:hint="eastAsia" w:eastAsia="仿宋_GB2312"/>
                <w:bCs/>
                <w:sz w:val="24"/>
              </w:rPr>
              <w:t>对外提供全市基本统计数据。</w:t>
            </w:r>
          </w:p>
          <w:p>
            <w:pPr>
              <w:numPr>
                <w:ilvl w:val="0"/>
                <w:numId w:val="1"/>
              </w:numPr>
              <w:autoSpaceDN w:val="0"/>
              <w:spacing w:line="320" w:lineRule="exact"/>
              <w:textAlignment w:val="center"/>
              <w:rPr>
                <w:rFonts w:hint="default" w:eastAsia="仿宋_GB2312"/>
                <w:bCs/>
                <w:sz w:val="24"/>
                <w:lang w:val="en-US" w:eastAsia="zh-CN"/>
              </w:rPr>
            </w:pPr>
            <w:r>
              <w:rPr>
                <w:rFonts w:hint="eastAsia" w:eastAsia="仿宋_GB2312"/>
                <w:bCs/>
                <w:sz w:val="24"/>
                <w:lang w:val="en-US" w:eastAsia="zh-CN"/>
              </w:rPr>
              <w:t>完成了网络、门户网站的维护，保障了统计数据联网直报的正常开展。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exact"/>
          <w:jc w:val="center"/>
        </w:trPr>
        <w:tc>
          <w:tcPr>
            <w:tcW w:w="1473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项目绩效定量目标（指标）及完成情况</w:t>
            </w:r>
          </w:p>
        </w:tc>
        <w:tc>
          <w:tcPr>
            <w:tcW w:w="909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一级指标</w:t>
            </w:r>
          </w:p>
        </w:tc>
        <w:tc>
          <w:tcPr>
            <w:tcW w:w="1314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二级指标</w:t>
            </w: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指标内容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指标值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实际完成值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项目产出指标</w:t>
            </w:r>
          </w:p>
        </w:tc>
        <w:tc>
          <w:tcPr>
            <w:tcW w:w="131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数量指标</w:t>
            </w: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对外提供全市基本统计数据</w:t>
            </w:r>
            <w:r>
              <w:rPr>
                <w:rFonts w:hint="eastAsia" w:eastAsia="仿宋_GB2312"/>
                <w:sz w:val="24"/>
                <w:highlight w:val="none"/>
                <w:lang w:eastAsia="zh-CN"/>
              </w:rPr>
              <w:t>的形式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2种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</w:t>
            </w:r>
            <w:r>
              <w:rPr>
                <w:rFonts w:eastAsia="仿宋_GB2312"/>
                <w:sz w:val="24"/>
                <w:highlight w:val="none"/>
              </w:rPr>
              <w:t>00</w:t>
            </w:r>
            <w:r>
              <w:rPr>
                <w:rFonts w:hint="eastAsia" w:eastAsia="仿宋_GB2312"/>
                <w:sz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131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线路更新维护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1次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质量指标</w:t>
            </w: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各专业统计报表上报率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100%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0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时效指标</w:t>
            </w: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及时完成当年各专业统计报表任务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</w:t>
            </w:r>
            <w:r>
              <w:rPr>
                <w:rFonts w:eastAsia="仿宋_GB2312"/>
                <w:sz w:val="24"/>
                <w:highlight w:val="none"/>
              </w:rPr>
              <w:t>00</w:t>
            </w:r>
            <w:r>
              <w:rPr>
                <w:rFonts w:hint="eastAsia" w:eastAsia="仿宋_GB2312"/>
                <w:sz w:val="24"/>
                <w:highlight w:val="none"/>
              </w:rPr>
              <w:t>%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</w:t>
            </w:r>
            <w:r>
              <w:rPr>
                <w:rFonts w:eastAsia="仿宋_GB2312"/>
                <w:sz w:val="24"/>
                <w:highlight w:val="none"/>
              </w:rPr>
              <w:t>00</w:t>
            </w:r>
            <w:r>
              <w:rPr>
                <w:rFonts w:hint="eastAsia" w:eastAsia="仿宋_GB2312"/>
                <w:sz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eastAsia="仿宋_GB2312"/>
                <w:sz w:val="24"/>
              </w:rPr>
            </w:pP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汇总、整理和提供有关市情市力方面的统计数据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</w:t>
            </w:r>
            <w:r>
              <w:rPr>
                <w:rFonts w:eastAsia="仿宋_GB2312"/>
                <w:sz w:val="24"/>
                <w:highlight w:val="none"/>
              </w:rPr>
              <w:t>00</w:t>
            </w:r>
            <w:r>
              <w:rPr>
                <w:rFonts w:hint="eastAsia" w:eastAsia="仿宋_GB2312"/>
                <w:sz w:val="24"/>
                <w:highlight w:val="none"/>
              </w:rPr>
              <w:t>%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1</w:t>
            </w:r>
            <w:r>
              <w:rPr>
                <w:rFonts w:eastAsia="仿宋_GB2312"/>
                <w:sz w:val="24"/>
                <w:highlight w:val="none"/>
              </w:rPr>
              <w:t>00</w:t>
            </w:r>
            <w:r>
              <w:rPr>
                <w:rFonts w:hint="eastAsia" w:eastAsia="仿宋_GB2312"/>
                <w:sz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成本指标</w:t>
            </w: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项目支出是否符合相关规定。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是、否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项目效益指标</w:t>
            </w:r>
          </w:p>
        </w:tc>
        <w:tc>
          <w:tcPr>
            <w:tcW w:w="131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社会效益</w:t>
            </w:r>
          </w:p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指标</w:t>
            </w: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各专业报表是否得到应用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是、否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  <w:jc w:val="center"/>
        </w:trPr>
        <w:tc>
          <w:tcPr>
            <w:tcW w:w="1473" w:type="dxa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9" w:type="dxa"/>
            <w:gridSpan w:val="2"/>
            <w:vMerge w:val="continue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4" w:type="dxa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服务对象满意度指标</w:t>
            </w:r>
          </w:p>
        </w:tc>
        <w:tc>
          <w:tcPr>
            <w:tcW w:w="201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群众满意度</w:t>
            </w:r>
          </w:p>
        </w:tc>
        <w:tc>
          <w:tcPr>
            <w:tcW w:w="94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</w:rPr>
              <w:t>98%</w:t>
            </w:r>
          </w:p>
        </w:tc>
        <w:tc>
          <w:tcPr>
            <w:tcW w:w="293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highlight w:val="none"/>
              </w:rPr>
            </w:pPr>
            <w:r>
              <w:rPr>
                <w:rFonts w:hint="eastAsia" w:eastAsia="仿宋_GB2312"/>
                <w:sz w:val="24"/>
                <w:highlight w:val="none"/>
                <w:lang w:val="en-US" w:eastAsia="zh-CN"/>
              </w:rPr>
              <w:t>100</w:t>
            </w:r>
            <w:r>
              <w:rPr>
                <w:rFonts w:hint="eastAsia" w:eastAsia="仿宋_GB2312"/>
                <w:sz w:val="24"/>
                <w:highlight w:val="none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6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绩效自评综合得分</w:t>
            </w:r>
          </w:p>
        </w:tc>
        <w:tc>
          <w:tcPr>
            <w:tcW w:w="720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</w:rPr>
              <w:t>9</w:t>
            </w:r>
            <w:r>
              <w:rPr>
                <w:rFonts w:hint="eastAsia" w:eastAsia="仿宋_GB2312"/>
                <w:sz w:val="24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exact"/>
          <w:jc w:val="center"/>
        </w:trPr>
        <w:tc>
          <w:tcPr>
            <w:tcW w:w="238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评价等次</w:t>
            </w:r>
          </w:p>
        </w:tc>
        <w:tc>
          <w:tcPr>
            <w:tcW w:w="720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优秀</w:t>
            </w:r>
          </w:p>
        </w:tc>
      </w:tr>
    </w:tbl>
    <w:p>
      <w:pPr>
        <w:jc w:val="both"/>
        <w:rPr>
          <w:rFonts w:hint="eastAsia" w:eastAsia="仿宋_GB2312"/>
          <w:b/>
          <w:bCs/>
          <w:sz w:val="32"/>
          <w:szCs w:val="32"/>
        </w:rPr>
      </w:pPr>
    </w:p>
    <w:p>
      <w:pPr>
        <w:ind w:firstLine="1285" w:firstLineChars="400"/>
        <w:jc w:val="both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  <w:lang w:eastAsia="zh-CN"/>
        </w:rPr>
        <w:t>常规调查与培训</w:t>
      </w:r>
      <w:r>
        <w:rPr>
          <w:rFonts w:hint="eastAsia" w:eastAsia="仿宋_GB2312"/>
          <w:b/>
          <w:bCs/>
          <w:sz w:val="32"/>
          <w:szCs w:val="32"/>
        </w:rPr>
        <w:t>项目支出评价报告综述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根据岳阳市财政局关于印发《2022年度岳阳市预算绩效管理工作方案》的通知（岳财发〔2022〕6号）的要求，现对岳阳市统计局2021年度的常规调查与培训项目支出开展绩效自评，现将情况汇报如下：</w:t>
      </w:r>
    </w:p>
    <w:p>
      <w:pPr>
        <w:numPr>
          <w:ilvl w:val="0"/>
          <w:numId w:val="2"/>
        </w:num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项目基本概况</w:t>
      </w:r>
    </w:p>
    <w:p>
      <w:pPr>
        <w:numPr>
          <w:ilvl w:val="0"/>
          <w:numId w:val="3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项目立项依据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1</w:t>
      </w:r>
      <w:r>
        <w:rPr>
          <w:rFonts w:hint="eastAsia" w:eastAsia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  <w:lang w:eastAsia="zh-CN"/>
        </w:rPr>
        <w:t>《统计法》第十四条制定统计调查项目,应当同时制定该项目的统计调查制度,并依照本法第十二条的规定一并报经审批或者备案。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2</w:t>
      </w:r>
      <w:r>
        <w:rPr>
          <w:rFonts w:hint="eastAsia" w:eastAsia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  <w:lang w:eastAsia="zh-CN"/>
        </w:rPr>
        <w:t>《统计法》第十九条县级以上人民政府应当将统计工作所需经费列入财政预算。重大国情国力普查所需经费,由国务院和地方人民政府共同负担,列入相应年度的财政预算,按时拨付,确保到位。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3</w:t>
      </w:r>
      <w:r>
        <w:rPr>
          <w:rFonts w:hint="eastAsia" w:eastAsia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  <w:lang w:eastAsia="zh-CN"/>
        </w:rPr>
        <w:t>常规统计调查项目统计调查制度。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eastAsia="zh-CN"/>
        </w:rPr>
        <w:t>4</w:t>
      </w:r>
      <w:r>
        <w:rPr>
          <w:rFonts w:hint="eastAsia" w:eastAsia="仿宋_GB2312"/>
          <w:sz w:val="32"/>
          <w:szCs w:val="32"/>
          <w:lang w:val="en-US" w:eastAsia="zh-CN"/>
        </w:rPr>
        <w:t>.</w:t>
      </w:r>
      <w:r>
        <w:rPr>
          <w:rFonts w:hint="eastAsia" w:eastAsia="仿宋_GB2312"/>
          <w:sz w:val="32"/>
          <w:szCs w:val="32"/>
          <w:lang w:eastAsia="zh-CN"/>
        </w:rPr>
        <w:t>《湖南省统计局办公室关于做好劳动工资统计改革的通知》（湘统办（2019）27号）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</w:rPr>
        <w:t>（</w:t>
      </w:r>
      <w:r>
        <w:rPr>
          <w:rFonts w:hint="eastAsia" w:eastAsia="仿宋_GB2312"/>
          <w:sz w:val="32"/>
          <w:szCs w:val="32"/>
          <w:lang w:eastAsia="zh-CN"/>
        </w:rPr>
        <w:t>二</w:t>
      </w:r>
      <w:r>
        <w:rPr>
          <w:rFonts w:hint="eastAsia" w:eastAsia="仿宋_GB2312"/>
          <w:sz w:val="32"/>
          <w:szCs w:val="32"/>
        </w:rPr>
        <w:t>）</w:t>
      </w:r>
      <w:r>
        <w:rPr>
          <w:rFonts w:hint="eastAsia" w:eastAsia="仿宋_GB2312"/>
          <w:sz w:val="32"/>
          <w:szCs w:val="32"/>
          <w:lang w:eastAsia="zh-CN"/>
        </w:rPr>
        <w:t>项目绩效目标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认真高效高质完成每年各专业统计报表任务，汇总、整理和提供有关市情市力方面的统计数据（各行业），汇集整理对外提供全市基本统计数据。保障数据联网直报工作正常开展。</w:t>
      </w:r>
    </w:p>
    <w:p>
      <w:pPr>
        <w:spacing w:line="560" w:lineRule="exact"/>
        <w:ind w:left="420" w:leftChars="200" w:firstLine="320" w:firstLineChars="1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二、项目资金使用及管理情况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（一）</w:t>
      </w:r>
      <w:r>
        <w:rPr>
          <w:rFonts w:hint="eastAsia" w:eastAsia="仿宋_GB2312"/>
          <w:sz w:val="32"/>
          <w:szCs w:val="32"/>
        </w:rPr>
        <w:t>项目资金情况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常规调查与培训经费预算安排2021年</w:t>
      </w:r>
      <w:r>
        <w:rPr>
          <w:rFonts w:hint="eastAsia" w:eastAsia="仿宋_GB2312"/>
          <w:sz w:val="32"/>
          <w:szCs w:val="32"/>
          <w:lang w:val="en-US" w:eastAsia="zh-CN"/>
        </w:rPr>
        <w:t>31.5</w:t>
      </w:r>
      <w:r>
        <w:rPr>
          <w:rFonts w:hint="eastAsia" w:eastAsia="仿宋_GB2312"/>
          <w:sz w:val="32"/>
          <w:szCs w:val="32"/>
        </w:rPr>
        <w:t>万元，截至2021年12月底，项目应到资金</w:t>
      </w:r>
      <w:r>
        <w:rPr>
          <w:rFonts w:hint="eastAsia" w:eastAsia="仿宋_GB2312"/>
          <w:sz w:val="32"/>
          <w:szCs w:val="32"/>
          <w:lang w:val="en-US" w:eastAsia="zh-CN"/>
        </w:rPr>
        <w:t>31.5</w:t>
      </w:r>
      <w:r>
        <w:rPr>
          <w:rFonts w:hint="eastAsia" w:eastAsia="仿宋_GB2312"/>
          <w:sz w:val="32"/>
          <w:szCs w:val="32"/>
        </w:rPr>
        <w:t>万，到账率100%。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</w:rPr>
        <w:t>项目资金使用情况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highlight w:val="none"/>
        </w:rPr>
      </w:pPr>
      <w:r>
        <w:rPr>
          <w:rFonts w:hint="eastAsia" w:eastAsia="仿宋_GB2312"/>
          <w:sz w:val="32"/>
          <w:szCs w:val="32"/>
        </w:rPr>
        <w:t>常规调查与培训经费主要用于与</w:t>
      </w:r>
      <w:r>
        <w:rPr>
          <w:rFonts w:hint="eastAsia" w:eastAsia="仿宋_GB2312"/>
          <w:sz w:val="32"/>
          <w:szCs w:val="32"/>
          <w:lang w:eastAsia="zh-CN"/>
        </w:rPr>
        <w:t>统计业务相关</w:t>
      </w:r>
      <w:r>
        <w:rPr>
          <w:rFonts w:hint="eastAsia" w:eastAsia="仿宋_GB2312"/>
          <w:sz w:val="32"/>
          <w:szCs w:val="32"/>
        </w:rPr>
        <w:t>的</w:t>
      </w:r>
      <w:r>
        <w:rPr>
          <w:rFonts w:hint="eastAsia" w:eastAsia="仿宋_GB2312"/>
          <w:sz w:val="32"/>
          <w:szCs w:val="32"/>
          <w:highlight w:val="none"/>
        </w:rPr>
        <w:t>办公费、印刷费、差旅费、培训费、维护费、其他交通费等。</w:t>
      </w:r>
    </w:p>
    <w:p>
      <w:pPr>
        <w:spacing w:line="560" w:lineRule="exact"/>
        <w:ind w:firstLine="640" w:firstLineChars="2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222222"/>
          <w:sz w:val="32"/>
          <w:szCs w:val="32"/>
          <w:shd w:val="clear" w:color="auto" w:fill="FFFFFF"/>
          <w:lang w:eastAsia="zh-CN"/>
        </w:rPr>
        <w:t>（三）</w:t>
      </w:r>
      <w:r>
        <w:rPr>
          <w:rFonts w:hint="eastAsia" w:eastAsia="仿宋_GB2312"/>
          <w:color w:val="222222"/>
          <w:sz w:val="32"/>
          <w:szCs w:val="32"/>
          <w:shd w:val="clear" w:color="auto" w:fill="FFFFFF"/>
        </w:rPr>
        <w:t>项目资金管理情况</w:t>
      </w:r>
    </w:p>
    <w:p>
      <w:pPr>
        <w:spacing w:line="560" w:lineRule="exact"/>
        <w:ind w:firstLine="600"/>
        <w:rPr>
          <w:rFonts w:eastAsia="仿宋_GB2312"/>
          <w:color w:val="222222"/>
          <w:sz w:val="32"/>
          <w:szCs w:val="32"/>
          <w:shd w:val="clear" w:color="auto" w:fill="FFFFFF"/>
        </w:rPr>
      </w:pPr>
      <w:r>
        <w:rPr>
          <w:rFonts w:hint="eastAsia" w:eastAsia="仿宋_GB2312"/>
          <w:color w:val="222222"/>
          <w:sz w:val="32"/>
          <w:szCs w:val="32"/>
          <w:shd w:val="clear" w:color="auto" w:fill="FFFFFF"/>
        </w:rPr>
        <w:t>严格按照和执行资金使用管理的相关规定，对资金实行“专款专用”，严格风险防范，保障资金安全和高效运行。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三</w:t>
      </w:r>
      <w:r>
        <w:rPr>
          <w:rFonts w:hint="eastAsia" w:eastAsia="仿宋_GB2312"/>
          <w:sz w:val="32"/>
          <w:szCs w:val="32"/>
        </w:rPr>
        <w:t>、项目主要绩效情况分析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1.及时完成各专业统计报表任务。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2.以汇编统计产品、门户网站等形式对外提供全市基本统计数据。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>3.</w:t>
      </w:r>
      <w:r>
        <w:rPr>
          <w:rFonts w:hint="eastAsia" w:eastAsia="仿宋_GB2312"/>
          <w:sz w:val="32"/>
          <w:szCs w:val="32"/>
        </w:rPr>
        <w:t>完成了网络、门户网站的维护，保障了统计数据联网直报的正常开展。</w:t>
      </w:r>
    </w:p>
    <w:p>
      <w:pPr>
        <w:spacing w:line="560" w:lineRule="exact"/>
        <w:ind w:firstLine="640" w:firstLineChars="200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4.基础台账显著规范。主动对标统计督察，组织开展“千人进企业，服务提质效”专项行动，市县两级联合深入四百多家企业，普及宣传统计法律法规，指导企业统计人员熟悉掌握统计报表制度和统计台账规范化建设，示范带动全市四千多家企业强化统计基础工作，进一步增强了企业依规报数、依法统计的意识。</w:t>
      </w:r>
    </w:p>
    <w:p>
      <w:pPr>
        <w:spacing w:line="500" w:lineRule="exact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bCs/>
          <w:sz w:val="30"/>
          <w:szCs w:val="30"/>
        </w:rPr>
        <w:t>基层力量日益增强。主动向市委、市政府汇报，争取在统计力量和经费保障上获得更多支持，基本解决了县级机构设立问题。同时，以市政府名义下发《关于进一步加强统计基层基础工作的通知》，这是继2019年两办联合下发“统计十条”后，再一次对加强基层基础工作提出新要求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eastAsia="zh-CN"/>
        </w:rPr>
        <w:t>四</w:t>
      </w:r>
      <w:r>
        <w:rPr>
          <w:rFonts w:hint="eastAsia" w:eastAsia="仿宋_GB2312"/>
          <w:sz w:val="32"/>
          <w:szCs w:val="32"/>
        </w:rPr>
        <w:t>、主要经验及做法、存在问题</w:t>
      </w:r>
    </w:p>
    <w:p>
      <w:pPr>
        <w:ind w:firstLine="580"/>
        <w:rPr>
          <w:rFonts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对项目资金的管理我们认为：一是严格按照和执行资金使用管理的相关规定；二是根据实际情况进行费用结算，保证财政资金使用效率；三是提高工作质量、效益，节约财政资金使用。</w:t>
      </w:r>
    </w:p>
    <w:p>
      <w:pPr>
        <w:ind w:firstLine="580"/>
        <w:rPr>
          <w:rFonts w:hint="eastAsia" w:eastAsia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eastAsia="仿宋_GB2312"/>
          <w:sz w:val="32"/>
          <w:szCs w:val="32"/>
        </w:rPr>
        <w:t>常规调查与培训</w:t>
      </w:r>
      <w:r>
        <w:rPr>
          <w:rFonts w:hint="eastAsia" w:eastAsia="仿宋_GB2312"/>
          <w:sz w:val="32"/>
          <w:szCs w:val="32"/>
          <w:shd w:val="clear" w:color="auto" w:fill="FFFFFF"/>
        </w:rPr>
        <w:t>项目取得了较好的成绩，同时也存在一些问题和不足：一是</w:t>
      </w: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绩效目标编制不够细化，实际值与目标值有偏差；二是绩效评价跟跟踪监控不够深入，该经费涉及各个专业，绩效管理人员人手不够，无法深入了解到各个专业。</w:t>
      </w:r>
    </w:p>
    <w:p>
      <w:pPr>
        <w:ind w:firstLine="580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五</w:t>
      </w:r>
      <w:r>
        <w:rPr>
          <w:rFonts w:hint="eastAsia" w:eastAsia="仿宋_GB2312"/>
          <w:sz w:val="32"/>
          <w:szCs w:val="32"/>
          <w:shd w:val="clear" w:color="auto" w:fill="FFFFFF"/>
        </w:rPr>
        <w:t>、工作建议</w:t>
      </w:r>
    </w:p>
    <w:p>
      <w:pPr>
        <w:ind w:firstLine="580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一是</w:t>
      </w: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加强绩效目标的编制，</w:t>
      </w:r>
      <w:r>
        <w:rPr>
          <w:rFonts w:hint="eastAsia" w:ascii="仿宋_GB2312" w:hAnsi="仿宋_GB2312" w:eastAsia="仿宋_GB2312" w:cs="仿宋_GB2312"/>
          <w:bCs/>
          <w:sz w:val="30"/>
          <w:szCs w:val="30"/>
          <w:lang w:eastAsia="zh-CN"/>
        </w:rPr>
        <w:t>年初设置绩效指标时，尽量收集资料，进一步细化项目的工作计划，年中可以根据工作任务变动调整绩效指标</w:t>
      </w:r>
      <w:r>
        <w:rPr>
          <w:rFonts w:hint="eastAsia" w:eastAsia="仿宋_GB2312"/>
          <w:sz w:val="32"/>
          <w:szCs w:val="32"/>
          <w:shd w:val="clear" w:color="auto" w:fill="FFFFFF"/>
        </w:rPr>
        <w:t>。</w:t>
      </w:r>
    </w:p>
    <w:p>
      <w:pPr>
        <w:ind w:firstLine="580"/>
        <w:rPr>
          <w:rFonts w:hint="eastAsia" w:eastAsia="仿宋_GB2312"/>
          <w:sz w:val="32"/>
          <w:szCs w:val="32"/>
          <w:shd w:val="clear" w:color="auto" w:fill="FFFFFF"/>
        </w:rPr>
      </w:pPr>
      <w:r>
        <w:rPr>
          <w:rFonts w:hint="eastAsia" w:eastAsia="仿宋_GB2312"/>
          <w:sz w:val="32"/>
          <w:szCs w:val="32"/>
          <w:shd w:val="clear" w:color="auto" w:fill="FFFFFF"/>
        </w:rPr>
        <w:t>二是</w:t>
      </w: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建立健全</w:t>
      </w:r>
      <w:r>
        <w:rPr>
          <w:rFonts w:hint="eastAsia" w:eastAsia="仿宋_GB2312"/>
          <w:sz w:val="32"/>
          <w:szCs w:val="32"/>
          <w:shd w:val="clear" w:color="auto" w:fill="FFFFFF"/>
        </w:rPr>
        <w:t>绩效管理相关制度。在</w:t>
      </w:r>
      <w:r>
        <w:rPr>
          <w:rFonts w:hint="eastAsia" w:eastAsia="仿宋_GB2312"/>
          <w:sz w:val="32"/>
          <w:szCs w:val="32"/>
          <w:shd w:val="clear" w:color="auto" w:fill="FFFFFF"/>
          <w:lang w:eastAsia="zh-CN"/>
        </w:rPr>
        <w:t>预算</w:t>
      </w:r>
      <w:r>
        <w:rPr>
          <w:rFonts w:hint="eastAsia" w:eastAsia="仿宋_GB2312"/>
          <w:sz w:val="32"/>
          <w:szCs w:val="32"/>
          <w:shd w:val="clear" w:color="auto" w:fill="FFFFFF"/>
        </w:rPr>
        <w:t>执行过程中有计划进行资金申报、使用，完善资金管理及内部控制制度，确保资金安全，做到账款、账账、账实相符。</w:t>
      </w:r>
    </w:p>
    <w:p>
      <w:pPr>
        <w:ind w:firstLine="640" w:firstLineChars="200"/>
        <w:rPr>
          <w:rFonts w:eastAsia="仿宋_GB2312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eastAsia="仿宋_GB2312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eastAsia="仿宋_GB2312"/>
          <w:sz w:val="32"/>
          <w:szCs w:val="32"/>
          <w:shd w:val="clear" w:color="auto" w:fill="FFFFFF"/>
        </w:rPr>
      </w:pPr>
    </w:p>
    <w:p>
      <w:pPr>
        <w:ind w:firstLine="640" w:firstLineChars="200"/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hint="eastAsia" w:eastAsia="仿宋_GB2312"/>
          <w:sz w:val="32"/>
          <w:szCs w:val="32"/>
          <w:shd w:val="clear" w:color="auto" w:fill="FFFFFF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7BDBB50"/>
    <w:multiLevelType w:val="singleLevel"/>
    <w:tmpl w:val="87BDBB5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2FDEEFE"/>
    <w:multiLevelType w:val="singleLevel"/>
    <w:tmpl w:val="A2FDEEF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EBEDDDD"/>
    <w:multiLevelType w:val="singleLevel"/>
    <w:tmpl w:val="1EBEDDD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04"/>
    <w:rsid w:val="000D6775"/>
    <w:rsid w:val="00182A79"/>
    <w:rsid w:val="001C2905"/>
    <w:rsid w:val="00210548"/>
    <w:rsid w:val="003F3EBF"/>
    <w:rsid w:val="004502DD"/>
    <w:rsid w:val="00485D12"/>
    <w:rsid w:val="004C3C83"/>
    <w:rsid w:val="005D486D"/>
    <w:rsid w:val="00655183"/>
    <w:rsid w:val="0067016B"/>
    <w:rsid w:val="007A179D"/>
    <w:rsid w:val="00827AFF"/>
    <w:rsid w:val="00842D22"/>
    <w:rsid w:val="008E1BE1"/>
    <w:rsid w:val="008E54D3"/>
    <w:rsid w:val="009029E8"/>
    <w:rsid w:val="00917D07"/>
    <w:rsid w:val="00A0393B"/>
    <w:rsid w:val="00A119D5"/>
    <w:rsid w:val="00A85952"/>
    <w:rsid w:val="00AD54B6"/>
    <w:rsid w:val="00B47D09"/>
    <w:rsid w:val="00B948C9"/>
    <w:rsid w:val="00C52981"/>
    <w:rsid w:val="00D04F95"/>
    <w:rsid w:val="00D25A04"/>
    <w:rsid w:val="00D839DF"/>
    <w:rsid w:val="00D970A7"/>
    <w:rsid w:val="00DF7C2A"/>
    <w:rsid w:val="00E2599D"/>
    <w:rsid w:val="00E4752B"/>
    <w:rsid w:val="00ED0507"/>
    <w:rsid w:val="00EE4F6F"/>
    <w:rsid w:val="00F475AC"/>
    <w:rsid w:val="00F71CC9"/>
    <w:rsid w:val="00FD53FB"/>
    <w:rsid w:val="036E56D4"/>
    <w:rsid w:val="07865F62"/>
    <w:rsid w:val="081D4DB1"/>
    <w:rsid w:val="09033672"/>
    <w:rsid w:val="091B19B9"/>
    <w:rsid w:val="09844C2A"/>
    <w:rsid w:val="0AB84B75"/>
    <w:rsid w:val="0E2E6477"/>
    <w:rsid w:val="0F6635E8"/>
    <w:rsid w:val="11EE1BA1"/>
    <w:rsid w:val="129E4E3E"/>
    <w:rsid w:val="13783926"/>
    <w:rsid w:val="15F11828"/>
    <w:rsid w:val="1A5A3ACE"/>
    <w:rsid w:val="1D6D7206"/>
    <w:rsid w:val="1E7A7966"/>
    <w:rsid w:val="1E9D51A1"/>
    <w:rsid w:val="1F8C4C33"/>
    <w:rsid w:val="237B454B"/>
    <w:rsid w:val="2707329F"/>
    <w:rsid w:val="28A7028E"/>
    <w:rsid w:val="28EF214F"/>
    <w:rsid w:val="28FC505F"/>
    <w:rsid w:val="2D7D7723"/>
    <w:rsid w:val="2FE848A3"/>
    <w:rsid w:val="302F4313"/>
    <w:rsid w:val="33BA4141"/>
    <w:rsid w:val="34C76B9C"/>
    <w:rsid w:val="34FA4D80"/>
    <w:rsid w:val="3656672F"/>
    <w:rsid w:val="3A146E0D"/>
    <w:rsid w:val="3F417DEE"/>
    <w:rsid w:val="3F5340CB"/>
    <w:rsid w:val="41971012"/>
    <w:rsid w:val="42903CED"/>
    <w:rsid w:val="47EC0923"/>
    <w:rsid w:val="489841F9"/>
    <w:rsid w:val="4ADD393C"/>
    <w:rsid w:val="4B4D6096"/>
    <w:rsid w:val="4D5C6FF7"/>
    <w:rsid w:val="4E2A55E3"/>
    <w:rsid w:val="507A200C"/>
    <w:rsid w:val="5161786C"/>
    <w:rsid w:val="5DA34DDE"/>
    <w:rsid w:val="5EC52588"/>
    <w:rsid w:val="646745E5"/>
    <w:rsid w:val="65691BED"/>
    <w:rsid w:val="692D0BA1"/>
    <w:rsid w:val="695A5F93"/>
    <w:rsid w:val="6AB84244"/>
    <w:rsid w:val="6B3D727E"/>
    <w:rsid w:val="6DAB1323"/>
    <w:rsid w:val="6E986497"/>
    <w:rsid w:val="729E1899"/>
    <w:rsid w:val="76861867"/>
    <w:rsid w:val="79623C86"/>
    <w:rsid w:val="79AD36C7"/>
    <w:rsid w:val="7B4E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qFormat="1" w:unhideWhenUsed="0" w:uiPriority="0" w:semiHidden="0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771CAA"/>
      <w:u w:val="none"/>
    </w:rPr>
  </w:style>
  <w:style w:type="character" w:styleId="10">
    <w:name w:val="Emphasis"/>
    <w:basedOn w:val="8"/>
    <w:qFormat/>
    <w:uiPriority w:val="20"/>
    <w:rPr>
      <w:color w:val="F73131"/>
      <w:sz w:val="24"/>
      <w:szCs w:val="24"/>
    </w:rPr>
  </w:style>
  <w:style w:type="character" w:styleId="11">
    <w:name w:val="Hyperlink"/>
    <w:basedOn w:val="8"/>
    <w:semiHidden/>
    <w:unhideWhenUsed/>
    <w:qFormat/>
    <w:uiPriority w:val="99"/>
    <w:rPr>
      <w:color w:val="2440B3"/>
      <w:u w:val="none"/>
    </w:rPr>
  </w:style>
  <w:style w:type="character" w:styleId="12">
    <w:name w:val="HTML Cite"/>
    <w:basedOn w:val="8"/>
    <w:semiHidden/>
    <w:unhideWhenUsed/>
    <w:qFormat/>
    <w:uiPriority w:val="99"/>
    <w:rPr>
      <w:color w:val="008000"/>
    </w:rPr>
  </w:style>
  <w:style w:type="character" w:customStyle="1" w:styleId="13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2"/>
    <w:qFormat/>
    <w:uiPriority w:val="99"/>
    <w:rPr>
      <w:sz w:val="18"/>
      <w:szCs w:val="18"/>
    </w:rPr>
  </w:style>
  <w:style w:type="character" w:customStyle="1" w:styleId="15">
    <w:name w:val="c-icon28"/>
    <w:basedOn w:val="8"/>
    <w:qFormat/>
    <w:uiPriority w:val="0"/>
  </w:style>
  <w:style w:type="character" w:customStyle="1" w:styleId="16">
    <w:name w:val="hover25"/>
    <w:basedOn w:val="8"/>
    <w:qFormat/>
    <w:uiPriority w:val="0"/>
    <w:rPr>
      <w:color w:val="315EFB"/>
    </w:rPr>
  </w:style>
  <w:style w:type="character" w:customStyle="1" w:styleId="17">
    <w:name w:val="hover26"/>
    <w:basedOn w:val="8"/>
    <w:qFormat/>
    <w:uiPriority w:val="0"/>
  </w:style>
  <w:style w:type="character" w:customStyle="1" w:styleId="18">
    <w:name w:val="content-right_8zs401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国家统计局</Company>
  <Pages>22</Pages>
  <Words>9965</Words>
  <Characters>2047</Characters>
  <Lines>17</Lines>
  <Paragraphs>23</Paragraphs>
  <TotalTime>6</TotalTime>
  <ScaleCrop>false</ScaleCrop>
  <LinksUpToDate>false</LinksUpToDate>
  <CharactersWithSpaces>11989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2019-05-10T02:30:00Z</dcterms:created>
  <dc:creator>Microsoft</dc:creator>
  <cp:lastModifiedBy>Administrator</cp:lastModifiedBy>
  <cp:lastPrinted>2022-06-13T06:56:00Z</cp:lastPrinted>
  <dcterms:modified xsi:type="dcterms:W3CDTF">2023-09-23T08:22:08Z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