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岳阳市退役军人服务中心</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363001</w:t>
      </w:r>
      <w:bookmarkStart w:id="0" w:name="_GoBack"/>
      <w:bookmarkEnd w:id="0"/>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1</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兰卫红</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13973011151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1.指导县级退役军人服务中心业务，开展本市退役军人服务中心（站）综合考评，督查检查、星级评定、评比表彰等工作。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2.协助做好市级单位退役军人组织关系、行政关系、供给关系转接和档案移交工作指导下级退役军人服务中心（站）配合基层党组织做好退役军人党员教育管理服务工作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3.协助做好退役军人和其他优抚对象来访接待、来信办理、网上信访和电话信访工作，上级领导。部门交办的信访事项，以及政策解答、权益咨询、心理疏导、法律服务和涉退役军人舆情搜集、引导工作。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4.组织退役军人职业教育和技能培训，分析本市退役军人就业创业形势，搜集和发布用工需求，提供就业创业指导和帮扶。</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5.做好军属、烈属、伤病残退役军人、带病回乡退役军人服务等事务性工作，指导县级服务中心开展常态化走访慰问。</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6.协助开展本市退役军人和其他优抚对象信息数据采集，资料管理、汇总分析和报送等工作。建好信息大数据资源，及时向主管部门反馈情况信息、提供决策参考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7.完成主管部门交办的其他事务性工作。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lang w:eastAsia="zh-CN"/>
              </w:rPr>
            </w:pPr>
            <w:r>
              <w:rPr>
                <w:rFonts w:hint="eastAsia"/>
              </w:rPr>
              <w:t>任务1：</w:t>
            </w:r>
            <w:r>
              <w:rPr>
                <w:rFonts w:hint="eastAsia"/>
                <w:lang w:eastAsia="zh-CN"/>
              </w:rPr>
              <w:t>推进退役军人社保接续工作</w:t>
            </w:r>
          </w:p>
          <w:p>
            <w:pPr>
              <w:autoSpaceDN w:val="0"/>
              <w:spacing w:line="320" w:lineRule="exact"/>
              <w:jc w:val="left"/>
              <w:textAlignment w:val="center"/>
              <w:rPr>
                <w:rFonts w:hint="eastAsia"/>
                <w:lang w:eastAsia="zh-CN"/>
              </w:rPr>
            </w:pPr>
            <w:r>
              <w:rPr>
                <w:rFonts w:hint="eastAsia"/>
              </w:rPr>
              <w:t>任务2：</w:t>
            </w:r>
            <w:r>
              <w:rPr>
                <w:rFonts w:hint="eastAsia"/>
                <w:lang w:eastAsia="zh-CN"/>
              </w:rPr>
              <w:t>开展退役军人信息采集工作</w:t>
            </w:r>
          </w:p>
          <w:p>
            <w:pPr>
              <w:autoSpaceDN w:val="0"/>
              <w:spacing w:line="320" w:lineRule="exact"/>
              <w:jc w:val="left"/>
              <w:textAlignment w:val="center"/>
              <w:rPr>
                <w:rFonts w:hint="eastAsia"/>
                <w:lang w:eastAsia="zh-CN"/>
              </w:rPr>
            </w:pPr>
            <w:r>
              <w:rPr>
                <w:rFonts w:hint="eastAsia"/>
              </w:rPr>
              <w:t>任务3：</w:t>
            </w:r>
            <w:r>
              <w:rPr>
                <w:rFonts w:hint="eastAsia"/>
                <w:lang w:eastAsia="zh-CN"/>
              </w:rPr>
              <w:t>开展退役军人走访帮扶工作</w:t>
            </w:r>
          </w:p>
          <w:p>
            <w:pPr>
              <w:autoSpaceDN w:val="0"/>
              <w:spacing w:line="320" w:lineRule="exact"/>
              <w:jc w:val="left"/>
              <w:textAlignment w:val="center"/>
              <w:rPr>
                <w:rFonts w:hint="eastAsia"/>
                <w:lang w:eastAsia="zh-CN"/>
              </w:rPr>
            </w:pPr>
            <w:r>
              <w:rPr>
                <w:rFonts w:hint="eastAsia"/>
              </w:rPr>
              <w:t>任务</w:t>
            </w:r>
            <w:r>
              <w:rPr>
                <w:rFonts w:hint="eastAsia"/>
                <w:lang w:val="en-US" w:eastAsia="zh-CN"/>
              </w:rPr>
              <w:t>4</w:t>
            </w:r>
            <w:r>
              <w:rPr>
                <w:rFonts w:hint="eastAsia"/>
              </w:rPr>
              <w:t>：</w:t>
            </w:r>
            <w:r>
              <w:rPr>
                <w:rFonts w:hint="eastAsia"/>
                <w:lang w:eastAsia="zh-CN"/>
              </w:rPr>
              <w:t>开展退役军人帮扶就业工作</w:t>
            </w:r>
          </w:p>
          <w:p>
            <w:pPr>
              <w:pStyle w:val="2"/>
              <w:rPr>
                <w:rFonts w:hint="eastAsia"/>
                <w:lang w:eastAsia="zh-CN"/>
              </w:rPr>
            </w:pPr>
            <w:r>
              <w:rPr>
                <w:rFonts w:hint="eastAsia"/>
                <w:lang w:eastAsia="zh-CN"/>
              </w:rPr>
              <w:t>任务</w:t>
            </w:r>
            <w:r>
              <w:rPr>
                <w:rFonts w:hint="eastAsia"/>
                <w:lang w:val="en-US" w:eastAsia="zh-CN"/>
              </w:rPr>
              <w:t>5</w:t>
            </w:r>
            <w:r>
              <w:rPr>
                <w:rFonts w:hint="eastAsia"/>
                <w:lang w:eastAsia="zh-CN"/>
              </w:rPr>
              <w:t>：上级部门交办的其他工作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一是认真办理</w:t>
            </w:r>
            <w:r>
              <w:rPr>
                <w:rFonts w:hint="eastAsia" w:ascii="仿宋_GB2312" w:hAnsi="仿宋_GB2312" w:eastAsia="仿宋_GB2312" w:cs="仿宋_GB2312"/>
                <w:color w:val="000000"/>
                <w:sz w:val="24"/>
              </w:rPr>
              <w:t>社保接续。认真学习</w:t>
            </w:r>
            <w:r>
              <w:rPr>
                <w:rFonts w:hint="eastAsia" w:ascii="仿宋_GB2312" w:hAnsi="仿宋_GB2312" w:eastAsia="仿宋_GB2312" w:cs="仿宋_GB2312"/>
                <w:color w:val="000000"/>
                <w:sz w:val="24"/>
                <w:lang w:eastAsia="zh-CN"/>
              </w:rPr>
              <w:t>业务知识。</w:t>
            </w:r>
            <w:r>
              <w:rPr>
                <w:rFonts w:hint="eastAsia" w:ascii="仿宋_GB2312" w:hAnsi="仿宋_GB2312" w:eastAsia="仿宋_GB2312" w:cs="仿宋_GB2312"/>
                <w:color w:val="000000"/>
                <w:sz w:val="24"/>
              </w:rPr>
              <w:t>深入学习</w:t>
            </w:r>
            <w:r>
              <w:rPr>
                <w:rFonts w:hint="eastAsia" w:ascii="仿宋_GB2312" w:hAnsi="仿宋_GB2312" w:eastAsia="仿宋_GB2312" w:cs="仿宋_GB2312"/>
                <w:color w:val="000000"/>
                <w:sz w:val="24"/>
                <w:lang w:eastAsia="zh-CN"/>
              </w:rPr>
              <w:t>、反复研究湖南省的岳阳市</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解决部分退役士兵</w:t>
            </w:r>
            <w:r>
              <w:rPr>
                <w:rFonts w:hint="eastAsia" w:ascii="仿宋_GB2312" w:hAnsi="仿宋_GB2312" w:eastAsia="仿宋_GB2312" w:cs="仿宋_GB2312"/>
                <w:color w:val="000000"/>
                <w:sz w:val="24"/>
              </w:rPr>
              <w:t>社会保险</w:t>
            </w:r>
            <w:r>
              <w:rPr>
                <w:rFonts w:hint="eastAsia" w:ascii="仿宋_GB2312" w:hAnsi="仿宋_GB2312" w:eastAsia="仿宋_GB2312" w:cs="仿宋_GB2312"/>
                <w:color w:val="000000"/>
                <w:sz w:val="24"/>
                <w:lang w:eastAsia="zh-CN"/>
              </w:rPr>
              <w:t>问题工作手册</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业务书籍和相关</w:t>
            </w:r>
            <w:r>
              <w:rPr>
                <w:rFonts w:hint="eastAsia" w:ascii="仿宋_GB2312" w:hAnsi="仿宋_GB2312" w:eastAsia="仿宋_GB2312" w:cs="仿宋_GB2312"/>
                <w:color w:val="000000"/>
                <w:sz w:val="24"/>
              </w:rPr>
              <w:t>法规政策等，切实提升业务能力。</w:t>
            </w:r>
            <w:r>
              <w:rPr>
                <w:rFonts w:hint="eastAsia" w:ascii="仿宋_GB2312" w:hAnsi="仿宋_GB2312" w:eastAsia="仿宋_GB2312" w:cs="仿宋_GB2312"/>
                <w:color w:val="000000"/>
                <w:sz w:val="24"/>
                <w:lang w:val="en-US" w:eastAsia="zh-CN"/>
              </w:rPr>
              <w:t>不畏困难，完成审档、补缴等工作。</w:t>
            </w:r>
            <w:r>
              <w:rPr>
                <w:rFonts w:hint="eastAsia" w:ascii="仿宋_GB2312" w:hAnsi="仿宋_GB2312" w:eastAsia="仿宋_GB2312" w:cs="仿宋_GB2312"/>
                <w:color w:val="000000"/>
                <w:sz w:val="24"/>
              </w:rPr>
              <w:t>全市</w:t>
            </w:r>
            <w:r>
              <w:rPr>
                <w:rFonts w:hint="eastAsia" w:ascii="仿宋_GB2312" w:hAnsi="仿宋_GB2312" w:eastAsia="仿宋_GB2312" w:cs="仿宋_GB2312"/>
                <w:color w:val="000000"/>
                <w:sz w:val="24"/>
                <w:lang w:eastAsia="zh-CN"/>
              </w:rPr>
              <w:t>加班加点</w:t>
            </w:r>
            <w:r>
              <w:rPr>
                <w:rFonts w:hint="eastAsia" w:ascii="仿宋_GB2312" w:hAnsi="仿宋_GB2312" w:eastAsia="仿宋_GB2312" w:cs="仿宋_GB2312"/>
                <w:color w:val="000000"/>
                <w:sz w:val="24"/>
              </w:rPr>
              <w:t>受理了15</w:t>
            </w:r>
            <w:r>
              <w:rPr>
                <w:rFonts w:hint="eastAsia" w:ascii="仿宋_GB2312" w:hAnsi="仿宋_GB2312" w:eastAsia="仿宋_GB2312" w:cs="仿宋_GB2312"/>
                <w:color w:val="000000"/>
                <w:sz w:val="24"/>
                <w:lang w:val="en-US" w:eastAsia="zh-CN"/>
              </w:rPr>
              <w:t>700</w:t>
            </w:r>
            <w:r>
              <w:rPr>
                <w:rFonts w:hint="eastAsia" w:ascii="仿宋_GB2312" w:hAnsi="仿宋_GB2312" w:eastAsia="仿宋_GB2312" w:cs="仿宋_GB2312"/>
                <w:color w:val="000000"/>
                <w:sz w:val="24"/>
                <w:lang w:eastAsia="zh-CN"/>
              </w:rPr>
              <w:t>余</w:t>
            </w:r>
            <w:r>
              <w:rPr>
                <w:rFonts w:hint="eastAsia" w:ascii="仿宋_GB2312" w:hAnsi="仿宋_GB2312" w:eastAsia="仿宋_GB2312" w:cs="仿宋_GB2312"/>
                <w:color w:val="000000"/>
                <w:sz w:val="24"/>
              </w:rPr>
              <w:t>人，认定了321名困难人员。市本级受理3</w:t>
            </w:r>
            <w:r>
              <w:rPr>
                <w:rFonts w:hint="eastAsia" w:ascii="仿宋_GB2312" w:hAnsi="仿宋_GB2312" w:eastAsia="仿宋_GB2312" w:cs="仿宋_GB2312"/>
                <w:color w:val="000000"/>
                <w:sz w:val="24"/>
                <w:lang w:val="en-US" w:eastAsia="zh-CN"/>
              </w:rPr>
              <w:t>517名退役军人士兵材料</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系统录入</w:t>
            </w:r>
            <w:r>
              <w:rPr>
                <w:rFonts w:hint="eastAsia" w:ascii="仿宋_GB2312" w:hAnsi="仿宋_GB2312" w:eastAsia="仿宋_GB2312" w:cs="仿宋_GB2312"/>
                <w:color w:val="000000"/>
                <w:sz w:val="24"/>
                <w:lang w:val="en-US" w:eastAsia="zh-CN"/>
              </w:rPr>
              <w:t>3517人次，材料审核3517份，</w:t>
            </w:r>
            <w:r>
              <w:rPr>
                <w:rFonts w:hint="eastAsia" w:ascii="仿宋_GB2312" w:hAnsi="仿宋_GB2312" w:eastAsia="仿宋_GB2312" w:cs="仿宋_GB2312"/>
                <w:color w:val="000000"/>
                <w:sz w:val="24"/>
              </w:rPr>
              <w:t>养老已办结34</w:t>
            </w:r>
            <w:r>
              <w:rPr>
                <w:rFonts w:hint="eastAsia" w:ascii="仿宋_GB2312" w:hAnsi="仿宋_GB2312" w:eastAsia="仿宋_GB2312" w:cs="仿宋_GB2312"/>
                <w:color w:val="000000"/>
                <w:sz w:val="24"/>
                <w:lang w:val="en-US" w:eastAsia="zh-CN"/>
              </w:rPr>
              <w:t>97人，</w:t>
            </w:r>
            <w:r>
              <w:rPr>
                <w:rFonts w:hint="eastAsia" w:ascii="仿宋_GB2312" w:hAnsi="仿宋_GB2312" w:eastAsia="仿宋_GB2312" w:cs="仿宋_GB2312"/>
                <w:color w:val="000000"/>
                <w:sz w:val="24"/>
                <w:lang w:eastAsia="zh-CN"/>
              </w:rPr>
              <w:t>办结率达</w:t>
            </w:r>
            <w:r>
              <w:rPr>
                <w:rFonts w:hint="eastAsia" w:ascii="仿宋_GB2312" w:hAnsi="仿宋_GB2312" w:eastAsia="仿宋_GB2312" w:cs="仿宋_GB2312"/>
                <w:color w:val="000000"/>
                <w:sz w:val="24"/>
                <w:lang w:val="en-US" w:eastAsia="zh-CN"/>
              </w:rPr>
              <w:t>99.4%，需缴费人数2153人次，个人已缴费1937人次，缴费率90.0％。热情接待，全力为退役军人排忧解难。市服务中心大厅接待来电、来访3900余人次，对前来办理社会保险关系退役军人及家属，做到了有问必答、有疑必释、有困难上门，并根据实际困难，协调系人社局，医保局，帮助解决问题，真正做到了让服务对象“少跑路”，提供优质高效服务。</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二是开展信息采集。</w:t>
            </w:r>
            <w:r>
              <w:rPr>
                <w:rFonts w:hint="eastAsia" w:ascii="仿宋_GB2312" w:hAnsi="仿宋_GB2312" w:eastAsia="仿宋_GB2312" w:cs="仿宋_GB2312"/>
                <w:color w:val="000000"/>
                <w:sz w:val="24"/>
                <w:lang w:val="en-US" w:eastAsia="zh-CN"/>
              </w:rPr>
              <w:t>克服软硬件配置要求高、信息系统程序复杂、安全运行维护和技术工作支出大的困难，</w:t>
            </w:r>
            <w:r>
              <w:rPr>
                <w:rFonts w:hint="eastAsia" w:ascii="仿宋_GB2312" w:hAnsi="仿宋_GB2312" w:eastAsia="仿宋_GB2312" w:cs="仿宋_GB2312"/>
                <w:color w:val="000000"/>
                <w:sz w:val="24"/>
              </w:rPr>
              <w:t>坚持“属地管理、分级落实，户籍所在地申报采集”基本原则，倒排时间表，细化工作任务。</w:t>
            </w:r>
            <w:r>
              <w:rPr>
                <w:rFonts w:hint="eastAsia" w:ascii="仿宋_GB2312" w:hAnsi="仿宋_GB2312" w:eastAsia="仿宋_GB2312" w:cs="仿宋_GB2312"/>
                <w:color w:val="000000"/>
                <w:sz w:val="24"/>
                <w:lang w:eastAsia="zh-CN"/>
              </w:rPr>
              <w:t>对于因区划调整导致上报数据为零的采集工作盲区，如汩罗市、经开区、南湖新区、云溪区、屈原区、主动衔接省厅导出老数据，更新新数据。南湖新区没有编码，积极向上厅上报请求授权</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全年</w:t>
            </w:r>
            <w:r>
              <w:rPr>
                <w:rFonts w:hint="eastAsia" w:ascii="仿宋_GB2312" w:hAnsi="仿宋_GB2312" w:eastAsia="仿宋_GB2312" w:cs="仿宋_GB2312"/>
                <w:color w:val="000000"/>
                <w:sz w:val="24"/>
              </w:rPr>
              <w:t>新采集</w:t>
            </w:r>
            <w:r>
              <w:rPr>
                <w:rFonts w:hint="eastAsia" w:ascii="仿宋_GB2312" w:hAnsi="仿宋_GB2312" w:eastAsia="仿宋_GB2312" w:cs="仿宋_GB2312"/>
                <w:color w:val="000000"/>
                <w:sz w:val="24"/>
                <w:lang w:eastAsia="zh-CN"/>
              </w:rPr>
              <w:t>、审核、上报</w:t>
            </w:r>
            <w:r>
              <w:rPr>
                <w:rFonts w:hint="eastAsia" w:ascii="仿宋_GB2312" w:hAnsi="仿宋_GB2312" w:eastAsia="仿宋_GB2312" w:cs="仿宋_GB2312"/>
                <w:color w:val="000000"/>
                <w:sz w:val="24"/>
              </w:rPr>
              <w:t>退役军人信息</w:t>
            </w:r>
            <w:r>
              <w:rPr>
                <w:rFonts w:hint="eastAsia" w:ascii="仿宋_GB2312" w:hAnsi="仿宋_GB2312" w:eastAsia="仿宋_GB2312" w:cs="仿宋_GB2312"/>
                <w:color w:val="000000"/>
                <w:sz w:val="24"/>
                <w:lang w:val="en-US" w:eastAsia="zh-CN"/>
              </w:rPr>
              <w:t>200多人次</w:t>
            </w:r>
            <w:r>
              <w:rPr>
                <w:rFonts w:hint="eastAsia" w:ascii="仿宋_GB2312" w:hAnsi="仿宋_GB2312" w:eastAsia="仿宋_GB2312" w:cs="仿宋_GB2312"/>
                <w:color w:val="000000"/>
                <w:sz w:val="24"/>
                <w:lang w:eastAsia="zh-CN"/>
              </w:rPr>
              <w:t>。</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三是</w:t>
            </w:r>
            <w:r>
              <w:rPr>
                <w:rFonts w:hint="eastAsia" w:ascii="仿宋_GB2312" w:hAnsi="仿宋_GB2312" w:eastAsia="仿宋_GB2312" w:cs="仿宋_GB2312"/>
                <w:color w:val="000000"/>
                <w:sz w:val="24"/>
              </w:rPr>
              <w:t>深入走访座谈。定期召开退役军人代表接访座谈会。市政法委维稳指导室、民政局、财政局、人社局、市退役军人事务局、医保局、市住房保障中心等部门，听取退役军人代表诉求，面对面进行政策解答。一年来</w:t>
            </w:r>
            <w:r>
              <w:rPr>
                <w:rFonts w:hint="eastAsia" w:ascii="仿宋_GB2312" w:hAnsi="仿宋_GB2312" w:eastAsia="仿宋_GB2312" w:cs="仿宋_GB2312"/>
                <w:color w:val="000000"/>
                <w:sz w:val="24"/>
                <w:lang w:eastAsia="zh-CN"/>
              </w:rPr>
              <w:t>，中心共</w:t>
            </w:r>
            <w:r>
              <w:rPr>
                <w:rFonts w:hint="eastAsia" w:ascii="仿宋_GB2312" w:hAnsi="仿宋_GB2312" w:eastAsia="仿宋_GB2312" w:cs="仿宋_GB2312"/>
                <w:color w:val="000000"/>
                <w:sz w:val="24"/>
                <w:lang w:val="en-US" w:eastAsia="zh-CN"/>
              </w:rPr>
              <w:t>接待退役军人来访968人。</w:t>
            </w:r>
            <w:r>
              <w:rPr>
                <w:rFonts w:hint="eastAsia" w:ascii="仿宋_GB2312" w:hAnsi="仿宋_GB2312" w:eastAsia="仿宋_GB2312" w:cs="仿宋_GB2312"/>
                <w:color w:val="000000"/>
                <w:sz w:val="24"/>
              </w:rPr>
              <w:t>全市共召开了900余场退役军人代表座谈会，参加代表5300余人。共慰问退役军人16万余人，慰问优抚对象34896人，慰问资金4200余万元。</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四是落实困难帮扶。</w:t>
            </w:r>
            <w:r>
              <w:rPr>
                <w:rFonts w:hint="eastAsia" w:ascii="仿宋_GB2312" w:hAnsi="仿宋_GB2312" w:eastAsia="仿宋_GB2312" w:cs="仿宋_GB2312"/>
                <w:color w:val="000000"/>
                <w:sz w:val="24"/>
              </w:rPr>
              <w:t>推动困难退役军人帮扶援助服务系统上线运行，对接民政局和扶贫办，补充完善审核相关信息，</w:t>
            </w:r>
            <w:r>
              <w:rPr>
                <w:rFonts w:hint="eastAsia" w:ascii="仿宋_GB2312" w:hAnsi="仿宋_GB2312" w:eastAsia="仿宋_GB2312" w:cs="仿宋_GB2312"/>
                <w:color w:val="000000"/>
                <w:sz w:val="24"/>
                <w:lang w:eastAsia="zh-CN"/>
              </w:rPr>
              <w:t>将</w:t>
            </w:r>
            <w:r>
              <w:rPr>
                <w:rFonts w:hint="eastAsia" w:ascii="仿宋_GB2312" w:hAnsi="仿宋_GB2312" w:eastAsia="仿宋_GB2312" w:cs="仿宋_GB2312"/>
                <w:color w:val="000000"/>
                <w:sz w:val="24"/>
              </w:rPr>
              <w:t>存在特殊困难的退役军人及时纳入帮扶援助范围</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争取财政支持，简化审批程序，为退役军人提供多主体供给、多渠道保障的帮扶援助。完善特殊困难退役军人和其它优抚对象信息，全市统计上报3360人</w:t>
            </w:r>
            <w:r>
              <w:rPr>
                <w:rFonts w:hint="eastAsia" w:ascii="仿宋_GB2312" w:hAnsi="仿宋_GB2312" w:eastAsia="仿宋_GB2312" w:cs="仿宋_GB2312"/>
                <w:color w:val="000000"/>
                <w:sz w:val="24"/>
                <w:lang w:eastAsia="zh-CN"/>
              </w:rPr>
              <w:t>。为全市大病、意外伤害、城乡低保、贫困户、残疾等特殊困难退役军人和其他优抚对象建档立卡，主动上门“一人一策”落实援助兜底措施，并将因疫情、汛情等造成实际困难的退役军人相关信息录入帮扶系统。</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五是常态化联系对象。</w:t>
            </w:r>
            <w:r>
              <w:rPr>
                <w:rFonts w:hint="eastAsia" w:ascii="仿宋_GB2312" w:hAnsi="仿宋_GB2312" w:eastAsia="仿宋_GB2312" w:cs="仿宋_GB2312"/>
                <w:color w:val="000000"/>
                <w:sz w:val="24"/>
              </w:rPr>
              <w:t>做好春节、“八一”期间</w:t>
            </w:r>
            <w:r>
              <w:rPr>
                <w:rFonts w:hint="eastAsia" w:ascii="仿宋_GB2312" w:hAnsi="仿宋_GB2312" w:eastAsia="仿宋_GB2312" w:cs="仿宋_GB2312"/>
                <w:color w:val="000000"/>
                <w:sz w:val="24"/>
                <w:lang w:eastAsia="zh-CN"/>
              </w:rPr>
              <w:t>开展以学榜样、送温暖为主题的“五个一”活动（送</w:t>
            </w:r>
            <w:r>
              <w:rPr>
                <w:rFonts w:hint="eastAsia" w:ascii="仿宋_GB2312" w:hAnsi="仿宋_GB2312" w:eastAsia="仿宋_GB2312" w:cs="仿宋_GB2312"/>
                <w:color w:val="000000"/>
                <w:sz w:val="24"/>
                <w:lang w:val="en-US" w:eastAsia="zh-CN"/>
              </w:rPr>
              <w:t xml:space="preserve"> 上一封慰问信表达问候、观看一场慰问宣传典型、召开一次谈论会交流感情、开展一次活动丰富载体、拍摄一张风采照片彰显荣誉</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。全市悬挂了163900块光荣牌，完成信息化采集163900，召开退役军人代表座谈会50场次</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走访慰问173498名，慰问优抚对象34896人，发放慰问资金4200余万元，军政军民关系亲如一家。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六是扶持就业创业。</w:t>
            </w:r>
            <w:r>
              <w:rPr>
                <w:rFonts w:hint="eastAsia" w:ascii="仿宋_GB2312" w:hAnsi="仿宋_GB2312" w:eastAsia="仿宋_GB2312" w:cs="仿宋_GB2312"/>
                <w:color w:val="000000"/>
                <w:sz w:val="24"/>
              </w:rPr>
              <w:t>积极</w:t>
            </w:r>
            <w:r>
              <w:rPr>
                <w:rFonts w:hint="eastAsia" w:ascii="仿宋_GB2312" w:hAnsi="仿宋_GB2312" w:eastAsia="仿宋_GB2312" w:cs="仿宋_GB2312"/>
                <w:color w:val="000000"/>
                <w:sz w:val="24"/>
                <w:lang w:eastAsia="zh-CN"/>
              </w:rPr>
              <w:t>协助</w:t>
            </w:r>
            <w:r>
              <w:rPr>
                <w:rFonts w:hint="eastAsia" w:ascii="仿宋_GB2312" w:hAnsi="仿宋_GB2312" w:eastAsia="仿宋_GB2312" w:cs="仿宋_GB2312"/>
                <w:color w:val="000000"/>
                <w:sz w:val="24"/>
              </w:rPr>
              <w:t>退役士兵技能培训</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开展“春风行动”大型线上招聘活动，共有1772家企业参与招聘活动，提供岗位42000个，有1800余名退役军人报名参加，达成就业意向400余名。开展点对点、面对面小型专场招聘活动，共邀请企业180家，提供就业岗位1925个，达成就业意向的退役士兵236名。</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市退役军人服务中心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1762.54</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321.64</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1618.62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192.2</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151.52</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40.68</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1426.42</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143.92</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64.22</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64.22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推进社保接续工作</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完成年度走访帮扶</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助力就业帮扶工作</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按上级要求，全部落实到位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及时、高效、准确</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及时高效准确完成各类退役军人事项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各项目标完成度≥</w:t>
            </w:r>
            <w:r>
              <w:rPr>
                <w:rFonts w:hint="eastAsia" w:ascii="仿宋_GB2312" w:hAnsi="仿宋_GB2312" w:eastAsia="仿宋_GB2312" w:cs="仿宋_GB2312"/>
                <w:color w:val="000000"/>
                <w:sz w:val="24"/>
                <w:lang w:val="en-US" w:eastAsia="zh-CN"/>
              </w:rPr>
              <w:t>95%</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2020年12月底</w:t>
            </w:r>
            <w:r>
              <w:rPr>
                <w:rFonts w:hint="eastAsia" w:ascii="仿宋_GB2312" w:hAnsi="仿宋_GB2312" w:eastAsia="仿宋_GB2312" w:cs="仿宋_GB2312"/>
                <w:color w:val="000000"/>
                <w:sz w:val="24"/>
                <w:lang w:eastAsia="zh-CN"/>
              </w:rPr>
              <w:t>完成</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按上级要求于12月底完成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已下达的财政预算为准</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未超过财政预算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保障退役军人权益，维护涉军群体稳定</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全力解决退役军人问题，保障了退役军人合法权益，全年无大规模上访、集访事件。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助力退役军人就业</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eastAsia="zh-CN"/>
              </w:rPr>
              <w:t>每年完成了</w:t>
            </w:r>
            <w:r>
              <w:rPr>
                <w:rFonts w:hint="eastAsia" w:ascii="仿宋_GB2312" w:hAnsi="仿宋_GB2312" w:eastAsia="仿宋_GB2312" w:cs="仿宋_GB2312"/>
                <w:b/>
                <w:color w:val="000000"/>
                <w:sz w:val="24"/>
                <w:lang w:val="en-US" w:eastAsia="zh-CN"/>
              </w:rPr>
              <w:t>2次退役军人招聘会，就业效果良好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无生态环境指标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退役军人满意度≥</w:t>
            </w:r>
            <w:r>
              <w:rPr>
                <w:rFonts w:hint="eastAsia" w:ascii="仿宋_GB2312" w:hAnsi="仿宋_GB2312" w:eastAsia="仿宋_GB2312" w:cs="仿宋_GB2312"/>
                <w:color w:val="000000"/>
                <w:sz w:val="24"/>
                <w:lang w:val="en-US" w:eastAsia="zh-CN"/>
              </w:rPr>
              <w:t>90%</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周柏凡</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岳阳市退役军人服务中心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马建汝</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副主任（分管财务）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岳阳市退役军人服务中心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彭姝</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岳阳市退役军人服务中心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黄爱龙</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岳阳市退役军人服务中心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p>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社保接续专项经费</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市退役军人服务中心</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市退役军人事务局</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年   月   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jc w:val="center"/>
              <w:rPr>
                <w:rFonts w:hint="eastAsia" w:eastAsia="仿宋_GB2312"/>
                <w:sz w:val="24"/>
                <w:lang w:eastAsia="zh-CN"/>
              </w:rPr>
            </w:pPr>
            <w:r>
              <w:rPr>
                <w:rFonts w:hint="eastAsia" w:eastAsia="仿宋_GB2312"/>
                <w:sz w:val="24"/>
                <w:lang w:eastAsia="zh-CN"/>
              </w:rPr>
              <w:t>周柏凡</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jc w:val="center"/>
              <w:rPr>
                <w:rFonts w:hint="default" w:eastAsia="仿宋_GB2312"/>
                <w:sz w:val="24"/>
                <w:lang w:val="en-US" w:eastAsia="zh-CN"/>
              </w:rPr>
            </w:pPr>
            <w:r>
              <w:rPr>
                <w:rFonts w:hint="eastAsia" w:eastAsia="仿宋_GB2312"/>
                <w:sz w:val="24"/>
                <w:lang w:val="en-US" w:eastAsia="zh-CN"/>
              </w:rPr>
              <w:t>0730-8878217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hint="default" w:eastAsia="仿宋_GB2312"/>
                <w:sz w:val="24"/>
                <w:lang w:val="en-US" w:eastAsia="zh-CN"/>
              </w:rPr>
            </w:pPr>
            <w:r>
              <w:rPr>
                <w:rFonts w:hint="eastAsia" w:eastAsia="仿宋_GB2312"/>
                <w:sz w:val="24"/>
                <w:lang w:eastAsia="zh-CN"/>
              </w:rPr>
              <w:t>岳阳市经开区民兴路</w:t>
            </w:r>
            <w:r>
              <w:rPr>
                <w:rFonts w:hint="eastAsia" w:eastAsia="仿宋_GB2312"/>
                <w:sz w:val="24"/>
                <w:lang w:val="en-US" w:eastAsia="zh-CN"/>
              </w:rPr>
              <w:t>399号</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jc w:val="cente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lang w:val="en-US" w:eastAsia="zh-CN"/>
              </w:rPr>
              <w:t>2019</w:t>
            </w:r>
            <w:r>
              <w:rPr>
                <w:rFonts w:hint="eastAsia" w:eastAsia="仿宋_GB2312"/>
                <w:sz w:val="24"/>
              </w:rPr>
              <w:t xml:space="preserve">年 </w:t>
            </w:r>
            <w:r>
              <w:rPr>
                <w:rFonts w:hint="eastAsia" w:eastAsia="仿宋_GB2312"/>
                <w:sz w:val="24"/>
                <w:lang w:val="en-US" w:eastAsia="zh-CN"/>
              </w:rPr>
              <w:t>6</w:t>
            </w:r>
            <w:r>
              <w:rPr>
                <w:rFonts w:hint="eastAsia" w:eastAsia="仿宋_GB2312"/>
                <w:sz w:val="24"/>
              </w:rPr>
              <w:t xml:space="preserve">月起至 </w:t>
            </w:r>
            <w:r>
              <w:rPr>
                <w:rFonts w:hint="eastAsia" w:eastAsia="仿宋_GB2312"/>
                <w:sz w:val="24"/>
                <w:lang w:val="en-US" w:eastAsia="zh-CN"/>
              </w:rPr>
              <w:t>2022</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1397.1</w:t>
            </w: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1397.1</w:t>
            </w: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1397.1</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hint="default" w:eastAsia="仿宋_GB2312"/>
                <w:spacing w:val="-6"/>
                <w:sz w:val="24"/>
                <w:lang w:val="en-US" w:eastAsia="zh-CN"/>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lang w:val="en-US" w:eastAsia="zh-CN"/>
              </w:rPr>
              <w:t>1397.1</w:t>
            </w: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r>
              <w:rPr>
                <w:rFonts w:hint="eastAsia" w:eastAsia="仿宋_GB2312"/>
                <w:sz w:val="24"/>
                <w:lang w:val="en-US" w:eastAsia="zh-CN"/>
              </w:rPr>
              <w:t>1397.1</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1397.1</w:t>
            </w: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default" w:eastAsia="仿宋_GB2312"/>
                <w:sz w:val="24"/>
                <w:lang w:val="en-US" w:eastAsia="zh-CN"/>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hint="default" w:eastAsia="仿宋_GB2312"/>
                <w:sz w:val="24"/>
                <w:lang w:val="en-US" w:eastAsia="zh-CN"/>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default"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预拨社保接续专项经费</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60</w:t>
            </w:r>
          </w:p>
        </w:tc>
        <w:tc>
          <w:tcPr>
            <w:tcW w:w="2342" w:type="dxa"/>
            <w:gridSpan w:val="5"/>
            <w:tcBorders>
              <w:bottom w:val="single" w:color="auto" w:sz="4" w:space="0"/>
            </w:tcBorders>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2020年5月1号</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val="en-US" w:eastAsia="zh-CN"/>
              </w:rPr>
              <w:t>预拨社保接续专项经费</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571</w:t>
            </w:r>
          </w:p>
        </w:tc>
        <w:tc>
          <w:tcPr>
            <w:tcW w:w="2342" w:type="dxa"/>
            <w:gridSpan w:val="5"/>
            <w:tcBorders>
              <w:bottom w:val="single" w:color="auto" w:sz="4" w:space="0"/>
            </w:tcBorders>
            <w:vAlign w:val="center"/>
          </w:tcPr>
          <w:p>
            <w:pPr>
              <w:jc w:val="center"/>
              <w:rPr>
                <w:rFonts w:ascii="Times New Roman" w:hAnsi="Times New Roman" w:eastAsia="仿宋_GB2312" w:cs="Times New Roman"/>
                <w:kern w:val="2"/>
                <w:sz w:val="24"/>
                <w:szCs w:val="24"/>
                <w:lang w:val="en-US" w:eastAsia="zh-CN" w:bidi="ar-SA"/>
              </w:rPr>
            </w:pPr>
            <w:r>
              <w:rPr>
                <w:rFonts w:hint="eastAsia" w:eastAsia="仿宋_GB2312"/>
                <w:sz w:val="24"/>
                <w:lang w:val="en-US" w:eastAsia="zh-CN"/>
              </w:rPr>
              <w:t>2020年6月12号</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val="en-US" w:eastAsia="zh-CN"/>
              </w:rPr>
              <w:t>预拨社保接续专项经费</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59.9</w:t>
            </w:r>
          </w:p>
        </w:tc>
        <w:tc>
          <w:tcPr>
            <w:tcW w:w="2342" w:type="dxa"/>
            <w:gridSpan w:val="5"/>
            <w:tcBorders>
              <w:bottom w:val="single" w:color="auto" w:sz="4" w:space="0"/>
            </w:tcBorders>
            <w:vAlign w:val="center"/>
          </w:tcPr>
          <w:p>
            <w:pPr>
              <w:jc w:val="center"/>
              <w:rPr>
                <w:rFonts w:ascii="Times New Roman" w:hAnsi="Times New Roman" w:eastAsia="仿宋_GB2312" w:cs="Times New Roman"/>
                <w:kern w:val="2"/>
                <w:sz w:val="24"/>
                <w:szCs w:val="24"/>
                <w:lang w:val="en-US" w:eastAsia="zh-CN" w:bidi="ar-SA"/>
              </w:rPr>
            </w:pPr>
            <w:r>
              <w:rPr>
                <w:rFonts w:hint="eastAsia" w:eastAsia="仿宋_GB2312"/>
                <w:sz w:val="24"/>
                <w:lang w:val="en-US" w:eastAsia="zh-CN"/>
              </w:rPr>
              <w:t>2020年10月9号</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预拨社保接续专项经费</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706.2</w:t>
            </w:r>
          </w:p>
        </w:tc>
        <w:tc>
          <w:tcPr>
            <w:tcW w:w="2342" w:type="dxa"/>
            <w:gridSpan w:val="5"/>
            <w:tcBorders>
              <w:bottom w:val="single" w:color="auto" w:sz="4" w:space="0"/>
            </w:tcBorders>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2020年12月1号</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1397.1</w:t>
            </w: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按照上级要求完成退役士兵社保补缴阶段性目标</w:t>
            </w:r>
          </w:p>
        </w:tc>
        <w:tc>
          <w:tcPr>
            <w:tcW w:w="3036" w:type="dxa"/>
            <w:gridSpan w:val="3"/>
            <w:tcBorders>
              <w:bottom w:val="single" w:color="auto" w:sz="4" w:space="0"/>
            </w:tcBorders>
            <w:vAlign w:val="center"/>
          </w:tcPr>
          <w:p>
            <w:pPr>
              <w:spacing w:line="400" w:lineRule="exact"/>
              <w:jc w:val="center"/>
              <w:rPr>
                <w:rFonts w:hint="default" w:eastAsia="仿宋_GB2312"/>
                <w:b/>
                <w:sz w:val="24"/>
                <w:lang w:val="en-US" w:eastAsia="zh-CN"/>
              </w:rPr>
            </w:pPr>
            <w:r>
              <w:rPr>
                <w:rFonts w:hint="eastAsia" w:eastAsia="仿宋_GB2312"/>
                <w:b/>
                <w:sz w:val="24"/>
                <w:lang w:val="en-US" w:eastAsia="zh-CN"/>
              </w:rPr>
              <w:t>已完成阶段性目标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vAlign w:val="center"/>
          </w:tcPr>
          <w:p>
            <w:pPr>
              <w:spacing w:line="360" w:lineRule="exact"/>
              <w:jc w:val="center"/>
              <w:rPr>
                <w:rFonts w:eastAsia="仿宋_GB2312"/>
                <w:sz w:val="24"/>
              </w:rPr>
            </w:pPr>
            <w:r>
              <w:rPr>
                <w:rFonts w:hint="default" w:eastAsia="仿宋_GB2312"/>
                <w:sz w:val="15"/>
                <w:szCs w:val="15"/>
                <w:lang w:val="en-US" w:eastAsia="zh-CN"/>
              </w:rPr>
              <w:t>享受基本养老保险补缴的退役士兵人数</w:t>
            </w:r>
          </w:p>
        </w:tc>
        <w:tc>
          <w:tcPr>
            <w:tcW w:w="1082" w:type="dxa"/>
            <w:gridSpan w:val="2"/>
            <w:vAlign w:val="center"/>
          </w:tcPr>
          <w:p>
            <w:pPr>
              <w:jc w:val="center"/>
              <w:rPr>
                <w:rFonts w:hint="default" w:eastAsia="仿宋_GB2312"/>
                <w:sz w:val="24"/>
                <w:lang w:val="en-US" w:eastAsia="zh-CN"/>
              </w:rPr>
            </w:pPr>
            <w:r>
              <w:rPr>
                <w:rFonts w:hint="eastAsia" w:eastAsia="仿宋_GB2312"/>
                <w:sz w:val="24"/>
                <w:lang w:val="en-US" w:eastAsia="zh-CN"/>
              </w:rPr>
              <w:t>4000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vAlign w:val="center"/>
          </w:tcPr>
          <w:p>
            <w:pPr>
              <w:spacing w:line="360" w:lineRule="exact"/>
              <w:jc w:val="center"/>
              <w:rPr>
                <w:rFonts w:eastAsia="仿宋_GB2312"/>
                <w:sz w:val="24"/>
              </w:rPr>
            </w:pPr>
            <w:r>
              <w:rPr>
                <w:rFonts w:hint="default" w:ascii="Times New Roman" w:hAnsi="Times New Roman" w:eastAsia="方正仿宋_GBK" w:cs="Times New Roman"/>
                <w:i w:val="0"/>
                <w:color w:val="000000"/>
                <w:kern w:val="0"/>
                <w:sz w:val="22"/>
                <w:szCs w:val="22"/>
                <w:u w:val="none"/>
                <w:lang w:val="en-US" w:eastAsia="zh-CN" w:bidi="ar"/>
              </w:rPr>
              <w:t>经费足额拨付率</w:t>
            </w:r>
          </w:p>
        </w:tc>
        <w:tc>
          <w:tcPr>
            <w:tcW w:w="1082" w:type="dxa"/>
            <w:gridSpan w:val="2"/>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3036" w:type="dxa"/>
            <w:gridSpan w:val="3"/>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3" w:type="dxa"/>
            <w:vMerge w:val="continue"/>
            <w:vAlign w:val="center"/>
          </w:tcPr>
          <w:p>
            <w:pPr>
              <w:spacing w:line="360" w:lineRule="exact"/>
              <w:jc w:val="center"/>
            </w:pPr>
          </w:p>
        </w:tc>
        <w:tc>
          <w:tcPr>
            <w:tcW w:w="909" w:type="dxa"/>
            <w:gridSpan w:val="3"/>
            <w:vMerge w:val="continue"/>
            <w:vAlign w:val="center"/>
          </w:tcPr>
          <w:p>
            <w:pPr>
              <w:spacing w:line="360" w:lineRule="exact"/>
              <w:jc w:val="center"/>
            </w:pPr>
          </w:p>
        </w:tc>
        <w:tc>
          <w:tcPr>
            <w:tcW w:w="1822" w:type="dxa"/>
            <w:gridSpan w:val="2"/>
            <w:vMerge w:val="continue"/>
            <w:vAlign w:val="center"/>
          </w:tcPr>
          <w:p>
            <w:pPr>
              <w:spacing w:line="360" w:lineRule="exact"/>
              <w:jc w:val="center"/>
            </w:pPr>
          </w:p>
        </w:tc>
        <w:tc>
          <w:tcPr>
            <w:tcW w:w="1260" w:type="dxa"/>
            <w:gridSpan w:val="3"/>
            <w:vAlign w:val="center"/>
          </w:tcPr>
          <w:p>
            <w:pPr>
              <w:spacing w:line="360" w:lineRule="exact"/>
              <w:jc w:val="center"/>
              <w:rPr>
                <w:rFonts w:eastAsia="仿宋_GB2312"/>
                <w:sz w:val="24"/>
              </w:rPr>
            </w:pPr>
            <w:r>
              <w:rPr>
                <w:rFonts w:hint="default" w:ascii="Times New Roman" w:hAnsi="Times New Roman" w:eastAsia="方正仿宋_GBK" w:cs="Times New Roman"/>
                <w:i w:val="0"/>
                <w:color w:val="000000"/>
                <w:kern w:val="0"/>
                <w:sz w:val="22"/>
                <w:szCs w:val="22"/>
                <w:u w:val="none"/>
                <w:lang w:val="en-US" w:eastAsia="zh-CN" w:bidi="ar"/>
              </w:rPr>
              <w:t>分退役士兵基本养老保险补缴经费按规定执行率</w:t>
            </w:r>
          </w:p>
        </w:tc>
        <w:tc>
          <w:tcPr>
            <w:tcW w:w="1082" w:type="dxa"/>
            <w:gridSpan w:val="2"/>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100%</w:t>
            </w:r>
          </w:p>
        </w:tc>
        <w:tc>
          <w:tcPr>
            <w:tcW w:w="3036"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vMerge w:val="restart"/>
            <w:vAlign w:val="center"/>
          </w:tcPr>
          <w:p>
            <w:pPr>
              <w:spacing w:line="360" w:lineRule="exact"/>
              <w:jc w:val="center"/>
              <w:rPr>
                <w:rFonts w:eastAsia="仿宋_GB2312"/>
                <w:sz w:val="24"/>
              </w:rPr>
            </w:pPr>
            <w:r>
              <w:rPr>
                <w:rFonts w:hint="default" w:eastAsia="仿宋_GB2312"/>
                <w:sz w:val="24"/>
                <w:lang w:val="en-US" w:eastAsia="zh-CN"/>
              </w:rPr>
              <w:t>部分退役士兵基本养老保险及时补缴率</w:t>
            </w:r>
          </w:p>
        </w:tc>
        <w:tc>
          <w:tcPr>
            <w:tcW w:w="1082" w:type="dxa"/>
            <w:gridSpan w:val="2"/>
            <w:vMerge w:val="restart"/>
            <w:vAlign w:val="center"/>
          </w:tcPr>
          <w:p>
            <w:pPr>
              <w:jc w:val="both"/>
              <w:rPr>
                <w:rFonts w:hint="default" w:eastAsia="仿宋_GB2312"/>
                <w:sz w:val="24"/>
                <w:lang w:val="en-US" w:eastAsia="zh-CN"/>
              </w:rPr>
            </w:pPr>
            <w:r>
              <w:rPr>
                <w:rFonts w:hint="eastAsia" w:eastAsia="仿宋_GB2312"/>
                <w:sz w:val="24"/>
                <w:lang w:val="en-US" w:eastAsia="zh-CN"/>
              </w:rPr>
              <w:t>按规定补缴到位</w:t>
            </w:r>
          </w:p>
        </w:tc>
        <w:tc>
          <w:tcPr>
            <w:tcW w:w="3036" w:type="dxa"/>
            <w:gridSpan w:val="3"/>
            <w:tcBorders>
              <w:bottom w:val="single" w:color="auto" w:sz="4" w:space="0"/>
            </w:tcBorders>
            <w:vAlign w:val="center"/>
          </w:tcPr>
          <w:p>
            <w:pPr>
              <w:jc w:val="center"/>
              <w:rPr>
                <w:rFonts w:eastAsia="仿宋_GB2312"/>
                <w:sz w:val="24"/>
              </w:rPr>
            </w:pPr>
            <w:r>
              <w:rPr>
                <w:rFonts w:hint="default" w:ascii="Times New Roman" w:hAnsi="Times New Roman" w:eastAsia="方正仿宋_GBK" w:cs="Times New Roman"/>
                <w:i w:val="0"/>
                <w:color w:val="000000"/>
                <w:kern w:val="0"/>
                <w:sz w:val="21"/>
                <w:szCs w:val="21"/>
                <w:u w:val="none"/>
                <w:lang w:val="en-US" w:eastAsia="zh-CN" w:bidi="ar"/>
              </w:rPr>
              <w:t>按规定补缴到位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vMerge w:val="restart"/>
            <w:vAlign w:val="center"/>
          </w:tcPr>
          <w:p>
            <w:pPr>
              <w:spacing w:line="360" w:lineRule="exact"/>
              <w:jc w:val="center"/>
              <w:rPr>
                <w:rFonts w:eastAsia="仿宋_GB2312"/>
                <w:sz w:val="24"/>
              </w:rPr>
            </w:pPr>
          </w:p>
        </w:tc>
        <w:tc>
          <w:tcPr>
            <w:tcW w:w="1082" w:type="dxa"/>
            <w:gridSpan w:val="2"/>
            <w:vMerge w:val="restart"/>
            <w:vAlign w:val="center"/>
          </w:tcPr>
          <w:p>
            <w:pPr>
              <w:jc w:val="center"/>
              <w:rPr>
                <w:rFonts w:hint="default" w:eastAsia="仿宋_GB2312"/>
                <w:sz w:val="24"/>
                <w:lang w:val="en-US" w:eastAsia="zh-CN"/>
              </w:rPr>
            </w:pPr>
            <w:r>
              <w:rPr>
                <w:rFonts w:hint="eastAsia" w:eastAsia="仿宋_GB2312"/>
                <w:sz w:val="24"/>
                <w:lang w:val="en-US" w:eastAsia="zh-CN"/>
              </w:rPr>
              <w:t>以财政下拨金额为准</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未超出财政预算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vMerge w:val="restart"/>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无</w:t>
            </w:r>
          </w:p>
        </w:tc>
        <w:tc>
          <w:tcPr>
            <w:tcW w:w="1082" w:type="dxa"/>
            <w:gridSpan w:val="2"/>
            <w:vMerge w:val="restart"/>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vMerge w:val="restart"/>
            <w:vAlign w:val="center"/>
          </w:tcPr>
          <w:p>
            <w:pPr>
              <w:spacing w:line="360" w:lineRule="exact"/>
              <w:jc w:val="center"/>
              <w:rPr>
                <w:rFonts w:eastAsia="仿宋_GB2312"/>
                <w:sz w:val="24"/>
              </w:rPr>
            </w:pPr>
            <w:r>
              <w:rPr>
                <w:rFonts w:hint="default" w:ascii="Times New Roman" w:hAnsi="Times New Roman" w:eastAsia="方正仿宋_GBK" w:cs="Times New Roman"/>
                <w:i w:val="0"/>
                <w:color w:val="000000"/>
                <w:kern w:val="0"/>
                <w:sz w:val="15"/>
                <w:szCs w:val="15"/>
                <w:u w:val="none"/>
                <w:lang w:val="en-US" w:eastAsia="zh-CN" w:bidi="ar"/>
              </w:rPr>
              <w:t>部分退役士兵基本养老保险接续情况</w:t>
            </w:r>
          </w:p>
        </w:tc>
        <w:tc>
          <w:tcPr>
            <w:tcW w:w="1082" w:type="dxa"/>
            <w:gridSpan w:val="2"/>
            <w:vMerge w:val="restart"/>
            <w:vAlign w:val="center"/>
          </w:tcPr>
          <w:p>
            <w:pPr>
              <w:jc w:val="center"/>
              <w:rPr>
                <w:rFonts w:hint="eastAsia" w:eastAsia="仿宋_GB2312"/>
                <w:sz w:val="24"/>
                <w:lang w:val="en-US" w:eastAsia="zh-CN"/>
              </w:rPr>
            </w:pPr>
            <w:r>
              <w:rPr>
                <w:rFonts w:hint="eastAsia" w:eastAsia="仿宋_GB2312"/>
                <w:sz w:val="24"/>
                <w:lang w:val="en-US" w:eastAsia="zh-CN"/>
              </w:rPr>
              <w:t>长期</w:t>
            </w:r>
          </w:p>
        </w:tc>
        <w:tc>
          <w:tcPr>
            <w:tcW w:w="3036" w:type="dxa"/>
            <w:gridSpan w:val="3"/>
            <w:tcBorders>
              <w:bottom w:val="single" w:color="auto" w:sz="4" w:space="0"/>
            </w:tcBorders>
            <w:vAlign w:val="center"/>
          </w:tcPr>
          <w:p>
            <w:pPr>
              <w:jc w:val="center"/>
              <w:rPr>
                <w:rFonts w:eastAsia="仿宋_GB2312"/>
                <w:sz w:val="24"/>
              </w:rPr>
            </w:pPr>
            <w:r>
              <w:rPr>
                <w:rFonts w:hint="eastAsia" w:eastAsia="方正仿宋_GBK" w:cs="Times New Roman"/>
                <w:i w:val="0"/>
                <w:color w:val="000000"/>
                <w:sz w:val="22"/>
                <w:szCs w:val="22"/>
                <w:u w:val="none"/>
                <w:lang w:val="en-US" w:eastAsia="zh-CN"/>
              </w:rPr>
              <w:t>保障了退役士兵合法权益。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vMerge w:val="restart"/>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无</w:t>
            </w:r>
          </w:p>
        </w:tc>
        <w:tc>
          <w:tcPr>
            <w:tcW w:w="1082" w:type="dxa"/>
            <w:gridSpan w:val="2"/>
            <w:vMerge w:val="restart"/>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vAlign w:val="center"/>
          </w:tcPr>
          <w:p>
            <w:pPr>
              <w:spacing w:line="360" w:lineRule="exact"/>
              <w:jc w:val="center"/>
              <w:rPr>
                <w:rFonts w:eastAsia="仿宋_GB2312"/>
                <w:sz w:val="24"/>
              </w:rPr>
            </w:pPr>
            <w:r>
              <w:rPr>
                <w:rStyle w:val="19"/>
                <w:rFonts w:hint="default" w:ascii="Times New Roman" w:hAnsi="Times New Roman" w:eastAsia="方正仿宋_GBK" w:cs="Times New Roman"/>
                <w:lang w:val="en-US" w:eastAsia="zh-CN" w:bidi="ar"/>
              </w:rPr>
              <w:t>退役士兵满意度</w:t>
            </w:r>
          </w:p>
        </w:tc>
        <w:tc>
          <w:tcPr>
            <w:tcW w:w="1082" w:type="dxa"/>
            <w:gridSpan w:val="2"/>
            <w:vAlign w:val="center"/>
          </w:tcPr>
          <w:p>
            <w:pPr>
              <w:jc w:val="center"/>
              <w:rPr>
                <w:rFonts w:eastAsia="仿宋_GB2312"/>
                <w:sz w:val="24"/>
              </w:rPr>
            </w:pPr>
            <w:r>
              <w:rPr>
                <w:rFonts w:hint="default" w:ascii="Times New Roman" w:hAnsi="Times New Roman" w:eastAsia="方正仿宋_GBK" w:cs="Times New Roman"/>
                <w:i w:val="0"/>
                <w:color w:val="000000"/>
                <w:kern w:val="0"/>
                <w:sz w:val="21"/>
                <w:szCs w:val="21"/>
                <w:u w:val="none"/>
                <w:lang w:val="en-US" w:eastAsia="zh-CN" w:bidi="ar"/>
              </w:rPr>
              <w:t>≥90%</w:t>
            </w:r>
          </w:p>
        </w:tc>
        <w:tc>
          <w:tcPr>
            <w:tcW w:w="3036" w:type="dxa"/>
            <w:gridSpan w:val="3"/>
            <w:tcBorders>
              <w:bottom w:val="single" w:color="auto" w:sz="4" w:space="0"/>
            </w:tcBorders>
            <w:vAlign w:val="center"/>
          </w:tcPr>
          <w:p>
            <w:pPr>
              <w:jc w:val="center"/>
              <w:rPr>
                <w:rFonts w:eastAsia="仿宋_GB2312"/>
                <w:sz w:val="24"/>
              </w:rPr>
            </w:pPr>
            <w:r>
              <w:rPr>
                <w:rFonts w:hint="eastAsia" w:eastAsia="方正仿宋_GBK" w:cs="Times New Roman"/>
                <w:i w:val="0"/>
                <w:color w:val="000000"/>
                <w:sz w:val="22"/>
                <w:szCs w:val="22"/>
                <w:u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周柏凡</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主任</w:t>
            </w:r>
          </w:p>
        </w:tc>
        <w:tc>
          <w:tcPr>
            <w:tcW w:w="1950" w:type="dxa"/>
            <w:gridSpan w:val="4"/>
            <w:vAlign w:val="center"/>
          </w:tcPr>
          <w:p>
            <w:pPr>
              <w:jc w:val="center"/>
              <w:rPr>
                <w:rFonts w:hint="eastAsia" w:eastAsia="仿宋_GB2312"/>
                <w:sz w:val="24"/>
                <w:lang w:eastAsia="zh-CN"/>
              </w:rPr>
            </w:pPr>
            <w:r>
              <w:rPr>
                <w:rFonts w:hint="eastAsia" w:eastAsia="仿宋_GB2312"/>
                <w:sz w:val="24"/>
                <w:lang w:eastAsia="zh-CN"/>
              </w:rPr>
              <w:t>岳阳市退役军人服务中心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马建汝</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副主任（分管财务）</w:t>
            </w:r>
          </w:p>
        </w:tc>
        <w:tc>
          <w:tcPr>
            <w:tcW w:w="1950" w:type="dxa"/>
            <w:gridSpan w:val="4"/>
            <w:vAlign w:val="center"/>
          </w:tcPr>
          <w:p>
            <w:pPr>
              <w:jc w:val="center"/>
              <w:rPr>
                <w:rFonts w:eastAsia="仿宋_GB2312"/>
                <w:sz w:val="24"/>
              </w:rPr>
            </w:pPr>
            <w:r>
              <w:rPr>
                <w:rFonts w:hint="eastAsia" w:eastAsia="仿宋_GB2312"/>
                <w:sz w:val="24"/>
                <w:lang w:eastAsia="zh-CN"/>
              </w:rPr>
              <w:t>岳阳市退役军人服务中心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彭姝</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副主任</w:t>
            </w:r>
          </w:p>
        </w:tc>
        <w:tc>
          <w:tcPr>
            <w:tcW w:w="1950" w:type="dxa"/>
            <w:gridSpan w:val="4"/>
            <w:vAlign w:val="center"/>
          </w:tcPr>
          <w:p>
            <w:pPr>
              <w:jc w:val="center"/>
              <w:rPr>
                <w:rFonts w:eastAsia="仿宋_GB2312"/>
                <w:sz w:val="24"/>
              </w:rPr>
            </w:pPr>
            <w:r>
              <w:rPr>
                <w:rFonts w:hint="eastAsia" w:eastAsia="仿宋_GB2312"/>
                <w:sz w:val="24"/>
                <w:lang w:eastAsia="zh-CN"/>
              </w:rPr>
              <w:t>岳阳市退役军人服务中心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黄爱龙</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副主任</w:t>
            </w:r>
          </w:p>
        </w:tc>
        <w:tc>
          <w:tcPr>
            <w:tcW w:w="1950" w:type="dxa"/>
            <w:gridSpan w:val="4"/>
            <w:vAlign w:val="center"/>
          </w:tcPr>
          <w:p>
            <w:pPr>
              <w:jc w:val="center"/>
              <w:rPr>
                <w:rFonts w:eastAsia="仿宋_GB2312"/>
                <w:sz w:val="24"/>
              </w:rPr>
            </w:pPr>
            <w:r>
              <w:rPr>
                <w:rFonts w:hint="eastAsia" w:eastAsia="仿宋_GB2312"/>
                <w:sz w:val="24"/>
                <w:lang w:eastAsia="zh-CN"/>
              </w:rPr>
              <w:t>岳阳市退役军人服务中心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ascii="黑体" w:hAnsi="黑体" w:eastAsia="黑体"/>
          <w:sz w:val="32"/>
          <w:szCs w:val="32"/>
        </w:rPr>
      </w:pPr>
      <w:r>
        <w:rPr>
          <w:rFonts w:hint="eastAsia" w:eastAsia="仿宋_GB2312" w:cs="仿宋_GB2312"/>
          <w:bCs/>
          <w:sz w:val="28"/>
          <w:szCs w:val="28"/>
        </w:rPr>
        <w:t>填报人（签名）：                          联系电话：</w:t>
      </w: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tc>
        <w:tc>
          <w:tcPr>
            <w:tcW w:w="1080"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8"/>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9</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00B7"/>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65283A"/>
    <w:rsid w:val="12176AF1"/>
    <w:rsid w:val="13E440E6"/>
    <w:rsid w:val="14674836"/>
    <w:rsid w:val="155011EB"/>
    <w:rsid w:val="19952130"/>
    <w:rsid w:val="1E582319"/>
    <w:rsid w:val="30895A0D"/>
    <w:rsid w:val="3379334E"/>
    <w:rsid w:val="366C342F"/>
    <w:rsid w:val="406B7ECC"/>
    <w:rsid w:val="4199462C"/>
    <w:rsid w:val="434A58F4"/>
    <w:rsid w:val="4EE34B2B"/>
    <w:rsid w:val="4EED2271"/>
    <w:rsid w:val="56BD6ACA"/>
    <w:rsid w:val="5F514C9F"/>
    <w:rsid w:val="5FAA7C7E"/>
    <w:rsid w:val="721C3B7C"/>
    <w:rsid w:val="7AB02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Indent 2"/>
    <w:basedOn w:val="1"/>
    <w:link w:val="15"/>
    <w:unhideWhenUsed/>
    <w:qFormat/>
    <w:uiPriority w:val="99"/>
    <w:pPr>
      <w:ind w:firstLine="588" w:firstLineChars="200"/>
    </w:pPr>
    <w:rPr>
      <w:rFonts w:ascii="仿宋_GB2312" w:hAnsi="Calibri" w:eastAsia="仿宋_GB2312"/>
      <w:sz w:val="32"/>
    </w:rPr>
  </w:style>
  <w:style w:type="paragraph" w:styleId="4">
    <w:name w:val="Balloon Text"/>
    <w:basedOn w:val="1"/>
    <w:link w:val="18"/>
    <w:semiHidden/>
    <w:qFormat/>
    <w:uiPriority w:val="0"/>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page number"/>
    <w:qFormat/>
    <w:uiPriority w:val="0"/>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qFormat/>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character" w:customStyle="1" w:styleId="15">
    <w:name w:val="正文文本缩进 2 Char"/>
    <w:basedOn w:val="9"/>
    <w:link w:val="3"/>
    <w:qFormat/>
    <w:uiPriority w:val="99"/>
    <w:rPr>
      <w:rFonts w:ascii="仿宋_GB2312" w:hAnsi="Calibri" w:eastAsia="仿宋_GB2312" w:cs="Times New Roman"/>
      <w:sz w:val="32"/>
      <w:szCs w:val="24"/>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批注框文本 Char"/>
    <w:basedOn w:val="9"/>
    <w:link w:val="4"/>
    <w:semiHidden/>
    <w:qFormat/>
    <w:uiPriority w:val="0"/>
    <w:rPr>
      <w:rFonts w:ascii="Times New Roman" w:hAnsi="Times New Roman" w:eastAsia="宋体" w:cs="Times New Roman"/>
      <w:sz w:val="18"/>
      <w:szCs w:val="18"/>
    </w:rPr>
  </w:style>
  <w:style w:type="character" w:customStyle="1" w:styleId="19">
    <w:name w:val="font41"/>
    <w:basedOn w:val="9"/>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12</TotalTime>
  <ScaleCrop>false</ScaleCrop>
  <LinksUpToDate>false</LinksUpToDate>
  <CharactersWithSpaces>10982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Administrator</cp:lastModifiedBy>
  <dcterms:modified xsi:type="dcterms:W3CDTF">2021-06-24T07:59:32Z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6496376B3EDF47A6A8592BA5AA5D7115</vt:lpwstr>
  </property>
</Properties>
</file>