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附件2-1</w:t>
      </w:r>
    </w:p>
    <w:p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岳阳市202</w:t>
      </w:r>
      <w:r>
        <w:rPr>
          <w:rFonts w:hint="eastAsia" w:eastAsia="方正小标宋简体"/>
          <w:bCs/>
          <w:sz w:val="46"/>
          <w:szCs w:val="46"/>
          <w:lang w:val="en-US" w:eastAsia="zh-CN"/>
        </w:rPr>
        <w:t>1</w:t>
      </w:r>
      <w:r>
        <w:rPr>
          <w:rFonts w:hint="eastAsia" w:eastAsia="方正小标宋简体"/>
          <w:bCs/>
          <w:sz w:val="46"/>
          <w:szCs w:val="46"/>
        </w:rPr>
        <w:t>年度部门整体支出</w:t>
      </w:r>
    </w:p>
    <w:p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岳阳市退役军人事务局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405001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     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>
      <w:pPr>
        <w:spacing w:beforeLines="50" w:line="348" w:lineRule="auto"/>
        <w:ind w:firstLine="476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720" w:lineRule="exact"/>
        <w:ind w:firstLine="2188" w:firstLineChars="690"/>
        <w:rPr>
          <w:rFonts w:eastAsia="仿宋_GB2312"/>
          <w:sz w:val="32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  年   月   日</w:t>
      </w:r>
    </w:p>
    <w:p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247" w:right="1588" w:bottom="1247" w:left="1588" w:header="851" w:footer="992" w:gutter="0"/>
          <w:pgNumType w:start="1"/>
          <w:cols w:space="720" w:num="1"/>
          <w:docGrid w:type="linesAndChars" w:linePitch="602" w:charSpace="-782"/>
        </w:sectPr>
      </w:pPr>
      <w:r>
        <w:rPr>
          <w:rFonts w:hint="eastAsia" w:eastAsia="仿宋_GB2312"/>
          <w:sz w:val="32"/>
        </w:rPr>
        <w:t>岳阳市财政</w:t>
      </w:r>
      <w:r>
        <w:rPr>
          <w:rFonts w:hint="eastAsia" w:eastAsia="仿宋_GB2312"/>
          <w:sz w:val="32"/>
          <w:szCs w:val="32"/>
        </w:rPr>
        <w:t>局（制）</w:t>
      </w:r>
    </w:p>
    <w:tbl>
      <w:tblPr>
        <w:tblStyle w:val="8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46"/>
        <w:gridCol w:w="94"/>
        <w:gridCol w:w="1062"/>
        <w:gridCol w:w="1088"/>
        <w:gridCol w:w="1384"/>
        <w:gridCol w:w="1335"/>
        <w:gridCol w:w="257"/>
        <w:gridCol w:w="943"/>
        <w:gridCol w:w="306"/>
        <w:gridCol w:w="551"/>
        <w:gridCol w:w="139"/>
        <w:gridCol w:w="39"/>
        <w:gridCol w:w="9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杨莉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0730-8878139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68</w:t>
            </w:r>
            <w:bookmarkStart w:id="0" w:name="_GoBack"/>
            <w:bookmarkEnd w:id="0"/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贯彻执行党和国家、省委和省政府关于退役军人思想政治、管理保障和安置优抚等工作政策法规，组织实施退役军人事务发展规划和政策，褒扬彰显退役军人为党、国家和人民牺牲奉献的精神风范和价值导向。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负责全市退役军队转业干部、离休退休干部、退役士兵和无军籍退休退职职工的移交安置工作和自主择业、就业退役军人服务管理工作。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组织指导全市退役军人教育培训工作，协调扶持退役军人和随军随调家属就业创业。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贯彻落实国家、省关于退役军人的特殊保障政策，会同有关部门制定相关政策，并组织实施。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组织协调落实全市移交地方的离休退休军人、符合条件的其他退役军人和无军籍退休退职职工的住房保障工作，以及退役军人医疗保障工作，社会保险等待遇保障工作。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组织指导全市伤病残退役军人服务管理工作和抚恤工作，贯彻落实退役军人医疗、疗养、养老机构的规划政策并指导实施。承担全市不适宜继续服役的伤病残军人相关工作。组织指导全市军供服务保障工作。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组织和指导全市拥军优属工作。负责全市现役军人、退役军人、军队文职人员和军属优待、抚恤等工作；贯彻执行国家关于国民党抗战老兵等有关人员优待政策并指导实施。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负责全市烈士及退役军人荣誉奖励、军人公墓管理维护、纪念活动等工作，依法承担英雄烈士保护相关工作，审核拟列入全市重点保护单位的烈士纪念建筑物名录，总结和宣扬退役军人、退役军人工作单位和个人先进典型事迹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指导并监督检查关于退役军人相关法律和政策实施的落实，开展全市退役军人权益维护和有关人员的帮扶援助工作。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完成市委、市政府交办的其他事项。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4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任务1：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以习近平新时代中国特色社会主义思想为指导，全面贯彻党的十九大和十九届二中、三中、四中全会精神，认真落实市和省部有关会议和文件精神。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任务2：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坚持稳中求进工作总基调，以职业使命感、工作紧迫感为驱动，以“四个聚焦”为重点，坚持落实政策与创新方法齐抓，健全机构与发挥作用并重，破解难题与防控风险结合。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任务3：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着力建立健全“三个体系”，深入开展“思想政治工作年”“基层基础基本建设年”“信访攻坚年”活动，融合聚力、综合施策，真抓实干、久久为功，不断提升治理水平，推动全市退役军人工作迈上新台阶。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60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服务保障体系建设稳步推进，服务保障能力大幅提升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思想政治引导逐步加强，荣誉激励作用有效发挥；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权益维护精准发力，涉军群体基本稳控；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4.移交安置规范有序，退役军人获得感不断增强；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5.就业创业工作守正创新，扶持效果初步显现；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6.拥军优抚有序开展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政策待遇依规落实。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15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694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政拨款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3168.27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838.98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2355.61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581.83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2058.03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150.23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1417.57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490.23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军队离休退休干部休养所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942.27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491.41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439.83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军用供应站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324.19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57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260.71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6.48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退役军人服务中心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451.93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140.34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237.5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74.09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5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500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937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27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10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90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2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0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7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3612.64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1968.11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1574.8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393.31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1372.01</w:t>
            </w:r>
          </w:p>
        </w:tc>
        <w:tc>
          <w:tcPr>
            <w:tcW w:w="10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-55.11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1900.79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691.67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510.49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181.18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1209.12</w:t>
            </w:r>
          </w:p>
        </w:tc>
        <w:tc>
          <w:tcPr>
            <w:tcW w:w="10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157.24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军队离休退休干部休养所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725.54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725.54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623.27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102.27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-274.68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753.68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军用供应站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324.19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268.59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207.65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60.94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53.89</w:t>
            </w:r>
          </w:p>
        </w:tc>
        <w:tc>
          <w:tcPr>
            <w:tcW w:w="10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1.71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退役军人服务中心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391.31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282.31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233.39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48.92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109</w:t>
            </w:r>
          </w:p>
        </w:tc>
        <w:tc>
          <w:tcPr>
            <w:tcW w:w="103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60.62</w:t>
            </w:r>
          </w:p>
        </w:tc>
        <w:tc>
          <w:tcPr>
            <w:tcW w:w="902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5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944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25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3.06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2.94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军队离休退休干部休养所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4.76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4.76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军用供应站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470"/>
              </w:tabs>
              <w:autoSpaceDN w:val="0"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退役军人服务中心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0.64</w:t>
            </w:r>
          </w:p>
        </w:tc>
        <w:tc>
          <w:tcPr>
            <w:tcW w:w="1088" w:type="dxa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0.64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5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37" w:type="dxa"/>
            <w:gridSpan w:val="7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9" w:hRule="atLeast"/>
          <w:jc w:val="center"/>
        </w:trPr>
        <w:tc>
          <w:tcPr>
            <w:tcW w:w="17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156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00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59" w:hRule="atLeast"/>
          <w:jc w:val="center"/>
        </w:trPr>
        <w:tc>
          <w:tcPr>
            <w:tcW w:w="17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53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645.07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645.07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40.21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40.21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军队离休退休干部休养所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259.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87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259.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  <w:t>87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军用供应站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281.03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281.03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700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退役军人服务中心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63.96</w:t>
            </w:r>
          </w:p>
        </w:tc>
        <w:tc>
          <w:tcPr>
            <w:tcW w:w="247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63.96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1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346"/>
                <w:tab w:val="center" w:pos="4945"/>
              </w:tabs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794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整体支出绩效定性目标及实施计划完成情况</w:t>
            </w:r>
          </w:p>
        </w:tc>
        <w:tc>
          <w:tcPr>
            <w:tcW w:w="3534" w:type="dxa"/>
            <w:gridSpan w:val="3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15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5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1：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推进服务保障体系建设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逐步加强思想政治引导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权益维护精准发力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移交安置规范有序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 xml:space="preserve">就业创业工作守正创新  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目标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6：拥军优抚有序开展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1.服务保障体系建设稳步推进，服务保障能力大幅提升;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2.思想政治引导逐步加强，荣誉激励作用有效发挥;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3.权益维护精准发力，涉军群体基本稳控;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4.移交安置规范有序，退役军人获得感不断增强;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5.就业创业工作守正创新，扶持效果初步显现;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  <w:t>6.拥军优抚有序开展，政策待遇依规落实。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94" w:type="dxa"/>
            <w:gridSpan w:val="3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整体支出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绩效定量目标及实施计划完成情况</w:t>
            </w:r>
          </w:p>
        </w:tc>
        <w:tc>
          <w:tcPr>
            <w:tcW w:w="2150" w:type="dxa"/>
            <w:gridSpan w:val="2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评价内容</w:t>
            </w:r>
          </w:p>
        </w:tc>
        <w:tc>
          <w:tcPr>
            <w:tcW w:w="138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绩效目标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产出目标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社会效益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指标1：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促进就业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有力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守正创新开展就业创业。建立就业创业动态台账，加大教育培训力度，全面推进就业招聘。共举办招聘会35场，累计参会企业1700余家，700余名退役军人达成就业意向；高标准举办创业创新大赛，3个项目入围省复赛。组建了我市19人的退役军人就业创业导师团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270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指标2：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移交安置到位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正规有序推进移交安置。阳光安置退役士兵251人，军队转业干部39人。为跨军地改革集体转制的408名退役军人及其随迁配偶子女办理落户手续。务实推进社保接续。全市累计受理申请资料16396件，养老保险个人完成缴费6898人，个人和单位补缴金额3674万元。人已缴费6525人，缴费率90.8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30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拥军优属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暖心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严格落实优抚政策。走访慰问重点优抚对象570人，召开座谈会12次，慰问驻岳官兵1040人，发放39万元慰问物资。慰问海军岳阳舰，赠送16万元慰问物资；为96名六级以上军残优抚对象落实了医保缴费和定额资金；为2678名伤残军人更换了新版的伤残证件。稳慎开展“两参”人员内部核查。截止目前，两参人员总数为11553人，其中仍应享受待遇的有9419人，占已享受待遇人员的81.5%。积极推进双拥工作。出台我市《关于进一步做好新时代拥军优属工作的意见》，积极推进“六个一”的双拥工作亮点。推荐安置军人家属就业15人，移防部队家属7名。86名军人子女享受教育优待。举办欢送新兵入伍和迎接退役军人回乡活动26场次，为327名立功军人家庭送喜报，在《岳阳日报》开设立功军人光荣榜专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5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权益维护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有效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加大信访问题督办力度。持续开展“信访积案化解年”活动，截止目前，市局共接待来访人员500多批次，1100多人。妥善处置公安要情65起、信息预警9起，处理信访件96件、来电270人次，回复12345热线和市长信箱问题25件。高位高效推动矛盾问题“百日攻坚”。咬住“北京不去、省内不聚、跨省不串、网上不吵”的目标，市县两级退役军人事务局领导带头深入一线解决疑难信访案件，带动各级人员进村入户开展大走访，化解一批信访积案、解决一批遗留问题。目前，已完成包案人员走访，事务部挂账督办13件已有8件签订息访息诉协议。抓实帮扶解困。对34名家庭困难的退役军人和烈士遗属，20名康养慰藉、助学助医对象进行分类帮扶。发放春节慰问金122万余元、市直单位在职企业军转干部工资补差295万余元，住院（死亡）补助104万余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25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服务体系建设稳步推进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 xml:space="preserve"> 开展“基层基础建设完善年”活动，推进退役军人服务站建设。加强组织领导。3月份召开全市退役军人服务中心主任会议，明确全年目标、提出具体创建标准；5月份召开服务保障体系建设推进会，查找不足推动工作。7月份市人大对全市服务保障体系建设进行评议调研，巩固深化“五有”、“全覆盖”成果。创建示范站点。12个县（区）级服务中心、138个乡镇级服务站已达到示范型标准。8家服务站被评为“湖南省百家红色退役军人服务站”。发挥退役军人作用。积极发挥退役军人志愿队伍在文明城市创建、农村人居环境整治、防汛抗旱、脱贫攻坚中的作用。全市共成立退役军人志愿服务组织368个，实名志愿者总人数5237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restart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专项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管理规范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各项资金管理规范，无违规使用资金现象。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指标2：“三公”经费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支出合理，管理精细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年度“三公”经费支出规范、厉行节约效果明显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90" w:hRule="atLeast"/>
          <w:jc w:val="center"/>
        </w:trPr>
        <w:tc>
          <w:tcPr>
            <w:tcW w:w="1794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2" w:type="dxa"/>
            <w:vMerge w:val="continue"/>
            <w:vAlign w:val="center"/>
          </w:tcPr>
          <w:p>
            <w:pPr>
              <w:autoSpaceDN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8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社会公众或服务对象满意度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平安创建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信访维稳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指标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  <w:t>移交安置</w:t>
            </w:r>
          </w:p>
        </w:tc>
        <w:tc>
          <w:tcPr>
            <w:tcW w:w="44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2021年我局各项建设更上一层楼；赴省进京信访总量排全省前列；我市服务保障体系建设、走访慰问、“双带双促”等工作，也获得退役军人事务厅重点推介，得到省、部调研组充分肯定；军转干部安置满意度高，符合政府安排工作条件的退役士兵安置质量明显提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62" w:hRule="atLeast"/>
          <w:jc w:val="center"/>
        </w:trPr>
        <w:tc>
          <w:tcPr>
            <w:tcW w:w="2856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6944" w:type="dxa"/>
            <w:gridSpan w:val="1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12" w:hRule="atLeast"/>
          <w:jc w:val="center"/>
        </w:trPr>
        <w:tc>
          <w:tcPr>
            <w:tcW w:w="2856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6944" w:type="dxa"/>
            <w:gridSpan w:val="1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390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邹望春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局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长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退役军人事务局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刘淑平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规财科科长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退役军人事务局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杨莉</w:t>
            </w:r>
          </w:p>
        </w:tc>
        <w:tc>
          <w:tcPr>
            <w:tcW w:w="3674" w:type="dxa"/>
            <w:gridSpan w:val="5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规财科</w:t>
            </w:r>
          </w:p>
        </w:tc>
        <w:tc>
          <w:tcPr>
            <w:tcW w:w="284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退役军人事务局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39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62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794" w:hRule="atLeast"/>
          <w:jc w:val="center"/>
        </w:trPr>
        <w:tc>
          <w:tcPr>
            <w:tcW w:w="9800" w:type="dxa"/>
            <w:gridSpan w:val="14"/>
            <w:vAlign w:val="center"/>
          </w:tcPr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杨莉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8878139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558" w:type="dxa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>岳阳市退役军人事务局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0"/>
                <w:szCs w:val="40"/>
                <w:lang w:val="en-US" w:eastAsia="zh-CN"/>
              </w:rPr>
              <w:t>2021年整体支出绩效自评报告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一、部门基本情况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（一）部门职能职责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岳阳市退役军人事务局为市政府工作部门，成立于2018年12月，主要职能职责为：贯彻执行党和国家关于退役军人思想政治、管理保障和安置优抚等工作政策法规，组织实施退役军人事务发展规划和政策；褒扬彰显退役军人为党、国家和人民牺牲奉献的精神风范和价值导向，负责军队转业干部、复员干部、离休退休干部、退役士兵和无军籍退休退职职工的移交安置工作和自主择业、就业退役军人服务管理工作，组织指导退役军人教育培训、优抚抚恤等，组织指导全市拥军优属工作，组织实施烈士及退役军人荣誉奖励、纪念活动等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（二）部门机构设置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我局机关核定编制数20个，现有工作人员20人，机关内设8个科室：办公室、规划财务科、政策法规科（权益维护科）、移交安置科、就业创业科、军休服务管理科、拥军优抚科、双拥工作科。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机关党委、机关纪委按章程设置，机关党委加挂人事教育科牌子。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下辖局属二级单位四个，分别是市军队干部离休退休干部休养所、市军队离休退休干部管理服务中心 、市军用供应站、市退役军人服务中心。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二、2020年整体支出管理及使用情况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我局2021年收入为3168.27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万元，其中上年结转838.98万元，财政拨款收入2355.61万元，其他收入581.83万元。本年支出3612.64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万元（含基本支出和项目支出）。基本支出为1968.11万元，其中人员支出为1574.8万元，公用支出为393.31万元，项目支出为1372.01万元。年末结转和结余-55.11万元。事业费分类为抚恤、退役安置、退役军人事务管理共支出1138.21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  <w:t>（一）抚恤经费。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2021年我局抚恤专项资金支出144.83万元，其中局机关优抚对象慰问经费90.94万元，军供站单位经费53.89万元。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  <w:t>退役安置经费。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2021年我局退役安置专项资金支出746.87万元，其中退役士兵安置费88.10万元，离退休人员安置费507.26万元，其他151.51万元。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highlight w:val="none"/>
                <w:lang w:val="en-US" w:eastAsia="zh-CN"/>
              </w:rPr>
              <w:t>退役军人管理事务经费。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2021年我局退役军人管理事务专项资金支出246.51万元，其中行政管理事务费223.51万元，其他事务费23万元。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三、整体支出绩效自评结论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2021年，我局围绕“三个主题年”活动（基层基础建设完善年、法律政策落实年、信访积案化解年）推进各项工作，在维护退役军人合法权益，保持涉军群体稳定方面做出了贡献，得到了全市各界的一致好评，取得了较好的社会效益，根据绩效目标评价标准，我局2021年整体支出绩效自评为优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/>
              </w:rPr>
              <w:t>四、存在的问题及工作计划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（一）存在的问题。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一是思想政治引领还需强化。退役军人思想政治工作实体化意识还不强、品牌化还不够，不善于抢抓重要节点、巧借热点事件，针对性地策划开展活动。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二是涉军问题还需持续关注。部分退役军人或群体对解决历史遗留问题、政策问题有很高的期望值，易因配套措施出台滞后、期望与现实落差较大，造成上访情况。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三是服务体系建设亟待完善。县市区退役军人体系建设发展不平衡。乡镇（街道）、村（社区）服务站“五有”落实不到位，建设标准不高、功能作用发挥不明显。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四是融入国防和现代化建设还需加强。退役军人工作服务于国防和军队现代化建设，向备战打仗聚焦不够，围绕后路、后院、后代发力还显不足，在编制保障、随军家属就业、军人子女教育优待等方面还需加强。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（二）2022年工作思路。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一是在强化思想引领上下功夫。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常态化做好我市退役军人思想政治工作，推动退役军人增强“四个意识”，坚定“四个”自信，做到“两个维护”。大力宣传退役军人先进典型、模范事迹，进一步拓展“尊崇”内容、丰富“尊崇”形式浓厚氛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二是在矛盾风险防范上下功夫。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压紧压实涉军维稳工作属地责任，织紧织密防范化解重大风险安全防护网。以退役军人矛盾问题“百日攻坚”活动为抓手，加大重复访、规模访、越级访化解力度。完善舆情信息联动机制，加强舆情监测研判，对苗头性倾向性问题早发现、早预警、早处置，保持社会大局和谐稳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三是在夯实基层基础上下功夫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。积极争取退役军人事务部、省退役军人事务厅以及市财政对我市退役军人工作的支持力度，以乡镇（街道）、村（社区）为主阵地实施示范创建。推进“退役军人服务+互联网”建设，完善退役军人综合信息数据库，推动退役军人事务领域治理能力现代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四是在不断优化服务上下功夫。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健全“阳光安置”工作机制，高标准完成退役军人安置任务。研究制定促进退役军人就业创业工作措施，拓宽就业创业渠道。积极创建“双拥”模范城，着力解决“三后”（后路、后院、后代）问题，妥善解决火箭军移防部队实际困难。积极落实军休干部“两项”待遇，不断提高军休服务管理水平。大力实施“优抚对象关怀计划”，持续做好退役军人困难帮扶援助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jc w:val="left"/>
              <w:textAlignment w:val="auto"/>
              <w:rPr>
                <w:rFonts w:hint="eastAsia" w:ascii="仿宋_GB2312" w:hAnsi="仿宋_GB2312" w:eastAsia="仿宋_GB2312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五是在推动队伍建设上下功夫。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开展好政策业务培训，培养更多退役军人工作“行家里手”。增强应急处突能力，努力把问题解决在基层、把矛盾消除在萌芽状态。着力强化宗旨意识，多到矛盾集中、问题复杂的地方去了解实情、化解难题。</w:t>
            </w:r>
            <w:r>
              <w:rPr>
                <w:rFonts w:hint="eastAsia" w:ascii="仿宋_GB2312" w:hAnsi="仿宋_GB2312" w:eastAsia="仿宋_GB2312" w:cs="Times New Roman"/>
                <w:sz w:val="32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00" w:firstLineChars="17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岳阳市退役军人事务局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0" w:firstLineChars="1800"/>
              <w:textAlignment w:val="auto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2022年8月22日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</w:p>
        </w:tc>
      </w:tr>
    </w:tbl>
    <w:p>
      <w:pPr>
        <w:adjustRightInd w:val="0"/>
        <w:snapToGrid w:val="0"/>
        <w:spacing w:beforeLines="50"/>
        <w:contextualSpacing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  <w:sz w:val="24"/>
        <w:szCs w:val="24"/>
      </w:rPr>
    </w:pPr>
    <w:r>
      <w:rPr>
        <w:rStyle w:val="10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9</w:t>
    </w:r>
    <w:r>
      <w:rPr>
        <w:sz w:val="24"/>
        <w:szCs w:val="24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3F2CB2E"/>
    <w:multiLevelType w:val="singleLevel"/>
    <w:tmpl w:val="53F2CB2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VjZDc5YjMxMWU0ZTk5NDM5YjMxZTY4N2E3MDU0MjE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5689D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6456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393A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47EFA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0D69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4425FE9"/>
    <w:rsid w:val="04C331C3"/>
    <w:rsid w:val="05FF6281"/>
    <w:rsid w:val="06E17D3B"/>
    <w:rsid w:val="0B163B2B"/>
    <w:rsid w:val="0B4507BC"/>
    <w:rsid w:val="0B580592"/>
    <w:rsid w:val="0C5672A5"/>
    <w:rsid w:val="0CEE6048"/>
    <w:rsid w:val="0F803E6A"/>
    <w:rsid w:val="11751FF3"/>
    <w:rsid w:val="15AF4DD5"/>
    <w:rsid w:val="1604125D"/>
    <w:rsid w:val="178F1A2B"/>
    <w:rsid w:val="17D34280"/>
    <w:rsid w:val="1AD475A4"/>
    <w:rsid w:val="1B6948E9"/>
    <w:rsid w:val="1CB533A4"/>
    <w:rsid w:val="1D12485B"/>
    <w:rsid w:val="1FDE2C12"/>
    <w:rsid w:val="212200A6"/>
    <w:rsid w:val="21383517"/>
    <w:rsid w:val="26510A01"/>
    <w:rsid w:val="27005F66"/>
    <w:rsid w:val="27D7337A"/>
    <w:rsid w:val="28FC776E"/>
    <w:rsid w:val="2AF23E85"/>
    <w:rsid w:val="2CC9190C"/>
    <w:rsid w:val="308549EA"/>
    <w:rsid w:val="364E2F94"/>
    <w:rsid w:val="37202641"/>
    <w:rsid w:val="39ED5374"/>
    <w:rsid w:val="3C157E3D"/>
    <w:rsid w:val="3D52139E"/>
    <w:rsid w:val="3D7043B0"/>
    <w:rsid w:val="3E9C3F6D"/>
    <w:rsid w:val="40EE5649"/>
    <w:rsid w:val="4678383F"/>
    <w:rsid w:val="4B3412CF"/>
    <w:rsid w:val="4BD57F1D"/>
    <w:rsid w:val="5130585B"/>
    <w:rsid w:val="529E6357"/>
    <w:rsid w:val="52D5693E"/>
    <w:rsid w:val="582A300A"/>
    <w:rsid w:val="5A1218AC"/>
    <w:rsid w:val="631637CD"/>
    <w:rsid w:val="637757B2"/>
    <w:rsid w:val="63E36C5E"/>
    <w:rsid w:val="64172CDF"/>
    <w:rsid w:val="65DD2C05"/>
    <w:rsid w:val="6A594EE4"/>
    <w:rsid w:val="70AE4870"/>
    <w:rsid w:val="76535E72"/>
    <w:rsid w:val="7BCF19FE"/>
    <w:rsid w:val="7C7176A0"/>
    <w:rsid w:val="7E93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Char"/>
    <w:basedOn w:val="9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Char"/>
    <w:basedOn w:val="9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5506</Words>
  <Characters>6110</Characters>
  <Lines>78</Lines>
  <Paragraphs>21</Paragraphs>
  <TotalTime>7</TotalTime>
  <ScaleCrop>false</ScaleCrop>
  <LinksUpToDate>false</LinksUpToDate>
  <CharactersWithSpaces>6524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不过一刀的疤15276949392</cp:lastModifiedBy>
  <cp:lastPrinted>2023-04-12T08:49:00Z</cp:lastPrinted>
  <dcterms:modified xsi:type="dcterms:W3CDTF">2023-05-05T07:43:42Z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1FB8B3420081464B984CC5558BC300DF</vt:lpwstr>
  </property>
</Properties>
</file>