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宋体" w:eastAsia="黑体"/>
          <w:color w:val="000000"/>
          <w:sz w:val="28"/>
          <w:szCs w:val="28"/>
        </w:rPr>
      </w:pPr>
      <w:r>
        <w:rPr>
          <w:rFonts w:hint="eastAsia" w:ascii="黑体" w:hAnsi="宋体" w:eastAsia="黑体"/>
          <w:color w:val="000000"/>
          <w:sz w:val="28"/>
          <w:szCs w:val="28"/>
        </w:rPr>
        <w:t>附件</w:t>
      </w:r>
      <w:r>
        <w:rPr>
          <w:rFonts w:ascii="黑体" w:hAnsi="宋体" w:eastAsia="黑体"/>
          <w:color w:val="000000"/>
          <w:sz w:val="28"/>
          <w:szCs w:val="28"/>
        </w:rPr>
        <w:t>1</w:t>
      </w:r>
    </w:p>
    <w:p>
      <w:pPr>
        <w:pStyle w:val="7"/>
        <w:spacing w:line="400" w:lineRule="exact"/>
        <w:jc w:val="center"/>
        <w:rPr>
          <w:rFonts w:ascii="黑体" w:eastAsia="黑体"/>
          <w:sz w:val="32"/>
          <w:szCs w:val="32"/>
        </w:rPr>
      </w:pPr>
      <w:bookmarkStart w:id="1" w:name="_GoBack"/>
      <w:r>
        <w:rPr>
          <w:rFonts w:hint="eastAsia" w:ascii="黑体" w:eastAsia="黑体"/>
          <w:sz w:val="32"/>
          <w:szCs w:val="32"/>
        </w:rPr>
        <w:t>工程类别、资质要求、业绩要求表</w:t>
      </w:r>
    </w:p>
    <w:bookmarkEnd w:id="1"/>
    <w:p>
      <w:pPr>
        <w:pStyle w:val="7"/>
        <w:spacing w:line="240" w:lineRule="exact"/>
        <w:jc w:val="center"/>
        <w:rPr>
          <w:rFonts w:ascii="黑体" w:eastAsia="黑体"/>
          <w:sz w:val="32"/>
          <w:szCs w:val="32"/>
        </w:rPr>
      </w:pPr>
    </w:p>
    <w:tbl>
      <w:tblPr>
        <w:tblStyle w:val="6"/>
        <w:tblW w:w="1460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2465"/>
        <w:gridCol w:w="1158"/>
        <w:gridCol w:w="2220"/>
        <w:gridCol w:w="2967"/>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trPr>
        <w:tc>
          <w:tcPr>
            <w:tcW w:w="1312" w:type="dxa"/>
            <w:tcBorders>
              <w:top w:val="single" w:color="auto" w:sz="12" w:space="0"/>
            </w:tcBorders>
            <w:vAlign w:val="center"/>
          </w:tcPr>
          <w:p>
            <w:pPr>
              <w:spacing w:line="260" w:lineRule="exact"/>
              <w:jc w:val="center"/>
              <w:rPr>
                <w:rFonts w:ascii="宋体"/>
                <w:color w:val="000000"/>
                <w:sz w:val="24"/>
              </w:rPr>
            </w:pPr>
            <w:r>
              <w:rPr>
                <w:rFonts w:hint="eastAsia" w:ascii="宋体"/>
                <w:color w:val="000000"/>
                <w:sz w:val="24"/>
              </w:rPr>
              <w:t>标段号</w:t>
            </w:r>
          </w:p>
        </w:tc>
        <w:tc>
          <w:tcPr>
            <w:tcW w:w="2465" w:type="dxa"/>
            <w:tcBorders>
              <w:top w:val="single" w:color="auto" w:sz="12" w:space="0"/>
            </w:tcBorders>
            <w:vAlign w:val="center"/>
          </w:tcPr>
          <w:p>
            <w:pPr>
              <w:spacing w:line="260" w:lineRule="exact"/>
              <w:jc w:val="center"/>
              <w:rPr>
                <w:rFonts w:ascii="宋体"/>
                <w:sz w:val="24"/>
              </w:rPr>
            </w:pPr>
            <w:r>
              <w:rPr>
                <w:rFonts w:hint="eastAsia" w:ascii="宋体"/>
                <w:sz w:val="24"/>
              </w:rPr>
              <w:t>起</w:t>
            </w:r>
            <w:r>
              <w:rPr>
                <w:rFonts w:ascii="宋体"/>
                <w:sz w:val="24"/>
              </w:rPr>
              <w:t xml:space="preserve"> </w:t>
            </w:r>
            <w:r>
              <w:rPr>
                <w:rFonts w:hint="eastAsia" w:ascii="宋体"/>
                <w:sz w:val="24"/>
              </w:rPr>
              <w:t>讫</w:t>
            </w:r>
            <w:r>
              <w:rPr>
                <w:rFonts w:ascii="宋体"/>
                <w:sz w:val="24"/>
              </w:rPr>
              <w:t xml:space="preserve"> </w:t>
            </w:r>
            <w:r>
              <w:rPr>
                <w:rFonts w:hint="eastAsia" w:ascii="宋体"/>
                <w:sz w:val="24"/>
              </w:rPr>
              <w:t>桩</w:t>
            </w:r>
            <w:r>
              <w:rPr>
                <w:rFonts w:ascii="宋体"/>
                <w:sz w:val="24"/>
              </w:rPr>
              <w:t xml:space="preserve"> </w:t>
            </w:r>
            <w:r>
              <w:rPr>
                <w:rFonts w:hint="eastAsia" w:ascii="宋体"/>
                <w:sz w:val="24"/>
              </w:rPr>
              <w:t>号</w:t>
            </w:r>
          </w:p>
        </w:tc>
        <w:tc>
          <w:tcPr>
            <w:tcW w:w="1158" w:type="dxa"/>
            <w:tcBorders>
              <w:top w:val="single" w:color="auto" w:sz="12" w:space="0"/>
            </w:tcBorders>
            <w:vAlign w:val="center"/>
          </w:tcPr>
          <w:p>
            <w:pPr>
              <w:spacing w:line="260" w:lineRule="exact"/>
              <w:jc w:val="center"/>
              <w:rPr>
                <w:rFonts w:ascii="宋体"/>
                <w:color w:val="000000"/>
                <w:sz w:val="24"/>
              </w:rPr>
            </w:pPr>
            <w:r>
              <w:rPr>
                <w:rFonts w:hint="eastAsia" w:ascii="宋体"/>
                <w:color w:val="000000"/>
                <w:sz w:val="24"/>
              </w:rPr>
              <w:t>长</w:t>
            </w:r>
            <w:r>
              <w:rPr>
                <w:rFonts w:ascii="宋体"/>
                <w:color w:val="000000"/>
                <w:sz w:val="24"/>
              </w:rPr>
              <w:t xml:space="preserve"> </w:t>
            </w:r>
            <w:r>
              <w:rPr>
                <w:rFonts w:hint="eastAsia" w:ascii="宋体"/>
                <w:color w:val="000000"/>
                <w:sz w:val="24"/>
              </w:rPr>
              <w:t>度</w:t>
            </w:r>
          </w:p>
          <w:p>
            <w:pPr>
              <w:spacing w:line="260" w:lineRule="exact"/>
              <w:jc w:val="center"/>
              <w:rPr>
                <w:rFonts w:ascii="宋体"/>
                <w:color w:val="000000"/>
                <w:sz w:val="24"/>
              </w:rPr>
            </w:pPr>
            <w:r>
              <w:rPr>
                <w:rFonts w:hint="eastAsia" w:ascii="宋体"/>
                <w:color w:val="000000"/>
                <w:sz w:val="24"/>
              </w:rPr>
              <w:t>（</w:t>
            </w:r>
            <w:r>
              <w:rPr>
                <w:rFonts w:ascii="宋体"/>
                <w:color w:val="000000"/>
                <w:sz w:val="24"/>
              </w:rPr>
              <w:t>Km</w:t>
            </w:r>
            <w:r>
              <w:rPr>
                <w:rFonts w:hint="eastAsia" w:ascii="宋体"/>
                <w:color w:val="000000"/>
                <w:sz w:val="24"/>
              </w:rPr>
              <w:t>）</w:t>
            </w:r>
          </w:p>
        </w:tc>
        <w:tc>
          <w:tcPr>
            <w:tcW w:w="2220" w:type="dxa"/>
            <w:tcBorders>
              <w:top w:val="single" w:color="auto" w:sz="12" w:space="0"/>
            </w:tcBorders>
            <w:vAlign w:val="center"/>
          </w:tcPr>
          <w:p>
            <w:pPr>
              <w:spacing w:line="260" w:lineRule="exact"/>
              <w:jc w:val="center"/>
              <w:rPr>
                <w:rFonts w:ascii="宋体"/>
                <w:color w:val="000000"/>
                <w:sz w:val="24"/>
              </w:rPr>
            </w:pPr>
            <w:r>
              <w:rPr>
                <w:rFonts w:hint="eastAsia" w:ascii="宋体"/>
                <w:color w:val="000000"/>
                <w:sz w:val="24"/>
              </w:rPr>
              <w:t>主要工程内容</w:t>
            </w:r>
          </w:p>
        </w:tc>
        <w:tc>
          <w:tcPr>
            <w:tcW w:w="2967" w:type="dxa"/>
            <w:tcBorders>
              <w:top w:val="single" w:color="auto" w:sz="12" w:space="0"/>
            </w:tcBorders>
            <w:vAlign w:val="center"/>
          </w:tcPr>
          <w:p>
            <w:pPr>
              <w:spacing w:line="260" w:lineRule="exact"/>
              <w:ind w:right="-117" w:rightChars="-56"/>
              <w:jc w:val="center"/>
              <w:rPr>
                <w:rFonts w:ascii="宋体"/>
                <w:color w:val="000000"/>
                <w:sz w:val="24"/>
              </w:rPr>
            </w:pPr>
            <w:r>
              <w:rPr>
                <w:rFonts w:hint="eastAsia" w:ascii="宋体"/>
                <w:color w:val="000000"/>
                <w:sz w:val="24"/>
              </w:rPr>
              <w:t>资质要求</w:t>
            </w:r>
          </w:p>
        </w:tc>
        <w:tc>
          <w:tcPr>
            <w:tcW w:w="4485" w:type="dxa"/>
            <w:tcBorders>
              <w:top w:val="single" w:color="auto" w:sz="12" w:space="0"/>
              <w:right w:val="single" w:color="auto" w:sz="12" w:space="0"/>
            </w:tcBorders>
            <w:vAlign w:val="center"/>
          </w:tcPr>
          <w:p>
            <w:pPr>
              <w:spacing w:line="260" w:lineRule="exact"/>
              <w:ind w:right="-117" w:rightChars="-56"/>
              <w:jc w:val="center"/>
              <w:rPr>
                <w:rFonts w:ascii="宋体"/>
                <w:color w:val="000000"/>
                <w:sz w:val="24"/>
              </w:rPr>
            </w:pPr>
            <w:r>
              <w:rPr>
                <w:rFonts w:hint="eastAsia" w:ascii="宋体"/>
                <w:color w:val="000000"/>
                <w:sz w:val="24"/>
              </w:rPr>
              <w:t>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trPr>
        <w:tc>
          <w:tcPr>
            <w:tcW w:w="1312" w:type="dxa"/>
            <w:vAlign w:val="center"/>
          </w:tcPr>
          <w:p>
            <w:pPr>
              <w:adjustRightInd w:val="0"/>
              <w:snapToGrid w:val="0"/>
              <w:spacing w:line="400" w:lineRule="exact"/>
              <w:ind w:firstLine="240" w:firstLineChars="100"/>
              <w:rPr>
                <w:rFonts w:ascii="宋体"/>
                <w:color w:val="000000"/>
                <w:sz w:val="24"/>
              </w:rPr>
            </w:pPr>
            <w:bookmarkStart w:id="0" w:name="OLE_LINK17"/>
            <w:r>
              <w:rPr>
                <w:rFonts w:hint="eastAsia" w:ascii="宋体"/>
                <w:color w:val="000000"/>
                <w:sz w:val="24"/>
              </w:rPr>
              <w:t>三标段</w:t>
            </w:r>
          </w:p>
        </w:tc>
        <w:tc>
          <w:tcPr>
            <w:tcW w:w="2465" w:type="dxa"/>
            <w:vAlign w:val="center"/>
          </w:tcPr>
          <w:p>
            <w:pPr>
              <w:spacing w:line="400" w:lineRule="exact"/>
              <w:jc w:val="center"/>
              <w:rPr>
                <w:rFonts w:hAnsi="宋体"/>
                <w:color w:val="000000"/>
                <w:szCs w:val="21"/>
              </w:rPr>
            </w:pPr>
            <w:r>
              <w:rPr>
                <w:rFonts w:hint="eastAsia" w:hAnsi="宋体"/>
                <w:color w:val="000000"/>
                <w:szCs w:val="21"/>
              </w:rPr>
              <w:t>赶山东路</w:t>
            </w:r>
            <w:r>
              <w:rPr>
                <w:rFonts w:hAnsi="宋体"/>
                <w:color w:val="000000"/>
                <w:szCs w:val="21"/>
              </w:rPr>
              <w:t>K2+580-K2+800</w:t>
            </w:r>
          </w:p>
          <w:p>
            <w:pPr>
              <w:spacing w:line="400" w:lineRule="exact"/>
              <w:jc w:val="center"/>
              <w:rPr>
                <w:rFonts w:hAnsi="宋体"/>
                <w:color w:val="000000"/>
                <w:szCs w:val="21"/>
              </w:rPr>
            </w:pPr>
            <w:r>
              <w:rPr>
                <w:rFonts w:hint="eastAsia" w:hAnsi="宋体"/>
                <w:color w:val="000000"/>
                <w:szCs w:val="21"/>
              </w:rPr>
              <w:t>长康南路</w:t>
            </w:r>
            <w:r>
              <w:rPr>
                <w:rFonts w:hAnsi="宋体"/>
                <w:color w:val="000000"/>
                <w:szCs w:val="21"/>
              </w:rPr>
              <w:t>KK5+700-KK6+077.474</w:t>
            </w:r>
          </w:p>
        </w:tc>
        <w:tc>
          <w:tcPr>
            <w:tcW w:w="1158" w:type="dxa"/>
            <w:vAlign w:val="center"/>
          </w:tcPr>
          <w:p>
            <w:pPr>
              <w:adjustRightInd w:val="0"/>
              <w:snapToGrid w:val="0"/>
              <w:spacing w:line="400" w:lineRule="exact"/>
              <w:jc w:val="center"/>
              <w:rPr>
                <w:rFonts w:ascii="宋体"/>
                <w:color w:val="000000"/>
                <w:sz w:val="24"/>
              </w:rPr>
            </w:pPr>
            <w:r>
              <w:rPr>
                <w:rFonts w:ascii="宋体"/>
                <w:color w:val="000000"/>
                <w:sz w:val="24"/>
              </w:rPr>
              <w:t>0.597</w:t>
            </w:r>
          </w:p>
        </w:tc>
        <w:tc>
          <w:tcPr>
            <w:tcW w:w="2220" w:type="dxa"/>
            <w:vAlign w:val="center"/>
          </w:tcPr>
          <w:p>
            <w:pPr>
              <w:adjustRightInd w:val="0"/>
              <w:snapToGrid w:val="0"/>
              <w:jc w:val="center"/>
              <w:rPr>
                <w:rFonts w:ascii="宋体"/>
                <w:color w:val="000000"/>
                <w:sz w:val="24"/>
              </w:rPr>
            </w:pPr>
            <w:r>
              <w:rPr>
                <w:rFonts w:hint="eastAsia" w:hAnsi="宋体"/>
                <w:color w:val="000000"/>
                <w:szCs w:val="21"/>
              </w:rPr>
              <w:t>下穿武广高铁</w:t>
            </w:r>
            <w:r>
              <w:rPr>
                <w:rFonts w:hAnsi="宋体"/>
                <w:color w:val="000000"/>
                <w:szCs w:val="21"/>
              </w:rPr>
              <w:t>2</w:t>
            </w:r>
            <w:r>
              <w:rPr>
                <w:rFonts w:hint="eastAsia" w:hAnsi="宋体"/>
                <w:color w:val="000000"/>
                <w:szCs w:val="21"/>
              </w:rPr>
              <w:t>处全部专业</w:t>
            </w:r>
          </w:p>
        </w:tc>
        <w:tc>
          <w:tcPr>
            <w:tcW w:w="2967" w:type="dxa"/>
            <w:vAlign w:val="center"/>
          </w:tcPr>
          <w:p>
            <w:pPr>
              <w:adjustRightInd w:val="0"/>
              <w:snapToGrid w:val="0"/>
              <w:spacing w:line="360" w:lineRule="exact"/>
              <w:ind w:firstLine="240" w:firstLineChars="100"/>
              <w:jc w:val="center"/>
              <w:rPr>
                <w:rFonts w:ascii="宋体"/>
                <w:color w:val="000000"/>
                <w:sz w:val="24"/>
              </w:rPr>
            </w:pPr>
            <w:r>
              <w:rPr>
                <w:rFonts w:hint="eastAsia"/>
                <w:color w:val="000000"/>
                <w:sz w:val="24"/>
              </w:rPr>
              <w:t>具有建设行政主管部门颁发的铁路工程施工总承包贰级及以上企业资质，且具有广铁集团认可的过轨资质</w:t>
            </w:r>
            <w:r>
              <w:rPr>
                <w:rFonts w:hint="eastAsia"/>
                <w:color w:val="000000"/>
                <w:sz w:val="24"/>
                <w:lang w:val="en-US" w:eastAsia="zh-CN"/>
              </w:rPr>
              <w:t>(</w:t>
            </w:r>
            <w:r>
              <w:rPr>
                <w:rFonts w:hint="eastAsia"/>
                <w:color w:val="000000"/>
                <w:sz w:val="24"/>
              </w:rPr>
              <w:t>证明</w:t>
            </w:r>
            <w:r>
              <w:rPr>
                <w:rFonts w:hint="eastAsia"/>
                <w:color w:val="000000"/>
                <w:sz w:val="24"/>
                <w:lang w:eastAsia="zh-CN"/>
              </w:rPr>
              <w:t>文件）</w:t>
            </w:r>
          </w:p>
        </w:tc>
        <w:tc>
          <w:tcPr>
            <w:tcW w:w="4485" w:type="dxa"/>
            <w:tcBorders>
              <w:right w:val="single" w:color="auto" w:sz="12" w:space="0"/>
            </w:tcBorders>
            <w:vAlign w:val="center"/>
          </w:tcPr>
          <w:p>
            <w:pPr>
              <w:pStyle w:val="2"/>
            </w:pPr>
            <w:r>
              <w:rPr>
                <w:rFonts w:hint="eastAsia" w:ascii="宋体" w:hAnsi="Calibri"/>
                <w:b w:val="0"/>
                <w:bCs w:val="0"/>
                <w:color w:val="000000"/>
                <w:kern w:val="0"/>
                <w:sz w:val="24"/>
                <w:szCs w:val="22"/>
                <w:lang w:val="en-US" w:eastAsia="zh-CN" w:bidi="ar-SA"/>
              </w:rPr>
              <w:t>2011年12月以来，至少独立完成一个已交（竣）工验收广铁集团管内下穿或上跨铁路类似工程</w:t>
            </w:r>
          </w:p>
          <w:bookmarkEnd w:id="0"/>
        </w:tc>
      </w:tr>
    </w:tbl>
    <w:p>
      <w:pPr>
        <w:spacing w:line="320" w:lineRule="exact"/>
        <w:ind w:left="881" w:leftChars="227" w:hanging="405" w:hangingChars="193"/>
        <w:rPr>
          <w:rFonts w:asci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投标人业绩必须附件</w:t>
      </w:r>
      <w:r>
        <w:rPr>
          <w:rFonts w:ascii="宋体" w:hAnsi="宋体"/>
          <w:color w:val="000000"/>
          <w:szCs w:val="21"/>
        </w:rPr>
        <w:t>1</w:t>
      </w:r>
      <w:r>
        <w:rPr>
          <w:rFonts w:hint="eastAsia" w:ascii="宋体" w:hAnsi="宋体"/>
          <w:color w:val="000000"/>
          <w:szCs w:val="21"/>
        </w:rPr>
        <w:t>的业绩要求予以明确体现，否则业绩不予认定，以提供的类似工程业绩合同协议书和交（竣）工验收证书为准。</w:t>
      </w:r>
    </w:p>
    <w:p>
      <w:pPr>
        <w:spacing w:line="320" w:lineRule="exact"/>
        <w:ind w:left="528" w:leftChars="56" w:hanging="411" w:hangingChars="196"/>
        <w:rPr>
          <w:rFonts w:ascii="黑体" w:hAnsi="宋体" w:eastAsia="黑体"/>
          <w:color w:val="000000"/>
          <w:sz w:val="28"/>
          <w:szCs w:val="28"/>
        </w:rPr>
      </w:pPr>
      <w:r>
        <w:rPr>
          <w:rFonts w:ascii="宋体" w:hAnsi="宋体"/>
          <w:color w:val="000000"/>
          <w:szCs w:val="21"/>
        </w:rPr>
        <w:t xml:space="preserve">       2.</w:t>
      </w:r>
      <w:r>
        <w:rPr>
          <w:rFonts w:hint="eastAsia" w:ascii="宋体" w:hAnsi="宋体"/>
          <w:iCs/>
          <w:color w:val="000000"/>
          <w:szCs w:val="21"/>
        </w:rPr>
        <w:t>业绩计算以项目交（竣）工验收之日为截止日。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35B02"/>
    <w:rsid w:val="27A35B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kern w:val="2"/>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kern w:val="2"/>
      <w:sz w:val="18"/>
      <w:szCs w:val="18"/>
    </w:rPr>
  </w:style>
  <w:style w:type="paragraph" w:customStyle="1" w:styleId="7">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2016-12-23T01:42:00Z</dcterms:created>
  <dc:creator>Administrator</dc:creator>
  <cp:lastModifiedBy>Administrator</cp:lastModifiedBy>
  <dcterms:modified xsi:type="dcterms:W3CDTF">2016-12-23T01:44:09Z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