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i w:val="0"/>
          <w:iCs w:val="0"/>
          <w:caps w:val="0"/>
          <w:color w:val="333333"/>
          <w:spacing w:val="0"/>
          <w:sz w:val="36"/>
          <w:szCs w:val="36"/>
          <w:shd w:val="clear" w:color="auto" w:fill="FFFFFF"/>
          <w:lang w:val="en-US" w:eastAsia="zh-CN"/>
        </w:rPr>
      </w:pPr>
      <w:r>
        <w:rPr>
          <w:rFonts w:hint="eastAsia" w:ascii="宋体" w:hAnsi="宋体" w:eastAsia="宋体" w:cs="宋体"/>
          <w:i w:val="0"/>
          <w:iCs w:val="0"/>
          <w:caps w:val="0"/>
          <w:color w:val="333333"/>
          <w:spacing w:val="0"/>
          <w:sz w:val="36"/>
          <w:szCs w:val="36"/>
          <w:shd w:val="clear" w:color="auto" w:fill="FFFFFF"/>
        </w:rPr>
        <w:t>安全生产轻微违法行为不予行政处罚清单</w:t>
      </w:r>
      <w:r>
        <w:rPr>
          <w:rFonts w:hint="eastAsia" w:ascii="宋体" w:hAnsi="宋体" w:cs="宋体"/>
          <w:i w:val="0"/>
          <w:iCs w:val="0"/>
          <w:caps w:val="0"/>
          <w:color w:val="333333"/>
          <w:spacing w:val="0"/>
          <w:sz w:val="36"/>
          <w:szCs w:val="36"/>
          <w:shd w:val="clear" w:color="auto" w:fill="FFFFFF"/>
          <w:lang w:eastAsia="zh-CN"/>
        </w:rPr>
        <w:t>（</w:t>
      </w:r>
      <w:r>
        <w:rPr>
          <w:rFonts w:hint="eastAsia" w:ascii="宋体" w:hAnsi="宋体" w:cs="宋体"/>
          <w:i w:val="0"/>
          <w:iCs w:val="0"/>
          <w:caps w:val="0"/>
          <w:color w:val="333333"/>
          <w:spacing w:val="0"/>
          <w:sz w:val="36"/>
          <w:szCs w:val="36"/>
          <w:shd w:val="clear" w:color="auto" w:fill="FFFFFF"/>
          <w:lang w:val="en-US" w:eastAsia="zh-CN"/>
        </w:rPr>
        <w:t>10项</w:t>
      </w:r>
      <w:r>
        <w:rPr>
          <w:rFonts w:hint="eastAsia" w:ascii="宋体" w:hAnsi="宋体" w:cs="宋体"/>
          <w:i w:val="0"/>
          <w:iCs w:val="0"/>
          <w:caps w:val="0"/>
          <w:color w:val="333333"/>
          <w:spacing w:val="0"/>
          <w:sz w:val="36"/>
          <w:szCs w:val="36"/>
          <w:shd w:val="clear" w:color="auto" w:fill="FFFFFF"/>
          <w:lang w:eastAsia="zh-CN"/>
        </w:rPr>
        <w:t>）（</w:t>
      </w:r>
      <w:r>
        <w:rPr>
          <w:rFonts w:hint="eastAsia" w:ascii="宋体" w:hAnsi="宋体" w:cs="宋体"/>
          <w:i w:val="0"/>
          <w:iCs w:val="0"/>
          <w:caps w:val="0"/>
          <w:color w:val="333333"/>
          <w:spacing w:val="0"/>
          <w:sz w:val="36"/>
          <w:szCs w:val="36"/>
          <w:shd w:val="clear" w:color="auto" w:fill="FFFFFF"/>
          <w:lang w:val="en-US" w:eastAsia="zh-CN"/>
        </w:rPr>
        <w:t>征求意见稿）</w:t>
      </w:r>
    </w:p>
    <w:tbl>
      <w:tblPr>
        <w:tblStyle w:val="3"/>
        <w:tblpPr w:leftFromText="180" w:rightFromText="180" w:vertAnchor="text" w:horzAnchor="page" w:tblpX="798" w:tblpY="415"/>
        <w:tblOverlap w:val="never"/>
        <w:tblW w:w="1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0"/>
        <w:gridCol w:w="2250"/>
        <w:gridCol w:w="3187"/>
        <w:gridCol w:w="812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黑体" w:hAnsi="黑体" w:eastAsia="黑体" w:cs="黑体"/>
                <w:kern w:val="0"/>
                <w:sz w:val="22"/>
                <w:szCs w:val="22"/>
              </w:rPr>
            </w:pPr>
            <w:r>
              <w:rPr>
                <w:rStyle w:val="6"/>
                <w:rFonts w:hint="eastAsia" w:ascii="黑体" w:hAnsi="黑体" w:eastAsia="黑体" w:cs="黑体"/>
                <w:b/>
                <w:bCs/>
                <w:sz w:val="22"/>
                <w:szCs w:val="22"/>
                <w:lang w:val="en-US" w:eastAsia="zh-CN" w:bidi="ar"/>
              </w:rPr>
              <w:t>序号</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黑体" w:hAnsi="黑体" w:eastAsia="黑体" w:cs="黑体"/>
                <w:kern w:val="0"/>
                <w:sz w:val="22"/>
                <w:szCs w:val="22"/>
              </w:rPr>
            </w:pPr>
            <w:r>
              <w:rPr>
                <w:rStyle w:val="6"/>
                <w:rFonts w:hint="eastAsia" w:ascii="黑体" w:hAnsi="黑体" w:eastAsia="黑体" w:cs="黑体"/>
                <w:b/>
                <w:bCs/>
                <w:sz w:val="22"/>
                <w:szCs w:val="22"/>
                <w:lang w:val="en-US" w:eastAsia="zh-CN" w:bidi="ar"/>
              </w:rPr>
              <w:t>违法行为</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黑体" w:hAnsi="黑体" w:eastAsia="黑体" w:cs="黑体"/>
                <w:kern w:val="0"/>
                <w:sz w:val="22"/>
                <w:szCs w:val="22"/>
              </w:rPr>
            </w:pPr>
            <w:r>
              <w:rPr>
                <w:rStyle w:val="6"/>
                <w:rFonts w:hint="eastAsia" w:ascii="黑体" w:hAnsi="黑体" w:eastAsia="黑体" w:cs="黑体"/>
                <w:b/>
                <w:bCs/>
                <w:sz w:val="22"/>
                <w:szCs w:val="22"/>
                <w:lang w:val="en-US" w:eastAsia="zh-CN" w:bidi="ar"/>
              </w:rPr>
              <w:t>不予处罚条件</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黑体" w:hAnsi="黑体" w:eastAsia="黑体" w:cs="黑体"/>
                <w:kern w:val="0"/>
                <w:sz w:val="22"/>
                <w:szCs w:val="22"/>
              </w:rPr>
            </w:pPr>
            <w:r>
              <w:rPr>
                <w:rStyle w:val="6"/>
                <w:rFonts w:hint="eastAsia" w:ascii="黑体" w:hAnsi="黑体" w:eastAsia="黑体" w:cs="黑体"/>
                <w:b/>
                <w:bCs/>
                <w:sz w:val="22"/>
                <w:szCs w:val="22"/>
                <w:lang w:val="en-US" w:eastAsia="zh-CN" w:bidi="ar"/>
              </w:rPr>
              <w:t>法律依据</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黑体" w:hAnsi="黑体" w:eastAsia="黑体" w:cs="黑体"/>
                <w:b/>
                <w:bCs/>
                <w:sz w:val="22"/>
                <w:szCs w:val="22"/>
              </w:rPr>
            </w:pPr>
            <w:r>
              <w:rPr>
                <w:rStyle w:val="6"/>
                <w:rFonts w:hint="eastAsia" w:ascii="黑体" w:hAnsi="黑体" w:eastAsia="黑体" w:cs="黑体"/>
                <w:b/>
                <w:bCs/>
                <w:sz w:val="22"/>
                <w:szCs w:val="22"/>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76"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生产经营单位（此项仅适用非高危行业小微生产经营单位）未按照规定对从业人员、被派遣劳动者、实习学生进行安全生产教育和培训，或者未按照规定如实告知有关的安全生产事项的。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生产经营单位有证据证明对从业人员、被派遣劳动者、实习学生进行了安全生产教育和培训，但形式或内容不完全符合规定，属于首次被发现,违法行为轻微且责令限期改正后及时改正,没有造成危害后果的。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numPr>
                <w:ilvl w:val="0"/>
                <w:numId w:val="1"/>
              </w:numPr>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《安全生产法》</w:t>
            </w:r>
            <w:r>
              <w:rPr>
                <w:rFonts w:hint="eastAsia" w:ascii="仿宋" w:hAnsi="仿宋" w:eastAsia="仿宋" w:cs="仿宋"/>
                <w:kern w:val="0"/>
                <w:sz w:val="21"/>
                <w:szCs w:val="21"/>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7"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生产经营单位未如实记录安全生产教育和培训情况的。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生产经营单位有证据证明已按规定进行了安全生产教育和培训，但未如实记录（故意对记录造假的除外），属于首次被发现,违法行为轻微且责令限期改正后及时改正,没有造成危害后果的。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numPr>
                <w:ilvl w:val="0"/>
                <w:numId w:val="2"/>
              </w:numPr>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《安全生产法》</w:t>
            </w:r>
            <w:r>
              <w:rPr>
                <w:rFonts w:hint="eastAsia" w:ascii="仿宋" w:hAnsi="仿宋" w:eastAsia="仿宋" w:cs="仿宋"/>
                <w:kern w:val="0"/>
                <w:sz w:val="21"/>
                <w:szCs w:val="21"/>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11"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leftChars="0" w:right="0" w:rightChars="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3</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生产经营单位未将事故隐患排查治理情况如实记录或者未向从业人员通报的。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有证据证明开展了隐患排查治理，但未如实记录（故意对记录造假的除外）或者未向从业人员通报（重大事故隐患除外），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rightChars="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1.《安全生产法》</w:t>
            </w:r>
            <w:r>
              <w:rPr>
                <w:rFonts w:hint="eastAsia" w:ascii="仿宋" w:hAnsi="仿宋" w:eastAsia="仿宋" w:cs="仿宋"/>
                <w:kern w:val="0"/>
                <w:sz w:val="21"/>
                <w:szCs w:val="21"/>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pPr>
              <w:pStyle w:val="2"/>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kern w:val="0"/>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67"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leftChars="0" w:right="0" w:rightChars="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4</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leftChars="0" w:right="0" w:rightChars="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生产经营单位（此项仅适用小微非高危生产经营单位）未建立事故隐患排查治理制度的。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leftChars="0"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bidi="ar"/>
              </w:rPr>
              <w:t>生产经营单位未建立事故隐患排查治理制度，属于首次被发现，违法行为轻微且责令限期改正后及时改正，没有造成危害后果的。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color w:val="auto"/>
                <w:kern w:val="0"/>
                <w:sz w:val="21"/>
                <w:szCs w:val="21"/>
              </w:rPr>
            </w:pPr>
            <w:r>
              <w:rPr>
                <w:rStyle w:val="6"/>
                <w:rFonts w:hint="eastAsia" w:ascii="仿宋" w:hAnsi="仿宋" w:eastAsia="仿宋" w:cs="仿宋"/>
                <w:b/>
                <w:bCs/>
                <w:color w:val="auto"/>
                <w:sz w:val="21"/>
                <w:szCs w:val="21"/>
                <w:lang w:val="en-US" w:eastAsia="zh-CN" w:bidi="ar"/>
              </w:rPr>
              <w:t>《安全生产法》</w:t>
            </w:r>
            <w:r>
              <w:rPr>
                <w:rFonts w:hint="eastAsia" w:ascii="仿宋" w:hAnsi="仿宋" w:eastAsia="仿宋" w:cs="仿宋"/>
                <w:b w:val="0"/>
                <w:bCs w:val="0"/>
                <w:color w:val="auto"/>
                <w:kern w:val="0"/>
                <w:sz w:val="21"/>
                <w:szCs w:val="21"/>
                <w:lang w:val="en-US" w:eastAsia="zh-CN" w:bidi="ar"/>
              </w:rPr>
              <w:t>第一百零一条</w:t>
            </w:r>
            <w:r>
              <w:rPr>
                <w:rFonts w:hint="eastAsia" w:ascii="仿宋" w:hAnsi="仿宋" w:eastAsia="仿宋" w:cs="仿宋"/>
                <w:b/>
                <w:bCs/>
                <w:color w:val="auto"/>
                <w:kern w:val="0"/>
                <w:sz w:val="21"/>
                <w:szCs w:val="21"/>
                <w:lang w:val="en-US" w:eastAsia="zh-CN" w:bidi="ar"/>
              </w:rPr>
              <w:t> </w:t>
            </w:r>
            <w:r>
              <w:rPr>
                <w:rFonts w:hint="eastAsia" w:ascii="仿宋" w:hAnsi="仿宋" w:eastAsia="仿宋" w:cs="仿宋"/>
                <w:color w:val="auto"/>
                <w:kern w:val="0"/>
                <w:sz w:val="21"/>
                <w:szCs w:val="21"/>
                <w:lang w:val="en-US" w:eastAsia="zh-CN" w:bidi="ar"/>
              </w:rPr>
              <w:t>生产经营单位有下列行为之一的，责令限期改正，处十万元以下的罚款；逾期未改正的，责令停产停业整顿，并处十万元以上二十万元以下的罚款</w:t>
            </w:r>
            <w:r>
              <w:rPr>
                <w:rFonts w:hint="default"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val="en-US" w:eastAsia="zh-CN" w:bidi="ar"/>
              </w:rPr>
              <w:t>对其直接负责的主管人员和其他直接责任人员处二万元以上五万元以下的罚款；构成犯罪的，依照刑法有关规定追究刑事责任：（五）未建立事故隐患排查治理制度，</w:t>
            </w:r>
            <w:r>
              <w:rPr>
                <w:rFonts w:hint="eastAsia" w:ascii="仿宋" w:hAnsi="仿宋" w:eastAsia="仿宋" w:cs="仿宋"/>
                <w:color w:val="auto"/>
                <w:kern w:val="0"/>
                <w:sz w:val="21"/>
                <w:szCs w:val="21"/>
                <w:lang w:val="en-US" w:eastAsia="zh-CN" w:bidi="ar"/>
              </w:rPr>
              <w:t>或者重大事故隐患排查治理情况未按照规定报告的。</w:t>
            </w:r>
            <w:bookmarkStart w:id="0" w:name="_GoBack"/>
            <w:bookmarkEnd w:id="0"/>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exact"/>
              <w:ind w:left="0" w:leftChars="0" w:right="0" w:rightChars="0"/>
              <w:jc w:val="left"/>
              <w:textAlignment w:val="auto"/>
              <w:rPr>
                <w:rFonts w:hint="eastAsia" w:ascii="仿宋" w:hAnsi="仿宋" w:eastAsia="仿宋" w:cs="仿宋"/>
                <w:color w:val="auto"/>
                <w:kern w:val="0"/>
                <w:sz w:val="21"/>
                <w:szCs w:val="21"/>
              </w:rPr>
            </w:pPr>
            <w:r>
              <w:rPr>
                <w:rStyle w:val="6"/>
                <w:rFonts w:hint="eastAsia" w:ascii="仿宋" w:hAnsi="仿宋" w:eastAsia="仿宋" w:cs="仿宋"/>
                <w:b/>
                <w:bCs/>
                <w:color w:val="auto"/>
                <w:sz w:val="21"/>
                <w:szCs w:val="21"/>
                <w:lang w:val="en-US" w:eastAsia="zh-CN" w:bidi="ar"/>
              </w:rPr>
              <w:t>2.《中华人民共和国行政处罚法》</w:t>
            </w:r>
            <w:r>
              <w:rPr>
                <w:rFonts w:hint="eastAsia" w:ascii="仿宋" w:hAnsi="仿宋" w:eastAsia="仿宋" w:cs="仿宋"/>
                <w:color w:val="auto"/>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bCs/>
                <w:kern w:val="0"/>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5</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生产经营单位未在有较大危险因素的生产经营场所</w:t>
            </w:r>
            <w:r>
              <w:rPr>
                <w:rFonts w:hint="eastAsia" w:ascii="仿宋" w:hAnsi="仿宋" w:eastAsia="仿宋" w:cs="仿宋"/>
                <w:b/>
                <w:bCs/>
                <w:color w:val="auto"/>
                <w:kern w:val="0"/>
                <w:sz w:val="21"/>
                <w:szCs w:val="21"/>
                <w:lang w:val="en-US" w:eastAsia="zh-CN" w:bidi="ar"/>
              </w:rPr>
              <w:t>（有限空间作业场所除外）</w:t>
            </w:r>
            <w:r>
              <w:rPr>
                <w:rFonts w:hint="eastAsia" w:ascii="仿宋" w:hAnsi="仿宋" w:eastAsia="仿宋" w:cs="仿宋"/>
                <w:kern w:val="0"/>
                <w:sz w:val="21"/>
                <w:szCs w:val="21"/>
                <w:lang w:val="en-US" w:eastAsia="zh-CN" w:bidi="ar"/>
              </w:rPr>
              <w:t>和有关设施、设备上设置明显的安全警示标志的。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生产经营单位未在有较大危险因素的生产经营场所</w:t>
            </w:r>
            <w:r>
              <w:rPr>
                <w:rFonts w:hint="eastAsia" w:ascii="仿宋" w:hAnsi="仿宋" w:eastAsia="仿宋" w:cs="仿宋"/>
                <w:b/>
                <w:bCs/>
                <w:color w:val="auto"/>
                <w:kern w:val="0"/>
                <w:sz w:val="21"/>
                <w:szCs w:val="21"/>
                <w:lang w:val="en-US" w:eastAsia="zh-CN" w:bidi="ar"/>
              </w:rPr>
              <w:t>（有限空间作业场所除外）</w:t>
            </w:r>
            <w:r>
              <w:rPr>
                <w:rFonts w:hint="eastAsia" w:ascii="仿宋" w:hAnsi="仿宋" w:eastAsia="仿宋" w:cs="仿宋"/>
                <w:kern w:val="0"/>
                <w:sz w:val="21"/>
                <w:szCs w:val="21"/>
                <w:lang w:val="en-US" w:eastAsia="zh-CN" w:bidi="ar"/>
              </w:rPr>
              <w:t>和有关设施、设备上设置明显的安全警示标志的，属于首次被发现，违法行为轻微且责令限期改正后及时改正，没有造成危害后果的。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1.《安全生产法》</w:t>
            </w:r>
            <w:r>
              <w:rPr>
                <w:rFonts w:hint="eastAsia" w:ascii="仿宋" w:hAnsi="仿宋" w:eastAsia="仿宋" w:cs="仿宋"/>
                <w:kern w:val="0"/>
                <w:sz w:val="21"/>
                <w:szCs w:val="21"/>
                <w:lang w:val="en-US" w:eastAsia="zh-CN" w:bidi="ar"/>
              </w:rPr>
              <w:t>第九十九条 生产经营单位有下列行为之一的，责令限期改正，处五万元以下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（一）未在有较大危险因素的生产经营场所和有关设施、设备上设置明显的安全警示标志的；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6</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生产经营单位（只适用于非高危生产经营单位）未对安全设备进行经常性维护、保养和定期检测的。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生产经营单位未对安全设备进行经常性维护、保养和定期检测的，属于首次被发现，违法行为轻微且责令限期改正后及时改正，没有造成危害后果的。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1.《安全生产法》</w:t>
            </w:r>
            <w:r>
              <w:rPr>
                <w:rFonts w:hint="eastAsia" w:ascii="仿宋" w:hAnsi="仿宋" w:eastAsia="仿宋" w:cs="仿宋"/>
                <w:kern w:val="0"/>
                <w:sz w:val="21"/>
                <w:szCs w:val="21"/>
                <w:lang w:val="en-US" w:eastAsia="zh-CN" w:bidi="ar"/>
              </w:rPr>
              <w:t>第九十九条 生产经营单位有下列行为之一的，责令限期改正，处五万元以下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（三）未对安全设备进行经常性维护、保养和定期检测的；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6"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240" w:lineRule="atLeast"/>
              <w:ind w:left="0" w:right="0"/>
              <w:jc w:val="center"/>
              <w:rPr>
                <w:rFonts w:hint="eastAsia" w:ascii="仿宋" w:hAnsi="仿宋" w:eastAsia="仿宋" w:cs="仿宋"/>
                <w:kern w:val="0"/>
                <w:sz w:val="21"/>
                <w:szCs w:val="21"/>
              </w:rPr>
            </w:pPr>
            <w:r>
              <w:rPr>
                <w:rFonts w:hint="eastAsia" w:ascii="仿宋" w:hAnsi="仿宋" w:eastAsia="仿宋" w:cs="仿宋"/>
                <w:b/>
                <w:bCs/>
                <w:kern w:val="0"/>
                <w:sz w:val="21"/>
                <w:szCs w:val="21"/>
                <w:lang w:val="en-US" w:eastAsia="zh-CN" w:bidi="ar"/>
              </w:rPr>
              <w:t>7</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生产经营单位（只适用于非高危生产经营单位）未为从业人员提供符合国家标准或者行业标准的劳动防护用品的。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生产经营单位未为从业人员提供符合国家标准或者行业标准的劳动防护用品的，属于首次被发现，违法行为轻微且责令限期改正后及时改正，没有造成危害后果的。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1.《安全生产法》</w:t>
            </w:r>
            <w:r>
              <w:rPr>
                <w:rFonts w:hint="eastAsia" w:ascii="仿宋" w:hAnsi="仿宋" w:eastAsia="仿宋" w:cs="仿宋"/>
                <w:kern w:val="0"/>
                <w:sz w:val="21"/>
                <w:szCs w:val="21"/>
                <w:lang w:val="en-US" w:eastAsia="zh-CN" w:bidi="ar"/>
              </w:rPr>
              <w:t>第九十九条 生产经营单位有下列行为之一的，责令限期改正，处五万元以下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(五)未为从业人员提供符合国家标准或者行业标准的劳动防护用品的;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8</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生产经营单位未将安全培训工作纳入本单位工作计划并保证安全培训工作所需资金的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生产经营单位未将安全培训工作纳入本单位工作计划并保证安全培训工作所需资金的，属于首次被发现，违法行为轻微且责令限期改正后及时改正，没有造成危害后果的。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1.《生产经营单位安全培训规定》</w:t>
            </w:r>
            <w:r>
              <w:rPr>
                <w:rFonts w:hint="eastAsia" w:ascii="仿宋" w:hAnsi="仿宋" w:eastAsia="仿宋" w:cs="仿宋"/>
                <w:kern w:val="0"/>
                <w:sz w:val="21"/>
                <w:szCs w:val="21"/>
                <w:lang w:val="en-US" w:eastAsia="zh-CN" w:bidi="ar"/>
              </w:rPr>
              <w:t>第二十九条 生产经营单位有下列行为之一的，由安全生产监管监察部门责令其限期改正，可以处1万元以上3万元以下的罚款：</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（一）未将安全培训工作纳入本单位工作计划并保证安全培训工作所需资金的；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9</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从业人员进行安全培训期间，生产经营单位未支付工资并承担安全培训费用的。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从业人员进行安全培训期间，生产经营单位未支付工资并承担安全培训费用的，属于首次被发现，责令限期改正后及时改正，没有造成危害后果的。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 </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1.《生产经营单位安全培训规定》</w:t>
            </w:r>
            <w:r>
              <w:rPr>
                <w:rFonts w:hint="eastAsia" w:ascii="仿宋" w:hAnsi="仿宋" w:eastAsia="仿宋" w:cs="仿宋"/>
                <w:kern w:val="0"/>
                <w:sz w:val="21"/>
                <w:szCs w:val="21"/>
                <w:lang w:val="en-US" w:eastAsia="zh-CN" w:bidi="ar"/>
              </w:rPr>
              <w:t>第二十九条 生产经营单位有下列行为之一的，由安全生产监管监察部门责令其限期改正，可以处1万元以上3万元以下的罚款：</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（二）从业人员进行安全培训期间未支付工资并承担安全培训费用的。</w:t>
            </w:r>
          </w:p>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bCs/>
                <w:sz w:val="21"/>
                <w:szCs w:val="21"/>
              </w:rPr>
            </w:pPr>
            <w:r>
              <w:rPr>
                <w:rStyle w:val="6"/>
                <w:rFonts w:hint="eastAsia" w:ascii="仿宋" w:hAnsi="仿宋" w:eastAsia="仿宋" w:cs="仿宋"/>
                <w:b w:val="0"/>
                <w:bCs w:val="0"/>
                <w:sz w:val="21"/>
                <w:szCs w:val="21"/>
                <w:lang w:val="en-US" w:eastAsia="zh-CN" w:bidi="ar"/>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7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Style w:val="6"/>
                <w:rFonts w:hint="default" w:ascii="仿宋" w:hAnsi="仿宋" w:eastAsia="仿宋" w:cs="仿宋"/>
                <w:b/>
                <w:bCs/>
                <w:sz w:val="21"/>
                <w:szCs w:val="21"/>
                <w:lang w:val="en-US" w:eastAsia="zh-CN" w:bidi="ar"/>
              </w:rPr>
            </w:pPr>
            <w:r>
              <w:rPr>
                <w:rStyle w:val="6"/>
                <w:rFonts w:hint="eastAsia" w:ascii="仿宋" w:hAnsi="仿宋" w:eastAsia="仿宋" w:cs="仿宋"/>
                <w:b/>
                <w:bCs/>
                <w:sz w:val="21"/>
                <w:szCs w:val="21"/>
                <w:lang w:val="en-US" w:eastAsia="zh-CN" w:bidi="ar"/>
              </w:rPr>
              <w:t>10</w:t>
            </w:r>
          </w:p>
        </w:tc>
        <w:tc>
          <w:tcPr>
            <w:tcW w:w="225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生产经营单位未按照规定进行应急预案修订的。</w:t>
            </w:r>
          </w:p>
        </w:tc>
        <w:tc>
          <w:tcPr>
            <w:tcW w:w="3187"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生产经营单位未按照规定进行应急预案修订的，属于首次被发现，违法行为轻微且责令限期改正后及时改正，没有造成危害后果的。</w:t>
            </w:r>
          </w:p>
        </w:tc>
        <w:tc>
          <w:tcPr>
            <w:tcW w:w="8123"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left"/>
              <w:rPr>
                <w:rStyle w:val="6"/>
                <w:rFonts w:hint="eastAsia" w:ascii="仿宋" w:hAnsi="仿宋" w:eastAsia="仿宋" w:cs="仿宋"/>
                <w:b w:val="0"/>
                <w:bCs w:val="0"/>
                <w:sz w:val="21"/>
                <w:szCs w:val="21"/>
                <w:lang w:val="en-US" w:eastAsia="zh-CN" w:bidi="ar"/>
              </w:rPr>
            </w:pPr>
            <w:r>
              <w:rPr>
                <w:rStyle w:val="6"/>
                <w:rFonts w:hint="eastAsia" w:ascii="仿宋" w:hAnsi="仿宋" w:eastAsia="仿宋" w:cs="仿宋"/>
                <w:b/>
                <w:bCs/>
                <w:sz w:val="21"/>
                <w:szCs w:val="21"/>
                <w:lang w:val="en-US" w:eastAsia="zh-CN" w:bidi="ar"/>
              </w:rPr>
              <w:t>1.《生产安全事故应急预案管理办法》</w:t>
            </w:r>
            <w:r>
              <w:rPr>
                <w:rStyle w:val="6"/>
                <w:rFonts w:hint="eastAsia" w:ascii="仿宋" w:hAnsi="仿宋" w:eastAsia="仿宋" w:cs="仿宋"/>
                <w:b w:val="0"/>
                <w:bCs w:val="0"/>
                <w:sz w:val="21"/>
                <w:szCs w:val="21"/>
                <w:lang w:val="en-US" w:eastAsia="zh-CN" w:bidi="ar"/>
              </w:rPr>
              <w:t>第四十五条 生产经营单位有下列情形之一的，由县级以上人民政府应急管理部门责令限期改正，可以处1万元以上3万元以下的罚款：</w:t>
            </w:r>
          </w:p>
          <w:p>
            <w:pPr>
              <w:pStyle w:val="2"/>
              <w:keepNext w:val="0"/>
              <w:keepLines w:val="0"/>
              <w:widowControl/>
              <w:suppressLineNumbers w:val="0"/>
              <w:spacing w:before="0" w:beforeAutospacing="0" w:after="0" w:afterAutospacing="0"/>
              <w:ind w:left="0" w:right="0"/>
              <w:jc w:val="left"/>
              <w:rPr>
                <w:rStyle w:val="6"/>
                <w:rFonts w:hint="eastAsia" w:ascii="仿宋" w:hAnsi="仿宋" w:eastAsia="仿宋" w:cs="仿宋"/>
                <w:b w:val="0"/>
                <w:bCs w:val="0"/>
                <w:sz w:val="21"/>
                <w:szCs w:val="21"/>
                <w:lang w:val="en-US" w:eastAsia="zh-CN" w:bidi="ar"/>
              </w:rPr>
            </w:pPr>
            <w:r>
              <w:rPr>
                <w:rStyle w:val="6"/>
                <w:rFonts w:hint="eastAsia" w:ascii="仿宋" w:hAnsi="仿宋" w:eastAsia="仿宋" w:cs="仿宋"/>
                <w:b w:val="0"/>
                <w:bCs w:val="0"/>
                <w:sz w:val="21"/>
                <w:szCs w:val="21"/>
                <w:lang w:val="en-US" w:eastAsia="zh-CN" w:bidi="ar"/>
              </w:rPr>
              <w:t>（五）未按照规定进行应急预案修订的；</w:t>
            </w:r>
          </w:p>
          <w:p>
            <w:pPr>
              <w:pStyle w:val="2"/>
              <w:keepNext w:val="0"/>
              <w:keepLines w:val="0"/>
              <w:widowControl/>
              <w:suppressLineNumbers w:val="0"/>
              <w:spacing w:before="0" w:beforeAutospacing="0" w:after="0" w:afterAutospacing="0"/>
              <w:ind w:left="0" w:right="0"/>
              <w:jc w:val="left"/>
              <w:rPr>
                <w:rStyle w:val="6"/>
                <w:rFonts w:hint="eastAsia" w:ascii="仿宋" w:hAnsi="仿宋" w:eastAsia="仿宋" w:cs="仿宋"/>
                <w:b/>
                <w:bCs/>
                <w:sz w:val="21"/>
                <w:szCs w:val="21"/>
                <w:lang w:val="en-US" w:eastAsia="zh-CN" w:bidi="ar"/>
              </w:rPr>
            </w:pPr>
            <w:r>
              <w:rPr>
                <w:rStyle w:val="6"/>
                <w:rFonts w:hint="eastAsia" w:ascii="仿宋" w:hAnsi="仿宋" w:eastAsia="仿宋" w:cs="仿宋"/>
                <w:b/>
                <w:bCs/>
                <w:sz w:val="21"/>
                <w:szCs w:val="21"/>
                <w:lang w:val="en-US" w:eastAsia="zh-CN" w:bidi="ar"/>
              </w:rPr>
              <w:t>2.《中华人民共和国行政处罚法》</w:t>
            </w:r>
            <w:r>
              <w:rPr>
                <w:rFonts w:hint="eastAsia" w:ascii="仿宋" w:hAnsi="仿宋" w:eastAsia="仿宋" w:cs="仿宋"/>
                <w:kern w:val="0"/>
                <w:sz w:val="21"/>
                <w:szCs w:val="21"/>
                <w:lang w:val="en-US" w:eastAsia="zh-CN" w:bidi="ar"/>
              </w:rPr>
              <w:t>第三十三条第一款 违法行为轻微并及时纠正，没有造成危害后果的，不予行政处罚。初次违法且危害后果轻微并及时改正的，可以不予行政处罚。</w:t>
            </w:r>
          </w:p>
        </w:tc>
        <w:tc>
          <w:tcPr>
            <w:tcW w:w="1230"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b w:val="0"/>
                <w:bCs w:val="0"/>
                <w:sz w:val="21"/>
                <w:szCs w:val="21"/>
              </w:rPr>
            </w:pPr>
            <w:r>
              <w:rPr>
                <w:rStyle w:val="6"/>
                <w:rFonts w:hint="eastAsia" w:ascii="仿宋" w:hAnsi="仿宋" w:eastAsia="仿宋" w:cs="仿宋"/>
                <w:b w:val="0"/>
                <w:bCs w:val="0"/>
                <w:sz w:val="21"/>
                <w:szCs w:val="21"/>
                <w:lang w:val="en-US" w:eastAsia="zh-CN" w:bidi="ar"/>
              </w:rPr>
              <w:t>市、县级</w:t>
            </w:r>
          </w:p>
          <w:p>
            <w:pPr>
              <w:pStyle w:val="2"/>
              <w:keepNext w:val="0"/>
              <w:keepLines w:val="0"/>
              <w:widowControl/>
              <w:suppressLineNumbers w:val="0"/>
              <w:spacing w:before="0" w:beforeAutospacing="0" w:after="0" w:afterAutospacing="0"/>
              <w:ind w:left="0" w:right="0"/>
              <w:jc w:val="center"/>
              <w:rPr>
                <w:rStyle w:val="6"/>
                <w:rFonts w:hint="default" w:ascii="仿宋" w:hAnsi="仿宋" w:eastAsia="仿宋" w:cs="仿宋"/>
                <w:b w:val="0"/>
                <w:bCs w:val="0"/>
                <w:sz w:val="21"/>
                <w:szCs w:val="21"/>
                <w:lang w:val="en-US" w:eastAsia="zh-CN" w:bidi="ar"/>
              </w:rPr>
            </w:pPr>
            <w:r>
              <w:rPr>
                <w:rStyle w:val="6"/>
                <w:rFonts w:hint="eastAsia" w:ascii="仿宋" w:hAnsi="仿宋" w:eastAsia="仿宋" w:cs="仿宋"/>
                <w:b w:val="0"/>
                <w:bCs w:val="0"/>
                <w:sz w:val="21"/>
                <w:szCs w:val="21"/>
                <w:lang w:val="en-US" w:eastAsia="zh-CN" w:bidi="ar"/>
              </w:rPr>
              <w:t>应急管理部门</w:t>
            </w:r>
          </w:p>
        </w:tc>
      </w:tr>
    </w:tbl>
    <w:p>
      <w:pPr>
        <w:keepNext w:val="0"/>
        <w:keepLines w:val="0"/>
        <w:pageBreakBefore w:val="0"/>
        <w:kinsoku/>
        <w:wordWrap/>
        <w:overflowPunct/>
        <w:topLinePunct w:val="0"/>
        <w:autoSpaceDE/>
        <w:autoSpaceDN/>
        <w:bidi w:val="0"/>
        <w:adjustRightInd/>
        <w:snapToGrid/>
        <w:spacing w:line="440" w:lineRule="exact"/>
        <w:textAlignment w:val="auto"/>
      </w:pPr>
    </w:p>
    <w:sectPr>
      <w:pgSz w:w="16838" w:h="11906" w:orient="landscape"/>
      <w:pgMar w:top="1406" w:right="1440" w:bottom="129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A487"/>
    <w:multiLevelType w:val="singleLevel"/>
    <w:tmpl w:val="89CBA487"/>
    <w:lvl w:ilvl="0" w:tentative="0">
      <w:start w:val="1"/>
      <w:numFmt w:val="decimal"/>
      <w:lvlText w:val="%1."/>
      <w:lvlJc w:val="left"/>
      <w:pPr>
        <w:tabs>
          <w:tab w:val="left" w:pos="312"/>
        </w:tabs>
      </w:pPr>
    </w:lvl>
  </w:abstractNum>
  <w:abstractNum w:abstractNumId="1">
    <w:nsid w:val="C8DC2233"/>
    <w:multiLevelType w:val="multilevel"/>
    <w:tmpl w:val="C8DC223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37E74D8"/>
    <w:multiLevelType w:val="multilevel"/>
    <w:tmpl w:val="237E74D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22FA6"/>
    <w:rsid w:val="0BBD3344"/>
    <w:rsid w:val="0DBD4E13"/>
    <w:rsid w:val="0E616245"/>
    <w:rsid w:val="16135BF5"/>
    <w:rsid w:val="18514239"/>
    <w:rsid w:val="18AE07A5"/>
    <w:rsid w:val="1CE44C27"/>
    <w:rsid w:val="1F044769"/>
    <w:rsid w:val="216B5CFA"/>
    <w:rsid w:val="24944F96"/>
    <w:rsid w:val="275571C8"/>
    <w:rsid w:val="285E1C9C"/>
    <w:rsid w:val="2A4D1202"/>
    <w:rsid w:val="2B960821"/>
    <w:rsid w:val="2D4605B8"/>
    <w:rsid w:val="2E6D29D3"/>
    <w:rsid w:val="30AC6CB6"/>
    <w:rsid w:val="33B422F0"/>
    <w:rsid w:val="3AD74F14"/>
    <w:rsid w:val="3BD57BB3"/>
    <w:rsid w:val="3EF22CD4"/>
    <w:rsid w:val="40722FA6"/>
    <w:rsid w:val="43B1177E"/>
    <w:rsid w:val="484973A6"/>
    <w:rsid w:val="4C88377C"/>
    <w:rsid w:val="4C926BB3"/>
    <w:rsid w:val="4FD1230D"/>
    <w:rsid w:val="518A7E6B"/>
    <w:rsid w:val="529920B7"/>
    <w:rsid w:val="5A455239"/>
    <w:rsid w:val="5AB53D4D"/>
    <w:rsid w:val="5B9018A0"/>
    <w:rsid w:val="5BDC0DB4"/>
    <w:rsid w:val="5DB42A76"/>
    <w:rsid w:val="5EC75D88"/>
    <w:rsid w:val="5F64327F"/>
    <w:rsid w:val="60A57A3C"/>
    <w:rsid w:val="60ED6157"/>
    <w:rsid w:val="68BA05C4"/>
    <w:rsid w:val="6BB177A7"/>
    <w:rsid w:val="7188606D"/>
    <w:rsid w:val="77734D7A"/>
    <w:rsid w:val="7846698E"/>
    <w:rsid w:val="7BA4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15"/>
    <w:basedOn w:val="4"/>
    <w:uiPriority w:val="0"/>
    <w:rPr>
      <w:rFonts w:hint="default" w:ascii="Times New Roman" w:hAnsi="Times New Roman" w:cs="Times New Roman"/>
      <w:b/>
    </w:rPr>
  </w:style>
  <w:style w:type="character" w:customStyle="1" w:styleId="7">
    <w:name w:val="10"/>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2021-06-25T09:48:00Z</dcterms:created>
  <dc:creator>积雪草</dc:creator>
  <cp:lastModifiedBy>黄淳</cp:lastModifiedBy>
  <dcterms:modified xsi:type="dcterms:W3CDTF">2021-07-05T06:41:40Z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B59EF57D68D94B2DB99CFC1229FA2E17</vt:lpwstr>
  </property>
</Properties>
</file>