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eastAsia="方正小标宋简体"/>
          <w:sz w:val="42"/>
          <w:szCs w:val="42"/>
        </w:rPr>
      </w:pPr>
      <w:r>
        <w:rPr>
          <w:rFonts w:eastAsia="方正小标宋简体"/>
          <w:sz w:val="42"/>
          <w:szCs w:val="42"/>
        </w:rPr>
        <w:t>部门（单位）整体支出预算绩效目标申报表</w:t>
      </w: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（20</w:t>
      </w:r>
      <w:r>
        <w:rPr>
          <w:rFonts w:ascii="仿宋_GB2312" w:eastAsia="仿宋_GB2312"/>
          <w:b/>
          <w:bCs/>
          <w:sz w:val="32"/>
          <w:szCs w:val="32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2 年度）</w:t>
      </w:r>
    </w:p>
    <w:p>
      <w:pPr>
        <w:rPr>
          <w:rFonts w:eastAsia="仿宋_GB2312"/>
          <w:sz w:val="21"/>
          <w:szCs w:val="21"/>
        </w:rPr>
      </w:pPr>
      <w:r>
        <w:rPr>
          <w:rFonts w:eastAsia="仿宋_GB2312"/>
          <w:sz w:val="21"/>
          <w:szCs w:val="21"/>
        </w:rPr>
        <w:t>填报单位（盖章）：</w:t>
      </w:r>
      <w:r>
        <w:rPr>
          <w:rFonts w:hint="eastAsia" w:eastAsia="仿宋_GB2312"/>
          <w:sz w:val="21"/>
          <w:szCs w:val="21"/>
        </w:rPr>
        <w:t>岳阳市公安局交通警察支队</w:t>
      </w:r>
      <w:r>
        <w:rPr>
          <w:rFonts w:eastAsia="仿宋_GB2312"/>
          <w:sz w:val="21"/>
          <w:szCs w:val="21"/>
        </w:rPr>
        <w:t xml:space="preserve">        单位负责人：</w:t>
      </w:r>
      <w:r>
        <w:rPr>
          <w:rFonts w:hint="eastAsia" w:eastAsia="仿宋_GB2312"/>
          <w:sz w:val="21"/>
          <w:szCs w:val="21"/>
        </w:rPr>
        <w:t>傅学文</w:t>
      </w:r>
    </w:p>
    <w:tbl>
      <w:tblPr>
        <w:tblStyle w:val="4"/>
        <w:tblW w:w="979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396"/>
        <w:gridCol w:w="1760"/>
        <w:gridCol w:w="1495"/>
        <w:gridCol w:w="265"/>
        <w:gridCol w:w="1147"/>
        <w:gridCol w:w="1113"/>
        <w:gridCol w:w="11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484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部门基本信息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预算单位</w:t>
            </w:r>
          </w:p>
        </w:tc>
        <w:tc>
          <w:tcPr>
            <w:tcW w:w="6912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岳阳市公安局交通警察支队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绩效管理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联络员</w:t>
            </w:r>
          </w:p>
        </w:tc>
        <w:tc>
          <w:tcPr>
            <w:tcW w:w="352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  <w:r>
              <w:rPr>
                <w:rFonts w:hint="eastAsia" w:eastAsia="仿宋_GB2312"/>
                <w:sz w:val="21"/>
                <w:szCs w:val="21"/>
              </w:rPr>
              <w:t>李一卓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联系电话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15974361667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pacing w:val="-10"/>
                <w:sz w:val="21"/>
                <w:szCs w:val="21"/>
              </w:rPr>
              <w:t>人员编制数</w:t>
            </w:r>
          </w:p>
        </w:tc>
        <w:tc>
          <w:tcPr>
            <w:tcW w:w="352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391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实有人数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391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996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部门职能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职责概述</w:t>
            </w:r>
          </w:p>
        </w:tc>
        <w:tc>
          <w:tcPr>
            <w:tcW w:w="6912" w:type="dxa"/>
            <w:gridSpan w:val="6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岳阳市公安局交通警察支队，为岳阳市公安局直属副处级机构，内设办公室、政工、纪委、行财、宣传、交管6个科室，法制、设施、农管、122大队、处罚大队、违法教育大队、考试中心7个内设大队、车管所、驾管所及8个直属大队。现实有干警391人，协警553人，主要负责并指导全市城乡道路交通安全管理、安全宣传教育、交通指挥；负责维护城区交通秩序，处理交通事故；负责预防、控制和打击涉车、涉路违法犯罪；协同打击城区非法营运的机动车辆；机动车辆管理和驾驶热管理工作；负责参与道路建设中的交通安全设施的规划、设置；负责重大警保卫任务交通管理以及静态交通管理。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8308" w:type="dxa"/>
            <w:gridSpan w:val="7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单位年度收入预算（万元）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收入合计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公共财政拨款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政府性基金拨款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非税收入拨款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其他拨款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17998.08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1760" w:type="dxa"/>
            <w:noWrap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  <w:r>
              <w:rPr>
                <w:rFonts w:hint="eastAsia" w:eastAsia="仿宋_GB2312"/>
                <w:sz w:val="21"/>
                <w:szCs w:val="21"/>
              </w:rPr>
              <w:t>17998.08</w:t>
            </w:r>
          </w:p>
        </w:tc>
        <w:tc>
          <w:tcPr>
            <w:tcW w:w="1495" w:type="dxa"/>
            <w:noWrap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830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支出合计</w:t>
            </w:r>
          </w:p>
        </w:tc>
        <w:tc>
          <w:tcPr>
            <w:tcW w:w="352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基本支出</w:t>
            </w:r>
          </w:p>
        </w:tc>
        <w:tc>
          <w:tcPr>
            <w:tcW w:w="339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17998.08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3520" w:type="dxa"/>
            <w:gridSpan w:val="3"/>
            <w:noWrap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17998.08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339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其中</w:t>
            </w:r>
          </w:p>
        </w:tc>
        <w:tc>
          <w:tcPr>
            <w:tcW w:w="6912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三公经费预算（万元）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合计</w:t>
            </w:r>
          </w:p>
        </w:tc>
        <w:tc>
          <w:tcPr>
            <w:tcW w:w="352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公务用车运行和购置费</w:t>
            </w:r>
          </w:p>
        </w:tc>
        <w:tc>
          <w:tcPr>
            <w:tcW w:w="226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因公出国（境）费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公务接待费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700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352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6</w:t>
            </w:r>
            <w:r>
              <w:rPr>
                <w:rFonts w:hint="default" w:eastAsia="仿宋_GB2312"/>
                <w:sz w:val="21"/>
                <w:szCs w:val="21"/>
                <w:lang w:val="en"/>
              </w:rPr>
              <w:t>94</w:t>
            </w:r>
            <w:bookmarkStart w:id="0" w:name="_GoBack"/>
            <w:bookmarkEnd w:id="0"/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226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0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default" w:eastAsia="仿宋_GB2312"/>
                <w:sz w:val="21"/>
                <w:szCs w:val="21"/>
                <w:lang w:val="en"/>
              </w:rPr>
              <w:t>6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1484" w:type="dxa"/>
            <w:textDirection w:val="tbRlV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年度绩效目标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部门整体支出</w:t>
            </w:r>
          </w:p>
        </w:tc>
        <w:tc>
          <w:tcPr>
            <w:tcW w:w="8308" w:type="dxa"/>
            <w:gridSpan w:val="7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仿宋_GB2312"/>
                <w:sz w:val="21"/>
                <w:szCs w:val="21"/>
              </w:rPr>
              <w:t>深入推进事故预防“减量控大”、交通问题顽瘴痼疾整治、县域警务风险防控和队伍教育整顿等工作，全面筑牢道路交通安全防线，着力打造大交管工作格局，确保全市道路交通安全、畅通、有序。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84" w:type="dxa"/>
            <w:vMerge w:val="restart"/>
            <w:textDirection w:val="tbRlV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年度绩效指标部门整体支出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一级指标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二级指标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三级指标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5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产出指标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（预期提供的公共产品或服务，包括数量、质量、时效、成本等）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数量指标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overflowPunct w:val="0"/>
              <w:topLinePunct/>
              <w:autoSpaceDE w:val="0"/>
              <w:autoSpaceDN w:val="0"/>
              <w:spacing w:line="590" w:lineRule="exact"/>
              <w:ind w:firstLine="420" w:firstLineChars="200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完成37个重点部门的交通组织“微改造”，对94个路口细化配时方案685个，进行配时调整1850余次，所有路口均设置高峰、平峰、低峰、夜间四个时段方案。4个路口实现借道左转，16个交叉路口正在优化后实现借道左转。君山大队营房建设土地获批，岳阳楼大队对办公楼进行翻新。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overflowPunct w:val="0"/>
              <w:topLinePunct/>
              <w:autoSpaceDE w:val="0"/>
              <w:autoSpaceDN w:val="0"/>
              <w:spacing w:line="59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、完成37个重点部门的交通组织“微改造”，对94个路口细化配时方案685个，进行配时调整1850余次；2、所有路口均设置高峰、平峰、低峰、夜间四个时段方案；3、4个路口实现借道左转，16个交叉路口正在优化后实现借道左转；4、君山大队营房建设土地获批，岳阳楼大队对办公楼进行翻新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质量指标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 xml:space="preserve"> 1、省市督办的突出风险路段整改，整改率达到99.85%；2、全市重点运输企业备案率100%，全市“两客一危一货”重点车辆驾驶人违法“清零”率100%；3、持续开展“一盔一带”安全守护行动，全市摩托车、电动车头盔佩带率由年初52%提升至90%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 xml:space="preserve">  1、省市督办的突出风险路段整改，整改率达到99.85%；2、全市重点运输企业备案率100%，全市“两客一危一货”重点车辆驾驶人违法“清零”率100%；3、持续开展“一盔一带”安全守护行动，全市摩托车、电动车头盔佩带率由年初52%提升至90%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时效指标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在年内完成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年底前完成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成本指标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预算内资金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预算资金</w:t>
            </w: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一级指标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二级指标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三级指标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效益指标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（预期可能实现的效益，包括经济效益、社会效益、环境效益、可持续影响以及服务对象满意度等）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经济效益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社会效益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1、“以人民为中心”执法规范、警务高效、队伍正规；2、简化业务办理流程，深化互联网服务；3.规范执勤执法机制，道路交通秩序良好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1、更便民的服务群众；2、创建良好道路交通安全环境；3.创建良好道路交通安全环境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环境效益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可持续影响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持续开展市城区治堵保畅工作，强化综合治理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营造良好的道路交通秩序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84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eastAsia="仿宋_GB2312"/>
                <w:spacing w:val="-10"/>
                <w:sz w:val="21"/>
                <w:szCs w:val="21"/>
              </w:rPr>
            </w:pPr>
            <w:r>
              <w:rPr>
                <w:rFonts w:eastAsia="仿宋_GB2312"/>
                <w:spacing w:val="-10"/>
                <w:sz w:val="21"/>
                <w:szCs w:val="21"/>
              </w:rPr>
              <w:t>服务对象满意度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社会公众满意度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95%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84" w:type="dxa"/>
            <w:textDirection w:val="tbRlV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问题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其他说明的</w:t>
            </w:r>
          </w:p>
        </w:tc>
        <w:tc>
          <w:tcPr>
            <w:tcW w:w="8308" w:type="dxa"/>
            <w:gridSpan w:val="7"/>
            <w:vAlign w:val="center"/>
          </w:tcPr>
          <w:p>
            <w:pPr>
              <w:rPr>
                <w:rFonts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484" w:type="dxa"/>
            <w:textDirection w:val="tbRlV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审核意见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>财政部门</w:t>
            </w:r>
          </w:p>
        </w:tc>
        <w:tc>
          <w:tcPr>
            <w:tcW w:w="8308" w:type="dxa"/>
            <w:gridSpan w:val="7"/>
            <w:vAlign w:val="bottom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 xml:space="preserve">                                （盖章）</w:t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br w:type="textWrapping"/>
            </w:r>
            <w:r>
              <w:rPr>
                <w:rFonts w:eastAsia="仿宋_GB2312"/>
                <w:sz w:val="21"/>
                <w:szCs w:val="21"/>
              </w:rPr>
              <w:t xml:space="preserve">                               年     月     日  </w:t>
            </w:r>
          </w:p>
        </w:tc>
      </w:tr>
    </w:tbl>
    <w:p>
      <w:pPr>
        <w:rPr>
          <w:rFonts w:eastAsia="黑体"/>
          <w:bCs/>
          <w:sz w:val="21"/>
          <w:szCs w:val="21"/>
        </w:rPr>
      </w:pPr>
    </w:p>
    <w:p>
      <w:pPr>
        <w:spacing w:line="220" w:lineRule="atLeast"/>
      </w:pPr>
      <w:r>
        <w:rPr>
          <w:rFonts w:eastAsia="黑体"/>
          <w:bCs/>
          <w:sz w:val="21"/>
          <w:szCs w:val="21"/>
        </w:rPr>
        <w:br w:type="page"/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40324"/>
    <w:rsid w:val="002877FF"/>
    <w:rsid w:val="00323B43"/>
    <w:rsid w:val="003D37D8"/>
    <w:rsid w:val="00426133"/>
    <w:rsid w:val="004358AB"/>
    <w:rsid w:val="004931DC"/>
    <w:rsid w:val="005B7E03"/>
    <w:rsid w:val="005C66A9"/>
    <w:rsid w:val="00751176"/>
    <w:rsid w:val="008A6167"/>
    <w:rsid w:val="008B7726"/>
    <w:rsid w:val="009B5250"/>
    <w:rsid w:val="00C459E6"/>
    <w:rsid w:val="00D31D50"/>
    <w:rsid w:val="00FC4319"/>
    <w:rsid w:val="3BB5B457"/>
    <w:rsid w:val="6A834A53"/>
    <w:rsid w:val="AFF75A44"/>
    <w:rsid w:val="DDF7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8">
    <w:name w:val="Char Char Char Char Char Char Char Char Char Char Char Char Char Char Char Char Char Char Char"/>
    <w:basedOn w:val="1"/>
    <w:qFormat/>
    <w:uiPriority w:val="0"/>
    <w:pPr>
      <w:widowControl w:val="0"/>
      <w:tabs>
        <w:tab w:val="left" w:pos="907"/>
      </w:tabs>
      <w:overflowPunct w:val="0"/>
      <w:topLinePunct/>
      <w:autoSpaceDE w:val="0"/>
      <w:autoSpaceDN w:val="0"/>
      <w:adjustRightInd/>
      <w:spacing w:after="0" w:line="293" w:lineRule="auto"/>
      <w:ind w:left="907" w:hanging="453"/>
      <w:jc w:val="both"/>
    </w:pPr>
    <w:rPr>
      <w:rFonts w:ascii="方正仿宋_GBK" w:hAnsi="Times New Roman" w:eastAsia="方正仿宋_GBK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261</Words>
  <Characters>1491</Characters>
  <Lines>12</Lines>
  <Paragraphs>3</Paragraphs>
  <TotalTime>27</TotalTime>
  <ScaleCrop>false</ScaleCrop>
  <LinksUpToDate>false</LinksUpToDate>
  <CharactersWithSpaces>1749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2022-04-07T16:48:00Z</dcterms:created>
  <dc:creator>Administrator</dc:creator>
  <cp:lastModifiedBy>xjkp</cp:lastModifiedBy>
  <cp:lastPrinted>2022-04-11T15:04:23Z</cp:lastPrinted>
  <dcterms:modified xsi:type="dcterms:W3CDTF">2022-04-11T16:08:26Z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